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0FD4190B">
      <w:pPr>
        <w:spacing w:line="216" w:lineRule="auto"/>
        <w:jc w:val="center"/>
        <w:rPr>
          <w:rFonts w:ascii="宋体"/>
          <w:bCs/>
          <w:color w:val="auto"/>
          <w:sz w:val="72"/>
          <w:highlight w:val="none"/>
        </w:rPr>
      </w:pPr>
    </w:p>
    <w:p w14:paraId="1E177BAA">
      <w:pPr>
        <w:spacing w:line="216" w:lineRule="auto"/>
        <w:jc w:val="center"/>
        <w:rPr>
          <w:rFonts w:ascii="宋体"/>
          <w:bCs/>
          <w:color w:val="auto"/>
          <w:sz w:val="72"/>
          <w:highlight w:val="none"/>
        </w:rPr>
      </w:pPr>
    </w:p>
    <w:p w14:paraId="16400601">
      <w:pPr>
        <w:spacing w:line="216" w:lineRule="auto"/>
        <w:jc w:val="center"/>
        <w:rPr>
          <w:rFonts w:hint="eastAsia" w:ascii="黑体" w:hAnsi="宋体" w:eastAsia="黑体" w:cs="Times New Roman"/>
          <w:b/>
          <w:color w:val="auto"/>
          <w:sz w:val="72"/>
          <w:szCs w:val="72"/>
          <w:highlight w:val="none"/>
        </w:rPr>
      </w:pPr>
      <w:r>
        <w:rPr>
          <w:rFonts w:hint="eastAsia" w:ascii="黑体" w:hAnsi="宋体" w:eastAsia="黑体" w:cs="Times New Roman"/>
          <w:b/>
          <w:color w:val="auto"/>
          <w:sz w:val="72"/>
          <w:szCs w:val="72"/>
          <w:highlight w:val="none"/>
        </w:rPr>
        <w:t>杭州市就业管理服务中心</w:t>
      </w:r>
    </w:p>
    <w:p w14:paraId="5ECA0A79">
      <w:pPr>
        <w:spacing w:line="216" w:lineRule="auto"/>
        <w:jc w:val="center"/>
        <w:rPr>
          <w:rFonts w:ascii="黑体" w:hAnsi="宋体" w:eastAsia="黑体"/>
          <w:b/>
          <w:color w:val="auto"/>
          <w:sz w:val="72"/>
          <w:szCs w:val="72"/>
          <w:highlight w:val="none"/>
        </w:rPr>
      </w:pPr>
    </w:p>
    <w:p w14:paraId="6EC8B14B">
      <w:pPr>
        <w:spacing w:line="216" w:lineRule="auto"/>
        <w:jc w:val="center"/>
        <w:rPr>
          <w:rFonts w:ascii="黑体" w:hAnsi="宋体" w:eastAsia="黑体"/>
          <w:b/>
          <w:color w:val="auto"/>
          <w:sz w:val="72"/>
          <w:szCs w:val="72"/>
          <w:highlight w:val="none"/>
        </w:rPr>
      </w:pPr>
    </w:p>
    <w:p w14:paraId="0E0B916F">
      <w:pPr>
        <w:spacing w:line="216" w:lineRule="auto"/>
        <w:jc w:val="center"/>
        <w:rPr>
          <w:rFonts w:ascii="黑体" w:hAnsi="宋体" w:eastAsia="黑体"/>
          <w:b/>
          <w:color w:val="auto"/>
          <w:sz w:val="72"/>
          <w:szCs w:val="72"/>
          <w:highlight w:val="none"/>
        </w:rPr>
      </w:pPr>
      <w:r>
        <w:rPr>
          <w:rFonts w:hint="eastAsia" w:ascii="黑体" w:hAnsi="宋体" w:eastAsia="黑体"/>
          <w:b/>
          <w:color w:val="auto"/>
          <w:sz w:val="72"/>
          <w:szCs w:val="72"/>
          <w:highlight w:val="none"/>
        </w:rPr>
        <w:t>公开招标文件</w:t>
      </w:r>
    </w:p>
    <w:p w14:paraId="35BF3ECE">
      <w:pPr>
        <w:widowControl/>
        <w:autoSpaceDE w:val="0"/>
        <w:autoSpaceDN w:val="0"/>
        <w:textAlignment w:val="bottom"/>
        <w:rPr>
          <w:rFonts w:ascii="宋体"/>
          <w:color w:val="auto"/>
          <w:sz w:val="32"/>
          <w:highlight w:val="none"/>
        </w:rPr>
      </w:pPr>
    </w:p>
    <w:p w14:paraId="05337E9D">
      <w:pPr>
        <w:widowControl/>
        <w:autoSpaceDE w:val="0"/>
        <w:autoSpaceDN w:val="0"/>
        <w:spacing w:line="360" w:lineRule="auto"/>
        <w:textAlignment w:val="bottom"/>
        <w:rPr>
          <w:rFonts w:ascii="宋体"/>
          <w:color w:val="auto"/>
          <w:sz w:val="32"/>
          <w:highlight w:val="none"/>
        </w:rPr>
      </w:pPr>
    </w:p>
    <w:p w14:paraId="42B624C4">
      <w:pPr>
        <w:spacing w:line="360" w:lineRule="auto"/>
        <w:rPr>
          <w:rFonts w:ascii="黑体" w:hAnsi="宋体" w:eastAsia="黑体"/>
          <w:b/>
          <w:color w:val="auto"/>
          <w:sz w:val="32"/>
          <w:highlight w:val="none"/>
        </w:rPr>
      </w:pPr>
    </w:p>
    <w:tbl>
      <w:tblPr>
        <w:tblStyle w:val="39"/>
        <w:tblW w:w="0" w:type="auto"/>
        <w:tblInd w:w="1327" w:type="dxa"/>
        <w:tblLayout w:type="fixed"/>
        <w:tblCellMar>
          <w:top w:w="0" w:type="dxa"/>
          <w:left w:w="108" w:type="dxa"/>
          <w:bottom w:w="0" w:type="dxa"/>
          <w:right w:w="108" w:type="dxa"/>
        </w:tblCellMar>
      </w:tblPr>
      <w:tblGrid>
        <w:gridCol w:w="1669"/>
        <w:gridCol w:w="4292"/>
      </w:tblGrid>
      <w:tr w14:paraId="60C241E0">
        <w:tblPrEx>
          <w:tblCellMar>
            <w:top w:w="0" w:type="dxa"/>
            <w:left w:w="108" w:type="dxa"/>
            <w:bottom w:w="0" w:type="dxa"/>
            <w:right w:w="108" w:type="dxa"/>
          </w:tblCellMar>
        </w:tblPrEx>
        <w:trPr>
          <w:trHeight w:val="671" w:hRule="atLeast"/>
        </w:trPr>
        <w:tc>
          <w:tcPr>
            <w:tcW w:w="1669" w:type="dxa"/>
            <w:noWrap w:val="0"/>
            <w:vAlign w:val="center"/>
          </w:tcPr>
          <w:p w14:paraId="3DDE1FEC">
            <w:pPr>
              <w:rPr>
                <w:rFonts w:ascii="黑体" w:hAnsi="宋体" w:eastAsia="黑体"/>
                <w:b/>
                <w:color w:val="auto"/>
                <w:sz w:val="32"/>
                <w:highlight w:val="none"/>
              </w:rPr>
            </w:pPr>
            <w:r>
              <w:rPr>
                <w:rFonts w:hint="eastAsia" w:ascii="黑体" w:hAnsi="宋体" w:eastAsia="黑体"/>
                <w:b/>
                <w:color w:val="auto"/>
                <w:sz w:val="32"/>
                <w:highlight w:val="none"/>
              </w:rPr>
              <w:t>招标编号：</w:t>
            </w:r>
          </w:p>
        </w:tc>
        <w:tc>
          <w:tcPr>
            <w:tcW w:w="4292" w:type="dxa"/>
            <w:noWrap w:val="0"/>
            <w:vAlign w:val="center"/>
          </w:tcPr>
          <w:p w14:paraId="5B074792">
            <w:pPr>
              <w:rPr>
                <w:rFonts w:hint="eastAsia" w:ascii="黑体" w:hAnsi="宋体" w:eastAsia="黑体"/>
                <w:b/>
                <w:color w:val="auto"/>
                <w:sz w:val="32"/>
                <w:highlight w:val="none"/>
                <w:lang w:eastAsia="zh-CN"/>
              </w:rPr>
            </w:pPr>
            <w:r>
              <w:rPr>
                <w:rFonts w:hint="eastAsia" w:ascii="黑体" w:hAnsi="宋体" w:eastAsia="黑体"/>
                <w:b/>
                <w:color w:val="auto"/>
                <w:sz w:val="32"/>
                <w:highlight w:val="none"/>
                <w:lang w:eastAsia="zh-CN"/>
              </w:rPr>
              <w:t>HZYX-SJY-24390GK</w:t>
            </w:r>
          </w:p>
        </w:tc>
      </w:tr>
      <w:tr w14:paraId="20D6794B">
        <w:tblPrEx>
          <w:tblCellMar>
            <w:top w:w="0" w:type="dxa"/>
            <w:left w:w="108" w:type="dxa"/>
            <w:bottom w:w="0" w:type="dxa"/>
            <w:right w:w="108" w:type="dxa"/>
          </w:tblCellMar>
        </w:tblPrEx>
        <w:trPr>
          <w:trHeight w:val="992" w:hRule="atLeast"/>
        </w:trPr>
        <w:tc>
          <w:tcPr>
            <w:tcW w:w="1669" w:type="dxa"/>
            <w:noWrap w:val="0"/>
            <w:vAlign w:val="center"/>
          </w:tcPr>
          <w:p w14:paraId="1F42C385">
            <w:pPr>
              <w:rPr>
                <w:rFonts w:ascii="黑体" w:hAnsi="宋体" w:eastAsia="黑体"/>
                <w:b/>
                <w:color w:val="auto"/>
                <w:sz w:val="32"/>
                <w:szCs w:val="32"/>
                <w:highlight w:val="none"/>
              </w:rPr>
            </w:pPr>
            <w:r>
              <w:rPr>
                <w:rFonts w:hint="eastAsia" w:ascii="黑体" w:hAnsi="宋体" w:eastAsia="黑体"/>
                <w:b/>
                <w:color w:val="auto"/>
                <w:sz w:val="32"/>
                <w:highlight w:val="none"/>
                <w:lang w:val="en-US" w:eastAsia="zh-CN"/>
              </w:rPr>
              <w:t>项目名称</w:t>
            </w:r>
            <w:r>
              <w:rPr>
                <w:rFonts w:hint="eastAsia" w:ascii="黑体" w:hAnsi="宋体" w:eastAsia="黑体"/>
                <w:b/>
                <w:color w:val="auto"/>
                <w:sz w:val="32"/>
                <w:highlight w:val="none"/>
              </w:rPr>
              <w:t>：</w:t>
            </w:r>
            <w:r>
              <w:rPr>
                <w:rFonts w:ascii="黑体" w:hAnsi="宋体" w:eastAsia="黑体"/>
                <w:b/>
                <w:color w:val="auto"/>
                <w:sz w:val="32"/>
                <w:szCs w:val="32"/>
                <w:highlight w:val="none"/>
              </w:rPr>
              <w:t xml:space="preserve"> </w:t>
            </w:r>
          </w:p>
        </w:tc>
        <w:tc>
          <w:tcPr>
            <w:tcW w:w="4292" w:type="dxa"/>
            <w:noWrap w:val="0"/>
            <w:vAlign w:val="center"/>
          </w:tcPr>
          <w:p w14:paraId="0C28D404">
            <w:pPr>
              <w:rPr>
                <w:rFonts w:hint="eastAsia" w:ascii="黑体" w:hAnsi="宋体" w:eastAsia="黑体"/>
                <w:b/>
                <w:color w:val="auto"/>
                <w:sz w:val="32"/>
                <w:szCs w:val="32"/>
                <w:highlight w:val="none"/>
                <w:lang w:eastAsia="zh-CN"/>
              </w:rPr>
            </w:pPr>
            <w:r>
              <w:rPr>
                <w:rFonts w:hint="eastAsia" w:ascii="黑体" w:hAnsi="宋体" w:eastAsia="黑体"/>
                <w:b/>
                <w:color w:val="auto"/>
                <w:sz w:val="32"/>
                <w:highlight w:val="none"/>
                <w:lang w:eastAsia="zh-CN"/>
              </w:rPr>
              <w:t>2025年杭州市大学生就业创业师友计划年度活动（二）</w:t>
            </w:r>
          </w:p>
        </w:tc>
      </w:tr>
    </w:tbl>
    <w:p w14:paraId="6450EC2F">
      <w:pPr>
        <w:spacing w:line="360" w:lineRule="auto"/>
        <w:rPr>
          <w:rFonts w:ascii="黑体" w:hAnsi="宋体" w:eastAsia="黑体"/>
          <w:color w:val="auto"/>
          <w:kern w:val="0"/>
          <w:sz w:val="30"/>
          <w:highlight w:val="none"/>
        </w:rPr>
      </w:pPr>
    </w:p>
    <w:p w14:paraId="12416D28">
      <w:pPr>
        <w:spacing w:line="360" w:lineRule="auto"/>
        <w:rPr>
          <w:rFonts w:ascii="黑体" w:hAnsi="宋体" w:eastAsia="黑体"/>
          <w:color w:val="auto"/>
          <w:kern w:val="0"/>
          <w:sz w:val="30"/>
          <w:highlight w:val="none"/>
        </w:rPr>
      </w:pPr>
    </w:p>
    <w:p w14:paraId="30A2843C">
      <w:pPr>
        <w:spacing w:line="360" w:lineRule="auto"/>
        <w:rPr>
          <w:rFonts w:ascii="黑体" w:hAnsi="宋体" w:eastAsia="黑体"/>
          <w:color w:val="auto"/>
          <w:kern w:val="0"/>
          <w:sz w:val="30"/>
          <w:highlight w:val="none"/>
        </w:rPr>
      </w:pPr>
    </w:p>
    <w:p w14:paraId="05D828E5">
      <w:pPr>
        <w:spacing w:line="360" w:lineRule="auto"/>
        <w:jc w:val="center"/>
        <w:rPr>
          <w:rFonts w:ascii="黑体" w:hAnsi="宋体" w:eastAsia="黑体"/>
          <w:color w:val="auto"/>
          <w:kern w:val="0"/>
          <w:sz w:val="30"/>
          <w:highlight w:val="none"/>
        </w:rPr>
      </w:pPr>
    </w:p>
    <w:p w14:paraId="099D8EF9">
      <w:pPr>
        <w:adjustRightInd w:val="0"/>
        <w:spacing w:line="360" w:lineRule="auto"/>
        <w:jc w:val="center"/>
        <w:rPr>
          <w:rFonts w:hint="eastAsia" w:ascii="黑体" w:hAnsi="宋体" w:eastAsia="黑体"/>
          <w:color w:val="auto"/>
          <w:kern w:val="0"/>
          <w:sz w:val="30"/>
          <w:highlight w:val="none"/>
          <w:lang w:eastAsia="zh-CN"/>
        </w:rPr>
      </w:pPr>
      <w:r>
        <w:rPr>
          <w:rFonts w:hint="eastAsia" w:ascii="黑体" w:hAnsi="宋体" w:eastAsia="黑体"/>
          <w:color w:val="auto"/>
          <w:kern w:val="0"/>
          <w:sz w:val="30"/>
          <w:highlight w:val="none"/>
        </w:rPr>
        <w:t>采购单位</w:t>
      </w:r>
      <w:r>
        <w:rPr>
          <w:rFonts w:hint="eastAsia" w:ascii="黑体" w:hAnsi="宋体" w:eastAsia="黑体"/>
          <w:color w:val="auto"/>
          <w:sz w:val="30"/>
          <w:highlight w:val="none"/>
        </w:rPr>
        <w:t>：</w:t>
      </w:r>
      <w:r>
        <w:rPr>
          <w:rFonts w:hint="eastAsia" w:ascii="黑体" w:hAnsi="宋体" w:eastAsia="黑体"/>
          <w:color w:val="auto"/>
          <w:kern w:val="0"/>
          <w:sz w:val="30"/>
          <w:highlight w:val="none"/>
          <w:lang w:eastAsia="zh-CN"/>
        </w:rPr>
        <w:t>杭州市就业管理服务中心</w:t>
      </w:r>
    </w:p>
    <w:p w14:paraId="591AECC6">
      <w:pPr>
        <w:widowControl/>
        <w:autoSpaceDE w:val="0"/>
        <w:autoSpaceDN w:val="0"/>
        <w:spacing w:line="360" w:lineRule="auto"/>
        <w:ind w:firstLine="1500" w:firstLineChars="500"/>
        <w:textAlignment w:val="bottom"/>
        <w:rPr>
          <w:rFonts w:ascii="黑体" w:hAnsi="宋体" w:eastAsia="黑体"/>
          <w:color w:val="auto"/>
          <w:sz w:val="30"/>
          <w:highlight w:val="none"/>
        </w:rPr>
      </w:pPr>
      <w:r>
        <w:rPr>
          <w:rFonts w:hint="eastAsia" w:ascii="黑体" w:hAnsi="宋体" w:eastAsia="黑体"/>
          <w:color w:val="auto"/>
          <w:sz w:val="30"/>
          <w:highlight w:val="none"/>
        </w:rPr>
        <w:t>采购代理机构：杭州意信招标代理有限公司</w:t>
      </w:r>
    </w:p>
    <w:p w14:paraId="14B9E92A">
      <w:pPr>
        <w:spacing w:line="360" w:lineRule="auto"/>
        <w:jc w:val="center"/>
        <w:rPr>
          <w:rFonts w:ascii="黑体" w:hAnsi="宋体" w:eastAsia="黑体"/>
          <w:color w:val="auto"/>
          <w:sz w:val="30"/>
          <w:highlight w:val="none"/>
        </w:rPr>
      </w:pPr>
      <w:r>
        <w:rPr>
          <w:rFonts w:hint="eastAsia" w:ascii="黑体" w:hAnsi="宋体" w:eastAsia="黑体"/>
          <w:color w:val="auto"/>
          <w:sz w:val="30"/>
          <w:highlight w:val="none"/>
        </w:rPr>
        <w:t>二</w:t>
      </w:r>
      <w:r>
        <w:rPr>
          <w:rFonts w:hint="eastAsia" w:ascii="黑体" w:hAnsi="宋体" w:eastAsia="黑体"/>
          <w:b/>
          <w:color w:val="auto"/>
          <w:sz w:val="30"/>
          <w:highlight w:val="none"/>
        </w:rPr>
        <w:t>Ｏ</w:t>
      </w:r>
      <w:r>
        <w:rPr>
          <w:rFonts w:hint="eastAsia" w:ascii="黑体" w:hAnsi="宋体" w:eastAsia="黑体"/>
          <w:color w:val="auto"/>
          <w:sz w:val="30"/>
          <w:highlight w:val="none"/>
        </w:rPr>
        <w:t>二</w:t>
      </w:r>
      <w:r>
        <w:rPr>
          <w:rFonts w:hint="eastAsia" w:ascii="黑体" w:hAnsi="宋体" w:eastAsia="黑体"/>
          <w:b/>
          <w:color w:val="auto"/>
          <w:sz w:val="30"/>
          <w:highlight w:val="none"/>
          <w:lang w:val="en-US" w:eastAsia="zh-CN"/>
        </w:rPr>
        <w:t>四</w:t>
      </w:r>
      <w:r>
        <w:rPr>
          <w:rFonts w:hint="eastAsia" w:ascii="黑体" w:hAnsi="宋体" w:eastAsia="黑体"/>
          <w:color w:val="auto"/>
          <w:sz w:val="30"/>
          <w:highlight w:val="none"/>
        </w:rPr>
        <w:t>年</w:t>
      </w:r>
      <w:r>
        <w:rPr>
          <w:rFonts w:hint="eastAsia" w:ascii="黑体" w:hAnsi="宋体" w:eastAsia="黑体"/>
          <w:color w:val="auto"/>
          <w:sz w:val="30"/>
          <w:highlight w:val="none"/>
          <w:lang w:val="en-US" w:eastAsia="zh-CN"/>
        </w:rPr>
        <w:t>九</w:t>
      </w:r>
      <w:r>
        <w:rPr>
          <w:rFonts w:hint="eastAsia" w:ascii="黑体" w:hAnsi="宋体" w:eastAsia="黑体"/>
          <w:color w:val="auto"/>
          <w:sz w:val="30"/>
          <w:highlight w:val="none"/>
        </w:rPr>
        <w:t>月</w:t>
      </w:r>
    </w:p>
    <w:p w14:paraId="7560FA6A">
      <w:pPr>
        <w:jc w:val="center"/>
        <w:rPr>
          <w:rFonts w:ascii="宋体"/>
          <w:color w:val="auto"/>
          <w:sz w:val="30"/>
          <w:highlight w:val="none"/>
        </w:rPr>
      </w:pPr>
      <w:r>
        <w:rPr>
          <w:rFonts w:ascii="宋体"/>
          <w:color w:val="auto"/>
          <w:sz w:val="30"/>
          <w:highlight w:val="none"/>
        </w:rPr>
        <w:br w:type="page"/>
      </w:r>
    </w:p>
    <w:p w14:paraId="4216A760">
      <w:pPr>
        <w:autoSpaceDE w:val="0"/>
        <w:autoSpaceDN w:val="0"/>
        <w:jc w:val="center"/>
        <w:textAlignment w:val="bottom"/>
        <w:outlineLvl w:val="0"/>
        <w:rPr>
          <w:rFonts w:ascii="宋体"/>
          <w:b/>
          <w:color w:val="auto"/>
          <w:sz w:val="52"/>
          <w:szCs w:val="52"/>
          <w:highlight w:val="none"/>
        </w:rPr>
      </w:pPr>
    </w:p>
    <w:p w14:paraId="160D0BFB">
      <w:pPr>
        <w:autoSpaceDE w:val="0"/>
        <w:autoSpaceDN w:val="0"/>
        <w:jc w:val="center"/>
        <w:textAlignment w:val="bottom"/>
        <w:outlineLvl w:val="0"/>
        <w:rPr>
          <w:rFonts w:ascii="宋体"/>
          <w:b/>
          <w:color w:val="auto"/>
          <w:sz w:val="52"/>
          <w:szCs w:val="52"/>
          <w:highlight w:val="none"/>
        </w:rPr>
      </w:pPr>
      <w:r>
        <w:rPr>
          <w:rFonts w:hint="eastAsia" w:ascii="宋体" w:hAnsi="宋体"/>
          <w:b/>
          <w:color w:val="auto"/>
          <w:sz w:val="52"/>
          <w:szCs w:val="52"/>
          <w:highlight w:val="none"/>
        </w:rPr>
        <w:t>目 录</w:t>
      </w:r>
    </w:p>
    <w:p w14:paraId="3BD640EA">
      <w:pPr>
        <w:autoSpaceDE w:val="0"/>
        <w:autoSpaceDN w:val="0"/>
        <w:jc w:val="center"/>
        <w:textAlignment w:val="bottom"/>
        <w:outlineLvl w:val="0"/>
        <w:rPr>
          <w:rFonts w:ascii="宋体"/>
          <w:b/>
          <w:color w:val="auto"/>
          <w:sz w:val="44"/>
          <w:highlight w:val="none"/>
        </w:rPr>
      </w:pPr>
    </w:p>
    <w:p w14:paraId="19334028">
      <w:pPr>
        <w:rPr>
          <w:rFonts w:ascii="宋体"/>
          <w:b/>
          <w:bCs/>
          <w:color w:val="auto"/>
          <w:sz w:val="32"/>
          <w:highlight w:val="none"/>
        </w:rPr>
      </w:pPr>
    </w:p>
    <w:p w14:paraId="0F5E999D">
      <w:pPr>
        <w:spacing w:line="360" w:lineRule="auto"/>
        <w:ind w:firstLine="1040" w:firstLineChars="325"/>
        <w:rPr>
          <w:rFonts w:ascii="宋体"/>
          <w:color w:val="auto"/>
          <w:sz w:val="32"/>
          <w:highlight w:val="none"/>
        </w:rPr>
      </w:pPr>
      <w:r>
        <w:rPr>
          <w:rFonts w:hint="eastAsia" w:ascii="宋体" w:hAnsi="宋体"/>
          <w:color w:val="auto"/>
          <w:sz w:val="32"/>
          <w:highlight w:val="none"/>
        </w:rPr>
        <w:t>第一章  招标公告</w:t>
      </w:r>
    </w:p>
    <w:p w14:paraId="28EBF6CC">
      <w:pPr>
        <w:spacing w:line="360" w:lineRule="auto"/>
        <w:ind w:firstLine="1040" w:firstLineChars="325"/>
        <w:rPr>
          <w:rFonts w:ascii="宋体"/>
          <w:color w:val="auto"/>
          <w:sz w:val="32"/>
          <w:highlight w:val="none"/>
        </w:rPr>
      </w:pPr>
      <w:r>
        <w:rPr>
          <w:rFonts w:hint="eastAsia" w:ascii="宋体" w:hAnsi="宋体"/>
          <w:color w:val="auto"/>
          <w:sz w:val="32"/>
          <w:highlight w:val="none"/>
        </w:rPr>
        <w:t>第二章  编制和提交投标文件须知</w:t>
      </w:r>
    </w:p>
    <w:p w14:paraId="482A38F8">
      <w:pPr>
        <w:spacing w:line="360" w:lineRule="auto"/>
        <w:ind w:firstLine="1040" w:firstLineChars="325"/>
        <w:rPr>
          <w:rFonts w:hint="eastAsia" w:ascii="宋体" w:eastAsia="宋体"/>
          <w:color w:val="auto"/>
          <w:sz w:val="32"/>
          <w:highlight w:val="none"/>
          <w:lang w:eastAsia="zh-CN"/>
        </w:rPr>
      </w:pPr>
      <w:r>
        <w:rPr>
          <w:rFonts w:hint="eastAsia" w:ascii="宋体" w:hAnsi="宋体"/>
          <w:color w:val="auto"/>
          <w:sz w:val="32"/>
          <w:highlight w:val="none"/>
        </w:rPr>
        <w:t xml:space="preserve">第三章  </w:t>
      </w:r>
      <w:r>
        <w:rPr>
          <w:rFonts w:hint="eastAsia" w:ascii="宋体" w:hAnsi="宋体"/>
          <w:color w:val="auto"/>
          <w:sz w:val="32"/>
          <w:highlight w:val="none"/>
          <w:lang w:eastAsia="zh-CN"/>
        </w:rPr>
        <w:t>采购需求</w:t>
      </w:r>
    </w:p>
    <w:p w14:paraId="307D4183">
      <w:pPr>
        <w:spacing w:line="360" w:lineRule="auto"/>
        <w:ind w:firstLine="1040" w:firstLineChars="325"/>
        <w:rPr>
          <w:rFonts w:ascii="宋体"/>
          <w:color w:val="auto"/>
          <w:sz w:val="32"/>
          <w:highlight w:val="none"/>
        </w:rPr>
      </w:pPr>
      <w:r>
        <w:rPr>
          <w:rFonts w:hint="eastAsia" w:ascii="宋体" w:hAnsi="宋体"/>
          <w:color w:val="auto"/>
          <w:sz w:val="32"/>
          <w:highlight w:val="none"/>
        </w:rPr>
        <w:t>第四章  采购合同的一般和特殊条款</w:t>
      </w:r>
    </w:p>
    <w:p w14:paraId="7BD23B87">
      <w:pPr>
        <w:spacing w:line="360" w:lineRule="auto"/>
        <w:ind w:firstLine="1040" w:firstLineChars="325"/>
        <w:rPr>
          <w:rFonts w:ascii="宋体"/>
          <w:color w:val="auto"/>
          <w:sz w:val="32"/>
          <w:highlight w:val="none"/>
        </w:rPr>
      </w:pPr>
      <w:r>
        <w:rPr>
          <w:rFonts w:hint="eastAsia" w:ascii="宋体" w:hAnsi="宋体"/>
          <w:color w:val="auto"/>
          <w:sz w:val="32"/>
          <w:highlight w:val="none"/>
        </w:rPr>
        <w:t>第五章  应提交的有关格式范例</w:t>
      </w:r>
    </w:p>
    <w:p w14:paraId="5BB03D9A">
      <w:pPr>
        <w:widowControl/>
        <w:autoSpaceDE w:val="0"/>
        <w:autoSpaceDN w:val="0"/>
        <w:textAlignment w:val="bottom"/>
        <w:rPr>
          <w:rFonts w:ascii="宋体"/>
          <w:b/>
          <w:color w:val="auto"/>
          <w:sz w:val="32"/>
          <w:highlight w:val="none"/>
        </w:rPr>
      </w:pPr>
    </w:p>
    <w:p w14:paraId="00264855">
      <w:pPr>
        <w:widowControl/>
        <w:autoSpaceDE w:val="0"/>
        <w:autoSpaceDN w:val="0"/>
        <w:textAlignment w:val="bottom"/>
        <w:rPr>
          <w:rFonts w:ascii="宋体"/>
          <w:color w:val="auto"/>
          <w:sz w:val="32"/>
          <w:highlight w:val="none"/>
        </w:rPr>
      </w:pPr>
    </w:p>
    <w:p w14:paraId="3F292056">
      <w:pPr>
        <w:widowControl/>
        <w:autoSpaceDE w:val="0"/>
        <w:autoSpaceDN w:val="0"/>
        <w:textAlignment w:val="bottom"/>
        <w:rPr>
          <w:rFonts w:ascii="宋体"/>
          <w:color w:val="auto"/>
          <w:sz w:val="32"/>
          <w:highlight w:val="none"/>
        </w:rPr>
      </w:pPr>
    </w:p>
    <w:p w14:paraId="20A53283">
      <w:pPr>
        <w:widowControl/>
        <w:autoSpaceDE w:val="0"/>
        <w:autoSpaceDN w:val="0"/>
        <w:textAlignment w:val="bottom"/>
        <w:rPr>
          <w:rFonts w:ascii="宋体"/>
          <w:color w:val="auto"/>
          <w:sz w:val="32"/>
          <w:highlight w:val="none"/>
        </w:rPr>
      </w:pPr>
    </w:p>
    <w:p w14:paraId="443BDAE7">
      <w:pPr>
        <w:widowControl/>
        <w:autoSpaceDE w:val="0"/>
        <w:autoSpaceDN w:val="0"/>
        <w:textAlignment w:val="bottom"/>
        <w:rPr>
          <w:rFonts w:ascii="宋体"/>
          <w:color w:val="auto"/>
          <w:sz w:val="32"/>
          <w:highlight w:val="none"/>
        </w:rPr>
      </w:pPr>
    </w:p>
    <w:p w14:paraId="296CE8D2">
      <w:pPr>
        <w:widowControl/>
        <w:autoSpaceDE w:val="0"/>
        <w:autoSpaceDN w:val="0"/>
        <w:textAlignment w:val="bottom"/>
        <w:rPr>
          <w:rFonts w:ascii="宋体"/>
          <w:color w:val="auto"/>
          <w:sz w:val="32"/>
          <w:highlight w:val="none"/>
        </w:rPr>
      </w:pPr>
    </w:p>
    <w:p w14:paraId="31FCC9C1">
      <w:pPr>
        <w:widowControl/>
        <w:autoSpaceDE w:val="0"/>
        <w:autoSpaceDN w:val="0"/>
        <w:textAlignment w:val="bottom"/>
        <w:rPr>
          <w:rFonts w:ascii="宋体"/>
          <w:color w:val="auto"/>
          <w:sz w:val="32"/>
          <w:highlight w:val="none"/>
        </w:rPr>
      </w:pPr>
    </w:p>
    <w:p w14:paraId="40BA1969">
      <w:pPr>
        <w:widowControl/>
        <w:autoSpaceDE w:val="0"/>
        <w:autoSpaceDN w:val="0"/>
        <w:textAlignment w:val="bottom"/>
        <w:rPr>
          <w:rFonts w:ascii="宋体"/>
          <w:bCs/>
          <w:color w:val="auto"/>
          <w:sz w:val="44"/>
          <w:highlight w:val="none"/>
        </w:rPr>
      </w:pPr>
    </w:p>
    <w:p w14:paraId="16E0374F">
      <w:pPr>
        <w:widowControl/>
        <w:autoSpaceDE w:val="0"/>
        <w:autoSpaceDN w:val="0"/>
        <w:textAlignment w:val="bottom"/>
        <w:rPr>
          <w:rFonts w:ascii="宋体"/>
          <w:b/>
          <w:color w:val="auto"/>
          <w:sz w:val="44"/>
          <w:highlight w:val="none"/>
        </w:rPr>
        <w:sectPr>
          <w:headerReference r:id="rId4" w:type="first"/>
          <w:footerReference r:id="rId7" w:type="first"/>
          <w:headerReference r:id="rId3" w:type="default"/>
          <w:footerReference r:id="rId5" w:type="default"/>
          <w:footerReference r:id="rId6" w:type="even"/>
          <w:type w:val="nextColumn"/>
          <w:pgSz w:w="11906" w:h="16838"/>
          <w:pgMar w:top="1418" w:right="1418" w:bottom="1418" w:left="1418" w:header="851" w:footer="851" w:gutter="284"/>
          <w:pgNumType w:start="1"/>
          <w:cols w:space="720" w:num="1"/>
          <w:docGrid w:linePitch="285" w:charSpace="0"/>
        </w:sectPr>
      </w:pPr>
    </w:p>
    <w:p w14:paraId="0996D5D0">
      <w:pPr>
        <w:spacing w:line="312" w:lineRule="auto"/>
        <w:jc w:val="center"/>
        <w:rPr>
          <w:rFonts w:ascii="宋体"/>
          <w:b/>
          <w:color w:val="auto"/>
          <w:sz w:val="36"/>
          <w:highlight w:val="none"/>
        </w:rPr>
      </w:pPr>
      <w:r>
        <w:rPr>
          <w:rFonts w:hint="eastAsia" w:ascii="宋体" w:hAnsi="宋体"/>
          <w:b/>
          <w:color w:val="auto"/>
          <w:sz w:val="36"/>
          <w:highlight w:val="none"/>
        </w:rPr>
        <w:t>第一章、招标公告</w:t>
      </w:r>
    </w:p>
    <w:p w14:paraId="63383AC6">
      <w:pPr>
        <w:keepNext w:val="0"/>
        <w:keepLines w:val="0"/>
        <w:pageBreakBefore w:val="0"/>
        <w:widowControl/>
        <w:kinsoku/>
        <w:wordWrap/>
        <w:overflowPunct/>
        <w:topLinePunct w:val="0"/>
        <w:autoSpaceDE w:val="0"/>
        <w:autoSpaceDN w:val="0"/>
        <w:bidi w:val="0"/>
        <w:adjustRightInd/>
        <w:snapToGrid/>
        <w:spacing w:line="360" w:lineRule="auto"/>
        <w:ind w:firstLine="480" w:firstLineChars="200"/>
        <w:textAlignment w:val="bottom"/>
        <w:rPr>
          <w:rFonts w:hint="eastAsia"/>
          <w:color w:val="auto"/>
          <w:sz w:val="24"/>
          <w:highlight w:val="none"/>
          <w:lang w:val="zh-TW" w:eastAsia="zh-TW"/>
        </w:rPr>
      </w:pPr>
      <w:bookmarkStart w:id="0" w:name="B05_采购代理机构名称"/>
    </w:p>
    <w:p w14:paraId="441097CC">
      <w:pPr>
        <w:keepNext w:val="0"/>
        <w:keepLines w:val="0"/>
        <w:pageBreakBefore w:val="0"/>
        <w:widowControl/>
        <w:kinsoku/>
        <w:wordWrap/>
        <w:overflowPunct/>
        <w:topLinePunct w:val="0"/>
        <w:autoSpaceDE w:val="0"/>
        <w:autoSpaceDN w:val="0"/>
        <w:bidi w:val="0"/>
        <w:adjustRightInd/>
        <w:snapToGrid/>
        <w:spacing w:line="360" w:lineRule="auto"/>
        <w:ind w:firstLine="480" w:firstLineChars="200"/>
        <w:textAlignment w:val="bottom"/>
        <w:rPr>
          <w:rFonts w:ascii="宋体" w:hAnsi="宋体"/>
          <w:b/>
          <w:color w:val="auto"/>
          <w:kern w:val="0"/>
          <w:sz w:val="24"/>
          <w:highlight w:val="none"/>
        </w:rPr>
      </w:pPr>
      <w:r>
        <w:rPr>
          <w:rFonts w:hint="eastAsia"/>
          <w:color w:val="auto"/>
          <w:sz w:val="24"/>
          <w:highlight w:val="none"/>
          <w:lang w:val="zh-TW" w:eastAsia="zh-TW"/>
        </w:rPr>
        <w:t>受杭州市就业管理服务中心的委托，</w:t>
      </w:r>
      <w:r>
        <w:rPr>
          <w:rFonts w:hint="eastAsia"/>
          <w:color w:val="auto"/>
          <w:kern w:val="0"/>
          <w:sz w:val="24"/>
          <w:highlight w:val="none"/>
          <w:lang w:val="zh-TW" w:eastAsia="zh-TW"/>
        </w:rPr>
        <w:t>杭州意信招标代理有限公司</w:t>
      </w:r>
      <w:bookmarkEnd w:id="0"/>
      <w:r>
        <w:rPr>
          <w:rFonts w:hint="eastAsia"/>
          <w:color w:val="auto"/>
          <w:kern w:val="0"/>
          <w:sz w:val="24"/>
          <w:highlight w:val="none"/>
          <w:lang w:val="zh-TW" w:eastAsia="zh-TW"/>
        </w:rPr>
        <w:t>对</w:t>
      </w:r>
      <w:r>
        <w:rPr>
          <w:rFonts w:hint="eastAsia" w:ascii="宋体" w:hAnsi="宋体" w:cs="宋体"/>
          <w:color w:val="auto"/>
          <w:kern w:val="0"/>
          <w:sz w:val="24"/>
          <w:highlight w:val="none"/>
          <w:lang w:eastAsia="zh-CN"/>
        </w:rPr>
        <w:t>2025年杭州市大学生就业创业师友计划年度活动（二）</w:t>
      </w:r>
      <w:r>
        <w:rPr>
          <w:rFonts w:hint="eastAsia"/>
          <w:color w:val="auto"/>
          <w:sz w:val="24"/>
          <w:highlight w:val="none"/>
          <w:lang w:val="zh-TW" w:eastAsia="zh-CN"/>
        </w:rPr>
        <w:t>（</w:t>
      </w:r>
      <w:r>
        <w:rPr>
          <w:rFonts w:hint="eastAsia"/>
          <w:color w:val="auto"/>
          <w:sz w:val="24"/>
          <w:highlight w:val="none"/>
          <w:lang w:val="en-US" w:eastAsia="zh-CN"/>
        </w:rPr>
        <w:t>非政府采购项目</w:t>
      </w:r>
      <w:r>
        <w:rPr>
          <w:rFonts w:hint="eastAsia"/>
          <w:color w:val="auto"/>
          <w:sz w:val="24"/>
          <w:highlight w:val="none"/>
          <w:lang w:val="zh-TW" w:eastAsia="zh-CN"/>
        </w:rPr>
        <w:t>）</w:t>
      </w:r>
      <w:r>
        <w:rPr>
          <w:rFonts w:hint="eastAsia"/>
          <w:color w:val="auto"/>
          <w:kern w:val="0"/>
          <w:sz w:val="24"/>
          <w:highlight w:val="none"/>
          <w:lang w:val="zh-TW" w:eastAsia="zh-TW"/>
        </w:rPr>
        <w:t>进行公开招标</w:t>
      </w:r>
      <w:r>
        <w:rPr>
          <w:rFonts w:hint="eastAsia"/>
          <w:color w:val="auto"/>
          <w:sz w:val="24"/>
          <w:highlight w:val="none"/>
          <w:lang w:val="zh-TW" w:eastAsia="zh-TW"/>
        </w:rPr>
        <w:t>采购，欢迎国内合格的</w:t>
      </w:r>
      <w:r>
        <w:rPr>
          <w:rFonts w:hint="eastAsia"/>
          <w:color w:val="auto"/>
          <w:sz w:val="24"/>
          <w:highlight w:val="none"/>
          <w:lang w:val="en-US" w:eastAsia="zh-CN"/>
        </w:rPr>
        <w:t>服务</w:t>
      </w:r>
      <w:r>
        <w:rPr>
          <w:rFonts w:hint="eastAsia"/>
          <w:color w:val="auto"/>
          <w:sz w:val="24"/>
          <w:highlight w:val="none"/>
          <w:lang w:val="zh-TW" w:eastAsia="zh-CN"/>
        </w:rPr>
        <w:t>商</w:t>
      </w:r>
      <w:r>
        <w:rPr>
          <w:rFonts w:hint="eastAsia"/>
          <w:color w:val="auto"/>
          <w:sz w:val="24"/>
          <w:highlight w:val="none"/>
          <w:lang w:val="zh-TW" w:eastAsia="zh-TW"/>
        </w:rPr>
        <w:t>前来投标</w:t>
      </w:r>
      <w:r>
        <w:rPr>
          <w:rFonts w:hint="eastAsia"/>
          <w:color w:val="auto"/>
          <w:kern w:val="0"/>
          <w:sz w:val="24"/>
          <w:highlight w:val="none"/>
          <w:lang w:val="zh-TW" w:eastAsia="zh-TW"/>
        </w:rPr>
        <w:t>。</w:t>
      </w:r>
    </w:p>
    <w:p w14:paraId="38BE3017">
      <w:pPr>
        <w:widowControl/>
        <w:autoSpaceDE w:val="0"/>
        <w:autoSpaceDN w:val="0"/>
        <w:spacing w:line="360" w:lineRule="auto"/>
        <w:contextualSpacing/>
        <w:textAlignment w:val="bottom"/>
        <w:rPr>
          <w:rFonts w:hint="eastAsia" w:ascii="宋体" w:hAnsi="宋体" w:eastAsia="宋体" w:cs="宋体"/>
          <w:color w:val="auto"/>
          <w:kern w:val="0"/>
          <w:sz w:val="24"/>
          <w:highlight w:val="none"/>
          <w:lang w:eastAsia="zh-CN"/>
        </w:rPr>
      </w:pPr>
      <w:r>
        <w:rPr>
          <w:rFonts w:hint="eastAsia" w:ascii="宋体" w:hAnsi="宋体"/>
          <w:b/>
          <w:color w:val="auto"/>
          <w:kern w:val="0"/>
          <w:sz w:val="24"/>
          <w:highlight w:val="none"/>
        </w:rPr>
        <w:t>一、</w:t>
      </w:r>
      <w:r>
        <w:rPr>
          <w:rFonts w:hint="eastAsia" w:ascii="宋体" w:hAnsi="宋体" w:cs="宋体"/>
          <w:b/>
          <w:color w:val="auto"/>
          <w:kern w:val="0"/>
          <w:sz w:val="24"/>
          <w:highlight w:val="none"/>
        </w:rPr>
        <w:t>招标</w:t>
      </w:r>
      <w:r>
        <w:rPr>
          <w:rFonts w:hint="eastAsia" w:ascii="宋体" w:hAnsi="宋体"/>
          <w:b/>
          <w:color w:val="auto"/>
          <w:kern w:val="0"/>
          <w:sz w:val="24"/>
          <w:highlight w:val="none"/>
        </w:rPr>
        <w:t>项目编号：</w:t>
      </w:r>
      <w:r>
        <w:rPr>
          <w:rFonts w:hint="eastAsia" w:ascii="宋体" w:hAnsi="宋体" w:cs="宋体"/>
          <w:color w:val="auto"/>
          <w:kern w:val="0"/>
          <w:sz w:val="24"/>
          <w:highlight w:val="none"/>
          <w:lang w:eastAsia="zh-CN"/>
        </w:rPr>
        <w:t>HZYX-SJY-24390GK</w:t>
      </w:r>
    </w:p>
    <w:p w14:paraId="2D50C835">
      <w:pPr>
        <w:adjustRightInd w:val="0"/>
        <w:spacing w:line="360" w:lineRule="auto"/>
        <w:contextualSpacing/>
        <w:rPr>
          <w:rFonts w:ascii="宋体" w:cs="宋体"/>
          <w:color w:val="auto"/>
          <w:kern w:val="0"/>
          <w:sz w:val="24"/>
          <w:highlight w:val="none"/>
        </w:rPr>
      </w:pPr>
      <w:r>
        <w:rPr>
          <w:rFonts w:hint="eastAsia" w:ascii="宋体" w:cs="宋体"/>
          <w:b/>
          <w:color w:val="auto"/>
          <w:kern w:val="0"/>
          <w:sz w:val="24"/>
          <w:highlight w:val="none"/>
        </w:rPr>
        <w:t>二、采购组织类型：</w:t>
      </w:r>
      <w:r>
        <w:rPr>
          <w:rFonts w:hint="eastAsia" w:ascii="宋体" w:cs="宋体"/>
          <w:b w:val="0"/>
          <w:bCs/>
          <w:color w:val="auto"/>
          <w:kern w:val="0"/>
          <w:sz w:val="24"/>
          <w:highlight w:val="none"/>
          <w:lang w:val="en-US" w:eastAsia="zh-CN"/>
        </w:rPr>
        <w:t>自行</w:t>
      </w:r>
      <w:r>
        <w:rPr>
          <w:rFonts w:hint="eastAsia" w:ascii="宋体" w:cs="宋体"/>
          <w:color w:val="auto"/>
          <w:kern w:val="0"/>
          <w:sz w:val="24"/>
          <w:highlight w:val="none"/>
        </w:rPr>
        <w:t>采购委托代理</w:t>
      </w:r>
    </w:p>
    <w:p w14:paraId="695FE3FE">
      <w:pPr>
        <w:widowControl/>
        <w:spacing w:line="360" w:lineRule="auto"/>
        <w:ind w:right="60"/>
        <w:contextualSpacing/>
        <w:jc w:val="left"/>
        <w:outlineLvl w:val="0"/>
        <w:rPr>
          <w:rFonts w:ascii="宋体"/>
          <w:b/>
          <w:color w:val="auto"/>
          <w:kern w:val="0"/>
          <w:sz w:val="24"/>
          <w:highlight w:val="none"/>
        </w:rPr>
      </w:pPr>
      <w:r>
        <w:rPr>
          <w:rFonts w:hint="eastAsia" w:ascii="宋体" w:hAnsi="宋体"/>
          <w:b/>
          <w:color w:val="auto"/>
          <w:kern w:val="0"/>
          <w:sz w:val="24"/>
          <w:highlight w:val="none"/>
        </w:rPr>
        <w:t>三、招标项目概况（内容、用途、数量、简要技术要求等）：</w:t>
      </w:r>
    </w:p>
    <w:tbl>
      <w:tblPr>
        <w:tblStyle w:val="39"/>
        <w:tblW w:w="93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58"/>
        <w:gridCol w:w="811"/>
        <w:gridCol w:w="1235"/>
        <w:gridCol w:w="4850"/>
      </w:tblGrid>
      <w:tr w14:paraId="36B06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58" w:type="dxa"/>
            <w:noWrap w:val="0"/>
            <w:vAlign w:val="center"/>
          </w:tcPr>
          <w:p w14:paraId="7C7840AC">
            <w:pPr>
              <w:tabs>
                <w:tab w:val="left" w:pos="720"/>
              </w:tabs>
              <w:spacing w:line="360" w:lineRule="auto"/>
              <w:jc w:val="center"/>
              <w:rPr>
                <w:b/>
                <w:color w:val="auto"/>
                <w:sz w:val="24"/>
                <w:highlight w:val="none"/>
              </w:rPr>
            </w:pPr>
            <w:r>
              <w:rPr>
                <w:rFonts w:hint="eastAsia" w:hAnsi="宋体"/>
                <w:b/>
                <w:color w:val="auto"/>
                <w:sz w:val="24"/>
                <w:highlight w:val="none"/>
              </w:rPr>
              <w:t>项目名称</w:t>
            </w:r>
          </w:p>
        </w:tc>
        <w:tc>
          <w:tcPr>
            <w:tcW w:w="811" w:type="dxa"/>
            <w:noWrap w:val="0"/>
            <w:vAlign w:val="center"/>
          </w:tcPr>
          <w:p w14:paraId="2859BBDF">
            <w:pPr>
              <w:tabs>
                <w:tab w:val="left" w:pos="720"/>
              </w:tabs>
              <w:spacing w:line="360" w:lineRule="auto"/>
              <w:jc w:val="center"/>
              <w:rPr>
                <w:rFonts w:hAnsi="宋体"/>
                <w:b/>
                <w:color w:val="auto"/>
                <w:sz w:val="24"/>
                <w:highlight w:val="none"/>
              </w:rPr>
            </w:pPr>
            <w:r>
              <w:rPr>
                <w:rFonts w:hint="eastAsia" w:hAnsi="宋体"/>
                <w:b/>
                <w:color w:val="auto"/>
                <w:sz w:val="24"/>
                <w:highlight w:val="none"/>
              </w:rPr>
              <w:t>数量</w:t>
            </w:r>
          </w:p>
        </w:tc>
        <w:tc>
          <w:tcPr>
            <w:tcW w:w="1235" w:type="dxa"/>
            <w:noWrap w:val="0"/>
            <w:vAlign w:val="center"/>
          </w:tcPr>
          <w:p w14:paraId="1D207F3D">
            <w:pPr>
              <w:tabs>
                <w:tab w:val="left" w:pos="720"/>
              </w:tabs>
              <w:spacing w:line="360" w:lineRule="auto"/>
              <w:jc w:val="center"/>
              <w:rPr>
                <w:rFonts w:hAnsi="宋体"/>
                <w:b/>
                <w:color w:val="auto"/>
                <w:sz w:val="24"/>
                <w:highlight w:val="none"/>
              </w:rPr>
            </w:pPr>
            <w:r>
              <w:rPr>
                <w:rFonts w:hint="eastAsia" w:hAnsi="宋体"/>
                <w:b/>
                <w:color w:val="auto"/>
                <w:sz w:val="24"/>
                <w:highlight w:val="none"/>
              </w:rPr>
              <w:t>预算金额</w:t>
            </w:r>
          </w:p>
        </w:tc>
        <w:tc>
          <w:tcPr>
            <w:tcW w:w="4850" w:type="dxa"/>
            <w:noWrap w:val="0"/>
            <w:vAlign w:val="center"/>
          </w:tcPr>
          <w:p w14:paraId="67B7768A">
            <w:pPr>
              <w:widowControl/>
              <w:spacing w:before="60" w:after="60" w:line="360" w:lineRule="auto"/>
              <w:ind w:left="60" w:right="60"/>
              <w:jc w:val="center"/>
              <w:rPr>
                <w:rFonts w:hAnsi="宋体"/>
                <w:b/>
                <w:color w:val="auto"/>
                <w:sz w:val="24"/>
                <w:highlight w:val="none"/>
              </w:rPr>
            </w:pPr>
            <w:r>
              <w:rPr>
                <w:rFonts w:hint="eastAsia" w:ascii="宋体" w:hAnsi="宋体" w:cs="宋体"/>
                <w:b/>
                <w:color w:val="auto"/>
                <w:kern w:val="0"/>
                <w:sz w:val="24"/>
                <w:highlight w:val="none"/>
              </w:rPr>
              <w:t>简要技术要求</w:t>
            </w:r>
          </w:p>
        </w:tc>
      </w:tr>
      <w:tr w14:paraId="25031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jc w:val="center"/>
        </w:trPr>
        <w:tc>
          <w:tcPr>
            <w:tcW w:w="2458" w:type="dxa"/>
            <w:noWrap w:val="0"/>
            <w:vAlign w:val="center"/>
          </w:tcPr>
          <w:p w14:paraId="0F9B4D66">
            <w:pPr>
              <w:spacing w:line="360" w:lineRule="auto"/>
              <w:jc w:val="center"/>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eastAsia="zh-CN"/>
              </w:rPr>
              <w:t>2025年杭州市大学生就业创业师友计划年度活动（二）</w:t>
            </w:r>
          </w:p>
        </w:tc>
        <w:tc>
          <w:tcPr>
            <w:tcW w:w="811" w:type="dxa"/>
            <w:noWrap w:val="0"/>
            <w:vAlign w:val="center"/>
          </w:tcPr>
          <w:p w14:paraId="52A8C5B4">
            <w:pPr>
              <w:tabs>
                <w:tab w:val="left" w:pos="720"/>
              </w:tabs>
              <w:spacing w:line="360" w:lineRule="auto"/>
              <w:jc w:val="center"/>
              <w:rPr>
                <w:rFonts w:ascii="宋体" w:cs="宋体"/>
                <w:color w:val="auto"/>
                <w:kern w:val="0"/>
                <w:sz w:val="24"/>
                <w:highlight w:val="none"/>
              </w:rPr>
            </w:pPr>
            <w:r>
              <w:rPr>
                <w:rFonts w:ascii="宋体" w:hAnsi="宋体" w:cs="宋体"/>
                <w:color w:val="auto"/>
                <w:kern w:val="0"/>
                <w:sz w:val="24"/>
                <w:highlight w:val="none"/>
              </w:rPr>
              <w:t>1</w:t>
            </w:r>
            <w:r>
              <w:rPr>
                <w:rFonts w:hint="eastAsia" w:ascii="宋体" w:hAnsi="宋体" w:cs="宋体"/>
                <w:color w:val="auto"/>
                <w:kern w:val="0"/>
                <w:sz w:val="24"/>
                <w:highlight w:val="none"/>
              </w:rPr>
              <w:t>项</w:t>
            </w:r>
          </w:p>
        </w:tc>
        <w:tc>
          <w:tcPr>
            <w:tcW w:w="1235" w:type="dxa"/>
            <w:noWrap w:val="0"/>
            <w:vAlign w:val="center"/>
          </w:tcPr>
          <w:p w14:paraId="32B23341">
            <w:pPr>
              <w:spacing w:line="360" w:lineRule="auto"/>
              <w:jc w:val="center"/>
              <w:rPr>
                <w:rFonts w:hint="eastAsia" w:ascii="宋体" w:eastAsia="宋体" w:cs="宋体"/>
                <w:color w:val="auto"/>
                <w:kern w:val="0"/>
                <w:sz w:val="24"/>
                <w:highlight w:val="none"/>
                <w:lang w:val="en-US" w:eastAsia="zh-CN"/>
              </w:rPr>
            </w:pPr>
            <w:r>
              <w:rPr>
                <w:rFonts w:hint="eastAsia" w:ascii="宋体" w:hAnsi="宋体"/>
                <w:color w:val="auto"/>
                <w:kern w:val="0"/>
                <w:sz w:val="24"/>
                <w:highlight w:val="none"/>
                <w:lang w:val="en-US" w:eastAsia="zh-CN"/>
              </w:rPr>
              <w:t>27</w:t>
            </w:r>
            <w:r>
              <w:rPr>
                <w:rFonts w:hint="eastAsia" w:ascii="宋体" w:hAnsi="宋体" w:cs="宋体"/>
                <w:color w:val="auto"/>
                <w:kern w:val="0"/>
                <w:sz w:val="24"/>
                <w:highlight w:val="none"/>
              </w:rPr>
              <w:t>万</w:t>
            </w:r>
            <w:r>
              <w:rPr>
                <w:rFonts w:hint="eastAsia" w:ascii="宋体" w:hAnsi="宋体" w:cs="宋体"/>
                <w:color w:val="auto"/>
                <w:kern w:val="0"/>
                <w:sz w:val="24"/>
                <w:highlight w:val="none"/>
                <w:lang w:val="en-US" w:eastAsia="zh-CN"/>
              </w:rPr>
              <w:t>元</w:t>
            </w:r>
          </w:p>
        </w:tc>
        <w:tc>
          <w:tcPr>
            <w:tcW w:w="4850" w:type="dxa"/>
            <w:noWrap w:val="0"/>
            <w:vAlign w:val="top"/>
          </w:tcPr>
          <w:p w14:paraId="64BA91E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center"/>
              <w:textAlignment w:val="auto"/>
              <w:rPr>
                <w:rFonts w:ascii="宋体" w:hAnsi="宋体" w:cs="宋体"/>
                <w:color w:val="auto"/>
                <w:kern w:val="0"/>
                <w:sz w:val="24"/>
                <w:highlight w:val="none"/>
              </w:rPr>
            </w:pPr>
            <w:r>
              <w:rPr>
                <w:rFonts w:hint="eastAsia" w:ascii="宋体" w:hAnsi="宋体"/>
                <w:color w:val="auto"/>
                <w:sz w:val="24"/>
                <w:szCs w:val="20"/>
                <w:highlight w:val="none"/>
                <w:lang w:eastAsia="zh-CN"/>
              </w:rPr>
              <w:t>2025年杭州市大学生就业创业师友计划年度活动</w:t>
            </w:r>
            <w:r>
              <w:rPr>
                <w:rFonts w:hint="eastAsia" w:ascii="宋体" w:hAnsi="宋体"/>
                <w:color w:val="auto"/>
                <w:sz w:val="24"/>
                <w:szCs w:val="20"/>
                <w:highlight w:val="none"/>
              </w:rPr>
              <w:t>将联合长三角建站高校、见习基地、师友计划导师、校园就业大使等群体共同参与，营造政、校、企多方联动共同促进大学生就业创业的良好氛围，扩大师友计划影响力，推动高校毕业生等青年群体实现更高质量的就业创业。具体详见第三章</w:t>
            </w:r>
            <w:r>
              <w:rPr>
                <w:rFonts w:hint="eastAsia" w:ascii="宋体" w:hAnsi="宋体"/>
                <w:color w:val="auto"/>
                <w:sz w:val="24"/>
                <w:szCs w:val="20"/>
                <w:highlight w:val="none"/>
                <w:lang w:eastAsia="zh-CN"/>
              </w:rPr>
              <w:t>采购需求</w:t>
            </w:r>
            <w:r>
              <w:rPr>
                <w:rFonts w:hint="eastAsia" w:ascii="宋体" w:hAnsi="宋体"/>
                <w:color w:val="auto"/>
                <w:sz w:val="24"/>
                <w:szCs w:val="20"/>
                <w:highlight w:val="none"/>
              </w:rPr>
              <w:t>。</w:t>
            </w:r>
          </w:p>
        </w:tc>
      </w:tr>
    </w:tbl>
    <w:p w14:paraId="5B2ECC98">
      <w:pPr>
        <w:widowControl/>
        <w:spacing w:line="360" w:lineRule="auto"/>
        <w:ind w:right="60"/>
        <w:jc w:val="left"/>
        <w:outlineLvl w:val="0"/>
        <w:rPr>
          <w:rFonts w:ascii="宋体"/>
          <w:color w:val="auto"/>
          <w:kern w:val="0"/>
          <w:sz w:val="24"/>
          <w:highlight w:val="none"/>
        </w:rPr>
      </w:pPr>
      <w:r>
        <w:rPr>
          <w:rFonts w:hint="eastAsia" w:ascii="宋体" w:hAnsi="宋体"/>
          <w:b/>
          <w:color w:val="auto"/>
          <w:kern w:val="0"/>
          <w:sz w:val="24"/>
          <w:highlight w:val="none"/>
        </w:rPr>
        <w:t>四、投标服务商资格要求：</w:t>
      </w:r>
    </w:p>
    <w:p w14:paraId="68FD49EB">
      <w:pPr>
        <w:widowControl/>
        <w:spacing w:line="360" w:lineRule="auto"/>
        <w:ind w:firstLine="480" w:firstLineChars="200"/>
        <w:jc w:val="left"/>
        <w:rPr>
          <w:rFonts w:ascii="宋体" w:hAnsi="宋体" w:cs="宋体"/>
          <w:color w:val="auto"/>
          <w:kern w:val="0"/>
          <w:sz w:val="24"/>
          <w:highlight w:val="none"/>
        </w:rPr>
      </w:pPr>
      <w:r>
        <w:rPr>
          <w:rFonts w:hint="eastAsia" w:ascii="宋体" w:hAnsi="宋体"/>
          <w:color w:val="auto"/>
          <w:sz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r>
        <w:rPr>
          <w:rFonts w:hint="eastAsia" w:ascii="宋体" w:hAnsi="宋体" w:cs="宋体"/>
          <w:color w:val="auto"/>
          <w:kern w:val="0"/>
          <w:sz w:val="24"/>
          <w:highlight w:val="none"/>
        </w:rPr>
        <w:t>；</w:t>
      </w:r>
    </w:p>
    <w:p w14:paraId="25F24822">
      <w:pPr>
        <w:widowControl/>
        <w:spacing w:line="360" w:lineRule="auto"/>
        <w:ind w:firstLine="480" w:firstLineChars="200"/>
        <w:jc w:val="left"/>
        <w:rPr>
          <w:rFonts w:ascii="宋体" w:hAnsi="宋体"/>
          <w:color w:val="auto"/>
          <w:sz w:val="24"/>
          <w:highlight w:val="none"/>
        </w:rPr>
      </w:pPr>
      <w:r>
        <w:rPr>
          <w:rFonts w:hint="eastAsia" w:ascii="宋体" w:hAnsi="宋体" w:cs="宋体"/>
          <w:color w:val="auto"/>
          <w:kern w:val="0"/>
          <w:sz w:val="24"/>
          <w:highlight w:val="none"/>
        </w:rPr>
        <w:t>2.落实政府采购政策需满足的资格要求：</w:t>
      </w:r>
      <w:r>
        <w:rPr>
          <w:rFonts w:hint="eastAsia" w:ascii="宋体" w:hAnsi="宋体"/>
          <w:color w:val="auto"/>
          <w:kern w:val="0"/>
          <w:sz w:val="24"/>
          <w:highlight w:val="none"/>
        </w:rPr>
        <w:t>本项目专门面向中小企业采购，服务全部由符合政策要求的中、小、微企业承接；</w:t>
      </w:r>
    </w:p>
    <w:p w14:paraId="494ACAF2">
      <w:pPr>
        <w:widowControl/>
        <w:spacing w:line="360" w:lineRule="auto"/>
        <w:ind w:firstLine="480" w:firstLineChars="200"/>
        <w:jc w:val="left"/>
        <w:rPr>
          <w:rFonts w:hint="eastAsia" w:ascii="宋体" w:hAnsi="宋体"/>
          <w:color w:val="auto"/>
          <w:sz w:val="24"/>
          <w:highlight w:val="none"/>
        </w:rPr>
      </w:pPr>
      <w:r>
        <w:rPr>
          <w:rFonts w:ascii="宋体" w:hAnsi="宋体"/>
          <w:color w:val="auto"/>
          <w:sz w:val="24"/>
          <w:highlight w:val="none"/>
        </w:rPr>
        <w:t>3</w:t>
      </w:r>
      <w:r>
        <w:rPr>
          <w:rFonts w:hint="eastAsia" w:ascii="宋体" w:hAnsi="宋体"/>
          <w:color w:val="auto"/>
          <w:sz w:val="24"/>
          <w:highlight w:val="none"/>
        </w:rPr>
        <w:t>.特定资格要求：</w:t>
      </w:r>
      <w:r>
        <w:rPr>
          <w:rFonts w:hint="eastAsia" w:ascii="宋体" w:hAnsi="宋体"/>
          <w:color w:val="auto"/>
          <w:sz w:val="24"/>
          <w:highlight w:val="none"/>
          <w:lang w:val="en-US" w:eastAsia="zh-CN"/>
        </w:rPr>
        <w:t>无</w:t>
      </w:r>
      <w:r>
        <w:rPr>
          <w:rFonts w:hint="eastAsia" w:ascii="宋体" w:hAnsi="宋体"/>
          <w:color w:val="auto"/>
          <w:sz w:val="24"/>
          <w:highlight w:val="none"/>
        </w:rPr>
        <w:t>。</w:t>
      </w:r>
    </w:p>
    <w:p w14:paraId="631B6CA6">
      <w:pPr>
        <w:widowControl/>
        <w:spacing w:line="360" w:lineRule="auto"/>
        <w:contextualSpacing/>
        <w:jc w:val="left"/>
        <w:rPr>
          <w:rFonts w:ascii="宋体"/>
          <w:color w:val="auto"/>
          <w:kern w:val="0"/>
          <w:sz w:val="24"/>
          <w:highlight w:val="none"/>
        </w:rPr>
      </w:pPr>
      <w:r>
        <w:rPr>
          <w:rFonts w:hint="eastAsia" w:ascii="宋体" w:hAnsi="宋体"/>
          <w:b/>
          <w:color w:val="auto"/>
          <w:kern w:val="0"/>
          <w:sz w:val="24"/>
          <w:highlight w:val="none"/>
        </w:rPr>
        <w:t>五、招标文件的</w:t>
      </w:r>
      <w:r>
        <w:rPr>
          <w:rFonts w:hint="eastAsia" w:ascii="宋体" w:hAnsi="宋体"/>
          <w:b/>
          <w:color w:val="auto"/>
          <w:kern w:val="0"/>
          <w:sz w:val="24"/>
          <w:highlight w:val="none"/>
          <w:lang w:val="en-US" w:eastAsia="zh-CN"/>
        </w:rPr>
        <w:t>发售</w:t>
      </w:r>
      <w:r>
        <w:rPr>
          <w:rFonts w:hint="eastAsia" w:ascii="宋体" w:hAnsi="宋体"/>
          <w:b/>
          <w:color w:val="auto"/>
          <w:kern w:val="0"/>
          <w:sz w:val="24"/>
          <w:highlight w:val="none"/>
        </w:rPr>
        <w:t>时间及地点等：</w:t>
      </w:r>
    </w:p>
    <w:p w14:paraId="1A14121E">
      <w:pPr>
        <w:keepNext w:val="0"/>
        <w:keepLines w:val="0"/>
        <w:pageBreakBefore w:val="0"/>
        <w:widowControl w:val="0"/>
        <w:kinsoku/>
        <w:wordWrap/>
        <w:overflowPunct/>
        <w:topLinePunct w:val="0"/>
        <w:autoSpaceDE/>
        <w:autoSpaceDN/>
        <w:bidi w:val="0"/>
        <w:adjustRightInd/>
        <w:snapToGrid/>
        <w:spacing w:line="360" w:lineRule="auto"/>
        <w:ind w:firstLine="472" w:firstLineChars="197"/>
        <w:contextualSpacing/>
        <w:jc w:val="left"/>
        <w:textAlignment w:val="auto"/>
        <w:rPr>
          <w:rFonts w:ascii="宋体"/>
          <w:color w:val="auto"/>
          <w:sz w:val="24"/>
          <w:highlight w:val="none"/>
        </w:rPr>
      </w:pPr>
      <w:r>
        <w:rPr>
          <w:rFonts w:hint="eastAsia" w:ascii="宋体" w:hAnsi="宋体" w:cs="宋体"/>
          <w:color w:val="auto"/>
          <w:kern w:val="0"/>
          <w:sz w:val="24"/>
          <w:highlight w:val="none"/>
        </w:rPr>
        <w:t>1、</w:t>
      </w:r>
      <w:r>
        <w:rPr>
          <w:rFonts w:hint="eastAsia" w:ascii="宋体" w:hAnsi="宋体"/>
          <w:color w:val="auto"/>
          <w:sz w:val="24"/>
          <w:highlight w:val="none"/>
        </w:rPr>
        <w:t>时间：</w:t>
      </w:r>
      <w:r>
        <w:rPr>
          <w:rFonts w:ascii="宋体" w:hAnsi="宋体" w:cs="宋体"/>
          <w:color w:val="auto"/>
          <w:kern w:val="0"/>
          <w:sz w:val="24"/>
          <w:highlight w:val="none"/>
        </w:rPr>
        <w:t>20</w:t>
      </w:r>
      <w:r>
        <w:rPr>
          <w:rFonts w:hint="eastAsia" w:ascii="宋体" w:hAnsi="宋体" w:cs="宋体"/>
          <w:color w:val="auto"/>
          <w:kern w:val="0"/>
          <w:sz w:val="24"/>
          <w:highlight w:val="none"/>
        </w:rPr>
        <w:t>2</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年</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月</w:t>
      </w:r>
      <w:r>
        <w:rPr>
          <w:rFonts w:hint="eastAsia" w:ascii="宋体" w:hAnsi="宋体" w:cs="宋体"/>
          <w:color w:val="auto"/>
          <w:kern w:val="0"/>
          <w:sz w:val="24"/>
          <w:highlight w:val="none"/>
          <w:lang w:val="en-US" w:eastAsia="zh-CN"/>
        </w:rPr>
        <w:t>14</w:t>
      </w:r>
      <w:r>
        <w:rPr>
          <w:rFonts w:hint="eastAsia" w:ascii="宋体" w:hAnsi="宋体" w:cs="宋体"/>
          <w:color w:val="auto"/>
          <w:kern w:val="0"/>
          <w:sz w:val="24"/>
          <w:highlight w:val="none"/>
        </w:rPr>
        <w:t>日至</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月</w:t>
      </w:r>
      <w:r>
        <w:rPr>
          <w:rFonts w:hint="eastAsia" w:ascii="宋体" w:hAnsi="宋体" w:cs="宋体"/>
          <w:color w:val="auto"/>
          <w:kern w:val="0"/>
          <w:sz w:val="24"/>
          <w:highlight w:val="none"/>
          <w:lang w:val="en-US" w:eastAsia="zh-CN"/>
        </w:rPr>
        <w:t>24</w:t>
      </w:r>
      <w:r>
        <w:rPr>
          <w:rFonts w:hint="eastAsia" w:ascii="宋体" w:hAnsi="宋体" w:cs="宋体"/>
          <w:color w:val="auto"/>
          <w:kern w:val="0"/>
          <w:sz w:val="24"/>
          <w:highlight w:val="none"/>
        </w:rPr>
        <w:t>日止（工作时间上午</w:t>
      </w:r>
      <w:r>
        <w:rPr>
          <w:rFonts w:ascii="宋体" w:hAnsi="宋体" w:cs="宋体"/>
          <w:color w:val="auto"/>
          <w:kern w:val="0"/>
          <w:sz w:val="24"/>
          <w:highlight w:val="none"/>
        </w:rPr>
        <w:t>09</w:t>
      </w:r>
      <w:r>
        <w:rPr>
          <w:rFonts w:hint="eastAsia" w:ascii="宋体" w:hAnsi="宋体" w:cs="宋体"/>
          <w:color w:val="auto"/>
          <w:kern w:val="0"/>
          <w:sz w:val="24"/>
          <w:highlight w:val="none"/>
        </w:rPr>
        <w:t>：</w:t>
      </w:r>
      <w:r>
        <w:rPr>
          <w:rFonts w:ascii="宋体" w:hAnsi="宋体" w:cs="宋体"/>
          <w:color w:val="auto"/>
          <w:kern w:val="0"/>
          <w:sz w:val="24"/>
          <w:highlight w:val="none"/>
        </w:rPr>
        <w:t>00-1</w:t>
      </w:r>
      <w:r>
        <w:rPr>
          <w:rFonts w:hint="eastAsia" w:ascii="宋体" w:hAnsi="宋体" w:cs="宋体"/>
          <w:color w:val="auto"/>
          <w:kern w:val="0"/>
          <w:sz w:val="24"/>
          <w:highlight w:val="none"/>
        </w:rPr>
        <w:t>1：</w:t>
      </w:r>
      <w:r>
        <w:rPr>
          <w:rFonts w:hint="eastAsia" w:ascii="宋体" w:cs="宋体"/>
          <w:color w:val="auto"/>
          <w:kern w:val="0"/>
          <w:sz w:val="24"/>
          <w:highlight w:val="none"/>
        </w:rPr>
        <w:t>3</w:t>
      </w:r>
      <w:r>
        <w:rPr>
          <w:rFonts w:ascii="宋体" w:cs="宋体"/>
          <w:color w:val="auto"/>
          <w:kern w:val="0"/>
          <w:sz w:val="24"/>
          <w:highlight w:val="none"/>
        </w:rPr>
        <w:t>0</w:t>
      </w:r>
      <w:r>
        <w:rPr>
          <w:rFonts w:hint="eastAsia" w:ascii="宋体" w:hAnsi="宋体" w:cs="宋体"/>
          <w:color w:val="auto"/>
          <w:kern w:val="0"/>
          <w:sz w:val="24"/>
          <w:highlight w:val="none"/>
        </w:rPr>
        <w:t>，下午</w:t>
      </w:r>
      <w:r>
        <w:rPr>
          <w:rFonts w:ascii="宋体" w:hAnsi="宋体" w:cs="宋体"/>
          <w:color w:val="auto"/>
          <w:kern w:val="0"/>
          <w:sz w:val="24"/>
          <w:highlight w:val="none"/>
        </w:rPr>
        <w:t>13</w:t>
      </w:r>
      <w:r>
        <w:rPr>
          <w:rFonts w:hint="eastAsia" w:ascii="宋体" w:hAnsi="宋体" w:cs="宋体"/>
          <w:color w:val="auto"/>
          <w:kern w:val="0"/>
          <w:sz w:val="24"/>
          <w:highlight w:val="none"/>
        </w:rPr>
        <w:t>：3</w:t>
      </w:r>
      <w:r>
        <w:rPr>
          <w:rFonts w:ascii="宋体" w:hAnsi="宋体" w:cs="宋体"/>
          <w:color w:val="auto"/>
          <w:kern w:val="0"/>
          <w:sz w:val="24"/>
          <w:highlight w:val="none"/>
        </w:rPr>
        <w:t>0-17</w:t>
      </w:r>
      <w:r>
        <w:rPr>
          <w:rFonts w:hint="eastAsia" w:ascii="宋体" w:hAnsi="宋体" w:cs="宋体"/>
          <w:color w:val="auto"/>
          <w:kern w:val="0"/>
          <w:sz w:val="24"/>
          <w:highlight w:val="none"/>
        </w:rPr>
        <w:t>：</w:t>
      </w:r>
      <w:r>
        <w:rPr>
          <w:rFonts w:ascii="宋体" w:cs="宋体"/>
          <w:color w:val="auto"/>
          <w:kern w:val="0"/>
          <w:sz w:val="24"/>
          <w:highlight w:val="none"/>
        </w:rPr>
        <w:t>00</w:t>
      </w:r>
      <w:r>
        <w:rPr>
          <w:rFonts w:hint="eastAsia" w:ascii="宋体" w:hAnsi="宋体" w:cs="宋体"/>
          <w:color w:val="auto"/>
          <w:kern w:val="0"/>
          <w:sz w:val="24"/>
          <w:highlight w:val="none"/>
        </w:rPr>
        <w:t>，节假日除外）。</w:t>
      </w:r>
    </w:p>
    <w:p w14:paraId="60B7BC45">
      <w:pPr>
        <w:keepNext w:val="0"/>
        <w:keepLines w:val="0"/>
        <w:pageBreakBefore w:val="0"/>
        <w:widowControl w:val="0"/>
        <w:kinsoku/>
        <w:wordWrap/>
        <w:overflowPunct/>
        <w:topLinePunct w:val="0"/>
        <w:autoSpaceDE/>
        <w:autoSpaceDN/>
        <w:bidi w:val="0"/>
        <w:adjustRightInd/>
        <w:snapToGrid/>
        <w:spacing w:line="360" w:lineRule="auto"/>
        <w:ind w:firstLine="472" w:firstLineChars="197"/>
        <w:contextualSpacing/>
        <w:jc w:val="left"/>
        <w:textAlignment w:val="auto"/>
        <w:rPr>
          <w:rFonts w:ascii="宋体" w:hAnsi="宋体"/>
          <w:color w:val="auto"/>
          <w:sz w:val="24"/>
          <w:highlight w:val="none"/>
        </w:rPr>
      </w:pPr>
      <w:r>
        <w:rPr>
          <w:rFonts w:hint="eastAsia" w:ascii="宋体" w:hAnsi="宋体" w:cs="宋体"/>
          <w:color w:val="auto"/>
          <w:kern w:val="0"/>
          <w:sz w:val="24"/>
          <w:highlight w:val="none"/>
        </w:rPr>
        <w:t>2、</w:t>
      </w:r>
      <w:r>
        <w:rPr>
          <w:rFonts w:hint="eastAsia" w:ascii="宋体" w:hAnsi="宋体"/>
          <w:color w:val="auto"/>
          <w:sz w:val="24"/>
          <w:highlight w:val="none"/>
        </w:rPr>
        <w:t>地点：杭州意信招标代理有限公司（</w:t>
      </w:r>
      <w:r>
        <w:rPr>
          <w:rFonts w:hint="eastAsia" w:ascii="宋体" w:hAnsi="宋体" w:cs="宋体"/>
          <w:color w:val="auto"/>
          <w:kern w:val="0"/>
          <w:sz w:val="24"/>
          <w:highlight w:val="none"/>
          <w:lang w:eastAsia="zh-CN"/>
        </w:rPr>
        <w:t>杭州市莫干山路1243号，星尚发展大厦A座8楼810室</w:t>
      </w:r>
      <w:r>
        <w:rPr>
          <w:rFonts w:hint="eastAsia" w:ascii="宋体" w:hAnsi="宋体"/>
          <w:color w:val="auto"/>
          <w:sz w:val="24"/>
          <w:highlight w:val="none"/>
        </w:rPr>
        <w:t>）。</w:t>
      </w:r>
    </w:p>
    <w:p w14:paraId="45D800F5">
      <w:pPr>
        <w:keepNext w:val="0"/>
        <w:keepLines w:val="0"/>
        <w:pageBreakBefore w:val="0"/>
        <w:widowControl w:val="0"/>
        <w:kinsoku/>
        <w:wordWrap/>
        <w:overflowPunct/>
        <w:topLinePunct w:val="0"/>
        <w:autoSpaceDE/>
        <w:autoSpaceDN/>
        <w:bidi w:val="0"/>
        <w:adjustRightInd/>
        <w:snapToGrid/>
        <w:spacing w:line="360" w:lineRule="auto"/>
        <w:ind w:right="67" w:firstLine="480" w:firstLineChars="200"/>
        <w:textAlignment w:val="auto"/>
        <w:rPr>
          <w:rFonts w:ascii="宋体" w:hAnsi="宋体"/>
          <w:color w:val="auto"/>
          <w:kern w:val="0"/>
          <w:sz w:val="24"/>
          <w:highlight w:val="none"/>
        </w:rPr>
      </w:pPr>
      <w:r>
        <w:rPr>
          <w:rFonts w:hint="eastAsia" w:ascii="宋体" w:hAnsi="宋体"/>
          <w:color w:val="auto"/>
          <w:sz w:val="24"/>
          <w:highlight w:val="none"/>
        </w:rPr>
        <w:t>3、招标文件售价(元)：每本500.00（售后不退）</w:t>
      </w:r>
      <w:r>
        <w:rPr>
          <w:rFonts w:hint="eastAsia" w:ascii="宋体" w:hAnsi="宋体"/>
          <w:color w:val="auto"/>
          <w:kern w:val="0"/>
          <w:sz w:val="24"/>
          <w:highlight w:val="none"/>
        </w:rPr>
        <w:t>。</w:t>
      </w:r>
    </w:p>
    <w:p w14:paraId="4FE1CD2E">
      <w:pPr>
        <w:keepNext w:val="0"/>
        <w:keepLines w:val="0"/>
        <w:pageBreakBefore w:val="0"/>
        <w:widowControl w:val="0"/>
        <w:kinsoku/>
        <w:wordWrap/>
        <w:overflowPunct/>
        <w:topLinePunct w:val="0"/>
        <w:autoSpaceDE/>
        <w:autoSpaceDN/>
        <w:bidi w:val="0"/>
        <w:adjustRightInd/>
        <w:snapToGrid/>
        <w:spacing w:line="360" w:lineRule="auto"/>
        <w:ind w:firstLine="472" w:firstLineChars="197"/>
        <w:contextualSpacing/>
        <w:jc w:val="left"/>
        <w:textAlignment w:val="auto"/>
        <w:rPr>
          <w:rFonts w:ascii="宋体" w:hAnsi="宋体"/>
          <w:color w:val="auto"/>
          <w:sz w:val="24"/>
          <w:highlight w:val="none"/>
        </w:rPr>
      </w:pPr>
      <w:r>
        <w:rPr>
          <w:rFonts w:hint="eastAsia" w:ascii="宋体" w:hAnsi="宋体"/>
          <w:color w:val="auto"/>
          <w:sz w:val="24"/>
          <w:highlight w:val="none"/>
        </w:rPr>
        <w:t>4、投标人获取标书时应提交的资料：</w:t>
      </w:r>
    </w:p>
    <w:p w14:paraId="38F1E6A7">
      <w:pPr>
        <w:keepNext w:val="0"/>
        <w:keepLines w:val="0"/>
        <w:pageBreakBefore w:val="0"/>
        <w:widowControl w:val="0"/>
        <w:kinsoku/>
        <w:wordWrap/>
        <w:overflowPunct/>
        <w:topLinePunct w:val="0"/>
        <w:autoSpaceDE/>
        <w:autoSpaceDN/>
        <w:bidi w:val="0"/>
        <w:adjustRightInd/>
        <w:snapToGrid/>
        <w:spacing w:line="360" w:lineRule="auto"/>
        <w:ind w:firstLine="472" w:firstLineChars="197"/>
        <w:contextualSpacing/>
        <w:jc w:val="left"/>
        <w:textAlignment w:val="auto"/>
        <w:rPr>
          <w:rFonts w:ascii="宋体" w:hAnsi="宋体"/>
          <w:color w:val="auto"/>
          <w:sz w:val="24"/>
          <w:highlight w:val="none"/>
        </w:rPr>
      </w:pPr>
      <w:r>
        <w:rPr>
          <w:rFonts w:hint="eastAsia" w:ascii="宋体" w:hAnsi="宋体"/>
          <w:color w:val="auto"/>
          <w:sz w:val="24"/>
          <w:highlight w:val="none"/>
        </w:rPr>
        <w:t>（1）潜在服务商可将招标文件获取登记表（格式详见公告附件）连同标书款缴纳凭证（付款信息：公司名称：杭州意信招标代理有限公司；开户银行：中国工商银行杭州国际花园支行；帐号：1202 0523 1990 0022 431）传真或电子邮件（hzyxzbdl@qq.com）至采购代理机构，并联系报名。</w:t>
      </w:r>
    </w:p>
    <w:p w14:paraId="5F189515">
      <w:pPr>
        <w:keepNext w:val="0"/>
        <w:keepLines w:val="0"/>
        <w:pageBreakBefore w:val="0"/>
        <w:widowControl w:val="0"/>
        <w:kinsoku/>
        <w:wordWrap/>
        <w:overflowPunct/>
        <w:topLinePunct w:val="0"/>
        <w:autoSpaceDE/>
        <w:autoSpaceDN/>
        <w:bidi w:val="0"/>
        <w:adjustRightInd/>
        <w:snapToGrid/>
        <w:spacing w:line="360" w:lineRule="auto"/>
        <w:ind w:firstLine="480" w:firstLineChars="200"/>
        <w:contextualSpacing/>
        <w:textAlignment w:val="auto"/>
        <w:rPr>
          <w:rFonts w:ascii="宋体" w:hAnsi="宋体"/>
          <w:color w:val="auto"/>
          <w:sz w:val="24"/>
          <w:highlight w:val="none"/>
        </w:rPr>
      </w:pPr>
      <w:r>
        <w:rPr>
          <w:rFonts w:ascii="宋体" w:hAnsi="宋体"/>
          <w:color w:val="auto"/>
          <w:sz w:val="24"/>
          <w:highlight w:val="none"/>
        </w:rPr>
        <w:t>（2）投标单位名称、地址、联系人、联系电话；</w:t>
      </w:r>
    </w:p>
    <w:p w14:paraId="5F7A4162">
      <w:pPr>
        <w:spacing w:line="360" w:lineRule="auto"/>
        <w:ind w:firstLine="472" w:firstLineChars="197"/>
        <w:contextualSpacing/>
        <w:jc w:val="left"/>
        <w:rPr>
          <w:rFonts w:ascii="宋体"/>
          <w:color w:val="auto"/>
          <w:sz w:val="24"/>
          <w:highlight w:val="none"/>
        </w:rPr>
      </w:pPr>
      <w:r>
        <w:rPr>
          <w:rFonts w:ascii="宋体" w:hAnsi="宋体"/>
          <w:color w:val="auto"/>
          <w:sz w:val="24"/>
          <w:highlight w:val="none"/>
        </w:rPr>
        <w:t>（</w:t>
      </w:r>
      <w:r>
        <w:rPr>
          <w:rFonts w:hint="eastAsia" w:ascii="宋体" w:hAnsi="宋体"/>
          <w:color w:val="auto"/>
          <w:sz w:val="24"/>
          <w:highlight w:val="none"/>
        </w:rPr>
        <w:t>3</w:t>
      </w:r>
      <w:r>
        <w:rPr>
          <w:rFonts w:ascii="宋体" w:hAnsi="宋体"/>
          <w:color w:val="auto"/>
          <w:sz w:val="24"/>
          <w:highlight w:val="none"/>
        </w:rPr>
        <w:t>）招标文件</w:t>
      </w:r>
      <w:r>
        <w:rPr>
          <w:rFonts w:hint="eastAsia" w:ascii="宋体" w:hAnsi="宋体"/>
          <w:color w:val="auto"/>
          <w:sz w:val="24"/>
          <w:highlight w:val="none"/>
        </w:rPr>
        <w:t>获取</w:t>
      </w:r>
      <w:r>
        <w:rPr>
          <w:rFonts w:ascii="宋体" w:hAnsi="宋体"/>
          <w:color w:val="auto"/>
          <w:sz w:val="24"/>
          <w:highlight w:val="none"/>
        </w:rPr>
        <w:t>截止时间之后潜在服务商仍然允许获取招标文件。但该服务商如对招标文件有疑问应按招标文件规定的询疑时间前提出，逾期提出的，</w:t>
      </w:r>
      <w:r>
        <w:rPr>
          <w:rFonts w:hint="eastAsia" w:ascii="宋体" w:hAnsi="宋体"/>
          <w:color w:val="auto"/>
          <w:sz w:val="24"/>
          <w:highlight w:val="none"/>
        </w:rPr>
        <w:t>采购代理机构</w:t>
      </w:r>
      <w:r>
        <w:rPr>
          <w:rFonts w:ascii="宋体" w:hAnsi="宋体"/>
          <w:color w:val="auto"/>
          <w:sz w:val="24"/>
          <w:highlight w:val="none"/>
        </w:rPr>
        <w:t>可以不予受理、答复。</w:t>
      </w:r>
    </w:p>
    <w:p w14:paraId="19A3EB8D">
      <w:pPr>
        <w:spacing w:line="360" w:lineRule="auto"/>
        <w:rPr>
          <w:rFonts w:ascii="宋体"/>
          <w:color w:val="auto"/>
          <w:sz w:val="24"/>
          <w:highlight w:val="none"/>
        </w:rPr>
      </w:pPr>
      <w:r>
        <w:rPr>
          <w:rFonts w:hint="eastAsia"/>
          <w:b/>
          <w:color w:val="auto"/>
          <w:sz w:val="24"/>
          <w:highlight w:val="none"/>
        </w:rPr>
        <w:t>六、投标截止时间：</w:t>
      </w:r>
      <w:bookmarkStart w:id="1" w:name="B22_投标截止日期"/>
      <w:bookmarkEnd w:id="1"/>
      <w:r>
        <w:rPr>
          <w:rFonts w:hint="eastAsia" w:ascii="宋体" w:hAnsi="宋体"/>
          <w:color w:val="auto"/>
          <w:sz w:val="24"/>
          <w:highlight w:val="none"/>
        </w:rPr>
        <w:t>所有投标书应于</w:t>
      </w:r>
      <w:r>
        <w:rPr>
          <w:rFonts w:ascii="宋体" w:hAnsi="宋体"/>
          <w:color w:val="auto"/>
          <w:sz w:val="24"/>
          <w:highlight w:val="none"/>
        </w:rPr>
        <w:t>20</w:t>
      </w:r>
      <w:r>
        <w:rPr>
          <w:rFonts w:hint="eastAsia" w:ascii="宋体" w:hAnsi="宋体"/>
          <w:color w:val="auto"/>
          <w:sz w:val="24"/>
          <w:highlight w:val="none"/>
        </w:rPr>
        <w:t>2</w:t>
      </w:r>
      <w:r>
        <w:rPr>
          <w:rFonts w:hint="eastAsia" w:ascii="宋体" w:hAnsi="宋体"/>
          <w:color w:val="auto"/>
          <w:sz w:val="24"/>
          <w:highlight w:val="none"/>
          <w:lang w:val="en-US" w:eastAsia="zh-CN"/>
        </w:rPr>
        <w:t>4</w:t>
      </w:r>
      <w:r>
        <w:rPr>
          <w:rFonts w:hint="eastAsia" w:ascii="宋体" w:hAnsi="宋体"/>
          <w:color w:val="auto"/>
          <w:sz w:val="24"/>
          <w:highlight w:val="none"/>
        </w:rPr>
        <w:t>年</w:t>
      </w:r>
      <w:r>
        <w:rPr>
          <w:rFonts w:hint="eastAsia" w:ascii="宋体" w:hAnsi="宋体"/>
          <w:color w:val="auto"/>
          <w:sz w:val="24"/>
          <w:highlight w:val="none"/>
          <w:lang w:val="en-US" w:eastAsia="zh-CN"/>
        </w:rPr>
        <w:t>10</w:t>
      </w:r>
      <w:r>
        <w:rPr>
          <w:rFonts w:hint="eastAsia" w:ascii="宋体" w:hAnsi="宋体"/>
          <w:color w:val="auto"/>
          <w:sz w:val="24"/>
          <w:highlight w:val="none"/>
        </w:rPr>
        <w:t>月</w:t>
      </w:r>
      <w:r>
        <w:rPr>
          <w:rFonts w:hint="eastAsia" w:ascii="宋体" w:hAnsi="宋体"/>
          <w:color w:val="auto"/>
          <w:sz w:val="24"/>
          <w:highlight w:val="none"/>
          <w:lang w:val="en-US" w:eastAsia="zh-CN"/>
        </w:rPr>
        <w:t>8</w:t>
      </w:r>
      <w:r>
        <w:rPr>
          <w:rFonts w:hint="eastAsia" w:ascii="宋体" w:hAnsi="宋体"/>
          <w:color w:val="auto"/>
          <w:sz w:val="24"/>
          <w:highlight w:val="none"/>
        </w:rPr>
        <w:t>日14</w:t>
      </w:r>
      <w:r>
        <w:rPr>
          <w:rFonts w:ascii="宋体" w:hAnsi="宋体"/>
          <w:color w:val="auto"/>
          <w:sz w:val="24"/>
          <w:highlight w:val="none"/>
        </w:rPr>
        <w:t>:</w:t>
      </w:r>
      <w:r>
        <w:rPr>
          <w:rFonts w:hint="eastAsia" w:ascii="宋体" w:hAnsi="宋体"/>
          <w:color w:val="auto"/>
          <w:sz w:val="24"/>
          <w:highlight w:val="none"/>
          <w:lang w:val="en-US" w:eastAsia="zh-CN"/>
        </w:rPr>
        <w:t>3</w:t>
      </w:r>
      <w:r>
        <w:rPr>
          <w:rFonts w:ascii="宋体" w:hAnsi="宋体"/>
          <w:color w:val="auto"/>
          <w:sz w:val="24"/>
          <w:highlight w:val="none"/>
        </w:rPr>
        <w:t>0</w:t>
      </w:r>
      <w:r>
        <w:rPr>
          <w:rFonts w:hint="eastAsia" w:ascii="宋体" w:hAnsi="宋体"/>
          <w:color w:val="auto"/>
          <w:sz w:val="24"/>
          <w:highlight w:val="none"/>
        </w:rPr>
        <w:t>时</w:t>
      </w:r>
      <w:r>
        <w:rPr>
          <w:rFonts w:ascii="宋体" w:hAnsi="宋体"/>
          <w:color w:val="auto"/>
          <w:sz w:val="24"/>
          <w:highlight w:val="none"/>
        </w:rPr>
        <w:t>(</w:t>
      </w:r>
      <w:r>
        <w:rPr>
          <w:rFonts w:hint="eastAsia" w:ascii="宋体" w:hAnsi="宋体"/>
          <w:color w:val="auto"/>
          <w:sz w:val="24"/>
          <w:highlight w:val="none"/>
        </w:rPr>
        <w:t>北京时间</w:t>
      </w:r>
      <w:r>
        <w:rPr>
          <w:rFonts w:ascii="宋体" w:hAnsi="宋体"/>
          <w:color w:val="auto"/>
          <w:sz w:val="24"/>
          <w:highlight w:val="none"/>
        </w:rPr>
        <w:t>)</w:t>
      </w:r>
      <w:r>
        <w:rPr>
          <w:rFonts w:hint="eastAsia" w:ascii="宋体" w:hAnsi="宋体"/>
          <w:color w:val="auto"/>
          <w:sz w:val="24"/>
          <w:highlight w:val="none"/>
        </w:rPr>
        <w:t>之前递交至开标地点。</w:t>
      </w:r>
    </w:p>
    <w:p w14:paraId="467FE657">
      <w:pPr>
        <w:spacing w:line="360" w:lineRule="auto"/>
        <w:rPr>
          <w:rFonts w:ascii="宋体" w:cs="宋体"/>
          <w:color w:val="auto"/>
          <w:kern w:val="0"/>
          <w:sz w:val="24"/>
          <w:highlight w:val="none"/>
        </w:rPr>
      </w:pPr>
      <w:r>
        <w:rPr>
          <w:rFonts w:hint="eastAsia" w:ascii="宋体" w:hAnsi="宋体"/>
          <w:b/>
          <w:color w:val="auto"/>
          <w:sz w:val="24"/>
          <w:highlight w:val="none"/>
        </w:rPr>
        <w:t>七、投标地点：</w:t>
      </w:r>
      <w:r>
        <w:rPr>
          <w:rFonts w:hint="eastAsia" w:ascii="宋体" w:hAnsi="宋体"/>
          <w:color w:val="auto"/>
          <w:sz w:val="24"/>
          <w:highlight w:val="none"/>
          <w:lang w:eastAsia="zh-CN"/>
        </w:rPr>
        <w:t>杭州市莫干山路1243号，星尚发展大厦A座8楼811开标室</w:t>
      </w:r>
      <w:r>
        <w:rPr>
          <w:rFonts w:hint="eastAsia" w:ascii="宋体" w:hAnsi="宋体" w:cs="宋体"/>
          <w:color w:val="auto"/>
          <w:kern w:val="0"/>
          <w:sz w:val="24"/>
          <w:highlight w:val="none"/>
        </w:rPr>
        <w:t>。</w:t>
      </w:r>
    </w:p>
    <w:p w14:paraId="21B1F5C6">
      <w:pPr>
        <w:spacing w:line="360" w:lineRule="auto"/>
        <w:rPr>
          <w:rFonts w:ascii="宋体"/>
          <w:color w:val="auto"/>
          <w:sz w:val="24"/>
          <w:highlight w:val="none"/>
        </w:rPr>
      </w:pPr>
      <w:r>
        <w:rPr>
          <w:rFonts w:hint="eastAsia" w:ascii="宋体" w:hAnsi="宋体"/>
          <w:b/>
          <w:color w:val="auto"/>
          <w:sz w:val="24"/>
          <w:highlight w:val="none"/>
        </w:rPr>
        <w:t>八、开标时间：</w:t>
      </w:r>
      <w:bookmarkStart w:id="2" w:name="B25_开标日期"/>
      <w:bookmarkEnd w:id="2"/>
      <w:r>
        <w:rPr>
          <w:rFonts w:ascii="宋体" w:hAnsi="宋体"/>
          <w:color w:val="auto"/>
          <w:sz w:val="24"/>
          <w:highlight w:val="none"/>
        </w:rPr>
        <w:t>20</w:t>
      </w:r>
      <w:r>
        <w:rPr>
          <w:rFonts w:hint="eastAsia" w:ascii="宋体" w:hAnsi="宋体"/>
          <w:color w:val="auto"/>
          <w:sz w:val="24"/>
          <w:highlight w:val="none"/>
        </w:rPr>
        <w:t>2</w:t>
      </w:r>
      <w:r>
        <w:rPr>
          <w:rFonts w:hint="eastAsia" w:ascii="宋体" w:hAnsi="宋体"/>
          <w:color w:val="auto"/>
          <w:sz w:val="24"/>
          <w:highlight w:val="none"/>
          <w:lang w:val="en-US" w:eastAsia="zh-CN"/>
        </w:rPr>
        <w:t>4</w:t>
      </w:r>
      <w:r>
        <w:rPr>
          <w:rFonts w:hint="eastAsia" w:ascii="宋体" w:hAnsi="宋体"/>
          <w:color w:val="auto"/>
          <w:sz w:val="24"/>
          <w:highlight w:val="none"/>
        </w:rPr>
        <w:t>年</w:t>
      </w:r>
      <w:r>
        <w:rPr>
          <w:rFonts w:hint="eastAsia" w:ascii="宋体" w:hAnsi="宋体"/>
          <w:color w:val="auto"/>
          <w:sz w:val="24"/>
          <w:highlight w:val="none"/>
          <w:lang w:val="en-US" w:eastAsia="zh-CN"/>
        </w:rPr>
        <w:t>10</w:t>
      </w:r>
      <w:r>
        <w:rPr>
          <w:rFonts w:hint="eastAsia" w:ascii="宋体" w:hAnsi="宋体"/>
          <w:color w:val="auto"/>
          <w:sz w:val="24"/>
          <w:highlight w:val="none"/>
        </w:rPr>
        <w:t>月</w:t>
      </w:r>
      <w:r>
        <w:rPr>
          <w:rFonts w:hint="eastAsia" w:ascii="宋体" w:hAnsi="宋体"/>
          <w:color w:val="auto"/>
          <w:sz w:val="24"/>
          <w:highlight w:val="none"/>
          <w:lang w:val="en-US" w:eastAsia="zh-CN"/>
        </w:rPr>
        <w:t>8</w:t>
      </w:r>
      <w:r>
        <w:rPr>
          <w:rFonts w:hint="eastAsia" w:ascii="宋体" w:hAnsi="宋体"/>
          <w:color w:val="auto"/>
          <w:sz w:val="24"/>
          <w:highlight w:val="none"/>
        </w:rPr>
        <w:t>日14</w:t>
      </w:r>
      <w:r>
        <w:rPr>
          <w:rFonts w:ascii="宋体" w:hAnsi="宋体"/>
          <w:color w:val="auto"/>
          <w:sz w:val="24"/>
          <w:highlight w:val="none"/>
        </w:rPr>
        <w:t>:</w:t>
      </w:r>
      <w:r>
        <w:rPr>
          <w:rFonts w:hint="eastAsia" w:ascii="宋体" w:hAnsi="宋体"/>
          <w:color w:val="auto"/>
          <w:sz w:val="24"/>
          <w:highlight w:val="none"/>
          <w:lang w:val="en-US" w:eastAsia="zh-CN"/>
        </w:rPr>
        <w:t>3</w:t>
      </w:r>
      <w:r>
        <w:rPr>
          <w:rFonts w:ascii="宋体" w:hAnsi="宋体"/>
          <w:color w:val="auto"/>
          <w:sz w:val="24"/>
          <w:highlight w:val="none"/>
        </w:rPr>
        <w:t>0</w:t>
      </w:r>
      <w:r>
        <w:rPr>
          <w:rFonts w:hint="eastAsia" w:ascii="宋体" w:hAnsi="宋体"/>
          <w:color w:val="auto"/>
          <w:sz w:val="24"/>
          <w:highlight w:val="none"/>
        </w:rPr>
        <w:t>时</w:t>
      </w:r>
      <w:r>
        <w:rPr>
          <w:rFonts w:ascii="宋体" w:hAnsi="宋体"/>
          <w:color w:val="auto"/>
          <w:sz w:val="24"/>
          <w:highlight w:val="none"/>
        </w:rPr>
        <w:t>(</w:t>
      </w:r>
      <w:r>
        <w:rPr>
          <w:rFonts w:hint="eastAsia" w:ascii="宋体" w:hAnsi="宋体"/>
          <w:color w:val="auto"/>
          <w:sz w:val="24"/>
          <w:highlight w:val="none"/>
        </w:rPr>
        <w:t>北京时间</w:t>
      </w:r>
      <w:r>
        <w:rPr>
          <w:rFonts w:ascii="宋体" w:hAnsi="宋体"/>
          <w:color w:val="auto"/>
          <w:sz w:val="24"/>
          <w:highlight w:val="none"/>
        </w:rPr>
        <w:t>)</w:t>
      </w:r>
      <w:r>
        <w:rPr>
          <w:rFonts w:hint="eastAsia" w:ascii="宋体" w:hAnsi="宋体"/>
          <w:color w:val="auto"/>
          <w:sz w:val="24"/>
          <w:highlight w:val="none"/>
        </w:rPr>
        <w:t>，届时请参加投标的代表出席。</w:t>
      </w:r>
    </w:p>
    <w:p w14:paraId="45ED21B6">
      <w:pPr>
        <w:spacing w:line="360" w:lineRule="auto"/>
        <w:rPr>
          <w:rFonts w:ascii="宋体" w:cs="宋体"/>
          <w:color w:val="auto"/>
          <w:kern w:val="0"/>
          <w:sz w:val="24"/>
          <w:highlight w:val="none"/>
        </w:rPr>
      </w:pPr>
      <w:r>
        <w:rPr>
          <w:rFonts w:hint="eastAsia" w:ascii="宋体" w:hAnsi="宋体"/>
          <w:b/>
          <w:color w:val="auto"/>
          <w:sz w:val="24"/>
          <w:highlight w:val="none"/>
        </w:rPr>
        <w:t>九、开标地点：</w:t>
      </w:r>
      <w:r>
        <w:rPr>
          <w:rFonts w:hint="eastAsia" w:ascii="宋体" w:hAnsi="宋体"/>
          <w:color w:val="auto"/>
          <w:sz w:val="24"/>
          <w:highlight w:val="none"/>
          <w:lang w:eastAsia="zh-CN"/>
        </w:rPr>
        <w:t>杭州市莫干山路1243号，星尚发展大厦A座8楼811开标室</w:t>
      </w:r>
      <w:r>
        <w:rPr>
          <w:rFonts w:hint="eastAsia" w:ascii="宋体" w:hAnsi="宋体" w:cs="宋体"/>
          <w:color w:val="auto"/>
          <w:kern w:val="0"/>
          <w:sz w:val="24"/>
          <w:highlight w:val="none"/>
        </w:rPr>
        <w:t>。</w:t>
      </w:r>
    </w:p>
    <w:p w14:paraId="00715599">
      <w:pPr>
        <w:spacing w:line="360" w:lineRule="auto"/>
        <w:rPr>
          <w:b/>
          <w:color w:val="auto"/>
          <w:sz w:val="24"/>
          <w:highlight w:val="none"/>
        </w:rPr>
      </w:pPr>
      <w:r>
        <w:rPr>
          <w:rFonts w:hint="eastAsia"/>
          <w:b/>
          <w:color w:val="auto"/>
          <w:sz w:val="24"/>
          <w:highlight w:val="none"/>
        </w:rPr>
        <w:t>十、其他事项：</w:t>
      </w:r>
    </w:p>
    <w:p w14:paraId="625791E2">
      <w:pPr>
        <w:spacing w:line="360" w:lineRule="auto"/>
        <w:ind w:firstLine="480" w:firstLineChars="200"/>
        <w:contextualSpacing/>
        <w:rPr>
          <w:b/>
          <w:color w:val="auto"/>
          <w:sz w:val="24"/>
          <w:highlight w:val="none"/>
        </w:rPr>
      </w:pPr>
      <w:r>
        <w:rPr>
          <w:rFonts w:hint="eastAsia" w:ascii="宋体" w:hAnsi="宋体"/>
          <w:color w:val="auto"/>
          <w:sz w:val="24"/>
          <w:highlight w:val="none"/>
        </w:rPr>
        <w:t>1、本项目公告期限为5个工作日，服务商认为招标文件使自己的权益受到损害的，可以自收到招标文件之日（获取截止日之后收到采购文件的，以获取截止日为准）或者招标文件公告期限届满之日（公告发布后的第6个工作日）起7个工作日内，以书面形式向采购人和采购代理机构提出质疑。</w:t>
      </w:r>
    </w:p>
    <w:p w14:paraId="00192FDD">
      <w:pPr>
        <w:widowControl/>
        <w:spacing w:line="360" w:lineRule="auto"/>
        <w:ind w:firstLine="482" w:firstLineChars="200"/>
        <w:contextualSpacing/>
        <w:outlineLvl w:val="0"/>
        <w:rPr>
          <w:rFonts w:ascii="宋体" w:hAnsi="宋体"/>
          <w:b/>
          <w:color w:val="auto"/>
          <w:sz w:val="24"/>
          <w:highlight w:val="none"/>
        </w:rPr>
      </w:pPr>
      <w:r>
        <w:rPr>
          <w:rFonts w:hint="eastAsia" w:ascii="宋体" w:hAnsi="宋体"/>
          <w:b/>
          <w:color w:val="auto"/>
          <w:sz w:val="24"/>
          <w:highlight w:val="none"/>
        </w:rPr>
        <w:t>2、采购项目需要落实的政府采购政策：</w:t>
      </w:r>
    </w:p>
    <w:p w14:paraId="28569034">
      <w:pPr>
        <w:spacing w:line="360" w:lineRule="auto"/>
        <w:ind w:firstLine="480" w:firstLineChars="200"/>
        <w:contextualSpacing/>
        <w:rPr>
          <w:rFonts w:ascii="宋体" w:hAnsi="宋体"/>
          <w:color w:val="auto"/>
          <w:sz w:val="24"/>
          <w:highlight w:val="none"/>
        </w:rPr>
      </w:pPr>
      <w:r>
        <w:rPr>
          <w:rFonts w:hint="eastAsia" w:ascii="宋体" w:hAnsi="宋体" w:cs="Arial"/>
          <w:color w:val="auto"/>
          <w:kern w:val="0"/>
          <w:sz w:val="24"/>
          <w:highlight w:val="none"/>
        </w:rPr>
        <w:t>《政府采购促进中小企业发展管理办法》（财库[2020]46号）、</w:t>
      </w:r>
      <w:r>
        <w:rPr>
          <w:rFonts w:hint="eastAsia" w:ascii="宋体" w:hAnsi="宋体"/>
          <w:color w:val="auto"/>
          <w:sz w:val="24"/>
          <w:highlight w:val="none"/>
        </w:rPr>
        <w:t>《财政部民政部中国残疾人联合会关于促进残疾人就业政府采购政策的通知》（财库〔2017〕141号）、财政部司法部关于政府采购支持监狱企业发展有关问题的通知(财库〔2014〕68号)、政府采购鼓励节能、环保产品。</w:t>
      </w:r>
    </w:p>
    <w:p w14:paraId="6FB546F3">
      <w:pPr>
        <w:spacing w:line="360" w:lineRule="auto"/>
        <w:ind w:right="67"/>
        <w:rPr>
          <w:b/>
          <w:color w:val="auto"/>
          <w:sz w:val="24"/>
          <w:highlight w:val="none"/>
        </w:rPr>
      </w:pPr>
      <w:r>
        <w:rPr>
          <w:rFonts w:hint="eastAsia" w:ascii="宋体" w:hAnsi="宋体" w:cs="宋体"/>
          <w:b/>
          <w:color w:val="auto"/>
          <w:kern w:val="0"/>
          <w:sz w:val="24"/>
          <w:highlight w:val="none"/>
        </w:rPr>
        <w:t>十一、联系方式：</w:t>
      </w:r>
    </w:p>
    <w:p w14:paraId="296E6057">
      <w:pPr>
        <w:spacing w:line="360" w:lineRule="auto"/>
        <w:ind w:left="67" w:right="67" w:firstLine="540"/>
        <w:rPr>
          <w:rFonts w:ascii="宋体" w:hAnsi="宋体"/>
          <w:color w:val="auto"/>
          <w:sz w:val="24"/>
          <w:highlight w:val="none"/>
        </w:rPr>
      </w:pPr>
      <w:r>
        <w:rPr>
          <w:rFonts w:hint="eastAsia" w:ascii="宋体" w:hAnsi="宋体"/>
          <w:color w:val="auto"/>
          <w:sz w:val="24"/>
          <w:highlight w:val="none"/>
        </w:rPr>
        <w:t>1、采购人联系方式：</w:t>
      </w:r>
    </w:p>
    <w:p w14:paraId="631103C3">
      <w:pPr>
        <w:spacing w:line="360" w:lineRule="auto"/>
        <w:ind w:left="67" w:right="67" w:firstLine="540"/>
        <w:rPr>
          <w:rFonts w:hint="eastAsia" w:ascii="宋体" w:hAnsi="宋体" w:eastAsia="宋体"/>
          <w:color w:val="auto"/>
          <w:sz w:val="24"/>
          <w:highlight w:val="none"/>
          <w:lang w:eastAsia="zh-CN"/>
        </w:rPr>
      </w:pPr>
      <w:r>
        <w:rPr>
          <w:rFonts w:hint="eastAsia" w:ascii="宋体" w:hAnsi="宋体"/>
          <w:color w:val="auto"/>
          <w:sz w:val="24"/>
          <w:highlight w:val="none"/>
        </w:rPr>
        <w:t>采购单位名称：</w:t>
      </w:r>
      <w:r>
        <w:rPr>
          <w:rFonts w:hint="eastAsia" w:ascii="宋体" w:hAnsi="宋体"/>
          <w:color w:val="auto"/>
          <w:sz w:val="24"/>
          <w:highlight w:val="none"/>
          <w:lang w:eastAsia="zh-CN"/>
        </w:rPr>
        <w:t>杭州市就业管理服务中心</w:t>
      </w:r>
    </w:p>
    <w:p w14:paraId="7E08B257">
      <w:pPr>
        <w:spacing w:line="360" w:lineRule="auto"/>
        <w:ind w:left="67" w:right="67" w:firstLine="540"/>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lang w:eastAsia="zh-CN"/>
        </w:rPr>
        <w:t>地址：浙江省杭州市上城区中河中路238号</w:t>
      </w:r>
    </w:p>
    <w:p w14:paraId="5B419F9F">
      <w:pPr>
        <w:spacing w:line="360" w:lineRule="auto"/>
        <w:ind w:left="67" w:right="67" w:firstLine="540"/>
        <w:rPr>
          <w:rFonts w:hint="eastAsia" w:ascii="宋体" w:hAnsi="宋体" w:eastAsia="宋体"/>
          <w:color w:val="auto"/>
          <w:sz w:val="24"/>
          <w:highlight w:val="none"/>
          <w:lang w:eastAsia="zh-CN"/>
        </w:rPr>
      </w:pPr>
      <w:r>
        <w:rPr>
          <w:rFonts w:hint="eastAsia" w:ascii="宋体" w:hAnsi="宋体"/>
          <w:color w:val="auto"/>
          <w:sz w:val="24"/>
          <w:highlight w:val="none"/>
        </w:rPr>
        <w:t>联系人：</w:t>
      </w:r>
      <w:r>
        <w:rPr>
          <w:rFonts w:hint="eastAsia" w:ascii="宋体" w:hAnsi="宋体"/>
          <w:color w:val="auto"/>
          <w:sz w:val="24"/>
          <w:highlight w:val="none"/>
          <w:lang w:eastAsia="zh-CN"/>
        </w:rPr>
        <w:t>周江云</w:t>
      </w:r>
    </w:p>
    <w:p w14:paraId="56CD6B91">
      <w:pPr>
        <w:spacing w:line="360" w:lineRule="auto"/>
        <w:ind w:left="67" w:right="67" w:firstLine="540"/>
        <w:rPr>
          <w:rFonts w:hint="default" w:ascii="宋体" w:hAnsi="宋体" w:eastAsia="宋体"/>
          <w:color w:val="auto"/>
          <w:sz w:val="24"/>
          <w:highlight w:val="none"/>
          <w:lang w:val="en-US" w:eastAsia="zh-CN"/>
        </w:rPr>
      </w:pPr>
      <w:r>
        <w:rPr>
          <w:rFonts w:hint="eastAsia" w:ascii="宋体" w:hAnsi="宋体"/>
          <w:color w:val="auto"/>
          <w:sz w:val="24"/>
          <w:highlight w:val="none"/>
        </w:rPr>
        <w:t>联系电话：0571-</w:t>
      </w:r>
      <w:r>
        <w:rPr>
          <w:rFonts w:hint="eastAsia" w:ascii="宋体" w:hAnsi="宋体"/>
          <w:color w:val="auto"/>
          <w:sz w:val="24"/>
          <w:highlight w:val="none"/>
          <w:lang w:val="en-US" w:eastAsia="zh-CN"/>
        </w:rPr>
        <w:t>86858179</w:t>
      </w:r>
    </w:p>
    <w:p w14:paraId="266E843A">
      <w:pPr>
        <w:spacing w:line="360" w:lineRule="auto"/>
        <w:ind w:left="67" w:right="67" w:firstLine="540"/>
        <w:rPr>
          <w:rFonts w:hint="eastAsia" w:ascii="宋体" w:hAnsi="宋体" w:eastAsia="宋体"/>
          <w:color w:val="auto"/>
          <w:sz w:val="24"/>
          <w:highlight w:val="none"/>
          <w:lang w:eastAsia="zh-CN"/>
        </w:rPr>
      </w:pPr>
      <w:r>
        <w:rPr>
          <w:rFonts w:hint="eastAsia" w:ascii="宋体" w:hAnsi="宋体"/>
          <w:color w:val="auto"/>
          <w:sz w:val="24"/>
          <w:highlight w:val="none"/>
        </w:rPr>
        <w:t>采购单位质疑受理联系人：</w:t>
      </w:r>
      <w:r>
        <w:rPr>
          <w:rFonts w:hint="eastAsia" w:ascii="宋体" w:hAnsi="宋体"/>
          <w:color w:val="auto"/>
          <w:sz w:val="24"/>
          <w:highlight w:val="none"/>
          <w:lang w:eastAsia="zh-CN"/>
        </w:rPr>
        <w:t>赵逸斌</w:t>
      </w:r>
    </w:p>
    <w:p w14:paraId="362C1203">
      <w:pPr>
        <w:spacing w:line="360" w:lineRule="auto"/>
        <w:ind w:left="67" w:right="67" w:firstLine="540"/>
        <w:rPr>
          <w:rFonts w:hint="default" w:ascii="宋体" w:hAnsi="宋体" w:eastAsia="宋体"/>
          <w:color w:val="auto"/>
          <w:sz w:val="24"/>
          <w:highlight w:val="none"/>
          <w:lang w:val="en-US" w:eastAsia="zh-CN"/>
        </w:rPr>
      </w:pPr>
      <w:r>
        <w:rPr>
          <w:rFonts w:hint="eastAsia" w:ascii="宋体" w:hAnsi="宋体"/>
          <w:color w:val="auto"/>
          <w:sz w:val="24"/>
          <w:highlight w:val="none"/>
        </w:rPr>
        <w:t>联系电话：0571-</w:t>
      </w:r>
      <w:r>
        <w:rPr>
          <w:rFonts w:hint="eastAsia" w:ascii="宋体" w:hAnsi="宋体"/>
          <w:color w:val="auto"/>
          <w:sz w:val="24"/>
          <w:highlight w:val="none"/>
          <w:lang w:val="en-US" w:eastAsia="zh-CN"/>
        </w:rPr>
        <w:t>87019336</w:t>
      </w:r>
    </w:p>
    <w:p w14:paraId="1CAD383C">
      <w:pPr>
        <w:spacing w:line="360" w:lineRule="auto"/>
        <w:ind w:left="67" w:right="67" w:firstLine="540"/>
        <w:rPr>
          <w:rFonts w:ascii="宋体" w:hAnsi="宋体"/>
          <w:color w:val="auto"/>
          <w:sz w:val="24"/>
          <w:highlight w:val="none"/>
        </w:rPr>
      </w:pPr>
      <w:r>
        <w:rPr>
          <w:rFonts w:hint="eastAsia" w:ascii="宋体" w:hAnsi="宋体"/>
          <w:color w:val="auto"/>
          <w:sz w:val="24"/>
          <w:highlight w:val="none"/>
        </w:rPr>
        <w:t>2、采购机构联系方式：</w:t>
      </w:r>
    </w:p>
    <w:p w14:paraId="7650A373">
      <w:pPr>
        <w:spacing w:line="360" w:lineRule="auto"/>
        <w:ind w:left="67" w:right="67" w:firstLine="540"/>
        <w:rPr>
          <w:rFonts w:ascii="宋体" w:hAnsi="宋体"/>
          <w:color w:val="auto"/>
          <w:sz w:val="24"/>
          <w:highlight w:val="none"/>
        </w:rPr>
      </w:pPr>
      <w:r>
        <w:rPr>
          <w:rFonts w:hint="eastAsia" w:ascii="宋体" w:hAnsi="宋体"/>
          <w:color w:val="auto"/>
          <w:sz w:val="24"/>
          <w:highlight w:val="none"/>
        </w:rPr>
        <w:t>采购机构名称：杭州意信招标代理有限公司</w:t>
      </w:r>
    </w:p>
    <w:p w14:paraId="45685F55">
      <w:pPr>
        <w:spacing w:line="360" w:lineRule="auto"/>
        <w:ind w:left="67" w:right="67" w:firstLine="540"/>
        <w:rPr>
          <w:rFonts w:ascii="宋体" w:hAnsi="宋体"/>
          <w:color w:val="auto"/>
          <w:sz w:val="24"/>
          <w:highlight w:val="none"/>
        </w:rPr>
      </w:pPr>
      <w:r>
        <w:rPr>
          <w:rFonts w:hint="eastAsia" w:ascii="宋体" w:hAnsi="宋体"/>
          <w:color w:val="auto"/>
          <w:sz w:val="24"/>
          <w:highlight w:val="none"/>
        </w:rPr>
        <w:t>地点：</w:t>
      </w:r>
      <w:r>
        <w:rPr>
          <w:rFonts w:hint="eastAsia" w:ascii="宋体" w:hAnsi="宋体"/>
          <w:color w:val="auto"/>
          <w:sz w:val="24"/>
          <w:highlight w:val="none"/>
          <w:lang w:eastAsia="zh-CN"/>
        </w:rPr>
        <w:t>杭州市莫干山路1243号，星尚发展大厦A座8楼810室</w:t>
      </w:r>
    </w:p>
    <w:p w14:paraId="7E75F66A">
      <w:pPr>
        <w:spacing w:line="360" w:lineRule="auto"/>
        <w:ind w:left="67" w:right="67" w:firstLine="540"/>
        <w:rPr>
          <w:rFonts w:ascii="宋体" w:hAnsi="宋体"/>
          <w:color w:val="auto"/>
          <w:sz w:val="24"/>
          <w:highlight w:val="none"/>
        </w:rPr>
      </w:pPr>
      <w:r>
        <w:rPr>
          <w:rFonts w:hint="eastAsia" w:ascii="宋体" w:hAnsi="宋体"/>
          <w:color w:val="auto"/>
          <w:sz w:val="24"/>
          <w:highlight w:val="none"/>
        </w:rPr>
        <w:t>联系人：金婉娇、曹海英</w:t>
      </w:r>
    </w:p>
    <w:p w14:paraId="33DDFB3D">
      <w:pPr>
        <w:spacing w:line="360" w:lineRule="auto"/>
        <w:ind w:left="67" w:right="67" w:firstLine="540"/>
        <w:rPr>
          <w:rFonts w:ascii="宋体" w:hAnsi="宋体"/>
          <w:color w:val="auto"/>
          <w:sz w:val="24"/>
          <w:highlight w:val="none"/>
        </w:rPr>
      </w:pPr>
      <w:r>
        <w:rPr>
          <w:rFonts w:hint="eastAsia" w:ascii="宋体" w:hAnsi="宋体"/>
          <w:color w:val="auto"/>
          <w:sz w:val="24"/>
          <w:highlight w:val="none"/>
        </w:rPr>
        <w:t>联系电话：0571-88219719，87211505</w:t>
      </w:r>
    </w:p>
    <w:p w14:paraId="1A7FA6DA">
      <w:pPr>
        <w:spacing w:line="360" w:lineRule="auto"/>
        <w:ind w:left="67" w:right="67" w:firstLine="540"/>
        <w:rPr>
          <w:rFonts w:ascii="宋体" w:hAnsi="宋体"/>
          <w:color w:val="auto"/>
          <w:sz w:val="24"/>
          <w:highlight w:val="none"/>
        </w:rPr>
      </w:pPr>
      <w:r>
        <w:rPr>
          <w:rFonts w:hint="eastAsia" w:ascii="宋体" w:hAnsi="宋体"/>
          <w:color w:val="auto"/>
          <w:sz w:val="24"/>
          <w:highlight w:val="none"/>
        </w:rPr>
        <w:t>传真：0571-87211507</w:t>
      </w:r>
    </w:p>
    <w:p w14:paraId="0F1E360C">
      <w:pPr>
        <w:spacing w:line="360" w:lineRule="auto"/>
        <w:ind w:left="67" w:right="67" w:firstLine="540"/>
        <w:rPr>
          <w:rFonts w:ascii="宋体" w:hAnsi="宋体" w:cs="宋体"/>
          <w:color w:val="auto"/>
          <w:kern w:val="0"/>
          <w:sz w:val="24"/>
          <w:highlight w:val="none"/>
        </w:rPr>
      </w:pPr>
      <w:r>
        <w:rPr>
          <w:rFonts w:hint="eastAsia" w:ascii="宋体" w:hAnsi="宋体" w:cs="宋体"/>
          <w:color w:val="auto"/>
          <w:kern w:val="0"/>
          <w:sz w:val="24"/>
          <w:highlight w:val="none"/>
        </w:rPr>
        <w:t>采购代理机构质疑受理联系人：曹红</w:t>
      </w:r>
    </w:p>
    <w:p w14:paraId="6F44B9BD">
      <w:pPr>
        <w:spacing w:line="360" w:lineRule="auto"/>
        <w:ind w:left="67" w:right="67" w:firstLine="54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rPr>
        <w:t>联系电话：0571-87</w:t>
      </w:r>
      <w:r>
        <w:rPr>
          <w:rFonts w:hint="eastAsia" w:ascii="宋体" w:hAnsi="宋体" w:cs="宋体"/>
          <w:color w:val="auto"/>
          <w:kern w:val="0"/>
          <w:sz w:val="24"/>
          <w:highlight w:val="none"/>
          <w:lang w:val="en-US" w:eastAsia="zh-CN"/>
        </w:rPr>
        <w:t>829182</w:t>
      </w:r>
    </w:p>
    <w:p w14:paraId="7FCBAB91">
      <w:pPr>
        <w:spacing w:line="360" w:lineRule="auto"/>
        <w:ind w:left="67" w:right="67" w:firstLine="540"/>
        <w:rPr>
          <w:rFonts w:hint="default"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电子邮箱：hzyxzbdl@qq.com</w:t>
      </w:r>
    </w:p>
    <w:p w14:paraId="0BC3E110">
      <w:pPr>
        <w:widowControl/>
        <w:jc w:val="center"/>
        <w:rPr>
          <w:rFonts w:ascii="宋体"/>
          <w:b/>
          <w:color w:val="auto"/>
          <w:sz w:val="36"/>
          <w:szCs w:val="36"/>
          <w:highlight w:val="none"/>
        </w:rPr>
      </w:pPr>
      <w:r>
        <w:rPr>
          <w:rFonts w:ascii="宋体" w:hAnsi="宋体"/>
          <w:b/>
          <w:color w:val="auto"/>
          <w:sz w:val="36"/>
          <w:szCs w:val="36"/>
          <w:highlight w:val="none"/>
        </w:rPr>
        <w:br w:type="page"/>
      </w:r>
      <w:r>
        <w:rPr>
          <w:rFonts w:hint="eastAsia" w:ascii="宋体" w:hAnsi="宋体"/>
          <w:b/>
          <w:color w:val="auto"/>
          <w:sz w:val="36"/>
          <w:szCs w:val="36"/>
          <w:highlight w:val="none"/>
        </w:rPr>
        <w:t>第二章、编制和提交投标文件须知</w:t>
      </w:r>
    </w:p>
    <w:p w14:paraId="7ED6FF5F">
      <w:pPr>
        <w:spacing w:line="312" w:lineRule="auto"/>
        <w:ind w:left="720"/>
        <w:jc w:val="center"/>
        <w:rPr>
          <w:rFonts w:ascii="宋体"/>
          <w:b/>
          <w:color w:val="auto"/>
          <w:sz w:val="24"/>
          <w:highlight w:val="none"/>
        </w:rPr>
      </w:pPr>
    </w:p>
    <w:p w14:paraId="4713E82D">
      <w:pPr>
        <w:spacing w:line="312" w:lineRule="auto"/>
        <w:ind w:left="720"/>
        <w:jc w:val="center"/>
        <w:rPr>
          <w:rFonts w:ascii="宋体"/>
          <w:b/>
          <w:color w:val="auto"/>
          <w:sz w:val="32"/>
          <w:highlight w:val="none"/>
        </w:rPr>
      </w:pPr>
      <w:r>
        <w:rPr>
          <w:rFonts w:hint="eastAsia" w:ascii="宋体" w:hAnsi="宋体"/>
          <w:b/>
          <w:color w:val="auto"/>
          <w:sz w:val="32"/>
          <w:highlight w:val="none"/>
        </w:rPr>
        <w:t>前附表</w:t>
      </w:r>
    </w:p>
    <w:tbl>
      <w:tblPr>
        <w:tblStyle w:val="39"/>
        <w:tblW w:w="93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5"/>
        <w:gridCol w:w="8417"/>
      </w:tblGrid>
      <w:tr w14:paraId="4E6CB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05" w:type="dxa"/>
            <w:noWrap w:val="0"/>
            <w:vAlign w:val="top"/>
          </w:tcPr>
          <w:p w14:paraId="5BD98484">
            <w:pPr>
              <w:pStyle w:val="100"/>
              <w:spacing w:line="360" w:lineRule="auto"/>
              <w:jc w:val="center"/>
              <w:rPr>
                <w:rFonts w:hAnsi="宋体" w:cs="Courier New"/>
                <w:color w:val="auto"/>
                <w:kern w:val="2"/>
                <w:sz w:val="24"/>
                <w:szCs w:val="24"/>
                <w:highlight w:val="none"/>
                <w:lang w:val="en-US" w:eastAsia="zh-CN"/>
              </w:rPr>
            </w:pPr>
            <w:r>
              <w:rPr>
                <w:rFonts w:hint="eastAsia" w:hAnsi="宋体" w:cs="Courier New"/>
                <w:color w:val="auto"/>
                <w:kern w:val="2"/>
                <w:sz w:val="24"/>
                <w:szCs w:val="24"/>
                <w:highlight w:val="none"/>
                <w:lang w:val="en-US" w:eastAsia="zh-CN"/>
              </w:rPr>
              <w:t>条款</w:t>
            </w:r>
          </w:p>
        </w:tc>
        <w:tc>
          <w:tcPr>
            <w:tcW w:w="8417" w:type="dxa"/>
            <w:noWrap w:val="0"/>
            <w:vAlign w:val="center"/>
          </w:tcPr>
          <w:p w14:paraId="4D1A5D40">
            <w:pPr>
              <w:pStyle w:val="100"/>
              <w:spacing w:line="360" w:lineRule="auto"/>
              <w:jc w:val="center"/>
              <w:rPr>
                <w:rFonts w:hAnsi="宋体" w:cs="Courier New"/>
                <w:color w:val="auto"/>
                <w:kern w:val="2"/>
                <w:sz w:val="24"/>
                <w:szCs w:val="24"/>
                <w:highlight w:val="none"/>
                <w:lang w:val="en-US" w:eastAsia="zh-CN"/>
              </w:rPr>
            </w:pPr>
            <w:r>
              <w:rPr>
                <w:rFonts w:hint="eastAsia" w:hAnsi="宋体" w:cs="Courier New"/>
                <w:color w:val="auto"/>
                <w:kern w:val="2"/>
                <w:sz w:val="24"/>
                <w:szCs w:val="24"/>
                <w:highlight w:val="none"/>
                <w:lang w:val="en-US" w:eastAsia="zh-CN"/>
              </w:rPr>
              <w:t>内容规定</w:t>
            </w:r>
          </w:p>
        </w:tc>
      </w:tr>
      <w:tr w14:paraId="399CF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905" w:type="dxa"/>
            <w:noWrap w:val="0"/>
            <w:vAlign w:val="center"/>
          </w:tcPr>
          <w:p w14:paraId="001B98CB">
            <w:pPr>
              <w:pStyle w:val="100"/>
              <w:spacing w:line="480" w:lineRule="exact"/>
              <w:jc w:val="center"/>
              <w:rPr>
                <w:rFonts w:hAnsi="宋体" w:cs="Courier New"/>
                <w:color w:val="auto"/>
                <w:kern w:val="2"/>
                <w:sz w:val="24"/>
                <w:szCs w:val="24"/>
                <w:highlight w:val="none"/>
                <w:lang w:val="en-US" w:eastAsia="zh-CN"/>
              </w:rPr>
            </w:pPr>
            <w:r>
              <w:rPr>
                <w:rFonts w:hAnsi="宋体" w:cs="Courier New"/>
                <w:color w:val="auto"/>
                <w:kern w:val="2"/>
                <w:sz w:val="24"/>
                <w:szCs w:val="24"/>
                <w:highlight w:val="none"/>
                <w:lang w:val="en-US" w:eastAsia="zh-CN"/>
              </w:rPr>
              <w:t>1</w:t>
            </w:r>
          </w:p>
        </w:tc>
        <w:tc>
          <w:tcPr>
            <w:tcW w:w="8417" w:type="dxa"/>
            <w:noWrap w:val="0"/>
            <w:vAlign w:val="center"/>
          </w:tcPr>
          <w:p w14:paraId="4870521D">
            <w:pPr>
              <w:pStyle w:val="143"/>
              <w:adjustRightInd/>
              <w:snapToGrid/>
              <w:spacing w:after="0"/>
              <w:ind w:left="0" w:firstLine="0"/>
              <w:jc w:val="center"/>
              <w:rPr>
                <w:rFonts w:ascii="宋体"/>
                <w:b/>
                <w:color w:val="auto"/>
                <w:highlight w:val="none"/>
              </w:rPr>
            </w:pPr>
            <w:r>
              <w:rPr>
                <w:rFonts w:hint="eastAsia" w:ascii="宋体" w:hAnsi="宋体"/>
                <w:b/>
                <w:color w:val="auto"/>
                <w:highlight w:val="none"/>
              </w:rPr>
              <w:t>项目说明</w:t>
            </w:r>
          </w:p>
          <w:p w14:paraId="707F84A0">
            <w:pPr>
              <w:pStyle w:val="143"/>
              <w:adjustRightInd/>
              <w:snapToGrid/>
              <w:spacing w:after="0"/>
              <w:ind w:left="0" w:firstLine="0"/>
              <w:contextualSpacing/>
              <w:rPr>
                <w:rFonts w:hint="eastAsia" w:ascii="宋体" w:hAnsi="宋体" w:eastAsia="宋体" w:cs="宋体"/>
                <w:color w:val="auto"/>
                <w:kern w:val="0"/>
                <w:highlight w:val="none"/>
                <w:lang w:eastAsia="zh-CN"/>
              </w:rPr>
            </w:pPr>
            <w:r>
              <w:rPr>
                <w:rFonts w:hint="eastAsia" w:ascii="宋体" w:hAnsi="宋体"/>
                <w:b/>
                <w:color w:val="auto"/>
                <w:highlight w:val="none"/>
              </w:rPr>
              <w:t>项目名称：</w:t>
            </w:r>
            <w:r>
              <w:rPr>
                <w:rFonts w:hint="eastAsia" w:ascii="宋体" w:hAnsi="宋体" w:cs="宋体"/>
                <w:color w:val="auto"/>
                <w:kern w:val="0"/>
                <w:szCs w:val="24"/>
                <w:highlight w:val="none"/>
                <w:lang w:eastAsia="zh-CN"/>
              </w:rPr>
              <w:t>2025年杭州市大学生就业创业师友计划年度活动（二）</w:t>
            </w:r>
          </w:p>
          <w:p w14:paraId="70042D5E">
            <w:pPr>
              <w:pStyle w:val="115"/>
              <w:spacing w:line="360" w:lineRule="auto"/>
              <w:ind w:left="0" w:leftChars="0" w:firstLine="0" w:firstLineChars="0"/>
              <w:contextualSpacing/>
              <w:rPr>
                <w:rFonts w:ascii="宋体" w:hAnsi="宋体"/>
                <w:color w:val="auto"/>
                <w:kern w:val="2"/>
                <w:szCs w:val="20"/>
                <w:highlight w:val="none"/>
                <w:lang w:val="en-US" w:eastAsia="zh-CN"/>
              </w:rPr>
            </w:pPr>
            <w:r>
              <w:rPr>
                <w:rFonts w:hint="eastAsia" w:ascii="宋体" w:hAnsi="宋体"/>
                <w:b/>
                <w:color w:val="auto"/>
                <w:kern w:val="2"/>
                <w:szCs w:val="20"/>
                <w:highlight w:val="none"/>
                <w:lang w:val="en-US" w:eastAsia="zh-CN"/>
              </w:rPr>
              <w:t>项目类别：</w:t>
            </w:r>
            <w:r>
              <w:rPr>
                <w:rFonts w:hint="eastAsia" w:ascii="宋体" w:hAnsi="宋体"/>
                <w:color w:val="auto"/>
                <w:kern w:val="2"/>
                <w:szCs w:val="20"/>
                <w:highlight w:val="none"/>
                <w:lang w:val="en-US" w:eastAsia="zh-CN"/>
              </w:rPr>
              <w:t>服务类</w:t>
            </w:r>
          </w:p>
          <w:p w14:paraId="68EED350">
            <w:pPr>
              <w:spacing w:line="360" w:lineRule="auto"/>
              <w:contextualSpacing/>
              <w:rPr>
                <w:rFonts w:hint="eastAsia" w:ascii="宋体" w:hAnsi="宋体" w:cs="Arial Unicode MS"/>
                <w:color w:val="auto"/>
                <w:sz w:val="24"/>
                <w:highlight w:val="none"/>
              </w:rPr>
            </w:pPr>
            <w:r>
              <w:rPr>
                <w:rFonts w:ascii="宋体" w:hAnsi="宋体" w:cs="Arial Unicode MS"/>
                <w:b/>
                <w:bCs/>
                <w:color w:val="auto"/>
                <w:sz w:val="24"/>
                <w:highlight w:val="none"/>
              </w:rPr>
              <w:t>采购标的所属行业：</w:t>
            </w:r>
            <w:r>
              <w:rPr>
                <w:rFonts w:ascii="宋体" w:hAnsi="宋体" w:cs="Arial Unicode MS"/>
                <w:color w:val="auto"/>
                <w:sz w:val="24"/>
                <w:highlight w:val="none"/>
              </w:rPr>
              <w:t>根据《工业和信息化部、国家统计局、国家发展和改革委员会、财政部关于印发中小企业划型标准规定的通知》（工信部联企业[2011]300号）规定，本项目采购标的对应的中小企业划分标准所属行业为（十六）其他未列明行业。</w:t>
            </w:r>
          </w:p>
          <w:p w14:paraId="4CCB2F89">
            <w:pPr>
              <w:pStyle w:val="143"/>
              <w:adjustRightInd/>
              <w:snapToGrid/>
              <w:spacing w:after="0"/>
              <w:ind w:left="0" w:firstLine="0"/>
              <w:contextualSpacing/>
              <w:rPr>
                <w:rFonts w:ascii="宋体" w:hAnsi="宋体"/>
                <w:b/>
                <w:color w:val="auto"/>
                <w:highlight w:val="none"/>
              </w:rPr>
            </w:pPr>
            <w:r>
              <w:rPr>
                <w:rFonts w:hint="eastAsia" w:ascii="宋体" w:hAnsi="宋体"/>
                <w:b/>
                <w:color w:val="auto"/>
                <w:highlight w:val="none"/>
              </w:rPr>
              <w:t>项目名称及数量：</w:t>
            </w:r>
          </w:p>
          <w:tbl>
            <w:tblPr>
              <w:tblStyle w:val="39"/>
              <w:tblW w:w="55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2"/>
              <w:gridCol w:w="3686"/>
              <w:gridCol w:w="1028"/>
            </w:tblGrid>
            <w:tr w14:paraId="5600F6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noWrap w:val="0"/>
                  <w:vAlign w:val="center"/>
                </w:tcPr>
                <w:p w14:paraId="6DB97E3D">
                  <w:pPr>
                    <w:tabs>
                      <w:tab w:val="left" w:pos="720"/>
                    </w:tabs>
                    <w:spacing w:line="360" w:lineRule="auto"/>
                    <w:jc w:val="center"/>
                    <w:rPr>
                      <w:rFonts w:hAnsi="宋体"/>
                      <w:b/>
                      <w:color w:val="auto"/>
                      <w:sz w:val="24"/>
                      <w:highlight w:val="none"/>
                    </w:rPr>
                  </w:pPr>
                  <w:r>
                    <w:rPr>
                      <w:rFonts w:hint="eastAsia" w:hAnsi="宋体"/>
                      <w:b/>
                      <w:color w:val="auto"/>
                      <w:sz w:val="24"/>
                      <w:highlight w:val="none"/>
                    </w:rPr>
                    <w:t>序号</w:t>
                  </w:r>
                </w:p>
              </w:tc>
              <w:tc>
                <w:tcPr>
                  <w:tcW w:w="3686" w:type="dxa"/>
                  <w:noWrap w:val="0"/>
                  <w:vAlign w:val="center"/>
                </w:tcPr>
                <w:p w14:paraId="35B74F11">
                  <w:pPr>
                    <w:tabs>
                      <w:tab w:val="left" w:pos="720"/>
                    </w:tabs>
                    <w:spacing w:line="360" w:lineRule="auto"/>
                    <w:jc w:val="center"/>
                    <w:rPr>
                      <w:b/>
                      <w:color w:val="auto"/>
                      <w:sz w:val="24"/>
                      <w:highlight w:val="none"/>
                    </w:rPr>
                  </w:pPr>
                  <w:r>
                    <w:rPr>
                      <w:rFonts w:hint="eastAsia" w:hAnsi="宋体"/>
                      <w:b/>
                      <w:color w:val="auto"/>
                      <w:sz w:val="24"/>
                      <w:highlight w:val="none"/>
                    </w:rPr>
                    <w:t>项目名称</w:t>
                  </w:r>
                </w:p>
              </w:tc>
              <w:tc>
                <w:tcPr>
                  <w:tcW w:w="1028" w:type="dxa"/>
                  <w:noWrap w:val="0"/>
                  <w:vAlign w:val="center"/>
                </w:tcPr>
                <w:p w14:paraId="1A931BE2">
                  <w:pPr>
                    <w:tabs>
                      <w:tab w:val="left" w:pos="720"/>
                    </w:tabs>
                    <w:spacing w:line="360" w:lineRule="auto"/>
                    <w:jc w:val="center"/>
                    <w:rPr>
                      <w:rFonts w:hAnsi="宋体"/>
                      <w:b/>
                      <w:color w:val="auto"/>
                      <w:sz w:val="24"/>
                      <w:highlight w:val="none"/>
                    </w:rPr>
                  </w:pPr>
                  <w:r>
                    <w:rPr>
                      <w:rFonts w:hint="eastAsia" w:hAnsi="宋体"/>
                      <w:b/>
                      <w:color w:val="auto"/>
                      <w:sz w:val="24"/>
                      <w:highlight w:val="none"/>
                    </w:rPr>
                    <w:t>数量</w:t>
                  </w:r>
                </w:p>
              </w:tc>
            </w:tr>
            <w:tr w14:paraId="7C3B9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jc w:val="center"/>
              </w:trPr>
              <w:tc>
                <w:tcPr>
                  <w:tcW w:w="832" w:type="dxa"/>
                  <w:noWrap w:val="0"/>
                  <w:vAlign w:val="center"/>
                </w:tcPr>
                <w:p w14:paraId="6E38DE7D">
                  <w:pPr>
                    <w:spacing w:line="360" w:lineRule="auto"/>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6" w:type="dxa"/>
                  <w:noWrap w:val="0"/>
                  <w:vAlign w:val="center"/>
                </w:tcPr>
                <w:p w14:paraId="4B80C79E">
                  <w:pPr>
                    <w:tabs>
                      <w:tab w:val="left" w:pos="720"/>
                    </w:tabs>
                    <w:spacing w:line="360" w:lineRule="auto"/>
                    <w:jc w:val="center"/>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eastAsia="zh-CN"/>
                    </w:rPr>
                    <w:t>2025年杭州市大学生就业创业师友计划年度活动（二）</w:t>
                  </w:r>
                </w:p>
              </w:tc>
              <w:tc>
                <w:tcPr>
                  <w:tcW w:w="1028" w:type="dxa"/>
                  <w:noWrap w:val="0"/>
                  <w:vAlign w:val="center"/>
                </w:tcPr>
                <w:p w14:paraId="39A1EE5E">
                  <w:pPr>
                    <w:tabs>
                      <w:tab w:val="left" w:pos="720"/>
                    </w:tabs>
                    <w:spacing w:line="360" w:lineRule="auto"/>
                    <w:jc w:val="center"/>
                    <w:rPr>
                      <w:rFonts w:ascii="宋体" w:cs="宋体"/>
                      <w:color w:val="auto"/>
                      <w:kern w:val="0"/>
                      <w:sz w:val="24"/>
                      <w:highlight w:val="none"/>
                    </w:rPr>
                  </w:pPr>
                  <w:r>
                    <w:rPr>
                      <w:rFonts w:ascii="宋体" w:hAnsi="宋体" w:cs="宋体"/>
                      <w:color w:val="auto"/>
                      <w:kern w:val="0"/>
                      <w:sz w:val="24"/>
                      <w:highlight w:val="none"/>
                    </w:rPr>
                    <w:t>1</w:t>
                  </w:r>
                  <w:r>
                    <w:rPr>
                      <w:rFonts w:hint="eastAsia" w:ascii="宋体" w:hAnsi="宋体" w:cs="宋体"/>
                      <w:color w:val="auto"/>
                      <w:kern w:val="0"/>
                      <w:sz w:val="24"/>
                      <w:highlight w:val="none"/>
                    </w:rPr>
                    <w:t>项</w:t>
                  </w:r>
                </w:p>
              </w:tc>
            </w:tr>
          </w:tbl>
          <w:p w14:paraId="091B660D">
            <w:pPr>
              <w:tabs>
                <w:tab w:val="left" w:pos="720"/>
              </w:tabs>
              <w:spacing w:line="360" w:lineRule="auto"/>
              <w:rPr>
                <w:rFonts w:ascii="宋体"/>
                <w:color w:val="auto"/>
                <w:sz w:val="24"/>
                <w:szCs w:val="20"/>
                <w:highlight w:val="none"/>
              </w:rPr>
            </w:pPr>
            <w:r>
              <w:rPr>
                <w:rStyle w:val="427"/>
                <w:rFonts w:ascii="宋体" w:hAnsi="宋体"/>
                <w:b/>
                <w:color w:val="auto"/>
                <w:sz w:val="24"/>
                <w:highlight w:val="none"/>
              </w:rPr>
              <w:t>服务地点：</w:t>
            </w:r>
            <w:r>
              <w:rPr>
                <w:rStyle w:val="427"/>
                <w:rFonts w:ascii="宋体" w:hAnsi="宋体" w:cs="Arial"/>
                <w:bCs/>
                <w:color w:val="auto"/>
                <w:sz w:val="24"/>
                <w:highlight w:val="none"/>
              </w:rPr>
              <w:t>杭州市就业管理服务中心指定地点</w:t>
            </w:r>
            <w:r>
              <w:rPr>
                <w:rStyle w:val="427"/>
                <w:rFonts w:ascii="宋体" w:hAnsi="宋体"/>
                <w:color w:val="auto"/>
                <w:sz w:val="24"/>
                <w:szCs w:val="20"/>
                <w:highlight w:val="none"/>
              </w:rPr>
              <w:t>。</w:t>
            </w:r>
          </w:p>
          <w:p w14:paraId="602D744F">
            <w:pPr>
              <w:tabs>
                <w:tab w:val="left" w:pos="720"/>
              </w:tabs>
              <w:spacing w:line="360" w:lineRule="auto"/>
              <w:rPr>
                <w:rFonts w:ascii="宋体"/>
                <w:color w:val="auto"/>
                <w:sz w:val="24"/>
                <w:szCs w:val="20"/>
                <w:highlight w:val="none"/>
              </w:rPr>
            </w:pPr>
            <w:r>
              <w:rPr>
                <w:rFonts w:hint="eastAsia" w:ascii="宋体" w:hAnsi="宋体"/>
                <w:b/>
                <w:color w:val="auto"/>
                <w:sz w:val="24"/>
                <w:szCs w:val="20"/>
                <w:highlight w:val="none"/>
                <w:lang w:val="en-US" w:eastAsia="zh-CN"/>
              </w:rPr>
              <w:t>采购要</w:t>
            </w:r>
            <w:r>
              <w:rPr>
                <w:rFonts w:hint="eastAsia" w:ascii="宋体" w:hAnsi="宋体"/>
                <w:b/>
                <w:color w:val="auto"/>
                <w:sz w:val="24"/>
                <w:szCs w:val="20"/>
                <w:highlight w:val="none"/>
              </w:rPr>
              <w:t>求：</w:t>
            </w:r>
            <w:r>
              <w:rPr>
                <w:rFonts w:hint="eastAsia" w:ascii="宋体" w:hAnsi="宋体"/>
                <w:color w:val="auto"/>
                <w:sz w:val="24"/>
                <w:szCs w:val="20"/>
                <w:highlight w:val="none"/>
              </w:rPr>
              <w:t>详见第三章</w:t>
            </w:r>
            <w:r>
              <w:rPr>
                <w:rFonts w:hint="eastAsia" w:ascii="宋体" w:hAnsi="宋体"/>
                <w:color w:val="auto"/>
                <w:sz w:val="24"/>
                <w:szCs w:val="20"/>
                <w:highlight w:val="none"/>
                <w:lang w:eastAsia="zh-CN"/>
              </w:rPr>
              <w:t>采购需求</w:t>
            </w:r>
            <w:r>
              <w:rPr>
                <w:rFonts w:hint="eastAsia" w:ascii="宋体" w:hAnsi="宋体"/>
                <w:color w:val="auto"/>
                <w:sz w:val="24"/>
                <w:szCs w:val="20"/>
                <w:highlight w:val="none"/>
              </w:rPr>
              <w:t>。</w:t>
            </w:r>
          </w:p>
          <w:p w14:paraId="350FF4DC">
            <w:pPr>
              <w:spacing w:line="360" w:lineRule="auto"/>
              <w:rPr>
                <w:rFonts w:hint="eastAsia" w:ascii="宋体" w:hAnsi="宋体" w:eastAsia="宋体" w:cs="Times New Roman"/>
                <w:color w:val="auto"/>
                <w:kern w:val="0"/>
                <w:sz w:val="24"/>
                <w:highlight w:val="none"/>
              </w:rPr>
            </w:pPr>
            <w:r>
              <w:rPr>
                <w:rStyle w:val="427"/>
                <w:rFonts w:ascii="宋体" w:hAnsi="宋体"/>
                <w:b/>
                <w:color w:val="auto"/>
                <w:sz w:val="24"/>
                <w:highlight w:val="none"/>
              </w:rPr>
              <w:t>服务期限：</w:t>
            </w:r>
            <w:r>
              <w:rPr>
                <w:rStyle w:val="427"/>
                <w:rFonts w:hint="eastAsia" w:ascii="宋体" w:hAnsi="宋体"/>
                <w:b w:val="0"/>
                <w:bCs/>
                <w:color w:val="auto"/>
                <w:sz w:val="24"/>
                <w:highlight w:val="none"/>
              </w:rPr>
              <w:t>自合同签订之日起至2025年6月30日</w:t>
            </w:r>
            <w:r>
              <w:rPr>
                <w:rFonts w:hint="eastAsia" w:ascii="宋体" w:hAnsi="宋体" w:eastAsia="宋体" w:cs="Times New Roman"/>
                <w:b w:val="0"/>
                <w:bCs/>
                <w:color w:val="auto"/>
                <w:kern w:val="0"/>
                <w:sz w:val="24"/>
                <w:highlight w:val="none"/>
              </w:rPr>
              <w:t>。</w:t>
            </w:r>
          </w:p>
          <w:p w14:paraId="2A5FBA5C">
            <w:pPr>
              <w:spacing w:line="360" w:lineRule="auto"/>
              <w:rPr>
                <w:rFonts w:ascii="宋体"/>
                <w:color w:val="auto"/>
                <w:sz w:val="24"/>
                <w:highlight w:val="none"/>
              </w:rPr>
            </w:pPr>
            <w:r>
              <w:rPr>
                <w:rFonts w:hint="eastAsia"/>
                <w:b/>
                <w:color w:val="auto"/>
                <w:sz w:val="24"/>
                <w:highlight w:val="none"/>
              </w:rPr>
              <w:t>预算控制金额：</w:t>
            </w:r>
            <w:r>
              <w:rPr>
                <w:rFonts w:hint="eastAsia"/>
                <w:color w:val="auto"/>
                <w:sz w:val="24"/>
                <w:highlight w:val="none"/>
              </w:rPr>
              <w:t>人</w:t>
            </w:r>
            <w:r>
              <w:rPr>
                <w:rFonts w:hint="eastAsia" w:ascii="宋体" w:hAnsi="宋体"/>
                <w:color w:val="auto"/>
                <w:sz w:val="24"/>
                <w:highlight w:val="none"/>
              </w:rPr>
              <w:t>民币</w:t>
            </w:r>
            <w:r>
              <w:rPr>
                <w:rFonts w:hint="eastAsia" w:ascii="宋体" w:hAnsi="宋体"/>
                <w:color w:val="auto"/>
                <w:sz w:val="24"/>
                <w:highlight w:val="none"/>
                <w:lang w:val="en-US" w:eastAsia="zh-CN"/>
              </w:rPr>
              <w:t>27</w:t>
            </w:r>
            <w:r>
              <w:rPr>
                <w:rFonts w:hint="eastAsia" w:ascii="宋体" w:hAnsi="宋体"/>
                <w:color w:val="auto"/>
                <w:sz w:val="24"/>
                <w:highlight w:val="none"/>
              </w:rPr>
              <w:t>万元。</w:t>
            </w:r>
          </w:p>
        </w:tc>
      </w:tr>
      <w:tr w14:paraId="0C619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4" w:hRule="atLeast"/>
          <w:jc w:val="center"/>
        </w:trPr>
        <w:tc>
          <w:tcPr>
            <w:tcW w:w="905" w:type="dxa"/>
            <w:noWrap w:val="0"/>
            <w:vAlign w:val="center"/>
          </w:tcPr>
          <w:p w14:paraId="2CEBADE4">
            <w:pPr>
              <w:pStyle w:val="100"/>
              <w:spacing w:line="480" w:lineRule="exact"/>
              <w:jc w:val="center"/>
              <w:rPr>
                <w:rFonts w:hAnsi="宋体" w:cs="Courier New"/>
                <w:color w:val="auto"/>
                <w:kern w:val="2"/>
                <w:sz w:val="24"/>
                <w:szCs w:val="24"/>
                <w:highlight w:val="none"/>
                <w:lang w:val="en-US" w:eastAsia="zh-CN"/>
              </w:rPr>
            </w:pPr>
            <w:r>
              <w:rPr>
                <w:rFonts w:hAnsi="宋体" w:cs="Courier New"/>
                <w:color w:val="auto"/>
                <w:kern w:val="2"/>
                <w:sz w:val="24"/>
                <w:szCs w:val="24"/>
                <w:highlight w:val="none"/>
                <w:lang w:val="en-US" w:eastAsia="zh-CN"/>
              </w:rPr>
              <w:t>2</w:t>
            </w:r>
          </w:p>
        </w:tc>
        <w:tc>
          <w:tcPr>
            <w:tcW w:w="8417" w:type="dxa"/>
            <w:noWrap w:val="0"/>
            <w:vAlign w:val="center"/>
          </w:tcPr>
          <w:p w14:paraId="146D4169">
            <w:pPr>
              <w:pStyle w:val="100"/>
              <w:spacing w:line="360" w:lineRule="auto"/>
              <w:rPr>
                <w:rFonts w:hAnsi="宋体" w:cs="Courier New"/>
                <w:color w:val="auto"/>
                <w:kern w:val="2"/>
                <w:sz w:val="24"/>
                <w:szCs w:val="24"/>
                <w:highlight w:val="none"/>
                <w:lang w:val="en-US" w:eastAsia="zh-CN"/>
              </w:rPr>
            </w:pPr>
            <w:r>
              <w:rPr>
                <w:rFonts w:hint="eastAsia" w:hAnsi="宋体" w:cs="Courier New"/>
                <w:b/>
                <w:color w:val="auto"/>
                <w:kern w:val="2"/>
                <w:sz w:val="24"/>
                <w:szCs w:val="24"/>
                <w:highlight w:val="none"/>
                <w:lang w:val="en-US" w:eastAsia="zh-CN"/>
              </w:rPr>
              <w:t>合同名称：</w:t>
            </w:r>
            <w:r>
              <w:rPr>
                <w:rFonts w:hint="eastAsia" w:hAnsi="宋体" w:cs="Courier New"/>
                <w:color w:val="auto"/>
                <w:kern w:val="2"/>
                <w:sz w:val="24"/>
                <w:szCs w:val="24"/>
                <w:highlight w:val="none"/>
                <w:lang w:val="en-US" w:eastAsia="zh-CN"/>
              </w:rPr>
              <w:t>《</w:t>
            </w:r>
            <w:r>
              <w:rPr>
                <w:rFonts w:hint="eastAsia" w:hAnsi="宋体" w:cs="宋体"/>
                <w:color w:val="auto"/>
                <w:sz w:val="24"/>
                <w:highlight w:val="none"/>
                <w:lang w:val="en-US" w:eastAsia="zh-CN"/>
              </w:rPr>
              <w:t>杭州市就业管理服务中心2025年杭州市大学生就业创业师友计划年度活动（二）</w:t>
            </w:r>
            <w:r>
              <w:rPr>
                <w:rFonts w:hint="eastAsia" w:hAnsi="宋体"/>
                <w:color w:val="auto"/>
                <w:kern w:val="2"/>
                <w:sz w:val="24"/>
                <w:szCs w:val="20"/>
                <w:highlight w:val="none"/>
                <w:lang w:val="en-US" w:eastAsia="zh-CN"/>
              </w:rPr>
              <w:t>采购合同</w:t>
            </w:r>
            <w:r>
              <w:rPr>
                <w:rFonts w:hint="eastAsia" w:hAnsi="宋体" w:cs="Courier New"/>
                <w:color w:val="auto"/>
                <w:kern w:val="2"/>
                <w:sz w:val="24"/>
                <w:szCs w:val="24"/>
                <w:highlight w:val="none"/>
                <w:lang w:val="en-US" w:eastAsia="zh-CN"/>
              </w:rPr>
              <w:t>》</w:t>
            </w:r>
          </w:p>
        </w:tc>
      </w:tr>
      <w:tr w14:paraId="534E1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905" w:type="dxa"/>
            <w:noWrap w:val="0"/>
            <w:vAlign w:val="center"/>
          </w:tcPr>
          <w:p w14:paraId="4AF4C8AE">
            <w:pPr>
              <w:pStyle w:val="100"/>
              <w:spacing w:line="480" w:lineRule="exact"/>
              <w:jc w:val="center"/>
              <w:rPr>
                <w:rFonts w:hAnsi="宋体" w:cs="Courier New"/>
                <w:color w:val="auto"/>
                <w:kern w:val="2"/>
                <w:sz w:val="24"/>
                <w:szCs w:val="24"/>
                <w:highlight w:val="none"/>
                <w:lang w:val="en-US" w:eastAsia="zh-CN"/>
              </w:rPr>
            </w:pPr>
            <w:r>
              <w:rPr>
                <w:rFonts w:hAnsi="宋体" w:cs="Courier New"/>
                <w:color w:val="auto"/>
                <w:kern w:val="2"/>
                <w:sz w:val="24"/>
                <w:szCs w:val="24"/>
                <w:highlight w:val="none"/>
                <w:lang w:val="en-US" w:eastAsia="zh-CN"/>
              </w:rPr>
              <w:t>3</w:t>
            </w:r>
          </w:p>
        </w:tc>
        <w:tc>
          <w:tcPr>
            <w:tcW w:w="8417" w:type="dxa"/>
            <w:noWrap w:val="0"/>
            <w:vAlign w:val="center"/>
          </w:tcPr>
          <w:p w14:paraId="77673856">
            <w:pPr>
              <w:spacing w:line="360" w:lineRule="auto"/>
              <w:rPr>
                <w:rFonts w:ascii="宋体"/>
                <w:color w:val="auto"/>
                <w:sz w:val="24"/>
                <w:highlight w:val="none"/>
              </w:rPr>
            </w:pPr>
            <w:r>
              <w:rPr>
                <w:rFonts w:hint="eastAsia" w:ascii="宋体" w:hAnsi="宋体"/>
                <w:b/>
                <w:color w:val="auto"/>
                <w:sz w:val="24"/>
                <w:szCs w:val="20"/>
                <w:highlight w:val="none"/>
              </w:rPr>
              <w:t>投标有</w:t>
            </w:r>
            <w:r>
              <w:rPr>
                <w:rFonts w:hint="eastAsia" w:ascii="宋体" w:hAnsi="宋体"/>
                <w:b/>
                <w:color w:val="auto"/>
                <w:sz w:val="24"/>
                <w:highlight w:val="none"/>
              </w:rPr>
              <w:t>效期：</w:t>
            </w:r>
            <w:r>
              <w:rPr>
                <w:rFonts w:hint="eastAsia" w:ascii="宋体" w:hAnsi="宋体"/>
                <w:color w:val="auto"/>
                <w:sz w:val="24"/>
                <w:highlight w:val="none"/>
              </w:rPr>
              <w:t>自投标截止日起</w:t>
            </w:r>
            <w:r>
              <w:rPr>
                <w:rFonts w:ascii="宋体" w:hAnsi="宋体"/>
                <w:color w:val="auto"/>
                <w:sz w:val="24"/>
                <w:highlight w:val="none"/>
              </w:rPr>
              <w:t>90</w:t>
            </w:r>
            <w:r>
              <w:rPr>
                <w:rFonts w:hint="eastAsia" w:ascii="宋体" w:hAnsi="宋体"/>
                <w:color w:val="auto"/>
                <w:sz w:val="24"/>
                <w:highlight w:val="none"/>
              </w:rPr>
              <w:t>个日历日。</w:t>
            </w:r>
          </w:p>
        </w:tc>
      </w:tr>
      <w:tr w14:paraId="7283B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905" w:type="dxa"/>
            <w:noWrap w:val="0"/>
            <w:vAlign w:val="center"/>
          </w:tcPr>
          <w:p w14:paraId="66D3CAF1">
            <w:pPr>
              <w:pStyle w:val="100"/>
              <w:spacing w:line="480" w:lineRule="exact"/>
              <w:jc w:val="center"/>
              <w:rPr>
                <w:rFonts w:hAnsi="宋体" w:cs="Courier New"/>
                <w:color w:val="auto"/>
                <w:kern w:val="2"/>
                <w:sz w:val="24"/>
                <w:szCs w:val="24"/>
                <w:highlight w:val="none"/>
                <w:lang w:val="en-US" w:eastAsia="zh-CN"/>
              </w:rPr>
            </w:pPr>
            <w:r>
              <w:rPr>
                <w:rFonts w:hAnsi="宋体" w:cs="Courier New"/>
                <w:color w:val="auto"/>
                <w:kern w:val="2"/>
                <w:sz w:val="24"/>
                <w:szCs w:val="24"/>
                <w:highlight w:val="none"/>
                <w:lang w:val="en-US" w:eastAsia="zh-CN"/>
              </w:rPr>
              <w:t>4</w:t>
            </w:r>
          </w:p>
        </w:tc>
        <w:tc>
          <w:tcPr>
            <w:tcW w:w="8417" w:type="dxa"/>
            <w:noWrap w:val="0"/>
            <w:vAlign w:val="center"/>
          </w:tcPr>
          <w:p w14:paraId="0946AC62">
            <w:pPr>
              <w:pStyle w:val="100"/>
              <w:spacing w:line="360" w:lineRule="auto"/>
              <w:rPr>
                <w:rFonts w:hAnsi="宋体" w:cs="Courier New"/>
                <w:b/>
                <w:color w:val="auto"/>
                <w:kern w:val="2"/>
                <w:sz w:val="24"/>
                <w:szCs w:val="24"/>
                <w:highlight w:val="none"/>
                <w:lang w:val="en-US" w:eastAsia="zh-CN"/>
              </w:rPr>
            </w:pPr>
            <w:r>
              <w:rPr>
                <w:rFonts w:hint="eastAsia" w:hAnsi="宋体" w:cs="Courier New"/>
                <w:b/>
                <w:color w:val="auto"/>
                <w:kern w:val="2"/>
                <w:sz w:val="24"/>
                <w:szCs w:val="24"/>
                <w:highlight w:val="none"/>
                <w:lang w:val="en-US" w:eastAsia="zh-CN"/>
              </w:rPr>
              <w:t>投标保证金：</w:t>
            </w:r>
          </w:p>
          <w:p w14:paraId="452BCC64">
            <w:pPr>
              <w:widowControl/>
              <w:spacing w:line="360" w:lineRule="auto"/>
              <w:ind w:firstLine="480" w:firstLineChars="200"/>
              <w:outlineLvl w:val="0"/>
              <w:rPr>
                <w:rFonts w:ascii="宋体"/>
                <w:color w:val="auto"/>
                <w:sz w:val="24"/>
                <w:highlight w:val="none"/>
              </w:rPr>
            </w:pPr>
            <w:r>
              <w:rPr>
                <w:rFonts w:hint="eastAsia" w:ascii="宋体" w:hAnsi="Courier New"/>
                <w:color w:val="auto"/>
                <w:kern w:val="0"/>
                <w:sz w:val="24"/>
                <w:szCs w:val="21"/>
                <w:highlight w:val="none"/>
              </w:rPr>
              <w:t>本项目不收取投标保证金。但违反政府采购相关规定给采购组织机构造成损失的服务商应当承担赔偿责任。</w:t>
            </w:r>
          </w:p>
        </w:tc>
      </w:tr>
      <w:tr w14:paraId="0F636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905" w:type="dxa"/>
            <w:noWrap w:val="0"/>
            <w:vAlign w:val="center"/>
          </w:tcPr>
          <w:p w14:paraId="4124B0A7">
            <w:pPr>
              <w:pStyle w:val="100"/>
              <w:spacing w:line="480" w:lineRule="exact"/>
              <w:jc w:val="center"/>
              <w:rPr>
                <w:rFonts w:hAnsi="宋体" w:cs="Courier New"/>
                <w:color w:val="auto"/>
                <w:kern w:val="2"/>
                <w:sz w:val="24"/>
                <w:szCs w:val="24"/>
                <w:highlight w:val="none"/>
                <w:lang w:val="en-US" w:eastAsia="zh-CN"/>
              </w:rPr>
            </w:pPr>
            <w:r>
              <w:rPr>
                <w:rFonts w:hAnsi="宋体" w:cs="Courier New"/>
                <w:color w:val="auto"/>
                <w:kern w:val="2"/>
                <w:sz w:val="24"/>
                <w:szCs w:val="24"/>
                <w:highlight w:val="none"/>
                <w:lang w:val="en-US" w:eastAsia="zh-CN"/>
              </w:rPr>
              <w:t>5</w:t>
            </w:r>
          </w:p>
        </w:tc>
        <w:tc>
          <w:tcPr>
            <w:tcW w:w="8417" w:type="dxa"/>
            <w:noWrap w:val="0"/>
            <w:vAlign w:val="center"/>
          </w:tcPr>
          <w:p w14:paraId="041787F2">
            <w:pPr>
              <w:pStyle w:val="100"/>
              <w:spacing w:line="360" w:lineRule="auto"/>
              <w:rPr>
                <w:rFonts w:hAnsi="宋体" w:cs="Courier New"/>
                <w:color w:val="auto"/>
                <w:kern w:val="2"/>
                <w:sz w:val="24"/>
                <w:szCs w:val="24"/>
                <w:highlight w:val="none"/>
                <w:lang w:val="en-US" w:eastAsia="zh-CN"/>
              </w:rPr>
            </w:pPr>
            <w:r>
              <w:rPr>
                <w:rFonts w:hint="eastAsia" w:hAnsi="宋体" w:cs="Courier New"/>
                <w:b/>
                <w:color w:val="auto"/>
                <w:kern w:val="2"/>
                <w:sz w:val="24"/>
                <w:szCs w:val="24"/>
                <w:highlight w:val="none"/>
                <w:lang w:val="en-US" w:eastAsia="zh-CN"/>
              </w:rPr>
              <w:t>投标文件份数：</w:t>
            </w:r>
            <w:r>
              <w:rPr>
                <w:rFonts w:hint="eastAsia" w:hAnsi="宋体"/>
                <w:color w:val="auto"/>
                <w:sz w:val="24"/>
                <w:highlight w:val="none"/>
                <w:lang w:val="en-US" w:eastAsia="zh-CN"/>
              </w:rPr>
              <w:t>投标报价文件、商务文件、技术文件正本各 1 份；副本各5份；</w:t>
            </w:r>
            <w:r>
              <w:rPr>
                <w:rFonts w:hint="eastAsia" w:hAnsi="宋体"/>
                <w:b/>
                <w:bCs/>
                <w:color w:val="auto"/>
                <w:sz w:val="24"/>
                <w:highlight w:val="none"/>
                <w:lang w:val="en-US" w:eastAsia="zh-CN"/>
              </w:rPr>
              <w:t>电子版1份（格式：PDF文件，盖红章扫描件）</w:t>
            </w:r>
            <w:r>
              <w:rPr>
                <w:rFonts w:hint="eastAsia" w:hAnsi="宋体"/>
                <w:color w:val="auto"/>
                <w:sz w:val="24"/>
                <w:highlight w:val="none"/>
                <w:lang w:val="en-US" w:eastAsia="zh-CN"/>
              </w:rPr>
              <w:t>。</w:t>
            </w:r>
            <w:r>
              <w:rPr>
                <w:rFonts w:hint="eastAsia" w:hAnsi="宋体"/>
                <w:b/>
                <w:color w:val="auto"/>
                <w:sz w:val="24"/>
                <w:highlight w:val="none"/>
                <w:lang w:val="en-US" w:eastAsia="zh-CN"/>
              </w:rPr>
              <w:t>分开装订且分别密封包装。拒绝接受活页装订的投标文件（须胶装）。商务文件和技术文件中不得出现项目报价信息</w:t>
            </w:r>
            <w:r>
              <w:rPr>
                <w:rFonts w:hAnsi="宋体"/>
                <w:b/>
                <w:color w:val="auto"/>
                <w:sz w:val="24"/>
                <w:highlight w:val="none"/>
                <w:lang w:val="en-US" w:eastAsia="zh-CN"/>
              </w:rPr>
              <w:t>。</w:t>
            </w:r>
            <w:r>
              <w:rPr>
                <w:rFonts w:hint="eastAsia" w:hAnsi="宋体"/>
                <w:b/>
                <w:color w:val="auto"/>
                <w:sz w:val="24"/>
                <w:highlight w:val="none"/>
                <w:lang w:val="en-US" w:eastAsia="zh-CN"/>
              </w:rPr>
              <w:t>否则如开标时发生报价泄露的，由服务商自行承担相关责任。</w:t>
            </w:r>
          </w:p>
        </w:tc>
      </w:tr>
      <w:tr w14:paraId="7441A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905" w:type="dxa"/>
            <w:noWrap w:val="0"/>
            <w:vAlign w:val="center"/>
          </w:tcPr>
          <w:p w14:paraId="4D7C14C4">
            <w:pPr>
              <w:pStyle w:val="100"/>
              <w:spacing w:line="480" w:lineRule="exact"/>
              <w:jc w:val="center"/>
              <w:rPr>
                <w:rFonts w:hAnsi="宋体" w:cs="Courier New"/>
                <w:color w:val="auto"/>
                <w:kern w:val="2"/>
                <w:sz w:val="24"/>
                <w:szCs w:val="24"/>
                <w:highlight w:val="none"/>
                <w:lang w:val="en-US" w:eastAsia="zh-CN"/>
              </w:rPr>
            </w:pPr>
            <w:r>
              <w:rPr>
                <w:rFonts w:hAnsi="宋体" w:cs="Courier New"/>
                <w:color w:val="auto"/>
                <w:kern w:val="2"/>
                <w:sz w:val="24"/>
                <w:szCs w:val="24"/>
                <w:highlight w:val="none"/>
                <w:lang w:val="en-US" w:eastAsia="zh-CN"/>
              </w:rPr>
              <w:t>6</w:t>
            </w:r>
          </w:p>
        </w:tc>
        <w:tc>
          <w:tcPr>
            <w:tcW w:w="8417" w:type="dxa"/>
            <w:noWrap w:val="0"/>
            <w:vAlign w:val="center"/>
          </w:tcPr>
          <w:p w14:paraId="2A8AFCD8">
            <w:pPr>
              <w:pStyle w:val="100"/>
              <w:spacing w:line="360" w:lineRule="auto"/>
              <w:rPr>
                <w:rFonts w:hAnsi="宋体" w:cs="Courier New"/>
                <w:color w:val="auto"/>
                <w:kern w:val="2"/>
                <w:sz w:val="24"/>
                <w:szCs w:val="24"/>
                <w:highlight w:val="none"/>
                <w:lang w:val="en-US" w:eastAsia="zh-CN"/>
              </w:rPr>
            </w:pPr>
            <w:r>
              <w:rPr>
                <w:rFonts w:hint="eastAsia" w:hAnsi="宋体" w:cs="Courier New"/>
                <w:b/>
                <w:color w:val="auto"/>
                <w:sz w:val="24"/>
                <w:szCs w:val="24"/>
                <w:highlight w:val="none"/>
                <w:lang w:val="en-US" w:eastAsia="zh-CN"/>
              </w:rPr>
              <w:t>应标截止时间</w:t>
            </w:r>
            <w:r>
              <w:rPr>
                <w:rFonts w:hint="eastAsia" w:hAnsi="宋体" w:cs="Courier New"/>
                <w:color w:val="auto"/>
                <w:sz w:val="24"/>
                <w:szCs w:val="24"/>
                <w:highlight w:val="none"/>
                <w:lang w:val="en-US" w:eastAsia="zh-CN"/>
              </w:rPr>
              <w:t>：</w:t>
            </w:r>
            <w:r>
              <w:rPr>
                <w:rFonts w:ascii="宋体" w:hAnsi="宋体"/>
                <w:color w:val="auto"/>
                <w:sz w:val="24"/>
                <w:highlight w:val="none"/>
              </w:rPr>
              <w:t>20</w:t>
            </w:r>
            <w:r>
              <w:rPr>
                <w:rFonts w:hint="eastAsia" w:ascii="宋体" w:hAnsi="宋体"/>
                <w:color w:val="auto"/>
                <w:sz w:val="24"/>
                <w:highlight w:val="none"/>
              </w:rPr>
              <w:t>2</w:t>
            </w:r>
            <w:r>
              <w:rPr>
                <w:rFonts w:hint="eastAsia" w:ascii="宋体" w:hAnsi="宋体"/>
                <w:color w:val="auto"/>
                <w:sz w:val="24"/>
                <w:highlight w:val="none"/>
                <w:lang w:val="en-US" w:eastAsia="zh-CN"/>
              </w:rPr>
              <w:t>4</w:t>
            </w:r>
            <w:r>
              <w:rPr>
                <w:rFonts w:hint="eastAsia" w:ascii="宋体" w:hAnsi="宋体"/>
                <w:color w:val="auto"/>
                <w:sz w:val="24"/>
                <w:highlight w:val="none"/>
              </w:rPr>
              <w:t>年</w:t>
            </w:r>
            <w:r>
              <w:rPr>
                <w:rFonts w:hint="eastAsia" w:ascii="宋体" w:hAnsi="宋体"/>
                <w:color w:val="auto"/>
                <w:sz w:val="24"/>
                <w:highlight w:val="none"/>
                <w:lang w:val="en-US" w:eastAsia="zh-CN"/>
              </w:rPr>
              <w:t>10</w:t>
            </w:r>
            <w:r>
              <w:rPr>
                <w:rFonts w:hint="eastAsia" w:ascii="宋体" w:hAnsi="宋体"/>
                <w:color w:val="auto"/>
                <w:sz w:val="24"/>
                <w:highlight w:val="none"/>
              </w:rPr>
              <w:t>月</w:t>
            </w:r>
            <w:r>
              <w:rPr>
                <w:rFonts w:hint="eastAsia" w:ascii="宋体" w:hAnsi="宋体"/>
                <w:color w:val="auto"/>
                <w:sz w:val="24"/>
                <w:highlight w:val="none"/>
                <w:lang w:val="en-US" w:eastAsia="zh-CN"/>
              </w:rPr>
              <w:t>8</w:t>
            </w:r>
            <w:r>
              <w:rPr>
                <w:rFonts w:hint="eastAsia" w:ascii="宋体" w:hAnsi="宋体"/>
                <w:color w:val="auto"/>
                <w:sz w:val="24"/>
                <w:highlight w:val="none"/>
              </w:rPr>
              <w:t>日</w:t>
            </w:r>
            <w:r>
              <w:rPr>
                <w:rFonts w:hint="eastAsia" w:hAnsi="宋体"/>
                <w:color w:val="auto"/>
                <w:sz w:val="24"/>
                <w:highlight w:val="none"/>
                <w:lang w:val="en-US" w:eastAsia="zh-CN"/>
              </w:rPr>
              <w:t>14</w:t>
            </w:r>
            <w:r>
              <w:rPr>
                <w:rFonts w:hAnsi="宋体"/>
                <w:color w:val="auto"/>
                <w:sz w:val="24"/>
                <w:highlight w:val="none"/>
                <w:lang w:val="en-US" w:eastAsia="zh-CN"/>
              </w:rPr>
              <w:t>:</w:t>
            </w:r>
            <w:r>
              <w:rPr>
                <w:rFonts w:hint="eastAsia" w:hAnsi="宋体"/>
                <w:color w:val="auto"/>
                <w:sz w:val="24"/>
                <w:highlight w:val="none"/>
                <w:lang w:val="en-US" w:eastAsia="zh-CN"/>
              </w:rPr>
              <w:t>3</w:t>
            </w:r>
            <w:r>
              <w:rPr>
                <w:rFonts w:hAnsi="宋体"/>
                <w:color w:val="auto"/>
                <w:sz w:val="24"/>
                <w:highlight w:val="none"/>
                <w:lang w:val="en-US" w:eastAsia="zh-CN"/>
              </w:rPr>
              <w:t>0</w:t>
            </w:r>
            <w:r>
              <w:rPr>
                <w:rFonts w:hint="eastAsia" w:hAnsi="宋体"/>
                <w:color w:val="auto"/>
                <w:sz w:val="24"/>
                <w:highlight w:val="none"/>
                <w:lang w:val="en-US" w:eastAsia="zh-CN"/>
              </w:rPr>
              <w:t>时</w:t>
            </w:r>
            <w:r>
              <w:rPr>
                <w:rFonts w:hAnsi="宋体" w:cs="宋体"/>
                <w:color w:val="auto"/>
                <w:sz w:val="24"/>
                <w:szCs w:val="24"/>
                <w:highlight w:val="none"/>
                <w:lang w:val="en-US" w:eastAsia="zh-CN"/>
              </w:rPr>
              <w:t>(</w:t>
            </w:r>
            <w:r>
              <w:rPr>
                <w:rFonts w:hint="eastAsia" w:hAnsi="宋体" w:cs="宋体"/>
                <w:color w:val="auto"/>
                <w:sz w:val="24"/>
                <w:szCs w:val="24"/>
                <w:highlight w:val="none"/>
                <w:lang w:val="en-US" w:eastAsia="zh-CN"/>
              </w:rPr>
              <w:t>北京时间</w:t>
            </w:r>
            <w:r>
              <w:rPr>
                <w:rFonts w:hAnsi="宋体" w:cs="宋体"/>
                <w:color w:val="auto"/>
                <w:sz w:val="24"/>
                <w:szCs w:val="24"/>
                <w:highlight w:val="none"/>
                <w:lang w:val="en-US" w:eastAsia="zh-CN"/>
              </w:rPr>
              <w:t>)</w:t>
            </w:r>
          </w:p>
        </w:tc>
      </w:tr>
      <w:tr w14:paraId="37B7E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905" w:type="dxa"/>
            <w:noWrap w:val="0"/>
            <w:vAlign w:val="center"/>
          </w:tcPr>
          <w:p w14:paraId="3A92574E">
            <w:pPr>
              <w:pStyle w:val="100"/>
              <w:spacing w:line="480" w:lineRule="exact"/>
              <w:jc w:val="center"/>
              <w:rPr>
                <w:rFonts w:hAnsi="宋体" w:cs="Courier New"/>
                <w:color w:val="auto"/>
                <w:kern w:val="2"/>
                <w:sz w:val="24"/>
                <w:szCs w:val="24"/>
                <w:highlight w:val="none"/>
                <w:lang w:val="en-US" w:eastAsia="zh-CN"/>
              </w:rPr>
            </w:pPr>
            <w:r>
              <w:rPr>
                <w:rFonts w:hAnsi="宋体" w:cs="Courier New"/>
                <w:color w:val="auto"/>
                <w:kern w:val="2"/>
                <w:sz w:val="24"/>
                <w:szCs w:val="24"/>
                <w:highlight w:val="none"/>
                <w:lang w:val="en-US" w:eastAsia="zh-CN"/>
              </w:rPr>
              <w:t>7</w:t>
            </w:r>
          </w:p>
        </w:tc>
        <w:tc>
          <w:tcPr>
            <w:tcW w:w="8417" w:type="dxa"/>
            <w:noWrap w:val="0"/>
            <w:vAlign w:val="center"/>
          </w:tcPr>
          <w:p w14:paraId="37E9A31B">
            <w:pPr>
              <w:pStyle w:val="100"/>
              <w:spacing w:line="360" w:lineRule="auto"/>
              <w:rPr>
                <w:rFonts w:hAnsi="宋体" w:cs="Courier New"/>
                <w:color w:val="auto"/>
                <w:kern w:val="2"/>
                <w:sz w:val="24"/>
                <w:szCs w:val="24"/>
                <w:highlight w:val="none"/>
                <w:lang w:val="en-US" w:eastAsia="zh-CN"/>
              </w:rPr>
            </w:pPr>
            <w:r>
              <w:rPr>
                <w:rFonts w:hint="eastAsia" w:hAnsi="宋体" w:cs="宋体"/>
                <w:b/>
                <w:color w:val="auto"/>
                <w:sz w:val="24"/>
                <w:szCs w:val="24"/>
                <w:highlight w:val="none"/>
                <w:lang w:val="en-US" w:eastAsia="zh-CN"/>
              </w:rPr>
              <w:t>投标文件递交至单位：</w:t>
            </w:r>
            <w:r>
              <w:rPr>
                <w:rFonts w:hint="eastAsia" w:hAnsi="宋体" w:cs="Courier New"/>
                <w:color w:val="auto"/>
                <w:kern w:val="2"/>
                <w:sz w:val="24"/>
                <w:szCs w:val="24"/>
                <w:highlight w:val="none"/>
                <w:lang w:val="en-US" w:eastAsia="zh-CN"/>
              </w:rPr>
              <w:t>杭州意信招标代理有限公司</w:t>
            </w:r>
          </w:p>
          <w:p w14:paraId="4E8C7675">
            <w:pPr>
              <w:spacing w:line="360" w:lineRule="auto"/>
              <w:rPr>
                <w:rFonts w:ascii="宋体" w:cs="宋体"/>
                <w:color w:val="auto"/>
                <w:kern w:val="0"/>
                <w:sz w:val="24"/>
                <w:highlight w:val="none"/>
              </w:rPr>
            </w:pPr>
            <w:r>
              <w:rPr>
                <w:rFonts w:hint="eastAsia" w:ascii="宋体" w:hAnsi="宋体" w:cs="宋体"/>
                <w:b/>
                <w:color w:val="auto"/>
                <w:kern w:val="0"/>
                <w:sz w:val="24"/>
                <w:highlight w:val="none"/>
              </w:rPr>
              <w:t>投标文件递交至地点：</w:t>
            </w:r>
            <w:r>
              <w:rPr>
                <w:rFonts w:hint="eastAsia" w:ascii="宋体" w:hAnsi="宋体"/>
                <w:color w:val="auto"/>
                <w:sz w:val="24"/>
                <w:highlight w:val="none"/>
                <w:lang w:eastAsia="zh-CN"/>
              </w:rPr>
              <w:t>杭州市莫干山路1243号，星尚发展大厦A座8楼811开标室</w:t>
            </w:r>
            <w:r>
              <w:rPr>
                <w:rFonts w:hint="eastAsia" w:ascii="宋体" w:hAnsi="宋体" w:cs="宋体"/>
                <w:color w:val="auto"/>
                <w:kern w:val="0"/>
                <w:sz w:val="24"/>
                <w:highlight w:val="none"/>
              </w:rPr>
              <w:t>。</w:t>
            </w:r>
          </w:p>
        </w:tc>
      </w:tr>
      <w:tr w14:paraId="3EB4C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905" w:type="dxa"/>
            <w:noWrap w:val="0"/>
            <w:vAlign w:val="center"/>
          </w:tcPr>
          <w:p w14:paraId="44669A7E">
            <w:pPr>
              <w:pStyle w:val="100"/>
              <w:spacing w:line="480" w:lineRule="exact"/>
              <w:jc w:val="center"/>
              <w:rPr>
                <w:rFonts w:hAnsi="宋体" w:cs="Courier New"/>
                <w:color w:val="auto"/>
                <w:kern w:val="2"/>
                <w:sz w:val="24"/>
                <w:szCs w:val="24"/>
                <w:highlight w:val="none"/>
                <w:lang w:val="en-US" w:eastAsia="zh-CN"/>
              </w:rPr>
            </w:pPr>
            <w:r>
              <w:rPr>
                <w:rFonts w:hAnsi="宋体" w:cs="Courier New"/>
                <w:color w:val="auto"/>
                <w:kern w:val="2"/>
                <w:sz w:val="24"/>
                <w:szCs w:val="24"/>
                <w:highlight w:val="none"/>
                <w:lang w:val="en-US" w:eastAsia="zh-CN"/>
              </w:rPr>
              <w:t>8</w:t>
            </w:r>
          </w:p>
        </w:tc>
        <w:tc>
          <w:tcPr>
            <w:tcW w:w="8417" w:type="dxa"/>
            <w:noWrap w:val="0"/>
            <w:vAlign w:val="center"/>
          </w:tcPr>
          <w:p w14:paraId="4600109D">
            <w:pPr>
              <w:spacing w:line="360" w:lineRule="auto"/>
              <w:rPr>
                <w:rFonts w:ascii="宋体" w:cs="宋体"/>
                <w:color w:val="auto"/>
                <w:kern w:val="0"/>
                <w:sz w:val="24"/>
                <w:highlight w:val="none"/>
              </w:rPr>
            </w:pPr>
            <w:r>
              <w:rPr>
                <w:rFonts w:hint="eastAsia" w:ascii="宋体" w:hAnsi="宋体" w:cs="宋体"/>
                <w:b/>
                <w:color w:val="auto"/>
                <w:kern w:val="0"/>
                <w:sz w:val="24"/>
                <w:highlight w:val="none"/>
              </w:rPr>
              <w:t>开标时间：</w:t>
            </w:r>
            <w:r>
              <w:rPr>
                <w:rFonts w:ascii="宋体" w:hAnsi="宋体"/>
                <w:color w:val="auto"/>
                <w:sz w:val="24"/>
                <w:highlight w:val="none"/>
              </w:rPr>
              <w:t>20</w:t>
            </w:r>
            <w:r>
              <w:rPr>
                <w:rFonts w:hint="eastAsia" w:ascii="宋体" w:hAnsi="宋体"/>
                <w:color w:val="auto"/>
                <w:sz w:val="24"/>
                <w:highlight w:val="none"/>
              </w:rPr>
              <w:t>2</w:t>
            </w:r>
            <w:r>
              <w:rPr>
                <w:rFonts w:hint="eastAsia" w:ascii="宋体" w:hAnsi="宋体"/>
                <w:color w:val="auto"/>
                <w:sz w:val="24"/>
                <w:highlight w:val="none"/>
                <w:lang w:val="en-US" w:eastAsia="zh-CN"/>
              </w:rPr>
              <w:t>4</w:t>
            </w:r>
            <w:r>
              <w:rPr>
                <w:rFonts w:hint="eastAsia" w:ascii="宋体" w:hAnsi="宋体"/>
                <w:color w:val="auto"/>
                <w:sz w:val="24"/>
                <w:highlight w:val="none"/>
              </w:rPr>
              <w:t>年</w:t>
            </w:r>
            <w:r>
              <w:rPr>
                <w:rFonts w:hint="eastAsia" w:ascii="宋体" w:hAnsi="宋体"/>
                <w:color w:val="auto"/>
                <w:sz w:val="24"/>
                <w:highlight w:val="none"/>
                <w:lang w:val="en-US" w:eastAsia="zh-CN"/>
              </w:rPr>
              <w:t>10</w:t>
            </w:r>
            <w:r>
              <w:rPr>
                <w:rFonts w:hint="eastAsia" w:ascii="宋体" w:hAnsi="宋体"/>
                <w:color w:val="auto"/>
                <w:sz w:val="24"/>
                <w:highlight w:val="none"/>
              </w:rPr>
              <w:t>月</w:t>
            </w:r>
            <w:r>
              <w:rPr>
                <w:rFonts w:hint="eastAsia" w:ascii="宋体" w:hAnsi="宋体"/>
                <w:color w:val="auto"/>
                <w:sz w:val="24"/>
                <w:highlight w:val="none"/>
                <w:lang w:val="en-US" w:eastAsia="zh-CN"/>
              </w:rPr>
              <w:t>8</w:t>
            </w:r>
            <w:r>
              <w:rPr>
                <w:rFonts w:hint="eastAsia" w:ascii="宋体" w:hAnsi="宋体"/>
                <w:color w:val="auto"/>
                <w:sz w:val="24"/>
                <w:highlight w:val="none"/>
              </w:rPr>
              <w:t>日14:</w:t>
            </w:r>
            <w:r>
              <w:rPr>
                <w:rFonts w:hint="eastAsia" w:ascii="宋体" w:hAnsi="宋体"/>
                <w:color w:val="auto"/>
                <w:sz w:val="24"/>
                <w:highlight w:val="none"/>
                <w:lang w:val="en-US" w:eastAsia="zh-CN"/>
              </w:rPr>
              <w:t>3</w:t>
            </w:r>
            <w:r>
              <w:rPr>
                <w:rFonts w:hint="eastAsia" w:ascii="宋体" w:hAnsi="宋体"/>
                <w:color w:val="auto"/>
                <w:sz w:val="24"/>
                <w:highlight w:val="none"/>
              </w:rPr>
              <w:t>0时</w:t>
            </w:r>
            <w:r>
              <w:rPr>
                <w:rFonts w:ascii="宋体" w:hAnsi="宋体" w:cs="宋体"/>
                <w:color w:val="auto"/>
                <w:kern w:val="0"/>
                <w:sz w:val="24"/>
                <w:highlight w:val="none"/>
              </w:rPr>
              <w:t>(</w:t>
            </w:r>
            <w:r>
              <w:rPr>
                <w:rFonts w:hint="eastAsia" w:ascii="宋体" w:hAnsi="宋体" w:cs="宋体"/>
                <w:color w:val="auto"/>
                <w:kern w:val="0"/>
                <w:sz w:val="24"/>
                <w:highlight w:val="none"/>
              </w:rPr>
              <w:t>北京时间</w:t>
            </w:r>
            <w:r>
              <w:rPr>
                <w:rFonts w:ascii="宋体" w:hAnsi="宋体" w:cs="宋体"/>
                <w:color w:val="auto"/>
                <w:kern w:val="0"/>
                <w:sz w:val="24"/>
                <w:highlight w:val="none"/>
              </w:rPr>
              <w:t>)</w:t>
            </w:r>
          </w:p>
          <w:p w14:paraId="0B819A9B">
            <w:pPr>
              <w:spacing w:line="360" w:lineRule="auto"/>
              <w:rPr>
                <w:rFonts w:ascii="宋体" w:cs="宋体"/>
                <w:color w:val="auto"/>
                <w:kern w:val="0"/>
                <w:sz w:val="24"/>
                <w:highlight w:val="none"/>
              </w:rPr>
            </w:pPr>
            <w:r>
              <w:rPr>
                <w:rFonts w:hint="eastAsia" w:ascii="宋体" w:hAnsi="宋体"/>
                <w:b/>
                <w:color w:val="auto"/>
                <w:kern w:val="0"/>
                <w:sz w:val="24"/>
                <w:highlight w:val="none"/>
              </w:rPr>
              <w:t>开标地点：</w:t>
            </w:r>
            <w:r>
              <w:rPr>
                <w:rFonts w:hint="eastAsia" w:ascii="宋体" w:hAnsi="宋体"/>
                <w:color w:val="auto"/>
                <w:sz w:val="24"/>
                <w:highlight w:val="none"/>
                <w:lang w:eastAsia="zh-CN"/>
              </w:rPr>
              <w:t>杭州市莫干山路1243号，星尚发展大厦A座8楼811开标室</w:t>
            </w:r>
            <w:r>
              <w:rPr>
                <w:rFonts w:hint="eastAsia" w:ascii="宋体" w:hAnsi="宋体" w:cs="宋体"/>
                <w:color w:val="auto"/>
                <w:kern w:val="0"/>
                <w:sz w:val="24"/>
                <w:highlight w:val="none"/>
              </w:rPr>
              <w:t>。</w:t>
            </w:r>
          </w:p>
          <w:p w14:paraId="3392EABC">
            <w:pPr>
              <w:pStyle w:val="100"/>
              <w:spacing w:line="360" w:lineRule="auto"/>
              <w:rPr>
                <w:rFonts w:hAnsi="宋体" w:cs="Courier New"/>
                <w:b/>
                <w:color w:val="auto"/>
                <w:kern w:val="2"/>
                <w:sz w:val="24"/>
                <w:szCs w:val="24"/>
                <w:highlight w:val="none"/>
                <w:lang w:val="en-US" w:eastAsia="zh-CN"/>
              </w:rPr>
            </w:pPr>
            <w:r>
              <w:rPr>
                <w:rFonts w:hint="eastAsia" w:hAnsi="宋体" w:cs="Courier New"/>
                <w:b/>
                <w:color w:val="auto"/>
                <w:kern w:val="2"/>
                <w:sz w:val="24"/>
                <w:szCs w:val="24"/>
                <w:highlight w:val="none"/>
                <w:lang w:val="en-US" w:eastAsia="zh-CN"/>
              </w:rPr>
              <w:t>届时请应标方授权代表携带本人身份证原件和法人授权委托书（须严格按照招标文件格式制作）出席。</w:t>
            </w:r>
          </w:p>
        </w:tc>
      </w:tr>
      <w:tr w14:paraId="7100E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905" w:type="dxa"/>
            <w:noWrap w:val="0"/>
            <w:vAlign w:val="center"/>
          </w:tcPr>
          <w:p w14:paraId="4AFD85D8">
            <w:pPr>
              <w:pStyle w:val="100"/>
              <w:spacing w:line="480" w:lineRule="exact"/>
              <w:jc w:val="center"/>
              <w:rPr>
                <w:rFonts w:hAnsi="宋体" w:cs="Courier New"/>
                <w:color w:val="auto"/>
                <w:kern w:val="2"/>
                <w:sz w:val="24"/>
                <w:szCs w:val="24"/>
                <w:highlight w:val="none"/>
                <w:lang w:val="en-US" w:eastAsia="zh-CN"/>
              </w:rPr>
            </w:pPr>
            <w:r>
              <w:rPr>
                <w:rFonts w:hAnsi="宋体"/>
                <w:color w:val="auto"/>
                <w:sz w:val="24"/>
                <w:highlight w:val="none"/>
                <w:lang w:val="en-US" w:eastAsia="zh-CN"/>
              </w:rPr>
              <w:t>9</w:t>
            </w:r>
          </w:p>
        </w:tc>
        <w:tc>
          <w:tcPr>
            <w:tcW w:w="8417" w:type="dxa"/>
            <w:noWrap w:val="0"/>
            <w:vAlign w:val="center"/>
          </w:tcPr>
          <w:p w14:paraId="20A47476">
            <w:pPr>
              <w:spacing w:line="360" w:lineRule="auto"/>
              <w:rPr>
                <w:rFonts w:hint="eastAsia" w:ascii="宋体" w:hAnsi="宋体" w:cs="宋体"/>
                <w:b/>
                <w:color w:val="auto"/>
                <w:kern w:val="0"/>
                <w:sz w:val="24"/>
                <w:highlight w:val="none"/>
              </w:rPr>
            </w:pPr>
            <w:r>
              <w:rPr>
                <w:rFonts w:hint="eastAsia" w:cs="AdobeFangsongStd-Regular"/>
                <w:b/>
                <w:bCs/>
                <w:color w:val="auto"/>
                <w:position w:val="-3"/>
                <w:sz w:val="24"/>
                <w:highlight w:val="none"/>
              </w:rPr>
              <w:t>是否</w:t>
            </w:r>
            <w:r>
              <w:rPr>
                <w:rFonts w:hint="eastAsia" w:cs="AdobeFangsongStd-Regular"/>
                <w:b/>
                <w:bCs/>
                <w:color w:val="auto"/>
                <w:spacing w:val="-2"/>
                <w:position w:val="-3"/>
                <w:sz w:val="24"/>
                <w:highlight w:val="none"/>
              </w:rPr>
              <w:t>接</w:t>
            </w:r>
            <w:r>
              <w:rPr>
                <w:rFonts w:hint="eastAsia" w:cs="AdobeFangsongStd-Regular"/>
                <w:b/>
                <w:bCs/>
                <w:color w:val="auto"/>
                <w:position w:val="-3"/>
                <w:sz w:val="24"/>
                <w:highlight w:val="none"/>
              </w:rPr>
              <w:t>受</w:t>
            </w:r>
            <w:r>
              <w:rPr>
                <w:rFonts w:hint="eastAsia" w:cs="AdobeFangsongStd-Regular"/>
                <w:b/>
                <w:bCs/>
                <w:color w:val="auto"/>
                <w:spacing w:val="-2"/>
                <w:position w:val="-3"/>
                <w:sz w:val="24"/>
                <w:highlight w:val="none"/>
              </w:rPr>
              <w:t>联</w:t>
            </w:r>
            <w:r>
              <w:rPr>
                <w:rFonts w:hint="eastAsia" w:cs="AdobeFangsongStd-Regular"/>
                <w:b/>
                <w:bCs/>
                <w:color w:val="auto"/>
                <w:position w:val="-3"/>
                <w:sz w:val="24"/>
                <w:highlight w:val="none"/>
              </w:rPr>
              <w:t>合</w:t>
            </w:r>
            <w:r>
              <w:rPr>
                <w:rFonts w:hint="eastAsia" w:cs="AdobeFangsongStd-Regular"/>
                <w:b/>
                <w:bCs/>
                <w:color w:val="auto"/>
                <w:spacing w:val="-2"/>
                <w:position w:val="-3"/>
                <w:sz w:val="24"/>
                <w:highlight w:val="none"/>
              </w:rPr>
              <w:t>体</w:t>
            </w:r>
            <w:r>
              <w:rPr>
                <w:rFonts w:hint="eastAsia" w:cs="AdobeFangsongStd-Regular"/>
                <w:b/>
                <w:bCs/>
                <w:color w:val="auto"/>
                <w:position w:val="-3"/>
                <w:sz w:val="24"/>
                <w:highlight w:val="none"/>
              </w:rPr>
              <w:t>投标：</w:t>
            </w:r>
            <w:r>
              <w:rPr>
                <w:rFonts w:hint="eastAsia" w:cs="AdobeFangsongStd-Regular"/>
                <w:color w:val="auto"/>
                <w:position w:val="-3"/>
                <w:sz w:val="24"/>
                <w:highlight w:val="none"/>
                <w:lang w:val="en-US" w:eastAsia="zh-CN"/>
              </w:rPr>
              <w:t>是</w:t>
            </w:r>
            <w:r>
              <w:rPr>
                <w:rFonts w:hint="eastAsia" w:cs="AdobeFangsongStd-Regular"/>
                <w:color w:val="auto"/>
                <w:position w:val="-3"/>
                <w:sz w:val="24"/>
                <w:highlight w:val="none"/>
              </w:rPr>
              <w:t>。</w:t>
            </w:r>
          </w:p>
        </w:tc>
      </w:tr>
      <w:tr w14:paraId="3F7A0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905" w:type="dxa"/>
            <w:noWrap w:val="0"/>
            <w:vAlign w:val="center"/>
          </w:tcPr>
          <w:p w14:paraId="30D3B76B">
            <w:pPr>
              <w:pStyle w:val="100"/>
              <w:spacing w:line="480" w:lineRule="exact"/>
              <w:jc w:val="center"/>
              <w:rPr>
                <w:rFonts w:hAnsi="宋体" w:cs="Courier New"/>
                <w:color w:val="auto"/>
                <w:kern w:val="2"/>
                <w:sz w:val="24"/>
                <w:szCs w:val="24"/>
                <w:highlight w:val="none"/>
                <w:lang w:val="en-US" w:eastAsia="zh-CN"/>
              </w:rPr>
            </w:pPr>
            <w:r>
              <w:rPr>
                <w:rFonts w:hAnsi="宋体" w:cs="Courier New"/>
                <w:color w:val="auto"/>
                <w:kern w:val="2"/>
                <w:sz w:val="24"/>
                <w:szCs w:val="24"/>
                <w:highlight w:val="none"/>
                <w:lang w:val="en-US" w:eastAsia="zh-CN"/>
              </w:rPr>
              <w:t>10</w:t>
            </w:r>
          </w:p>
        </w:tc>
        <w:tc>
          <w:tcPr>
            <w:tcW w:w="8417" w:type="dxa"/>
            <w:noWrap w:val="0"/>
            <w:vAlign w:val="center"/>
          </w:tcPr>
          <w:p w14:paraId="7A29D022">
            <w:pPr>
              <w:spacing w:line="360" w:lineRule="auto"/>
              <w:rPr>
                <w:rFonts w:hint="eastAsia" w:ascii="宋体" w:hAnsi="宋体" w:cs="宋体"/>
                <w:color w:val="auto"/>
                <w:sz w:val="24"/>
                <w:highlight w:val="none"/>
              </w:rPr>
            </w:pPr>
            <w:r>
              <w:rPr>
                <w:rFonts w:hint="eastAsia" w:ascii="宋体" w:hAnsi="宋体" w:cs="宋体"/>
                <w:b/>
                <w:color w:val="auto"/>
                <w:sz w:val="24"/>
                <w:highlight w:val="none"/>
              </w:rPr>
              <w:t>分包</w:t>
            </w:r>
            <w:r>
              <w:rPr>
                <w:rFonts w:hint="eastAsia" w:ascii="宋体" w:hAnsi="宋体" w:cs="宋体"/>
                <w:b/>
                <w:color w:val="auto"/>
                <w:sz w:val="24"/>
                <w:highlight w:val="none"/>
                <w:lang w:eastAsia="zh-CN"/>
              </w:rPr>
              <w:t>：</w:t>
            </w:r>
            <w:r>
              <w:rPr>
                <w:rFonts w:hint="eastAsia" w:ascii="宋体" w:hAnsi="宋体" w:cs="宋体"/>
                <w:color w:val="auto"/>
                <w:sz w:val="24"/>
                <w:highlight w:val="none"/>
              </w:rPr>
              <w:t>同意将非主体、非关键性的工作分包。</w:t>
            </w:r>
          </w:p>
          <w:p w14:paraId="43CE94FE">
            <w:pPr>
              <w:spacing w:line="360" w:lineRule="auto"/>
              <w:rPr>
                <w:rFonts w:hint="eastAsia" w:ascii="宋体" w:hAnsi="宋体" w:eastAsia="宋体" w:cs="宋体"/>
                <w:b/>
                <w:color w:val="auto"/>
                <w:kern w:val="0"/>
                <w:sz w:val="24"/>
                <w:highlight w:val="none"/>
                <w:lang w:eastAsia="zh-CN"/>
              </w:rPr>
            </w:pPr>
            <w:r>
              <w:rPr>
                <w:rFonts w:hint="eastAsia" w:ascii="宋体" w:hAnsi="宋体" w:cs="宋体"/>
                <w:color w:val="auto"/>
                <w:sz w:val="24"/>
                <w:highlight w:val="none"/>
              </w:rPr>
              <w:t>注：不得限制大中型企业向小微企业合理分包。</w:t>
            </w:r>
          </w:p>
        </w:tc>
      </w:tr>
      <w:tr w14:paraId="194632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905" w:type="dxa"/>
            <w:noWrap w:val="0"/>
            <w:vAlign w:val="center"/>
          </w:tcPr>
          <w:p w14:paraId="0654F8A0">
            <w:pPr>
              <w:pStyle w:val="100"/>
              <w:spacing w:line="480" w:lineRule="exact"/>
              <w:jc w:val="center"/>
              <w:rPr>
                <w:rFonts w:hint="eastAsia" w:hAnsi="宋体" w:cs="Courier New"/>
                <w:color w:val="auto"/>
                <w:kern w:val="2"/>
                <w:sz w:val="24"/>
                <w:szCs w:val="24"/>
                <w:highlight w:val="none"/>
                <w:lang w:eastAsia="zh-CN"/>
              </w:rPr>
            </w:pPr>
            <w:r>
              <w:rPr>
                <w:rStyle w:val="427"/>
                <w:rFonts w:hint="eastAsia" w:hAnsi="宋体"/>
                <w:color w:val="auto"/>
                <w:sz w:val="24"/>
                <w:highlight w:val="none"/>
                <w:lang w:eastAsia="zh-CN"/>
              </w:rPr>
              <w:t>11</w:t>
            </w:r>
          </w:p>
        </w:tc>
        <w:tc>
          <w:tcPr>
            <w:tcW w:w="8417" w:type="dxa"/>
            <w:noWrap w:val="0"/>
            <w:vAlign w:val="center"/>
          </w:tcPr>
          <w:p w14:paraId="0BCDA2EC">
            <w:pPr>
              <w:pStyle w:val="428"/>
              <w:contextualSpacing/>
              <w:rPr>
                <w:rStyle w:val="427"/>
                <w:rFonts w:hAnsi="宋体"/>
                <w:b/>
                <w:color w:val="auto"/>
                <w:sz w:val="24"/>
                <w:highlight w:val="none"/>
                <w:lang w:val="en-US" w:eastAsia="zh-CN"/>
              </w:rPr>
            </w:pPr>
            <w:r>
              <w:rPr>
                <w:rStyle w:val="427"/>
                <w:rFonts w:hAnsi="宋体"/>
                <w:b/>
                <w:color w:val="auto"/>
                <w:sz w:val="24"/>
                <w:highlight w:val="none"/>
                <w:lang w:val="en-US" w:eastAsia="zh-CN"/>
              </w:rPr>
              <w:t>中小企业预留份额情况：</w:t>
            </w:r>
          </w:p>
          <w:p w14:paraId="74F4D6F4">
            <w:pPr>
              <w:widowControl/>
              <w:spacing w:line="360" w:lineRule="auto"/>
              <w:contextualSpacing/>
              <w:outlineLvl w:val="0"/>
              <w:rPr>
                <w:rFonts w:ascii="宋体" w:hAnsi="宋体"/>
                <w:b/>
                <w:color w:val="auto"/>
                <w:sz w:val="24"/>
                <w:highlight w:val="none"/>
              </w:rPr>
            </w:pPr>
            <w:r>
              <w:rPr>
                <w:rStyle w:val="427"/>
                <w:rFonts w:hAnsi="宋体" w:cs="宋体"/>
                <w:bCs/>
                <w:color w:val="auto"/>
                <w:sz w:val="24"/>
                <w:highlight w:val="none"/>
              </w:rPr>
              <w:t>根据《政府采购促进中小企业发展管理办法》财库〔2020〕46号文件的规定，本项目是属于预留份额专门面向中小企业采购的项目。</w:t>
            </w:r>
          </w:p>
        </w:tc>
      </w:tr>
      <w:tr w14:paraId="4D18AE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905" w:type="dxa"/>
            <w:noWrap w:val="0"/>
            <w:vAlign w:val="center"/>
          </w:tcPr>
          <w:p w14:paraId="26941915">
            <w:pPr>
              <w:pStyle w:val="22"/>
              <w:spacing w:line="360" w:lineRule="auto"/>
              <w:jc w:val="center"/>
              <w:rPr>
                <w:rFonts w:hAnsi="宋体"/>
                <w:color w:val="auto"/>
                <w:sz w:val="24"/>
                <w:highlight w:val="none"/>
              </w:rPr>
            </w:pPr>
            <w:r>
              <w:rPr>
                <w:rFonts w:hAnsi="宋体"/>
                <w:color w:val="auto"/>
                <w:sz w:val="24"/>
                <w:highlight w:val="none"/>
              </w:rPr>
              <w:t>1</w:t>
            </w:r>
            <w:r>
              <w:rPr>
                <w:rFonts w:hint="eastAsia" w:hAnsi="宋体"/>
                <w:color w:val="auto"/>
                <w:sz w:val="24"/>
                <w:highlight w:val="none"/>
              </w:rPr>
              <w:t>2</w:t>
            </w:r>
          </w:p>
        </w:tc>
        <w:tc>
          <w:tcPr>
            <w:tcW w:w="8417" w:type="dxa"/>
            <w:noWrap w:val="0"/>
            <w:vAlign w:val="center"/>
          </w:tcPr>
          <w:p w14:paraId="1C4C9FAE">
            <w:pPr>
              <w:widowControl/>
              <w:spacing w:line="360" w:lineRule="auto"/>
              <w:outlineLvl w:val="0"/>
              <w:rPr>
                <w:rFonts w:ascii="宋体" w:hAnsi="宋体"/>
                <w:b/>
                <w:color w:val="auto"/>
                <w:kern w:val="0"/>
                <w:sz w:val="24"/>
                <w:highlight w:val="none"/>
              </w:rPr>
            </w:pPr>
            <w:r>
              <w:rPr>
                <w:rFonts w:hint="eastAsia" w:ascii="宋体" w:hAnsi="宋体"/>
                <w:b/>
                <w:color w:val="auto"/>
                <w:kern w:val="0"/>
                <w:sz w:val="24"/>
                <w:highlight w:val="none"/>
              </w:rPr>
              <w:t>投标人信用记录：</w:t>
            </w:r>
          </w:p>
          <w:p w14:paraId="06680F46">
            <w:pPr>
              <w:pStyle w:val="119"/>
              <w:spacing w:before="0"/>
              <w:ind w:firstLine="495" w:firstLineChars="0"/>
              <w:rPr>
                <w:rFonts w:ascii="宋体" w:hAnsi="宋体" w:cs="宋体"/>
                <w:color w:val="auto"/>
                <w:kern w:val="0"/>
                <w:szCs w:val="24"/>
                <w:highlight w:val="none"/>
                <w:lang w:val="en-US" w:eastAsia="zh-CN"/>
              </w:rPr>
            </w:pPr>
            <w:r>
              <w:rPr>
                <w:rFonts w:ascii="宋体" w:hAnsi="宋体" w:cs="宋体"/>
                <w:color w:val="auto"/>
                <w:kern w:val="0"/>
                <w:szCs w:val="24"/>
                <w:highlight w:val="none"/>
                <w:lang w:val="en-US" w:eastAsia="zh-CN"/>
              </w:rPr>
              <w:t>1.信用信息查询渠道及截止时间：采购机构将通过“信用中国”网站(www.creditchina.gov.cn)、中国政府采购网(www.ccgp.gov.cn)渠道查询投标人投标截止时间当天的信用记录。</w:t>
            </w:r>
          </w:p>
          <w:p w14:paraId="6893B235">
            <w:pPr>
              <w:pStyle w:val="119"/>
              <w:spacing w:before="0"/>
              <w:ind w:firstLine="495" w:firstLineChars="0"/>
              <w:rPr>
                <w:rFonts w:ascii="宋体" w:hAnsi="宋体" w:cs="宋体"/>
                <w:color w:val="auto"/>
                <w:kern w:val="0"/>
                <w:szCs w:val="24"/>
                <w:highlight w:val="none"/>
                <w:lang w:val="en-US" w:eastAsia="zh-CN"/>
              </w:rPr>
            </w:pPr>
            <w:r>
              <w:rPr>
                <w:rFonts w:ascii="宋体" w:hAnsi="宋体" w:cs="宋体"/>
                <w:color w:val="auto"/>
                <w:kern w:val="0"/>
                <w:szCs w:val="24"/>
                <w:highlight w:val="none"/>
                <w:lang w:val="en-US" w:eastAsia="zh-CN"/>
              </w:rPr>
              <w:t>2.信用信息查询记录和证据留存的具体方式：现场查询的投标人的信用记录、查询结果经确认后将与采购文件一起存档。</w:t>
            </w:r>
          </w:p>
          <w:p w14:paraId="4D8417F8">
            <w:pPr>
              <w:pStyle w:val="119"/>
              <w:spacing w:before="0"/>
              <w:ind w:firstLine="495" w:firstLineChars="0"/>
              <w:rPr>
                <w:rFonts w:ascii="宋体" w:hAnsi="宋体" w:cs="宋体"/>
                <w:color w:val="auto"/>
                <w:kern w:val="0"/>
                <w:szCs w:val="24"/>
                <w:highlight w:val="none"/>
                <w:lang w:val="en-US" w:eastAsia="zh-CN"/>
              </w:rPr>
            </w:pPr>
            <w:r>
              <w:rPr>
                <w:rFonts w:ascii="宋体" w:hAnsi="宋体" w:cs="宋体"/>
                <w:color w:val="auto"/>
                <w:kern w:val="0"/>
                <w:szCs w:val="24"/>
                <w:highlight w:val="none"/>
                <w:lang w:val="en-US" w:eastAsia="zh-CN"/>
              </w:rPr>
              <w:t>3.信用信息的使用规则：经查询列入失信被执行人名单、重大税收违法案件当事人名单、政府采购严重违法失信行为记录名单的投标人将被拒绝参与政府采购活动。</w:t>
            </w:r>
          </w:p>
          <w:p w14:paraId="1FFDC8F1">
            <w:pPr>
              <w:pStyle w:val="119"/>
              <w:spacing w:before="0"/>
              <w:ind w:firstLine="480"/>
              <w:rPr>
                <w:rFonts w:hAnsi="宋体" w:cs="宋体"/>
                <w:color w:val="auto"/>
                <w:kern w:val="0"/>
                <w:szCs w:val="24"/>
                <w:highlight w:val="none"/>
                <w:lang w:val="en-US" w:eastAsia="zh-CN"/>
              </w:rPr>
            </w:pPr>
            <w:r>
              <w:rPr>
                <w:rFonts w:ascii="宋体" w:hAnsi="宋体" w:cs="宋体"/>
                <w:color w:val="auto"/>
                <w:kern w:val="0"/>
                <w:szCs w:val="24"/>
                <w:highlight w:val="none"/>
                <w:lang w:val="en-US" w:eastAsia="zh-CN"/>
              </w:rPr>
              <w:t>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kern w:val="0"/>
                <w:szCs w:val="24"/>
                <w:highlight w:val="none"/>
                <w:lang w:val="en-US" w:eastAsia="zh-CN"/>
              </w:rPr>
              <w:t>。</w:t>
            </w:r>
          </w:p>
        </w:tc>
      </w:tr>
      <w:tr w14:paraId="350A8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905" w:type="dxa"/>
            <w:noWrap w:val="0"/>
            <w:vAlign w:val="center"/>
          </w:tcPr>
          <w:p w14:paraId="0B866EBE">
            <w:pPr>
              <w:pStyle w:val="22"/>
              <w:spacing w:line="360" w:lineRule="auto"/>
              <w:jc w:val="center"/>
              <w:rPr>
                <w:rFonts w:hAnsi="宋体"/>
                <w:color w:val="auto"/>
                <w:sz w:val="24"/>
                <w:highlight w:val="none"/>
              </w:rPr>
            </w:pPr>
            <w:r>
              <w:rPr>
                <w:rFonts w:hAnsi="宋体"/>
                <w:color w:val="auto"/>
                <w:sz w:val="24"/>
                <w:highlight w:val="none"/>
              </w:rPr>
              <w:t>1</w:t>
            </w:r>
            <w:r>
              <w:rPr>
                <w:rFonts w:hint="eastAsia" w:hAnsi="宋体"/>
                <w:color w:val="auto"/>
                <w:sz w:val="24"/>
                <w:highlight w:val="none"/>
              </w:rPr>
              <w:t>3</w:t>
            </w:r>
          </w:p>
        </w:tc>
        <w:tc>
          <w:tcPr>
            <w:tcW w:w="8417" w:type="dxa"/>
            <w:noWrap w:val="0"/>
            <w:vAlign w:val="center"/>
          </w:tcPr>
          <w:p w14:paraId="27B4D459">
            <w:pPr>
              <w:spacing w:line="360" w:lineRule="auto"/>
              <w:rPr>
                <w:rFonts w:ascii="宋体" w:hAnsi="宋体" w:cs="宋体"/>
                <w:b/>
                <w:color w:val="auto"/>
                <w:kern w:val="0"/>
                <w:sz w:val="24"/>
                <w:highlight w:val="none"/>
              </w:rPr>
            </w:pPr>
            <w:r>
              <w:rPr>
                <w:rFonts w:hint="eastAsia" w:ascii="宋体" w:hAnsi="宋体" w:cs="宋体"/>
                <w:b/>
                <w:color w:val="auto"/>
                <w:kern w:val="0"/>
                <w:sz w:val="24"/>
                <w:highlight w:val="none"/>
              </w:rPr>
              <w:t>采购项目需要落实的政府采购政策：</w:t>
            </w:r>
          </w:p>
          <w:p w14:paraId="492C0A0C">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1.《政府采购促进中小企业发展管理办法》（财库[2020]46号）：</w:t>
            </w:r>
            <w:r>
              <w:rPr>
                <w:rFonts w:hint="eastAsia" w:ascii="宋体" w:hAnsi="宋体"/>
                <w:color w:val="auto"/>
                <w:sz w:val="24"/>
                <w:highlight w:val="none"/>
              </w:rPr>
              <w:t>提供</w:t>
            </w:r>
            <w:r>
              <w:rPr>
                <w:rFonts w:ascii="宋体" w:hAnsi="宋体"/>
                <w:color w:val="auto"/>
                <w:sz w:val="24"/>
                <w:highlight w:val="none"/>
              </w:rPr>
              <w:t>材料</w:t>
            </w:r>
            <w:r>
              <w:rPr>
                <w:rFonts w:hint="eastAsia" w:ascii="宋体" w:hAnsi="宋体"/>
                <w:color w:val="auto"/>
                <w:sz w:val="24"/>
                <w:highlight w:val="none"/>
              </w:rPr>
              <w:t>详见招标</w:t>
            </w:r>
            <w:r>
              <w:rPr>
                <w:rFonts w:ascii="宋体" w:hAnsi="宋体"/>
                <w:color w:val="auto"/>
                <w:sz w:val="24"/>
                <w:highlight w:val="none"/>
              </w:rPr>
              <w:t>文件第</w:t>
            </w:r>
            <w:r>
              <w:rPr>
                <w:rFonts w:hint="eastAsia" w:ascii="宋体" w:hAnsi="宋体"/>
                <w:color w:val="auto"/>
                <w:sz w:val="24"/>
                <w:highlight w:val="none"/>
              </w:rPr>
              <w:t>五</w:t>
            </w:r>
            <w:r>
              <w:rPr>
                <w:rFonts w:ascii="宋体" w:hAnsi="宋体"/>
                <w:color w:val="auto"/>
                <w:sz w:val="24"/>
                <w:highlight w:val="none"/>
              </w:rPr>
              <w:t>章</w:t>
            </w:r>
            <w:r>
              <w:rPr>
                <w:rFonts w:hint="eastAsia" w:ascii="宋体" w:hAnsi="宋体"/>
                <w:color w:val="auto"/>
                <w:sz w:val="24"/>
                <w:highlight w:val="none"/>
              </w:rPr>
              <w:t>应提交的有关格式范例 附1；</w:t>
            </w:r>
          </w:p>
          <w:p w14:paraId="65ED14C3">
            <w:pPr>
              <w:spacing w:line="360" w:lineRule="auto"/>
              <w:ind w:firstLine="480" w:firstLineChars="200"/>
              <w:rPr>
                <w:rFonts w:ascii="宋体" w:hAnsi="宋体"/>
                <w:color w:val="auto"/>
                <w:spacing w:val="6"/>
                <w:sz w:val="24"/>
                <w:highlight w:val="none"/>
              </w:rPr>
            </w:pPr>
            <w:r>
              <w:rPr>
                <w:rFonts w:hint="eastAsia" w:ascii="宋体" w:hAnsi="宋体" w:cs="宋体"/>
                <w:color w:val="auto"/>
                <w:kern w:val="0"/>
                <w:sz w:val="24"/>
                <w:highlight w:val="none"/>
              </w:rPr>
              <w:t>2.</w:t>
            </w:r>
            <w:r>
              <w:rPr>
                <w:rFonts w:hint="eastAsia" w:ascii="宋体" w:hAnsi="宋体"/>
                <w:color w:val="auto"/>
                <w:spacing w:val="6"/>
                <w:sz w:val="24"/>
                <w:highlight w:val="none"/>
              </w:rPr>
              <w:t>《财政部民政部中国残疾人联合会关于促进残疾人就业政府采购政策的通知》（财库</w:t>
            </w:r>
            <w:r>
              <w:rPr>
                <w:rFonts w:hint="eastAsia" w:ascii="宋体" w:hAnsi="宋体"/>
                <w:color w:val="auto"/>
                <w:sz w:val="24"/>
                <w:highlight w:val="none"/>
              </w:rPr>
              <w:t>〔2017〕141</w:t>
            </w:r>
            <w:r>
              <w:rPr>
                <w:rFonts w:hint="eastAsia" w:ascii="宋体" w:hAnsi="宋体"/>
                <w:color w:val="auto"/>
                <w:spacing w:val="6"/>
                <w:sz w:val="24"/>
                <w:highlight w:val="none"/>
              </w:rPr>
              <w:t>号）：</w:t>
            </w:r>
            <w:r>
              <w:rPr>
                <w:rFonts w:hint="eastAsia" w:ascii="宋体" w:hAnsi="宋体"/>
                <w:color w:val="auto"/>
                <w:sz w:val="24"/>
                <w:highlight w:val="none"/>
              </w:rPr>
              <w:t>提供</w:t>
            </w:r>
            <w:r>
              <w:rPr>
                <w:rFonts w:ascii="宋体" w:hAnsi="宋体"/>
                <w:color w:val="auto"/>
                <w:sz w:val="24"/>
                <w:highlight w:val="none"/>
              </w:rPr>
              <w:t>材料</w:t>
            </w:r>
            <w:r>
              <w:rPr>
                <w:rFonts w:hint="eastAsia" w:ascii="宋体" w:hAnsi="宋体"/>
                <w:color w:val="auto"/>
                <w:sz w:val="24"/>
                <w:highlight w:val="none"/>
              </w:rPr>
              <w:t>详见招标</w:t>
            </w:r>
            <w:r>
              <w:rPr>
                <w:rFonts w:ascii="宋体" w:hAnsi="宋体"/>
                <w:color w:val="auto"/>
                <w:sz w:val="24"/>
                <w:highlight w:val="none"/>
              </w:rPr>
              <w:t>文件第</w:t>
            </w:r>
            <w:r>
              <w:rPr>
                <w:rFonts w:hint="eastAsia" w:ascii="宋体" w:hAnsi="宋体"/>
                <w:color w:val="auto"/>
                <w:sz w:val="24"/>
                <w:highlight w:val="none"/>
              </w:rPr>
              <w:t>五</w:t>
            </w:r>
            <w:r>
              <w:rPr>
                <w:rFonts w:ascii="宋体" w:hAnsi="宋体"/>
                <w:color w:val="auto"/>
                <w:sz w:val="24"/>
                <w:highlight w:val="none"/>
              </w:rPr>
              <w:t>章</w:t>
            </w:r>
            <w:r>
              <w:rPr>
                <w:rFonts w:hint="eastAsia" w:ascii="宋体" w:hAnsi="宋体"/>
                <w:color w:val="auto"/>
                <w:sz w:val="24"/>
                <w:highlight w:val="none"/>
              </w:rPr>
              <w:t>应提交的有关格式范例 附2；</w:t>
            </w:r>
          </w:p>
          <w:p w14:paraId="3AC2D528">
            <w:pPr>
              <w:spacing w:line="360" w:lineRule="auto"/>
              <w:ind w:firstLine="504" w:firstLineChars="200"/>
              <w:rPr>
                <w:rFonts w:ascii="宋体" w:hAnsi="宋体"/>
                <w:color w:val="auto"/>
                <w:sz w:val="24"/>
                <w:highlight w:val="none"/>
              </w:rPr>
            </w:pPr>
            <w:r>
              <w:rPr>
                <w:rFonts w:hint="eastAsia" w:ascii="宋体" w:hAnsi="宋体"/>
                <w:color w:val="auto"/>
                <w:spacing w:val="6"/>
                <w:sz w:val="24"/>
                <w:highlight w:val="none"/>
              </w:rPr>
              <w:t>3.财政部司法部关于政府采购支持监狱企业发展有关问题的通知(财库〔2014〕68号)：</w:t>
            </w:r>
            <w:r>
              <w:rPr>
                <w:rFonts w:hint="eastAsia" w:ascii="宋体" w:hAnsi="宋体"/>
                <w:color w:val="auto"/>
                <w:sz w:val="24"/>
                <w:highlight w:val="none"/>
              </w:rPr>
              <w:t>提供</w:t>
            </w:r>
            <w:r>
              <w:rPr>
                <w:rFonts w:ascii="宋体" w:hAnsi="宋体"/>
                <w:color w:val="auto"/>
                <w:sz w:val="24"/>
                <w:highlight w:val="none"/>
              </w:rPr>
              <w:t>材料</w:t>
            </w:r>
            <w:r>
              <w:rPr>
                <w:rFonts w:hint="eastAsia" w:ascii="宋体" w:hAnsi="宋体"/>
                <w:color w:val="auto"/>
                <w:sz w:val="24"/>
                <w:highlight w:val="none"/>
              </w:rPr>
              <w:t>详见招标</w:t>
            </w:r>
            <w:r>
              <w:rPr>
                <w:rFonts w:ascii="宋体" w:hAnsi="宋体"/>
                <w:color w:val="auto"/>
                <w:sz w:val="24"/>
                <w:highlight w:val="none"/>
              </w:rPr>
              <w:t>文件第</w:t>
            </w:r>
            <w:r>
              <w:rPr>
                <w:rFonts w:hint="eastAsia" w:ascii="宋体" w:hAnsi="宋体"/>
                <w:color w:val="auto"/>
                <w:sz w:val="24"/>
                <w:highlight w:val="none"/>
              </w:rPr>
              <w:t>五</w:t>
            </w:r>
            <w:r>
              <w:rPr>
                <w:rFonts w:ascii="宋体" w:hAnsi="宋体"/>
                <w:color w:val="auto"/>
                <w:sz w:val="24"/>
                <w:highlight w:val="none"/>
              </w:rPr>
              <w:t>章</w:t>
            </w:r>
            <w:r>
              <w:rPr>
                <w:rFonts w:hint="eastAsia" w:ascii="宋体" w:hAnsi="宋体"/>
                <w:color w:val="auto"/>
                <w:sz w:val="24"/>
                <w:highlight w:val="none"/>
              </w:rPr>
              <w:t>应提交的有关格式范例 附3；</w:t>
            </w:r>
          </w:p>
          <w:p w14:paraId="2452D764">
            <w:pPr>
              <w:widowControl/>
              <w:spacing w:line="360" w:lineRule="auto"/>
              <w:ind w:firstLine="480" w:firstLineChars="200"/>
              <w:outlineLvl w:val="0"/>
              <w:rPr>
                <w:rFonts w:ascii="宋体" w:hAnsi="宋体"/>
                <w:b/>
                <w:color w:val="auto"/>
                <w:sz w:val="24"/>
                <w:highlight w:val="none"/>
              </w:rPr>
            </w:pPr>
            <w:r>
              <w:rPr>
                <w:rFonts w:hint="eastAsia" w:ascii="宋体" w:hAnsi="宋体"/>
                <w:color w:val="auto"/>
                <w:sz w:val="24"/>
                <w:highlight w:val="none"/>
              </w:rPr>
              <w:t>4.政府采购鼓励节能、环保产品：提供</w:t>
            </w:r>
            <w:r>
              <w:rPr>
                <w:rFonts w:ascii="宋体" w:hAnsi="宋体"/>
                <w:color w:val="auto"/>
                <w:sz w:val="24"/>
                <w:highlight w:val="none"/>
              </w:rPr>
              <w:t>材料</w:t>
            </w:r>
            <w:r>
              <w:rPr>
                <w:rFonts w:hint="eastAsia" w:ascii="宋体" w:hAnsi="宋体"/>
                <w:color w:val="auto"/>
                <w:sz w:val="24"/>
                <w:highlight w:val="none"/>
              </w:rPr>
              <w:t>详见招标</w:t>
            </w:r>
            <w:r>
              <w:rPr>
                <w:rFonts w:ascii="宋体" w:hAnsi="宋体"/>
                <w:color w:val="auto"/>
                <w:sz w:val="24"/>
                <w:highlight w:val="none"/>
              </w:rPr>
              <w:t>文件第</w:t>
            </w:r>
            <w:r>
              <w:rPr>
                <w:rFonts w:hint="eastAsia" w:ascii="宋体" w:hAnsi="宋体"/>
                <w:color w:val="auto"/>
                <w:sz w:val="24"/>
                <w:highlight w:val="none"/>
              </w:rPr>
              <w:t>五</w:t>
            </w:r>
            <w:r>
              <w:rPr>
                <w:rFonts w:ascii="宋体" w:hAnsi="宋体"/>
                <w:color w:val="auto"/>
                <w:sz w:val="24"/>
                <w:highlight w:val="none"/>
              </w:rPr>
              <w:t>章</w:t>
            </w:r>
            <w:r>
              <w:rPr>
                <w:rFonts w:hint="eastAsia" w:ascii="宋体" w:hAnsi="宋体"/>
                <w:color w:val="auto"/>
                <w:sz w:val="24"/>
                <w:highlight w:val="none"/>
              </w:rPr>
              <w:t>应提交的有关格式范例 附4。</w:t>
            </w:r>
          </w:p>
        </w:tc>
      </w:tr>
      <w:tr w14:paraId="50900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905" w:type="dxa"/>
            <w:noWrap w:val="0"/>
            <w:vAlign w:val="center"/>
          </w:tcPr>
          <w:p w14:paraId="40B68AD5">
            <w:pPr>
              <w:pStyle w:val="22"/>
              <w:spacing w:after="120" w:line="360" w:lineRule="auto"/>
              <w:jc w:val="center"/>
              <w:rPr>
                <w:rFonts w:hAnsi="宋体"/>
                <w:color w:val="auto"/>
                <w:sz w:val="24"/>
                <w:highlight w:val="none"/>
              </w:rPr>
            </w:pPr>
            <w:r>
              <w:rPr>
                <w:rFonts w:hint="eastAsia" w:hAnsi="宋体" w:cs="宋体"/>
                <w:color w:val="auto"/>
                <w:sz w:val="24"/>
                <w:highlight w:val="none"/>
                <w:lang w:val="en-US" w:eastAsia="zh-CN"/>
              </w:rPr>
              <w:t>14</w:t>
            </w:r>
          </w:p>
        </w:tc>
        <w:tc>
          <w:tcPr>
            <w:tcW w:w="8417" w:type="dxa"/>
            <w:noWrap w:val="0"/>
            <w:vAlign w:val="center"/>
          </w:tcPr>
          <w:p w14:paraId="54C5F654">
            <w:pPr>
              <w:snapToGrid/>
              <w:spacing w:after="0" w:line="360" w:lineRule="auto"/>
              <w:rPr>
                <w:rFonts w:hint="eastAsia" w:ascii="宋体" w:hAnsi="宋体" w:eastAsia="宋体" w:cs="宋体"/>
                <w:snapToGrid w:val="0"/>
                <w:color w:val="auto"/>
                <w:kern w:val="28"/>
                <w:sz w:val="24"/>
                <w:highlight w:val="none"/>
                <w:lang w:eastAsia="zh-CN"/>
              </w:rPr>
            </w:pPr>
            <w:r>
              <w:rPr>
                <w:rFonts w:hint="eastAsia" w:ascii="宋体" w:hAnsi="宋体" w:cs="宋体"/>
                <w:b/>
                <w:bCs/>
                <w:color w:val="auto"/>
                <w:spacing w:val="-6"/>
                <w:sz w:val="24"/>
                <w:highlight w:val="none"/>
                <w:lang w:val="en-US" w:eastAsia="zh-CN"/>
              </w:rPr>
              <w:t>采购</w:t>
            </w:r>
            <w:r>
              <w:rPr>
                <w:rFonts w:hint="eastAsia" w:ascii="宋体" w:hAnsi="宋体" w:cs="宋体"/>
                <w:b/>
                <w:bCs/>
                <w:color w:val="auto"/>
                <w:spacing w:val="-6"/>
                <w:sz w:val="24"/>
                <w:highlight w:val="none"/>
              </w:rPr>
              <w:t>代理服务费</w:t>
            </w:r>
            <w:r>
              <w:rPr>
                <w:rFonts w:hint="eastAsia" w:ascii="宋体" w:hAnsi="宋体" w:cs="宋体"/>
                <w:b/>
                <w:bCs/>
                <w:color w:val="auto"/>
                <w:spacing w:val="-6"/>
                <w:sz w:val="24"/>
                <w:highlight w:val="none"/>
                <w:lang w:eastAsia="zh-CN"/>
              </w:rPr>
              <w:t>：</w:t>
            </w:r>
          </w:p>
          <w:p w14:paraId="2D2BDD7D">
            <w:pPr>
              <w:snapToGrid/>
              <w:spacing w:after="0" w:line="360" w:lineRule="auto"/>
              <w:ind w:firstLine="482" w:firstLineChars="200"/>
              <w:rPr>
                <w:rFonts w:ascii="宋体" w:hAnsi="宋体" w:cs="宋体"/>
                <w:snapToGrid w:val="0"/>
                <w:color w:val="auto"/>
                <w:kern w:val="28"/>
                <w:sz w:val="24"/>
                <w:highlight w:val="none"/>
              </w:rPr>
            </w:pPr>
            <w:r>
              <w:rPr>
                <w:rFonts w:hint="eastAsia" w:ascii="宋体" w:hAnsi="宋体" w:cs="宋体"/>
                <w:b/>
                <w:bCs/>
                <w:snapToGrid w:val="0"/>
                <w:color w:val="auto"/>
                <w:kern w:val="28"/>
                <w:sz w:val="24"/>
                <w:highlight w:val="none"/>
              </w:rPr>
              <w:t>（1）</w:t>
            </w:r>
            <w:r>
              <w:rPr>
                <w:rFonts w:hint="eastAsia" w:ascii="宋体" w:hAnsi="宋体" w:cs="宋体"/>
                <w:b/>
                <w:bCs/>
                <w:color w:val="auto"/>
                <w:spacing w:val="-6"/>
                <w:sz w:val="24"/>
                <w:highlight w:val="none"/>
              </w:rPr>
              <w:t>由</w:t>
            </w:r>
            <w:r>
              <w:rPr>
                <w:rFonts w:hint="eastAsia" w:ascii="宋体" w:hAnsi="宋体" w:cs="宋体"/>
                <w:b/>
                <w:bCs/>
                <w:color w:val="auto"/>
                <w:spacing w:val="-6"/>
                <w:sz w:val="24"/>
                <w:highlight w:val="none"/>
                <w:lang w:val="en-US" w:eastAsia="zh-CN"/>
              </w:rPr>
              <w:t>中标</w:t>
            </w:r>
            <w:r>
              <w:rPr>
                <w:rFonts w:hint="eastAsia" w:ascii="宋体" w:hAnsi="宋体" w:cs="宋体"/>
                <w:b/>
                <w:bCs/>
                <w:color w:val="auto"/>
                <w:spacing w:val="-6"/>
                <w:sz w:val="24"/>
                <w:highlight w:val="none"/>
              </w:rPr>
              <w:t>供应商支付。收费标准</w:t>
            </w:r>
            <w:r>
              <w:rPr>
                <w:rFonts w:hint="eastAsia" w:ascii="宋体" w:hAnsi="宋体" w:cs="宋体"/>
                <w:b/>
                <w:bCs/>
                <w:color w:val="auto"/>
                <w:spacing w:val="-6"/>
                <w:sz w:val="24"/>
                <w:highlight w:val="none"/>
                <w:lang w:eastAsia="zh-CN"/>
              </w:rPr>
              <w:t>：中标金额100万元（不含）以下的服务类项目，按1.2%收取</w:t>
            </w:r>
            <w:r>
              <w:rPr>
                <w:rFonts w:hint="eastAsia" w:ascii="宋体" w:hAnsi="宋体" w:cs="宋体"/>
                <w:b/>
                <w:bCs/>
                <w:color w:val="auto"/>
                <w:spacing w:val="-6"/>
                <w:sz w:val="24"/>
                <w:highlight w:val="none"/>
              </w:rPr>
              <w:t>（不足</w:t>
            </w:r>
            <w:r>
              <w:rPr>
                <w:rFonts w:hint="eastAsia" w:ascii="宋体" w:hAnsi="宋体" w:cs="宋体"/>
                <w:b/>
                <w:bCs/>
                <w:color w:val="auto"/>
                <w:spacing w:val="-6"/>
                <w:sz w:val="24"/>
                <w:highlight w:val="none"/>
                <w:lang w:val="en-US" w:eastAsia="zh-CN"/>
              </w:rPr>
              <w:t>肆仟伍佰</w:t>
            </w:r>
            <w:r>
              <w:rPr>
                <w:rFonts w:hint="eastAsia" w:ascii="宋体" w:hAnsi="宋体" w:cs="宋体"/>
                <w:b/>
                <w:bCs/>
                <w:color w:val="auto"/>
                <w:spacing w:val="-6"/>
                <w:sz w:val="24"/>
                <w:highlight w:val="none"/>
              </w:rPr>
              <w:t>元按</w:t>
            </w:r>
            <w:r>
              <w:rPr>
                <w:rFonts w:hint="eastAsia" w:ascii="宋体" w:hAnsi="宋体" w:cs="宋体"/>
                <w:b/>
                <w:bCs/>
                <w:color w:val="auto"/>
                <w:spacing w:val="-6"/>
                <w:sz w:val="24"/>
                <w:highlight w:val="none"/>
                <w:lang w:val="en-US" w:eastAsia="zh-CN"/>
              </w:rPr>
              <w:t>肆仟伍佰</w:t>
            </w:r>
            <w:r>
              <w:rPr>
                <w:rFonts w:hint="eastAsia" w:ascii="宋体" w:hAnsi="宋体" w:cs="宋体"/>
                <w:b/>
                <w:bCs/>
                <w:color w:val="auto"/>
                <w:spacing w:val="-6"/>
                <w:sz w:val="24"/>
                <w:highlight w:val="none"/>
              </w:rPr>
              <w:t>元收取）。</w:t>
            </w:r>
          </w:p>
          <w:p w14:paraId="5F9AC409">
            <w:pPr>
              <w:snapToGrid/>
              <w:spacing w:after="0" w:line="360" w:lineRule="auto"/>
              <w:ind w:firstLine="458" w:firstLineChars="200"/>
              <w:rPr>
                <w:rFonts w:ascii="宋体" w:hAnsi="宋体" w:cs="宋体"/>
                <w:snapToGrid w:val="0"/>
                <w:color w:val="auto"/>
                <w:kern w:val="28"/>
                <w:sz w:val="24"/>
                <w:highlight w:val="none"/>
              </w:rPr>
            </w:pPr>
            <w:r>
              <w:rPr>
                <w:rFonts w:hint="eastAsia" w:ascii="宋体" w:hAnsi="宋体" w:cs="宋体"/>
                <w:b/>
                <w:bCs/>
                <w:color w:val="auto"/>
                <w:spacing w:val="-6"/>
                <w:sz w:val="24"/>
                <w:highlight w:val="none"/>
              </w:rPr>
              <w:t>结算方式及时间为：</w:t>
            </w:r>
            <w:r>
              <w:rPr>
                <w:rFonts w:hint="eastAsia" w:ascii="宋体" w:hAnsi="宋体" w:cs="宋体"/>
                <w:b/>
                <w:bCs/>
                <w:color w:val="auto"/>
                <w:spacing w:val="-6"/>
                <w:sz w:val="24"/>
                <w:highlight w:val="none"/>
                <w:lang w:val="en-US" w:eastAsia="zh-CN"/>
              </w:rPr>
              <w:t>中标</w:t>
            </w:r>
            <w:r>
              <w:rPr>
                <w:rFonts w:hint="eastAsia" w:ascii="宋体" w:hAnsi="宋体" w:cs="宋体"/>
                <w:b/>
                <w:bCs/>
                <w:color w:val="auto"/>
                <w:spacing w:val="-6"/>
                <w:sz w:val="24"/>
                <w:highlight w:val="none"/>
              </w:rPr>
              <w:t>公告发出后5个工作日内。</w:t>
            </w:r>
          </w:p>
          <w:p w14:paraId="5EF59040">
            <w:pPr>
              <w:snapToGrid/>
              <w:spacing w:line="360" w:lineRule="auto"/>
              <w:ind w:firstLine="456" w:firstLineChars="200"/>
              <w:rPr>
                <w:rFonts w:ascii="宋体" w:hAnsi="宋体" w:cs="宋体"/>
                <w:snapToGrid w:val="0"/>
                <w:color w:val="auto"/>
                <w:kern w:val="28"/>
                <w:sz w:val="24"/>
                <w:highlight w:val="none"/>
              </w:rPr>
            </w:pPr>
            <w:r>
              <w:rPr>
                <w:rFonts w:hint="eastAsia" w:ascii="宋体" w:hAnsi="宋体" w:cs="宋体"/>
                <w:color w:val="auto"/>
                <w:spacing w:val="-6"/>
                <w:sz w:val="24"/>
                <w:highlight w:val="none"/>
              </w:rPr>
              <w:t>（2）</w:t>
            </w:r>
            <w:r>
              <w:rPr>
                <w:rFonts w:hint="eastAsia" w:ascii="宋体" w:hAnsi="宋体" w:cs="宋体"/>
                <w:snapToGrid w:val="0"/>
                <w:color w:val="auto"/>
                <w:kern w:val="28"/>
                <w:sz w:val="24"/>
                <w:highlight w:val="none"/>
              </w:rPr>
              <w:t>代理服务费收款账号：</w:t>
            </w:r>
          </w:p>
          <w:p w14:paraId="1F07E32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cs="宋体"/>
                <w:snapToGrid w:val="0"/>
                <w:color w:val="auto"/>
                <w:kern w:val="28"/>
                <w:sz w:val="24"/>
                <w:highlight w:val="none"/>
                <w:lang w:val="zh-CN"/>
              </w:rPr>
            </w:pPr>
            <w:r>
              <w:rPr>
                <w:rFonts w:hint="eastAsia" w:ascii="宋体" w:hAnsi="宋体" w:cs="宋体"/>
                <w:snapToGrid w:val="0"/>
                <w:color w:val="auto"/>
                <w:kern w:val="28"/>
                <w:sz w:val="24"/>
                <w:highlight w:val="none"/>
                <w:lang w:val="zh-CN"/>
              </w:rPr>
              <w:t>收款单位（户名）：杭州意信招标代理有限公司</w:t>
            </w:r>
          </w:p>
          <w:p w14:paraId="2CD5078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cs="宋体"/>
                <w:snapToGrid w:val="0"/>
                <w:color w:val="auto"/>
                <w:kern w:val="28"/>
                <w:sz w:val="24"/>
                <w:highlight w:val="none"/>
                <w:lang w:val="zh-CN"/>
              </w:rPr>
            </w:pPr>
            <w:r>
              <w:rPr>
                <w:rFonts w:hint="eastAsia" w:ascii="宋体" w:hAnsi="宋体" w:cs="宋体"/>
                <w:snapToGrid w:val="0"/>
                <w:color w:val="auto"/>
                <w:kern w:val="28"/>
                <w:sz w:val="24"/>
                <w:highlight w:val="none"/>
                <w:lang w:val="zh-CN"/>
              </w:rPr>
              <w:t>开户银行：</w:t>
            </w:r>
            <w:r>
              <w:rPr>
                <w:rFonts w:hint="eastAsia" w:ascii="宋体" w:hAnsi="宋体" w:cs="宋体"/>
                <w:color w:val="auto"/>
                <w:sz w:val="24"/>
                <w:highlight w:val="none"/>
                <w:lang w:val="zh-CN"/>
              </w:rPr>
              <w:t>中国工商银行杭州国际花园支行</w:t>
            </w:r>
          </w:p>
          <w:p w14:paraId="146D688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s="宋体"/>
                <w:color w:val="auto"/>
                <w:sz w:val="24"/>
                <w:highlight w:val="none"/>
                <w:lang w:val="zh-CN"/>
              </w:rPr>
            </w:pPr>
            <w:r>
              <w:rPr>
                <w:rFonts w:hint="eastAsia" w:ascii="宋体" w:hAnsi="宋体" w:cs="宋体"/>
                <w:snapToGrid w:val="0"/>
                <w:color w:val="auto"/>
                <w:kern w:val="28"/>
                <w:sz w:val="24"/>
                <w:highlight w:val="none"/>
                <w:lang w:val="zh-CN"/>
              </w:rPr>
              <w:t>银行账号：</w:t>
            </w:r>
            <w:r>
              <w:rPr>
                <w:rFonts w:hint="eastAsia" w:ascii="宋体" w:hAnsi="宋体" w:cs="宋体"/>
                <w:color w:val="auto"/>
                <w:sz w:val="24"/>
                <w:highlight w:val="none"/>
                <w:lang w:val="zh-CN"/>
              </w:rPr>
              <w:t>1202052319900022431</w:t>
            </w:r>
          </w:p>
          <w:p w14:paraId="34032CE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olor w:val="auto"/>
                <w:sz w:val="24"/>
                <w:highlight w:val="none"/>
              </w:rPr>
            </w:pPr>
            <w:r>
              <w:rPr>
                <w:rFonts w:hint="eastAsia" w:ascii="宋体" w:hAnsi="宋体" w:cs="宋体"/>
                <w:color w:val="auto"/>
                <w:sz w:val="24"/>
                <w:highlight w:val="none"/>
                <w:lang w:val="zh-CN"/>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lang w:val="zh-CN"/>
              </w:rPr>
              <w:t>）</w:t>
            </w:r>
            <w:r>
              <w:rPr>
                <w:rFonts w:hint="eastAsia" w:ascii="宋体" w:hAnsi="宋体" w:eastAsia="宋体" w:cs="Times New Roman"/>
                <w:color w:val="auto"/>
                <w:sz w:val="24"/>
                <w:highlight w:val="none"/>
              </w:rPr>
              <w:t>开</w:t>
            </w:r>
            <w:r>
              <w:rPr>
                <w:rFonts w:hint="eastAsia" w:ascii="宋体" w:hAnsi="宋体" w:eastAsia="宋体" w:cs="Times New Roman"/>
                <w:color w:val="auto"/>
                <w:sz w:val="24"/>
                <w:highlight w:val="none"/>
                <w:lang w:val="en-US" w:eastAsia="zh-CN"/>
              </w:rPr>
              <w:t>发</w:t>
            </w:r>
            <w:r>
              <w:rPr>
                <w:rFonts w:hint="eastAsia" w:ascii="宋体" w:hAnsi="宋体" w:eastAsia="宋体" w:cs="Times New Roman"/>
                <w:color w:val="auto"/>
                <w:sz w:val="24"/>
                <w:highlight w:val="none"/>
              </w:rPr>
              <w:t>票信息请发送邮件至</w:t>
            </w:r>
            <w:r>
              <w:rPr>
                <w:rFonts w:hint="eastAsia" w:ascii="宋体" w:hAnsi="宋体" w:eastAsia="宋体" w:cs="Times New Roman"/>
                <w:color w:val="auto"/>
                <w:sz w:val="24"/>
                <w:highlight w:val="none"/>
                <w:lang w:val="en-US" w:eastAsia="zh-CN"/>
              </w:rPr>
              <w:t>18072746761</w:t>
            </w:r>
            <w:r>
              <w:rPr>
                <w:rFonts w:hint="eastAsia" w:ascii="宋体" w:hAnsi="宋体" w:eastAsia="宋体" w:cs="Times New Roman"/>
                <w:color w:val="auto"/>
                <w:sz w:val="24"/>
                <w:highlight w:val="none"/>
              </w:rPr>
              <w:t>@</w:t>
            </w:r>
            <w:r>
              <w:rPr>
                <w:rFonts w:hint="eastAsia" w:ascii="宋体" w:hAnsi="宋体" w:cs="Times New Roman"/>
                <w:color w:val="auto"/>
                <w:sz w:val="24"/>
                <w:highlight w:val="none"/>
                <w:lang w:val="en-US" w:eastAsia="zh-CN"/>
              </w:rPr>
              <w:t>163</w:t>
            </w:r>
            <w:r>
              <w:rPr>
                <w:rFonts w:hint="eastAsia" w:ascii="宋体" w:hAnsi="宋体" w:eastAsia="宋体" w:cs="Times New Roman"/>
                <w:color w:val="auto"/>
                <w:sz w:val="24"/>
                <w:highlight w:val="none"/>
              </w:rPr>
              <w:t>.com（提供项目名称</w:t>
            </w:r>
            <w:r>
              <w:rPr>
                <w:rFonts w:hint="eastAsia" w:ascii="宋体" w:hAnsi="宋体" w:eastAsia="宋体" w:cs="Times New Roman"/>
                <w:color w:val="auto"/>
                <w:sz w:val="24"/>
                <w:highlight w:val="none"/>
                <w:lang w:eastAsia="zh-CN"/>
              </w:rPr>
              <w:t>、</w:t>
            </w:r>
            <w:r>
              <w:rPr>
                <w:rFonts w:hint="eastAsia" w:ascii="宋体" w:hAnsi="宋体" w:eastAsia="宋体" w:cs="Times New Roman"/>
                <w:color w:val="auto"/>
                <w:sz w:val="24"/>
                <w:highlight w:val="none"/>
                <w:lang w:val="en-US" w:eastAsia="zh-CN"/>
              </w:rPr>
              <w:t>项目</w:t>
            </w:r>
            <w:r>
              <w:rPr>
                <w:rFonts w:hint="eastAsia" w:ascii="宋体" w:hAnsi="宋体" w:eastAsia="宋体" w:cs="Times New Roman"/>
                <w:color w:val="auto"/>
                <w:sz w:val="24"/>
                <w:highlight w:val="none"/>
              </w:rPr>
              <w:t>编号、开票资料、收件信息并注明专普票）</w:t>
            </w:r>
            <w:r>
              <w:rPr>
                <w:rFonts w:hint="eastAsia" w:ascii="宋体" w:hAnsi="宋体" w:eastAsia="宋体" w:cs="Times New Roman"/>
                <w:color w:val="auto"/>
                <w:sz w:val="24"/>
                <w:highlight w:val="none"/>
                <w:lang w:eastAsia="zh-CN"/>
              </w:rPr>
              <w:t>。</w:t>
            </w:r>
            <w:r>
              <w:rPr>
                <w:rFonts w:hint="eastAsia" w:ascii="宋体" w:hAnsi="宋体" w:eastAsia="宋体" w:cs="Times New Roman"/>
                <w:color w:val="auto"/>
                <w:sz w:val="24"/>
                <w:highlight w:val="none"/>
              </w:rPr>
              <w:t>财务联系方式：</w:t>
            </w:r>
            <w:r>
              <w:rPr>
                <w:rFonts w:hint="eastAsia" w:ascii="宋体" w:hAnsi="宋体" w:eastAsia="宋体" w:cs="Times New Roman"/>
                <w:color w:val="auto"/>
                <w:sz w:val="24"/>
                <w:highlight w:val="none"/>
                <w:lang w:val="en-US" w:eastAsia="zh-CN"/>
              </w:rPr>
              <w:t>18072746761</w:t>
            </w:r>
            <w:r>
              <w:rPr>
                <w:rFonts w:hint="eastAsia" w:ascii="宋体" w:hAnsi="宋体" w:eastAsia="宋体" w:cs="Times New Roman"/>
                <w:color w:val="auto"/>
                <w:sz w:val="24"/>
                <w:highlight w:val="none"/>
              </w:rPr>
              <w:t>。</w:t>
            </w:r>
          </w:p>
        </w:tc>
      </w:tr>
    </w:tbl>
    <w:p w14:paraId="52C5C5D9">
      <w:pPr>
        <w:pStyle w:val="100"/>
        <w:spacing w:line="440" w:lineRule="exact"/>
        <w:jc w:val="center"/>
        <w:rPr>
          <w:rFonts w:hAnsi="宋体"/>
          <w:b/>
          <w:bCs/>
          <w:color w:val="auto"/>
          <w:sz w:val="24"/>
          <w:highlight w:val="none"/>
        </w:rPr>
      </w:pPr>
    </w:p>
    <w:p w14:paraId="5D581F02">
      <w:pPr>
        <w:pStyle w:val="100"/>
        <w:spacing w:line="440" w:lineRule="exact"/>
        <w:jc w:val="center"/>
        <w:rPr>
          <w:rFonts w:hAnsi="宋体"/>
          <w:b/>
          <w:bCs/>
          <w:color w:val="auto"/>
          <w:sz w:val="24"/>
          <w:highlight w:val="none"/>
        </w:rPr>
      </w:pPr>
      <w:r>
        <w:rPr>
          <w:rFonts w:hint="eastAsia" w:hAnsi="宋体"/>
          <w:b/>
          <w:bCs/>
          <w:color w:val="auto"/>
          <w:sz w:val="24"/>
          <w:highlight w:val="none"/>
        </w:rPr>
        <w:t>一、总则</w:t>
      </w:r>
    </w:p>
    <w:p w14:paraId="7859D330">
      <w:pPr>
        <w:pStyle w:val="100"/>
        <w:spacing w:line="360" w:lineRule="auto"/>
        <w:rPr>
          <w:rFonts w:hAnsi="宋体"/>
          <w:b/>
          <w:color w:val="auto"/>
          <w:sz w:val="24"/>
          <w:highlight w:val="none"/>
        </w:rPr>
      </w:pPr>
      <w:r>
        <w:rPr>
          <w:rFonts w:hAnsi="宋体"/>
          <w:b/>
          <w:color w:val="auto"/>
          <w:sz w:val="24"/>
          <w:highlight w:val="none"/>
        </w:rPr>
        <w:t>1</w:t>
      </w:r>
      <w:r>
        <w:rPr>
          <w:rFonts w:hint="eastAsia" w:hAnsi="宋体"/>
          <w:b/>
          <w:color w:val="auto"/>
          <w:sz w:val="24"/>
          <w:highlight w:val="none"/>
        </w:rPr>
        <w:t>．项目说明</w:t>
      </w:r>
    </w:p>
    <w:p w14:paraId="13D5051F">
      <w:pPr>
        <w:pStyle w:val="100"/>
        <w:spacing w:line="360" w:lineRule="auto"/>
        <w:rPr>
          <w:rFonts w:hAnsi="宋体"/>
          <w:color w:val="auto"/>
          <w:sz w:val="24"/>
          <w:highlight w:val="none"/>
        </w:rPr>
      </w:pPr>
      <w:r>
        <w:rPr>
          <w:rFonts w:hAnsi="宋体"/>
          <w:color w:val="auto"/>
          <w:sz w:val="24"/>
          <w:highlight w:val="none"/>
        </w:rPr>
        <w:t>1</w:t>
      </w:r>
      <w:r>
        <w:rPr>
          <w:rFonts w:hint="eastAsia" w:hAnsi="宋体"/>
          <w:color w:val="auto"/>
          <w:sz w:val="24"/>
          <w:highlight w:val="none"/>
        </w:rPr>
        <w:t>．</w:t>
      </w:r>
      <w:r>
        <w:rPr>
          <w:rFonts w:hAnsi="宋体"/>
          <w:color w:val="auto"/>
          <w:sz w:val="24"/>
          <w:highlight w:val="none"/>
        </w:rPr>
        <w:t xml:space="preserve">1 </w:t>
      </w:r>
      <w:r>
        <w:rPr>
          <w:rFonts w:hint="eastAsia" w:hAnsi="宋体"/>
          <w:color w:val="auto"/>
          <w:sz w:val="24"/>
          <w:highlight w:val="none"/>
        </w:rPr>
        <w:t>本招标文件仅适用于本次公开招标中所叙述的</w:t>
      </w:r>
      <w:r>
        <w:rPr>
          <w:rFonts w:hint="eastAsia" w:hAnsi="宋体" w:cs="宋体"/>
          <w:color w:val="auto"/>
          <w:sz w:val="24"/>
          <w:highlight w:val="none"/>
          <w:lang w:eastAsia="zh-CN"/>
        </w:rPr>
        <w:t>杭州市就业管理服务中心2025年杭州市大学生就业创业师友计划年度活动（二）</w:t>
      </w:r>
      <w:r>
        <w:rPr>
          <w:rFonts w:hint="eastAsia" w:hAnsi="宋体" w:cs="宋体"/>
          <w:color w:val="auto"/>
          <w:sz w:val="24"/>
          <w:highlight w:val="none"/>
          <w:lang w:val="en-US" w:eastAsia="zh-CN"/>
        </w:rPr>
        <w:t>采购项目</w:t>
      </w:r>
      <w:r>
        <w:rPr>
          <w:rFonts w:hint="eastAsia" w:hAnsi="宋体"/>
          <w:color w:val="auto"/>
          <w:sz w:val="24"/>
          <w:highlight w:val="none"/>
        </w:rPr>
        <w:t>。</w:t>
      </w:r>
    </w:p>
    <w:p w14:paraId="6710B816">
      <w:pPr>
        <w:pStyle w:val="100"/>
        <w:spacing w:line="360" w:lineRule="auto"/>
        <w:rPr>
          <w:rFonts w:hAnsi="宋体"/>
          <w:color w:val="auto"/>
          <w:sz w:val="24"/>
          <w:highlight w:val="none"/>
        </w:rPr>
      </w:pPr>
      <w:r>
        <w:rPr>
          <w:rFonts w:hAnsi="宋体"/>
          <w:color w:val="auto"/>
          <w:sz w:val="24"/>
          <w:highlight w:val="none"/>
        </w:rPr>
        <w:t>1</w:t>
      </w:r>
      <w:r>
        <w:rPr>
          <w:rFonts w:hint="eastAsia" w:hAnsi="宋体"/>
          <w:color w:val="auto"/>
          <w:sz w:val="24"/>
          <w:highlight w:val="none"/>
        </w:rPr>
        <w:t>．</w:t>
      </w:r>
      <w:r>
        <w:rPr>
          <w:rFonts w:hAnsi="宋体"/>
          <w:color w:val="auto"/>
          <w:sz w:val="24"/>
          <w:highlight w:val="none"/>
        </w:rPr>
        <w:t>2</w:t>
      </w:r>
      <w:r>
        <w:rPr>
          <w:rFonts w:hint="eastAsia" w:hAnsi="宋体"/>
          <w:color w:val="auto"/>
          <w:sz w:val="24"/>
          <w:highlight w:val="none"/>
        </w:rPr>
        <w:t>项目说明见投标须知前附表</w:t>
      </w:r>
      <w:r>
        <w:rPr>
          <w:rFonts w:hAnsi="宋体"/>
          <w:color w:val="auto"/>
          <w:sz w:val="24"/>
          <w:highlight w:val="none"/>
        </w:rPr>
        <w:t>(</w:t>
      </w:r>
      <w:r>
        <w:rPr>
          <w:rFonts w:hint="eastAsia" w:hAnsi="宋体"/>
          <w:color w:val="auto"/>
          <w:sz w:val="24"/>
          <w:highlight w:val="none"/>
        </w:rPr>
        <w:t>以下称“前附表”</w:t>
      </w:r>
      <w:r>
        <w:rPr>
          <w:rFonts w:hAnsi="宋体"/>
          <w:color w:val="auto"/>
          <w:sz w:val="24"/>
          <w:highlight w:val="none"/>
        </w:rPr>
        <w:t>)</w:t>
      </w:r>
      <w:r>
        <w:rPr>
          <w:rFonts w:hint="eastAsia" w:hAnsi="宋体"/>
          <w:color w:val="auto"/>
          <w:sz w:val="24"/>
          <w:highlight w:val="none"/>
        </w:rPr>
        <w:t>第</w:t>
      </w:r>
      <w:r>
        <w:rPr>
          <w:rFonts w:hAnsi="宋体"/>
          <w:color w:val="auto"/>
          <w:sz w:val="24"/>
          <w:highlight w:val="none"/>
        </w:rPr>
        <w:t>1</w:t>
      </w:r>
      <w:r>
        <w:rPr>
          <w:rFonts w:hint="eastAsia" w:hAnsi="宋体"/>
          <w:color w:val="auto"/>
          <w:sz w:val="24"/>
          <w:highlight w:val="none"/>
        </w:rPr>
        <w:t>项所述。</w:t>
      </w:r>
    </w:p>
    <w:p w14:paraId="671968F0">
      <w:pPr>
        <w:pStyle w:val="100"/>
        <w:spacing w:line="360" w:lineRule="auto"/>
        <w:rPr>
          <w:rFonts w:hAnsi="宋体"/>
          <w:color w:val="auto"/>
          <w:sz w:val="24"/>
          <w:highlight w:val="none"/>
        </w:rPr>
      </w:pPr>
      <w:r>
        <w:rPr>
          <w:rFonts w:hAnsi="宋体"/>
          <w:color w:val="auto"/>
          <w:sz w:val="24"/>
          <w:highlight w:val="none"/>
        </w:rPr>
        <w:t>1</w:t>
      </w:r>
      <w:r>
        <w:rPr>
          <w:rFonts w:hint="eastAsia" w:hAnsi="宋体"/>
          <w:color w:val="auto"/>
          <w:sz w:val="24"/>
          <w:highlight w:val="none"/>
        </w:rPr>
        <w:t>．</w:t>
      </w:r>
      <w:r>
        <w:rPr>
          <w:rFonts w:hAnsi="宋体"/>
          <w:color w:val="auto"/>
          <w:sz w:val="24"/>
          <w:highlight w:val="none"/>
        </w:rPr>
        <w:t>3</w:t>
      </w:r>
      <w:r>
        <w:rPr>
          <w:rFonts w:hint="eastAsia" w:hAnsi="宋体"/>
          <w:color w:val="auto"/>
          <w:sz w:val="24"/>
          <w:highlight w:val="none"/>
        </w:rPr>
        <w:t>相关名词说明：</w:t>
      </w:r>
    </w:p>
    <w:p w14:paraId="6290F794">
      <w:pPr>
        <w:pStyle w:val="100"/>
        <w:spacing w:line="360" w:lineRule="auto"/>
        <w:ind w:firstLine="480" w:firstLineChars="200"/>
        <w:rPr>
          <w:rFonts w:hAnsi="宋体"/>
          <w:color w:val="auto"/>
          <w:sz w:val="24"/>
          <w:highlight w:val="none"/>
        </w:rPr>
      </w:pPr>
      <w:r>
        <w:rPr>
          <w:rFonts w:hint="eastAsia" w:hAnsi="宋体"/>
          <w:color w:val="auto"/>
          <w:sz w:val="24"/>
          <w:highlight w:val="none"/>
        </w:rPr>
        <w:t>采购单位</w:t>
      </w:r>
      <w:r>
        <w:rPr>
          <w:rFonts w:hint="eastAsia" w:hAnsi="宋体" w:cs="宋体"/>
          <w:color w:val="auto"/>
          <w:sz w:val="24"/>
          <w:highlight w:val="none"/>
          <w:lang w:eastAsia="zh-CN"/>
        </w:rPr>
        <w:t>杭州市就业管理服务中心</w:t>
      </w:r>
      <w:r>
        <w:rPr>
          <w:rFonts w:hint="eastAsia" w:hAnsi="宋体"/>
          <w:color w:val="auto"/>
          <w:sz w:val="24"/>
          <w:highlight w:val="none"/>
        </w:rPr>
        <w:t>为本项目的采购人（合同中的甲方）。杭州意信招标代理有限公司为采购代理机构。自愿参加本次项目投标的公司为投标人，经评审产生并经批准的投标人为中标人，签订合同后的中标人为服务商（合同中的乙方）。</w:t>
      </w:r>
    </w:p>
    <w:p w14:paraId="1512FC39">
      <w:pPr>
        <w:pStyle w:val="100"/>
        <w:tabs>
          <w:tab w:val="left" w:pos="720"/>
        </w:tabs>
        <w:spacing w:line="360" w:lineRule="auto"/>
        <w:rPr>
          <w:rFonts w:hAnsi="宋体"/>
          <w:color w:val="auto"/>
          <w:sz w:val="24"/>
          <w:highlight w:val="none"/>
        </w:rPr>
      </w:pPr>
      <w:r>
        <w:rPr>
          <w:rFonts w:hAnsi="宋体"/>
          <w:color w:val="auto"/>
          <w:sz w:val="24"/>
          <w:highlight w:val="none"/>
        </w:rPr>
        <w:t>1</w:t>
      </w:r>
      <w:r>
        <w:rPr>
          <w:rFonts w:hint="eastAsia" w:hAnsi="宋体"/>
          <w:color w:val="auto"/>
          <w:sz w:val="24"/>
          <w:highlight w:val="none"/>
        </w:rPr>
        <w:t>．</w:t>
      </w:r>
      <w:r>
        <w:rPr>
          <w:rFonts w:hAnsi="宋体"/>
          <w:color w:val="auto"/>
          <w:sz w:val="24"/>
          <w:highlight w:val="none"/>
        </w:rPr>
        <w:t>4</w:t>
      </w:r>
      <w:r>
        <w:rPr>
          <w:rFonts w:hint="eastAsia" w:hAnsi="宋体"/>
          <w:color w:val="auto"/>
          <w:sz w:val="24"/>
          <w:highlight w:val="none"/>
        </w:rPr>
        <w:t>潜在投标人领取招标文件后，必须按国家《保密法》以及保密工作的相关规定，对招标文件内容应承担保密义务，维护采购人的权益，发生窃、泄密事件潜在投标人应承担相应的法律责任。</w:t>
      </w:r>
    </w:p>
    <w:p w14:paraId="7C1B5FA9">
      <w:pPr>
        <w:pStyle w:val="100"/>
        <w:tabs>
          <w:tab w:val="left" w:pos="720"/>
        </w:tabs>
        <w:spacing w:line="360" w:lineRule="auto"/>
        <w:rPr>
          <w:rFonts w:hAnsi="宋体"/>
          <w:color w:val="auto"/>
          <w:sz w:val="24"/>
          <w:highlight w:val="none"/>
        </w:rPr>
      </w:pPr>
      <w:r>
        <w:rPr>
          <w:rFonts w:hAnsi="宋体"/>
          <w:color w:val="auto"/>
          <w:sz w:val="24"/>
          <w:highlight w:val="none"/>
        </w:rPr>
        <w:t>1</w:t>
      </w:r>
      <w:r>
        <w:rPr>
          <w:rFonts w:hint="eastAsia" w:hAnsi="宋体"/>
          <w:color w:val="auto"/>
          <w:sz w:val="24"/>
          <w:highlight w:val="none"/>
        </w:rPr>
        <w:t>．</w:t>
      </w:r>
      <w:r>
        <w:rPr>
          <w:rFonts w:hAnsi="宋体"/>
          <w:color w:val="auto"/>
          <w:sz w:val="24"/>
          <w:highlight w:val="none"/>
        </w:rPr>
        <w:t xml:space="preserve">5 </w:t>
      </w:r>
      <w:r>
        <w:rPr>
          <w:rFonts w:hint="eastAsia" w:hAnsi="宋体"/>
          <w:color w:val="auto"/>
          <w:sz w:val="24"/>
          <w:highlight w:val="none"/>
        </w:rPr>
        <w:t>投标人一旦参与本次采购活动，即被视为接受了本招标文件的所有内容，如有任何异议，均需在答疑截止时间前以书面形式提出。</w:t>
      </w:r>
    </w:p>
    <w:p w14:paraId="5EAD7445">
      <w:pPr>
        <w:pStyle w:val="100"/>
        <w:tabs>
          <w:tab w:val="left" w:pos="720"/>
        </w:tabs>
        <w:spacing w:line="360" w:lineRule="auto"/>
        <w:rPr>
          <w:rFonts w:hAnsi="宋体"/>
          <w:color w:val="auto"/>
          <w:sz w:val="24"/>
          <w:highlight w:val="none"/>
        </w:rPr>
      </w:pPr>
      <w:r>
        <w:rPr>
          <w:rFonts w:hAnsi="宋体"/>
          <w:color w:val="auto"/>
          <w:sz w:val="24"/>
          <w:highlight w:val="none"/>
        </w:rPr>
        <w:t>1</w:t>
      </w:r>
      <w:r>
        <w:rPr>
          <w:rFonts w:hint="eastAsia" w:hAnsi="宋体"/>
          <w:color w:val="auto"/>
          <w:sz w:val="24"/>
          <w:highlight w:val="none"/>
        </w:rPr>
        <w:t>．</w:t>
      </w:r>
      <w:r>
        <w:rPr>
          <w:rFonts w:hAnsi="宋体"/>
          <w:color w:val="auto"/>
          <w:sz w:val="24"/>
          <w:highlight w:val="none"/>
        </w:rPr>
        <w:t xml:space="preserve">6 </w:t>
      </w:r>
      <w:r>
        <w:rPr>
          <w:rStyle w:val="427"/>
          <w:rFonts w:hAnsi="宋体"/>
          <w:color w:val="auto"/>
          <w:sz w:val="24"/>
          <w:highlight w:val="none"/>
        </w:rPr>
        <w:t>投标须对所投项目的</w:t>
      </w:r>
      <w:r>
        <w:rPr>
          <w:rStyle w:val="427"/>
          <w:rFonts w:hAnsi="宋体"/>
          <w:color w:val="auto"/>
          <w:sz w:val="24"/>
          <w:szCs w:val="24"/>
          <w:highlight w:val="none"/>
          <w:lang w:val="en-GB"/>
        </w:rPr>
        <w:t>实施</w:t>
      </w:r>
      <w:r>
        <w:rPr>
          <w:rStyle w:val="427"/>
          <w:rFonts w:hAnsi="宋体"/>
          <w:color w:val="auto"/>
          <w:sz w:val="24"/>
          <w:highlight w:val="none"/>
        </w:rPr>
        <w:t>方案、技术、服务等拥有合法的占有和处置权</w:t>
      </w:r>
      <w:r>
        <w:rPr>
          <w:rFonts w:hint="eastAsia" w:hAnsi="宋体"/>
          <w:color w:val="auto"/>
          <w:sz w:val="24"/>
          <w:highlight w:val="none"/>
        </w:rPr>
        <w:t>，并对涉及项目的所有内容可能侵权行为指控负责，保证不伤害采购人的利益。在法律范围内，如果出现文字、图片、商标和技术等侵权行为而造成的纠纷和产生的一切费用，采购人概不负责，由此给采购人造成损失的，服务商应承担相应后果，并负责赔偿。服务商为执行本项目合同而提供的技术资料等归采购人所有。</w:t>
      </w:r>
    </w:p>
    <w:p w14:paraId="1B0BE199">
      <w:pPr>
        <w:pStyle w:val="100"/>
        <w:tabs>
          <w:tab w:val="left" w:pos="720"/>
        </w:tabs>
        <w:spacing w:line="360" w:lineRule="auto"/>
        <w:rPr>
          <w:rFonts w:hAnsi="宋体"/>
          <w:color w:val="auto"/>
          <w:sz w:val="24"/>
          <w:szCs w:val="28"/>
          <w:highlight w:val="none"/>
        </w:rPr>
      </w:pPr>
      <w:r>
        <w:rPr>
          <w:rFonts w:hAnsi="宋体"/>
          <w:b/>
          <w:color w:val="auto"/>
          <w:sz w:val="24"/>
          <w:highlight w:val="none"/>
        </w:rPr>
        <w:t>2</w:t>
      </w:r>
      <w:r>
        <w:rPr>
          <w:rFonts w:hint="eastAsia" w:hAnsi="宋体"/>
          <w:b/>
          <w:color w:val="auto"/>
          <w:sz w:val="24"/>
          <w:highlight w:val="none"/>
        </w:rPr>
        <w:t>．采购方式</w:t>
      </w:r>
      <w:r>
        <w:rPr>
          <w:rFonts w:hint="eastAsia" w:hAnsi="宋体"/>
          <w:color w:val="auto"/>
          <w:sz w:val="24"/>
          <w:highlight w:val="none"/>
        </w:rPr>
        <w:t>：</w:t>
      </w:r>
      <w:r>
        <w:rPr>
          <w:rFonts w:hint="eastAsia" w:hAnsi="宋体"/>
          <w:color w:val="auto"/>
          <w:sz w:val="24"/>
          <w:szCs w:val="28"/>
          <w:highlight w:val="none"/>
        </w:rPr>
        <w:t>公开招标</w:t>
      </w:r>
    </w:p>
    <w:p w14:paraId="561D42D5">
      <w:pPr>
        <w:pStyle w:val="100"/>
        <w:tabs>
          <w:tab w:val="left" w:pos="720"/>
        </w:tabs>
        <w:spacing w:line="360" w:lineRule="auto"/>
        <w:rPr>
          <w:rFonts w:hAnsi="宋体"/>
          <w:b/>
          <w:color w:val="auto"/>
          <w:sz w:val="24"/>
          <w:highlight w:val="none"/>
        </w:rPr>
      </w:pPr>
      <w:r>
        <w:rPr>
          <w:rFonts w:hAnsi="宋体"/>
          <w:b/>
          <w:color w:val="auto"/>
          <w:sz w:val="24"/>
          <w:highlight w:val="none"/>
        </w:rPr>
        <w:t>3</w:t>
      </w:r>
      <w:r>
        <w:rPr>
          <w:rFonts w:hint="eastAsia" w:hAnsi="宋体"/>
          <w:b/>
          <w:color w:val="auto"/>
          <w:sz w:val="24"/>
          <w:highlight w:val="none"/>
        </w:rPr>
        <w:t>．定义</w:t>
      </w:r>
    </w:p>
    <w:p w14:paraId="01544BC8">
      <w:pPr>
        <w:pStyle w:val="100"/>
        <w:tabs>
          <w:tab w:val="left" w:pos="720"/>
        </w:tabs>
        <w:spacing w:line="360" w:lineRule="auto"/>
        <w:rPr>
          <w:rFonts w:hAnsi="宋体"/>
          <w:color w:val="auto"/>
          <w:sz w:val="24"/>
          <w:highlight w:val="none"/>
        </w:rPr>
      </w:pPr>
      <w:r>
        <w:rPr>
          <w:rFonts w:hAnsi="宋体"/>
          <w:b/>
          <w:color w:val="auto"/>
          <w:sz w:val="24"/>
          <w:highlight w:val="none"/>
        </w:rPr>
        <w:t>3</w:t>
      </w:r>
      <w:r>
        <w:rPr>
          <w:rFonts w:hint="eastAsia" w:hAnsi="宋体"/>
          <w:b/>
          <w:color w:val="auto"/>
          <w:sz w:val="24"/>
          <w:highlight w:val="none"/>
        </w:rPr>
        <w:t>．</w:t>
      </w:r>
      <w:r>
        <w:rPr>
          <w:rFonts w:hAnsi="宋体"/>
          <w:b/>
          <w:color w:val="auto"/>
          <w:sz w:val="24"/>
          <w:highlight w:val="none"/>
        </w:rPr>
        <w:t>1</w:t>
      </w:r>
      <w:r>
        <w:rPr>
          <w:rFonts w:hint="eastAsia" w:hAnsi="宋体"/>
          <w:b/>
          <w:color w:val="auto"/>
          <w:sz w:val="24"/>
          <w:highlight w:val="none"/>
        </w:rPr>
        <w:t>合格的投标人应具备的资格要求，</w:t>
      </w:r>
      <w:r>
        <w:rPr>
          <w:rFonts w:hint="eastAsia" w:hAnsi="宋体"/>
          <w:color w:val="auto"/>
          <w:sz w:val="24"/>
          <w:highlight w:val="none"/>
        </w:rPr>
        <w:t>见招标文件第一章“招标公告”第4条。</w:t>
      </w:r>
    </w:p>
    <w:p w14:paraId="249C0164">
      <w:pPr>
        <w:pStyle w:val="100"/>
        <w:tabs>
          <w:tab w:val="left" w:pos="720"/>
        </w:tabs>
        <w:spacing w:line="360" w:lineRule="auto"/>
        <w:rPr>
          <w:rFonts w:hAnsi="宋体"/>
          <w:b/>
          <w:color w:val="auto"/>
          <w:sz w:val="24"/>
          <w:highlight w:val="none"/>
        </w:rPr>
      </w:pPr>
      <w:r>
        <w:rPr>
          <w:rFonts w:hint="eastAsia" w:hAnsi="宋体"/>
          <w:b/>
          <w:color w:val="auto"/>
          <w:sz w:val="24"/>
          <w:highlight w:val="none"/>
        </w:rPr>
        <w:t>3．2服务</w:t>
      </w:r>
    </w:p>
    <w:p w14:paraId="4A33E5D6">
      <w:pPr>
        <w:pStyle w:val="100"/>
        <w:spacing w:line="360" w:lineRule="auto"/>
        <w:ind w:firstLine="480"/>
        <w:rPr>
          <w:rFonts w:hAnsi="宋体"/>
          <w:color w:val="auto"/>
          <w:sz w:val="24"/>
          <w:highlight w:val="none"/>
        </w:rPr>
      </w:pPr>
      <w:r>
        <w:rPr>
          <w:rStyle w:val="427"/>
          <w:rFonts w:hAnsi="宋体"/>
          <w:color w:val="auto"/>
          <w:sz w:val="24"/>
          <w:highlight w:val="none"/>
        </w:rPr>
        <w:t>系指中标人按合同和招标文件要求，</w:t>
      </w:r>
      <w:r>
        <w:rPr>
          <w:rStyle w:val="427"/>
          <w:rFonts w:hAnsi="宋体"/>
          <w:color w:val="auto"/>
          <w:kern w:val="0"/>
          <w:sz w:val="24"/>
          <w:highlight w:val="none"/>
          <w:lang w:val="zh-CN"/>
        </w:rPr>
        <w:t>向采购人提供一切服务。</w:t>
      </w:r>
    </w:p>
    <w:p w14:paraId="6F52682F">
      <w:pPr>
        <w:pStyle w:val="100"/>
        <w:spacing w:line="360" w:lineRule="auto"/>
        <w:rPr>
          <w:rFonts w:hAnsi="宋体"/>
          <w:b/>
          <w:color w:val="auto"/>
          <w:sz w:val="24"/>
          <w:highlight w:val="none"/>
        </w:rPr>
      </w:pPr>
      <w:r>
        <w:rPr>
          <w:rFonts w:hAnsi="宋体"/>
          <w:b/>
          <w:color w:val="auto"/>
          <w:sz w:val="24"/>
          <w:highlight w:val="none"/>
        </w:rPr>
        <w:t xml:space="preserve">4. </w:t>
      </w:r>
      <w:r>
        <w:rPr>
          <w:rFonts w:hint="eastAsia" w:hAnsi="宋体"/>
          <w:b/>
          <w:color w:val="auto"/>
          <w:sz w:val="24"/>
          <w:highlight w:val="none"/>
        </w:rPr>
        <w:t>投标费用</w:t>
      </w:r>
    </w:p>
    <w:p w14:paraId="3FC3F4CC">
      <w:pPr>
        <w:pStyle w:val="100"/>
        <w:spacing w:line="360" w:lineRule="auto"/>
        <w:rPr>
          <w:color w:val="auto"/>
          <w:kern w:val="2"/>
          <w:sz w:val="24"/>
          <w:szCs w:val="20"/>
          <w:highlight w:val="none"/>
        </w:rPr>
      </w:pPr>
      <w:r>
        <w:rPr>
          <w:color w:val="auto"/>
          <w:kern w:val="2"/>
          <w:sz w:val="24"/>
          <w:szCs w:val="20"/>
          <w:highlight w:val="none"/>
        </w:rPr>
        <w:t xml:space="preserve">4.1 </w:t>
      </w:r>
      <w:r>
        <w:rPr>
          <w:rFonts w:hint="eastAsia"/>
          <w:color w:val="auto"/>
          <w:kern w:val="2"/>
          <w:sz w:val="24"/>
          <w:szCs w:val="20"/>
          <w:highlight w:val="none"/>
        </w:rPr>
        <w:t>投标人需自行承担涉及投标的一切费用；</w:t>
      </w:r>
    </w:p>
    <w:p w14:paraId="531A7CE1">
      <w:pPr>
        <w:pStyle w:val="22"/>
        <w:spacing w:line="440" w:lineRule="exact"/>
        <w:rPr>
          <w:rFonts w:hAnsi="宋体"/>
          <w:color w:val="auto"/>
          <w:sz w:val="24"/>
          <w:highlight w:val="none"/>
        </w:rPr>
      </w:pPr>
      <w:r>
        <w:rPr>
          <w:color w:val="auto"/>
          <w:sz w:val="24"/>
          <w:highlight w:val="none"/>
        </w:rPr>
        <w:t>4.2</w:t>
      </w:r>
      <w:r>
        <w:rPr>
          <w:rStyle w:val="427"/>
          <w:rFonts w:hAnsi="宋体"/>
          <w:color w:val="auto"/>
          <w:sz w:val="24"/>
          <w:highlight w:val="none"/>
        </w:rPr>
        <w:t>如果投标人中标，</w:t>
      </w:r>
      <w:r>
        <w:rPr>
          <w:rStyle w:val="427"/>
          <w:color w:val="auto"/>
          <w:sz w:val="24"/>
          <w:highlight w:val="none"/>
        </w:rPr>
        <w:t>按照</w:t>
      </w:r>
      <w:r>
        <w:rPr>
          <w:rStyle w:val="427"/>
          <w:rFonts w:hint="eastAsia"/>
          <w:color w:val="auto"/>
          <w:sz w:val="24"/>
          <w:highlight w:val="none"/>
        </w:rPr>
        <w:t>中标金额100万元（不含）以下的服务类项目，按1.2%收取</w:t>
      </w:r>
      <w:r>
        <w:rPr>
          <w:rStyle w:val="427"/>
          <w:rFonts w:hAnsi="宋体"/>
          <w:color w:val="auto"/>
          <w:sz w:val="24"/>
          <w:highlight w:val="none"/>
        </w:rPr>
        <w:t>中标服</w:t>
      </w:r>
      <w:r>
        <w:rPr>
          <w:rStyle w:val="427"/>
          <w:rFonts w:hAnsi="宋体"/>
          <w:b w:val="0"/>
          <w:bCs w:val="0"/>
          <w:color w:val="auto"/>
          <w:sz w:val="24"/>
          <w:highlight w:val="none"/>
        </w:rPr>
        <w:t>务费</w:t>
      </w:r>
      <w:r>
        <w:rPr>
          <w:rFonts w:hint="eastAsia" w:ascii="宋体" w:hAnsi="宋体" w:cs="宋体"/>
          <w:b w:val="0"/>
          <w:bCs w:val="0"/>
          <w:color w:val="auto"/>
          <w:spacing w:val="-6"/>
          <w:sz w:val="24"/>
          <w:highlight w:val="none"/>
        </w:rPr>
        <w:t>（不足</w:t>
      </w:r>
      <w:r>
        <w:rPr>
          <w:rFonts w:hint="eastAsia" w:ascii="宋体" w:hAnsi="宋体" w:cs="宋体"/>
          <w:b w:val="0"/>
          <w:bCs w:val="0"/>
          <w:color w:val="auto"/>
          <w:spacing w:val="-6"/>
          <w:sz w:val="24"/>
          <w:highlight w:val="none"/>
          <w:lang w:val="en-US" w:eastAsia="zh-CN"/>
        </w:rPr>
        <w:t>肆仟伍佰</w:t>
      </w:r>
      <w:r>
        <w:rPr>
          <w:rFonts w:hint="eastAsia" w:ascii="宋体" w:hAnsi="宋体" w:cs="宋体"/>
          <w:b w:val="0"/>
          <w:bCs w:val="0"/>
          <w:color w:val="auto"/>
          <w:spacing w:val="-6"/>
          <w:sz w:val="24"/>
          <w:highlight w:val="none"/>
        </w:rPr>
        <w:t>元按</w:t>
      </w:r>
      <w:r>
        <w:rPr>
          <w:rFonts w:hint="eastAsia" w:ascii="宋体" w:hAnsi="宋体" w:cs="宋体"/>
          <w:b w:val="0"/>
          <w:bCs w:val="0"/>
          <w:color w:val="auto"/>
          <w:spacing w:val="-6"/>
          <w:sz w:val="24"/>
          <w:highlight w:val="none"/>
          <w:lang w:val="en-US" w:eastAsia="zh-CN"/>
        </w:rPr>
        <w:t>肆仟伍佰</w:t>
      </w:r>
      <w:r>
        <w:rPr>
          <w:rFonts w:hint="eastAsia" w:ascii="宋体" w:hAnsi="宋体" w:cs="宋体"/>
          <w:b w:val="0"/>
          <w:bCs w:val="0"/>
          <w:color w:val="auto"/>
          <w:spacing w:val="-6"/>
          <w:sz w:val="24"/>
          <w:highlight w:val="none"/>
        </w:rPr>
        <w:t>元收取）</w:t>
      </w:r>
      <w:r>
        <w:rPr>
          <w:rFonts w:hint="eastAsia"/>
          <w:b w:val="0"/>
          <w:bCs w:val="0"/>
          <w:color w:val="auto"/>
          <w:sz w:val="24"/>
          <w:highlight w:val="none"/>
        </w:rPr>
        <w:t>。</w:t>
      </w:r>
    </w:p>
    <w:p w14:paraId="47AC4E5C">
      <w:pPr>
        <w:pStyle w:val="100"/>
        <w:spacing w:line="360" w:lineRule="auto"/>
        <w:rPr>
          <w:rFonts w:hAnsi="宋体"/>
          <w:color w:val="auto"/>
          <w:sz w:val="24"/>
          <w:highlight w:val="none"/>
        </w:rPr>
      </w:pPr>
    </w:p>
    <w:p w14:paraId="5E7F3512">
      <w:pPr>
        <w:pStyle w:val="100"/>
        <w:spacing w:line="360" w:lineRule="auto"/>
        <w:jc w:val="center"/>
        <w:rPr>
          <w:rFonts w:hAnsi="宋体"/>
          <w:b/>
          <w:bCs/>
          <w:color w:val="auto"/>
          <w:sz w:val="24"/>
          <w:highlight w:val="none"/>
        </w:rPr>
      </w:pPr>
      <w:r>
        <w:rPr>
          <w:rFonts w:hint="eastAsia" w:hAnsi="宋体"/>
          <w:b/>
          <w:bCs/>
          <w:color w:val="auto"/>
          <w:sz w:val="24"/>
          <w:highlight w:val="none"/>
        </w:rPr>
        <w:t>二、招标文件</w:t>
      </w:r>
    </w:p>
    <w:p w14:paraId="2507640F">
      <w:pPr>
        <w:pStyle w:val="100"/>
        <w:spacing w:line="360" w:lineRule="auto"/>
        <w:rPr>
          <w:rFonts w:hAnsi="宋体"/>
          <w:b/>
          <w:color w:val="auto"/>
          <w:sz w:val="24"/>
          <w:highlight w:val="none"/>
        </w:rPr>
      </w:pPr>
      <w:r>
        <w:rPr>
          <w:rFonts w:hAnsi="宋体"/>
          <w:b/>
          <w:color w:val="auto"/>
          <w:sz w:val="24"/>
          <w:highlight w:val="none"/>
        </w:rPr>
        <w:t>5</w:t>
      </w:r>
      <w:r>
        <w:rPr>
          <w:rFonts w:hint="eastAsia" w:hAnsi="宋体"/>
          <w:b/>
          <w:color w:val="auto"/>
          <w:sz w:val="24"/>
          <w:highlight w:val="none"/>
        </w:rPr>
        <w:t>．招标文件的组成</w:t>
      </w:r>
    </w:p>
    <w:p w14:paraId="50560CC8">
      <w:pPr>
        <w:pStyle w:val="100"/>
        <w:spacing w:line="360" w:lineRule="auto"/>
        <w:rPr>
          <w:rFonts w:hAnsi="宋体"/>
          <w:color w:val="auto"/>
          <w:sz w:val="24"/>
          <w:highlight w:val="none"/>
        </w:rPr>
      </w:pPr>
      <w:r>
        <w:rPr>
          <w:rFonts w:hAnsi="宋体"/>
          <w:color w:val="auto"/>
          <w:sz w:val="24"/>
          <w:highlight w:val="none"/>
        </w:rPr>
        <w:t>5</w:t>
      </w:r>
      <w:r>
        <w:rPr>
          <w:rFonts w:hint="eastAsia" w:hAnsi="宋体"/>
          <w:color w:val="auto"/>
          <w:sz w:val="24"/>
          <w:highlight w:val="none"/>
        </w:rPr>
        <w:t>．</w:t>
      </w:r>
      <w:r>
        <w:rPr>
          <w:rFonts w:hAnsi="宋体"/>
          <w:color w:val="auto"/>
          <w:sz w:val="24"/>
          <w:highlight w:val="none"/>
        </w:rPr>
        <w:t>1</w:t>
      </w:r>
      <w:r>
        <w:rPr>
          <w:rFonts w:hint="eastAsia" w:hAnsi="宋体"/>
          <w:color w:val="auto"/>
          <w:sz w:val="24"/>
          <w:highlight w:val="none"/>
        </w:rPr>
        <w:t>招标文件包括下列文件及附件</w:t>
      </w:r>
    </w:p>
    <w:p w14:paraId="2F8AF2D2">
      <w:pPr>
        <w:numPr>
          <w:ilvl w:val="0"/>
          <w:numId w:val="2"/>
        </w:numPr>
        <w:spacing w:line="360" w:lineRule="auto"/>
        <w:rPr>
          <w:color w:val="auto"/>
          <w:sz w:val="24"/>
          <w:highlight w:val="none"/>
        </w:rPr>
      </w:pPr>
      <w:r>
        <w:rPr>
          <w:color w:val="auto"/>
          <w:sz w:val="24"/>
          <w:highlight w:val="none"/>
        </w:rPr>
        <w:t>第一章 招标公告</w:t>
      </w:r>
    </w:p>
    <w:p w14:paraId="6B02FF24">
      <w:pPr>
        <w:numPr>
          <w:ilvl w:val="0"/>
          <w:numId w:val="2"/>
        </w:numPr>
        <w:spacing w:line="360" w:lineRule="auto"/>
        <w:rPr>
          <w:color w:val="auto"/>
          <w:sz w:val="24"/>
          <w:highlight w:val="none"/>
        </w:rPr>
      </w:pPr>
      <w:r>
        <w:rPr>
          <w:color w:val="auto"/>
          <w:sz w:val="24"/>
          <w:highlight w:val="none"/>
        </w:rPr>
        <w:t>第二章 编制和提交投标文件须知</w:t>
      </w:r>
    </w:p>
    <w:p w14:paraId="59ED4023">
      <w:pPr>
        <w:numPr>
          <w:ilvl w:val="0"/>
          <w:numId w:val="2"/>
        </w:numPr>
        <w:spacing w:line="360" w:lineRule="auto"/>
        <w:rPr>
          <w:color w:val="auto"/>
          <w:sz w:val="24"/>
          <w:highlight w:val="none"/>
        </w:rPr>
      </w:pPr>
      <w:r>
        <w:rPr>
          <w:color w:val="auto"/>
          <w:sz w:val="24"/>
          <w:highlight w:val="none"/>
        </w:rPr>
        <w:t xml:space="preserve">第三章 </w:t>
      </w:r>
      <w:r>
        <w:rPr>
          <w:rFonts w:hint="eastAsia"/>
          <w:color w:val="auto"/>
          <w:sz w:val="24"/>
          <w:highlight w:val="none"/>
          <w:lang w:eastAsia="zh-CN"/>
        </w:rPr>
        <w:t>采购需求</w:t>
      </w:r>
    </w:p>
    <w:p w14:paraId="263EC2C0">
      <w:pPr>
        <w:numPr>
          <w:ilvl w:val="0"/>
          <w:numId w:val="2"/>
        </w:numPr>
        <w:spacing w:line="360" w:lineRule="auto"/>
        <w:rPr>
          <w:color w:val="auto"/>
          <w:sz w:val="24"/>
          <w:highlight w:val="none"/>
        </w:rPr>
      </w:pPr>
      <w:r>
        <w:rPr>
          <w:color w:val="auto"/>
          <w:sz w:val="24"/>
          <w:highlight w:val="none"/>
        </w:rPr>
        <w:t>第四章 采购合同的一般和特殊条款</w:t>
      </w:r>
    </w:p>
    <w:p w14:paraId="15E89549">
      <w:pPr>
        <w:numPr>
          <w:ilvl w:val="0"/>
          <w:numId w:val="2"/>
        </w:numPr>
        <w:spacing w:line="360" w:lineRule="auto"/>
        <w:rPr>
          <w:color w:val="auto"/>
          <w:sz w:val="24"/>
          <w:highlight w:val="none"/>
        </w:rPr>
      </w:pPr>
      <w:r>
        <w:rPr>
          <w:color w:val="auto"/>
          <w:sz w:val="24"/>
          <w:highlight w:val="none"/>
        </w:rPr>
        <w:t>第</w:t>
      </w:r>
      <w:r>
        <w:rPr>
          <w:rFonts w:hint="eastAsia"/>
          <w:color w:val="auto"/>
          <w:sz w:val="24"/>
          <w:highlight w:val="none"/>
        </w:rPr>
        <w:t>五</w:t>
      </w:r>
      <w:r>
        <w:rPr>
          <w:color w:val="auto"/>
          <w:sz w:val="24"/>
          <w:highlight w:val="none"/>
        </w:rPr>
        <w:t>章 应提交的有关格式范例</w:t>
      </w:r>
    </w:p>
    <w:p w14:paraId="4875AAB2">
      <w:pPr>
        <w:pStyle w:val="100"/>
        <w:spacing w:line="360" w:lineRule="auto"/>
        <w:rPr>
          <w:rFonts w:hAnsi="宋体"/>
          <w:color w:val="auto"/>
          <w:sz w:val="24"/>
          <w:highlight w:val="none"/>
        </w:rPr>
      </w:pPr>
      <w:r>
        <w:rPr>
          <w:rFonts w:hAnsi="宋体"/>
          <w:color w:val="auto"/>
          <w:sz w:val="24"/>
          <w:highlight w:val="none"/>
        </w:rPr>
        <w:t>5</w:t>
      </w:r>
      <w:r>
        <w:rPr>
          <w:rFonts w:hint="eastAsia" w:hAnsi="宋体"/>
          <w:color w:val="auto"/>
          <w:sz w:val="24"/>
          <w:highlight w:val="none"/>
        </w:rPr>
        <w:t>．</w:t>
      </w:r>
      <w:r>
        <w:rPr>
          <w:rFonts w:hAnsi="宋体"/>
          <w:color w:val="auto"/>
          <w:sz w:val="24"/>
          <w:highlight w:val="none"/>
        </w:rPr>
        <w:t xml:space="preserve">2 </w:t>
      </w:r>
      <w:r>
        <w:rPr>
          <w:rFonts w:hint="eastAsia" w:hAnsi="宋体"/>
          <w:color w:val="auto"/>
          <w:sz w:val="24"/>
          <w:highlight w:val="none"/>
        </w:rPr>
        <w:t>投标人应认真审阅招标文件中所有的内容，包括招标公告、编制和提交投标文件须知、</w:t>
      </w:r>
      <w:r>
        <w:rPr>
          <w:rFonts w:hint="eastAsia" w:hAnsi="宋体"/>
          <w:color w:val="auto"/>
          <w:sz w:val="24"/>
          <w:highlight w:val="none"/>
          <w:lang w:eastAsia="zh-CN"/>
        </w:rPr>
        <w:t>采购需求</w:t>
      </w:r>
      <w:r>
        <w:rPr>
          <w:rFonts w:hint="eastAsia" w:hAnsi="宋体"/>
          <w:color w:val="auto"/>
          <w:sz w:val="24"/>
          <w:highlight w:val="none"/>
        </w:rPr>
        <w:t>、采购合同的一般和特殊条款及应提交的有关格式范例等。如果投标人编制的投标文件没有从实质上响应招标文件的要求，其投标文件将被采购代理机构拒绝。</w:t>
      </w:r>
    </w:p>
    <w:p w14:paraId="79DF2BFE">
      <w:pPr>
        <w:pStyle w:val="100"/>
        <w:spacing w:line="360" w:lineRule="auto"/>
        <w:rPr>
          <w:rFonts w:hAnsi="宋体"/>
          <w:b/>
          <w:color w:val="auto"/>
          <w:sz w:val="24"/>
          <w:highlight w:val="none"/>
        </w:rPr>
      </w:pPr>
      <w:r>
        <w:rPr>
          <w:rFonts w:hAnsi="宋体"/>
          <w:b/>
          <w:color w:val="auto"/>
          <w:sz w:val="24"/>
          <w:highlight w:val="none"/>
        </w:rPr>
        <w:t>6</w:t>
      </w:r>
      <w:r>
        <w:rPr>
          <w:rFonts w:hint="eastAsia" w:hAnsi="宋体"/>
          <w:b/>
          <w:color w:val="auto"/>
          <w:sz w:val="24"/>
          <w:highlight w:val="none"/>
        </w:rPr>
        <w:t>．招标文件的解释</w:t>
      </w:r>
    </w:p>
    <w:p w14:paraId="1FD209F3">
      <w:pPr>
        <w:pStyle w:val="100"/>
        <w:spacing w:line="360" w:lineRule="auto"/>
        <w:rPr>
          <w:rFonts w:hAnsi="宋体"/>
          <w:color w:val="auto"/>
          <w:sz w:val="24"/>
          <w:highlight w:val="none"/>
        </w:rPr>
      </w:pPr>
      <w:r>
        <w:rPr>
          <w:rFonts w:hAnsi="宋体"/>
          <w:color w:val="auto"/>
          <w:sz w:val="24"/>
          <w:highlight w:val="none"/>
        </w:rPr>
        <w:t>6</w:t>
      </w:r>
      <w:r>
        <w:rPr>
          <w:rFonts w:hint="eastAsia" w:hAnsi="宋体"/>
          <w:color w:val="auto"/>
          <w:sz w:val="24"/>
          <w:highlight w:val="none"/>
        </w:rPr>
        <w:t>．</w:t>
      </w:r>
      <w:r>
        <w:rPr>
          <w:rFonts w:hAnsi="宋体"/>
          <w:color w:val="auto"/>
          <w:sz w:val="24"/>
          <w:highlight w:val="none"/>
        </w:rPr>
        <w:t xml:space="preserve">1 </w:t>
      </w:r>
      <w:r>
        <w:rPr>
          <w:rFonts w:hint="eastAsia" w:hAnsi="宋体"/>
          <w:color w:val="auto"/>
          <w:sz w:val="24"/>
          <w:highlight w:val="none"/>
        </w:rPr>
        <w:t>已获取招标文件的潜在投标人，若有问题需要澄清，应当在投标截止时间三个工作日前，以书面形式送达采购代理机构，采购代理机构对认为有必要回答的问题，将以书面解答形式通知所有招标文件收受人。</w:t>
      </w:r>
    </w:p>
    <w:p w14:paraId="748AC6FC">
      <w:pPr>
        <w:pStyle w:val="100"/>
        <w:spacing w:line="360" w:lineRule="auto"/>
        <w:rPr>
          <w:rFonts w:hAnsi="宋体"/>
          <w:color w:val="auto"/>
          <w:sz w:val="24"/>
          <w:highlight w:val="none"/>
        </w:rPr>
      </w:pPr>
      <w:r>
        <w:rPr>
          <w:rFonts w:hAnsi="宋体"/>
          <w:color w:val="auto"/>
          <w:sz w:val="24"/>
          <w:highlight w:val="none"/>
        </w:rPr>
        <w:t>6</w:t>
      </w:r>
      <w:r>
        <w:rPr>
          <w:rFonts w:hint="eastAsia" w:hAnsi="宋体"/>
          <w:color w:val="auto"/>
          <w:sz w:val="24"/>
          <w:highlight w:val="none"/>
        </w:rPr>
        <w:t>．2不论采购代理机构向投标人发送的资料文件，还是投标人提出的问题，均采用书面形式，任何口头提问及答复一律无效。</w:t>
      </w:r>
    </w:p>
    <w:p w14:paraId="6BF826A5">
      <w:pPr>
        <w:pStyle w:val="100"/>
        <w:spacing w:line="360" w:lineRule="auto"/>
        <w:rPr>
          <w:rFonts w:hAnsi="宋体"/>
          <w:b/>
          <w:color w:val="auto"/>
          <w:sz w:val="24"/>
          <w:highlight w:val="none"/>
        </w:rPr>
      </w:pPr>
      <w:r>
        <w:rPr>
          <w:rFonts w:hAnsi="宋体"/>
          <w:b/>
          <w:color w:val="auto"/>
          <w:sz w:val="24"/>
          <w:highlight w:val="none"/>
        </w:rPr>
        <w:t>7</w:t>
      </w:r>
      <w:r>
        <w:rPr>
          <w:rFonts w:hint="eastAsia" w:hAnsi="宋体"/>
          <w:b/>
          <w:color w:val="auto"/>
          <w:sz w:val="24"/>
          <w:highlight w:val="none"/>
        </w:rPr>
        <w:t>．招标文件的修改</w:t>
      </w:r>
    </w:p>
    <w:p w14:paraId="5A552A3F">
      <w:pPr>
        <w:pStyle w:val="100"/>
        <w:spacing w:line="360" w:lineRule="auto"/>
        <w:rPr>
          <w:rFonts w:hAnsi="宋体"/>
          <w:color w:val="auto"/>
          <w:sz w:val="24"/>
          <w:highlight w:val="none"/>
        </w:rPr>
      </w:pPr>
      <w:r>
        <w:rPr>
          <w:rFonts w:hAnsi="宋体"/>
          <w:color w:val="auto"/>
          <w:sz w:val="24"/>
          <w:highlight w:val="none"/>
        </w:rPr>
        <w:t>7</w:t>
      </w:r>
      <w:r>
        <w:rPr>
          <w:rFonts w:hint="eastAsia" w:hAnsi="宋体"/>
          <w:color w:val="auto"/>
          <w:sz w:val="24"/>
          <w:highlight w:val="none"/>
        </w:rPr>
        <w:t>．</w:t>
      </w:r>
      <w:r>
        <w:rPr>
          <w:rFonts w:hAnsi="宋体"/>
          <w:color w:val="auto"/>
          <w:sz w:val="24"/>
          <w:highlight w:val="none"/>
        </w:rPr>
        <w:t>1</w:t>
      </w:r>
      <w:r>
        <w:rPr>
          <w:rFonts w:hint="eastAsia" w:hAnsi="宋体"/>
          <w:color w:val="auto"/>
          <w:sz w:val="24"/>
          <w:highlight w:val="none"/>
        </w:rPr>
        <w:t>从招标文件发出至投标截止日期，采购代理机构可能会以补充通知的方式修改招标文件。</w:t>
      </w:r>
    </w:p>
    <w:p w14:paraId="01BBC4A2">
      <w:pPr>
        <w:pStyle w:val="100"/>
        <w:spacing w:line="360" w:lineRule="auto"/>
        <w:rPr>
          <w:rFonts w:hAnsi="宋体"/>
          <w:color w:val="auto"/>
          <w:sz w:val="24"/>
          <w:highlight w:val="none"/>
        </w:rPr>
      </w:pPr>
      <w:r>
        <w:rPr>
          <w:rFonts w:hAnsi="宋体"/>
          <w:color w:val="auto"/>
          <w:sz w:val="24"/>
          <w:highlight w:val="none"/>
        </w:rPr>
        <w:t>7</w:t>
      </w:r>
      <w:r>
        <w:rPr>
          <w:rFonts w:hint="eastAsia" w:hAnsi="宋体"/>
          <w:color w:val="auto"/>
          <w:sz w:val="24"/>
          <w:highlight w:val="none"/>
        </w:rPr>
        <w:t>．</w:t>
      </w:r>
      <w:r>
        <w:rPr>
          <w:rFonts w:hAnsi="宋体"/>
          <w:color w:val="auto"/>
          <w:sz w:val="24"/>
          <w:highlight w:val="none"/>
        </w:rPr>
        <w:t>2</w:t>
      </w:r>
      <w:r>
        <w:rPr>
          <w:rFonts w:hint="eastAsia" w:hAnsi="宋体"/>
          <w:color w:val="auto"/>
          <w:sz w:val="24"/>
          <w:highlight w:val="none"/>
        </w:rPr>
        <w:t>补充通知作为招标文件的组成部分，以书面形式同时发给所有招标文件的收受人。</w:t>
      </w:r>
    </w:p>
    <w:p w14:paraId="70DFEB92">
      <w:pPr>
        <w:pStyle w:val="115"/>
        <w:spacing w:line="360" w:lineRule="auto"/>
        <w:ind w:left="0" w:leftChars="0" w:firstLine="0" w:firstLineChars="0"/>
        <w:rPr>
          <w:rFonts w:ascii="宋体"/>
          <w:color w:val="auto"/>
          <w:highlight w:val="none"/>
        </w:rPr>
      </w:pPr>
      <w:r>
        <w:rPr>
          <w:rFonts w:ascii="宋体" w:hAnsi="宋体"/>
          <w:color w:val="auto"/>
          <w:highlight w:val="none"/>
        </w:rPr>
        <w:t>7</w:t>
      </w:r>
      <w:r>
        <w:rPr>
          <w:rFonts w:hint="eastAsia" w:ascii="宋体" w:hAnsi="宋体"/>
          <w:color w:val="auto"/>
          <w:highlight w:val="none"/>
        </w:rPr>
        <w:t>．</w:t>
      </w:r>
      <w:r>
        <w:rPr>
          <w:rFonts w:ascii="宋体" w:hAnsi="宋体"/>
          <w:color w:val="auto"/>
          <w:highlight w:val="none"/>
        </w:rPr>
        <w:t>3</w:t>
      </w:r>
      <w:r>
        <w:rPr>
          <w:rFonts w:hint="eastAsia" w:ascii="宋体" w:hAnsi="宋体"/>
          <w:color w:val="auto"/>
          <w:highlight w:val="none"/>
        </w:rPr>
        <w:t>若有必要，采购代理机构将酌情延长递交投标文件的截止日期。</w:t>
      </w:r>
    </w:p>
    <w:p w14:paraId="25EB4D74">
      <w:pPr>
        <w:pStyle w:val="100"/>
        <w:tabs>
          <w:tab w:val="left" w:pos="900"/>
        </w:tabs>
        <w:spacing w:line="360" w:lineRule="auto"/>
        <w:rPr>
          <w:rFonts w:hAnsi="宋体"/>
          <w:b/>
          <w:color w:val="auto"/>
          <w:sz w:val="24"/>
          <w:highlight w:val="none"/>
        </w:rPr>
      </w:pPr>
      <w:r>
        <w:rPr>
          <w:rFonts w:hAnsi="宋体"/>
          <w:b/>
          <w:color w:val="auto"/>
          <w:sz w:val="24"/>
          <w:highlight w:val="none"/>
        </w:rPr>
        <w:t>8</w:t>
      </w:r>
      <w:r>
        <w:rPr>
          <w:rFonts w:hint="eastAsia" w:hAnsi="宋体"/>
          <w:b/>
          <w:color w:val="auto"/>
          <w:sz w:val="24"/>
          <w:highlight w:val="none"/>
        </w:rPr>
        <w:t>．投标报价</w:t>
      </w:r>
    </w:p>
    <w:p w14:paraId="5C97F540">
      <w:pPr>
        <w:pStyle w:val="100"/>
        <w:spacing w:line="360" w:lineRule="auto"/>
        <w:rPr>
          <w:rFonts w:hAnsi="宋体"/>
          <w:color w:val="auto"/>
          <w:sz w:val="24"/>
          <w:highlight w:val="none"/>
        </w:rPr>
      </w:pPr>
      <w:r>
        <w:rPr>
          <w:rFonts w:hAnsi="宋体"/>
          <w:color w:val="auto"/>
          <w:sz w:val="24"/>
          <w:highlight w:val="none"/>
        </w:rPr>
        <w:t>8</w:t>
      </w:r>
      <w:r>
        <w:rPr>
          <w:rFonts w:hint="eastAsia" w:hAnsi="宋体"/>
          <w:color w:val="auto"/>
          <w:sz w:val="24"/>
          <w:highlight w:val="none"/>
        </w:rPr>
        <w:t>．</w:t>
      </w:r>
      <w:r>
        <w:rPr>
          <w:rFonts w:hAnsi="宋体"/>
          <w:color w:val="auto"/>
          <w:sz w:val="24"/>
          <w:highlight w:val="none"/>
        </w:rPr>
        <w:t>1</w:t>
      </w:r>
      <w:r>
        <w:rPr>
          <w:rFonts w:hint="eastAsia" w:hAnsi="宋体"/>
          <w:color w:val="auto"/>
          <w:sz w:val="24"/>
          <w:highlight w:val="none"/>
        </w:rPr>
        <w:t>标的物</w:t>
      </w:r>
    </w:p>
    <w:tbl>
      <w:tblPr>
        <w:tblStyle w:val="39"/>
        <w:tblW w:w="62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2"/>
        <w:gridCol w:w="4377"/>
        <w:gridCol w:w="1036"/>
      </w:tblGrid>
      <w:tr w14:paraId="71B03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2" w:type="dxa"/>
            <w:noWrap w:val="0"/>
            <w:vAlign w:val="center"/>
          </w:tcPr>
          <w:p w14:paraId="4446B75D">
            <w:pPr>
              <w:tabs>
                <w:tab w:val="left" w:pos="720"/>
              </w:tabs>
              <w:spacing w:line="360" w:lineRule="auto"/>
              <w:jc w:val="center"/>
              <w:rPr>
                <w:rFonts w:hAnsi="宋体"/>
                <w:b/>
                <w:color w:val="auto"/>
                <w:sz w:val="24"/>
                <w:highlight w:val="none"/>
              </w:rPr>
            </w:pPr>
            <w:r>
              <w:rPr>
                <w:rFonts w:hint="eastAsia" w:hAnsi="宋体"/>
                <w:b/>
                <w:color w:val="auto"/>
                <w:sz w:val="24"/>
                <w:highlight w:val="none"/>
              </w:rPr>
              <w:t>序号</w:t>
            </w:r>
          </w:p>
        </w:tc>
        <w:tc>
          <w:tcPr>
            <w:tcW w:w="4377" w:type="dxa"/>
            <w:noWrap w:val="0"/>
            <w:vAlign w:val="center"/>
          </w:tcPr>
          <w:p w14:paraId="5E384F6A">
            <w:pPr>
              <w:tabs>
                <w:tab w:val="left" w:pos="720"/>
              </w:tabs>
              <w:spacing w:line="360" w:lineRule="auto"/>
              <w:jc w:val="center"/>
              <w:rPr>
                <w:b/>
                <w:color w:val="auto"/>
                <w:sz w:val="24"/>
                <w:highlight w:val="none"/>
              </w:rPr>
            </w:pPr>
            <w:r>
              <w:rPr>
                <w:rFonts w:hint="eastAsia" w:hAnsi="宋体"/>
                <w:b/>
                <w:color w:val="auto"/>
                <w:sz w:val="24"/>
                <w:highlight w:val="none"/>
              </w:rPr>
              <w:t>项目名称</w:t>
            </w:r>
          </w:p>
        </w:tc>
        <w:tc>
          <w:tcPr>
            <w:tcW w:w="1036" w:type="dxa"/>
            <w:noWrap w:val="0"/>
            <w:vAlign w:val="center"/>
          </w:tcPr>
          <w:p w14:paraId="191DE1AC">
            <w:pPr>
              <w:tabs>
                <w:tab w:val="left" w:pos="720"/>
              </w:tabs>
              <w:spacing w:line="360" w:lineRule="auto"/>
              <w:jc w:val="center"/>
              <w:rPr>
                <w:rFonts w:hAnsi="宋体"/>
                <w:b/>
                <w:color w:val="auto"/>
                <w:sz w:val="24"/>
                <w:highlight w:val="none"/>
              </w:rPr>
            </w:pPr>
            <w:r>
              <w:rPr>
                <w:rFonts w:hint="eastAsia" w:hAnsi="宋体"/>
                <w:b/>
                <w:color w:val="auto"/>
                <w:sz w:val="24"/>
                <w:highlight w:val="none"/>
              </w:rPr>
              <w:t>数量</w:t>
            </w:r>
          </w:p>
        </w:tc>
      </w:tr>
      <w:tr w14:paraId="38B6E2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jc w:val="center"/>
        </w:trPr>
        <w:tc>
          <w:tcPr>
            <w:tcW w:w="832" w:type="dxa"/>
            <w:noWrap w:val="0"/>
            <w:vAlign w:val="center"/>
          </w:tcPr>
          <w:p w14:paraId="2D0E3B3C">
            <w:pPr>
              <w:spacing w:line="360" w:lineRule="auto"/>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4377" w:type="dxa"/>
            <w:noWrap w:val="0"/>
            <w:vAlign w:val="center"/>
          </w:tcPr>
          <w:p w14:paraId="50962FAA">
            <w:pPr>
              <w:tabs>
                <w:tab w:val="left" w:pos="720"/>
              </w:tabs>
              <w:spacing w:line="360" w:lineRule="auto"/>
              <w:jc w:val="center"/>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eastAsia="zh-CN"/>
              </w:rPr>
              <w:t>2025年杭州市大学生就业创业师友计划年度活动（二）</w:t>
            </w:r>
          </w:p>
        </w:tc>
        <w:tc>
          <w:tcPr>
            <w:tcW w:w="1036" w:type="dxa"/>
            <w:noWrap w:val="0"/>
            <w:vAlign w:val="center"/>
          </w:tcPr>
          <w:p w14:paraId="221547B3">
            <w:pPr>
              <w:tabs>
                <w:tab w:val="left" w:pos="720"/>
              </w:tabs>
              <w:spacing w:line="360" w:lineRule="auto"/>
              <w:jc w:val="center"/>
              <w:rPr>
                <w:rFonts w:ascii="宋体" w:cs="宋体"/>
                <w:color w:val="auto"/>
                <w:kern w:val="0"/>
                <w:sz w:val="24"/>
                <w:highlight w:val="none"/>
              </w:rPr>
            </w:pPr>
            <w:r>
              <w:rPr>
                <w:rFonts w:ascii="宋体" w:hAnsi="宋体" w:cs="宋体"/>
                <w:color w:val="auto"/>
                <w:kern w:val="0"/>
                <w:sz w:val="24"/>
                <w:highlight w:val="none"/>
              </w:rPr>
              <w:t>1</w:t>
            </w:r>
            <w:r>
              <w:rPr>
                <w:rFonts w:hint="eastAsia" w:ascii="宋体" w:hAnsi="宋体" w:cs="宋体"/>
                <w:color w:val="auto"/>
                <w:kern w:val="0"/>
                <w:sz w:val="24"/>
                <w:highlight w:val="none"/>
              </w:rPr>
              <w:t>项</w:t>
            </w:r>
          </w:p>
        </w:tc>
      </w:tr>
    </w:tbl>
    <w:p w14:paraId="03FCEB4D">
      <w:pPr>
        <w:pStyle w:val="100"/>
        <w:spacing w:line="360" w:lineRule="auto"/>
        <w:rPr>
          <w:rFonts w:hAnsi="宋体"/>
          <w:color w:val="auto"/>
          <w:sz w:val="24"/>
          <w:highlight w:val="none"/>
        </w:rPr>
      </w:pPr>
      <w:r>
        <w:rPr>
          <w:rFonts w:hAnsi="宋体"/>
          <w:color w:val="auto"/>
          <w:sz w:val="24"/>
          <w:highlight w:val="none"/>
        </w:rPr>
        <w:t>8</w:t>
      </w:r>
      <w:r>
        <w:rPr>
          <w:rFonts w:hint="eastAsia" w:hAnsi="宋体"/>
          <w:color w:val="auto"/>
          <w:sz w:val="24"/>
          <w:highlight w:val="none"/>
        </w:rPr>
        <w:t>．</w:t>
      </w:r>
      <w:r>
        <w:rPr>
          <w:rFonts w:hAnsi="宋体"/>
          <w:color w:val="auto"/>
          <w:sz w:val="24"/>
          <w:highlight w:val="none"/>
        </w:rPr>
        <w:t>2</w:t>
      </w:r>
      <w:r>
        <w:rPr>
          <w:rFonts w:hint="eastAsia" w:hAnsi="宋体"/>
          <w:color w:val="auto"/>
          <w:sz w:val="24"/>
          <w:highlight w:val="none"/>
        </w:rPr>
        <w:t>有关费用处理</w:t>
      </w:r>
    </w:p>
    <w:p w14:paraId="696C2507">
      <w:pPr>
        <w:spacing w:line="360" w:lineRule="auto"/>
        <w:ind w:firstLine="480" w:firstLineChars="200"/>
        <w:rPr>
          <w:rFonts w:hAnsi="宋体"/>
          <w:b/>
          <w:bCs/>
          <w:color w:val="auto"/>
          <w:sz w:val="24"/>
          <w:highlight w:val="none"/>
        </w:rPr>
      </w:pPr>
      <w:r>
        <w:rPr>
          <w:rFonts w:hint="eastAsia" w:hAnsi="宋体"/>
          <w:color w:val="auto"/>
          <w:sz w:val="24"/>
          <w:szCs w:val="24"/>
          <w:highlight w:val="none"/>
        </w:rPr>
        <w:t>包括本项目范围内所有服务的全部费用，以及税金等</w:t>
      </w:r>
      <w:r>
        <w:rPr>
          <w:rStyle w:val="427"/>
          <w:rFonts w:hAnsi="宋体"/>
          <w:color w:val="auto"/>
          <w:sz w:val="24"/>
          <w:highlight w:val="none"/>
        </w:rPr>
        <w:t>（包含合同中明示或暗示的所有一般风险、责任和义务等所产生的费用）</w:t>
      </w:r>
      <w:r>
        <w:rPr>
          <w:rFonts w:hint="eastAsia" w:hAnsi="宋体"/>
          <w:color w:val="auto"/>
          <w:sz w:val="24"/>
          <w:szCs w:val="24"/>
          <w:highlight w:val="none"/>
        </w:rPr>
        <w:t>一切费用。</w:t>
      </w:r>
      <w:r>
        <w:rPr>
          <w:rStyle w:val="427"/>
          <w:rFonts w:hAnsi="宋体"/>
          <w:b/>
          <w:bCs/>
          <w:color w:val="auto"/>
          <w:sz w:val="24"/>
          <w:highlight w:val="none"/>
        </w:rPr>
        <w:t>所有相关费用应包含在投标总价中, 投标总价在合同执行过程中是固定不变的，不得以任何理由予以变更。《投标（开标）一览表》是报价的唯一载体。</w:t>
      </w:r>
    </w:p>
    <w:p w14:paraId="476571A9">
      <w:pPr>
        <w:pStyle w:val="100"/>
        <w:spacing w:line="360" w:lineRule="auto"/>
        <w:rPr>
          <w:rFonts w:hAnsi="宋体"/>
          <w:color w:val="auto"/>
          <w:sz w:val="24"/>
          <w:highlight w:val="none"/>
        </w:rPr>
      </w:pPr>
      <w:r>
        <w:rPr>
          <w:rFonts w:hAnsi="宋体"/>
          <w:color w:val="auto"/>
          <w:sz w:val="24"/>
          <w:highlight w:val="none"/>
        </w:rPr>
        <w:t>8</w:t>
      </w:r>
      <w:r>
        <w:rPr>
          <w:rFonts w:hint="eastAsia" w:hAnsi="宋体"/>
          <w:color w:val="auto"/>
          <w:sz w:val="24"/>
          <w:highlight w:val="none"/>
        </w:rPr>
        <w:t>．</w:t>
      </w:r>
      <w:r>
        <w:rPr>
          <w:rFonts w:hAnsi="宋体"/>
          <w:color w:val="auto"/>
          <w:sz w:val="24"/>
          <w:highlight w:val="none"/>
        </w:rPr>
        <w:t>3</w:t>
      </w:r>
      <w:r>
        <w:rPr>
          <w:rFonts w:hint="eastAsia" w:hAnsi="宋体"/>
          <w:color w:val="auto"/>
          <w:sz w:val="24"/>
          <w:highlight w:val="none"/>
        </w:rPr>
        <w:t>其它费用处理</w:t>
      </w:r>
    </w:p>
    <w:p w14:paraId="22F17D31">
      <w:pPr>
        <w:pStyle w:val="100"/>
        <w:spacing w:line="360" w:lineRule="auto"/>
        <w:ind w:firstLine="560"/>
        <w:rPr>
          <w:rFonts w:hAnsi="宋体"/>
          <w:color w:val="auto"/>
          <w:sz w:val="24"/>
          <w:highlight w:val="none"/>
        </w:rPr>
      </w:pPr>
      <w:r>
        <w:rPr>
          <w:rFonts w:hint="eastAsia" w:hAnsi="宋体"/>
          <w:color w:val="auto"/>
          <w:sz w:val="24"/>
          <w:highlight w:val="none"/>
        </w:rPr>
        <w:t>招标文件未列明，而投标人认为必需的费用也需列入报价。</w:t>
      </w:r>
    </w:p>
    <w:p w14:paraId="6D9DECD9">
      <w:pPr>
        <w:pStyle w:val="100"/>
        <w:spacing w:line="360" w:lineRule="auto"/>
        <w:rPr>
          <w:rFonts w:hAnsi="宋体"/>
          <w:color w:val="auto"/>
          <w:sz w:val="24"/>
          <w:highlight w:val="none"/>
        </w:rPr>
      </w:pPr>
      <w:r>
        <w:rPr>
          <w:rFonts w:hAnsi="宋体"/>
          <w:color w:val="auto"/>
          <w:sz w:val="24"/>
          <w:highlight w:val="none"/>
        </w:rPr>
        <w:t>8</w:t>
      </w:r>
      <w:r>
        <w:rPr>
          <w:rFonts w:hint="eastAsia" w:hAnsi="宋体"/>
          <w:color w:val="auto"/>
          <w:sz w:val="24"/>
          <w:highlight w:val="none"/>
        </w:rPr>
        <w:t>．</w:t>
      </w:r>
      <w:r>
        <w:rPr>
          <w:rFonts w:hAnsi="宋体"/>
          <w:color w:val="auto"/>
          <w:sz w:val="24"/>
          <w:highlight w:val="none"/>
        </w:rPr>
        <w:t>4</w:t>
      </w:r>
      <w:r>
        <w:rPr>
          <w:rFonts w:hint="eastAsia" w:hAnsi="宋体"/>
          <w:color w:val="auto"/>
          <w:sz w:val="24"/>
          <w:highlight w:val="none"/>
        </w:rPr>
        <w:t>投标货币</w:t>
      </w:r>
    </w:p>
    <w:p w14:paraId="3FF0621A">
      <w:pPr>
        <w:pStyle w:val="115"/>
        <w:spacing w:line="360" w:lineRule="auto"/>
        <w:ind w:left="0" w:leftChars="0"/>
        <w:rPr>
          <w:rFonts w:ascii="宋体"/>
          <w:color w:val="auto"/>
          <w:highlight w:val="none"/>
        </w:rPr>
      </w:pPr>
      <w:r>
        <w:rPr>
          <w:rFonts w:hint="eastAsia" w:ascii="宋体" w:hAnsi="宋体"/>
          <w:color w:val="auto"/>
          <w:highlight w:val="none"/>
        </w:rPr>
        <w:t>投标文件中的单价和总价全部采用人民币报价。报价应是唯一的，采购机构有权利不接受有选择的报价。</w:t>
      </w:r>
    </w:p>
    <w:p w14:paraId="11957038">
      <w:pPr>
        <w:pStyle w:val="100"/>
        <w:spacing w:line="440" w:lineRule="exact"/>
        <w:jc w:val="center"/>
        <w:rPr>
          <w:rFonts w:hAnsi="宋体"/>
          <w:b/>
          <w:bCs/>
          <w:color w:val="auto"/>
          <w:sz w:val="24"/>
          <w:highlight w:val="none"/>
        </w:rPr>
      </w:pPr>
    </w:p>
    <w:p w14:paraId="3624992C">
      <w:pPr>
        <w:pStyle w:val="100"/>
        <w:spacing w:line="360" w:lineRule="auto"/>
        <w:jc w:val="center"/>
        <w:rPr>
          <w:rFonts w:hAnsi="宋体"/>
          <w:b/>
          <w:bCs/>
          <w:color w:val="auto"/>
          <w:sz w:val="24"/>
          <w:highlight w:val="none"/>
        </w:rPr>
      </w:pPr>
      <w:r>
        <w:rPr>
          <w:rFonts w:hint="eastAsia" w:hAnsi="宋体"/>
          <w:b/>
          <w:bCs/>
          <w:color w:val="auto"/>
          <w:sz w:val="24"/>
          <w:highlight w:val="none"/>
        </w:rPr>
        <w:t>三、投标文件的编制</w:t>
      </w:r>
    </w:p>
    <w:p w14:paraId="02F84E6D">
      <w:pPr>
        <w:pStyle w:val="100"/>
        <w:spacing w:line="360" w:lineRule="auto"/>
        <w:rPr>
          <w:rFonts w:hAnsi="宋体"/>
          <w:b/>
          <w:color w:val="auto"/>
          <w:sz w:val="24"/>
          <w:highlight w:val="none"/>
        </w:rPr>
      </w:pPr>
      <w:r>
        <w:rPr>
          <w:rFonts w:hAnsi="宋体"/>
          <w:b/>
          <w:color w:val="auto"/>
          <w:sz w:val="24"/>
          <w:highlight w:val="none"/>
        </w:rPr>
        <w:t>9</w:t>
      </w:r>
      <w:r>
        <w:rPr>
          <w:rFonts w:hint="eastAsia" w:hAnsi="宋体"/>
          <w:b/>
          <w:color w:val="auto"/>
          <w:sz w:val="24"/>
          <w:highlight w:val="none"/>
        </w:rPr>
        <w:t>．投标文件的语言</w:t>
      </w:r>
    </w:p>
    <w:p w14:paraId="11057FE8">
      <w:pPr>
        <w:pStyle w:val="100"/>
        <w:spacing w:line="360" w:lineRule="auto"/>
        <w:ind w:firstLine="480" w:firstLineChars="200"/>
        <w:rPr>
          <w:rFonts w:hAnsi="宋体"/>
          <w:color w:val="auto"/>
          <w:sz w:val="24"/>
          <w:highlight w:val="none"/>
        </w:rPr>
      </w:pPr>
      <w:r>
        <w:rPr>
          <w:rFonts w:hint="eastAsia" w:hAnsi="宋体"/>
          <w:color w:val="auto"/>
          <w:sz w:val="24"/>
          <w:highlight w:val="none"/>
        </w:rPr>
        <w:t>投标文件及投标人与采购有关的来往通知、函件和文件均应使用中文。</w:t>
      </w:r>
    </w:p>
    <w:p w14:paraId="3C800A31">
      <w:pPr>
        <w:pStyle w:val="100"/>
        <w:spacing w:line="360" w:lineRule="auto"/>
        <w:rPr>
          <w:rFonts w:hAnsi="宋体"/>
          <w:b/>
          <w:color w:val="auto"/>
          <w:sz w:val="24"/>
          <w:highlight w:val="none"/>
        </w:rPr>
      </w:pPr>
      <w:r>
        <w:rPr>
          <w:rFonts w:hAnsi="宋体"/>
          <w:b/>
          <w:color w:val="auto"/>
          <w:sz w:val="24"/>
          <w:highlight w:val="none"/>
        </w:rPr>
        <w:t>10</w:t>
      </w:r>
      <w:r>
        <w:rPr>
          <w:rFonts w:hint="eastAsia" w:hAnsi="宋体"/>
          <w:b/>
          <w:color w:val="auto"/>
          <w:sz w:val="24"/>
          <w:highlight w:val="none"/>
        </w:rPr>
        <w:t>．投标文件的组成</w:t>
      </w:r>
    </w:p>
    <w:p w14:paraId="101CBFEF">
      <w:pPr>
        <w:pStyle w:val="100"/>
        <w:spacing w:line="360" w:lineRule="auto"/>
        <w:rPr>
          <w:rFonts w:hAnsi="宋体"/>
          <w:color w:val="auto"/>
          <w:sz w:val="24"/>
          <w:highlight w:val="none"/>
        </w:rPr>
      </w:pPr>
      <w:r>
        <w:rPr>
          <w:rFonts w:hint="eastAsia" w:hAnsi="宋体"/>
          <w:color w:val="auto"/>
          <w:sz w:val="24"/>
          <w:highlight w:val="none"/>
        </w:rPr>
        <w:t>投标文件一般应当包括以下主要内容：</w:t>
      </w:r>
      <w:r>
        <w:rPr>
          <w:rFonts w:hint="eastAsia" w:hAnsi="宋体"/>
          <w:b/>
          <w:color w:val="auto"/>
          <w:sz w:val="24"/>
          <w:highlight w:val="none"/>
        </w:rPr>
        <w:t>投标报价文件</w:t>
      </w:r>
      <w:r>
        <w:rPr>
          <w:rFonts w:hAnsi="宋体"/>
          <w:color w:val="auto"/>
          <w:sz w:val="24"/>
          <w:highlight w:val="none"/>
        </w:rPr>
        <w:t>[</w:t>
      </w:r>
      <w:r>
        <w:rPr>
          <w:rFonts w:hint="eastAsia" w:hAnsi="宋体"/>
          <w:color w:val="auto"/>
          <w:sz w:val="24"/>
          <w:highlight w:val="none"/>
        </w:rPr>
        <w:t>投标响应函和投标（开标）一览表，招标文件要求提供的其他资料</w:t>
      </w:r>
      <w:r>
        <w:rPr>
          <w:rFonts w:hAnsi="宋体"/>
          <w:color w:val="auto"/>
          <w:sz w:val="24"/>
          <w:highlight w:val="none"/>
        </w:rPr>
        <w:t>]</w:t>
      </w:r>
      <w:r>
        <w:rPr>
          <w:rFonts w:hint="eastAsia" w:hAnsi="宋体"/>
          <w:color w:val="auto"/>
          <w:sz w:val="24"/>
          <w:highlight w:val="none"/>
        </w:rPr>
        <w:t>，</w:t>
      </w:r>
      <w:r>
        <w:rPr>
          <w:rFonts w:hint="eastAsia" w:hAnsi="宋体"/>
          <w:b/>
          <w:color w:val="auto"/>
          <w:sz w:val="24"/>
          <w:highlight w:val="none"/>
        </w:rPr>
        <w:t>技术文件</w:t>
      </w:r>
      <w:r>
        <w:rPr>
          <w:rFonts w:hAnsi="宋体"/>
          <w:color w:val="auto"/>
          <w:sz w:val="24"/>
          <w:highlight w:val="none"/>
        </w:rPr>
        <w:t xml:space="preserve"> (</w:t>
      </w:r>
      <w:r>
        <w:rPr>
          <w:rFonts w:hint="eastAsia" w:hAnsi="宋体"/>
          <w:color w:val="auto"/>
          <w:sz w:val="24"/>
          <w:highlight w:val="none"/>
        </w:rPr>
        <w:t>针对本项目的技术和服务响应方案，技术偏离说明表，招标文件要求提供的其他资料</w:t>
      </w:r>
      <w:r>
        <w:rPr>
          <w:rFonts w:hAnsi="宋体"/>
          <w:color w:val="auto"/>
          <w:sz w:val="24"/>
          <w:highlight w:val="none"/>
        </w:rPr>
        <w:t>)</w:t>
      </w:r>
      <w:r>
        <w:rPr>
          <w:rFonts w:hint="eastAsia" w:hAnsi="宋体"/>
          <w:color w:val="auto"/>
          <w:sz w:val="24"/>
          <w:highlight w:val="none"/>
        </w:rPr>
        <w:t>，</w:t>
      </w:r>
      <w:r>
        <w:rPr>
          <w:rFonts w:hint="eastAsia" w:hAnsi="宋体"/>
          <w:b/>
          <w:color w:val="auto"/>
          <w:sz w:val="24"/>
          <w:highlight w:val="none"/>
        </w:rPr>
        <w:t>商务文件</w:t>
      </w:r>
      <w:r>
        <w:rPr>
          <w:rFonts w:hint="eastAsia" w:hAnsi="宋体"/>
          <w:color w:val="auto"/>
          <w:sz w:val="24"/>
          <w:highlight w:val="none"/>
        </w:rPr>
        <w:t>（证明其为合格服务商和所提供的为合格产品的有关资格证明文件，商务偏离说明表，招标文件要求提供的其他资料）。</w:t>
      </w:r>
    </w:p>
    <w:p w14:paraId="46F8D8ED">
      <w:pPr>
        <w:pStyle w:val="100"/>
        <w:spacing w:line="360" w:lineRule="auto"/>
        <w:rPr>
          <w:rFonts w:hAnsi="宋体"/>
          <w:color w:val="auto"/>
          <w:sz w:val="24"/>
          <w:highlight w:val="none"/>
        </w:rPr>
      </w:pPr>
      <w:r>
        <w:rPr>
          <w:rFonts w:hAnsi="宋体"/>
          <w:color w:val="auto"/>
          <w:sz w:val="24"/>
          <w:highlight w:val="none"/>
        </w:rPr>
        <w:t>10</w:t>
      </w:r>
      <w:r>
        <w:rPr>
          <w:rFonts w:hint="eastAsia" w:hAnsi="宋体"/>
          <w:color w:val="auto"/>
          <w:sz w:val="24"/>
          <w:highlight w:val="none"/>
        </w:rPr>
        <w:t>．</w:t>
      </w:r>
      <w:r>
        <w:rPr>
          <w:rFonts w:hAnsi="宋体"/>
          <w:color w:val="auto"/>
          <w:sz w:val="24"/>
          <w:highlight w:val="none"/>
        </w:rPr>
        <w:t>1</w:t>
      </w:r>
      <w:r>
        <w:rPr>
          <w:rFonts w:hint="eastAsia" w:hAnsi="宋体"/>
          <w:color w:val="auto"/>
          <w:sz w:val="24"/>
          <w:highlight w:val="none"/>
        </w:rPr>
        <w:t>投标人的</w:t>
      </w:r>
      <w:r>
        <w:rPr>
          <w:rFonts w:hint="eastAsia" w:hAnsi="宋体"/>
          <w:b/>
          <w:color w:val="auto"/>
          <w:sz w:val="24"/>
          <w:highlight w:val="none"/>
        </w:rPr>
        <w:t>投标报价文件</w:t>
      </w:r>
      <w:r>
        <w:rPr>
          <w:rFonts w:hint="eastAsia" w:hAnsi="宋体"/>
          <w:color w:val="auto"/>
          <w:sz w:val="24"/>
          <w:highlight w:val="none"/>
        </w:rPr>
        <w:t>至少应包括以下内容（均需加盖公章）。</w:t>
      </w:r>
    </w:p>
    <w:p w14:paraId="79A741E6">
      <w:pPr>
        <w:pStyle w:val="100"/>
        <w:spacing w:line="360" w:lineRule="auto"/>
        <w:ind w:firstLine="480"/>
        <w:rPr>
          <w:rFonts w:hAnsi="宋体"/>
          <w:color w:val="auto"/>
          <w:sz w:val="24"/>
          <w:highlight w:val="none"/>
        </w:rPr>
      </w:pPr>
      <w:r>
        <w:rPr>
          <w:rFonts w:hint="eastAsia" w:hAnsi="宋体"/>
          <w:color w:val="auto"/>
          <w:sz w:val="24"/>
          <w:highlight w:val="none"/>
        </w:rPr>
        <w:t>（</w:t>
      </w:r>
      <w:r>
        <w:rPr>
          <w:rFonts w:hAnsi="宋体"/>
          <w:color w:val="auto"/>
          <w:sz w:val="24"/>
          <w:highlight w:val="none"/>
        </w:rPr>
        <w:t>1</w:t>
      </w:r>
      <w:r>
        <w:rPr>
          <w:rFonts w:hint="eastAsia" w:hAnsi="宋体"/>
          <w:color w:val="auto"/>
          <w:sz w:val="24"/>
          <w:highlight w:val="none"/>
        </w:rPr>
        <w:t>）投标响应函；</w:t>
      </w:r>
    </w:p>
    <w:p w14:paraId="3FA14BC8">
      <w:pPr>
        <w:pStyle w:val="100"/>
        <w:spacing w:line="360" w:lineRule="auto"/>
        <w:ind w:firstLine="480"/>
        <w:rPr>
          <w:rFonts w:hAnsi="宋体"/>
          <w:color w:val="auto"/>
          <w:sz w:val="24"/>
          <w:highlight w:val="none"/>
        </w:rPr>
      </w:pPr>
      <w:r>
        <w:rPr>
          <w:rFonts w:hint="eastAsia" w:hAnsi="宋体"/>
          <w:color w:val="auto"/>
          <w:sz w:val="24"/>
          <w:highlight w:val="none"/>
        </w:rPr>
        <w:t>（</w:t>
      </w:r>
      <w:r>
        <w:rPr>
          <w:rFonts w:hAnsi="宋体"/>
          <w:color w:val="auto"/>
          <w:sz w:val="24"/>
          <w:highlight w:val="none"/>
        </w:rPr>
        <w:t>2</w:t>
      </w:r>
      <w:r>
        <w:rPr>
          <w:rFonts w:hint="eastAsia" w:hAnsi="宋体"/>
          <w:color w:val="auto"/>
          <w:sz w:val="24"/>
          <w:highlight w:val="none"/>
        </w:rPr>
        <w:t>）投标（开标）一览表；</w:t>
      </w:r>
    </w:p>
    <w:p w14:paraId="40ACE242">
      <w:pPr>
        <w:pStyle w:val="100"/>
        <w:spacing w:line="360" w:lineRule="auto"/>
        <w:ind w:firstLine="480"/>
        <w:rPr>
          <w:rFonts w:hAnsi="宋体"/>
          <w:color w:val="auto"/>
          <w:sz w:val="24"/>
          <w:highlight w:val="none"/>
        </w:rPr>
      </w:pPr>
      <w:r>
        <w:rPr>
          <w:rFonts w:hint="eastAsia" w:hAnsi="宋体"/>
          <w:color w:val="auto"/>
          <w:sz w:val="24"/>
          <w:highlight w:val="none"/>
        </w:rPr>
        <w:t>（</w:t>
      </w:r>
      <w:r>
        <w:rPr>
          <w:rFonts w:hAnsi="宋体"/>
          <w:color w:val="auto"/>
          <w:sz w:val="24"/>
          <w:highlight w:val="none"/>
        </w:rPr>
        <w:t>3</w:t>
      </w:r>
      <w:r>
        <w:rPr>
          <w:rFonts w:hint="eastAsia" w:hAnsi="宋体"/>
          <w:color w:val="auto"/>
          <w:sz w:val="24"/>
          <w:highlight w:val="none"/>
        </w:rPr>
        <w:t>）投标报价明细清单；</w:t>
      </w:r>
    </w:p>
    <w:p w14:paraId="01AD67C2">
      <w:pPr>
        <w:pStyle w:val="100"/>
        <w:spacing w:line="360" w:lineRule="auto"/>
        <w:ind w:firstLine="480"/>
        <w:rPr>
          <w:rFonts w:hAnsi="宋体"/>
          <w:color w:val="auto"/>
          <w:sz w:val="24"/>
          <w:highlight w:val="none"/>
        </w:rPr>
      </w:pPr>
      <w:r>
        <w:rPr>
          <w:rFonts w:hint="eastAsia" w:hAnsi="宋体"/>
          <w:color w:val="auto"/>
          <w:sz w:val="24"/>
          <w:highlight w:val="none"/>
        </w:rPr>
        <w:t>（4）</w:t>
      </w:r>
      <w:r>
        <w:rPr>
          <w:rFonts w:hint="eastAsia"/>
          <w:color w:val="auto"/>
          <w:sz w:val="24"/>
          <w:highlight w:val="none"/>
        </w:rPr>
        <w:t>代理服务费支付承诺书。</w:t>
      </w:r>
    </w:p>
    <w:p w14:paraId="5D0649E4">
      <w:pPr>
        <w:pStyle w:val="100"/>
        <w:keepNext w:val="0"/>
        <w:keepLines w:val="0"/>
        <w:pageBreakBefore w:val="0"/>
        <w:widowControl w:val="0"/>
        <w:kinsoku/>
        <w:wordWrap/>
        <w:overflowPunct/>
        <w:topLinePunct w:val="0"/>
        <w:autoSpaceDE/>
        <w:autoSpaceDN/>
        <w:bidi w:val="0"/>
        <w:adjustRightInd/>
        <w:snapToGrid/>
        <w:spacing w:line="360" w:lineRule="auto"/>
        <w:textAlignment w:val="auto"/>
        <w:rPr>
          <w:rFonts w:hAnsi="宋体"/>
          <w:color w:val="auto"/>
          <w:sz w:val="24"/>
          <w:highlight w:val="none"/>
        </w:rPr>
      </w:pPr>
      <w:r>
        <w:rPr>
          <w:rFonts w:hAnsi="宋体"/>
          <w:color w:val="auto"/>
          <w:sz w:val="24"/>
          <w:highlight w:val="none"/>
        </w:rPr>
        <w:t>10</w:t>
      </w:r>
      <w:r>
        <w:rPr>
          <w:rFonts w:hint="eastAsia" w:hAnsi="宋体"/>
          <w:color w:val="auto"/>
          <w:sz w:val="24"/>
          <w:highlight w:val="none"/>
        </w:rPr>
        <w:t>．</w:t>
      </w:r>
      <w:r>
        <w:rPr>
          <w:rFonts w:hAnsi="宋体"/>
          <w:color w:val="auto"/>
          <w:sz w:val="24"/>
          <w:highlight w:val="none"/>
        </w:rPr>
        <w:t>2</w:t>
      </w:r>
      <w:r>
        <w:rPr>
          <w:rFonts w:hint="eastAsia" w:hAnsi="宋体"/>
          <w:color w:val="auto"/>
          <w:sz w:val="24"/>
          <w:highlight w:val="none"/>
        </w:rPr>
        <w:t>投标人的</w:t>
      </w:r>
      <w:r>
        <w:rPr>
          <w:rFonts w:hint="eastAsia" w:hAnsi="宋体"/>
          <w:b/>
          <w:color w:val="auto"/>
          <w:sz w:val="24"/>
          <w:highlight w:val="none"/>
        </w:rPr>
        <w:t>技术文件</w:t>
      </w:r>
      <w:r>
        <w:rPr>
          <w:rFonts w:hint="eastAsia" w:hAnsi="宋体"/>
          <w:color w:val="auto"/>
          <w:sz w:val="24"/>
          <w:highlight w:val="none"/>
        </w:rPr>
        <w:t>应至少包括：针对本项目的技术和服务响应方案，技术偏离说明表，招标文件要求提供的其他资料等（均需加盖公章）</w:t>
      </w:r>
    </w:p>
    <w:p w14:paraId="4106B02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Times New Roman" w:hAnsi="宋体"/>
          <w:color w:val="auto"/>
          <w:sz w:val="24"/>
          <w:highlight w:val="none"/>
        </w:rPr>
      </w:pPr>
      <w:r>
        <w:rPr>
          <w:rFonts w:hint="eastAsia" w:ascii="宋体" w:hAnsi="宋体"/>
          <w:color w:val="auto"/>
          <w:sz w:val="24"/>
          <w:highlight w:val="none"/>
        </w:rPr>
        <w:t>（1）</w:t>
      </w:r>
      <w:r>
        <w:rPr>
          <w:rFonts w:hint="eastAsia" w:ascii="宋体" w:hAnsi="宋体" w:eastAsia="宋体"/>
          <w:color w:val="auto"/>
          <w:sz w:val="24"/>
          <w:highlight w:val="none"/>
          <w:lang w:val="zh-CN"/>
        </w:rPr>
        <w:t>技术解决方案。</w:t>
      </w:r>
      <w:r>
        <w:rPr>
          <w:rFonts w:hint="eastAsia" w:hAnsi="宋体"/>
          <w:color w:val="auto"/>
          <w:sz w:val="24"/>
          <w:highlight w:val="none"/>
        </w:rPr>
        <w:t>针对本项目的完整解决方案，提供必要的数据、图纸、图片（效果图）；</w:t>
      </w:r>
      <w:r>
        <w:rPr>
          <w:rFonts w:hint="eastAsia" w:hAnsi="宋体"/>
          <w:color w:val="auto"/>
          <w:sz w:val="24"/>
          <w:szCs w:val="24"/>
          <w:highlight w:val="none"/>
        </w:rPr>
        <w:t>所投标的</w:t>
      </w:r>
      <w:r>
        <w:rPr>
          <w:rFonts w:hint="eastAsia" w:hAnsi="宋体"/>
          <w:color w:val="auto"/>
          <w:sz w:val="24"/>
          <w:highlight w:val="none"/>
        </w:rPr>
        <w:t>服务方案</w:t>
      </w:r>
      <w:r>
        <w:rPr>
          <w:rFonts w:hint="eastAsia" w:hAnsi="宋体"/>
          <w:color w:val="auto"/>
          <w:sz w:val="24"/>
          <w:szCs w:val="24"/>
          <w:highlight w:val="none"/>
        </w:rPr>
        <w:t>（所有技术指标表述均应采用中文，如当前公布的技术指标只有英文表述的，必须由投标人作出中文注释，否则任何含糊不清的表述导致评标委员会技术扣分直至认定为投标无效都将是投标人的责任）。</w:t>
      </w:r>
    </w:p>
    <w:p w14:paraId="6B21164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color w:val="auto"/>
          <w:sz w:val="24"/>
          <w:highlight w:val="none"/>
        </w:rPr>
      </w:pPr>
      <w:r>
        <w:rPr>
          <w:rFonts w:hint="eastAsia" w:ascii="宋体" w:hAnsi="宋体"/>
          <w:color w:val="auto"/>
          <w:sz w:val="24"/>
          <w:highlight w:val="none"/>
        </w:rPr>
        <w:t>（2）投标人在投标文件中，应对</w:t>
      </w:r>
      <w:r>
        <w:rPr>
          <w:rFonts w:hint="eastAsia" w:ascii="宋体" w:hAnsi="宋体"/>
          <w:color w:val="auto"/>
          <w:sz w:val="24"/>
          <w:highlight w:val="none"/>
          <w:lang w:eastAsia="zh-CN"/>
        </w:rPr>
        <w:t>采购需求</w:t>
      </w:r>
      <w:r>
        <w:rPr>
          <w:rFonts w:hint="eastAsia" w:ascii="宋体" w:hAnsi="宋体"/>
          <w:color w:val="auto"/>
          <w:sz w:val="24"/>
          <w:highlight w:val="none"/>
        </w:rPr>
        <w:t>中所提出各项要求进行逐条逐项的答复、说明和解释。首先对实现或满足程度明确作出“满足”、“不满足”、“部分满足”等应答，然后作出具体、详细的说明。回答“满足”应说明如何满足，回答“部分满足”要明确哪部分满足和哪部分不满足。同时明确满足的程度。若采用“详见”、“参见”方式说明的，应指明所指文档（应是投标文件的组成部分）的具体章节及页码。任何含糊不清的表示对评标结果的影响将是投标人的责任；</w:t>
      </w:r>
    </w:p>
    <w:p w14:paraId="6C3158F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Ansi="宋体"/>
          <w:color w:val="auto"/>
          <w:sz w:val="24"/>
          <w:highlight w:val="none"/>
        </w:rPr>
      </w:pPr>
      <w:r>
        <w:rPr>
          <w:rFonts w:hint="eastAsia" w:ascii="宋体" w:hAnsi="宋体"/>
          <w:color w:val="auto"/>
          <w:sz w:val="24"/>
          <w:highlight w:val="none"/>
        </w:rPr>
        <w:t>（3）</w:t>
      </w:r>
      <w:r>
        <w:rPr>
          <w:rStyle w:val="427"/>
          <w:rFonts w:hint="eastAsia" w:hAnsi="宋体"/>
          <w:color w:val="auto"/>
          <w:sz w:val="24"/>
          <w:highlight w:val="none"/>
        </w:rPr>
        <w:t>项目实施进度及计划；包括对本项目完整详细的服务保障方案、组织实施方案、管理制度和规范等内容。本项目详细工作实施组织方案，包括(但不限于)以下内容：组织机构、工作时间进度表、工作程序和步骤、管理和协调方法、关键步骤的思路和要点。</w:t>
      </w:r>
    </w:p>
    <w:p w14:paraId="6D62EE5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仿宋_GB2312"/>
          <w:color w:val="auto"/>
          <w:kern w:val="0"/>
          <w:sz w:val="24"/>
          <w:highlight w:val="none"/>
          <w:lang w:val="zh-CN"/>
        </w:rPr>
      </w:pPr>
      <w:r>
        <w:rPr>
          <w:rFonts w:hint="eastAsia" w:hAnsi="宋体"/>
          <w:color w:val="auto"/>
          <w:sz w:val="24"/>
          <w:highlight w:val="none"/>
        </w:rPr>
        <w:t>（</w:t>
      </w:r>
      <w:r>
        <w:rPr>
          <w:rFonts w:hint="eastAsia" w:ascii="宋体" w:hAnsi="宋体"/>
          <w:color w:val="auto"/>
          <w:sz w:val="24"/>
          <w:highlight w:val="none"/>
        </w:rPr>
        <w:t>4</w:t>
      </w:r>
      <w:r>
        <w:rPr>
          <w:rFonts w:hint="eastAsia" w:hAnsi="宋体"/>
          <w:color w:val="auto"/>
          <w:sz w:val="24"/>
          <w:highlight w:val="none"/>
        </w:rPr>
        <w:t>）</w:t>
      </w:r>
      <w:r>
        <w:rPr>
          <w:rFonts w:hint="eastAsia" w:ascii="宋体" w:hAnsi="宋体" w:eastAsia="宋体"/>
          <w:color w:val="auto"/>
          <w:kern w:val="0"/>
          <w:sz w:val="24"/>
          <w:highlight w:val="none"/>
          <w:lang w:val="zh-CN"/>
        </w:rPr>
        <w:t>项目小组人员名单。每个专业人员的情况和人员数应该明确表示，明确各阶段投入人数；每个参加项目人员的履历表应随</w:t>
      </w:r>
      <w:r>
        <w:rPr>
          <w:rFonts w:hint="eastAsia" w:ascii="宋体" w:hAnsi="宋体" w:eastAsia="宋体"/>
          <w:color w:val="auto"/>
          <w:kern w:val="0"/>
          <w:sz w:val="24"/>
          <w:highlight w:val="none"/>
          <w:lang w:val="en-US" w:eastAsia="zh-CN"/>
        </w:rPr>
        <w:t>投标</w:t>
      </w:r>
      <w:r>
        <w:rPr>
          <w:rFonts w:hint="eastAsia" w:ascii="宋体" w:hAnsi="宋体" w:eastAsia="宋体"/>
          <w:color w:val="auto"/>
          <w:kern w:val="0"/>
          <w:sz w:val="24"/>
          <w:highlight w:val="none"/>
          <w:lang w:val="zh-CN"/>
        </w:rPr>
        <w:t>文件一并提交，主要内容包括学历、技术职称、工作特长、经验与业绩(包括从事相关项目的经验，该人员参与的时间以及在项目中的责任)，</w:t>
      </w:r>
      <w:r>
        <w:rPr>
          <w:rFonts w:hint="eastAsia" w:ascii="宋体" w:hAnsi="宋体" w:eastAsia="宋体" w:cs="仿宋_GB2312"/>
          <w:color w:val="auto"/>
          <w:kern w:val="0"/>
          <w:sz w:val="24"/>
          <w:highlight w:val="none"/>
          <w:lang w:val="zh-CN"/>
        </w:rPr>
        <w:t>资质情况等。</w:t>
      </w:r>
    </w:p>
    <w:p w14:paraId="24BE5A4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eastAsia="宋体"/>
          <w:color w:val="auto"/>
          <w:sz w:val="24"/>
          <w:highlight w:val="none"/>
          <w:lang w:eastAsia="zh-CN"/>
        </w:rPr>
      </w:pPr>
      <w:r>
        <w:rPr>
          <w:rFonts w:hint="eastAsia" w:ascii="宋体" w:hAnsi="宋体"/>
          <w:color w:val="auto"/>
          <w:sz w:val="24"/>
          <w:highlight w:val="none"/>
        </w:rPr>
        <w:t>（</w:t>
      </w:r>
      <w:r>
        <w:rPr>
          <w:rFonts w:ascii="宋体" w:hAnsi="宋体"/>
          <w:color w:val="auto"/>
          <w:sz w:val="24"/>
          <w:highlight w:val="none"/>
        </w:rPr>
        <w:t>5</w:t>
      </w:r>
      <w:r>
        <w:rPr>
          <w:rFonts w:hint="eastAsia" w:ascii="宋体" w:hAnsi="宋体"/>
          <w:color w:val="auto"/>
          <w:sz w:val="24"/>
          <w:highlight w:val="none"/>
        </w:rPr>
        <w:t>）</w:t>
      </w:r>
      <w:r>
        <w:rPr>
          <w:rStyle w:val="427"/>
          <w:rFonts w:hint="eastAsia" w:hAnsi="宋体"/>
          <w:color w:val="auto"/>
          <w:sz w:val="24"/>
          <w:highlight w:val="none"/>
        </w:rPr>
        <w:t>实施保障措施及应急方案</w:t>
      </w:r>
      <w:r>
        <w:rPr>
          <w:rStyle w:val="427"/>
          <w:rFonts w:hint="eastAsia" w:hAnsi="宋体"/>
          <w:color w:val="auto"/>
          <w:sz w:val="24"/>
          <w:highlight w:val="none"/>
          <w:lang w:eastAsia="zh-CN"/>
        </w:rPr>
        <w:t>；</w:t>
      </w:r>
    </w:p>
    <w:p w14:paraId="6D6142C0">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（6）优惠条件及特殊承诺；</w:t>
      </w:r>
      <w:r>
        <w:rPr>
          <w:rFonts w:ascii="宋体" w:hAnsi="宋体"/>
          <w:color w:val="auto"/>
          <w:sz w:val="24"/>
          <w:highlight w:val="none"/>
        </w:rPr>
        <w:t xml:space="preserve"> </w:t>
      </w:r>
    </w:p>
    <w:p w14:paraId="6B4208D0">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w:t>
      </w:r>
      <w:r>
        <w:rPr>
          <w:rFonts w:hint="eastAsia" w:ascii="宋体" w:hAnsi="宋体"/>
          <w:color w:val="auto"/>
          <w:sz w:val="24"/>
          <w:highlight w:val="none"/>
          <w:lang w:val="en-US" w:eastAsia="zh-CN"/>
        </w:rPr>
        <w:t>7</w:t>
      </w:r>
      <w:r>
        <w:rPr>
          <w:rFonts w:hint="eastAsia" w:ascii="宋体" w:hAnsi="宋体"/>
          <w:color w:val="auto"/>
          <w:sz w:val="24"/>
          <w:highlight w:val="none"/>
        </w:rPr>
        <w:t>）技术偏离说明表；</w:t>
      </w:r>
    </w:p>
    <w:p w14:paraId="1448E4DB">
      <w:pPr>
        <w:spacing w:line="440" w:lineRule="exact"/>
        <w:ind w:firstLine="480" w:firstLineChars="200"/>
        <w:rPr>
          <w:rFonts w:ascii="宋体" w:hAnsi="宋体"/>
          <w:color w:val="auto"/>
          <w:sz w:val="24"/>
          <w:highlight w:val="none"/>
        </w:rPr>
      </w:pPr>
      <w:r>
        <w:rPr>
          <w:rFonts w:hint="eastAsia" w:ascii="宋体" w:hAnsi="宋体"/>
          <w:color w:val="auto"/>
          <w:sz w:val="24"/>
          <w:highlight w:val="none"/>
        </w:rPr>
        <w:t>（</w:t>
      </w:r>
      <w:r>
        <w:rPr>
          <w:rFonts w:hint="eastAsia" w:ascii="宋体" w:hAnsi="宋体"/>
          <w:color w:val="auto"/>
          <w:sz w:val="24"/>
          <w:highlight w:val="none"/>
          <w:lang w:val="en-US" w:eastAsia="zh-CN"/>
        </w:rPr>
        <w:t>8</w:t>
      </w:r>
      <w:r>
        <w:rPr>
          <w:rFonts w:hint="eastAsia" w:ascii="宋体" w:hAnsi="宋体"/>
          <w:color w:val="auto"/>
          <w:sz w:val="24"/>
          <w:highlight w:val="none"/>
        </w:rPr>
        <w:t>）关于对招标文件中有关条款的拒绝声明（如果有）；</w:t>
      </w:r>
    </w:p>
    <w:p w14:paraId="3EF71F01">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w:t>
      </w:r>
      <w:r>
        <w:rPr>
          <w:rFonts w:hint="eastAsia" w:ascii="宋体" w:hAnsi="宋体"/>
          <w:color w:val="auto"/>
          <w:sz w:val="24"/>
          <w:highlight w:val="none"/>
          <w:lang w:val="en-US" w:eastAsia="zh-CN"/>
        </w:rPr>
        <w:t>9</w:t>
      </w:r>
      <w:r>
        <w:rPr>
          <w:rFonts w:hint="eastAsia" w:ascii="宋体" w:hAnsi="宋体"/>
          <w:color w:val="auto"/>
          <w:sz w:val="24"/>
          <w:highlight w:val="none"/>
        </w:rPr>
        <w:t>）投标人认为需要的其他技术文件或说明。</w:t>
      </w:r>
    </w:p>
    <w:p w14:paraId="0F19DEE5">
      <w:pPr>
        <w:spacing w:line="360" w:lineRule="auto"/>
        <w:rPr>
          <w:rFonts w:ascii="宋体"/>
          <w:color w:val="auto"/>
          <w:sz w:val="24"/>
          <w:highlight w:val="none"/>
        </w:rPr>
      </w:pPr>
      <w:r>
        <w:rPr>
          <w:rFonts w:ascii="宋体" w:hAnsi="宋体"/>
          <w:color w:val="auto"/>
          <w:sz w:val="24"/>
          <w:highlight w:val="none"/>
        </w:rPr>
        <w:t xml:space="preserve">10.3  </w:t>
      </w:r>
      <w:r>
        <w:rPr>
          <w:rFonts w:hint="eastAsia" w:ascii="宋体" w:hAnsi="宋体"/>
          <w:color w:val="auto"/>
          <w:sz w:val="24"/>
          <w:highlight w:val="none"/>
        </w:rPr>
        <w:t>投标人的</w:t>
      </w:r>
      <w:r>
        <w:rPr>
          <w:rFonts w:hint="eastAsia" w:ascii="宋体" w:hAnsi="宋体"/>
          <w:b/>
          <w:color w:val="auto"/>
          <w:sz w:val="24"/>
          <w:highlight w:val="none"/>
        </w:rPr>
        <w:t>商务文件</w:t>
      </w:r>
      <w:r>
        <w:rPr>
          <w:rFonts w:hint="eastAsia" w:ascii="宋体" w:hAnsi="宋体"/>
          <w:color w:val="auto"/>
          <w:sz w:val="24"/>
          <w:highlight w:val="none"/>
        </w:rPr>
        <w:t>至少应包括：证明其为合格服务商的有关资格证明文件，商务偏离说明表，招标文件要求提供的其他资料等（均需加盖公章）。</w:t>
      </w:r>
    </w:p>
    <w:p w14:paraId="042AACEA">
      <w:pPr>
        <w:pStyle w:val="22"/>
        <w:spacing w:line="360" w:lineRule="auto"/>
        <w:ind w:firstLine="480" w:firstLineChars="200"/>
        <w:contextualSpacing/>
        <w:rPr>
          <w:rFonts w:hAnsi="宋体"/>
          <w:color w:val="auto"/>
          <w:sz w:val="24"/>
          <w:highlight w:val="none"/>
        </w:rPr>
      </w:pPr>
      <w:r>
        <w:rPr>
          <w:rFonts w:hint="eastAsia" w:hAnsi="宋体"/>
          <w:color w:val="auto"/>
          <w:sz w:val="24"/>
          <w:highlight w:val="none"/>
        </w:rPr>
        <w:t>（1）资格证明文件：</w:t>
      </w:r>
    </w:p>
    <w:p w14:paraId="4B414F9D">
      <w:pPr>
        <w:pStyle w:val="22"/>
        <w:spacing w:line="360" w:lineRule="auto"/>
        <w:ind w:firstLine="480" w:firstLineChars="200"/>
        <w:contextualSpacing/>
        <w:rPr>
          <w:rFonts w:hint="eastAsia" w:hAnsi="宋体"/>
          <w:color w:val="auto"/>
          <w:sz w:val="24"/>
          <w:highlight w:val="none"/>
        </w:rPr>
      </w:pPr>
      <w:r>
        <w:rPr>
          <w:rFonts w:hAnsi="宋体"/>
          <w:color w:val="auto"/>
          <w:sz w:val="24"/>
          <w:highlight w:val="none"/>
        </w:rPr>
        <w:fldChar w:fldCharType="begin"/>
      </w:r>
      <w:r>
        <w:rPr>
          <w:rFonts w:hAnsi="宋体"/>
          <w:color w:val="auto"/>
          <w:sz w:val="24"/>
          <w:highlight w:val="none"/>
        </w:rPr>
        <w:instrText xml:space="preserve"> </w:instrText>
      </w:r>
      <w:r>
        <w:rPr>
          <w:rFonts w:hint="eastAsia" w:hAnsi="宋体"/>
          <w:color w:val="auto"/>
          <w:sz w:val="24"/>
          <w:highlight w:val="none"/>
        </w:rPr>
        <w:instrText xml:space="preserve">eq \o\ac(○,</w:instrText>
      </w:r>
      <w:r>
        <w:rPr>
          <w:rFonts w:hint="eastAsia" w:hAnsi="宋体"/>
          <w:color w:val="auto"/>
          <w:position w:val="3"/>
          <w:sz w:val="16"/>
          <w:highlight w:val="none"/>
        </w:rPr>
        <w:instrText xml:space="preserve">1</w:instrText>
      </w:r>
      <w:r>
        <w:rPr>
          <w:rFonts w:hint="eastAsia" w:hAnsi="宋体"/>
          <w:color w:val="auto"/>
          <w:sz w:val="24"/>
          <w:highlight w:val="none"/>
        </w:rPr>
        <w:instrText xml:space="preserve">)</w:instrText>
      </w:r>
      <w:r>
        <w:rPr>
          <w:rFonts w:hAnsi="宋体"/>
          <w:color w:val="auto"/>
          <w:sz w:val="24"/>
          <w:highlight w:val="none"/>
        </w:rPr>
        <w:fldChar w:fldCharType="end"/>
      </w:r>
      <w:r>
        <w:rPr>
          <w:rFonts w:hint="eastAsia" w:hAnsi="宋体"/>
          <w:color w:val="auto"/>
          <w:sz w:val="24"/>
          <w:szCs w:val="24"/>
          <w:highlight w:val="none"/>
        </w:rPr>
        <w:t>符合参加政府采购活动应当具备的一般条件的承诺函</w:t>
      </w:r>
      <w:r>
        <w:rPr>
          <w:rFonts w:hint="eastAsia" w:hAnsi="宋体"/>
          <w:color w:val="auto"/>
          <w:sz w:val="24"/>
          <w:highlight w:val="none"/>
        </w:rPr>
        <w:t>；</w:t>
      </w:r>
    </w:p>
    <w:p w14:paraId="130C0D18">
      <w:pPr>
        <w:pStyle w:val="22"/>
        <w:spacing w:line="360" w:lineRule="auto"/>
        <w:ind w:firstLine="480" w:firstLineChars="200"/>
        <w:contextualSpacing/>
        <w:rPr>
          <w:rFonts w:hAnsi="宋体"/>
          <w:color w:val="auto"/>
          <w:sz w:val="24"/>
          <w:highlight w:val="none"/>
        </w:rPr>
      </w:pPr>
      <w:r>
        <w:rPr>
          <w:rFonts w:hAnsi="宋体"/>
          <w:color w:val="auto"/>
          <w:sz w:val="24"/>
          <w:highlight w:val="none"/>
        </w:rPr>
        <w:fldChar w:fldCharType="begin"/>
      </w:r>
      <w:r>
        <w:rPr>
          <w:rFonts w:hAnsi="宋体"/>
          <w:color w:val="auto"/>
          <w:sz w:val="24"/>
          <w:highlight w:val="none"/>
        </w:rPr>
        <w:instrText xml:space="preserve"> </w:instrText>
      </w:r>
      <w:r>
        <w:rPr>
          <w:rFonts w:hint="eastAsia" w:hAnsi="宋体"/>
          <w:color w:val="auto"/>
          <w:sz w:val="24"/>
          <w:highlight w:val="none"/>
        </w:rPr>
        <w:instrText xml:space="preserve">eq \o\ac(○,</w:instrText>
      </w:r>
      <w:r>
        <w:rPr>
          <w:rFonts w:hint="eastAsia" w:hAnsi="宋体"/>
          <w:color w:val="auto"/>
          <w:position w:val="3"/>
          <w:sz w:val="16"/>
          <w:highlight w:val="none"/>
        </w:rPr>
        <w:instrText xml:space="preserve">2</w:instrText>
      </w:r>
      <w:r>
        <w:rPr>
          <w:rFonts w:hint="eastAsia" w:hAnsi="宋体"/>
          <w:color w:val="auto"/>
          <w:sz w:val="24"/>
          <w:highlight w:val="none"/>
        </w:rPr>
        <w:instrText xml:space="preserve">)</w:instrText>
      </w:r>
      <w:r>
        <w:rPr>
          <w:rFonts w:hAnsi="宋体"/>
          <w:color w:val="auto"/>
          <w:sz w:val="24"/>
          <w:highlight w:val="none"/>
        </w:rPr>
        <w:fldChar w:fldCharType="end"/>
      </w:r>
      <w:r>
        <w:rPr>
          <w:rFonts w:hint="eastAsia" w:hAnsi="宋体"/>
          <w:color w:val="auto"/>
          <w:sz w:val="24"/>
          <w:highlight w:val="none"/>
        </w:rPr>
        <w:t>落实政府采购政策需满足的资格要求；</w:t>
      </w:r>
    </w:p>
    <w:p w14:paraId="089DAAEC">
      <w:pPr>
        <w:pStyle w:val="22"/>
        <w:spacing w:line="360" w:lineRule="auto"/>
        <w:ind w:firstLine="480" w:firstLineChars="200"/>
        <w:contextualSpacing/>
        <w:rPr>
          <w:rFonts w:ascii="Times New Roman" w:hAnsi="宋体"/>
          <w:color w:val="auto"/>
          <w:sz w:val="24"/>
          <w:highlight w:val="none"/>
        </w:rPr>
      </w:pPr>
      <w:r>
        <w:rPr>
          <w:rFonts w:hint="eastAsia" w:hAnsi="宋体"/>
          <w:color w:val="auto"/>
          <w:sz w:val="24"/>
          <w:highlight w:val="none"/>
        </w:rPr>
        <w:t>（2）有效的营业执照(或事业法人登记证或其他工商等登记证明材料)</w:t>
      </w:r>
      <w:r>
        <w:rPr>
          <w:rFonts w:hint="eastAsia" w:ascii="Times New Roman" w:hAnsi="宋体"/>
          <w:color w:val="auto"/>
          <w:sz w:val="24"/>
          <w:highlight w:val="none"/>
        </w:rPr>
        <w:t>复印件；</w:t>
      </w:r>
    </w:p>
    <w:p w14:paraId="5480AEC6">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w:t>
      </w:r>
      <w:r>
        <w:rPr>
          <w:rFonts w:ascii="宋体" w:hAnsi="宋体"/>
          <w:color w:val="auto"/>
          <w:sz w:val="24"/>
          <w:highlight w:val="none"/>
        </w:rPr>
        <w:t>3</w:t>
      </w:r>
      <w:r>
        <w:rPr>
          <w:rFonts w:hint="eastAsia" w:ascii="宋体" w:hAnsi="宋体"/>
          <w:color w:val="auto"/>
          <w:sz w:val="24"/>
          <w:highlight w:val="none"/>
        </w:rPr>
        <w:t>）法人授权委托书，法定代表人及被授权人的身份证（复印件）；</w:t>
      </w:r>
    </w:p>
    <w:p w14:paraId="62ED9D81">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w:t>
      </w:r>
      <w:r>
        <w:rPr>
          <w:rFonts w:ascii="宋体" w:hAnsi="宋体"/>
          <w:color w:val="auto"/>
          <w:sz w:val="24"/>
          <w:highlight w:val="none"/>
        </w:rPr>
        <w:t>4</w:t>
      </w:r>
      <w:r>
        <w:rPr>
          <w:rFonts w:hint="eastAsia" w:ascii="宋体" w:hAnsi="宋体"/>
          <w:color w:val="auto"/>
          <w:sz w:val="24"/>
          <w:highlight w:val="none"/>
        </w:rPr>
        <w:t>）声明书；</w:t>
      </w:r>
      <w:r>
        <w:rPr>
          <w:rFonts w:ascii="宋体" w:hAnsi="宋体"/>
          <w:color w:val="auto"/>
          <w:sz w:val="24"/>
          <w:highlight w:val="none"/>
        </w:rPr>
        <w:t xml:space="preserve"> </w:t>
      </w:r>
    </w:p>
    <w:p w14:paraId="0BFFD96A">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w:t>
      </w:r>
      <w:r>
        <w:rPr>
          <w:rFonts w:ascii="宋体" w:hAnsi="宋体"/>
          <w:color w:val="auto"/>
          <w:sz w:val="24"/>
          <w:highlight w:val="none"/>
        </w:rPr>
        <w:t>5</w:t>
      </w:r>
      <w:r>
        <w:rPr>
          <w:rFonts w:hint="eastAsia" w:ascii="宋体" w:hAnsi="宋体"/>
          <w:color w:val="auto"/>
          <w:sz w:val="24"/>
          <w:highlight w:val="none"/>
        </w:rPr>
        <w:t>）所有资</w:t>
      </w:r>
      <w:r>
        <w:rPr>
          <w:rFonts w:hint="eastAsia" w:ascii="宋体" w:hAnsi="宋体"/>
          <w:color w:val="auto"/>
          <w:sz w:val="24"/>
          <w:highlight w:val="none"/>
          <w:lang w:val="en-US" w:eastAsia="zh-CN"/>
        </w:rPr>
        <w:t>信</w:t>
      </w:r>
      <w:r>
        <w:rPr>
          <w:rFonts w:hint="eastAsia" w:ascii="宋体" w:hAnsi="宋体"/>
          <w:color w:val="auto"/>
          <w:sz w:val="24"/>
          <w:highlight w:val="none"/>
        </w:rPr>
        <w:t>文件</w:t>
      </w:r>
      <w:r>
        <w:rPr>
          <w:rFonts w:hint="eastAsia" w:ascii="宋体" w:hAnsi="宋体"/>
          <w:color w:val="auto"/>
          <w:sz w:val="24"/>
          <w:highlight w:val="none"/>
          <w:lang w:eastAsia="zh-CN"/>
        </w:rPr>
        <w:t>（</w:t>
      </w:r>
      <w:r>
        <w:rPr>
          <w:rFonts w:hint="eastAsia" w:ascii="宋体" w:hAnsi="宋体"/>
          <w:color w:val="auto"/>
          <w:sz w:val="24"/>
          <w:highlight w:val="none"/>
          <w:lang w:val="en-US" w:eastAsia="zh-CN"/>
        </w:rPr>
        <w:t>如果有</w:t>
      </w:r>
      <w:r>
        <w:rPr>
          <w:rFonts w:hint="eastAsia" w:ascii="宋体" w:hAnsi="宋体"/>
          <w:color w:val="auto"/>
          <w:sz w:val="24"/>
          <w:highlight w:val="none"/>
          <w:lang w:eastAsia="zh-CN"/>
        </w:rPr>
        <w:t>）</w:t>
      </w:r>
      <w:r>
        <w:rPr>
          <w:rFonts w:hint="eastAsia" w:ascii="宋体" w:hAnsi="宋体"/>
          <w:color w:val="auto"/>
          <w:sz w:val="24"/>
          <w:highlight w:val="none"/>
        </w:rPr>
        <w:t>；</w:t>
      </w:r>
    </w:p>
    <w:p w14:paraId="7BAA97FE">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w:t>
      </w:r>
      <w:r>
        <w:rPr>
          <w:rFonts w:ascii="宋体" w:hAnsi="宋体"/>
          <w:color w:val="auto"/>
          <w:sz w:val="24"/>
          <w:highlight w:val="none"/>
        </w:rPr>
        <w:t>6</w:t>
      </w:r>
      <w:r>
        <w:rPr>
          <w:rFonts w:hint="eastAsia" w:ascii="宋体" w:hAnsi="宋体"/>
          <w:color w:val="auto"/>
          <w:sz w:val="24"/>
          <w:highlight w:val="none"/>
        </w:rPr>
        <w:t>）公司介绍及相关的主要业绩证明，</w:t>
      </w:r>
      <w:r>
        <w:rPr>
          <w:rFonts w:ascii="宋体" w:hAnsi="宋体"/>
          <w:color w:val="auto"/>
          <w:sz w:val="24"/>
          <w:highlight w:val="none"/>
        </w:rPr>
        <w:t>20</w:t>
      </w:r>
      <w:r>
        <w:rPr>
          <w:rFonts w:hint="eastAsia" w:ascii="宋体" w:hAnsi="宋体"/>
          <w:color w:val="auto"/>
          <w:sz w:val="24"/>
          <w:highlight w:val="none"/>
          <w:lang w:val="en-US" w:eastAsia="zh-CN"/>
        </w:rPr>
        <w:t>21</w:t>
      </w:r>
      <w:r>
        <w:rPr>
          <w:rFonts w:hint="eastAsia" w:ascii="宋体" w:hAnsi="宋体"/>
          <w:color w:val="auto"/>
          <w:sz w:val="24"/>
          <w:highlight w:val="none"/>
        </w:rPr>
        <w:t>年1月1日</w:t>
      </w:r>
      <w:r>
        <w:rPr>
          <w:rFonts w:hint="eastAsia"/>
          <w:color w:val="auto"/>
          <w:sz w:val="24"/>
          <w:highlight w:val="none"/>
        </w:rPr>
        <w:t>以来投标人承担类似项目情况</w:t>
      </w:r>
      <w:r>
        <w:rPr>
          <w:rFonts w:hint="eastAsia" w:ascii="宋体" w:hAnsi="宋体"/>
          <w:color w:val="auto"/>
          <w:sz w:val="24"/>
          <w:highlight w:val="none"/>
        </w:rPr>
        <w:t xml:space="preserve"> [</w:t>
      </w:r>
      <w:r>
        <w:rPr>
          <w:rFonts w:hint="eastAsia" w:hAnsi="宋体"/>
          <w:color w:val="auto"/>
          <w:sz w:val="24"/>
          <w:highlight w:val="none"/>
        </w:rPr>
        <w:t>参考合同复印件并加盖公章</w:t>
      </w:r>
      <w:r>
        <w:rPr>
          <w:rFonts w:hint="eastAsia" w:ascii="宋体" w:hAnsi="宋体"/>
          <w:color w:val="auto"/>
          <w:sz w:val="24"/>
          <w:highlight w:val="none"/>
        </w:rPr>
        <w:t>]；</w:t>
      </w:r>
    </w:p>
    <w:p w14:paraId="6AF5C2A4">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w:t>
      </w:r>
      <w:r>
        <w:rPr>
          <w:rFonts w:ascii="宋体" w:hAnsi="宋体"/>
          <w:color w:val="auto"/>
          <w:sz w:val="24"/>
          <w:highlight w:val="none"/>
        </w:rPr>
        <w:t>7</w:t>
      </w:r>
      <w:r>
        <w:rPr>
          <w:rFonts w:hint="eastAsia" w:ascii="宋体" w:hAnsi="宋体"/>
          <w:color w:val="auto"/>
          <w:sz w:val="24"/>
          <w:highlight w:val="none"/>
        </w:rPr>
        <w:t>）商务偏离说明表；</w:t>
      </w:r>
      <w:r>
        <w:rPr>
          <w:rFonts w:ascii="宋体" w:hAnsi="宋体"/>
          <w:color w:val="auto"/>
          <w:sz w:val="24"/>
          <w:highlight w:val="none"/>
        </w:rPr>
        <w:t xml:space="preserve"> </w:t>
      </w:r>
    </w:p>
    <w:p w14:paraId="75945B2E">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w:t>
      </w:r>
      <w:r>
        <w:rPr>
          <w:rFonts w:ascii="宋体" w:hAnsi="宋体"/>
          <w:color w:val="auto"/>
          <w:sz w:val="24"/>
          <w:highlight w:val="none"/>
        </w:rPr>
        <w:t>8</w:t>
      </w:r>
      <w:r>
        <w:rPr>
          <w:rFonts w:hint="eastAsia" w:ascii="宋体" w:hAnsi="宋体"/>
          <w:color w:val="auto"/>
          <w:sz w:val="24"/>
          <w:highlight w:val="none"/>
        </w:rPr>
        <w:t>）关于对招标文件中有关商务条款的拒绝声明（如果有）；</w:t>
      </w:r>
    </w:p>
    <w:p w14:paraId="4701398C">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w:t>
      </w:r>
      <w:r>
        <w:rPr>
          <w:rFonts w:ascii="宋体" w:hAnsi="宋体"/>
          <w:color w:val="auto"/>
          <w:sz w:val="24"/>
          <w:highlight w:val="none"/>
        </w:rPr>
        <w:t>9</w:t>
      </w:r>
      <w:r>
        <w:rPr>
          <w:rFonts w:hint="eastAsia" w:ascii="宋体" w:hAnsi="宋体"/>
          <w:color w:val="auto"/>
          <w:sz w:val="24"/>
          <w:highlight w:val="none"/>
        </w:rPr>
        <w:t>）投标人认为需要的其他商务文件或说明；</w:t>
      </w:r>
    </w:p>
    <w:p w14:paraId="5F28CD68">
      <w:pPr>
        <w:spacing w:line="360" w:lineRule="auto"/>
        <w:ind w:firstLine="480" w:firstLineChars="200"/>
        <w:rPr>
          <w:rFonts w:ascii="宋体"/>
          <w:color w:val="auto"/>
          <w:sz w:val="24"/>
          <w:highlight w:val="none"/>
        </w:rPr>
      </w:pPr>
      <w:r>
        <w:rPr>
          <w:rFonts w:hint="eastAsia" w:ascii="宋体" w:hAnsi="宋体"/>
          <w:color w:val="auto"/>
          <w:sz w:val="24"/>
          <w:highlight w:val="none"/>
        </w:rPr>
        <w:t>（</w:t>
      </w:r>
      <w:r>
        <w:rPr>
          <w:rFonts w:ascii="宋体" w:hAnsi="宋体"/>
          <w:color w:val="auto"/>
          <w:sz w:val="24"/>
          <w:highlight w:val="none"/>
        </w:rPr>
        <w:t>10</w:t>
      </w:r>
      <w:r>
        <w:rPr>
          <w:rFonts w:hint="eastAsia" w:ascii="宋体" w:hAnsi="宋体"/>
          <w:color w:val="auto"/>
          <w:sz w:val="24"/>
          <w:highlight w:val="none"/>
        </w:rPr>
        <w:t>）廉政承诺书。</w:t>
      </w:r>
    </w:p>
    <w:p w14:paraId="5E1DCE60">
      <w:pPr>
        <w:pStyle w:val="100"/>
        <w:spacing w:line="360" w:lineRule="auto"/>
        <w:rPr>
          <w:rFonts w:hAnsi="宋体"/>
          <w:b/>
          <w:color w:val="auto"/>
          <w:sz w:val="24"/>
          <w:highlight w:val="none"/>
        </w:rPr>
      </w:pPr>
      <w:r>
        <w:rPr>
          <w:rFonts w:hAnsi="宋体"/>
          <w:b/>
          <w:color w:val="auto"/>
          <w:sz w:val="24"/>
          <w:highlight w:val="none"/>
        </w:rPr>
        <w:t>11</w:t>
      </w:r>
      <w:r>
        <w:rPr>
          <w:rFonts w:hint="eastAsia" w:hAnsi="宋体"/>
          <w:b/>
          <w:color w:val="auto"/>
          <w:sz w:val="24"/>
          <w:highlight w:val="none"/>
        </w:rPr>
        <w:t>．投标有效期</w:t>
      </w:r>
    </w:p>
    <w:p w14:paraId="53030897">
      <w:pPr>
        <w:pStyle w:val="100"/>
        <w:spacing w:line="360" w:lineRule="auto"/>
        <w:rPr>
          <w:rFonts w:hAnsi="宋体"/>
          <w:color w:val="auto"/>
          <w:sz w:val="24"/>
          <w:highlight w:val="none"/>
        </w:rPr>
      </w:pPr>
      <w:r>
        <w:rPr>
          <w:rFonts w:hAnsi="宋体"/>
          <w:color w:val="auto"/>
          <w:sz w:val="24"/>
          <w:highlight w:val="none"/>
        </w:rPr>
        <w:t>11</w:t>
      </w:r>
      <w:r>
        <w:rPr>
          <w:rFonts w:hint="eastAsia" w:hAnsi="宋体"/>
          <w:color w:val="auto"/>
          <w:sz w:val="24"/>
          <w:highlight w:val="none"/>
        </w:rPr>
        <w:t>.</w:t>
      </w:r>
      <w:r>
        <w:rPr>
          <w:rFonts w:hAnsi="宋体"/>
          <w:color w:val="auto"/>
          <w:sz w:val="24"/>
          <w:highlight w:val="none"/>
        </w:rPr>
        <w:t xml:space="preserve">1 </w:t>
      </w:r>
      <w:r>
        <w:rPr>
          <w:rFonts w:hint="eastAsia" w:hAnsi="宋体"/>
          <w:color w:val="auto"/>
          <w:sz w:val="24"/>
          <w:highlight w:val="none"/>
        </w:rPr>
        <w:t>投标文件合格投递后，在本须知前附表第</w:t>
      </w:r>
      <w:r>
        <w:rPr>
          <w:rFonts w:hAnsi="宋体"/>
          <w:color w:val="auto"/>
          <w:sz w:val="24"/>
          <w:highlight w:val="none"/>
        </w:rPr>
        <w:t>3</w:t>
      </w:r>
      <w:r>
        <w:rPr>
          <w:rFonts w:hint="eastAsia" w:hAnsi="宋体"/>
          <w:color w:val="auto"/>
          <w:sz w:val="24"/>
          <w:highlight w:val="none"/>
        </w:rPr>
        <w:t>项规定的日期内有效。</w:t>
      </w:r>
    </w:p>
    <w:p w14:paraId="675B0CFA">
      <w:pPr>
        <w:pStyle w:val="100"/>
        <w:spacing w:line="360" w:lineRule="auto"/>
        <w:rPr>
          <w:rFonts w:hAnsi="宋体"/>
          <w:color w:val="auto"/>
          <w:sz w:val="24"/>
          <w:highlight w:val="none"/>
        </w:rPr>
      </w:pPr>
      <w:r>
        <w:rPr>
          <w:rFonts w:hAnsi="宋体"/>
          <w:color w:val="auto"/>
          <w:sz w:val="24"/>
          <w:highlight w:val="none"/>
        </w:rPr>
        <w:t>11</w:t>
      </w:r>
      <w:r>
        <w:rPr>
          <w:rFonts w:hint="eastAsia" w:hAnsi="宋体"/>
          <w:color w:val="auto"/>
          <w:sz w:val="24"/>
          <w:highlight w:val="none"/>
        </w:rPr>
        <w:t>.</w:t>
      </w:r>
      <w:r>
        <w:rPr>
          <w:rFonts w:hAnsi="宋体"/>
          <w:color w:val="auto"/>
          <w:sz w:val="24"/>
          <w:highlight w:val="none"/>
        </w:rPr>
        <w:t>2</w:t>
      </w:r>
      <w:r>
        <w:rPr>
          <w:rFonts w:hint="eastAsia" w:hAnsi="宋体"/>
          <w:color w:val="auto"/>
          <w:sz w:val="24"/>
          <w:highlight w:val="none"/>
        </w:rPr>
        <w:t>在原定投标有效期之前，如果出现特殊情况，采购代理机构可以以书面形式通知投标人延长投标有效期。</w:t>
      </w:r>
    </w:p>
    <w:p w14:paraId="57086280">
      <w:pPr>
        <w:pStyle w:val="100"/>
        <w:spacing w:line="360" w:lineRule="auto"/>
        <w:rPr>
          <w:rFonts w:hAnsi="宋体"/>
          <w:b/>
          <w:color w:val="auto"/>
          <w:sz w:val="24"/>
          <w:highlight w:val="none"/>
        </w:rPr>
      </w:pPr>
      <w:r>
        <w:rPr>
          <w:rFonts w:hAnsi="宋体"/>
          <w:b/>
          <w:color w:val="auto"/>
          <w:sz w:val="24"/>
          <w:highlight w:val="none"/>
        </w:rPr>
        <w:t>12</w:t>
      </w:r>
      <w:r>
        <w:rPr>
          <w:rFonts w:hint="eastAsia" w:hAnsi="宋体"/>
          <w:b/>
          <w:color w:val="auto"/>
          <w:sz w:val="24"/>
          <w:highlight w:val="none"/>
        </w:rPr>
        <w:t>．投标保证金</w:t>
      </w:r>
    </w:p>
    <w:p w14:paraId="411C2AF4">
      <w:pPr>
        <w:pStyle w:val="100"/>
        <w:spacing w:line="360" w:lineRule="auto"/>
        <w:rPr>
          <w:rFonts w:ascii="Times New Roman" w:hAnsi="Times New Roman"/>
          <w:b/>
          <w:color w:val="auto"/>
          <w:sz w:val="24"/>
          <w:highlight w:val="none"/>
        </w:rPr>
      </w:pPr>
      <w:r>
        <w:rPr>
          <w:rFonts w:hint="eastAsia"/>
          <w:color w:val="auto"/>
          <w:sz w:val="24"/>
          <w:highlight w:val="none"/>
        </w:rPr>
        <w:t>12.1本项目不收取投标保证金。但违反政府采购相关规定给采购组织机构造成损失的服务商应当承担赔偿责任。</w:t>
      </w:r>
    </w:p>
    <w:p w14:paraId="54D5F993">
      <w:pPr>
        <w:pStyle w:val="22"/>
        <w:spacing w:line="360" w:lineRule="auto"/>
        <w:rPr>
          <w:rFonts w:hAnsi="宋体"/>
          <w:color w:val="auto"/>
          <w:sz w:val="24"/>
          <w:highlight w:val="none"/>
        </w:rPr>
      </w:pPr>
      <w:r>
        <w:rPr>
          <w:color w:val="auto"/>
          <w:sz w:val="24"/>
          <w:highlight w:val="none"/>
        </w:rPr>
        <w:t>12.</w:t>
      </w:r>
      <w:r>
        <w:rPr>
          <w:rFonts w:hint="eastAsia"/>
          <w:color w:val="auto"/>
          <w:sz w:val="24"/>
          <w:highlight w:val="none"/>
        </w:rPr>
        <w:t>2</w:t>
      </w:r>
      <w:r>
        <w:rPr>
          <w:color w:val="auto"/>
          <w:sz w:val="24"/>
          <w:highlight w:val="none"/>
        </w:rPr>
        <w:t xml:space="preserve"> 如投标人有下列</w:t>
      </w:r>
      <w:r>
        <w:rPr>
          <w:rFonts w:ascii="Times New Roman" w:hAnsi="Times New Roman"/>
          <w:color w:val="auto"/>
          <w:sz w:val="24"/>
          <w:highlight w:val="none"/>
        </w:rPr>
        <w:t>情况，将</w:t>
      </w:r>
      <w:r>
        <w:rPr>
          <w:rFonts w:hint="eastAsia"/>
          <w:color w:val="auto"/>
          <w:sz w:val="24"/>
          <w:highlight w:val="none"/>
        </w:rPr>
        <w:t>承担赔偿责任。</w:t>
      </w:r>
    </w:p>
    <w:p w14:paraId="6E21BF06">
      <w:pPr>
        <w:pStyle w:val="22"/>
        <w:numPr>
          <w:ilvl w:val="0"/>
          <w:numId w:val="3"/>
        </w:numPr>
        <w:spacing w:line="360" w:lineRule="auto"/>
        <w:ind w:left="0" w:firstLine="480" w:firstLineChars="200"/>
        <w:rPr>
          <w:rFonts w:ascii="Times New Roman" w:hAnsi="Times New Roman"/>
          <w:color w:val="auto"/>
          <w:sz w:val="24"/>
          <w:highlight w:val="none"/>
        </w:rPr>
      </w:pPr>
      <w:r>
        <w:rPr>
          <w:rFonts w:hint="eastAsia" w:ascii="Times New Roman" w:hAnsi="宋体"/>
          <w:color w:val="auto"/>
          <w:sz w:val="24"/>
          <w:highlight w:val="none"/>
        </w:rPr>
        <w:t>投标人在投标截止时间后撤销投标文件的；</w:t>
      </w:r>
    </w:p>
    <w:p w14:paraId="51F1FB5D">
      <w:pPr>
        <w:pStyle w:val="22"/>
        <w:numPr>
          <w:ilvl w:val="0"/>
          <w:numId w:val="3"/>
        </w:numPr>
        <w:spacing w:line="360" w:lineRule="auto"/>
        <w:ind w:left="0" w:firstLine="480" w:firstLineChars="200"/>
        <w:rPr>
          <w:rFonts w:ascii="Times New Roman" w:hAnsi="Times New Roman"/>
          <w:color w:val="auto"/>
          <w:sz w:val="24"/>
          <w:highlight w:val="none"/>
        </w:rPr>
      </w:pPr>
      <w:r>
        <w:rPr>
          <w:rFonts w:hint="eastAsia" w:ascii="Times New Roman" w:hAnsi="宋体"/>
          <w:color w:val="auto"/>
          <w:sz w:val="24"/>
          <w:highlight w:val="none"/>
        </w:rPr>
        <w:t>投标人未按规定签订合同或转让中标的。</w:t>
      </w:r>
    </w:p>
    <w:p w14:paraId="7C812803">
      <w:pPr>
        <w:pStyle w:val="100"/>
        <w:spacing w:line="360" w:lineRule="auto"/>
        <w:rPr>
          <w:rFonts w:hAnsi="宋体"/>
          <w:b/>
          <w:color w:val="auto"/>
          <w:sz w:val="24"/>
          <w:highlight w:val="none"/>
        </w:rPr>
      </w:pPr>
      <w:r>
        <w:rPr>
          <w:rFonts w:hAnsi="宋体"/>
          <w:b/>
          <w:color w:val="auto"/>
          <w:sz w:val="24"/>
          <w:highlight w:val="none"/>
        </w:rPr>
        <w:t>13</w:t>
      </w:r>
      <w:r>
        <w:rPr>
          <w:rFonts w:hint="eastAsia" w:hAnsi="宋体"/>
          <w:b/>
          <w:color w:val="auto"/>
          <w:sz w:val="24"/>
          <w:highlight w:val="none"/>
        </w:rPr>
        <w:t>．投标文件的份数和签署</w:t>
      </w:r>
    </w:p>
    <w:p w14:paraId="0EB36B13">
      <w:pPr>
        <w:pStyle w:val="100"/>
        <w:spacing w:line="360" w:lineRule="auto"/>
        <w:rPr>
          <w:rFonts w:hAnsi="宋体"/>
          <w:color w:val="auto"/>
          <w:sz w:val="24"/>
          <w:highlight w:val="none"/>
        </w:rPr>
      </w:pPr>
      <w:r>
        <w:rPr>
          <w:rFonts w:hAnsi="宋体"/>
          <w:color w:val="auto"/>
          <w:sz w:val="24"/>
          <w:highlight w:val="none"/>
        </w:rPr>
        <w:t>13.1</w:t>
      </w:r>
      <w:r>
        <w:rPr>
          <w:rFonts w:hint="eastAsia" w:hAnsi="宋体"/>
          <w:color w:val="auto"/>
          <w:sz w:val="24"/>
          <w:highlight w:val="none"/>
        </w:rPr>
        <w:t>投标人必须以中文形式，按前附表第</w:t>
      </w:r>
      <w:r>
        <w:rPr>
          <w:rFonts w:hAnsi="宋体"/>
          <w:color w:val="auto"/>
          <w:sz w:val="24"/>
          <w:highlight w:val="none"/>
        </w:rPr>
        <w:t>5</w:t>
      </w:r>
      <w:r>
        <w:rPr>
          <w:rFonts w:hint="eastAsia" w:hAnsi="宋体"/>
          <w:color w:val="auto"/>
          <w:sz w:val="24"/>
          <w:highlight w:val="none"/>
        </w:rPr>
        <w:t>条规定的份数编制投标文件，并在封面上标明“正本”和“副本”。投标文件正本和投标文件副本如有不一致之处，以“正本”为准。</w:t>
      </w:r>
    </w:p>
    <w:p w14:paraId="268CF87F">
      <w:pPr>
        <w:pStyle w:val="100"/>
        <w:spacing w:line="360" w:lineRule="auto"/>
        <w:rPr>
          <w:rFonts w:hAnsi="宋体"/>
          <w:color w:val="auto"/>
          <w:sz w:val="24"/>
          <w:highlight w:val="none"/>
        </w:rPr>
      </w:pPr>
      <w:r>
        <w:rPr>
          <w:rFonts w:hAnsi="宋体"/>
          <w:color w:val="auto"/>
          <w:sz w:val="24"/>
          <w:highlight w:val="none"/>
        </w:rPr>
        <w:t>13.2</w:t>
      </w:r>
      <w:r>
        <w:rPr>
          <w:rFonts w:hint="eastAsia" w:hAnsi="宋体"/>
          <w:color w:val="auto"/>
          <w:sz w:val="24"/>
          <w:highlight w:val="none"/>
        </w:rPr>
        <w:t>投标文件正本和副本均应使用不能擦去的墨水打印或书写</w:t>
      </w:r>
      <w:r>
        <w:rPr>
          <w:rFonts w:hAnsi="宋体"/>
          <w:color w:val="auto"/>
          <w:sz w:val="24"/>
          <w:highlight w:val="none"/>
        </w:rPr>
        <w:t>,</w:t>
      </w:r>
      <w:r>
        <w:rPr>
          <w:rFonts w:hint="eastAsia" w:hAnsi="宋体"/>
          <w:color w:val="auto"/>
          <w:sz w:val="24"/>
          <w:highlight w:val="none"/>
        </w:rPr>
        <w:t>投标一览表必须加盖法人单位公章，并由法定代表人或授权代表签字。</w:t>
      </w:r>
    </w:p>
    <w:p w14:paraId="16172E33">
      <w:pPr>
        <w:pStyle w:val="115"/>
        <w:spacing w:line="360" w:lineRule="auto"/>
        <w:ind w:left="0" w:leftChars="0" w:firstLine="0" w:firstLineChars="0"/>
        <w:rPr>
          <w:rFonts w:ascii="宋体"/>
          <w:color w:val="auto"/>
          <w:highlight w:val="none"/>
        </w:rPr>
      </w:pPr>
      <w:r>
        <w:rPr>
          <w:rFonts w:ascii="宋体" w:hAnsi="宋体"/>
          <w:color w:val="auto"/>
          <w:highlight w:val="none"/>
        </w:rPr>
        <w:t>13.3</w:t>
      </w:r>
      <w:r>
        <w:rPr>
          <w:rFonts w:hint="eastAsia" w:ascii="宋体" w:hAnsi="宋体"/>
          <w:color w:val="auto"/>
          <w:highlight w:val="none"/>
        </w:rPr>
        <w:t>全套投标文件应无涂改和行间插字，除非这些删改是根据采购代理机构要求进行，或者是投标人造成的必须修改的错误。但所修改处应由法定代表人或授权代表签字证明并加盖印章。</w:t>
      </w:r>
    </w:p>
    <w:p w14:paraId="1B557ED4">
      <w:pPr>
        <w:pStyle w:val="115"/>
        <w:spacing w:line="360" w:lineRule="auto"/>
        <w:ind w:left="0" w:leftChars="0" w:firstLine="0" w:firstLineChars="0"/>
        <w:rPr>
          <w:rFonts w:ascii="宋体"/>
          <w:color w:val="auto"/>
          <w:highlight w:val="none"/>
        </w:rPr>
      </w:pPr>
      <w:r>
        <w:rPr>
          <w:rFonts w:ascii="宋体" w:hAnsi="宋体"/>
          <w:color w:val="auto"/>
          <w:highlight w:val="none"/>
        </w:rPr>
        <w:t>13</w:t>
      </w:r>
      <w:r>
        <w:rPr>
          <w:rFonts w:hint="eastAsia" w:ascii="宋体" w:hAnsi="宋体"/>
          <w:color w:val="auto"/>
          <w:highlight w:val="none"/>
        </w:rPr>
        <w:t>．</w:t>
      </w:r>
      <w:r>
        <w:rPr>
          <w:rFonts w:ascii="宋体" w:hAnsi="宋体"/>
          <w:color w:val="auto"/>
          <w:highlight w:val="none"/>
        </w:rPr>
        <w:t xml:space="preserve">4 </w:t>
      </w:r>
      <w:r>
        <w:rPr>
          <w:rFonts w:hint="eastAsia" w:ascii="宋体" w:hAnsi="宋体"/>
          <w:color w:val="auto"/>
          <w:highlight w:val="none"/>
        </w:rPr>
        <w:t>投标文件采用</w:t>
      </w:r>
      <w:r>
        <w:rPr>
          <w:rFonts w:ascii="宋体" w:hAnsi="宋体"/>
          <w:color w:val="auto"/>
          <w:highlight w:val="none"/>
        </w:rPr>
        <w:t xml:space="preserve">A 4 </w:t>
      </w:r>
      <w:r>
        <w:rPr>
          <w:rFonts w:hint="eastAsia" w:ascii="宋体" w:hAnsi="宋体"/>
          <w:color w:val="auto"/>
          <w:highlight w:val="none"/>
        </w:rPr>
        <w:t>幅面，必须按顺序统一编目编码装订成册。提倡双面打印。</w:t>
      </w:r>
    </w:p>
    <w:p w14:paraId="772FD1EF">
      <w:pPr>
        <w:pStyle w:val="100"/>
        <w:spacing w:line="360" w:lineRule="auto"/>
        <w:jc w:val="center"/>
        <w:rPr>
          <w:rFonts w:hAnsi="宋体"/>
          <w:b/>
          <w:bCs/>
          <w:color w:val="auto"/>
          <w:sz w:val="24"/>
          <w:highlight w:val="none"/>
        </w:rPr>
      </w:pPr>
    </w:p>
    <w:p w14:paraId="629FD4A9">
      <w:pPr>
        <w:pStyle w:val="100"/>
        <w:spacing w:line="360" w:lineRule="auto"/>
        <w:jc w:val="center"/>
        <w:rPr>
          <w:rFonts w:hAnsi="宋体"/>
          <w:b/>
          <w:bCs/>
          <w:color w:val="auto"/>
          <w:sz w:val="24"/>
          <w:highlight w:val="none"/>
        </w:rPr>
      </w:pPr>
      <w:r>
        <w:rPr>
          <w:rFonts w:hint="eastAsia" w:hAnsi="宋体"/>
          <w:b/>
          <w:bCs/>
          <w:color w:val="auto"/>
          <w:sz w:val="24"/>
          <w:highlight w:val="none"/>
        </w:rPr>
        <w:t>四、投标文件的递交</w:t>
      </w:r>
    </w:p>
    <w:p w14:paraId="23D03FC5">
      <w:pPr>
        <w:pStyle w:val="100"/>
        <w:spacing w:line="360" w:lineRule="auto"/>
        <w:rPr>
          <w:rFonts w:hAnsi="宋体"/>
          <w:b/>
          <w:color w:val="auto"/>
          <w:sz w:val="24"/>
          <w:highlight w:val="none"/>
        </w:rPr>
      </w:pPr>
      <w:r>
        <w:rPr>
          <w:rFonts w:hAnsi="宋体"/>
          <w:b/>
          <w:color w:val="auto"/>
          <w:sz w:val="24"/>
          <w:highlight w:val="none"/>
        </w:rPr>
        <w:t>14</w:t>
      </w:r>
      <w:r>
        <w:rPr>
          <w:rFonts w:hint="eastAsia" w:hAnsi="宋体"/>
          <w:b/>
          <w:color w:val="auto"/>
          <w:sz w:val="24"/>
          <w:highlight w:val="none"/>
        </w:rPr>
        <w:t>．投标文件的密封与标志</w:t>
      </w:r>
    </w:p>
    <w:p w14:paraId="04BCBC8D">
      <w:pPr>
        <w:pStyle w:val="22"/>
        <w:spacing w:line="360" w:lineRule="auto"/>
        <w:rPr>
          <w:rFonts w:hAnsi="宋体"/>
          <w:b/>
          <w:color w:val="auto"/>
          <w:sz w:val="24"/>
          <w:highlight w:val="none"/>
        </w:rPr>
      </w:pPr>
      <w:r>
        <w:rPr>
          <w:rFonts w:hAnsi="宋体"/>
          <w:color w:val="auto"/>
          <w:sz w:val="24"/>
          <w:highlight w:val="none"/>
        </w:rPr>
        <w:t>14</w:t>
      </w:r>
      <w:r>
        <w:rPr>
          <w:rFonts w:hint="eastAsia" w:hAnsi="宋体"/>
          <w:color w:val="auto"/>
          <w:sz w:val="24"/>
          <w:highlight w:val="none"/>
        </w:rPr>
        <w:t>．</w:t>
      </w:r>
      <w:r>
        <w:rPr>
          <w:rFonts w:hAnsi="宋体"/>
          <w:color w:val="auto"/>
          <w:sz w:val="24"/>
          <w:highlight w:val="none"/>
        </w:rPr>
        <w:t xml:space="preserve">1 </w:t>
      </w:r>
      <w:r>
        <w:rPr>
          <w:rFonts w:hint="eastAsia" w:hAnsi="宋体"/>
          <w:color w:val="auto"/>
          <w:sz w:val="24"/>
          <w:highlight w:val="none"/>
        </w:rPr>
        <w:t>投标文件分为正本和副本，其中</w:t>
      </w:r>
      <w:r>
        <w:rPr>
          <w:rFonts w:hint="eastAsia" w:hAnsi="宋体"/>
          <w:b/>
          <w:color w:val="auto"/>
          <w:sz w:val="24"/>
          <w:highlight w:val="none"/>
        </w:rPr>
        <w:t>投标报价文件</w:t>
      </w:r>
      <w:r>
        <w:rPr>
          <w:rFonts w:hAnsi="宋体"/>
          <w:b/>
          <w:color w:val="auto"/>
          <w:sz w:val="24"/>
          <w:highlight w:val="none"/>
        </w:rPr>
        <w:t>[</w:t>
      </w:r>
      <w:r>
        <w:rPr>
          <w:rFonts w:hint="eastAsia" w:hAnsi="宋体"/>
          <w:b/>
          <w:color w:val="auto"/>
          <w:sz w:val="24"/>
          <w:highlight w:val="none"/>
        </w:rPr>
        <w:t>投标响应函、投标（开标）一览表和相关的报价明细清单</w:t>
      </w:r>
      <w:r>
        <w:rPr>
          <w:rFonts w:hAnsi="宋体"/>
          <w:b/>
          <w:color w:val="auto"/>
          <w:sz w:val="24"/>
          <w:highlight w:val="none"/>
        </w:rPr>
        <w:t>]</w:t>
      </w:r>
      <w:r>
        <w:rPr>
          <w:rFonts w:hint="eastAsia" w:hAnsi="宋体"/>
          <w:b/>
          <w:color w:val="auto"/>
          <w:sz w:val="24"/>
          <w:highlight w:val="none"/>
        </w:rPr>
        <w:t>、技术文件（技术和服务方案等）、商务文件（商务资格等）</w:t>
      </w:r>
      <w:r>
        <w:rPr>
          <w:rFonts w:hint="eastAsia" w:hAnsi="宋体"/>
          <w:color w:val="auto"/>
          <w:sz w:val="24"/>
          <w:highlight w:val="none"/>
        </w:rPr>
        <w:t>分别装订并分别密封包装</w:t>
      </w:r>
      <w:r>
        <w:rPr>
          <w:rFonts w:hAnsi="宋体"/>
          <w:color w:val="auto"/>
          <w:sz w:val="24"/>
          <w:highlight w:val="none"/>
        </w:rPr>
        <w:t>。</w:t>
      </w:r>
      <w:r>
        <w:rPr>
          <w:rFonts w:hint="eastAsia" w:hAnsi="宋体"/>
          <w:b/>
          <w:color w:val="auto"/>
          <w:sz w:val="24"/>
          <w:highlight w:val="none"/>
        </w:rPr>
        <w:t>商务文件和技术文件中不得出现项目报价信息</w:t>
      </w:r>
      <w:r>
        <w:rPr>
          <w:rFonts w:hAnsi="宋体"/>
          <w:b/>
          <w:color w:val="auto"/>
          <w:sz w:val="24"/>
          <w:highlight w:val="none"/>
        </w:rPr>
        <w:t>。</w:t>
      </w:r>
      <w:r>
        <w:rPr>
          <w:rFonts w:hint="eastAsia" w:hAnsi="宋体"/>
          <w:b/>
          <w:color w:val="auto"/>
          <w:sz w:val="24"/>
          <w:highlight w:val="none"/>
        </w:rPr>
        <w:t>否则如开标时发生报价泄露的，由服务商自行承担相关责任。</w:t>
      </w:r>
      <w:r>
        <w:rPr>
          <w:rFonts w:hint="eastAsia" w:hAnsi="宋体"/>
          <w:color w:val="auto"/>
          <w:sz w:val="24"/>
          <w:highlight w:val="none"/>
        </w:rPr>
        <w:t>没有按要求密封包装的投标文件，将被当场拒绝。</w:t>
      </w:r>
    </w:p>
    <w:p w14:paraId="58503D66">
      <w:pPr>
        <w:pStyle w:val="100"/>
        <w:spacing w:line="360" w:lineRule="auto"/>
        <w:rPr>
          <w:rFonts w:hAnsi="宋体"/>
          <w:color w:val="auto"/>
          <w:sz w:val="24"/>
          <w:highlight w:val="none"/>
        </w:rPr>
      </w:pPr>
      <w:r>
        <w:rPr>
          <w:rFonts w:hAnsi="宋体"/>
          <w:color w:val="auto"/>
          <w:sz w:val="24"/>
          <w:highlight w:val="none"/>
        </w:rPr>
        <w:t>14</w:t>
      </w:r>
      <w:r>
        <w:rPr>
          <w:rFonts w:hint="eastAsia" w:hAnsi="宋体"/>
          <w:color w:val="auto"/>
          <w:sz w:val="24"/>
          <w:highlight w:val="none"/>
        </w:rPr>
        <w:t>．</w:t>
      </w:r>
      <w:r>
        <w:rPr>
          <w:rFonts w:hAnsi="宋体"/>
          <w:color w:val="auto"/>
          <w:sz w:val="24"/>
          <w:highlight w:val="none"/>
        </w:rPr>
        <w:t>2</w:t>
      </w:r>
      <w:r>
        <w:rPr>
          <w:rFonts w:hint="eastAsia" w:hAnsi="宋体"/>
          <w:color w:val="auto"/>
          <w:sz w:val="24"/>
          <w:highlight w:val="none"/>
        </w:rPr>
        <w:t>包装封面物的正面应写明项目名称、投标人全称与地址，封口处要密封并加盖投标人公章（或授权委托人签章）。不论投标人中标与否，投标文件均不退回。</w:t>
      </w:r>
    </w:p>
    <w:p w14:paraId="3D3654D4">
      <w:pPr>
        <w:pStyle w:val="100"/>
        <w:spacing w:line="360" w:lineRule="auto"/>
        <w:rPr>
          <w:rFonts w:hAnsi="宋体"/>
          <w:color w:val="auto"/>
          <w:sz w:val="24"/>
          <w:highlight w:val="none"/>
        </w:rPr>
      </w:pPr>
      <w:r>
        <w:rPr>
          <w:rFonts w:hAnsi="宋体"/>
          <w:color w:val="auto"/>
          <w:sz w:val="24"/>
          <w:highlight w:val="none"/>
        </w:rPr>
        <w:t>14</w:t>
      </w:r>
      <w:r>
        <w:rPr>
          <w:rFonts w:hint="eastAsia" w:hAnsi="宋体"/>
          <w:color w:val="auto"/>
          <w:sz w:val="24"/>
          <w:highlight w:val="none"/>
        </w:rPr>
        <w:t>．</w:t>
      </w:r>
      <w:r>
        <w:rPr>
          <w:rFonts w:hAnsi="宋体"/>
          <w:color w:val="auto"/>
          <w:sz w:val="24"/>
          <w:highlight w:val="none"/>
        </w:rPr>
        <w:t>3</w:t>
      </w:r>
      <w:r>
        <w:rPr>
          <w:rFonts w:hint="eastAsia" w:hAnsi="宋体"/>
          <w:color w:val="auto"/>
          <w:sz w:val="24"/>
          <w:highlight w:val="none"/>
        </w:rPr>
        <w:t>投标文件递交至前附表第</w:t>
      </w:r>
      <w:r>
        <w:rPr>
          <w:rFonts w:hAnsi="宋体"/>
          <w:color w:val="auto"/>
          <w:sz w:val="24"/>
          <w:highlight w:val="none"/>
        </w:rPr>
        <w:t>7</w:t>
      </w:r>
      <w:r>
        <w:rPr>
          <w:rFonts w:hint="eastAsia" w:hAnsi="宋体"/>
          <w:color w:val="auto"/>
          <w:sz w:val="24"/>
          <w:highlight w:val="none"/>
        </w:rPr>
        <w:t>项所述的单位和地址。</w:t>
      </w:r>
    </w:p>
    <w:p w14:paraId="3F517266">
      <w:pPr>
        <w:pStyle w:val="100"/>
        <w:spacing w:line="360" w:lineRule="auto"/>
        <w:rPr>
          <w:rFonts w:hAnsi="宋体"/>
          <w:b/>
          <w:color w:val="auto"/>
          <w:sz w:val="24"/>
          <w:highlight w:val="none"/>
        </w:rPr>
      </w:pPr>
      <w:r>
        <w:rPr>
          <w:rFonts w:hAnsi="宋体"/>
          <w:b/>
          <w:color w:val="auto"/>
          <w:sz w:val="24"/>
          <w:highlight w:val="none"/>
        </w:rPr>
        <w:t>15</w:t>
      </w:r>
      <w:r>
        <w:rPr>
          <w:rFonts w:hint="eastAsia" w:hAnsi="宋体"/>
          <w:b/>
          <w:color w:val="auto"/>
          <w:sz w:val="24"/>
          <w:highlight w:val="none"/>
        </w:rPr>
        <w:t>．投标截止期</w:t>
      </w:r>
    </w:p>
    <w:p w14:paraId="170788D0">
      <w:pPr>
        <w:pStyle w:val="100"/>
        <w:spacing w:line="360" w:lineRule="auto"/>
        <w:rPr>
          <w:rFonts w:hAnsi="宋体"/>
          <w:color w:val="auto"/>
          <w:sz w:val="24"/>
          <w:highlight w:val="none"/>
        </w:rPr>
      </w:pPr>
      <w:r>
        <w:rPr>
          <w:rFonts w:hAnsi="宋体"/>
          <w:color w:val="auto"/>
          <w:sz w:val="24"/>
          <w:highlight w:val="none"/>
        </w:rPr>
        <w:t>15</w:t>
      </w:r>
      <w:r>
        <w:rPr>
          <w:rFonts w:hint="eastAsia" w:hAnsi="宋体"/>
          <w:color w:val="auto"/>
          <w:sz w:val="24"/>
          <w:highlight w:val="none"/>
        </w:rPr>
        <w:t>．</w:t>
      </w:r>
      <w:r>
        <w:rPr>
          <w:rFonts w:hAnsi="宋体"/>
          <w:color w:val="auto"/>
          <w:sz w:val="24"/>
          <w:highlight w:val="none"/>
        </w:rPr>
        <w:t>1</w:t>
      </w:r>
      <w:r>
        <w:rPr>
          <w:rFonts w:hint="eastAsia" w:hAnsi="宋体"/>
          <w:color w:val="auto"/>
          <w:sz w:val="24"/>
          <w:highlight w:val="none"/>
        </w:rPr>
        <w:t>投标人应按前附表第</w:t>
      </w:r>
      <w:r>
        <w:rPr>
          <w:rFonts w:hAnsi="宋体"/>
          <w:color w:val="auto"/>
          <w:sz w:val="24"/>
          <w:highlight w:val="none"/>
        </w:rPr>
        <w:t>6</w:t>
      </w:r>
      <w:r>
        <w:rPr>
          <w:rFonts w:hint="eastAsia" w:hAnsi="宋体"/>
          <w:color w:val="auto"/>
          <w:sz w:val="24"/>
          <w:highlight w:val="none"/>
        </w:rPr>
        <w:t>、</w:t>
      </w:r>
      <w:r>
        <w:rPr>
          <w:rFonts w:hAnsi="宋体"/>
          <w:color w:val="auto"/>
          <w:sz w:val="24"/>
          <w:highlight w:val="none"/>
        </w:rPr>
        <w:t>7</w:t>
      </w:r>
      <w:r>
        <w:rPr>
          <w:rFonts w:hint="eastAsia" w:hAnsi="宋体"/>
          <w:color w:val="auto"/>
          <w:sz w:val="24"/>
          <w:highlight w:val="none"/>
        </w:rPr>
        <w:t>两项规定的时间、地点将投标文件递交给采购代理机构，采购代理机构将拒绝接受逾期送达的投标文件。</w:t>
      </w:r>
    </w:p>
    <w:p w14:paraId="12560E82">
      <w:pPr>
        <w:pStyle w:val="100"/>
        <w:spacing w:line="360" w:lineRule="auto"/>
        <w:rPr>
          <w:rFonts w:hAnsi="宋体"/>
          <w:color w:val="auto"/>
          <w:sz w:val="24"/>
          <w:highlight w:val="none"/>
        </w:rPr>
      </w:pPr>
      <w:r>
        <w:rPr>
          <w:rFonts w:hAnsi="宋体"/>
          <w:color w:val="auto"/>
          <w:sz w:val="24"/>
          <w:highlight w:val="none"/>
        </w:rPr>
        <w:t>15</w:t>
      </w:r>
      <w:r>
        <w:rPr>
          <w:rFonts w:hint="eastAsia" w:hAnsi="宋体"/>
          <w:color w:val="auto"/>
          <w:sz w:val="24"/>
          <w:highlight w:val="none"/>
        </w:rPr>
        <w:t>．</w:t>
      </w:r>
      <w:r>
        <w:rPr>
          <w:rFonts w:hAnsi="宋体"/>
          <w:color w:val="auto"/>
          <w:sz w:val="24"/>
          <w:highlight w:val="none"/>
        </w:rPr>
        <w:t xml:space="preserve">2 </w:t>
      </w:r>
      <w:r>
        <w:rPr>
          <w:rFonts w:hint="eastAsia" w:hAnsi="宋体"/>
          <w:color w:val="auto"/>
          <w:sz w:val="24"/>
          <w:highlight w:val="none"/>
        </w:rPr>
        <w:t>采购单位可以按本须知第</w:t>
      </w:r>
      <w:r>
        <w:rPr>
          <w:rFonts w:hAnsi="宋体"/>
          <w:color w:val="auto"/>
          <w:sz w:val="24"/>
          <w:highlight w:val="none"/>
        </w:rPr>
        <w:t>7</w:t>
      </w:r>
      <w:r>
        <w:rPr>
          <w:rFonts w:hint="eastAsia" w:hAnsi="宋体"/>
          <w:color w:val="auto"/>
          <w:sz w:val="24"/>
          <w:highlight w:val="none"/>
        </w:rPr>
        <w:t>条规定以补充通知的方式，酌情延长递交投标文件的截止日期。在上述情况下，采购单位与投标人以前在投标截止期方面的全部权利、责任和义务，将适用于延长至新的投标截止期。</w:t>
      </w:r>
    </w:p>
    <w:p w14:paraId="422A0CF3">
      <w:pPr>
        <w:pStyle w:val="100"/>
        <w:spacing w:line="360" w:lineRule="auto"/>
        <w:rPr>
          <w:rFonts w:hAnsi="宋体"/>
          <w:b/>
          <w:color w:val="auto"/>
          <w:sz w:val="24"/>
          <w:highlight w:val="none"/>
        </w:rPr>
      </w:pPr>
      <w:r>
        <w:rPr>
          <w:rFonts w:hAnsi="宋体"/>
          <w:b/>
          <w:color w:val="auto"/>
          <w:sz w:val="24"/>
          <w:highlight w:val="none"/>
        </w:rPr>
        <w:t>16</w:t>
      </w:r>
      <w:r>
        <w:rPr>
          <w:rFonts w:hint="eastAsia" w:hAnsi="宋体"/>
          <w:b/>
          <w:color w:val="auto"/>
          <w:sz w:val="24"/>
          <w:highlight w:val="none"/>
        </w:rPr>
        <w:t>．</w:t>
      </w:r>
      <w:r>
        <w:rPr>
          <w:rFonts w:hint="eastAsia" w:hAnsi="宋体"/>
          <w:b/>
          <w:color w:val="auto"/>
          <w:sz w:val="24"/>
          <w:szCs w:val="28"/>
          <w:highlight w:val="none"/>
        </w:rPr>
        <w:t>投标</w:t>
      </w:r>
      <w:r>
        <w:rPr>
          <w:rFonts w:hint="eastAsia" w:hAnsi="宋体"/>
          <w:b/>
          <w:color w:val="auto"/>
          <w:sz w:val="24"/>
          <w:highlight w:val="none"/>
        </w:rPr>
        <w:t>文件的修改</w:t>
      </w:r>
    </w:p>
    <w:p w14:paraId="1E98E4A6">
      <w:pPr>
        <w:pStyle w:val="100"/>
        <w:spacing w:line="360" w:lineRule="auto"/>
        <w:rPr>
          <w:rFonts w:hAnsi="宋体"/>
          <w:color w:val="auto"/>
          <w:sz w:val="24"/>
          <w:highlight w:val="none"/>
        </w:rPr>
      </w:pPr>
      <w:r>
        <w:rPr>
          <w:rFonts w:hAnsi="宋体"/>
          <w:color w:val="auto"/>
          <w:sz w:val="24"/>
          <w:highlight w:val="none"/>
        </w:rPr>
        <w:t>16</w:t>
      </w:r>
      <w:r>
        <w:rPr>
          <w:rFonts w:hint="eastAsia" w:hAnsi="宋体"/>
          <w:color w:val="auto"/>
          <w:sz w:val="24"/>
          <w:highlight w:val="none"/>
        </w:rPr>
        <w:t>．</w:t>
      </w:r>
      <w:r>
        <w:rPr>
          <w:rFonts w:hAnsi="宋体"/>
          <w:color w:val="auto"/>
          <w:sz w:val="24"/>
          <w:highlight w:val="none"/>
        </w:rPr>
        <w:t>1</w:t>
      </w:r>
      <w:r>
        <w:rPr>
          <w:rFonts w:hint="eastAsia" w:hAnsi="宋体"/>
          <w:color w:val="auto"/>
          <w:sz w:val="24"/>
          <w:highlight w:val="none"/>
        </w:rPr>
        <w:t>投标人递交</w:t>
      </w:r>
      <w:r>
        <w:rPr>
          <w:rFonts w:hint="eastAsia" w:hAnsi="宋体"/>
          <w:color w:val="auto"/>
          <w:sz w:val="24"/>
          <w:szCs w:val="28"/>
          <w:highlight w:val="none"/>
        </w:rPr>
        <w:t>投标</w:t>
      </w:r>
      <w:r>
        <w:rPr>
          <w:rFonts w:hint="eastAsia" w:hAnsi="宋体"/>
          <w:color w:val="auto"/>
          <w:sz w:val="24"/>
          <w:highlight w:val="none"/>
        </w:rPr>
        <w:t>文件以后，在规定的</w:t>
      </w:r>
      <w:r>
        <w:rPr>
          <w:rFonts w:hint="eastAsia" w:hAnsi="宋体"/>
          <w:color w:val="auto"/>
          <w:sz w:val="24"/>
          <w:szCs w:val="28"/>
          <w:highlight w:val="none"/>
        </w:rPr>
        <w:t>投标</w:t>
      </w:r>
      <w:r>
        <w:rPr>
          <w:rFonts w:hint="eastAsia" w:hAnsi="宋体"/>
          <w:color w:val="auto"/>
          <w:sz w:val="24"/>
          <w:highlight w:val="none"/>
        </w:rPr>
        <w:t>截止时间之前，可以书面形式对投标文件进行补充、修改，修改文件须加盖单位公章，并由法定代表人或授权委托人签字盖章，在投标截止时间以后，不能修改、补充投标文件。</w:t>
      </w:r>
    </w:p>
    <w:p w14:paraId="43EBC400">
      <w:pPr>
        <w:pStyle w:val="100"/>
        <w:spacing w:line="360" w:lineRule="auto"/>
        <w:rPr>
          <w:rFonts w:hAnsi="宋体"/>
          <w:color w:val="auto"/>
          <w:sz w:val="24"/>
          <w:highlight w:val="none"/>
        </w:rPr>
      </w:pPr>
      <w:r>
        <w:rPr>
          <w:rFonts w:hAnsi="宋体"/>
          <w:color w:val="auto"/>
          <w:sz w:val="24"/>
          <w:highlight w:val="none"/>
        </w:rPr>
        <w:t>16</w:t>
      </w:r>
      <w:r>
        <w:rPr>
          <w:rFonts w:hint="eastAsia" w:hAnsi="宋体"/>
          <w:color w:val="auto"/>
          <w:sz w:val="24"/>
          <w:highlight w:val="none"/>
        </w:rPr>
        <w:t>．</w:t>
      </w:r>
      <w:r>
        <w:rPr>
          <w:rFonts w:hAnsi="宋体"/>
          <w:color w:val="auto"/>
          <w:sz w:val="24"/>
          <w:highlight w:val="none"/>
        </w:rPr>
        <w:t xml:space="preserve">2 </w:t>
      </w:r>
      <w:r>
        <w:rPr>
          <w:rFonts w:hint="eastAsia" w:hAnsi="宋体"/>
          <w:color w:val="auto"/>
          <w:sz w:val="24"/>
          <w:highlight w:val="none"/>
        </w:rPr>
        <w:t>投标人的修改文件，应按本须知规定编制、密封、标志和递交（在密封物上标明修改字样），如果一份投标文件有几份函件时，应注明哪一份有效，否则所作修改视为无效。</w:t>
      </w:r>
    </w:p>
    <w:p w14:paraId="7754B57A">
      <w:pPr>
        <w:pStyle w:val="100"/>
        <w:spacing w:line="360" w:lineRule="auto"/>
        <w:rPr>
          <w:rFonts w:hAnsi="宋体"/>
          <w:color w:val="auto"/>
          <w:sz w:val="24"/>
          <w:highlight w:val="none"/>
        </w:rPr>
      </w:pPr>
      <w:r>
        <w:rPr>
          <w:rFonts w:hAnsi="宋体"/>
          <w:color w:val="auto"/>
          <w:sz w:val="24"/>
          <w:highlight w:val="none"/>
        </w:rPr>
        <w:t>16</w:t>
      </w:r>
      <w:r>
        <w:rPr>
          <w:rFonts w:hint="eastAsia" w:hAnsi="宋体"/>
          <w:color w:val="auto"/>
          <w:sz w:val="24"/>
          <w:highlight w:val="none"/>
        </w:rPr>
        <w:t>．</w:t>
      </w:r>
      <w:r>
        <w:rPr>
          <w:rFonts w:hAnsi="宋体"/>
          <w:color w:val="auto"/>
          <w:sz w:val="24"/>
          <w:highlight w:val="none"/>
        </w:rPr>
        <w:t>3</w:t>
      </w:r>
      <w:r>
        <w:rPr>
          <w:rFonts w:hint="eastAsia" w:hAnsi="宋体"/>
          <w:color w:val="auto"/>
          <w:sz w:val="24"/>
          <w:highlight w:val="none"/>
        </w:rPr>
        <w:t>投标人对投标文件的修改均要加以说明，否则对投标文件的修改将被视为无效。</w:t>
      </w:r>
    </w:p>
    <w:p w14:paraId="7CBAB02E">
      <w:pPr>
        <w:pStyle w:val="100"/>
        <w:spacing w:line="360" w:lineRule="auto"/>
        <w:rPr>
          <w:rFonts w:hAnsi="宋体"/>
          <w:color w:val="auto"/>
          <w:sz w:val="24"/>
          <w:highlight w:val="none"/>
        </w:rPr>
      </w:pPr>
      <w:r>
        <w:rPr>
          <w:rFonts w:hAnsi="宋体"/>
          <w:color w:val="auto"/>
          <w:sz w:val="24"/>
          <w:highlight w:val="none"/>
        </w:rPr>
        <w:t>16</w:t>
      </w:r>
      <w:r>
        <w:rPr>
          <w:rFonts w:hint="eastAsia" w:hAnsi="宋体"/>
          <w:color w:val="auto"/>
          <w:sz w:val="24"/>
          <w:highlight w:val="none"/>
        </w:rPr>
        <w:t>．</w:t>
      </w:r>
      <w:r>
        <w:rPr>
          <w:rFonts w:hAnsi="宋体"/>
          <w:color w:val="auto"/>
          <w:sz w:val="24"/>
          <w:highlight w:val="none"/>
        </w:rPr>
        <w:t xml:space="preserve">4 </w:t>
      </w:r>
      <w:r>
        <w:rPr>
          <w:rFonts w:hint="eastAsia" w:hAnsi="宋体"/>
          <w:color w:val="auto"/>
          <w:sz w:val="24"/>
          <w:highlight w:val="none"/>
        </w:rPr>
        <w:t>在投标截止日期与招标文件中规定的有效期终止日之间的这段时间内，投标人不能撤回投标文件。</w:t>
      </w:r>
    </w:p>
    <w:p w14:paraId="6DA93502">
      <w:pPr>
        <w:pStyle w:val="100"/>
        <w:spacing w:line="360" w:lineRule="auto"/>
        <w:jc w:val="center"/>
        <w:rPr>
          <w:rFonts w:hAnsi="宋体"/>
          <w:b/>
          <w:bCs/>
          <w:color w:val="auto"/>
          <w:sz w:val="24"/>
          <w:highlight w:val="none"/>
        </w:rPr>
      </w:pPr>
    </w:p>
    <w:p w14:paraId="6E7A2808">
      <w:pPr>
        <w:pStyle w:val="100"/>
        <w:spacing w:line="360" w:lineRule="auto"/>
        <w:jc w:val="center"/>
        <w:rPr>
          <w:rFonts w:hAnsi="宋体"/>
          <w:b/>
          <w:bCs/>
          <w:color w:val="auto"/>
          <w:sz w:val="24"/>
          <w:highlight w:val="none"/>
        </w:rPr>
      </w:pPr>
      <w:r>
        <w:rPr>
          <w:rFonts w:hint="eastAsia" w:hAnsi="宋体"/>
          <w:b/>
          <w:bCs/>
          <w:color w:val="auto"/>
          <w:sz w:val="24"/>
          <w:highlight w:val="none"/>
        </w:rPr>
        <w:t>五、开标</w:t>
      </w:r>
    </w:p>
    <w:p w14:paraId="20A04A33">
      <w:pPr>
        <w:pStyle w:val="22"/>
        <w:spacing w:line="360" w:lineRule="auto"/>
        <w:contextualSpacing/>
        <w:rPr>
          <w:rFonts w:hAnsi="宋体"/>
          <w:b/>
          <w:color w:val="auto"/>
          <w:sz w:val="24"/>
          <w:highlight w:val="none"/>
        </w:rPr>
      </w:pPr>
      <w:r>
        <w:rPr>
          <w:rFonts w:hAnsi="宋体"/>
          <w:b/>
          <w:color w:val="auto"/>
          <w:sz w:val="24"/>
          <w:highlight w:val="none"/>
        </w:rPr>
        <w:t>1</w:t>
      </w:r>
      <w:r>
        <w:rPr>
          <w:rFonts w:hint="eastAsia" w:hAnsi="宋体"/>
          <w:b/>
          <w:color w:val="auto"/>
          <w:sz w:val="24"/>
          <w:highlight w:val="none"/>
        </w:rPr>
        <w:t>7.开标</w:t>
      </w:r>
    </w:p>
    <w:p w14:paraId="3455B26C">
      <w:pPr>
        <w:pStyle w:val="141"/>
        <w:adjustRightInd/>
        <w:spacing w:before="0" w:line="360" w:lineRule="auto"/>
        <w:ind w:left="0" w:firstLine="0"/>
        <w:contextualSpacing/>
        <w:rPr>
          <w:rFonts w:ascii="宋体" w:hAnsi="宋体" w:cs="Arial"/>
          <w:color w:val="auto"/>
          <w:sz w:val="24"/>
          <w:szCs w:val="24"/>
          <w:highlight w:val="none"/>
        </w:rPr>
      </w:pPr>
      <w:r>
        <w:rPr>
          <w:rFonts w:hint="eastAsia" w:ascii="宋体" w:hAnsi="宋体" w:cs="Arial"/>
          <w:color w:val="auto"/>
          <w:sz w:val="24"/>
          <w:szCs w:val="24"/>
          <w:highlight w:val="none"/>
        </w:rPr>
        <w:t>17.1 采购代理机构将按照采购公告规定的时间、地点组织开标，开标采取先拆封商务和技术文件、商务技术评审后拆封报价文件的顺序进行。具体按以下程序进行。</w:t>
      </w:r>
    </w:p>
    <w:p w14:paraId="6E80AF4E">
      <w:pPr>
        <w:pStyle w:val="141"/>
        <w:adjustRightInd/>
        <w:spacing w:before="0" w:line="360" w:lineRule="auto"/>
        <w:ind w:left="0" w:firstLine="0"/>
        <w:contextualSpacing/>
        <w:rPr>
          <w:rFonts w:ascii="宋体" w:hAnsi="宋体" w:cs="宋体"/>
          <w:color w:val="auto"/>
          <w:sz w:val="24"/>
          <w:szCs w:val="24"/>
          <w:highlight w:val="none"/>
        </w:rPr>
      </w:pPr>
      <w:r>
        <w:rPr>
          <w:rFonts w:hint="eastAsia" w:ascii="宋体" w:hAnsi="宋体" w:cs="Arial"/>
          <w:color w:val="auto"/>
          <w:sz w:val="24"/>
          <w:szCs w:val="24"/>
          <w:highlight w:val="none"/>
        </w:rPr>
        <w:t>17.1.1 采购代理机构将核验出席开标活动现场的各投标人法定代表人或其授权代表及相关单位人员身份，并组织其分别登记、签到，无关人员不得进入现场。</w:t>
      </w:r>
      <w:r>
        <w:rPr>
          <w:rFonts w:hint="eastAsia" w:ascii="宋体" w:hAnsi="宋体"/>
          <w:b/>
          <w:color w:val="auto"/>
          <w:sz w:val="24"/>
          <w:szCs w:val="24"/>
          <w:highlight w:val="none"/>
        </w:rPr>
        <w:t>各投标人法定代表人或其授权代表应准时参加</w:t>
      </w:r>
      <w:r>
        <w:rPr>
          <w:rFonts w:hint="eastAsia" w:ascii="宋体" w:hAnsi="宋体"/>
          <w:color w:val="auto"/>
          <w:sz w:val="24"/>
          <w:szCs w:val="24"/>
          <w:highlight w:val="none"/>
        </w:rPr>
        <w:t>，</w:t>
      </w:r>
      <w:r>
        <w:rPr>
          <w:rFonts w:hint="eastAsia" w:ascii="宋体" w:hAnsi="宋体"/>
          <w:b/>
          <w:color w:val="auto"/>
          <w:sz w:val="24"/>
          <w:szCs w:val="24"/>
          <w:highlight w:val="none"/>
        </w:rPr>
        <w:t>携带本人有效证件原件，投标文件中按要求提供法定代表人授权书。</w:t>
      </w:r>
      <w:r>
        <w:rPr>
          <w:rFonts w:hint="eastAsia" w:ascii="宋体" w:hAnsi="宋体"/>
          <w:color w:val="auto"/>
          <w:sz w:val="24"/>
          <w:szCs w:val="24"/>
          <w:highlight w:val="none"/>
        </w:rPr>
        <w:t>投标人</w:t>
      </w:r>
      <w:r>
        <w:rPr>
          <w:rFonts w:hint="eastAsia" w:ascii="宋体" w:hAnsi="宋体" w:cs="宋体"/>
          <w:color w:val="auto"/>
          <w:sz w:val="24"/>
          <w:szCs w:val="24"/>
          <w:highlight w:val="none"/>
        </w:rPr>
        <w:t>如不派代表参加开标大会的，事后不得对采购相关人员、开标过程和开标结果提出异议。</w:t>
      </w:r>
    </w:p>
    <w:p w14:paraId="300B204D">
      <w:pPr>
        <w:pStyle w:val="119"/>
        <w:adjustRightInd/>
        <w:spacing w:before="0"/>
        <w:ind w:firstLine="0" w:firstLineChars="0"/>
        <w:contextualSpacing/>
        <w:rPr>
          <w:rFonts w:ascii="宋体" w:hAnsi="宋体"/>
          <w:b/>
          <w:color w:val="auto"/>
          <w:szCs w:val="24"/>
          <w:highlight w:val="none"/>
        </w:rPr>
      </w:pPr>
      <w:r>
        <w:rPr>
          <w:rFonts w:hint="eastAsia" w:ascii="宋体" w:hAnsi="宋体" w:cs="Arial"/>
          <w:color w:val="auto"/>
          <w:szCs w:val="24"/>
          <w:highlight w:val="none"/>
        </w:rPr>
        <w:t>17.1.2采购代理机构接收投标文件并登记，各投标人法定代表人或其授权代表对投标文件的递交记录情况进行签字确认。</w:t>
      </w:r>
      <w:r>
        <w:rPr>
          <w:rFonts w:hint="eastAsia" w:ascii="宋体" w:hAnsi="宋体"/>
          <w:b/>
          <w:color w:val="auto"/>
          <w:szCs w:val="24"/>
          <w:highlight w:val="none"/>
        </w:rPr>
        <w:t>没有按要求密封包装的投标文件，将被当场拒绝。</w:t>
      </w:r>
    </w:p>
    <w:p w14:paraId="06FCDB3F">
      <w:pPr>
        <w:pStyle w:val="119"/>
        <w:adjustRightInd/>
        <w:spacing w:before="0"/>
        <w:ind w:firstLine="0" w:firstLineChars="0"/>
        <w:contextualSpacing/>
        <w:rPr>
          <w:rFonts w:ascii="宋体" w:hAnsi="宋体" w:cs="Arial"/>
          <w:color w:val="auto"/>
          <w:szCs w:val="24"/>
          <w:highlight w:val="none"/>
        </w:rPr>
      </w:pPr>
      <w:r>
        <w:rPr>
          <w:rFonts w:hint="eastAsia" w:ascii="宋体" w:hAnsi="宋体" w:cs="Arial"/>
          <w:color w:val="auto"/>
          <w:szCs w:val="24"/>
          <w:highlight w:val="none"/>
        </w:rPr>
        <w:t>17.1.3采购代理机构宣布开标，介绍开标现场的人员情况，宣读递交投标文件的投标人名单、开标纪律、应当回避的情形等注意事项，组织各投标人法定代表人或其授权代表签署不存在影响公平竞争的《政府采购活动现场确认声明书》。</w:t>
      </w:r>
      <w:r>
        <w:rPr>
          <w:rFonts w:hint="eastAsia" w:ascii="宋体" w:hAnsi="宋体" w:cs="Arial"/>
          <w:color w:val="auto"/>
          <w:szCs w:val="24"/>
          <w:highlight w:val="none"/>
        </w:rPr>
        <w:br w:type="textWrapping"/>
      </w:r>
      <w:r>
        <w:rPr>
          <w:rFonts w:hint="eastAsia" w:ascii="宋体" w:hAnsi="宋体" w:cs="Arial"/>
          <w:color w:val="auto"/>
          <w:szCs w:val="24"/>
          <w:highlight w:val="none"/>
        </w:rPr>
        <w:t>17.1.4对投标人情况进行查验、核实，提请投标人或者其推选的代表查验投标文件密封情况。</w:t>
      </w:r>
    </w:p>
    <w:p w14:paraId="75610B63">
      <w:pPr>
        <w:pStyle w:val="119"/>
        <w:adjustRightInd/>
        <w:spacing w:before="0"/>
        <w:ind w:firstLine="0" w:firstLineChars="0"/>
        <w:contextualSpacing/>
        <w:rPr>
          <w:rFonts w:ascii="宋体" w:hAnsi="宋体" w:cs="Arial"/>
          <w:color w:val="auto"/>
          <w:szCs w:val="24"/>
          <w:highlight w:val="none"/>
        </w:rPr>
      </w:pPr>
      <w:r>
        <w:rPr>
          <w:rFonts w:hint="eastAsia" w:ascii="宋体" w:hAnsi="宋体" w:cs="Arial"/>
          <w:color w:val="auto"/>
          <w:szCs w:val="24"/>
          <w:highlight w:val="none"/>
        </w:rPr>
        <w:t>17.1.5开标时，按投标人提交投标文件的登记顺序当众拆封、清点投标文件（包括正本、副本）数量，将其中密封的报价文件集中等候拆封，将拆封后的商务和技术文件由采购代理机构送至评审地点，各投标人法定代表人或其授权代表等候采购代理机构拆封报价文件。</w:t>
      </w:r>
    </w:p>
    <w:p w14:paraId="7BB7CFA2">
      <w:pPr>
        <w:pStyle w:val="119"/>
        <w:adjustRightInd/>
        <w:spacing w:before="0"/>
        <w:ind w:firstLine="480"/>
        <w:contextualSpacing/>
        <w:rPr>
          <w:rFonts w:ascii="宋体" w:hAnsi="宋体" w:cs="Arial"/>
          <w:b/>
          <w:color w:val="auto"/>
          <w:szCs w:val="32"/>
          <w:highlight w:val="none"/>
        </w:rPr>
      </w:pPr>
      <w:r>
        <w:rPr>
          <w:rFonts w:hint="eastAsia" w:ascii="宋体" w:hAnsi="宋体" w:cs="Arial"/>
          <w:color w:val="auto"/>
          <w:szCs w:val="24"/>
          <w:highlight w:val="none"/>
        </w:rPr>
        <w:t>对不符合装订要求的投标文件，由采购代理机构当场退还投标人法定代表人或其授权代表。</w:t>
      </w:r>
      <w:r>
        <w:rPr>
          <w:rFonts w:hint="eastAsia" w:ascii="宋体" w:hAnsi="宋体" w:cs="Arial"/>
          <w:b/>
          <w:color w:val="auto"/>
          <w:szCs w:val="32"/>
          <w:highlight w:val="none"/>
        </w:rPr>
        <w:t>投标人提交的报价文件未单独密封的，如开标时发生报价泄露，由投标人自行承担相关责任。</w:t>
      </w:r>
    </w:p>
    <w:p w14:paraId="15E3CC4B">
      <w:pPr>
        <w:pStyle w:val="119"/>
        <w:adjustRightInd/>
        <w:spacing w:before="0"/>
        <w:ind w:firstLine="0" w:firstLineChars="0"/>
        <w:contextualSpacing/>
        <w:rPr>
          <w:rFonts w:ascii="宋体" w:hAnsi="宋体" w:cs="Arial"/>
          <w:color w:val="auto"/>
          <w:szCs w:val="24"/>
          <w:highlight w:val="none"/>
        </w:rPr>
      </w:pPr>
      <w:r>
        <w:rPr>
          <w:rFonts w:hint="eastAsia" w:ascii="宋体" w:hAnsi="宋体" w:cs="Arial"/>
          <w:color w:val="auto"/>
          <w:szCs w:val="24"/>
          <w:highlight w:val="none"/>
        </w:rPr>
        <w:t>17.1.6商务和技术评审结束后，采购代理机构宣布商务和技术评审无效投标人名单及理由，无效投标人可收回未拆封的报价文件并签字确认；公布经商务和技术评审符合采购需求的投标人名单及其商务和技术得分之和。</w:t>
      </w:r>
    </w:p>
    <w:p w14:paraId="26A3350A">
      <w:pPr>
        <w:pStyle w:val="119"/>
        <w:adjustRightInd/>
        <w:spacing w:before="0"/>
        <w:ind w:firstLine="0" w:firstLineChars="0"/>
        <w:contextualSpacing/>
        <w:rPr>
          <w:rFonts w:ascii="宋体" w:hAnsi="宋体" w:cs="Arial"/>
          <w:color w:val="auto"/>
          <w:szCs w:val="24"/>
          <w:highlight w:val="none"/>
        </w:rPr>
      </w:pPr>
      <w:r>
        <w:rPr>
          <w:rFonts w:hint="eastAsia" w:ascii="宋体" w:hAnsi="宋体" w:cs="Arial"/>
          <w:color w:val="auto"/>
          <w:szCs w:val="24"/>
          <w:highlight w:val="none"/>
        </w:rPr>
        <w:t>17.1.7采购代理机构拆封投标人报价文件，宣读《投标（开标）一览表》有关内容，同时当场制作并打印开标记录表，由各投标人法定代表人或其授权代表在开标记录表上签字确认（不予确认的应说明理由，否则视为无异议）。唱标结束后，采购代理机构将报价文件及开标记录表送至评审地点，由评标委员会对报价的合理性、准确性、有效性等进行审查核实。</w:t>
      </w:r>
    </w:p>
    <w:p w14:paraId="1B2A45CE">
      <w:pPr>
        <w:pStyle w:val="22"/>
        <w:spacing w:line="360" w:lineRule="auto"/>
        <w:contextualSpacing/>
        <w:rPr>
          <w:rFonts w:hAnsi="宋体" w:cs="Arial"/>
          <w:color w:val="auto"/>
          <w:sz w:val="24"/>
          <w:szCs w:val="24"/>
          <w:highlight w:val="none"/>
        </w:rPr>
      </w:pPr>
      <w:r>
        <w:rPr>
          <w:rFonts w:hint="eastAsia" w:hAnsi="宋体" w:cs="Arial"/>
          <w:color w:val="auto"/>
          <w:sz w:val="24"/>
          <w:szCs w:val="24"/>
          <w:highlight w:val="none"/>
        </w:rPr>
        <w:t>17.1.8评审结束后，采购代理机构公布中标候选人名单，及采购人最终确定中标人名单的时间和公告方式等。</w:t>
      </w:r>
    </w:p>
    <w:p w14:paraId="6E693F8D">
      <w:pPr>
        <w:pStyle w:val="22"/>
        <w:spacing w:line="360" w:lineRule="auto"/>
        <w:contextualSpacing/>
        <w:rPr>
          <w:rFonts w:hAnsi="宋体"/>
          <w:b/>
          <w:color w:val="auto"/>
          <w:sz w:val="24"/>
          <w:highlight w:val="none"/>
        </w:rPr>
      </w:pPr>
      <w:r>
        <w:rPr>
          <w:rFonts w:hAnsi="宋体"/>
          <w:b/>
          <w:color w:val="auto"/>
          <w:sz w:val="24"/>
          <w:highlight w:val="none"/>
        </w:rPr>
        <w:t>1</w:t>
      </w:r>
      <w:r>
        <w:rPr>
          <w:rFonts w:hint="eastAsia" w:hAnsi="宋体"/>
          <w:b/>
          <w:color w:val="auto"/>
          <w:sz w:val="24"/>
          <w:highlight w:val="none"/>
        </w:rPr>
        <w:t>8.</w:t>
      </w:r>
      <w:r>
        <w:rPr>
          <w:rFonts w:hint="eastAsia" w:hAnsi="宋体"/>
          <w:b/>
          <w:color w:val="auto"/>
          <w:sz w:val="24"/>
          <w:szCs w:val="28"/>
          <w:highlight w:val="none"/>
        </w:rPr>
        <w:t>投标</w:t>
      </w:r>
      <w:r>
        <w:rPr>
          <w:rFonts w:hAnsi="宋体"/>
          <w:b/>
          <w:color w:val="auto"/>
          <w:sz w:val="24"/>
          <w:highlight w:val="none"/>
        </w:rPr>
        <w:t>文件鉴定</w:t>
      </w:r>
    </w:p>
    <w:p w14:paraId="63421BD9">
      <w:pPr>
        <w:spacing w:line="480" w:lineRule="exact"/>
        <w:rPr>
          <w:rFonts w:ascii="宋体"/>
          <w:color w:val="auto"/>
          <w:sz w:val="24"/>
          <w:szCs w:val="20"/>
          <w:highlight w:val="none"/>
        </w:rPr>
      </w:pPr>
      <w:r>
        <w:rPr>
          <w:rFonts w:ascii="宋体" w:hAnsi="宋体"/>
          <w:color w:val="auto"/>
          <w:sz w:val="24"/>
          <w:szCs w:val="20"/>
          <w:highlight w:val="none"/>
        </w:rPr>
        <w:t>18</w:t>
      </w:r>
      <w:r>
        <w:rPr>
          <w:rFonts w:hint="eastAsia" w:ascii="宋体" w:hAnsi="宋体" w:cs="Arial"/>
          <w:color w:val="auto"/>
          <w:highlight w:val="none"/>
        </w:rPr>
        <w:t>.</w:t>
      </w:r>
      <w:r>
        <w:rPr>
          <w:rFonts w:hint="eastAsia" w:ascii="宋体" w:hAnsi="宋体"/>
          <w:color w:val="auto"/>
          <w:sz w:val="24"/>
          <w:szCs w:val="20"/>
          <w:highlight w:val="none"/>
        </w:rPr>
        <w:t>1</w:t>
      </w:r>
      <w:r>
        <w:rPr>
          <w:rFonts w:ascii="宋体" w:hAnsi="宋体"/>
          <w:color w:val="auto"/>
          <w:sz w:val="24"/>
          <w:szCs w:val="20"/>
          <w:highlight w:val="none"/>
        </w:rPr>
        <w:t xml:space="preserve"> </w:t>
      </w:r>
      <w:r>
        <w:rPr>
          <w:rFonts w:hint="eastAsia" w:ascii="宋体" w:hAnsi="宋体"/>
          <w:color w:val="auto"/>
          <w:sz w:val="24"/>
          <w:szCs w:val="20"/>
          <w:highlight w:val="none"/>
        </w:rPr>
        <w:t>在评标前，</w:t>
      </w:r>
      <w:r>
        <w:rPr>
          <w:rFonts w:hint="eastAsia" w:ascii="宋体" w:hAnsi="宋体"/>
          <w:color w:val="auto"/>
          <w:sz w:val="24"/>
          <w:highlight w:val="none"/>
        </w:rPr>
        <w:t>采购代理机构</w:t>
      </w:r>
      <w:r>
        <w:rPr>
          <w:rFonts w:hint="eastAsia" w:ascii="宋体" w:hAnsi="宋体"/>
          <w:color w:val="auto"/>
          <w:sz w:val="24"/>
          <w:szCs w:val="20"/>
          <w:highlight w:val="none"/>
        </w:rPr>
        <w:t>可组织评标委员会对每份投标文件是否实质上响应了招标文件的要求，并由采购人对投标人的资格进行审核。实质上响应是指投标文件与招标文件要求的全部条款、投标人资格和条件相符，无显著差异或保留。评标委员会只根据投标文件本身的内容来判定投标文件的响应性，而不寻求外部的证据。</w:t>
      </w:r>
    </w:p>
    <w:p w14:paraId="4A744EE4">
      <w:pPr>
        <w:spacing w:line="480" w:lineRule="exact"/>
        <w:rPr>
          <w:rFonts w:ascii="宋体"/>
          <w:color w:val="auto"/>
          <w:sz w:val="24"/>
          <w:szCs w:val="20"/>
          <w:highlight w:val="none"/>
        </w:rPr>
      </w:pPr>
      <w:r>
        <w:rPr>
          <w:rFonts w:ascii="宋体" w:hAnsi="宋体"/>
          <w:color w:val="auto"/>
          <w:sz w:val="24"/>
          <w:szCs w:val="20"/>
          <w:highlight w:val="none"/>
        </w:rPr>
        <w:t>18</w:t>
      </w:r>
      <w:r>
        <w:rPr>
          <w:rFonts w:hint="eastAsia" w:ascii="宋体" w:hAnsi="宋体" w:cs="Arial"/>
          <w:color w:val="auto"/>
          <w:highlight w:val="none"/>
        </w:rPr>
        <w:t>.</w:t>
      </w:r>
      <w:r>
        <w:rPr>
          <w:rFonts w:hint="eastAsia" w:ascii="宋体" w:hAnsi="宋体"/>
          <w:color w:val="auto"/>
          <w:sz w:val="24"/>
          <w:szCs w:val="20"/>
          <w:highlight w:val="none"/>
        </w:rPr>
        <w:t>2对于投标文件中不构成实质性偏差的、细微的不正规、不一致或不规范，采购单位及评标委员会可以接受，但这种接受不能影响评标时投标人之间的相对排序。</w:t>
      </w:r>
    </w:p>
    <w:p w14:paraId="1B6F078D">
      <w:pPr>
        <w:spacing w:line="480" w:lineRule="exact"/>
        <w:rPr>
          <w:rFonts w:ascii="宋体"/>
          <w:color w:val="auto"/>
          <w:sz w:val="24"/>
          <w:szCs w:val="20"/>
          <w:highlight w:val="none"/>
        </w:rPr>
      </w:pPr>
      <w:r>
        <w:rPr>
          <w:rFonts w:ascii="宋体" w:hAnsi="宋体"/>
          <w:color w:val="auto"/>
          <w:sz w:val="24"/>
          <w:szCs w:val="20"/>
          <w:highlight w:val="none"/>
        </w:rPr>
        <w:t>18</w:t>
      </w:r>
      <w:r>
        <w:rPr>
          <w:rFonts w:hint="eastAsia" w:ascii="宋体" w:hAnsi="宋体" w:cs="Arial"/>
          <w:color w:val="auto"/>
          <w:highlight w:val="none"/>
        </w:rPr>
        <w:t>.</w:t>
      </w:r>
      <w:r>
        <w:rPr>
          <w:rFonts w:hint="eastAsia" w:ascii="宋体" w:hAnsi="宋体"/>
          <w:color w:val="auto"/>
          <w:sz w:val="24"/>
          <w:szCs w:val="20"/>
          <w:highlight w:val="none"/>
        </w:rPr>
        <w:t>3</w:t>
      </w:r>
      <w:r>
        <w:rPr>
          <w:rFonts w:ascii="宋体" w:hAnsi="宋体"/>
          <w:color w:val="auto"/>
          <w:sz w:val="24"/>
          <w:szCs w:val="20"/>
          <w:highlight w:val="none"/>
        </w:rPr>
        <w:t xml:space="preserve"> </w:t>
      </w:r>
      <w:r>
        <w:rPr>
          <w:rFonts w:hint="eastAsia" w:ascii="宋体" w:hAnsi="宋体"/>
          <w:color w:val="auto"/>
          <w:sz w:val="24"/>
          <w:szCs w:val="20"/>
          <w:highlight w:val="none"/>
        </w:rPr>
        <w:t>如果投标文件实质上不响应招标文件的要求，</w:t>
      </w:r>
      <w:r>
        <w:rPr>
          <w:rFonts w:hint="eastAsia" w:ascii="宋体" w:hAnsi="宋体"/>
          <w:color w:val="auto"/>
          <w:sz w:val="24"/>
          <w:highlight w:val="none"/>
        </w:rPr>
        <w:t>采购单位及评标委员会</w:t>
      </w:r>
      <w:r>
        <w:rPr>
          <w:rFonts w:hint="eastAsia" w:ascii="宋体" w:hAnsi="宋体"/>
          <w:color w:val="auto"/>
          <w:sz w:val="24"/>
          <w:szCs w:val="20"/>
          <w:highlight w:val="none"/>
        </w:rPr>
        <w:t>将予以拒绝，并且不允许通过修正或撤消不符合要求的差异或保留，使之成为具有响应性的投标。</w:t>
      </w:r>
    </w:p>
    <w:p w14:paraId="1E0EEE3B">
      <w:pPr>
        <w:spacing w:line="360" w:lineRule="auto"/>
        <w:contextualSpacing/>
        <w:rPr>
          <w:rFonts w:ascii="宋体" w:hAnsi="宋体"/>
          <w:color w:val="auto"/>
          <w:sz w:val="24"/>
          <w:szCs w:val="20"/>
          <w:highlight w:val="none"/>
        </w:rPr>
      </w:pPr>
      <w:r>
        <w:rPr>
          <w:rFonts w:ascii="宋体" w:hAnsi="宋体"/>
          <w:color w:val="auto"/>
          <w:sz w:val="24"/>
          <w:szCs w:val="20"/>
          <w:highlight w:val="none"/>
        </w:rPr>
        <w:t>18</w:t>
      </w:r>
      <w:r>
        <w:rPr>
          <w:rFonts w:hint="eastAsia" w:ascii="宋体" w:hAnsi="宋体"/>
          <w:color w:val="auto"/>
          <w:sz w:val="24"/>
          <w:highlight w:val="none"/>
        </w:rPr>
        <w:t>．</w:t>
      </w:r>
      <w:r>
        <w:rPr>
          <w:rFonts w:hint="eastAsia" w:ascii="宋体" w:hAnsi="宋体"/>
          <w:color w:val="auto"/>
          <w:sz w:val="24"/>
          <w:szCs w:val="20"/>
          <w:highlight w:val="none"/>
        </w:rPr>
        <w:t>4经开标后递交至评标委员会的投标文件，仍需接受相关符合性的检查，并有可能在评标过程中被判断为无效。</w:t>
      </w:r>
    </w:p>
    <w:p w14:paraId="5717D7C7">
      <w:pPr>
        <w:pStyle w:val="100"/>
        <w:spacing w:line="440" w:lineRule="exact"/>
        <w:jc w:val="center"/>
        <w:rPr>
          <w:rFonts w:hAnsi="宋体"/>
          <w:b/>
          <w:bCs/>
          <w:color w:val="auto"/>
          <w:sz w:val="24"/>
          <w:highlight w:val="none"/>
        </w:rPr>
      </w:pPr>
    </w:p>
    <w:p w14:paraId="4E3A309A">
      <w:pPr>
        <w:pStyle w:val="100"/>
        <w:spacing w:line="360" w:lineRule="auto"/>
        <w:contextualSpacing/>
        <w:jc w:val="center"/>
        <w:rPr>
          <w:rFonts w:hAnsi="宋体"/>
          <w:b/>
          <w:bCs/>
          <w:color w:val="auto"/>
          <w:sz w:val="24"/>
          <w:highlight w:val="none"/>
        </w:rPr>
      </w:pPr>
      <w:r>
        <w:rPr>
          <w:rFonts w:hint="eastAsia" w:hAnsi="宋体"/>
          <w:b/>
          <w:bCs/>
          <w:color w:val="auto"/>
          <w:sz w:val="24"/>
          <w:highlight w:val="none"/>
        </w:rPr>
        <w:t>六、评标</w:t>
      </w:r>
    </w:p>
    <w:p w14:paraId="1D998E98">
      <w:pPr>
        <w:pStyle w:val="22"/>
        <w:spacing w:line="360" w:lineRule="auto"/>
        <w:contextualSpacing/>
        <w:rPr>
          <w:rFonts w:hAnsi="宋体"/>
          <w:b/>
          <w:color w:val="auto"/>
          <w:sz w:val="24"/>
          <w:highlight w:val="none"/>
        </w:rPr>
      </w:pPr>
      <w:r>
        <w:rPr>
          <w:rFonts w:hint="eastAsia" w:hAnsi="宋体"/>
          <w:b/>
          <w:color w:val="auto"/>
          <w:sz w:val="24"/>
          <w:highlight w:val="none"/>
        </w:rPr>
        <w:t>19</w:t>
      </w:r>
      <w:r>
        <w:rPr>
          <w:rFonts w:hAnsi="宋体"/>
          <w:b/>
          <w:color w:val="auto"/>
          <w:sz w:val="24"/>
          <w:highlight w:val="none"/>
        </w:rPr>
        <w:t>．</w:t>
      </w:r>
      <w:r>
        <w:rPr>
          <w:rFonts w:hint="eastAsia" w:hAnsi="宋体"/>
          <w:b/>
          <w:color w:val="auto"/>
          <w:sz w:val="24"/>
          <w:highlight w:val="none"/>
        </w:rPr>
        <w:t>评标</w:t>
      </w:r>
      <w:r>
        <w:rPr>
          <w:rFonts w:hAnsi="宋体"/>
          <w:b/>
          <w:color w:val="auto"/>
          <w:sz w:val="24"/>
          <w:highlight w:val="none"/>
        </w:rPr>
        <w:t>组织</w:t>
      </w:r>
    </w:p>
    <w:p w14:paraId="2244795C">
      <w:pPr>
        <w:pStyle w:val="22"/>
        <w:spacing w:line="360" w:lineRule="auto"/>
        <w:contextualSpacing/>
        <w:rPr>
          <w:rFonts w:hAnsi="宋体"/>
          <w:color w:val="auto"/>
          <w:sz w:val="24"/>
          <w:highlight w:val="none"/>
        </w:rPr>
      </w:pPr>
      <w:r>
        <w:rPr>
          <w:rFonts w:hint="eastAsia" w:hAnsi="宋体"/>
          <w:color w:val="auto"/>
          <w:sz w:val="24"/>
          <w:highlight w:val="none"/>
        </w:rPr>
        <w:t>19.1组织评标程序</w:t>
      </w:r>
    </w:p>
    <w:p w14:paraId="05973EE3">
      <w:pPr>
        <w:pStyle w:val="22"/>
        <w:spacing w:line="360" w:lineRule="auto"/>
        <w:ind w:firstLine="480" w:firstLineChars="200"/>
        <w:contextualSpacing/>
        <w:rPr>
          <w:rFonts w:hAnsi="宋体"/>
          <w:color w:val="auto"/>
          <w:sz w:val="24"/>
          <w:szCs w:val="24"/>
          <w:highlight w:val="none"/>
        </w:rPr>
      </w:pPr>
      <w:r>
        <w:rPr>
          <w:rFonts w:hint="eastAsia" w:hAnsi="宋体"/>
          <w:color w:val="auto"/>
          <w:sz w:val="24"/>
          <w:highlight w:val="none"/>
        </w:rPr>
        <w:t>按照招标文件规定的时间、地点和程序组织评标，</w:t>
      </w:r>
      <w:r>
        <w:rPr>
          <w:rFonts w:hint="eastAsia" w:hAnsi="宋体"/>
          <w:color w:val="auto"/>
          <w:sz w:val="24"/>
          <w:szCs w:val="24"/>
          <w:highlight w:val="none"/>
        </w:rPr>
        <w:t>采购代理机构依法组建由5人（含）以上单数组成的评标委员会，负责对投标文件进行审查、质询、评审和比较等。评标委员会由采购人代表和政府采购咨询专家组成，其中政府采购咨询专家人数不少于成员总数的三分之二。</w:t>
      </w:r>
      <w:r>
        <w:rPr>
          <w:rFonts w:hint="eastAsia" w:hAnsi="宋体"/>
          <w:color w:val="auto"/>
          <w:sz w:val="24"/>
          <w:highlight w:val="none"/>
        </w:rPr>
        <w:t>各评审专家及相关人员应参加评审活动并接受核验、签到，无关人员不得进入评审现场。</w:t>
      </w:r>
    </w:p>
    <w:p w14:paraId="5AFB53BB">
      <w:pPr>
        <w:pStyle w:val="22"/>
        <w:spacing w:line="360" w:lineRule="auto"/>
        <w:contextualSpacing/>
        <w:rPr>
          <w:rFonts w:hAnsi="宋体"/>
          <w:color w:val="auto"/>
          <w:sz w:val="24"/>
          <w:highlight w:val="none"/>
        </w:rPr>
      </w:pPr>
      <w:r>
        <w:rPr>
          <w:rFonts w:hint="eastAsia" w:hAnsi="宋体"/>
          <w:color w:val="auto"/>
          <w:sz w:val="24"/>
          <w:highlight w:val="none"/>
        </w:rPr>
        <w:t>19.1.1核验出席评审活动现场的评标委员会各成员和相关监督人员身份，并要求其分别登记、签到，按规定统一收缴、保存其通讯工具，无关人员一律拒绝其进入评审现场。</w:t>
      </w:r>
    </w:p>
    <w:p w14:paraId="7D35FEAC">
      <w:pPr>
        <w:pStyle w:val="22"/>
        <w:spacing w:line="360" w:lineRule="auto"/>
        <w:contextualSpacing/>
        <w:rPr>
          <w:rFonts w:hAnsi="宋体"/>
          <w:color w:val="auto"/>
          <w:sz w:val="24"/>
          <w:highlight w:val="none"/>
        </w:rPr>
      </w:pPr>
      <w:r>
        <w:rPr>
          <w:rFonts w:hint="eastAsia" w:hAnsi="宋体"/>
          <w:color w:val="auto"/>
          <w:sz w:val="24"/>
          <w:highlight w:val="none"/>
        </w:rPr>
        <w:t>19.1.2介绍评审现场的人员情况，宣布评审工作纪律，告知评审人员应当回避情形；组织推选评标委员会组长。</w:t>
      </w:r>
    </w:p>
    <w:p w14:paraId="2DDC378F">
      <w:pPr>
        <w:pStyle w:val="22"/>
        <w:spacing w:line="360" w:lineRule="auto"/>
        <w:contextualSpacing/>
        <w:rPr>
          <w:rFonts w:hAnsi="宋体"/>
          <w:color w:val="auto"/>
          <w:sz w:val="24"/>
          <w:highlight w:val="none"/>
        </w:rPr>
      </w:pPr>
      <w:r>
        <w:rPr>
          <w:rFonts w:hint="eastAsia" w:hAnsi="宋体"/>
          <w:color w:val="auto"/>
          <w:sz w:val="24"/>
          <w:highlight w:val="none"/>
        </w:rPr>
        <w:t>19.1.3宣读提交投标文件的服务商名单，组织评标委员会各位成员签订《政府采购评审人员廉洁自律承诺书》。</w:t>
      </w:r>
    </w:p>
    <w:p w14:paraId="409324CF">
      <w:pPr>
        <w:pStyle w:val="22"/>
        <w:spacing w:line="360" w:lineRule="auto"/>
        <w:contextualSpacing/>
        <w:rPr>
          <w:rFonts w:hAnsi="宋体"/>
          <w:color w:val="auto"/>
          <w:sz w:val="24"/>
          <w:highlight w:val="none"/>
        </w:rPr>
      </w:pPr>
      <w:r>
        <w:rPr>
          <w:rFonts w:hint="eastAsia" w:hAnsi="宋体"/>
          <w:color w:val="auto"/>
          <w:sz w:val="24"/>
          <w:highlight w:val="none"/>
        </w:rPr>
        <w:t>19.1.4根据需要简要介绍招标文件（含补充文件）制定及质疑答复情况、按书面陈述项目基本情况及评审工作需注意事项等，让评审专家尽快知悉和了解所评审项目的采购需求、评审依据、评审标准、工作程序等；提醒评标委员会对客观评审项目应统一评审依据和评审标准，对主观评审项目应确定大致的评审要求和评审尺度；对评审人员提出的有关招标文件、投标文件的问题进行必要的说明、解释或讨论。</w:t>
      </w:r>
    </w:p>
    <w:p w14:paraId="606300B0">
      <w:pPr>
        <w:pStyle w:val="22"/>
        <w:spacing w:line="360" w:lineRule="auto"/>
        <w:contextualSpacing/>
        <w:rPr>
          <w:rFonts w:hAnsi="宋体"/>
          <w:color w:val="auto"/>
          <w:sz w:val="24"/>
          <w:highlight w:val="none"/>
        </w:rPr>
      </w:pPr>
      <w:r>
        <w:rPr>
          <w:rFonts w:hint="eastAsia" w:hAnsi="宋体"/>
          <w:color w:val="auto"/>
          <w:sz w:val="24"/>
          <w:highlight w:val="none"/>
        </w:rPr>
        <w:t>19.1.5评标委员会组长组织评审人员独立评审。评标委员会对拟认定为投标文件无效、服务商资格不符合的，应组织相关服务商代表进行陈述、澄清或申辩；采购代理机构可协助评标委员会组长对打分结果进行校对、核对并汇总统计；对明显畸高、畸低的评分（其总评分偏离平均分30%以上的），评标委员会组长应提醒相关评审人员进行复核或书面说明理由，评审人员拒绝说明的，由现场监督员据实记录；评审人员的评审、修改记录应保留原件，随项目其他资料一并存档。</w:t>
      </w:r>
    </w:p>
    <w:p w14:paraId="0F60C22B">
      <w:pPr>
        <w:pStyle w:val="22"/>
        <w:spacing w:line="360" w:lineRule="auto"/>
        <w:contextualSpacing/>
        <w:rPr>
          <w:rFonts w:hAnsi="宋体"/>
          <w:color w:val="auto"/>
          <w:sz w:val="24"/>
          <w:highlight w:val="none"/>
        </w:rPr>
      </w:pPr>
      <w:r>
        <w:rPr>
          <w:rFonts w:hint="eastAsia" w:hAnsi="宋体"/>
          <w:color w:val="auto"/>
          <w:sz w:val="24"/>
          <w:highlight w:val="none"/>
        </w:rPr>
        <w:t>19.1.6做好评审现场相关记录，协助评标委员会组长做好评审报告起草、有关内容电脑文字录入等工作，并要求评标委员会各成员签字确认。</w:t>
      </w:r>
    </w:p>
    <w:p w14:paraId="18C478E9">
      <w:pPr>
        <w:pStyle w:val="22"/>
        <w:spacing w:line="360" w:lineRule="auto"/>
        <w:contextualSpacing/>
        <w:rPr>
          <w:rFonts w:hAnsi="宋体"/>
          <w:color w:val="auto"/>
          <w:sz w:val="24"/>
          <w:highlight w:val="none"/>
        </w:rPr>
      </w:pPr>
      <w:r>
        <w:rPr>
          <w:rFonts w:hint="eastAsia" w:hAnsi="宋体"/>
          <w:color w:val="auto"/>
          <w:sz w:val="24"/>
          <w:highlight w:val="none"/>
        </w:rPr>
        <w:t>19.1.7评审结束后，采购代理机构应对评标委员会各成员的专业水平、职业道德、遵纪守法等情况进行评价；同时按规定向评审专家发放评审费，并交还评审人员及其他现场相关人员的通讯工具。</w:t>
      </w:r>
    </w:p>
    <w:p w14:paraId="5CEA4371">
      <w:pPr>
        <w:pStyle w:val="22"/>
        <w:spacing w:line="360" w:lineRule="auto"/>
        <w:contextualSpacing/>
        <w:rPr>
          <w:rFonts w:hAnsi="宋体"/>
          <w:color w:val="auto"/>
          <w:sz w:val="24"/>
          <w:highlight w:val="none"/>
        </w:rPr>
      </w:pPr>
      <w:r>
        <w:rPr>
          <w:rFonts w:hint="eastAsia" w:hAnsi="宋体"/>
          <w:color w:val="auto"/>
          <w:sz w:val="24"/>
          <w:highlight w:val="none"/>
        </w:rPr>
        <w:t>19.2评标委员评审程序</w:t>
      </w:r>
    </w:p>
    <w:p w14:paraId="65814EB9">
      <w:pPr>
        <w:pStyle w:val="22"/>
        <w:spacing w:line="360" w:lineRule="auto"/>
        <w:contextualSpacing/>
        <w:rPr>
          <w:rFonts w:hAnsi="宋体"/>
          <w:color w:val="auto"/>
          <w:sz w:val="24"/>
          <w:highlight w:val="none"/>
        </w:rPr>
      </w:pPr>
      <w:r>
        <w:rPr>
          <w:rFonts w:hint="eastAsia" w:hAnsi="宋体"/>
          <w:color w:val="auto"/>
          <w:sz w:val="24"/>
          <w:highlight w:val="none"/>
        </w:rPr>
        <w:t>19.2.1在评审专家中推选评标委员会组长。</w:t>
      </w:r>
    </w:p>
    <w:p w14:paraId="6FA8DD1D">
      <w:pPr>
        <w:pStyle w:val="22"/>
        <w:spacing w:line="360" w:lineRule="auto"/>
        <w:contextualSpacing/>
        <w:rPr>
          <w:rFonts w:hAnsi="宋体"/>
          <w:color w:val="auto"/>
          <w:sz w:val="24"/>
          <w:highlight w:val="none"/>
        </w:rPr>
      </w:pPr>
      <w:r>
        <w:rPr>
          <w:rFonts w:hint="eastAsia" w:hAnsi="宋体"/>
          <w:color w:val="auto"/>
          <w:sz w:val="24"/>
          <w:highlight w:val="none"/>
        </w:rPr>
        <w:t>19.2.2评标委员会组长召集成员认真阅读招标文件以及相关补充、质疑、答复文件、项目书面说明等材料，熟悉采购项目的基本概况，采购项目的质量要求、数量、主要技术标准或服务需求，采购合同主要条款，投标文件无效情形，评审方法、评审依据、评审标准等。</w:t>
      </w:r>
    </w:p>
    <w:p w14:paraId="3B76C760">
      <w:pPr>
        <w:pStyle w:val="22"/>
        <w:spacing w:line="360" w:lineRule="auto"/>
        <w:contextualSpacing/>
        <w:rPr>
          <w:rFonts w:hAnsi="宋体"/>
          <w:color w:val="auto"/>
          <w:sz w:val="24"/>
          <w:highlight w:val="none"/>
        </w:rPr>
      </w:pPr>
      <w:r>
        <w:rPr>
          <w:rFonts w:hint="eastAsia" w:hAnsi="宋体"/>
          <w:color w:val="auto"/>
          <w:sz w:val="24"/>
          <w:highlight w:val="none"/>
        </w:rPr>
        <w:t>19.2.3评审人员对各服务商投标文件的有效性、完整性和响应程度进行审查，确定是否对招标文件作出实质性响应。</w:t>
      </w:r>
    </w:p>
    <w:p w14:paraId="04743D1E">
      <w:pPr>
        <w:pStyle w:val="22"/>
        <w:spacing w:line="360" w:lineRule="auto"/>
        <w:contextualSpacing/>
        <w:rPr>
          <w:rFonts w:hAnsi="宋体"/>
          <w:color w:val="auto"/>
          <w:sz w:val="24"/>
          <w:highlight w:val="none"/>
        </w:rPr>
      </w:pPr>
      <w:r>
        <w:rPr>
          <w:rFonts w:hint="eastAsia" w:hAnsi="宋体"/>
          <w:color w:val="auto"/>
          <w:sz w:val="24"/>
          <w:highlight w:val="none"/>
        </w:rPr>
        <w:t>19.2.4评审人员按招标文件规定的评审方法和评审标准，依法独立对服务商投标文件进行评估、比较，并给予评价或打分，不受任何单位和个人的干预。</w:t>
      </w:r>
    </w:p>
    <w:p w14:paraId="7C8D8474">
      <w:pPr>
        <w:pStyle w:val="22"/>
        <w:spacing w:line="360" w:lineRule="auto"/>
        <w:contextualSpacing/>
        <w:rPr>
          <w:rFonts w:hAnsi="宋体"/>
          <w:color w:val="auto"/>
          <w:sz w:val="24"/>
          <w:highlight w:val="none"/>
        </w:rPr>
      </w:pPr>
      <w:r>
        <w:rPr>
          <w:rFonts w:hint="eastAsia" w:hAnsi="宋体"/>
          <w:color w:val="auto"/>
          <w:sz w:val="24"/>
          <w:highlight w:val="none"/>
        </w:rPr>
        <w:t>19.2.5评审人员对各服务商投标文件非实质性内容有疑议或异议，或者审查发现明显的文字或计算错误等，及时向评标委员会组长提出。经评标委员会商议认为需要服务商作出必要澄清或说明的，应通知该服务商以书面形式作出澄清或说明。书面通知及澄清说明文件应作为政府采购项目档案归档留存。</w:t>
      </w:r>
    </w:p>
    <w:p w14:paraId="1FDD0A90">
      <w:pPr>
        <w:pStyle w:val="22"/>
        <w:spacing w:line="360" w:lineRule="auto"/>
        <w:contextualSpacing/>
        <w:rPr>
          <w:rFonts w:hAnsi="宋体"/>
          <w:color w:val="auto"/>
          <w:sz w:val="24"/>
          <w:highlight w:val="none"/>
        </w:rPr>
      </w:pPr>
      <w:r>
        <w:rPr>
          <w:rFonts w:hint="eastAsia" w:hAnsi="宋体"/>
          <w:color w:val="auto"/>
          <w:sz w:val="24"/>
          <w:highlight w:val="none"/>
        </w:rPr>
        <w:t>19.2.6评审人员需对采购代理机构工作人员唱票或统计的评审结果进行确认，现场监督员应对评审结果签署监督意见。如发现分值汇总计算错误、分项评分超出评分标准范围、客观评分不一致以及存在评分畸高、畸低情形的，应由相关人员当场改正或作出说明；拒不改正又不作说明的，由现场监督员如实记载后存入项目档案资料。</w:t>
      </w:r>
    </w:p>
    <w:p w14:paraId="74BAEB14">
      <w:pPr>
        <w:pStyle w:val="22"/>
        <w:spacing w:line="360" w:lineRule="auto"/>
        <w:contextualSpacing/>
        <w:rPr>
          <w:rFonts w:hAnsi="宋体"/>
          <w:color w:val="auto"/>
          <w:sz w:val="24"/>
          <w:highlight w:val="none"/>
        </w:rPr>
      </w:pPr>
      <w:r>
        <w:rPr>
          <w:rFonts w:hint="eastAsia" w:hAnsi="宋体"/>
          <w:color w:val="auto"/>
          <w:sz w:val="24"/>
          <w:highlight w:val="none"/>
        </w:rPr>
        <w:t>19.2.7评标委员会根据评审汇总情况和招标文件规定确定中标候选服务商排序名单。</w:t>
      </w:r>
    </w:p>
    <w:p w14:paraId="20402324">
      <w:pPr>
        <w:pStyle w:val="22"/>
        <w:spacing w:line="360" w:lineRule="auto"/>
        <w:contextualSpacing/>
        <w:rPr>
          <w:rFonts w:hAnsi="宋体"/>
          <w:color w:val="auto"/>
          <w:sz w:val="24"/>
          <w:highlight w:val="none"/>
        </w:rPr>
      </w:pPr>
      <w:r>
        <w:rPr>
          <w:rFonts w:hint="eastAsia" w:hAnsi="宋体"/>
          <w:color w:val="auto"/>
          <w:sz w:val="24"/>
          <w:highlight w:val="none"/>
        </w:rPr>
        <w:t>19.2.8起草评审报告，所有评审人员须在评审报告上签字确认。</w:t>
      </w:r>
    </w:p>
    <w:p w14:paraId="61907EF4">
      <w:pPr>
        <w:pStyle w:val="22"/>
        <w:spacing w:line="360" w:lineRule="auto"/>
        <w:contextualSpacing/>
        <w:rPr>
          <w:rFonts w:hAnsi="宋体"/>
          <w:b/>
          <w:color w:val="auto"/>
          <w:sz w:val="24"/>
          <w:highlight w:val="none"/>
        </w:rPr>
      </w:pPr>
      <w:r>
        <w:rPr>
          <w:rFonts w:hint="eastAsia" w:hAnsi="宋体"/>
          <w:b/>
          <w:color w:val="auto"/>
          <w:sz w:val="24"/>
          <w:highlight w:val="none"/>
        </w:rPr>
        <w:t>20</w:t>
      </w:r>
      <w:r>
        <w:rPr>
          <w:rFonts w:hAnsi="宋体"/>
          <w:b/>
          <w:color w:val="auto"/>
          <w:sz w:val="24"/>
          <w:highlight w:val="none"/>
        </w:rPr>
        <w:t>．</w:t>
      </w:r>
      <w:r>
        <w:rPr>
          <w:rFonts w:hint="eastAsia" w:hAnsi="宋体"/>
          <w:b/>
          <w:color w:val="auto"/>
          <w:sz w:val="24"/>
          <w:highlight w:val="none"/>
        </w:rPr>
        <w:t>评标</w:t>
      </w:r>
      <w:r>
        <w:rPr>
          <w:rFonts w:hAnsi="宋体"/>
          <w:b/>
          <w:color w:val="auto"/>
          <w:sz w:val="24"/>
          <w:highlight w:val="none"/>
        </w:rPr>
        <w:t>原则</w:t>
      </w:r>
    </w:p>
    <w:p w14:paraId="3181F042">
      <w:pPr>
        <w:pStyle w:val="22"/>
        <w:spacing w:line="360" w:lineRule="auto"/>
        <w:contextualSpacing/>
        <w:rPr>
          <w:rFonts w:hAnsi="宋体"/>
          <w:color w:val="auto"/>
          <w:sz w:val="24"/>
          <w:highlight w:val="none"/>
        </w:rPr>
      </w:pPr>
      <w:r>
        <w:rPr>
          <w:rFonts w:hint="eastAsia" w:hAnsi="宋体"/>
          <w:color w:val="auto"/>
          <w:sz w:val="24"/>
          <w:highlight w:val="none"/>
        </w:rPr>
        <w:t>20.1评标委员会必须公平、公正、客观，不带任何倾向性和启发性；不得向外界透露任何与评标有关的内容；任何单位和个人不得干扰、影响评标的正常进行；评标委员会及有关工作人员不得私下与投标人接触。</w:t>
      </w:r>
    </w:p>
    <w:p w14:paraId="72C5201C">
      <w:pPr>
        <w:pStyle w:val="22"/>
        <w:spacing w:line="360" w:lineRule="auto"/>
        <w:contextualSpacing/>
        <w:rPr>
          <w:rFonts w:hAnsi="宋体"/>
          <w:color w:val="auto"/>
          <w:sz w:val="24"/>
          <w:highlight w:val="none"/>
        </w:rPr>
      </w:pPr>
      <w:r>
        <w:rPr>
          <w:rFonts w:hint="eastAsia" w:hAnsi="宋体"/>
          <w:color w:val="auto"/>
          <w:sz w:val="24"/>
          <w:highlight w:val="none"/>
        </w:rPr>
        <w:t>20.2</w:t>
      </w:r>
      <w:r>
        <w:rPr>
          <w:rFonts w:hAnsi="宋体"/>
          <w:color w:val="auto"/>
          <w:sz w:val="24"/>
          <w:highlight w:val="none"/>
        </w:rPr>
        <w:t>评审专家因回避、临时缺席或健康原因等特殊情况不能继续参加评审工作的，应按规定更换评审专家,被更换的评审人员之前所作出的评审意见不再予以采纳，由更换后的评审人员重新进行评审。无法及时更换专家的，要立即停止评审工作、封存评审资料，并告知服务商择期重新评审的时间和地点。</w:t>
      </w:r>
    </w:p>
    <w:p w14:paraId="7B3360C3">
      <w:pPr>
        <w:pStyle w:val="22"/>
        <w:spacing w:line="360" w:lineRule="auto"/>
        <w:contextualSpacing/>
        <w:rPr>
          <w:rFonts w:hAnsi="宋体"/>
          <w:color w:val="auto"/>
          <w:sz w:val="24"/>
          <w:highlight w:val="none"/>
        </w:rPr>
      </w:pPr>
      <w:r>
        <w:rPr>
          <w:rFonts w:hint="eastAsia" w:hAnsi="宋体"/>
          <w:color w:val="auto"/>
          <w:sz w:val="24"/>
          <w:highlight w:val="none"/>
        </w:rPr>
        <w:t>20.3</w:t>
      </w:r>
      <w:r>
        <w:rPr>
          <w:rFonts w:hAnsi="宋体"/>
          <w:color w:val="auto"/>
          <w:sz w:val="24"/>
          <w:highlight w:val="none"/>
        </w:rPr>
        <w:t>评审人员对有关招标文件、投标文件、样品、现场演示（如有）的说明、解释、要求、标准存在不同意见的，持不同意见的评审人员及其意见或理由应予以完整记录，并在评审过程中按照少数服从多数的原则表决执行。对招标文件本身不明确或存在歧义、矛盾的内容，应作对服务商而非采购人有利的解释；对因招标文件中有关产品技术参数需求表述不清导致服务商实质性响应不一致时，应终止评审，重新组织采购。评审人员拒绝在评审报告中签字又不说明其不同意见或理由的，由现场监督员记录在案后，可视为同意评审结果。</w:t>
      </w:r>
    </w:p>
    <w:p w14:paraId="17B68AD2">
      <w:pPr>
        <w:widowControl/>
        <w:autoSpaceDE w:val="0"/>
        <w:autoSpaceDN w:val="0"/>
        <w:spacing w:line="360" w:lineRule="auto"/>
        <w:contextualSpacing/>
        <w:textAlignment w:val="bottom"/>
        <w:rPr>
          <w:rFonts w:ascii="宋体" w:hAnsi="宋体"/>
          <w:color w:val="auto"/>
          <w:sz w:val="24"/>
          <w:highlight w:val="none"/>
        </w:rPr>
      </w:pPr>
      <w:r>
        <w:rPr>
          <w:rFonts w:hint="eastAsia" w:ascii="宋体" w:hAnsi="宋体"/>
          <w:color w:val="auto"/>
          <w:sz w:val="24"/>
          <w:highlight w:val="none"/>
        </w:rPr>
        <w:t>20.4依据中华人民共和国财政部令第87号《政府采购货物和服务招标投标管理办法》第三十一条的规定：提供相同品牌产品且通过资格审查、符合性审查的不同投标人参加同一合同项下投标的，按一家投标人计算，评审后得分最高的同品牌投标人获得中标人推荐资格。评审得分相同的，报价最低的投标人获得中标人推荐资格，报价相同时，技术分最高的投标人获得中标人推荐资格，均相同时，由评标委员会集体决定。其他同品牌投标人不作为中标候选人。</w:t>
      </w:r>
    </w:p>
    <w:p w14:paraId="5DBD4374">
      <w:pPr>
        <w:spacing w:line="360" w:lineRule="auto"/>
        <w:contextualSpacing/>
        <w:jc w:val="left"/>
        <w:rPr>
          <w:rFonts w:ascii="宋体" w:hAnsi="宋体"/>
          <w:b/>
          <w:color w:val="auto"/>
          <w:sz w:val="24"/>
          <w:highlight w:val="none"/>
        </w:rPr>
      </w:pPr>
      <w:r>
        <w:rPr>
          <w:rFonts w:hint="eastAsia" w:ascii="宋体" w:hAnsi="宋体"/>
          <w:b/>
          <w:color w:val="auto"/>
          <w:sz w:val="24"/>
          <w:highlight w:val="none"/>
        </w:rPr>
        <w:t>21.修正原则</w:t>
      </w:r>
    </w:p>
    <w:p w14:paraId="58C5B5F7">
      <w:pPr>
        <w:spacing w:line="360" w:lineRule="auto"/>
        <w:ind w:firstLine="600" w:firstLineChars="250"/>
        <w:contextualSpacing/>
        <w:jc w:val="left"/>
        <w:rPr>
          <w:rFonts w:ascii="宋体" w:hAnsi="宋体"/>
          <w:color w:val="auto"/>
          <w:sz w:val="24"/>
          <w:highlight w:val="none"/>
        </w:rPr>
      </w:pPr>
      <w:r>
        <w:rPr>
          <w:rFonts w:hint="eastAsia" w:ascii="宋体" w:hAnsi="宋体"/>
          <w:color w:val="auto"/>
          <w:sz w:val="24"/>
          <w:highlight w:val="none"/>
        </w:rPr>
        <w:t>评标委员会对投标文件的商务报价文件进行审核，对发现计算、书写等错误的，按以下原则进行修正；</w:t>
      </w:r>
    </w:p>
    <w:p w14:paraId="144BDD0F">
      <w:pPr>
        <w:spacing w:line="360" w:lineRule="auto"/>
        <w:contextualSpacing/>
        <w:jc w:val="left"/>
        <w:rPr>
          <w:rFonts w:ascii="宋体" w:hAnsi="宋体"/>
          <w:color w:val="auto"/>
          <w:sz w:val="24"/>
          <w:highlight w:val="none"/>
        </w:rPr>
      </w:pPr>
      <w:r>
        <w:rPr>
          <w:rFonts w:hint="eastAsia" w:ascii="宋体" w:hAnsi="宋体"/>
          <w:color w:val="auto"/>
          <w:sz w:val="24"/>
          <w:highlight w:val="none"/>
        </w:rPr>
        <w:t>21.1投标文件中开标一览表（报价表）内容与投标文件中相应内容不一致的，以开标一览表（报价表）为准；</w:t>
      </w:r>
    </w:p>
    <w:p w14:paraId="31DCDBEA">
      <w:pPr>
        <w:spacing w:line="360" w:lineRule="auto"/>
        <w:contextualSpacing/>
        <w:jc w:val="left"/>
        <w:rPr>
          <w:rFonts w:ascii="宋体" w:hAnsi="宋体"/>
          <w:color w:val="auto"/>
          <w:sz w:val="24"/>
          <w:highlight w:val="none"/>
        </w:rPr>
      </w:pPr>
      <w:r>
        <w:rPr>
          <w:rFonts w:hint="eastAsia" w:ascii="宋体" w:hAnsi="宋体"/>
          <w:color w:val="auto"/>
          <w:sz w:val="24"/>
          <w:highlight w:val="none"/>
        </w:rPr>
        <w:t>21.2大写金额和小写金额不一致的，以大写金额为准；</w:t>
      </w:r>
    </w:p>
    <w:p w14:paraId="731659B9">
      <w:pPr>
        <w:spacing w:line="360" w:lineRule="auto"/>
        <w:contextualSpacing/>
        <w:jc w:val="left"/>
        <w:rPr>
          <w:rFonts w:ascii="宋体" w:hAnsi="宋体"/>
          <w:color w:val="auto"/>
          <w:sz w:val="24"/>
          <w:highlight w:val="none"/>
        </w:rPr>
      </w:pPr>
      <w:r>
        <w:rPr>
          <w:rFonts w:hint="eastAsia" w:ascii="宋体" w:hAnsi="宋体"/>
          <w:color w:val="auto"/>
          <w:sz w:val="24"/>
          <w:highlight w:val="none"/>
        </w:rPr>
        <w:t>21.3单价金额小数点或者百分比有明显错位的，以开标一览表的总价为准，并修改单价；</w:t>
      </w:r>
    </w:p>
    <w:p w14:paraId="016AD077">
      <w:pPr>
        <w:spacing w:line="360" w:lineRule="auto"/>
        <w:contextualSpacing/>
        <w:jc w:val="left"/>
        <w:rPr>
          <w:rFonts w:ascii="宋体" w:hAnsi="宋体"/>
          <w:color w:val="auto"/>
          <w:sz w:val="24"/>
          <w:highlight w:val="none"/>
        </w:rPr>
      </w:pPr>
      <w:r>
        <w:rPr>
          <w:rFonts w:hint="eastAsia" w:ascii="宋体" w:hAnsi="宋体"/>
          <w:color w:val="auto"/>
          <w:sz w:val="24"/>
          <w:highlight w:val="none"/>
        </w:rPr>
        <w:t>21.4总价金额与按单价汇总金额不一致的，以单价金额计算结果为准；</w:t>
      </w:r>
    </w:p>
    <w:p w14:paraId="59209CE3">
      <w:pPr>
        <w:widowControl/>
        <w:autoSpaceDE w:val="0"/>
        <w:autoSpaceDN w:val="0"/>
        <w:spacing w:line="360" w:lineRule="auto"/>
        <w:ind w:firstLine="480" w:firstLineChars="200"/>
        <w:contextualSpacing/>
        <w:textAlignment w:val="bottom"/>
        <w:rPr>
          <w:rFonts w:ascii="宋体" w:hAnsi="宋体"/>
          <w:b/>
          <w:color w:val="auto"/>
          <w:sz w:val="24"/>
          <w:highlight w:val="none"/>
        </w:rPr>
      </w:pPr>
      <w:r>
        <w:rPr>
          <w:rFonts w:hint="eastAsia" w:hAnsi="宋体"/>
          <w:color w:val="auto"/>
          <w:sz w:val="24"/>
          <w:highlight w:val="none"/>
        </w:rPr>
        <w:t>以修正后的总价作为投标报价。同时出现两种以上不一致的，按照前款规定的顺序修正。</w:t>
      </w:r>
    </w:p>
    <w:p w14:paraId="2E2CA670">
      <w:pPr>
        <w:widowControl/>
        <w:autoSpaceDE w:val="0"/>
        <w:autoSpaceDN w:val="0"/>
        <w:spacing w:line="360" w:lineRule="auto"/>
        <w:contextualSpacing/>
        <w:textAlignment w:val="bottom"/>
        <w:rPr>
          <w:rFonts w:ascii="宋体" w:hAnsi="宋体"/>
          <w:color w:val="auto"/>
          <w:sz w:val="24"/>
          <w:highlight w:val="none"/>
        </w:rPr>
      </w:pPr>
      <w:r>
        <w:rPr>
          <w:rFonts w:ascii="宋体" w:hAnsi="宋体"/>
          <w:b/>
          <w:color w:val="auto"/>
          <w:sz w:val="24"/>
          <w:highlight w:val="none"/>
        </w:rPr>
        <w:t>2</w:t>
      </w:r>
      <w:r>
        <w:rPr>
          <w:rFonts w:hint="eastAsia" w:ascii="宋体" w:hAnsi="宋体"/>
          <w:b/>
          <w:color w:val="auto"/>
          <w:sz w:val="24"/>
          <w:highlight w:val="none"/>
        </w:rPr>
        <w:t>2</w:t>
      </w:r>
      <w:r>
        <w:rPr>
          <w:rFonts w:ascii="宋体" w:hAnsi="宋体"/>
          <w:b/>
          <w:color w:val="auto"/>
          <w:sz w:val="24"/>
          <w:highlight w:val="none"/>
        </w:rPr>
        <w:t xml:space="preserve">. </w:t>
      </w:r>
      <w:r>
        <w:rPr>
          <w:rFonts w:hint="eastAsia" w:ascii="宋体" w:hAnsi="宋体"/>
          <w:b/>
          <w:color w:val="auto"/>
          <w:sz w:val="24"/>
          <w:highlight w:val="none"/>
        </w:rPr>
        <w:t>评标办法</w:t>
      </w:r>
      <w:r>
        <w:rPr>
          <w:rFonts w:ascii="宋体" w:hAnsi="宋体"/>
          <w:b/>
          <w:color w:val="auto"/>
          <w:sz w:val="24"/>
          <w:highlight w:val="none"/>
        </w:rPr>
        <w:t>：</w:t>
      </w:r>
    </w:p>
    <w:p w14:paraId="2B6772F6">
      <w:pPr>
        <w:autoSpaceDE w:val="0"/>
        <w:autoSpaceDN w:val="0"/>
        <w:spacing w:line="360" w:lineRule="auto"/>
        <w:ind w:firstLine="482" w:firstLineChars="200"/>
        <w:contextualSpacing/>
        <w:rPr>
          <w:rFonts w:ascii="宋体" w:hAnsi="宋体"/>
          <w:color w:val="auto"/>
          <w:sz w:val="24"/>
          <w:highlight w:val="none"/>
        </w:rPr>
      </w:pPr>
      <w:r>
        <w:rPr>
          <w:rFonts w:hint="eastAsia" w:ascii="宋体" w:hAnsi="宋体"/>
          <w:b/>
          <w:color w:val="auto"/>
          <w:sz w:val="24"/>
          <w:highlight w:val="none"/>
        </w:rPr>
        <w:t>本项目采用综合评分法</w:t>
      </w:r>
      <w:r>
        <w:rPr>
          <w:rFonts w:hint="eastAsia" w:ascii="宋体" w:hAnsi="宋体"/>
          <w:color w:val="auto"/>
          <w:sz w:val="24"/>
          <w:highlight w:val="none"/>
        </w:rPr>
        <w:t>，评标委员会将对各投标人的投标报价、</w:t>
      </w:r>
      <w:r>
        <w:rPr>
          <w:rFonts w:hint="eastAsia" w:ascii="宋体" w:hAnsi="宋体"/>
          <w:bCs/>
          <w:color w:val="auto"/>
          <w:sz w:val="24"/>
          <w:highlight w:val="none"/>
        </w:rPr>
        <w:t>技术和服务方案</w:t>
      </w:r>
      <w:r>
        <w:rPr>
          <w:rFonts w:hint="eastAsia" w:ascii="宋体" w:hAnsi="宋体"/>
          <w:color w:val="auto"/>
          <w:sz w:val="24"/>
          <w:highlight w:val="none"/>
        </w:rPr>
        <w:t xml:space="preserve">、投标人提供的资质和业绩情况等方面进行综合评审，对实质上响应招标文件的投标人，由各评标委员会独立记名打分。经统计，得出各投标人的最终评审分,按最终评审分由高到低顺序排列。得分相同的，按投标报价由低到高顺序排列。得分且投标报价相同的，按技术指标优劣顺序排列，并形成评标意见。 </w:t>
      </w:r>
    </w:p>
    <w:p w14:paraId="4C35BE83">
      <w:pPr>
        <w:spacing w:line="360" w:lineRule="auto"/>
        <w:jc w:val="left"/>
        <w:rPr>
          <w:b/>
          <w:color w:val="auto"/>
          <w:sz w:val="24"/>
          <w:highlight w:val="none"/>
        </w:rPr>
      </w:pPr>
      <w:r>
        <w:rPr>
          <w:rFonts w:hint="eastAsia"/>
          <w:b/>
          <w:color w:val="auto"/>
          <w:sz w:val="24"/>
          <w:highlight w:val="none"/>
        </w:rPr>
        <w:t>综合评分法计算方法说明：</w:t>
      </w:r>
    </w:p>
    <w:p w14:paraId="56755E19">
      <w:pPr>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评标委员会首先对投标文件进行符合性审核，凡投标文件实质性内容未按采购人提供的要求进行报价或格式严重不符合有关规定或不响应招标文件要求的，经评标委员会认定作为无效文本，予以废除；有效投标单位不足三家的，招标人可依法重新招标或者按政府采购的有关规定操作。</w:t>
      </w:r>
    </w:p>
    <w:p w14:paraId="032E4F0D">
      <w:pPr>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评标委员会以投标文件、询疑为基础依据,对有效的投标文件及服务商的以下两个部分分别进行分析、评议，并采用百分制评分。</w:t>
      </w:r>
    </w:p>
    <w:p w14:paraId="13CA16C8">
      <w:pPr>
        <w:autoSpaceDE w:val="0"/>
        <w:autoSpaceDN w:val="0"/>
        <w:spacing w:line="360" w:lineRule="auto"/>
        <w:ind w:firstLine="482" w:firstLineChars="200"/>
        <w:contextualSpacing/>
        <w:rPr>
          <w:rFonts w:ascii="宋体" w:hAnsi="宋体"/>
          <w:color w:val="auto"/>
          <w:sz w:val="24"/>
          <w:highlight w:val="none"/>
        </w:rPr>
      </w:pPr>
      <w:r>
        <w:rPr>
          <w:rFonts w:hint="eastAsia" w:ascii="宋体" w:hAnsi="宋体"/>
          <w:b/>
          <w:color w:val="auto"/>
          <w:sz w:val="24"/>
          <w:highlight w:val="none"/>
        </w:rPr>
        <w:t>1</w:t>
      </w:r>
      <w:r>
        <w:rPr>
          <w:rFonts w:ascii="宋体" w:hAnsi="宋体"/>
          <w:b/>
          <w:color w:val="auto"/>
          <w:sz w:val="24"/>
          <w:highlight w:val="none"/>
        </w:rPr>
        <w:t>.</w:t>
      </w:r>
      <w:r>
        <w:rPr>
          <w:rFonts w:hint="eastAsia" w:ascii="宋体" w:hAnsi="宋体"/>
          <w:b/>
          <w:bCs/>
          <w:color w:val="auto"/>
          <w:sz w:val="24"/>
          <w:highlight w:val="none"/>
        </w:rPr>
        <w:t>技术和服务方案、</w:t>
      </w:r>
      <w:r>
        <w:rPr>
          <w:rFonts w:hint="eastAsia" w:ascii="宋体" w:hAnsi="宋体"/>
          <w:b/>
          <w:color w:val="auto"/>
          <w:sz w:val="24"/>
          <w:highlight w:val="none"/>
        </w:rPr>
        <w:t>资质和业绩情况评分</w:t>
      </w:r>
      <w:r>
        <w:rPr>
          <w:rFonts w:hint="eastAsia" w:ascii="宋体" w:hAnsi="宋体"/>
          <w:b/>
          <w:color w:val="auto"/>
          <w:sz w:val="24"/>
          <w:highlight w:val="none"/>
          <w:lang w:val="en-US" w:eastAsia="zh-CN"/>
        </w:rPr>
        <w:t>90</w:t>
      </w:r>
      <w:r>
        <w:rPr>
          <w:rFonts w:hint="eastAsia" w:ascii="宋体" w:hAnsi="宋体"/>
          <w:b/>
          <w:color w:val="auto"/>
          <w:sz w:val="24"/>
          <w:highlight w:val="none"/>
        </w:rPr>
        <w:t>分</w:t>
      </w:r>
      <w:r>
        <w:rPr>
          <w:rFonts w:hint="eastAsia" w:ascii="宋体" w:hAnsi="宋体"/>
          <w:b/>
          <w:bCs/>
          <w:color w:val="auto"/>
          <w:sz w:val="24"/>
          <w:highlight w:val="none"/>
        </w:rPr>
        <w:t>。</w:t>
      </w:r>
      <w:r>
        <w:rPr>
          <w:rFonts w:hint="eastAsia" w:ascii="宋体" w:hAnsi="宋体"/>
          <w:color w:val="auto"/>
          <w:sz w:val="24"/>
          <w:highlight w:val="none"/>
        </w:rPr>
        <w:t>评标委员会按评分细则，进行评判，每人一张评分票，并记名。如某张评分票的一个项目评分超过规定的分值范围，则该张评分票无效。各服务商技术的最终评分值为评标委员会成员的有效评分票的算术平均值。</w:t>
      </w:r>
    </w:p>
    <w:p w14:paraId="0CBF2070">
      <w:pPr>
        <w:adjustRightInd w:val="0"/>
        <w:snapToGrid w:val="0"/>
        <w:spacing w:line="360" w:lineRule="auto"/>
        <w:ind w:firstLine="482" w:firstLineChars="200"/>
        <w:jc w:val="left"/>
        <w:rPr>
          <w:rFonts w:ascii="宋体" w:hAnsi="宋体"/>
          <w:color w:val="auto"/>
          <w:sz w:val="24"/>
          <w:highlight w:val="none"/>
        </w:rPr>
      </w:pPr>
      <w:r>
        <w:rPr>
          <w:rFonts w:ascii="宋体" w:hAnsi="宋体"/>
          <w:b/>
          <w:bCs/>
          <w:color w:val="auto"/>
          <w:sz w:val="24"/>
          <w:highlight w:val="none"/>
        </w:rPr>
        <w:t>2</w:t>
      </w:r>
      <w:r>
        <w:rPr>
          <w:rFonts w:hint="eastAsia" w:ascii="宋体" w:hAnsi="宋体"/>
          <w:b/>
          <w:bCs/>
          <w:color w:val="auto"/>
          <w:sz w:val="24"/>
          <w:highlight w:val="none"/>
        </w:rPr>
        <w:t>.价格评分</w:t>
      </w:r>
      <w:r>
        <w:rPr>
          <w:rFonts w:hint="eastAsia" w:ascii="宋体" w:hAnsi="宋体"/>
          <w:b/>
          <w:bCs/>
          <w:color w:val="auto"/>
          <w:sz w:val="24"/>
          <w:highlight w:val="none"/>
          <w:lang w:val="en-US" w:eastAsia="zh-CN"/>
        </w:rPr>
        <w:t>10</w:t>
      </w:r>
      <w:r>
        <w:rPr>
          <w:rFonts w:hint="eastAsia" w:ascii="宋体" w:hAnsi="宋体"/>
          <w:b/>
          <w:bCs/>
          <w:color w:val="auto"/>
          <w:sz w:val="24"/>
          <w:highlight w:val="none"/>
        </w:rPr>
        <w:t>分。</w:t>
      </w:r>
      <w:r>
        <w:rPr>
          <w:rFonts w:hint="eastAsia" w:ascii="宋体" w:hAnsi="宋体"/>
          <w:color w:val="auto"/>
          <w:sz w:val="24"/>
          <w:highlight w:val="none"/>
        </w:rPr>
        <w:t>评标委员会成员按评分细则对各服务商的最终报价进行统一计算评分，集体统一判定评分。</w:t>
      </w:r>
    </w:p>
    <w:p w14:paraId="0BFAA065">
      <w:pPr>
        <w:spacing w:line="360" w:lineRule="auto"/>
        <w:ind w:firstLine="480" w:firstLineChars="200"/>
        <w:jc w:val="left"/>
        <w:rPr>
          <w:rFonts w:ascii="宋体" w:hAnsi="宋体"/>
          <w:b/>
          <w:color w:val="auto"/>
          <w:sz w:val="24"/>
          <w:highlight w:val="none"/>
        </w:rPr>
      </w:pPr>
      <w:r>
        <w:rPr>
          <w:rFonts w:hint="eastAsia" w:ascii="宋体" w:hAnsi="宋体"/>
          <w:color w:val="auto"/>
          <w:sz w:val="24"/>
          <w:highlight w:val="none"/>
        </w:rPr>
        <w:t>各投标人的综合得分为：投标价格得分+</w:t>
      </w:r>
      <w:r>
        <w:rPr>
          <w:rFonts w:hint="eastAsia" w:ascii="宋体" w:hAnsi="宋体"/>
          <w:bCs/>
          <w:color w:val="auto"/>
          <w:sz w:val="24"/>
          <w:highlight w:val="none"/>
        </w:rPr>
        <w:t>技术和服务方案</w:t>
      </w:r>
      <w:r>
        <w:rPr>
          <w:rFonts w:hint="eastAsia" w:ascii="宋体" w:hAnsi="宋体"/>
          <w:color w:val="auto"/>
          <w:sz w:val="24"/>
          <w:highlight w:val="none"/>
        </w:rPr>
        <w:t>、资质和业绩情况得分之和，</w:t>
      </w:r>
      <w:r>
        <w:rPr>
          <w:rFonts w:hint="eastAsia" w:ascii="宋体" w:hAnsi="宋体"/>
          <w:b/>
          <w:color w:val="auto"/>
          <w:sz w:val="24"/>
          <w:highlight w:val="none"/>
        </w:rPr>
        <w:t>总和为</w:t>
      </w:r>
      <w:r>
        <w:rPr>
          <w:rFonts w:hint="eastAsia" w:ascii="宋体" w:hAnsi="宋体"/>
          <w:b/>
          <w:color w:val="auto"/>
          <w:sz w:val="24"/>
          <w:highlight w:val="none"/>
          <w:u w:val="single"/>
        </w:rPr>
        <w:t>100</w:t>
      </w:r>
      <w:r>
        <w:rPr>
          <w:rFonts w:hint="eastAsia" w:ascii="宋体" w:hAnsi="宋体"/>
          <w:b/>
          <w:color w:val="auto"/>
          <w:sz w:val="24"/>
          <w:highlight w:val="none"/>
        </w:rPr>
        <w:t>分</w:t>
      </w:r>
      <w:r>
        <w:rPr>
          <w:rFonts w:hint="eastAsia" w:ascii="宋体" w:hAnsi="宋体"/>
          <w:color w:val="auto"/>
          <w:sz w:val="24"/>
          <w:highlight w:val="none"/>
        </w:rPr>
        <w:t>，其中：</w:t>
      </w:r>
      <w:r>
        <w:rPr>
          <w:rFonts w:hint="eastAsia" w:ascii="宋体" w:hAnsi="宋体"/>
          <w:b/>
          <w:color w:val="auto"/>
          <w:sz w:val="24"/>
          <w:highlight w:val="none"/>
        </w:rPr>
        <w:t>投标价格</w:t>
      </w:r>
      <w:r>
        <w:rPr>
          <w:rFonts w:hint="eastAsia" w:ascii="宋体" w:hAnsi="宋体"/>
          <w:b/>
          <w:color w:val="auto"/>
          <w:sz w:val="24"/>
          <w:highlight w:val="none"/>
          <w:u w:val="single"/>
          <w:lang w:val="en-US" w:eastAsia="zh-CN"/>
        </w:rPr>
        <w:t>10</w:t>
      </w:r>
      <w:r>
        <w:rPr>
          <w:rFonts w:hint="eastAsia" w:ascii="宋体" w:hAnsi="宋体"/>
          <w:b/>
          <w:color w:val="auto"/>
          <w:sz w:val="24"/>
          <w:highlight w:val="none"/>
        </w:rPr>
        <w:t>分，</w:t>
      </w:r>
      <w:r>
        <w:rPr>
          <w:rFonts w:hint="eastAsia" w:ascii="宋体" w:hAnsi="宋体"/>
          <w:b/>
          <w:bCs/>
          <w:color w:val="auto"/>
          <w:sz w:val="24"/>
          <w:highlight w:val="none"/>
        </w:rPr>
        <w:t>技术和服务方案</w:t>
      </w:r>
      <w:r>
        <w:rPr>
          <w:rFonts w:hint="eastAsia" w:ascii="宋体" w:hAnsi="宋体"/>
          <w:b/>
          <w:color w:val="auto"/>
          <w:sz w:val="24"/>
          <w:highlight w:val="none"/>
        </w:rPr>
        <w:t>、资质和业绩情况</w:t>
      </w:r>
      <w:r>
        <w:rPr>
          <w:rFonts w:hint="eastAsia" w:ascii="宋体" w:hAnsi="宋体"/>
          <w:b/>
          <w:color w:val="auto"/>
          <w:sz w:val="24"/>
          <w:highlight w:val="none"/>
          <w:u w:val="single"/>
          <w:lang w:val="en-US" w:eastAsia="zh-CN"/>
        </w:rPr>
        <w:t>90</w:t>
      </w:r>
      <w:r>
        <w:rPr>
          <w:rFonts w:hint="eastAsia" w:ascii="宋体" w:hAnsi="宋体"/>
          <w:b/>
          <w:color w:val="auto"/>
          <w:sz w:val="24"/>
          <w:highlight w:val="none"/>
        </w:rPr>
        <w:t>分。</w:t>
      </w:r>
    </w:p>
    <w:p w14:paraId="2941085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ascii="宋体" w:hAnsi="宋体"/>
          <w:color w:val="auto"/>
          <w:sz w:val="24"/>
          <w:highlight w:val="none"/>
        </w:rPr>
      </w:pPr>
      <w:r>
        <w:rPr>
          <w:rFonts w:hint="eastAsia" w:ascii="宋体" w:hAnsi="宋体"/>
          <w:color w:val="auto"/>
          <w:sz w:val="24"/>
          <w:highlight w:val="none"/>
        </w:rPr>
        <w:t>评定标准：</w:t>
      </w:r>
    </w:p>
    <w:p w14:paraId="44EE7B24">
      <w:pPr>
        <w:spacing w:line="360" w:lineRule="auto"/>
        <w:ind w:left="480"/>
        <w:jc w:val="left"/>
        <w:rPr>
          <w:rFonts w:ascii="宋体" w:hAnsi="宋体"/>
          <w:color w:val="auto"/>
          <w:sz w:val="24"/>
          <w:highlight w:val="none"/>
        </w:rPr>
      </w:pPr>
      <w:r>
        <w:rPr>
          <w:rFonts w:hint="eastAsia" w:ascii="宋体" w:hAnsi="宋体"/>
          <w:color w:val="auto"/>
          <w:sz w:val="24"/>
          <w:highlight w:val="none"/>
        </w:rPr>
        <w:t>（一）技术和服务方案、资质和业绩情况评分（0—</w:t>
      </w:r>
      <w:r>
        <w:rPr>
          <w:rFonts w:hint="eastAsia" w:ascii="宋体" w:hAnsi="宋体"/>
          <w:color w:val="auto"/>
          <w:sz w:val="24"/>
          <w:highlight w:val="none"/>
          <w:lang w:val="en-US" w:eastAsia="zh-CN"/>
        </w:rPr>
        <w:t>90</w:t>
      </w:r>
      <w:r>
        <w:rPr>
          <w:rFonts w:hint="eastAsia" w:ascii="宋体" w:hAnsi="宋体"/>
          <w:color w:val="auto"/>
          <w:sz w:val="24"/>
          <w:highlight w:val="none"/>
        </w:rPr>
        <w:t>分）</w:t>
      </w:r>
    </w:p>
    <w:tbl>
      <w:tblPr>
        <w:tblStyle w:val="39"/>
        <w:tblpPr w:leftFromText="180" w:rightFromText="180" w:vertAnchor="text" w:horzAnchor="page" w:tblpXSpec="center" w:tblpY="126"/>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9"/>
        <w:gridCol w:w="6623"/>
        <w:gridCol w:w="734"/>
        <w:gridCol w:w="1071"/>
      </w:tblGrid>
      <w:tr w14:paraId="4337B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403" w:type="pct"/>
            <w:noWrap w:val="0"/>
            <w:vAlign w:val="center"/>
          </w:tcPr>
          <w:p w14:paraId="2B376A31">
            <w:pPr>
              <w:jc w:val="center"/>
              <w:outlineLvl w:val="0"/>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rPr>
              <w:t>序号</w:t>
            </w:r>
          </w:p>
        </w:tc>
        <w:tc>
          <w:tcPr>
            <w:tcW w:w="3611" w:type="pct"/>
            <w:noWrap w:val="0"/>
            <w:vAlign w:val="center"/>
          </w:tcPr>
          <w:p w14:paraId="2B24526C">
            <w:pPr>
              <w:jc w:val="center"/>
              <w:outlineLvl w:val="0"/>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rPr>
              <w:t>评标标准</w:t>
            </w:r>
          </w:p>
        </w:tc>
        <w:tc>
          <w:tcPr>
            <w:tcW w:w="400" w:type="pct"/>
            <w:noWrap w:val="0"/>
            <w:vAlign w:val="center"/>
          </w:tcPr>
          <w:p w14:paraId="33F5EE53">
            <w:pPr>
              <w:jc w:val="center"/>
              <w:outlineLvl w:val="0"/>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rPr>
              <w:t>权重</w:t>
            </w:r>
          </w:p>
        </w:tc>
        <w:tc>
          <w:tcPr>
            <w:tcW w:w="584" w:type="pct"/>
            <w:noWrap w:val="0"/>
            <w:vAlign w:val="center"/>
          </w:tcPr>
          <w:p w14:paraId="1E31C85A">
            <w:pPr>
              <w:jc w:val="center"/>
              <w:outlineLvl w:val="0"/>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rPr>
              <w:t>主观分/客观分属性</w:t>
            </w:r>
          </w:p>
        </w:tc>
      </w:tr>
      <w:tr w14:paraId="17CA1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403" w:type="pct"/>
            <w:noWrap w:val="0"/>
            <w:vAlign w:val="center"/>
          </w:tcPr>
          <w:p w14:paraId="6CC841F9">
            <w:pPr>
              <w:jc w:val="center"/>
              <w:outlineLvl w:val="0"/>
              <w:rPr>
                <w:rFonts w:hint="eastAsia" w:ascii="宋体" w:hAnsi="宋体" w:eastAsia="宋体" w:cs="宋体"/>
                <w:bCs/>
                <w:color w:val="auto"/>
                <w:sz w:val="24"/>
                <w:szCs w:val="24"/>
                <w:highlight w:val="none"/>
              </w:rPr>
            </w:pPr>
            <w:r>
              <w:rPr>
                <w:rFonts w:hint="eastAsia" w:ascii="宋体" w:hAnsi="宋体" w:eastAsia="宋体" w:cs="宋体"/>
                <w:bCs/>
                <w:color w:val="auto"/>
                <w:sz w:val="24"/>
                <w:highlight w:val="none"/>
              </w:rPr>
              <w:t>1</w:t>
            </w:r>
          </w:p>
        </w:tc>
        <w:tc>
          <w:tcPr>
            <w:tcW w:w="3611" w:type="pct"/>
            <w:noWrap w:val="0"/>
            <w:vAlign w:val="center"/>
          </w:tcPr>
          <w:p w14:paraId="03B5A8EB">
            <w:pPr>
              <w:outlineLvl w:val="0"/>
              <w:rPr>
                <w:rFonts w:hint="eastAsia" w:ascii="宋体" w:hAnsi="宋体" w:eastAsia="宋体" w:cs="宋体"/>
                <w:color w:val="auto"/>
                <w:sz w:val="24"/>
                <w:szCs w:val="24"/>
                <w:highlight w:val="none"/>
              </w:rPr>
            </w:pPr>
            <w:r>
              <w:rPr>
                <w:rFonts w:hint="eastAsia" w:ascii="宋体" w:hAnsi="宋体" w:eastAsia="宋体" w:cs="宋体"/>
                <w:bCs/>
                <w:color w:val="auto"/>
                <w:sz w:val="24"/>
                <w:highlight w:val="none"/>
              </w:rPr>
              <w:t>对项目的背景理解分析</w:t>
            </w:r>
          </w:p>
        </w:tc>
        <w:tc>
          <w:tcPr>
            <w:tcW w:w="400" w:type="pct"/>
            <w:noWrap w:val="0"/>
            <w:vAlign w:val="center"/>
          </w:tcPr>
          <w:p w14:paraId="67296620">
            <w:pPr>
              <w:jc w:val="center"/>
              <w:outlineLvl w:val="0"/>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12</w:t>
            </w:r>
          </w:p>
        </w:tc>
        <w:tc>
          <w:tcPr>
            <w:tcW w:w="584" w:type="pct"/>
            <w:noWrap w:val="0"/>
            <w:vAlign w:val="center"/>
          </w:tcPr>
          <w:p w14:paraId="7C21879C">
            <w:pPr>
              <w:jc w:val="center"/>
              <w:outlineLvl w:val="0"/>
              <w:rPr>
                <w:rFonts w:hint="eastAsia" w:ascii="宋体" w:hAnsi="宋体" w:eastAsia="宋体" w:cs="宋体"/>
                <w:bCs/>
                <w:color w:val="auto"/>
                <w:sz w:val="24"/>
                <w:szCs w:val="24"/>
                <w:highlight w:val="none"/>
                <w:lang w:val="en-US" w:eastAsia="zh-CN"/>
              </w:rPr>
            </w:pPr>
          </w:p>
        </w:tc>
      </w:tr>
      <w:tr w14:paraId="08332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403" w:type="pct"/>
            <w:noWrap w:val="0"/>
            <w:vAlign w:val="center"/>
          </w:tcPr>
          <w:p w14:paraId="2C1E2AC9">
            <w:pPr>
              <w:jc w:val="center"/>
              <w:outlineLvl w:val="0"/>
              <w:rPr>
                <w:rFonts w:hint="eastAsia" w:ascii="宋体" w:hAnsi="宋体" w:eastAsia="宋体" w:cs="宋体"/>
                <w:bCs/>
                <w:color w:val="auto"/>
                <w:sz w:val="24"/>
                <w:szCs w:val="24"/>
                <w:highlight w:val="none"/>
              </w:rPr>
            </w:pPr>
            <w:r>
              <w:rPr>
                <w:rFonts w:hint="eastAsia" w:ascii="宋体" w:hAnsi="宋体" w:eastAsia="宋体" w:cs="宋体"/>
                <w:bCs/>
                <w:color w:val="auto"/>
                <w:sz w:val="24"/>
                <w:highlight w:val="none"/>
              </w:rPr>
              <w:t>1.1</w:t>
            </w:r>
          </w:p>
        </w:tc>
        <w:tc>
          <w:tcPr>
            <w:tcW w:w="3611" w:type="pct"/>
            <w:noWrap w:val="0"/>
            <w:vAlign w:val="center"/>
          </w:tcPr>
          <w:p w14:paraId="5C13CCB1">
            <w:pPr>
              <w:spacing w:line="360" w:lineRule="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投标人对本项目背景的理解和分析是否到位，是否具有一定的前瞻性，是否具有该项目实施领域的特长。背景理解和分析全面的得</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分；背景理解和分析略有欠缺的得</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分；背景理解和分析</w:t>
            </w:r>
            <w:r>
              <w:rPr>
                <w:rFonts w:hint="eastAsia" w:ascii="宋体" w:hAnsi="宋体" w:eastAsia="宋体" w:cs="宋体"/>
                <w:color w:val="auto"/>
                <w:sz w:val="24"/>
                <w:highlight w:val="none"/>
                <w:lang w:val="en-US" w:eastAsia="zh-CN"/>
              </w:rPr>
              <w:t>基本合理的得2分；</w:t>
            </w:r>
            <w:r>
              <w:rPr>
                <w:rFonts w:hint="eastAsia" w:ascii="宋体" w:hAnsi="宋体" w:eastAsia="宋体" w:cs="宋体"/>
                <w:color w:val="auto"/>
                <w:sz w:val="24"/>
                <w:highlight w:val="none"/>
              </w:rPr>
              <w:t>不完备、不合理、不符合采购要求的得0分。</w:t>
            </w:r>
          </w:p>
        </w:tc>
        <w:tc>
          <w:tcPr>
            <w:tcW w:w="400" w:type="pct"/>
            <w:noWrap w:val="0"/>
            <w:vAlign w:val="center"/>
          </w:tcPr>
          <w:p w14:paraId="2295E77E">
            <w:pPr>
              <w:jc w:val="center"/>
              <w:outlineLvl w:val="0"/>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4</w:t>
            </w:r>
          </w:p>
        </w:tc>
        <w:tc>
          <w:tcPr>
            <w:tcW w:w="584" w:type="pct"/>
            <w:noWrap w:val="0"/>
            <w:vAlign w:val="center"/>
          </w:tcPr>
          <w:p w14:paraId="54C543F5">
            <w:pPr>
              <w:jc w:val="center"/>
              <w:outlineLvl w:val="0"/>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主观分</w:t>
            </w:r>
          </w:p>
        </w:tc>
      </w:tr>
      <w:tr w14:paraId="71CF3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403" w:type="pct"/>
            <w:noWrap w:val="0"/>
            <w:vAlign w:val="center"/>
          </w:tcPr>
          <w:p w14:paraId="57D265D0">
            <w:pPr>
              <w:jc w:val="center"/>
              <w:outlineLvl w:val="0"/>
              <w:rPr>
                <w:rFonts w:hint="eastAsia" w:ascii="宋体" w:hAnsi="宋体" w:eastAsia="宋体" w:cs="宋体"/>
                <w:bCs/>
                <w:color w:val="auto"/>
                <w:sz w:val="24"/>
                <w:szCs w:val="24"/>
                <w:highlight w:val="none"/>
              </w:rPr>
            </w:pPr>
            <w:r>
              <w:rPr>
                <w:rFonts w:hint="eastAsia" w:ascii="宋体" w:hAnsi="宋体" w:eastAsia="宋体" w:cs="宋体"/>
                <w:bCs/>
                <w:color w:val="auto"/>
                <w:sz w:val="24"/>
                <w:highlight w:val="none"/>
              </w:rPr>
              <w:t>1.2</w:t>
            </w:r>
          </w:p>
        </w:tc>
        <w:tc>
          <w:tcPr>
            <w:tcW w:w="3611" w:type="pct"/>
            <w:noWrap w:val="0"/>
            <w:vAlign w:val="center"/>
          </w:tcPr>
          <w:p w14:paraId="0972C80B">
            <w:pPr>
              <w:pStyle w:val="35"/>
              <w:spacing w:before="0" w:after="0" w:line="360" w:lineRule="auto"/>
              <w:rPr>
                <w:rFonts w:hint="eastAsia" w:ascii="宋体" w:hAnsi="宋体" w:eastAsia="宋体" w:cs="宋体"/>
                <w:color w:val="auto"/>
                <w:sz w:val="24"/>
                <w:szCs w:val="24"/>
                <w:highlight w:val="none"/>
              </w:rPr>
            </w:pPr>
            <w:r>
              <w:rPr>
                <w:rFonts w:hint="eastAsia" w:ascii="宋体" w:hAnsi="宋体" w:eastAsia="宋体" w:cs="宋体"/>
                <w:color w:val="auto"/>
                <w:kern w:val="2"/>
                <w:highlight w:val="none"/>
              </w:rPr>
              <w:t>对重点、难点问题把握程度和分析是否准确到位。</w:t>
            </w:r>
            <w:r>
              <w:rPr>
                <w:rFonts w:hint="eastAsia" w:ascii="宋体" w:hAnsi="宋体" w:eastAsia="宋体" w:cs="宋体"/>
                <w:color w:val="auto"/>
                <w:kern w:val="2"/>
                <w:highlight w:val="none"/>
                <w:lang w:val="en-US" w:eastAsia="zh-CN"/>
              </w:rPr>
              <w:t>总体</w:t>
            </w:r>
            <w:r>
              <w:rPr>
                <w:rFonts w:hint="eastAsia" w:ascii="宋体" w:hAnsi="宋体" w:eastAsia="宋体" w:cs="宋体"/>
                <w:color w:val="auto"/>
                <w:kern w:val="2"/>
                <w:highlight w:val="none"/>
              </w:rPr>
              <w:t>把握准确、分析到位的，得</w:t>
            </w:r>
            <w:r>
              <w:rPr>
                <w:rFonts w:hint="eastAsia" w:ascii="宋体" w:hAnsi="宋体" w:eastAsia="宋体" w:cs="宋体"/>
                <w:color w:val="auto"/>
                <w:kern w:val="2"/>
                <w:highlight w:val="none"/>
                <w:lang w:val="en-US" w:eastAsia="zh-CN"/>
              </w:rPr>
              <w:t>4</w:t>
            </w:r>
            <w:r>
              <w:rPr>
                <w:rFonts w:hint="eastAsia" w:ascii="宋体" w:hAnsi="宋体" w:eastAsia="宋体" w:cs="宋体"/>
                <w:color w:val="auto"/>
                <w:kern w:val="2"/>
                <w:highlight w:val="none"/>
              </w:rPr>
              <w:t>分；总体把握、分析</w:t>
            </w:r>
            <w:r>
              <w:rPr>
                <w:rFonts w:hint="eastAsia" w:ascii="宋体" w:hAnsi="宋体" w:eastAsia="宋体" w:cs="宋体"/>
                <w:color w:val="auto"/>
                <w:kern w:val="2"/>
                <w:highlight w:val="none"/>
                <w:lang w:val="en-US" w:eastAsia="zh-CN"/>
              </w:rPr>
              <w:t>略有欠缺的得3分；</w:t>
            </w:r>
            <w:r>
              <w:rPr>
                <w:rFonts w:hint="eastAsia" w:ascii="宋体" w:hAnsi="宋体" w:eastAsia="宋体" w:cs="宋体"/>
                <w:color w:val="auto"/>
                <w:kern w:val="2"/>
                <w:highlight w:val="none"/>
              </w:rPr>
              <w:t>总体把握、分析基本合理但欠缺的，得</w:t>
            </w:r>
            <w:r>
              <w:rPr>
                <w:rFonts w:hint="eastAsia" w:ascii="宋体" w:hAnsi="宋体" w:eastAsia="宋体" w:cs="宋体"/>
                <w:color w:val="auto"/>
                <w:kern w:val="2"/>
                <w:highlight w:val="none"/>
                <w:lang w:val="en-US" w:eastAsia="zh-CN"/>
              </w:rPr>
              <w:t>2</w:t>
            </w:r>
            <w:r>
              <w:rPr>
                <w:rFonts w:hint="eastAsia" w:ascii="宋体" w:hAnsi="宋体" w:eastAsia="宋体" w:cs="宋体"/>
                <w:color w:val="auto"/>
                <w:kern w:val="2"/>
                <w:highlight w:val="none"/>
              </w:rPr>
              <w:t>分；总体把握、分析存在明显缺陷的，得0分。</w:t>
            </w:r>
          </w:p>
        </w:tc>
        <w:tc>
          <w:tcPr>
            <w:tcW w:w="400" w:type="pct"/>
            <w:noWrap w:val="0"/>
            <w:vAlign w:val="center"/>
          </w:tcPr>
          <w:p w14:paraId="7AAF593B">
            <w:pPr>
              <w:jc w:val="center"/>
              <w:outlineLvl w:val="0"/>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4</w:t>
            </w:r>
          </w:p>
        </w:tc>
        <w:tc>
          <w:tcPr>
            <w:tcW w:w="584" w:type="pct"/>
            <w:noWrap w:val="0"/>
            <w:vAlign w:val="center"/>
          </w:tcPr>
          <w:p w14:paraId="4177424F">
            <w:pPr>
              <w:jc w:val="center"/>
              <w:outlineLvl w:val="0"/>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主观分</w:t>
            </w:r>
          </w:p>
        </w:tc>
      </w:tr>
      <w:tr w14:paraId="3E6C1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403" w:type="pct"/>
            <w:noWrap w:val="0"/>
            <w:vAlign w:val="center"/>
          </w:tcPr>
          <w:p w14:paraId="4F14F1DB">
            <w:pPr>
              <w:jc w:val="center"/>
              <w:outlineLvl w:val="0"/>
              <w:rPr>
                <w:rFonts w:hint="eastAsia" w:ascii="宋体" w:hAnsi="宋体" w:eastAsia="宋体" w:cs="宋体"/>
                <w:bCs/>
                <w:color w:val="auto"/>
                <w:sz w:val="24"/>
                <w:szCs w:val="24"/>
                <w:highlight w:val="none"/>
              </w:rPr>
            </w:pPr>
            <w:r>
              <w:rPr>
                <w:rFonts w:hint="eastAsia" w:ascii="宋体" w:hAnsi="宋体" w:eastAsia="宋体" w:cs="宋体"/>
                <w:bCs/>
                <w:color w:val="auto"/>
                <w:sz w:val="24"/>
                <w:highlight w:val="none"/>
              </w:rPr>
              <w:t>1.3</w:t>
            </w:r>
          </w:p>
        </w:tc>
        <w:tc>
          <w:tcPr>
            <w:tcW w:w="3611" w:type="pct"/>
            <w:noWrap w:val="0"/>
            <w:vAlign w:val="center"/>
          </w:tcPr>
          <w:p w14:paraId="785CE83C">
            <w:pPr>
              <w:pStyle w:val="35"/>
              <w:spacing w:before="0" w:after="0" w:line="360" w:lineRule="auto"/>
              <w:rPr>
                <w:rFonts w:hint="eastAsia" w:ascii="宋体" w:hAnsi="宋体" w:eastAsia="宋体" w:cs="宋体"/>
                <w:color w:val="auto"/>
                <w:sz w:val="24"/>
                <w:szCs w:val="24"/>
                <w:highlight w:val="none"/>
              </w:rPr>
            </w:pPr>
            <w:r>
              <w:rPr>
                <w:rFonts w:hint="eastAsia" w:ascii="宋体" w:hAnsi="宋体" w:eastAsia="宋体" w:cs="宋体"/>
                <w:color w:val="auto"/>
                <w:kern w:val="2"/>
                <w:highlight w:val="none"/>
              </w:rPr>
              <w:t>实施思路是否充分满足采购需求。思路清晰、满足需求的得</w:t>
            </w:r>
            <w:r>
              <w:rPr>
                <w:rFonts w:hint="eastAsia" w:ascii="宋体" w:hAnsi="宋体" w:eastAsia="宋体" w:cs="宋体"/>
                <w:color w:val="auto"/>
                <w:kern w:val="2"/>
                <w:highlight w:val="none"/>
                <w:lang w:val="en-US" w:eastAsia="zh-CN"/>
              </w:rPr>
              <w:t>4</w:t>
            </w:r>
            <w:r>
              <w:rPr>
                <w:rFonts w:hint="eastAsia" w:ascii="宋体" w:hAnsi="宋体" w:eastAsia="宋体" w:cs="宋体"/>
                <w:color w:val="auto"/>
                <w:kern w:val="2"/>
                <w:highlight w:val="none"/>
              </w:rPr>
              <w:t>分；思路清晰</w:t>
            </w:r>
            <w:r>
              <w:rPr>
                <w:rFonts w:hint="eastAsia" w:ascii="宋体" w:hAnsi="宋体" w:eastAsia="宋体" w:cs="宋体"/>
                <w:color w:val="auto"/>
                <w:kern w:val="2"/>
                <w:highlight w:val="none"/>
                <w:lang w:eastAsia="zh-CN"/>
              </w:rPr>
              <w:t>、</w:t>
            </w:r>
            <w:r>
              <w:rPr>
                <w:rFonts w:hint="eastAsia" w:ascii="宋体" w:hAnsi="宋体" w:eastAsia="宋体" w:cs="宋体"/>
                <w:color w:val="auto"/>
                <w:kern w:val="2"/>
                <w:highlight w:val="none"/>
                <w:lang w:val="en-US" w:eastAsia="zh-CN"/>
              </w:rPr>
              <w:t>基本满足采购需求的得3分；思路</w:t>
            </w:r>
            <w:r>
              <w:rPr>
                <w:rFonts w:hint="eastAsia" w:ascii="宋体" w:hAnsi="宋体" w:eastAsia="宋体" w:cs="宋体"/>
                <w:color w:val="auto"/>
                <w:kern w:val="2"/>
                <w:highlight w:val="none"/>
              </w:rPr>
              <w:t>基本清晰但有欠缺的，得</w:t>
            </w:r>
            <w:r>
              <w:rPr>
                <w:rFonts w:hint="eastAsia" w:ascii="宋体" w:hAnsi="宋体" w:eastAsia="宋体" w:cs="宋体"/>
                <w:color w:val="auto"/>
                <w:kern w:val="2"/>
                <w:highlight w:val="none"/>
                <w:lang w:val="en-US" w:eastAsia="zh-CN"/>
              </w:rPr>
              <w:t>2</w:t>
            </w:r>
            <w:r>
              <w:rPr>
                <w:rFonts w:hint="eastAsia" w:ascii="宋体" w:hAnsi="宋体" w:eastAsia="宋体" w:cs="宋体"/>
                <w:color w:val="auto"/>
                <w:kern w:val="2"/>
                <w:highlight w:val="none"/>
              </w:rPr>
              <w:t>分；存在明显缺陷的，得0分。</w:t>
            </w:r>
          </w:p>
        </w:tc>
        <w:tc>
          <w:tcPr>
            <w:tcW w:w="400" w:type="pct"/>
            <w:noWrap w:val="0"/>
            <w:vAlign w:val="center"/>
          </w:tcPr>
          <w:p w14:paraId="7AD63F30">
            <w:pPr>
              <w:jc w:val="center"/>
              <w:outlineLvl w:val="0"/>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4</w:t>
            </w:r>
          </w:p>
        </w:tc>
        <w:tc>
          <w:tcPr>
            <w:tcW w:w="584" w:type="pct"/>
            <w:noWrap w:val="0"/>
            <w:vAlign w:val="center"/>
          </w:tcPr>
          <w:p w14:paraId="330D96B3">
            <w:pPr>
              <w:jc w:val="center"/>
              <w:outlineLvl w:val="0"/>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主观分</w:t>
            </w:r>
          </w:p>
        </w:tc>
      </w:tr>
      <w:tr w14:paraId="647F9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403" w:type="pct"/>
            <w:noWrap w:val="0"/>
            <w:vAlign w:val="center"/>
          </w:tcPr>
          <w:p w14:paraId="71CD7E94">
            <w:pPr>
              <w:jc w:val="center"/>
              <w:outlineLvl w:val="0"/>
              <w:rPr>
                <w:rFonts w:hint="eastAsia" w:ascii="宋体" w:hAnsi="宋体" w:eastAsia="宋体" w:cs="宋体"/>
                <w:bCs/>
                <w:color w:val="auto"/>
                <w:sz w:val="24"/>
                <w:szCs w:val="24"/>
                <w:highlight w:val="none"/>
              </w:rPr>
            </w:pPr>
            <w:r>
              <w:rPr>
                <w:rFonts w:hint="eastAsia" w:ascii="宋体" w:hAnsi="宋体" w:eastAsia="宋体" w:cs="宋体"/>
                <w:bCs/>
                <w:color w:val="auto"/>
                <w:sz w:val="24"/>
                <w:highlight w:val="none"/>
              </w:rPr>
              <w:t>2</w:t>
            </w:r>
          </w:p>
        </w:tc>
        <w:tc>
          <w:tcPr>
            <w:tcW w:w="3611" w:type="pct"/>
            <w:noWrap w:val="0"/>
            <w:vAlign w:val="center"/>
          </w:tcPr>
          <w:p w14:paraId="5C422953">
            <w:pPr>
              <w:adjustRightInd/>
              <w:spacing w:line="360" w:lineRule="auto"/>
              <w:contextualSpacing/>
              <w:outlineLvl w:val="0"/>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投标方案</w:t>
            </w:r>
          </w:p>
        </w:tc>
        <w:tc>
          <w:tcPr>
            <w:tcW w:w="400" w:type="pct"/>
            <w:noWrap w:val="0"/>
            <w:vAlign w:val="center"/>
          </w:tcPr>
          <w:p w14:paraId="68761203">
            <w:pPr>
              <w:jc w:val="center"/>
              <w:outlineLvl w:val="0"/>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45</w:t>
            </w:r>
          </w:p>
        </w:tc>
        <w:tc>
          <w:tcPr>
            <w:tcW w:w="584" w:type="pct"/>
            <w:noWrap w:val="0"/>
            <w:vAlign w:val="center"/>
          </w:tcPr>
          <w:p w14:paraId="4D0D00E8">
            <w:pPr>
              <w:jc w:val="center"/>
              <w:outlineLvl w:val="0"/>
              <w:rPr>
                <w:rFonts w:hint="eastAsia" w:ascii="宋体" w:hAnsi="宋体" w:eastAsia="宋体" w:cs="宋体"/>
                <w:bCs/>
                <w:color w:val="auto"/>
                <w:sz w:val="24"/>
                <w:szCs w:val="24"/>
                <w:highlight w:val="none"/>
                <w:lang w:val="en-US" w:eastAsia="zh-CN"/>
              </w:rPr>
            </w:pPr>
          </w:p>
        </w:tc>
      </w:tr>
      <w:tr w14:paraId="02B4A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403" w:type="pct"/>
            <w:noWrap w:val="0"/>
            <w:vAlign w:val="center"/>
          </w:tcPr>
          <w:p w14:paraId="5E52B03F">
            <w:pPr>
              <w:jc w:val="center"/>
              <w:outlineLvl w:val="0"/>
              <w:rPr>
                <w:rFonts w:hint="eastAsia" w:ascii="宋体" w:hAnsi="宋体" w:eastAsia="宋体" w:cs="宋体"/>
                <w:bCs/>
                <w:color w:val="auto"/>
                <w:sz w:val="24"/>
                <w:szCs w:val="24"/>
                <w:highlight w:val="none"/>
              </w:rPr>
            </w:pPr>
            <w:r>
              <w:rPr>
                <w:rFonts w:hint="eastAsia" w:ascii="宋体" w:hAnsi="宋体" w:eastAsia="宋体" w:cs="宋体"/>
                <w:bCs/>
                <w:color w:val="auto"/>
                <w:sz w:val="24"/>
                <w:highlight w:val="none"/>
              </w:rPr>
              <w:t>2.1</w:t>
            </w:r>
          </w:p>
        </w:tc>
        <w:tc>
          <w:tcPr>
            <w:tcW w:w="3611" w:type="pct"/>
            <w:noWrap w:val="0"/>
            <w:vAlign w:val="center"/>
          </w:tcPr>
          <w:p w14:paraId="3563EAA3">
            <w:pPr>
              <w:spacing w:line="360" w:lineRule="auto"/>
              <w:contextualSpacing/>
              <w:jc w:val="left"/>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总体方案与需求的吻合程度，方案结构、框架、内容等合理性、科学性、可操作性。</w:t>
            </w:r>
            <w:r>
              <w:rPr>
                <w:rFonts w:hint="eastAsia" w:ascii="宋体" w:hAnsi="宋体" w:eastAsia="宋体" w:cs="宋体"/>
                <w:color w:val="auto"/>
                <w:sz w:val="24"/>
                <w:szCs w:val="24"/>
                <w:highlight w:val="none"/>
                <w:lang w:val="en-US" w:eastAsia="zh-CN"/>
              </w:rPr>
              <w:t>方案科学合理、可操作的得5分；方案较科学合理、具操作的得4分；方案基本合理、可行的得3分；方案简单、缺乏详尽内容的得1分；未提供或不合理的得0分。</w:t>
            </w:r>
          </w:p>
        </w:tc>
        <w:tc>
          <w:tcPr>
            <w:tcW w:w="400" w:type="pct"/>
            <w:noWrap w:val="0"/>
            <w:vAlign w:val="center"/>
          </w:tcPr>
          <w:p w14:paraId="72A996C8">
            <w:pPr>
              <w:jc w:val="center"/>
              <w:rPr>
                <w:rFonts w:hint="eastAsia" w:ascii="仿宋" w:hAnsi="仿宋" w:eastAsia="仿宋"/>
                <w:bCs/>
                <w:color w:val="auto"/>
                <w:kern w:val="2"/>
                <w:sz w:val="24"/>
                <w:szCs w:val="24"/>
                <w:highlight w:val="none"/>
                <w:lang w:val="en-US" w:eastAsia="zh-CN" w:bidi="ar-SA"/>
              </w:rPr>
            </w:pPr>
            <w:r>
              <w:rPr>
                <w:rFonts w:hint="eastAsia" w:ascii="仿宋" w:hAnsi="仿宋" w:eastAsia="仿宋"/>
                <w:bCs/>
                <w:color w:val="auto"/>
                <w:sz w:val="24"/>
                <w:highlight w:val="none"/>
              </w:rPr>
              <w:t>5</w:t>
            </w:r>
          </w:p>
        </w:tc>
        <w:tc>
          <w:tcPr>
            <w:tcW w:w="584" w:type="pct"/>
            <w:noWrap w:val="0"/>
            <w:vAlign w:val="center"/>
          </w:tcPr>
          <w:p w14:paraId="0BD3AA40">
            <w:pPr>
              <w:jc w:val="center"/>
              <w:outlineLvl w:val="0"/>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主观分</w:t>
            </w:r>
          </w:p>
        </w:tc>
      </w:tr>
      <w:tr w14:paraId="2EE21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403" w:type="pct"/>
            <w:noWrap w:val="0"/>
            <w:vAlign w:val="center"/>
          </w:tcPr>
          <w:p w14:paraId="119D1393">
            <w:pPr>
              <w:jc w:val="center"/>
              <w:outlineLvl w:val="0"/>
              <w:rPr>
                <w:rFonts w:hint="eastAsia" w:ascii="宋体" w:hAnsi="宋体" w:eastAsia="宋体" w:cs="宋体"/>
                <w:bCs/>
                <w:color w:val="auto"/>
                <w:sz w:val="24"/>
                <w:szCs w:val="24"/>
                <w:highlight w:val="none"/>
              </w:rPr>
            </w:pPr>
            <w:r>
              <w:rPr>
                <w:rFonts w:hint="eastAsia" w:ascii="宋体" w:hAnsi="宋体" w:eastAsia="宋体" w:cs="宋体"/>
                <w:bCs/>
                <w:color w:val="auto"/>
                <w:sz w:val="24"/>
                <w:highlight w:val="none"/>
              </w:rPr>
              <w:t>2.2</w:t>
            </w:r>
          </w:p>
        </w:tc>
        <w:tc>
          <w:tcPr>
            <w:tcW w:w="3611" w:type="pct"/>
            <w:noWrap w:val="0"/>
            <w:vAlign w:val="center"/>
          </w:tcPr>
          <w:p w14:paraId="0C5B4492">
            <w:pPr>
              <w:spacing w:line="360" w:lineRule="auto"/>
              <w:contextualSpacing/>
              <w:jc w:val="both"/>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rPr>
              <w:t>活动</w:t>
            </w:r>
            <w:r>
              <w:rPr>
                <w:rFonts w:hint="eastAsia" w:ascii="宋体" w:hAnsi="宋体" w:eastAsia="宋体" w:cs="宋体"/>
                <w:color w:val="auto"/>
                <w:kern w:val="2"/>
                <w:sz w:val="24"/>
                <w:szCs w:val="24"/>
                <w:highlight w:val="none"/>
                <w:lang w:val="en-US" w:eastAsia="zh-CN"/>
              </w:rPr>
              <w:t>策划方案：</w:t>
            </w:r>
            <w:r>
              <w:rPr>
                <w:rFonts w:hint="eastAsia" w:ascii="宋体" w:hAnsi="宋体" w:eastAsia="宋体" w:cs="宋体"/>
                <w:color w:val="auto"/>
                <w:kern w:val="2"/>
                <w:sz w:val="24"/>
                <w:szCs w:val="24"/>
                <w:highlight w:val="none"/>
              </w:rPr>
              <w:t>包括但不限于提供活动所需图文设计、流程设置、彩排等内容</w:t>
            </w:r>
            <w:r>
              <w:rPr>
                <w:rFonts w:hint="eastAsia" w:ascii="宋体" w:hAnsi="宋体" w:eastAsia="宋体" w:cs="宋体"/>
                <w:color w:val="auto"/>
                <w:kern w:val="2"/>
                <w:sz w:val="24"/>
                <w:szCs w:val="24"/>
                <w:highlight w:val="none"/>
                <w:lang w:val="en-US" w:eastAsia="zh-CN"/>
              </w:rPr>
              <w:t>。上述内容全部涵盖且符合需求的得5分；方案略有欠缺但合理的得4分；方案内容简单的得3分；方案缺乏详尽内容，可操作性弱的得1分；未提供的不得分。</w:t>
            </w:r>
          </w:p>
        </w:tc>
        <w:tc>
          <w:tcPr>
            <w:tcW w:w="400" w:type="pct"/>
            <w:noWrap w:val="0"/>
            <w:vAlign w:val="center"/>
          </w:tcPr>
          <w:p w14:paraId="36027C17">
            <w:pPr>
              <w:jc w:val="center"/>
              <w:rPr>
                <w:rFonts w:hint="eastAsia" w:ascii="仿宋" w:hAnsi="仿宋" w:eastAsia="仿宋"/>
                <w:bCs/>
                <w:color w:val="auto"/>
                <w:kern w:val="2"/>
                <w:sz w:val="24"/>
                <w:szCs w:val="24"/>
                <w:highlight w:val="none"/>
                <w:lang w:val="en-US" w:eastAsia="zh-CN" w:bidi="ar-SA"/>
              </w:rPr>
            </w:pPr>
            <w:r>
              <w:rPr>
                <w:rFonts w:hint="eastAsia" w:ascii="仿宋" w:hAnsi="仿宋" w:eastAsia="仿宋"/>
                <w:bCs/>
                <w:color w:val="auto"/>
                <w:sz w:val="24"/>
                <w:highlight w:val="none"/>
                <w:lang w:val="en-US" w:eastAsia="zh-CN"/>
              </w:rPr>
              <w:t>5</w:t>
            </w:r>
          </w:p>
        </w:tc>
        <w:tc>
          <w:tcPr>
            <w:tcW w:w="584" w:type="pct"/>
            <w:noWrap w:val="0"/>
            <w:vAlign w:val="center"/>
          </w:tcPr>
          <w:p w14:paraId="7ECF862F">
            <w:pPr>
              <w:jc w:val="center"/>
              <w:outlineLvl w:val="0"/>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主观分</w:t>
            </w:r>
          </w:p>
        </w:tc>
      </w:tr>
      <w:tr w14:paraId="22F89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403" w:type="pct"/>
            <w:noWrap w:val="0"/>
            <w:vAlign w:val="center"/>
          </w:tcPr>
          <w:p w14:paraId="5EF2C6DE">
            <w:pPr>
              <w:jc w:val="center"/>
              <w:outlineLvl w:val="0"/>
              <w:rPr>
                <w:rFonts w:hint="default"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2.3</w:t>
            </w:r>
          </w:p>
        </w:tc>
        <w:tc>
          <w:tcPr>
            <w:tcW w:w="3611" w:type="pct"/>
            <w:noWrap w:val="0"/>
            <w:vAlign w:val="center"/>
          </w:tcPr>
          <w:p w14:paraId="7C07FC69">
            <w:pPr>
              <w:spacing w:line="360" w:lineRule="auto"/>
              <w:contextualSpacing/>
              <w:jc w:val="both"/>
              <w:rPr>
                <w:rFonts w:hint="eastAsia" w:ascii="宋体" w:hAnsi="宋体" w:eastAsia="宋体" w:cs="宋体"/>
                <w:color w:val="auto"/>
                <w:kern w:val="2"/>
                <w:sz w:val="24"/>
                <w:szCs w:val="24"/>
                <w:highlight w:val="none"/>
                <w:lang w:val="en-US" w:eastAsia="zh-CN"/>
              </w:rPr>
            </w:pPr>
            <w:r>
              <w:rPr>
                <w:rFonts w:hint="eastAsia" w:ascii="宋体" w:hAnsi="宋体" w:eastAsia="宋体" w:cs="宋体"/>
                <w:i w:val="0"/>
                <w:color w:val="auto"/>
                <w:kern w:val="0"/>
                <w:sz w:val="24"/>
                <w:szCs w:val="24"/>
                <w:highlight w:val="none"/>
                <w:u w:val="none"/>
                <w:lang w:val="en-US" w:eastAsia="zh-CN" w:bidi="ar"/>
              </w:rPr>
              <w:t>提供符合本次活动的场地方案，完全满足采购要求的得5分；场地方案略有欠缺但可操作落实的得3分；场地方案简单、落实困难的得1分；未提供或不满足的得0分。</w:t>
            </w:r>
          </w:p>
        </w:tc>
        <w:tc>
          <w:tcPr>
            <w:tcW w:w="400" w:type="pct"/>
            <w:noWrap w:val="0"/>
            <w:vAlign w:val="center"/>
          </w:tcPr>
          <w:p w14:paraId="49E49110">
            <w:pPr>
              <w:jc w:val="center"/>
              <w:rPr>
                <w:rFonts w:hint="default" w:ascii="仿宋" w:hAnsi="仿宋" w:eastAsia="仿宋"/>
                <w:bCs/>
                <w:color w:val="auto"/>
                <w:sz w:val="24"/>
                <w:highlight w:val="none"/>
                <w:lang w:val="en-US" w:eastAsia="zh-CN"/>
              </w:rPr>
            </w:pPr>
            <w:r>
              <w:rPr>
                <w:rFonts w:hint="eastAsia" w:ascii="仿宋" w:hAnsi="仿宋" w:eastAsia="仿宋"/>
                <w:bCs/>
                <w:color w:val="auto"/>
                <w:sz w:val="24"/>
                <w:highlight w:val="none"/>
                <w:lang w:val="en-US" w:eastAsia="zh-CN"/>
              </w:rPr>
              <w:t>5</w:t>
            </w:r>
          </w:p>
        </w:tc>
        <w:tc>
          <w:tcPr>
            <w:tcW w:w="584" w:type="pct"/>
            <w:noWrap w:val="0"/>
            <w:vAlign w:val="center"/>
          </w:tcPr>
          <w:p w14:paraId="2D5ECF80">
            <w:pPr>
              <w:jc w:val="center"/>
              <w:outlineLvl w:val="0"/>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主观分</w:t>
            </w:r>
          </w:p>
        </w:tc>
      </w:tr>
      <w:tr w14:paraId="2D6D4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403" w:type="pct"/>
            <w:noWrap w:val="0"/>
            <w:vAlign w:val="center"/>
          </w:tcPr>
          <w:p w14:paraId="74CB249F">
            <w:pPr>
              <w:jc w:val="center"/>
              <w:outlineLvl w:val="0"/>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highlight w:val="none"/>
              </w:rPr>
              <w:t>2.</w:t>
            </w:r>
            <w:r>
              <w:rPr>
                <w:rFonts w:hint="eastAsia" w:ascii="宋体" w:hAnsi="宋体" w:eastAsia="宋体" w:cs="宋体"/>
                <w:bCs/>
                <w:color w:val="auto"/>
                <w:sz w:val="24"/>
                <w:highlight w:val="none"/>
                <w:lang w:val="en-US" w:eastAsia="zh-CN"/>
              </w:rPr>
              <w:t>4</w:t>
            </w:r>
          </w:p>
        </w:tc>
        <w:tc>
          <w:tcPr>
            <w:tcW w:w="3611" w:type="pct"/>
            <w:noWrap w:val="0"/>
            <w:vAlign w:val="center"/>
          </w:tcPr>
          <w:p w14:paraId="2C992028">
            <w:pPr>
              <w:spacing w:line="360" w:lineRule="auto"/>
              <w:contextualSpacing/>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2"/>
                <w:sz w:val="24"/>
                <w:szCs w:val="24"/>
                <w:highlight w:val="none"/>
              </w:rPr>
              <w:t>场地布置</w:t>
            </w:r>
            <w:r>
              <w:rPr>
                <w:rFonts w:hint="eastAsia" w:ascii="宋体" w:hAnsi="宋体" w:eastAsia="宋体" w:cs="宋体"/>
                <w:color w:val="auto"/>
                <w:kern w:val="2"/>
                <w:sz w:val="24"/>
                <w:szCs w:val="24"/>
                <w:highlight w:val="none"/>
                <w:lang w:val="en-US" w:eastAsia="zh-CN"/>
              </w:rPr>
              <w:t>方案</w:t>
            </w:r>
            <w:r>
              <w:rPr>
                <w:rFonts w:hint="eastAsia" w:ascii="宋体" w:hAnsi="宋体" w:eastAsia="宋体" w:cs="宋体"/>
                <w:color w:val="auto"/>
                <w:kern w:val="2"/>
                <w:sz w:val="24"/>
                <w:szCs w:val="24"/>
                <w:highlight w:val="none"/>
              </w:rPr>
              <w:t>包括主会场、场地外围布置，包括但不限于提供宣传展板、喷绘、大屏幕等内容</w:t>
            </w:r>
            <w:r>
              <w:rPr>
                <w:rFonts w:hint="eastAsia" w:ascii="宋体" w:hAnsi="宋体" w:eastAsia="宋体" w:cs="宋体"/>
                <w:color w:val="auto"/>
                <w:kern w:val="2"/>
                <w:sz w:val="24"/>
                <w:szCs w:val="24"/>
                <w:highlight w:val="none"/>
                <w:lang w:val="en-US" w:eastAsia="zh-CN"/>
              </w:rPr>
              <w:t>。上述内容全部涵盖且符合需求的得5分；方案略有欠缺但合理的得4分；方案内容简单的得3分；方案缺乏详尽内容，可操作性弱的得1分；未提供的不得分。</w:t>
            </w:r>
          </w:p>
        </w:tc>
        <w:tc>
          <w:tcPr>
            <w:tcW w:w="400" w:type="pct"/>
            <w:noWrap w:val="0"/>
            <w:vAlign w:val="center"/>
          </w:tcPr>
          <w:p w14:paraId="76C9CA84">
            <w:pPr>
              <w:jc w:val="center"/>
              <w:rPr>
                <w:rFonts w:hint="eastAsia" w:ascii="仿宋" w:hAnsi="仿宋" w:eastAsia="仿宋"/>
                <w:bCs/>
                <w:color w:val="auto"/>
                <w:kern w:val="2"/>
                <w:sz w:val="24"/>
                <w:szCs w:val="24"/>
                <w:highlight w:val="none"/>
                <w:lang w:val="en-US" w:eastAsia="zh-CN" w:bidi="ar-SA"/>
              </w:rPr>
            </w:pPr>
            <w:r>
              <w:rPr>
                <w:rFonts w:hint="eastAsia" w:ascii="仿宋" w:hAnsi="仿宋" w:eastAsia="仿宋"/>
                <w:bCs/>
                <w:color w:val="auto"/>
                <w:sz w:val="24"/>
                <w:highlight w:val="none"/>
              </w:rPr>
              <w:t>5</w:t>
            </w:r>
          </w:p>
        </w:tc>
        <w:tc>
          <w:tcPr>
            <w:tcW w:w="584" w:type="pct"/>
            <w:noWrap w:val="0"/>
            <w:vAlign w:val="center"/>
          </w:tcPr>
          <w:p w14:paraId="3E1589CF">
            <w:pPr>
              <w:jc w:val="center"/>
              <w:outlineLvl w:val="0"/>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主观分</w:t>
            </w:r>
          </w:p>
        </w:tc>
      </w:tr>
      <w:tr w14:paraId="5D6B1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403" w:type="pct"/>
            <w:noWrap w:val="0"/>
            <w:vAlign w:val="center"/>
          </w:tcPr>
          <w:p w14:paraId="5F56FF70">
            <w:pPr>
              <w:jc w:val="center"/>
              <w:outlineLvl w:val="0"/>
              <w:rPr>
                <w:rFonts w:hint="default"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2.5</w:t>
            </w:r>
          </w:p>
        </w:tc>
        <w:tc>
          <w:tcPr>
            <w:tcW w:w="3611" w:type="pct"/>
            <w:noWrap w:val="0"/>
            <w:vAlign w:val="center"/>
          </w:tcPr>
          <w:p w14:paraId="7D7A3DC0">
            <w:pPr>
              <w:spacing w:line="360" w:lineRule="auto"/>
              <w:contextualSpacing/>
              <w:jc w:val="both"/>
              <w:rPr>
                <w:rFonts w:hint="eastAsia" w:ascii="宋体" w:hAnsi="宋体" w:eastAsia="宋体" w:cs="宋体"/>
                <w:color w:val="auto"/>
                <w:kern w:val="2"/>
                <w:sz w:val="24"/>
                <w:szCs w:val="24"/>
                <w:highlight w:val="none"/>
              </w:rPr>
            </w:pPr>
            <w:r>
              <w:rPr>
                <w:rFonts w:hint="eastAsia" w:ascii="宋体" w:hAnsi="宋体" w:eastAsia="宋体" w:cs="宋体"/>
                <w:color w:val="auto"/>
                <w:sz w:val="24"/>
                <w:highlight w:val="none"/>
                <w:lang w:val="en-US" w:eastAsia="zh-CN"/>
              </w:rPr>
              <w:t>拟投入本项目设备配置情况</w:t>
            </w:r>
            <w:r>
              <w:rPr>
                <w:rFonts w:hint="eastAsia" w:ascii="宋体" w:hAnsi="宋体" w:eastAsia="宋体" w:cs="宋体"/>
                <w:color w:val="auto"/>
                <w:sz w:val="24"/>
                <w:highlight w:val="none"/>
              </w:rPr>
              <w:t>：LED显示屏、灯光、音响</w:t>
            </w:r>
            <w:r>
              <w:rPr>
                <w:rFonts w:hint="eastAsia" w:ascii="宋体" w:hAnsi="宋体" w:eastAsia="宋体" w:cs="宋体"/>
                <w:color w:val="auto"/>
                <w:sz w:val="24"/>
                <w:highlight w:val="none"/>
                <w:lang w:val="en-US" w:eastAsia="zh-CN"/>
              </w:rPr>
              <w:t>等</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设备配置</w:t>
            </w:r>
            <w:r>
              <w:rPr>
                <w:rFonts w:hint="eastAsia" w:ascii="宋体" w:hAnsi="宋体" w:eastAsia="宋体" w:cs="宋体"/>
                <w:color w:val="auto"/>
                <w:sz w:val="24"/>
                <w:highlight w:val="none"/>
              </w:rPr>
              <w:t>充足合理的得</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val="en-US" w:eastAsia="zh-CN"/>
              </w:rPr>
              <w:t>设备配置</w:t>
            </w:r>
            <w:r>
              <w:rPr>
                <w:rFonts w:hint="eastAsia" w:ascii="宋体" w:hAnsi="宋体" w:eastAsia="宋体" w:cs="宋体"/>
                <w:color w:val="auto"/>
                <w:sz w:val="24"/>
                <w:highlight w:val="none"/>
              </w:rPr>
              <w:t>充足但略有</w:t>
            </w:r>
            <w:r>
              <w:rPr>
                <w:rFonts w:hint="eastAsia" w:ascii="宋体" w:hAnsi="宋体" w:eastAsia="宋体" w:cs="宋体"/>
                <w:color w:val="auto"/>
                <w:sz w:val="24"/>
                <w:highlight w:val="none"/>
                <w:lang w:val="en-US" w:eastAsia="zh-CN"/>
              </w:rPr>
              <w:t>欠缺</w:t>
            </w:r>
            <w:r>
              <w:rPr>
                <w:rFonts w:hint="eastAsia" w:ascii="宋体" w:hAnsi="宋体" w:eastAsia="宋体" w:cs="宋体"/>
                <w:color w:val="auto"/>
                <w:sz w:val="24"/>
                <w:highlight w:val="none"/>
              </w:rPr>
              <w:t>的得</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分；</w:t>
            </w:r>
            <w:r>
              <w:rPr>
                <w:rFonts w:hint="eastAsia" w:ascii="宋体" w:hAnsi="宋体" w:eastAsia="宋体" w:cs="宋体"/>
                <w:color w:val="auto"/>
                <w:sz w:val="24"/>
                <w:highlight w:val="none"/>
                <w:lang w:val="en-US" w:eastAsia="zh-CN"/>
              </w:rPr>
              <w:t>设备配置基本满足采购要求的得3分；设备较少、合理性较弱的得1分；</w:t>
            </w:r>
            <w:r>
              <w:rPr>
                <w:rFonts w:hint="eastAsia" w:ascii="宋体" w:hAnsi="宋体" w:eastAsia="宋体" w:cs="宋体"/>
                <w:color w:val="auto"/>
                <w:sz w:val="24"/>
                <w:highlight w:val="none"/>
              </w:rPr>
              <w:t>不充足、不合理的得0分。（以投标文件提供的清单及相关证明材料为准，不提供不得分。）</w:t>
            </w:r>
          </w:p>
        </w:tc>
        <w:tc>
          <w:tcPr>
            <w:tcW w:w="400" w:type="pct"/>
            <w:noWrap w:val="0"/>
            <w:vAlign w:val="center"/>
          </w:tcPr>
          <w:p w14:paraId="7C2D9365">
            <w:pPr>
              <w:jc w:val="center"/>
              <w:rPr>
                <w:rFonts w:hint="eastAsia" w:ascii="仿宋" w:hAnsi="仿宋" w:eastAsia="仿宋"/>
                <w:bCs/>
                <w:color w:val="auto"/>
                <w:sz w:val="24"/>
                <w:highlight w:val="none"/>
                <w:lang w:val="en-US" w:eastAsia="zh-CN"/>
              </w:rPr>
            </w:pPr>
            <w:r>
              <w:rPr>
                <w:rFonts w:hint="eastAsia" w:ascii="仿宋" w:hAnsi="仿宋" w:eastAsia="仿宋"/>
                <w:bCs/>
                <w:color w:val="auto"/>
                <w:sz w:val="24"/>
                <w:highlight w:val="none"/>
                <w:lang w:val="en-US" w:eastAsia="zh-CN"/>
              </w:rPr>
              <w:t>5</w:t>
            </w:r>
          </w:p>
        </w:tc>
        <w:tc>
          <w:tcPr>
            <w:tcW w:w="584" w:type="pct"/>
            <w:noWrap w:val="0"/>
            <w:vAlign w:val="center"/>
          </w:tcPr>
          <w:p w14:paraId="7A0F7A80">
            <w:pPr>
              <w:jc w:val="center"/>
              <w:outlineLvl w:val="0"/>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主观分</w:t>
            </w:r>
          </w:p>
        </w:tc>
      </w:tr>
      <w:tr w14:paraId="2FC3E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403" w:type="pct"/>
            <w:noWrap w:val="0"/>
            <w:vAlign w:val="center"/>
          </w:tcPr>
          <w:p w14:paraId="399B27B3">
            <w:pPr>
              <w:jc w:val="center"/>
              <w:outlineLvl w:val="0"/>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highlight w:val="none"/>
              </w:rPr>
              <w:t>2.</w:t>
            </w:r>
            <w:r>
              <w:rPr>
                <w:rFonts w:hint="eastAsia" w:ascii="宋体" w:hAnsi="宋体" w:eastAsia="宋体" w:cs="宋体"/>
                <w:bCs/>
                <w:color w:val="auto"/>
                <w:sz w:val="24"/>
                <w:highlight w:val="none"/>
                <w:lang w:val="en-US" w:eastAsia="zh-CN"/>
              </w:rPr>
              <w:t>6</w:t>
            </w:r>
          </w:p>
        </w:tc>
        <w:tc>
          <w:tcPr>
            <w:tcW w:w="3611" w:type="pct"/>
            <w:noWrap w:val="0"/>
            <w:vAlign w:val="center"/>
          </w:tcPr>
          <w:p w14:paraId="65EE6EBC">
            <w:pPr>
              <w:spacing w:line="360" w:lineRule="auto"/>
              <w:contextualSpacing/>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bidi="ar"/>
              </w:rPr>
              <w:t>物料定制方案</w:t>
            </w:r>
            <w:r>
              <w:rPr>
                <w:rFonts w:hint="eastAsia" w:ascii="宋体" w:hAnsi="宋体" w:eastAsia="宋体" w:cs="宋体"/>
                <w:color w:val="auto"/>
                <w:kern w:val="0"/>
                <w:sz w:val="24"/>
                <w:szCs w:val="24"/>
                <w:highlight w:val="none"/>
                <w:lang w:eastAsia="zh-CN" w:bidi="ar"/>
              </w:rPr>
              <w:t>，</w:t>
            </w:r>
            <w:r>
              <w:rPr>
                <w:rFonts w:hint="eastAsia" w:ascii="宋体" w:hAnsi="宋体" w:eastAsia="宋体" w:cs="宋体"/>
                <w:color w:val="auto"/>
                <w:kern w:val="0"/>
                <w:sz w:val="24"/>
                <w:szCs w:val="24"/>
                <w:highlight w:val="none"/>
                <w:lang w:val="en-US" w:eastAsia="zh-CN" w:bidi="ar"/>
              </w:rPr>
              <w:t>包括但不限于</w:t>
            </w:r>
            <w:r>
              <w:rPr>
                <w:rFonts w:hint="eastAsia" w:ascii="宋体" w:hAnsi="宋体" w:eastAsia="宋体" w:cs="宋体"/>
                <w:color w:val="auto"/>
                <w:kern w:val="0"/>
                <w:sz w:val="24"/>
                <w:szCs w:val="24"/>
                <w:highlight w:val="none"/>
                <w:lang w:bidi="ar"/>
              </w:rPr>
              <w:t>提供宣传物料</w:t>
            </w:r>
            <w:r>
              <w:rPr>
                <w:rFonts w:hint="eastAsia" w:ascii="宋体" w:hAnsi="宋体" w:eastAsia="宋体" w:cs="宋体"/>
                <w:color w:val="auto"/>
                <w:kern w:val="0"/>
                <w:sz w:val="24"/>
                <w:szCs w:val="24"/>
                <w:highlight w:val="none"/>
                <w:lang w:eastAsia="zh-CN" w:bidi="ar"/>
              </w:rPr>
              <w:t>及氛围物料</w:t>
            </w:r>
            <w:r>
              <w:rPr>
                <w:rFonts w:hint="eastAsia" w:ascii="宋体" w:hAnsi="宋体" w:eastAsia="宋体" w:cs="宋体"/>
                <w:color w:val="auto"/>
                <w:kern w:val="0"/>
                <w:sz w:val="24"/>
                <w:szCs w:val="24"/>
                <w:highlight w:val="none"/>
                <w:lang w:bidi="ar"/>
              </w:rPr>
              <w:t>定制方案。</w:t>
            </w:r>
            <w:r>
              <w:rPr>
                <w:rFonts w:hint="eastAsia" w:ascii="宋体" w:hAnsi="宋体" w:eastAsia="宋体" w:cs="宋体"/>
                <w:color w:val="auto"/>
                <w:kern w:val="2"/>
                <w:sz w:val="24"/>
                <w:szCs w:val="24"/>
                <w:highlight w:val="none"/>
                <w:lang w:val="en-US" w:eastAsia="zh-CN"/>
              </w:rPr>
              <w:t>上述内容全部涵盖且符合需求的得5分；方案略有欠缺但合理的得3分；方案缺乏详尽内容，描述简单的得1分；未提供的不得分。</w:t>
            </w:r>
          </w:p>
        </w:tc>
        <w:tc>
          <w:tcPr>
            <w:tcW w:w="400" w:type="pct"/>
            <w:noWrap w:val="0"/>
            <w:vAlign w:val="center"/>
          </w:tcPr>
          <w:p w14:paraId="3BB9AACB">
            <w:pPr>
              <w:jc w:val="center"/>
              <w:rPr>
                <w:rFonts w:hint="eastAsia" w:ascii="仿宋" w:hAnsi="仿宋" w:eastAsia="仿宋"/>
                <w:bCs/>
                <w:color w:val="auto"/>
                <w:kern w:val="2"/>
                <w:sz w:val="24"/>
                <w:szCs w:val="24"/>
                <w:highlight w:val="none"/>
                <w:lang w:val="en-US" w:eastAsia="zh-CN" w:bidi="ar-SA"/>
              </w:rPr>
            </w:pPr>
            <w:r>
              <w:rPr>
                <w:rFonts w:hint="eastAsia" w:ascii="仿宋" w:hAnsi="仿宋" w:eastAsia="仿宋"/>
                <w:bCs/>
                <w:color w:val="auto"/>
                <w:sz w:val="24"/>
                <w:highlight w:val="none"/>
              </w:rPr>
              <w:t>5</w:t>
            </w:r>
          </w:p>
        </w:tc>
        <w:tc>
          <w:tcPr>
            <w:tcW w:w="584" w:type="pct"/>
            <w:noWrap w:val="0"/>
            <w:vAlign w:val="center"/>
          </w:tcPr>
          <w:p w14:paraId="65BF309C">
            <w:pPr>
              <w:jc w:val="center"/>
              <w:outlineLvl w:val="0"/>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主观分</w:t>
            </w:r>
          </w:p>
        </w:tc>
      </w:tr>
      <w:tr w14:paraId="083520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403" w:type="pct"/>
            <w:noWrap w:val="0"/>
            <w:vAlign w:val="center"/>
          </w:tcPr>
          <w:p w14:paraId="0D35F56E">
            <w:pPr>
              <w:jc w:val="center"/>
              <w:outlineLvl w:val="0"/>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highlight w:val="none"/>
              </w:rPr>
              <w:t>2.</w:t>
            </w:r>
            <w:r>
              <w:rPr>
                <w:rFonts w:hint="eastAsia" w:ascii="宋体" w:hAnsi="宋体" w:eastAsia="宋体" w:cs="宋体"/>
                <w:bCs/>
                <w:color w:val="auto"/>
                <w:sz w:val="24"/>
                <w:highlight w:val="none"/>
                <w:lang w:val="en-US" w:eastAsia="zh-CN"/>
              </w:rPr>
              <w:t>7</w:t>
            </w:r>
          </w:p>
        </w:tc>
        <w:tc>
          <w:tcPr>
            <w:tcW w:w="3611" w:type="pct"/>
            <w:noWrap w:val="0"/>
            <w:vAlign w:val="center"/>
          </w:tcPr>
          <w:p w14:paraId="6BABDD4D">
            <w:pPr>
              <w:spacing w:line="360" w:lineRule="auto"/>
              <w:contextualSpacing/>
              <w:jc w:val="both"/>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rPr>
              <w:t>活动视频拍摄制作</w:t>
            </w:r>
            <w:r>
              <w:rPr>
                <w:rFonts w:hint="eastAsia" w:ascii="宋体" w:hAnsi="宋体" w:eastAsia="宋体" w:cs="宋体"/>
                <w:color w:val="auto"/>
                <w:kern w:val="2"/>
                <w:sz w:val="24"/>
                <w:szCs w:val="24"/>
                <w:highlight w:val="none"/>
                <w:lang w:val="en-US" w:eastAsia="zh-CN"/>
              </w:rPr>
              <w:t>方案</w:t>
            </w:r>
            <w:r>
              <w:rPr>
                <w:rFonts w:hint="eastAsia" w:ascii="宋体" w:hAnsi="宋体" w:eastAsia="宋体" w:cs="宋体"/>
                <w:color w:val="auto"/>
                <w:kern w:val="2"/>
                <w:sz w:val="24"/>
                <w:szCs w:val="24"/>
                <w:highlight w:val="none"/>
              </w:rPr>
              <w:t>包括但不限于活动现场直播、素材拍摄、剪辑制作成片等内容</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lang w:val="en-US" w:eastAsia="zh-CN"/>
              </w:rPr>
              <w:t>上述内容全部涵盖且符合需求的得5分；方案略有欠缺但合理的得3分；方案缺乏详尽内容，描述简单的得1分；未提供的不得分。</w:t>
            </w:r>
          </w:p>
        </w:tc>
        <w:tc>
          <w:tcPr>
            <w:tcW w:w="400" w:type="pct"/>
            <w:noWrap w:val="0"/>
            <w:vAlign w:val="center"/>
          </w:tcPr>
          <w:p w14:paraId="1C0A5381">
            <w:pPr>
              <w:jc w:val="center"/>
              <w:rPr>
                <w:rFonts w:hint="eastAsia" w:ascii="仿宋" w:hAnsi="仿宋" w:eastAsia="仿宋" w:cs="仿宋_GB2312"/>
                <w:bCs/>
                <w:color w:val="auto"/>
                <w:kern w:val="2"/>
                <w:sz w:val="24"/>
                <w:szCs w:val="24"/>
                <w:highlight w:val="none"/>
                <w:lang w:val="en-US" w:eastAsia="zh-CN" w:bidi="ar-SA"/>
              </w:rPr>
            </w:pPr>
            <w:r>
              <w:rPr>
                <w:rFonts w:hint="eastAsia" w:ascii="仿宋" w:hAnsi="仿宋" w:eastAsia="仿宋" w:cs="仿宋_GB2312"/>
                <w:bCs/>
                <w:color w:val="auto"/>
                <w:sz w:val="24"/>
                <w:highlight w:val="none"/>
              </w:rPr>
              <w:t>5</w:t>
            </w:r>
          </w:p>
        </w:tc>
        <w:tc>
          <w:tcPr>
            <w:tcW w:w="584" w:type="pct"/>
            <w:noWrap w:val="0"/>
            <w:vAlign w:val="center"/>
          </w:tcPr>
          <w:p w14:paraId="14881037">
            <w:pPr>
              <w:jc w:val="center"/>
              <w:outlineLvl w:val="0"/>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主观分</w:t>
            </w:r>
          </w:p>
        </w:tc>
      </w:tr>
      <w:tr w14:paraId="65554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403" w:type="pct"/>
            <w:noWrap w:val="0"/>
            <w:vAlign w:val="center"/>
          </w:tcPr>
          <w:p w14:paraId="3DC53FB8">
            <w:pPr>
              <w:jc w:val="center"/>
              <w:outlineLvl w:val="0"/>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2.8</w:t>
            </w:r>
          </w:p>
        </w:tc>
        <w:tc>
          <w:tcPr>
            <w:tcW w:w="3611" w:type="pct"/>
            <w:noWrap w:val="0"/>
            <w:vAlign w:val="center"/>
          </w:tcPr>
          <w:p w14:paraId="1EC10AB9">
            <w:pPr>
              <w:spacing w:line="360" w:lineRule="auto"/>
              <w:contextualSpacing/>
              <w:jc w:val="left"/>
              <w:rPr>
                <w:rFonts w:hint="eastAsia" w:ascii="宋体" w:hAnsi="宋体" w:eastAsia="宋体" w:cs="宋体"/>
                <w:color w:val="auto"/>
                <w:sz w:val="24"/>
                <w:szCs w:val="24"/>
                <w:highlight w:val="none"/>
                <w:lang w:eastAsia="zh-CN"/>
              </w:rPr>
            </w:pPr>
            <w:r>
              <w:rPr>
                <w:rFonts w:hint="eastAsia" w:ascii="宋体" w:hAnsi="宋体" w:eastAsia="宋体" w:cs="宋体"/>
                <w:i w:val="0"/>
                <w:color w:val="auto"/>
                <w:kern w:val="0"/>
                <w:sz w:val="24"/>
                <w:szCs w:val="24"/>
                <w:highlight w:val="none"/>
                <w:u w:val="none"/>
                <w:lang w:val="en-US" w:eastAsia="zh-CN" w:bidi="ar"/>
              </w:rPr>
              <w:t>提供完整宣传方案，包括活动前、活动当日、活动后的宣传内容。宣传方案完整、影响力强的得5分；宣传方案较完整、具有影响力的得4分；宣传方案简单、影响力一般的得3分；宣传方案简陋、影响力弱的得1分；未体现相关内容的得0分。</w:t>
            </w:r>
          </w:p>
        </w:tc>
        <w:tc>
          <w:tcPr>
            <w:tcW w:w="400" w:type="pct"/>
            <w:noWrap w:val="0"/>
            <w:vAlign w:val="center"/>
          </w:tcPr>
          <w:p w14:paraId="1227C932">
            <w:pPr>
              <w:jc w:val="center"/>
              <w:rPr>
                <w:rFonts w:hint="default" w:ascii="仿宋" w:hAnsi="仿宋" w:eastAsia="仿宋" w:cs="仿宋_GB2312"/>
                <w:bCs/>
                <w:color w:val="auto"/>
                <w:kern w:val="2"/>
                <w:sz w:val="24"/>
                <w:szCs w:val="24"/>
                <w:highlight w:val="none"/>
                <w:lang w:val="en-US" w:eastAsia="zh-CN" w:bidi="ar-SA"/>
              </w:rPr>
            </w:pPr>
            <w:r>
              <w:rPr>
                <w:rFonts w:hint="eastAsia" w:ascii="仿宋" w:hAnsi="仿宋" w:eastAsia="仿宋" w:cs="仿宋_GB2312"/>
                <w:bCs/>
                <w:color w:val="auto"/>
                <w:kern w:val="2"/>
                <w:sz w:val="24"/>
                <w:szCs w:val="24"/>
                <w:highlight w:val="none"/>
                <w:lang w:val="en-US" w:eastAsia="zh-CN" w:bidi="ar-SA"/>
              </w:rPr>
              <w:t>5</w:t>
            </w:r>
          </w:p>
        </w:tc>
        <w:tc>
          <w:tcPr>
            <w:tcW w:w="584" w:type="pct"/>
            <w:noWrap w:val="0"/>
            <w:vAlign w:val="center"/>
          </w:tcPr>
          <w:p w14:paraId="308B2FB7">
            <w:pPr>
              <w:jc w:val="center"/>
              <w:outlineLvl w:val="0"/>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主观分</w:t>
            </w:r>
          </w:p>
        </w:tc>
      </w:tr>
      <w:tr w14:paraId="44A2A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403" w:type="pct"/>
            <w:noWrap w:val="0"/>
            <w:vAlign w:val="center"/>
          </w:tcPr>
          <w:p w14:paraId="6277A2FB">
            <w:pPr>
              <w:jc w:val="center"/>
              <w:outlineLvl w:val="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sz w:val="24"/>
                <w:highlight w:val="none"/>
              </w:rPr>
              <w:t>2.</w:t>
            </w:r>
            <w:r>
              <w:rPr>
                <w:rFonts w:hint="eastAsia" w:ascii="宋体" w:hAnsi="宋体" w:eastAsia="宋体" w:cs="宋体"/>
                <w:bCs/>
                <w:color w:val="auto"/>
                <w:sz w:val="24"/>
                <w:highlight w:val="none"/>
                <w:lang w:val="en-US" w:eastAsia="zh-CN"/>
              </w:rPr>
              <w:t>9</w:t>
            </w:r>
          </w:p>
        </w:tc>
        <w:tc>
          <w:tcPr>
            <w:tcW w:w="3611" w:type="pct"/>
            <w:noWrap w:val="0"/>
            <w:vAlign w:val="center"/>
          </w:tcPr>
          <w:p w14:paraId="00F6EF14">
            <w:pPr>
              <w:spacing w:line="360" w:lineRule="auto"/>
              <w:contextualSpacing/>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color w:val="auto"/>
                <w:kern w:val="0"/>
                <w:sz w:val="24"/>
                <w:szCs w:val="24"/>
                <w:highlight w:val="none"/>
                <w:u w:val="none"/>
                <w:lang w:val="en-US" w:eastAsia="zh-CN" w:bidi="ar"/>
              </w:rPr>
              <w:t>活动工作人员方案（包括但不限于主持人、礼仪、执行团队等）配备齐全，具备专业度。活动工作人员配备齐全、专业度高</w:t>
            </w:r>
            <w:r>
              <w:rPr>
                <w:rFonts w:hint="eastAsia" w:ascii="宋体" w:hAnsi="宋体" w:eastAsia="宋体" w:cs="宋体"/>
                <w:color w:val="auto"/>
                <w:sz w:val="24"/>
                <w:highlight w:val="none"/>
              </w:rPr>
              <w:t>的得</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分；</w:t>
            </w:r>
            <w:r>
              <w:rPr>
                <w:rFonts w:hint="eastAsia" w:ascii="宋体" w:hAnsi="宋体" w:eastAsia="宋体" w:cs="宋体"/>
                <w:i w:val="0"/>
                <w:color w:val="auto"/>
                <w:kern w:val="0"/>
                <w:sz w:val="24"/>
                <w:szCs w:val="24"/>
                <w:highlight w:val="none"/>
                <w:u w:val="none"/>
                <w:lang w:val="en-US" w:eastAsia="zh-CN" w:bidi="ar"/>
              </w:rPr>
              <w:t>活动工作人员配备较合理、专业度高</w:t>
            </w:r>
            <w:r>
              <w:rPr>
                <w:rFonts w:hint="eastAsia" w:ascii="宋体" w:hAnsi="宋体" w:eastAsia="宋体" w:cs="宋体"/>
                <w:color w:val="auto"/>
                <w:sz w:val="24"/>
                <w:highlight w:val="none"/>
              </w:rPr>
              <w:t>的得</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分；</w:t>
            </w:r>
            <w:r>
              <w:rPr>
                <w:rFonts w:hint="eastAsia" w:ascii="宋体" w:hAnsi="宋体" w:eastAsia="宋体" w:cs="宋体"/>
                <w:i w:val="0"/>
                <w:color w:val="auto"/>
                <w:kern w:val="0"/>
                <w:sz w:val="24"/>
                <w:szCs w:val="24"/>
                <w:highlight w:val="none"/>
                <w:u w:val="none"/>
                <w:lang w:val="en-US" w:eastAsia="zh-CN" w:bidi="ar"/>
              </w:rPr>
              <w:t>活动工作人员配备基本合理、专业度略差</w:t>
            </w:r>
            <w:r>
              <w:rPr>
                <w:rFonts w:hint="eastAsia" w:ascii="宋体" w:hAnsi="宋体" w:eastAsia="宋体" w:cs="宋体"/>
                <w:color w:val="auto"/>
                <w:sz w:val="24"/>
                <w:highlight w:val="none"/>
              </w:rPr>
              <w:t>的得</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分；</w:t>
            </w:r>
            <w:r>
              <w:rPr>
                <w:rFonts w:hint="eastAsia" w:ascii="宋体" w:hAnsi="宋体" w:eastAsia="宋体" w:cs="宋体"/>
                <w:i w:val="0"/>
                <w:color w:val="auto"/>
                <w:kern w:val="0"/>
                <w:sz w:val="24"/>
                <w:szCs w:val="24"/>
                <w:highlight w:val="none"/>
                <w:u w:val="none"/>
                <w:lang w:val="en-US" w:eastAsia="zh-CN" w:bidi="ar"/>
              </w:rPr>
              <w:t>工作人员配备简陋、专业度差</w:t>
            </w:r>
            <w:r>
              <w:rPr>
                <w:rFonts w:hint="eastAsia" w:ascii="宋体" w:hAnsi="宋体" w:eastAsia="宋体" w:cs="宋体"/>
                <w:color w:val="auto"/>
                <w:sz w:val="24"/>
                <w:szCs w:val="24"/>
                <w:highlight w:val="none"/>
                <w:lang w:val="en-US" w:eastAsia="zh-CN"/>
              </w:rPr>
              <w:t>的得1分；</w:t>
            </w:r>
            <w:r>
              <w:rPr>
                <w:rFonts w:hint="eastAsia" w:ascii="宋体" w:hAnsi="宋体" w:eastAsia="宋体" w:cs="宋体"/>
                <w:color w:val="auto"/>
                <w:sz w:val="24"/>
                <w:highlight w:val="none"/>
                <w:lang w:val="en-US" w:eastAsia="zh-CN"/>
              </w:rPr>
              <w:t>未提供或</w:t>
            </w:r>
            <w:r>
              <w:rPr>
                <w:rFonts w:hint="eastAsia" w:ascii="宋体" w:hAnsi="宋体" w:eastAsia="宋体" w:cs="宋体"/>
                <w:color w:val="auto"/>
                <w:sz w:val="24"/>
                <w:highlight w:val="none"/>
              </w:rPr>
              <w:t>不合理的得0分。</w:t>
            </w:r>
          </w:p>
        </w:tc>
        <w:tc>
          <w:tcPr>
            <w:tcW w:w="400" w:type="pct"/>
            <w:noWrap w:val="0"/>
            <w:vAlign w:val="center"/>
          </w:tcPr>
          <w:p w14:paraId="1D4035BD">
            <w:pPr>
              <w:jc w:val="center"/>
              <w:rPr>
                <w:rFonts w:hint="eastAsia" w:ascii="仿宋" w:hAnsi="仿宋" w:eastAsia="仿宋" w:cs="仿宋_GB2312"/>
                <w:bCs/>
                <w:color w:val="auto"/>
                <w:kern w:val="2"/>
                <w:sz w:val="24"/>
                <w:szCs w:val="24"/>
                <w:highlight w:val="none"/>
                <w:lang w:val="en-US" w:eastAsia="zh-CN" w:bidi="ar-SA"/>
              </w:rPr>
            </w:pPr>
            <w:r>
              <w:rPr>
                <w:rFonts w:hint="eastAsia" w:ascii="仿宋" w:hAnsi="仿宋" w:eastAsia="仿宋" w:cs="仿宋_GB2312"/>
                <w:bCs/>
                <w:color w:val="auto"/>
                <w:sz w:val="24"/>
                <w:highlight w:val="none"/>
                <w:lang w:val="en-US" w:eastAsia="zh-CN"/>
              </w:rPr>
              <w:t>5</w:t>
            </w:r>
          </w:p>
        </w:tc>
        <w:tc>
          <w:tcPr>
            <w:tcW w:w="584" w:type="pct"/>
            <w:noWrap w:val="0"/>
            <w:vAlign w:val="center"/>
          </w:tcPr>
          <w:p w14:paraId="14340086">
            <w:pPr>
              <w:jc w:val="center"/>
              <w:outlineLvl w:val="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 w:val="0"/>
                <w:bCs/>
                <w:color w:val="auto"/>
                <w:kern w:val="0"/>
                <w:sz w:val="24"/>
                <w:szCs w:val="24"/>
                <w:highlight w:val="none"/>
                <w:lang w:val="en-US" w:eastAsia="zh-CN" w:bidi="ar"/>
              </w:rPr>
              <w:t>客观分</w:t>
            </w:r>
          </w:p>
        </w:tc>
      </w:tr>
      <w:tr w14:paraId="027A7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403" w:type="pct"/>
            <w:noWrap w:val="0"/>
            <w:vAlign w:val="center"/>
          </w:tcPr>
          <w:p w14:paraId="7E57919F">
            <w:pPr>
              <w:jc w:val="center"/>
              <w:outlineLvl w:val="0"/>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highlight w:val="none"/>
                <w:lang w:val="en-US" w:eastAsia="zh-CN"/>
              </w:rPr>
              <w:t>3</w:t>
            </w:r>
          </w:p>
        </w:tc>
        <w:tc>
          <w:tcPr>
            <w:tcW w:w="3611" w:type="pct"/>
            <w:noWrap w:val="0"/>
            <w:vAlign w:val="center"/>
          </w:tcPr>
          <w:p w14:paraId="3382F9D3">
            <w:pPr>
              <w:adjustRightInd/>
              <w:spacing w:line="360" w:lineRule="auto"/>
              <w:contextualSpacing/>
              <w:outlineLvl w:val="0"/>
              <w:rPr>
                <w:rFonts w:hint="eastAsia" w:ascii="宋体" w:hAnsi="宋体" w:eastAsia="宋体" w:cs="宋体"/>
                <w:color w:val="auto"/>
                <w:sz w:val="24"/>
                <w:szCs w:val="24"/>
                <w:highlight w:val="none"/>
              </w:rPr>
            </w:pPr>
            <w:r>
              <w:rPr>
                <w:rFonts w:hint="eastAsia" w:ascii="宋体" w:hAnsi="宋体" w:eastAsia="宋体" w:cs="宋体"/>
                <w:bCs/>
                <w:color w:val="auto"/>
                <w:sz w:val="24"/>
                <w:highlight w:val="none"/>
              </w:rPr>
              <w:t>组织实施方案</w:t>
            </w:r>
          </w:p>
        </w:tc>
        <w:tc>
          <w:tcPr>
            <w:tcW w:w="400" w:type="pct"/>
            <w:noWrap w:val="0"/>
            <w:vAlign w:val="center"/>
          </w:tcPr>
          <w:p w14:paraId="3328FBF3">
            <w:pPr>
              <w:jc w:val="center"/>
              <w:rPr>
                <w:rFonts w:hint="eastAsia" w:ascii="仿宋" w:hAnsi="仿宋" w:eastAsia="仿宋"/>
                <w:bCs/>
                <w:color w:val="auto"/>
                <w:kern w:val="2"/>
                <w:sz w:val="24"/>
                <w:szCs w:val="24"/>
                <w:highlight w:val="none"/>
                <w:lang w:val="en-US" w:eastAsia="zh-CN" w:bidi="ar-SA"/>
              </w:rPr>
            </w:pPr>
            <w:r>
              <w:rPr>
                <w:rFonts w:hint="eastAsia" w:ascii="仿宋" w:hAnsi="仿宋" w:eastAsia="仿宋"/>
                <w:bCs/>
                <w:color w:val="auto"/>
                <w:sz w:val="24"/>
                <w:highlight w:val="none"/>
              </w:rPr>
              <w:t>1</w:t>
            </w:r>
            <w:r>
              <w:rPr>
                <w:rFonts w:hint="eastAsia" w:ascii="仿宋" w:hAnsi="仿宋" w:eastAsia="仿宋"/>
                <w:bCs/>
                <w:color w:val="auto"/>
                <w:sz w:val="24"/>
                <w:highlight w:val="none"/>
                <w:lang w:val="en-US" w:eastAsia="zh-CN"/>
              </w:rPr>
              <w:t>5</w:t>
            </w:r>
          </w:p>
        </w:tc>
        <w:tc>
          <w:tcPr>
            <w:tcW w:w="584" w:type="pct"/>
            <w:noWrap w:val="0"/>
            <w:vAlign w:val="center"/>
          </w:tcPr>
          <w:p w14:paraId="16A60264">
            <w:pPr>
              <w:jc w:val="center"/>
              <w:outlineLvl w:val="0"/>
              <w:rPr>
                <w:rFonts w:hint="eastAsia" w:ascii="宋体" w:hAnsi="宋体" w:eastAsia="宋体" w:cs="宋体"/>
                <w:bCs/>
                <w:color w:val="auto"/>
                <w:sz w:val="24"/>
                <w:szCs w:val="24"/>
                <w:highlight w:val="none"/>
                <w:lang w:val="en-US" w:eastAsia="zh-CN"/>
              </w:rPr>
            </w:pPr>
          </w:p>
        </w:tc>
      </w:tr>
      <w:tr w14:paraId="1F64A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403" w:type="pct"/>
            <w:noWrap w:val="0"/>
            <w:vAlign w:val="center"/>
          </w:tcPr>
          <w:p w14:paraId="0861432E">
            <w:pPr>
              <w:jc w:val="center"/>
              <w:outlineLvl w:val="0"/>
              <w:rPr>
                <w:rFonts w:hint="eastAsia" w:ascii="宋体" w:hAnsi="宋体" w:eastAsia="宋体" w:cs="宋体"/>
                <w:bCs/>
                <w:color w:val="auto"/>
                <w:sz w:val="24"/>
                <w:szCs w:val="24"/>
                <w:highlight w:val="none"/>
              </w:rPr>
            </w:pPr>
            <w:r>
              <w:rPr>
                <w:rFonts w:hint="eastAsia" w:ascii="宋体" w:hAnsi="宋体" w:eastAsia="宋体" w:cs="宋体"/>
                <w:bCs/>
                <w:color w:val="auto"/>
                <w:sz w:val="24"/>
                <w:highlight w:val="none"/>
                <w:lang w:val="en-US" w:eastAsia="zh-CN"/>
              </w:rPr>
              <w:t>3</w:t>
            </w:r>
            <w:r>
              <w:rPr>
                <w:rFonts w:hint="eastAsia" w:ascii="宋体" w:hAnsi="宋体" w:eastAsia="宋体" w:cs="宋体"/>
                <w:bCs/>
                <w:color w:val="auto"/>
                <w:sz w:val="24"/>
                <w:highlight w:val="none"/>
              </w:rPr>
              <w:t>.1</w:t>
            </w:r>
          </w:p>
        </w:tc>
        <w:tc>
          <w:tcPr>
            <w:tcW w:w="3611" w:type="pct"/>
            <w:noWrap w:val="0"/>
            <w:vAlign w:val="center"/>
          </w:tcPr>
          <w:p w14:paraId="46FFDCBD">
            <w:pPr>
              <w:adjustRightInd/>
              <w:spacing w:line="360" w:lineRule="auto"/>
              <w:contextualSpacing/>
              <w:outlineLvl w:val="0"/>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组织实施方案制定是否科学合理、安全严密，具有可操作性。组织实施方案科学合理、安全严密的得4分；组织实施方案略有欠缺的得</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分；组织实施方案</w:t>
            </w:r>
            <w:r>
              <w:rPr>
                <w:rFonts w:hint="eastAsia" w:ascii="宋体" w:hAnsi="宋体" w:eastAsia="宋体" w:cs="宋体"/>
                <w:color w:val="auto"/>
                <w:kern w:val="0"/>
                <w:sz w:val="24"/>
                <w:szCs w:val="24"/>
                <w:highlight w:val="none"/>
                <w:lang w:val="en-US" w:eastAsia="zh-CN"/>
              </w:rPr>
              <w:t>基本</w:t>
            </w:r>
            <w:r>
              <w:rPr>
                <w:rFonts w:hint="eastAsia" w:ascii="宋体" w:hAnsi="宋体" w:eastAsia="宋体" w:cs="宋体"/>
                <w:color w:val="auto"/>
                <w:kern w:val="0"/>
                <w:sz w:val="24"/>
                <w:szCs w:val="24"/>
                <w:highlight w:val="none"/>
              </w:rPr>
              <w:t>科学合理的得</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分；不完备、不合理、不符合采购要求的得0分。</w:t>
            </w:r>
          </w:p>
        </w:tc>
        <w:tc>
          <w:tcPr>
            <w:tcW w:w="400" w:type="pct"/>
            <w:noWrap w:val="0"/>
            <w:vAlign w:val="center"/>
          </w:tcPr>
          <w:p w14:paraId="14AE9AAA">
            <w:pPr>
              <w:jc w:val="center"/>
              <w:rPr>
                <w:rFonts w:hint="eastAsia" w:ascii="仿宋" w:hAnsi="仿宋" w:eastAsia="仿宋"/>
                <w:bCs/>
                <w:color w:val="auto"/>
                <w:kern w:val="2"/>
                <w:sz w:val="24"/>
                <w:szCs w:val="24"/>
                <w:highlight w:val="none"/>
                <w:lang w:val="en-US" w:eastAsia="zh-CN" w:bidi="ar-SA"/>
              </w:rPr>
            </w:pPr>
            <w:r>
              <w:rPr>
                <w:rFonts w:hint="eastAsia" w:ascii="仿宋" w:hAnsi="仿宋" w:eastAsia="仿宋"/>
                <w:bCs/>
                <w:color w:val="auto"/>
                <w:sz w:val="24"/>
                <w:highlight w:val="none"/>
              </w:rPr>
              <w:t>4</w:t>
            </w:r>
          </w:p>
        </w:tc>
        <w:tc>
          <w:tcPr>
            <w:tcW w:w="584" w:type="pct"/>
            <w:noWrap w:val="0"/>
            <w:vAlign w:val="center"/>
          </w:tcPr>
          <w:p w14:paraId="3743E329">
            <w:pPr>
              <w:jc w:val="center"/>
              <w:outlineLvl w:val="0"/>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主观分</w:t>
            </w:r>
          </w:p>
        </w:tc>
      </w:tr>
      <w:tr w14:paraId="2513B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403" w:type="pct"/>
            <w:noWrap w:val="0"/>
            <w:vAlign w:val="center"/>
          </w:tcPr>
          <w:p w14:paraId="4C4704BB">
            <w:pPr>
              <w:jc w:val="center"/>
              <w:outlineLvl w:val="0"/>
              <w:rPr>
                <w:rFonts w:hint="eastAsia" w:ascii="宋体" w:hAnsi="宋体" w:eastAsia="宋体" w:cs="宋体"/>
                <w:bCs/>
                <w:color w:val="auto"/>
                <w:sz w:val="24"/>
                <w:highlight w:val="none"/>
              </w:rPr>
            </w:pPr>
            <w:r>
              <w:rPr>
                <w:rFonts w:hint="eastAsia" w:ascii="宋体" w:hAnsi="宋体" w:eastAsia="宋体" w:cs="宋体"/>
                <w:bCs/>
                <w:color w:val="auto"/>
                <w:sz w:val="24"/>
                <w:highlight w:val="none"/>
                <w:lang w:val="en-US" w:eastAsia="zh-CN"/>
              </w:rPr>
              <w:t>3</w:t>
            </w:r>
            <w:r>
              <w:rPr>
                <w:rFonts w:hint="eastAsia" w:ascii="宋体" w:hAnsi="宋体" w:eastAsia="宋体" w:cs="宋体"/>
                <w:bCs/>
                <w:color w:val="auto"/>
                <w:sz w:val="24"/>
                <w:highlight w:val="none"/>
              </w:rPr>
              <w:t>.2</w:t>
            </w:r>
          </w:p>
        </w:tc>
        <w:tc>
          <w:tcPr>
            <w:tcW w:w="3611" w:type="pct"/>
            <w:noWrap w:val="0"/>
            <w:vAlign w:val="center"/>
          </w:tcPr>
          <w:p w14:paraId="38BAA65B">
            <w:pPr>
              <w:adjustRightInd/>
              <w:spacing w:line="360" w:lineRule="auto"/>
              <w:contextualSpacing/>
              <w:outlineLvl w:val="0"/>
              <w:rPr>
                <w:rFonts w:hint="eastAsia" w:ascii="宋体" w:hAnsi="宋体" w:eastAsia="宋体" w:cs="宋体"/>
                <w:color w:val="auto"/>
                <w:kern w:val="0"/>
                <w:sz w:val="24"/>
                <w:highlight w:val="none"/>
              </w:rPr>
            </w:pPr>
            <w:r>
              <w:rPr>
                <w:rFonts w:hint="eastAsia" w:ascii="宋体" w:hAnsi="宋体" w:eastAsia="宋体" w:cs="宋体"/>
                <w:color w:val="auto"/>
                <w:kern w:val="0"/>
                <w:sz w:val="24"/>
                <w:szCs w:val="24"/>
                <w:highlight w:val="none"/>
              </w:rPr>
              <w:t>针对本项目安排工作时间进度安排是否合理。</w:t>
            </w:r>
            <w:r>
              <w:rPr>
                <w:rFonts w:hint="eastAsia" w:ascii="宋体" w:hAnsi="宋体" w:eastAsia="宋体" w:cs="宋体"/>
                <w:color w:val="auto"/>
                <w:kern w:val="0"/>
                <w:sz w:val="24"/>
                <w:szCs w:val="24"/>
                <w:highlight w:val="none"/>
                <w:lang w:val="en-US" w:eastAsia="zh-CN"/>
              </w:rPr>
              <w:t>时间进度安排</w:t>
            </w:r>
            <w:r>
              <w:rPr>
                <w:rFonts w:hint="eastAsia" w:ascii="宋体" w:hAnsi="宋体" w:eastAsia="宋体" w:cs="宋体"/>
                <w:color w:val="auto"/>
                <w:kern w:val="0"/>
                <w:sz w:val="24"/>
                <w:szCs w:val="24"/>
                <w:highlight w:val="none"/>
              </w:rPr>
              <w:t>合理的得4分；</w:t>
            </w:r>
            <w:r>
              <w:rPr>
                <w:rFonts w:hint="eastAsia" w:ascii="宋体" w:hAnsi="宋体" w:eastAsia="宋体" w:cs="宋体"/>
                <w:color w:val="auto"/>
                <w:kern w:val="0"/>
                <w:sz w:val="24"/>
                <w:szCs w:val="24"/>
                <w:highlight w:val="none"/>
                <w:lang w:val="en-US" w:eastAsia="zh-CN"/>
              </w:rPr>
              <w:t>时间进度安排</w:t>
            </w:r>
            <w:r>
              <w:rPr>
                <w:rFonts w:hint="eastAsia" w:ascii="宋体" w:hAnsi="宋体" w:eastAsia="宋体" w:cs="宋体"/>
                <w:color w:val="auto"/>
                <w:kern w:val="0"/>
                <w:sz w:val="24"/>
                <w:szCs w:val="24"/>
                <w:highlight w:val="none"/>
              </w:rPr>
              <w:t>略有欠缺的得</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分；</w:t>
            </w:r>
            <w:r>
              <w:rPr>
                <w:rFonts w:hint="eastAsia" w:ascii="宋体" w:hAnsi="宋体" w:eastAsia="宋体" w:cs="宋体"/>
                <w:color w:val="auto"/>
                <w:kern w:val="0"/>
                <w:sz w:val="24"/>
                <w:szCs w:val="24"/>
                <w:highlight w:val="none"/>
                <w:lang w:val="en-US" w:eastAsia="zh-CN"/>
              </w:rPr>
              <w:t>时间进度安排</w:t>
            </w:r>
            <w:r>
              <w:rPr>
                <w:rFonts w:hint="eastAsia" w:ascii="宋体" w:hAnsi="宋体" w:eastAsia="宋体" w:cs="宋体"/>
                <w:color w:val="auto"/>
                <w:kern w:val="0"/>
                <w:sz w:val="24"/>
                <w:szCs w:val="24"/>
                <w:highlight w:val="none"/>
              </w:rPr>
              <w:t>合理的得</w:t>
            </w:r>
            <w:r>
              <w:rPr>
                <w:rFonts w:hint="eastAsia" w:ascii="宋体" w:hAnsi="宋体" w:eastAsia="宋体" w:cs="宋体"/>
                <w:color w:val="auto"/>
                <w:kern w:val="0"/>
                <w:sz w:val="24"/>
                <w:szCs w:val="24"/>
                <w:highlight w:val="none"/>
                <w:lang w:val="en-US" w:eastAsia="zh-CN"/>
              </w:rPr>
              <w:t>2分；</w:t>
            </w:r>
            <w:r>
              <w:rPr>
                <w:rFonts w:hint="eastAsia" w:ascii="宋体" w:hAnsi="宋体" w:eastAsia="宋体" w:cs="宋体"/>
                <w:color w:val="auto"/>
                <w:kern w:val="0"/>
                <w:sz w:val="24"/>
                <w:szCs w:val="24"/>
                <w:highlight w:val="none"/>
              </w:rPr>
              <w:t>不完备、不合理、不符合采购要求的得0分。</w:t>
            </w:r>
          </w:p>
        </w:tc>
        <w:tc>
          <w:tcPr>
            <w:tcW w:w="400" w:type="pct"/>
            <w:noWrap w:val="0"/>
            <w:vAlign w:val="center"/>
          </w:tcPr>
          <w:p w14:paraId="75EE347D">
            <w:pPr>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4</w:t>
            </w:r>
          </w:p>
        </w:tc>
        <w:tc>
          <w:tcPr>
            <w:tcW w:w="584" w:type="pct"/>
            <w:noWrap w:val="0"/>
            <w:vAlign w:val="center"/>
          </w:tcPr>
          <w:p w14:paraId="683EFFBD">
            <w:pPr>
              <w:jc w:val="center"/>
              <w:outlineLvl w:val="0"/>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主观分</w:t>
            </w:r>
          </w:p>
        </w:tc>
      </w:tr>
      <w:tr w14:paraId="6D7DC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403" w:type="pct"/>
            <w:noWrap w:val="0"/>
            <w:vAlign w:val="center"/>
          </w:tcPr>
          <w:p w14:paraId="6D5BCC92">
            <w:pPr>
              <w:jc w:val="center"/>
              <w:outlineLvl w:val="0"/>
              <w:rPr>
                <w:rFonts w:hint="eastAsia" w:ascii="宋体" w:hAnsi="宋体" w:eastAsia="宋体" w:cs="宋体"/>
                <w:bCs/>
                <w:color w:val="auto"/>
                <w:sz w:val="24"/>
                <w:highlight w:val="none"/>
              </w:rPr>
            </w:pPr>
            <w:r>
              <w:rPr>
                <w:rFonts w:hint="eastAsia" w:ascii="宋体" w:hAnsi="宋体" w:eastAsia="宋体" w:cs="宋体"/>
                <w:bCs/>
                <w:color w:val="auto"/>
                <w:sz w:val="24"/>
                <w:highlight w:val="none"/>
                <w:lang w:val="en-US" w:eastAsia="zh-CN"/>
              </w:rPr>
              <w:t>3</w:t>
            </w:r>
            <w:r>
              <w:rPr>
                <w:rFonts w:hint="eastAsia" w:ascii="宋体" w:hAnsi="宋体" w:eastAsia="宋体" w:cs="宋体"/>
                <w:bCs/>
                <w:color w:val="auto"/>
                <w:sz w:val="24"/>
                <w:highlight w:val="none"/>
              </w:rPr>
              <w:t>.3</w:t>
            </w:r>
          </w:p>
        </w:tc>
        <w:tc>
          <w:tcPr>
            <w:tcW w:w="3611" w:type="pct"/>
            <w:noWrap w:val="0"/>
            <w:vAlign w:val="center"/>
          </w:tcPr>
          <w:p w14:paraId="2492E07F">
            <w:pPr>
              <w:adjustRightInd/>
              <w:spacing w:line="360" w:lineRule="auto"/>
              <w:contextualSpacing/>
              <w:outlineLvl w:val="0"/>
              <w:rPr>
                <w:rFonts w:hint="eastAsia" w:ascii="宋体" w:hAnsi="宋体" w:eastAsia="宋体" w:cs="宋体"/>
                <w:color w:val="auto"/>
                <w:kern w:val="0"/>
                <w:sz w:val="24"/>
                <w:highlight w:val="none"/>
              </w:rPr>
            </w:pPr>
            <w:r>
              <w:rPr>
                <w:rFonts w:hint="eastAsia" w:ascii="宋体" w:hAnsi="宋体" w:eastAsia="宋体" w:cs="宋体"/>
                <w:color w:val="auto"/>
                <w:kern w:val="0"/>
                <w:sz w:val="24"/>
                <w:szCs w:val="24"/>
                <w:highlight w:val="none"/>
              </w:rPr>
              <w:t>针对本项目安排工作程序和步骤是否合理。工作程序和步骤合理的得4分工作程序和步骤略有欠缺的得</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分；工作程序和步骤合理的得</w:t>
            </w:r>
            <w:r>
              <w:rPr>
                <w:rFonts w:hint="eastAsia" w:ascii="宋体" w:hAnsi="宋体" w:eastAsia="宋体" w:cs="宋体"/>
                <w:color w:val="auto"/>
                <w:kern w:val="0"/>
                <w:sz w:val="24"/>
                <w:szCs w:val="24"/>
                <w:highlight w:val="none"/>
                <w:lang w:val="en-US" w:eastAsia="zh-CN"/>
              </w:rPr>
              <w:t>2分；</w:t>
            </w:r>
            <w:r>
              <w:rPr>
                <w:rFonts w:hint="eastAsia" w:ascii="宋体" w:hAnsi="宋体" w:eastAsia="宋体" w:cs="宋体"/>
                <w:color w:val="auto"/>
                <w:kern w:val="0"/>
                <w:sz w:val="24"/>
                <w:szCs w:val="24"/>
                <w:highlight w:val="none"/>
              </w:rPr>
              <w:t>不完备、不合理、不符合采购要求的得0分。</w:t>
            </w:r>
          </w:p>
        </w:tc>
        <w:tc>
          <w:tcPr>
            <w:tcW w:w="400" w:type="pct"/>
            <w:noWrap w:val="0"/>
            <w:vAlign w:val="center"/>
          </w:tcPr>
          <w:p w14:paraId="606B511A">
            <w:pPr>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4</w:t>
            </w:r>
          </w:p>
        </w:tc>
        <w:tc>
          <w:tcPr>
            <w:tcW w:w="584" w:type="pct"/>
            <w:noWrap w:val="0"/>
            <w:vAlign w:val="center"/>
          </w:tcPr>
          <w:p w14:paraId="2955EF84">
            <w:pPr>
              <w:jc w:val="center"/>
              <w:outlineLvl w:val="0"/>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主观分</w:t>
            </w:r>
          </w:p>
        </w:tc>
      </w:tr>
      <w:tr w14:paraId="55A0A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403" w:type="pct"/>
            <w:noWrap w:val="0"/>
            <w:vAlign w:val="center"/>
          </w:tcPr>
          <w:p w14:paraId="0ADFBCA1">
            <w:pPr>
              <w:jc w:val="center"/>
              <w:outlineLvl w:val="0"/>
              <w:rPr>
                <w:rFonts w:hint="default"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3.4</w:t>
            </w:r>
          </w:p>
        </w:tc>
        <w:tc>
          <w:tcPr>
            <w:tcW w:w="3611" w:type="pct"/>
            <w:noWrap w:val="0"/>
            <w:vAlign w:val="center"/>
          </w:tcPr>
          <w:p w14:paraId="600E9194">
            <w:pPr>
              <w:adjustRightInd/>
              <w:spacing w:line="360" w:lineRule="auto"/>
              <w:contextualSpacing/>
              <w:outlineLvl w:val="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对项目进度提出的保障措施安排情况。保证措施</w:t>
            </w:r>
            <w:r>
              <w:rPr>
                <w:rFonts w:hint="eastAsia" w:ascii="宋体" w:hAnsi="宋体" w:eastAsia="宋体" w:cs="宋体"/>
                <w:color w:val="auto"/>
                <w:kern w:val="0"/>
                <w:sz w:val="24"/>
                <w:szCs w:val="24"/>
                <w:highlight w:val="none"/>
                <w:lang w:val="en-US" w:eastAsia="zh-CN"/>
              </w:rPr>
              <w:t>安排</w:t>
            </w:r>
            <w:r>
              <w:rPr>
                <w:rFonts w:hint="eastAsia" w:ascii="宋体" w:hAnsi="宋体" w:eastAsia="宋体" w:cs="宋体"/>
                <w:color w:val="auto"/>
                <w:kern w:val="0"/>
                <w:sz w:val="24"/>
                <w:szCs w:val="24"/>
                <w:highlight w:val="none"/>
              </w:rPr>
              <w:t>合理可行的得3分，保证措施略有欠缺的</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rPr>
              <w:t>分，保证措施</w:t>
            </w:r>
            <w:r>
              <w:rPr>
                <w:rFonts w:hint="eastAsia" w:ascii="宋体" w:hAnsi="宋体" w:eastAsia="宋体" w:cs="宋体"/>
                <w:color w:val="auto"/>
                <w:kern w:val="0"/>
                <w:sz w:val="24"/>
                <w:szCs w:val="24"/>
                <w:highlight w:val="none"/>
                <w:lang w:val="en-US" w:eastAsia="zh-CN"/>
              </w:rPr>
              <w:t>基本合理的得1分；</w:t>
            </w:r>
            <w:r>
              <w:rPr>
                <w:rFonts w:hint="eastAsia" w:ascii="宋体" w:hAnsi="宋体" w:eastAsia="宋体" w:cs="宋体"/>
                <w:color w:val="auto"/>
                <w:kern w:val="0"/>
                <w:sz w:val="24"/>
                <w:szCs w:val="24"/>
                <w:highlight w:val="none"/>
              </w:rPr>
              <w:t>未提供</w:t>
            </w:r>
            <w:r>
              <w:rPr>
                <w:rFonts w:hint="eastAsia" w:ascii="宋体" w:hAnsi="宋体" w:eastAsia="宋体" w:cs="宋体"/>
                <w:color w:val="auto"/>
                <w:kern w:val="0"/>
                <w:sz w:val="24"/>
                <w:szCs w:val="24"/>
                <w:highlight w:val="none"/>
                <w:lang w:val="en-US" w:eastAsia="zh-CN"/>
              </w:rPr>
              <w:t>或不合理</w:t>
            </w:r>
            <w:r>
              <w:rPr>
                <w:rFonts w:hint="eastAsia" w:ascii="宋体" w:hAnsi="宋体" w:eastAsia="宋体" w:cs="宋体"/>
                <w:color w:val="auto"/>
                <w:kern w:val="0"/>
                <w:sz w:val="24"/>
                <w:szCs w:val="24"/>
                <w:highlight w:val="none"/>
              </w:rPr>
              <w:t>的得0分。</w:t>
            </w:r>
          </w:p>
        </w:tc>
        <w:tc>
          <w:tcPr>
            <w:tcW w:w="400" w:type="pct"/>
            <w:noWrap w:val="0"/>
            <w:vAlign w:val="center"/>
          </w:tcPr>
          <w:p w14:paraId="7F2A04A2">
            <w:pPr>
              <w:jc w:val="center"/>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3</w:t>
            </w:r>
          </w:p>
        </w:tc>
        <w:tc>
          <w:tcPr>
            <w:tcW w:w="584" w:type="pct"/>
            <w:noWrap w:val="0"/>
            <w:vAlign w:val="center"/>
          </w:tcPr>
          <w:p w14:paraId="4334A12F">
            <w:pPr>
              <w:jc w:val="center"/>
              <w:outlineLvl w:val="0"/>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主观分</w:t>
            </w:r>
          </w:p>
        </w:tc>
      </w:tr>
      <w:tr w14:paraId="516788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403" w:type="pct"/>
            <w:noWrap w:val="0"/>
            <w:vAlign w:val="center"/>
          </w:tcPr>
          <w:p w14:paraId="0D62CF13">
            <w:pPr>
              <w:jc w:val="center"/>
              <w:outlineLvl w:val="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val="en-US" w:eastAsia="zh-CN"/>
              </w:rPr>
              <w:t>4</w:t>
            </w:r>
          </w:p>
        </w:tc>
        <w:tc>
          <w:tcPr>
            <w:tcW w:w="3611" w:type="pct"/>
            <w:noWrap w:val="0"/>
            <w:vAlign w:val="center"/>
          </w:tcPr>
          <w:p w14:paraId="77F24FBC">
            <w:pPr>
              <w:adjustRightInd/>
              <w:spacing w:line="360" w:lineRule="auto"/>
              <w:contextualSpacing/>
              <w:outlineLvl w:val="0"/>
              <w:rPr>
                <w:rFonts w:hint="eastAsia" w:ascii="宋体" w:hAnsi="宋体" w:eastAsia="宋体" w:cs="宋体"/>
                <w:color w:val="auto"/>
                <w:kern w:val="0"/>
                <w:sz w:val="24"/>
                <w:highlight w:val="none"/>
              </w:rPr>
            </w:pPr>
            <w:r>
              <w:rPr>
                <w:rFonts w:hint="eastAsia" w:ascii="宋体" w:hAnsi="宋体" w:eastAsia="宋体" w:cs="宋体"/>
                <w:bCs/>
                <w:color w:val="auto"/>
                <w:sz w:val="24"/>
                <w:highlight w:val="none"/>
              </w:rPr>
              <w:t>项目人员安排情况</w:t>
            </w:r>
          </w:p>
        </w:tc>
        <w:tc>
          <w:tcPr>
            <w:tcW w:w="400" w:type="pct"/>
            <w:noWrap w:val="0"/>
            <w:vAlign w:val="center"/>
          </w:tcPr>
          <w:p w14:paraId="747288BE">
            <w:pPr>
              <w:jc w:val="center"/>
              <w:outlineLvl w:val="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val="en-US" w:eastAsia="zh-CN"/>
              </w:rPr>
              <w:t>10</w:t>
            </w:r>
          </w:p>
        </w:tc>
        <w:tc>
          <w:tcPr>
            <w:tcW w:w="584" w:type="pct"/>
            <w:noWrap w:val="0"/>
            <w:vAlign w:val="center"/>
          </w:tcPr>
          <w:p w14:paraId="6645A748">
            <w:pPr>
              <w:jc w:val="center"/>
              <w:outlineLvl w:val="0"/>
              <w:rPr>
                <w:rFonts w:hint="eastAsia" w:ascii="宋体" w:hAnsi="宋体" w:eastAsia="宋体" w:cs="宋体"/>
                <w:bCs/>
                <w:color w:val="auto"/>
                <w:sz w:val="24"/>
                <w:szCs w:val="24"/>
                <w:highlight w:val="none"/>
                <w:lang w:val="en-US" w:eastAsia="zh-CN"/>
              </w:rPr>
            </w:pPr>
          </w:p>
        </w:tc>
      </w:tr>
      <w:tr w14:paraId="55CE7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403" w:type="pct"/>
            <w:noWrap w:val="0"/>
            <w:vAlign w:val="center"/>
          </w:tcPr>
          <w:p w14:paraId="132196A9">
            <w:pPr>
              <w:jc w:val="center"/>
              <w:outlineLvl w:val="0"/>
              <w:rPr>
                <w:rFonts w:hint="eastAsia" w:ascii="宋体" w:hAnsi="宋体" w:eastAsia="宋体" w:cs="宋体"/>
                <w:bCs/>
                <w:color w:val="auto"/>
                <w:sz w:val="24"/>
                <w:highlight w:val="none"/>
              </w:rPr>
            </w:pP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.1</w:t>
            </w:r>
          </w:p>
        </w:tc>
        <w:tc>
          <w:tcPr>
            <w:tcW w:w="3611" w:type="pct"/>
            <w:noWrap w:val="0"/>
            <w:vAlign w:val="center"/>
          </w:tcPr>
          <w:p w14:paraId="54AD07DB">
            <w:pPr>
              <w:spacing w:line="360" w:lineRule="auto"/>
              <w:contextualSpacing/>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拟派本项目工作小组人员组成情况、数量、专业分布及配备的合理性。合理的得</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分；略有欠缺的得</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分；</w:t>
            </w:r>
            <w:r>
              <w:rPr>
                <w:rFonts w:hint="eastAsia" w:ascii="宋体" w:hAnsi="宋体" w:eastAsia="宋体" w:cs="宋体"/>
                <w:color w:val="auto"/>
                <w:sz w:val="24"/>
                <w:szCs w:val="24"/>
                <w:highlight w:val="none"/>
                <w:lang w:val="en-US" w:eastAsia="zh-CN"/>
              </w:rPr>
              <w:t>基本合理的得1分；</w:t>
            </w:r>
            <w:r>
              <w:rPr>
                <w:rFonts w:hint="eastAsia" w:ascii="宋体" w:hAnsi="宋体" w:eastAsia="宋体" w:cs="宋体"/>
                <w:color w:val="auto"/>
                <w:sz w:val="24"/>
                <w:highlight w:val="none"/>
              </w:rPr>
              <w:t>方案不完备、不合理、不符合采购要求的得0分。</w:t>
            </w:r>
          </w:p>
        </w:tc>
        <w:tc>
          <w:tcPr>
            <w:tcW w:w="400" w:type="pct"/>
            <w:noWrap w:val="0"/>
            <w:vAlign w:val="center"/>
          </w:tcPr>
          <w:p w14:paraId="6E14984F">
            <w:pPr>
              <w:jc w:val="center"/>
              <w:rPr>
                <w:rFonts w:hint="eastAsia" w:ascii="宋体" w:hAnsi="宋体" w:eastAsia="宋体" w:cs="宋体"/>
                <w:bCs/>
                <w:color w:val="auto"/>
                <w:sz w:val="24"/>
                <w:highlight w:val="none"/>
                <w:lang w:eastAsia="zh-CN"/>
              </w:rPr>
            </w:pPr>
            <w:r>
              <w:rPr>
                <w:rFonts w:hint="eastAsia" w:ascii="宋体" w:hAnsi="宋体" w:eastAsia="宋体" w:cs="宋体"/>
                <w:color w:val="auto"/>
                <w:sz w:val="24"/>
                <w:highlight w:val="none"/>
                <w:lang w:val="en-US" w:eastAsia="zh-CN"/>
              </w:rPr>
              <w:t>3</w:t>
            </w:r>
          </w:p>
        </w:tc>
        <w:tc>
          <w:tcPr>
            <w:tcW w:w="584" w:type="pct"/>
            <w:noWrap w:val="0"/>
            <w:vAlign w:val="center"/>
          </w:tcPr>
          <w:p w14:paraId="03B737EB">
            <w:pPr>
              <w:jc w:val="center"/>
              <w:outlineLvl w:val="0"/>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主观分</w:t>
            </w:r>
          </w:p>
        </w:tc>
      </w:tr>
      <w:tr w14:paraId="65CD3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403" w:type="pct"/>
            <w:noWrap w:val="0"/>
            <w:vAlign w:val="center"/>
          </w:tcPr>
          <w:p w14:paraId="716302A6">
            <w:pPr>
              <w:jc w:val="center"/>
              <w:rPr>
                <w:rFonts w:hint="eastAsia" w:ascii="宋体" w:hAnsi="宋体" w:eastAsia="宋体" w:cs="宋体"/>
                <w:bCs/>
                <w:color w:val="auto"/>
                <w:sz w:val="24"/>
                <w:highlight w:val="none"/>
                <w:lang w:eastAsia="zh-CN"/>
              </w:rPr>
            </w:pP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2</w:t>
            </w:r>
          </w:p>
        </w:tc>
        <w:tc>
          <w:tcPr>
            <w:tcW w:w="3611" w:type="pct"/>
            <w:noWrap w:val="0"/>
            <w:vAlign w:val="center"/>
          </w:tcPr>
          <w:p w14:paraId="22A9017F">
            <w:pPr>
              <w:spacing w:line="360" w:lineRule="auto"/>
              <w:contextualSpacing/>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本项目负责人专业素质、技术能力、经验等情况，具有同类项目经验并具备调动各项资源能力，确保到位。（以投标文件提供的参考履历表及相关证明材料明为准，不提供不得分。）</w:t>
            </w:r>
          </w:p>
        </w:tc>
        <w:tc>
          <w:tcPr>
            <w:tcW w:w="400" w:type="pct"/>
            <w:noWrap w:val="0"/>
            <w:vAlign w:val="center"/>
          </w:tcPr>
          <w:p w14:paraId="3686C778">
            <w:pPr>
              <w:jc w:val="center"/>
              <w:rPr>
                <w:rFonts w:hint="eastAsia" w:ascii="宋体" w:hAnsi="宋体" w:eastAsia="宋体" w:cs="宋体"/>
                <w:bCs/>
                <w:color w:val="auto"/>
                <w:sz w:val="24"/>
                <w:highlight w:val="none"/>
                <w:lang w:eastAsia="zh-CN"/>
              </w:rPr>
            </w:pPr>
            <w:r>
              <w:rPr>
                <w:rFonts w:hint="eastAsia" w:ascii="宋体" w:hAnsi="宋体" w:eastAsia="宋体" w:cs="宋体"/>
                <w:color w:val="auto"/>
                <w:sz w:val="24"/>
                <w:highlight w:val="none"/>
                <w:lang w:val="en-US" w:eastAsia="zh-CN"/>
              </w:rPr>
              <w:t>4</w:t>
            </w:r>
          </w:p>
        </w:tc>
        <w:tc>
          <w:tcPr>
            <w:tcW w:w="584" w:type="pct"/>
            <w:noWrap w:val="0"/>
            <w:vAlign w:val="center"/>
          </w:tcPr>
          <w:p w14:paraId="5526D2B5">
            <w:pPr>
              <w:jc w:val="center"/>
              <w:outlineLvl w:val="0"/>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主观分</w:t>
            </w:r>
          </w:p>
        </w:tc>
      </w:tr>
      <w:tr w14:paraId="2BAE5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403" w:type="pct"/>
            <w:noWrap w:val="0"/>
            <w:vAlign w:val="center"/>
          </w:tcPr>
          <w:p w14:paraId="72BAFE22">
            <w:pPr>
              <w:jc w:val="center"/>
              <w:rPr>
                <w:rFonts w:hint="default" w:ascii="宋体" w:hAnsi="宋体" w:eastAsia="宋体" w:cs="宋体"/>
                <w:bCs/>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3</w:t>
            </w:r>
          </w:p>
        </w:tc>
        <w:tc>
          <w:tcPr>
            <w:tcW w:w="3611" w:type="pct"/>
            <w:noWrap w:val="0"/>
            <w:vAlign w:val="center"/>
          </w:tcPr>
          <w:p w14:paraId="45EE1F6E">
            <w:pPr>
              <w:spacing w:line="360" w:lineRule="auto"/>
              <w:contextualSpacing/>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highlight w:val="none"/>
                <w:lang w:val="en-US" w:eastAsia="zh-CN"/>
              </w:rPr>
              <w:t>项目团队人员：</w:t>
            </w:r>
            <w:r>
              <w:rPr>
                <w:rFonts w:hint="eastAsia" w:ascii="宋体" w:hAnsi="宋体" w:eastAsia="宋体" w:cs="宋体"/>
                <w:color w:val="auto"/>
                <w:kern w:val="0"/>
                <w:sz w:val="24"/>
                <w:highlight w:val="none"/>
              </w:rPr>
              <w:t>有独立的自媒体运作团队3人以上，且自媒体稳定运营2年以上的成功经验。满足要求的得3分，不满足不得分。（以投标文件提供的参考履历表及相关证明材料为准，需提供相关证书复印件及个人简历复印件并加盖公章，不提供不得分。）</w:t>
            </w:r>
          </w:p>
        </w:tc>
        <w:tc>
          <w:tcPr>
            <w:tcW w:w="400" w:type="pct"/>
            <w:noWrap w:val="0"/>
            <w:vAlign w:val="center"/>
          </w:tcPr>
          <w:p w14:paraId="2C40BA02">
            <w:pPr>
              <w:jc w:val="center"/>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3</w:t>
            </w:r>
          </w:p>
        </w:tc>
        <w:tc>
          <w:tcPr>
            <w:tcW w:w="584" w:type="pct"/>
            <w:noWrap w:val="0"/>
            <w:vAlign w:val="center"/>
          </w:tcPr>
          <w:p w14:paraId="22617851">
            <w:pPr>
              <w:jc w:val="center"/>
              <w:outlineLvl w:val="0"/>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 w:val="0"/>
                <w:bCs/>
                <w:color w:val="auto"/>
                <w:kern w:val="0"/>
                <w:sz w:val="24"/>
                <w:szCs w:val="24"/>
                <w:highlight w:val="none"/>
                <w:lang w:val="en-US" w:eastAsia="zh-CN" w:bidi="ar"/>
              </w:rPr>
              <w:t>客观分</w:t>
            </w:r>
          </w:p>
        </w:tc>
      </w:tr>
      <w:tr w14:paraId="2B250C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403" w:type="pct"/>
            <w:noWrap w:val="0"/>
            <w:vAlign w:val="center"/>
          </w:tcPr>
          <w:p w14:paraId="2CC4BDA9">
            <w:pPr>
              <w:jc w:val="center"/>
              <w:rPr>
                <w:rFonts w:hint="eastAsia" w:ascii="宋体" w:hAnsi="宋体" w:eastAsia="宋体" w:cs="宋体"/>
                <w:bCs/>
                <w:color w:val="auto"/>
                <w:sz w:val="24"/>
                <w:highlight w:val="none"/>
                <w:lang w:eastAsia="zh-CN"/>
              </w:rPr>
            </w:pPr>
            <w:r>
              <w:rPr>
                <w:rFonts w:hint="eastAsia" w:ascii="宋体" w:hAnsi="宋体" w:eastAsia="宋体" w:cs="宋体"/>
                <w:color w:val="auto"/>
                <w:sz w:val="24"/>
                <w:highlight w:val="none"/>
                <w:lang w:val="en-US" w:eastAsia="zh-CN"/>
              </w:rPr>
              <w:t>5</w:t>
            </w:r>
          </w:p>
        </w:tc>
        <w:tc>
          <w:tcPr>
            <w:tcW w:w="3611" w:type="pct"/>
            <w:noWrap w:val="0"/>
            <w:vAlign w:val="center"/>
          </w:tcPr>
          <w:p w14:paraId="40A2DA73">
            <w:pPr>
              <w:widowControl/>
              <w:adjustRightInd/>
              <w:spacing w:line="360" w:lineRule="auto"/>
              <w:contextualSpacing/>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lang w:eastAsia="zh-CN"/>
              </w:rPr>
              <w:t>投标人</w:t>
            </w:r>
            <w:r>
              <w:rPr>
                <w:rFonts w:hint="eastAsia" w:ascii="宋体" w:hAnsi="宋体" w:eastAsia="宋体" w:cs="宋体"/>
                <w:color w:val="auto"/>
                <w:sz w:val="24"/>
                <w:highlight w:val="none"/>
              </w:rPr>
              <w:t>是否对于项目实施可能遇到的问题建立服务保障应急预案，应急预案科学、合理性、可操作性，公关危机、突发事件等。</w:t>
            </w:r>
            <w:r>
              <w:rPr>
                <w:rFonts w:hint="eastAsia" w:ascii="宋体" w:hAnsi="宋体" w:eastAsia="宋体" w:cs="宋体"/>
                <w:color w:val="auto"/>
                <w:sz w:val="24"/>
                <w:highlight w:val="none"/>
                <w:lang w:val="en-US" w:eastAsia="zh-CN"/>
              </w:rPr>
              <w:t>方案科学</w:t>
            </w:r>
            <w:r>
              <w:rPr>
                <w:rFonts w:hint="eastAsia" w:ascii="宋体" w:hAnsi="宋体" w:eastAsia="宋体" w:cs="宋体"/>
                <w:color w:val="auto"/>
                <w:kern w:val="0"/>
                <w:sz w:val="24"/>
                <w:highlight w:val="none"/>
              </w:rPr>
              <w:t>合理</w:t>
            </w:r>
            <w:r>
              <w:rPr>
                <w:rFonts w:hint="eastAsia" w:ascii="宋体" w:hAnsi="宋体" w:eastAsia="宋体" w:cs="宋体"/>
                <w:color w:val="auto"/>
                <w:kern w:val="0"/>
                <w:sz w:val="24"/>
                <w:highlight w:val="none"/>
                <w:lang w:val="en-US" w:eastAsia="zh-CN"/>
              </w:rPr>
              <w:t>可操作</w:t>
            </w:r>
            <w:r>
              <w:rPr>
                <w:rFonts w:hint="eastAsia" w:ascii="宋体" w:hAnsi="宋体" w:eastAsia="宋体" w:cs="宋体"/>
                <w:color w:val="auto"/>
                <w:kern w:val="0"/>
                <w:sz w:val="24"/>
                <w:highlight w:val="none"/>
              </w:rPr>
              <w:t>的得</w:t>
            </w:r>
            <w:r>
              <w:rPr>
                <w:rFonts w:hint="eastAsia" w:ascii="宋体" w:hAnsi="宋体" w:eastAsia="宋体" w:cs="宋体"/>
                <w:color w:val="auto"/>
                <w:kern w:val="0"/>
                <w:sz w:val="24"/>
                <w:highlight w:val="none"/>
                <w:lang w:val="en-US" w:eastAsia="zh-CN"/>
              </w:rPr>
              <w:t>5</w:t>
            </w:r>
            <w:r>
              <w:rPr>
                <w:rFonts w:hint="eastAsia" w:ascii="宋体" w:hAnsi="宋体" w:eastAsia="宋体" w:cs="宋体"/>
                <w:color w:val="auto"/>
                <w:kern w:val="0"/>
                <w:sz w:val="24"/>
                <w:highlight w:val="none"/>
              </w:rPr>
              <w:t>分；</w:t>
            </w:r>
            <w:r>
              <w:rPr>
                <w:rFonts w:hint="eastAsia" w:ascii="宋体" w:hAnsi="宋体" w:cs="宋体"/>
                <w:color w:val="auto"/>
                <w:kern w:val="0"/>
                <w:sz w:val="24"/>
                <w:highlight w:val="none"/>
              </w:rPr>
              <w:t>方案略有欠缺但合理的得</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分；</w:t>
            </w:r>
            <w:r>
              <w:rPr>
                <w:rFonts w:hint="eastAsia" w:ascii="宋体" w:hAnsi="宋体" w:eastAsia="宋体" w:cs="宋体"/>
                <w:color w:val="auto"/>
                <w:sz w:val="24"/>
                <w:highlight w:val="none"/>
                <w:lang w:val="en-US" w:eastAsia="zh-CN"/>
              </w:rPr>
              <w:t>方案科学基本</w:t>
            </w:r>
            <w:r>
              <w:rPr>
                <w:rFonts w:hint="eastAsia" w:ascii="宋体" w:hAnsi="宋体" w:eastAsia="宋体" w:cs="宋体"/>
                <w:color w:val="auto"/>
                <w:kern w:val="0"/>
                <w:sz w:val="24"/>
                <w:highlight w:val="none"/>
              </w:rPr>
              <w:t>合理</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lang w:val="en-US" w:eastAsia="zh-CN"/>
              </w:rPr>
              <w:t>可操作一般</w:t>
            </w:r>
            <w:r>
              <w:rPr>
                <w:rFonts w:hint="eastAsia" w:ascii="宋体" w:hAnsi="宋体" w:eastAsia="宋体" w:cs="宋体"/>
                <w:color w:val="auto"/>
                <w:kern w:val="0"/>
                <w:sz w:val="24"/>
                <w:highlight w:val="none"/>
              </w:rPr>
              <w:t>的得</w:t>
            </w: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rPr>
              <w:t>分；</w:t>
            </w:r>
            <w:r>
              <w:rPr>
                <w:rFonts w:hint="eastAsia" w:ascii="宋体" w:hAnsi="宋体" w:cs="宋体"/>
                <w:color w:val="auto"/>
                <w:kern w:val="0"/>
                <w:sz w:val="24"/>
                <w:highlight w:val="none"/>
              </w:rPr>
              <w:t>缺乏详尽内容，描述简单的得</w:t>
            </w:r>
            <w:r>
              <w:rPr>
                <w:rFonts w:hint="eastAsia" w:ascii="宋体" w:hAnsi="宋体" w:cs="宋体"/>
                <w:color w:val="auto"/>
                <w:kern w:val="0"/>
                <w:sz w:val="24"/>
                <w:highlight w:val="none"/>
                <w:lang w:val="en-US" w:eastAsia="zh-CN"/>
              </w:rPr>
              <w:t>1</w:t>
            </w:r>
            <w:r>
              <w:rPr>
                <w:rFonts w:hint="eastAsia" w:ascii="宋体" w:hAnsi="宋体" w:cs="宋体"/>
                <w:color w:val="auto"/>
                <w:kern w:val="0"/>
                <w:sz w:val="24"/>
                <w:highlight w:val="none"/>
              </w:rPr>
              <w:t>分；</w:t>
            </w:r>
            <w:r>
              <w:rPr>
                <w:rFonts w:hint="eastAsia" w:ascii="宋体" w:hAnsi="宋体" w:eastAsia="宋体" w:cs="宋体"/>
                <w:color w:val="auto"/>
                <w:kern w:val="0"/>
                <w:sz w:val="24"/>
                <w:highlight w:val="none"/>
              </w:rPr>
              <w:t>不</w:t>
            </w:r>
            <w:r>
              <w:rPr>
                <w:rFonts w:hint="eastAsia" w:ascii="宋体" w:hAnsi="宋体" w:eastAsia="宋体" w:cs="宋体"/>
                <w:color w:val="auto"/>
                <w:kern w:val="0"/>
                <w:sz w:val="24"/>
                <w:highlight w:val="none"/>
                <w:lang w:val="en-US" w:eastAsia="zh-CN"/>
              </w:rPr>
              <w:t>科学</w:t>
            </w:r>
            <w:r>
              <w:rPr>
                <w:rFonts w:hint="eastAsia" w:ascii="宋体" w:hAnsi="宋体" w:eastAsia="宋体" w:cs="宋体"/>
                <w:color w:val="auto"/>
                <w:kern w:val="0"/>
                <w:sz w:val="24"/>
                <w:highlight w:val="none"/>
              </w:rPr>
              <w:t>、不合理、不</w:t>
            </w:r>
            <w:r>
              <w:rPr>
                <w:rFonts w:hint="eastAsia" w:ascii="宋体" w:hAnsi="宋体" w:eastAsia="宋体" w:cs="宋体"/>
                <w:color w:val="auto"/>
                <w:kern w:val="0"/>
                <w:sz w:val="24"/>
                <w:highlight w:val="none"/>
                <w:lang w:val="en-US" w:eastAsia="zh-CN"/>
              </w:rPr>
              <w:t>具操作性</w:t>
            </w:r>
            <w:r>
              <w:rPr>
                <w:rFonts w:hint="eastAsia" w:ascii="宋体" w:hAnsi="宋体" w:eastAsia="宋体" w:cs="宋体"/>
                <w:color w:val="auto"/>
                <w:kern w:val="0"/>
                <w:sz w:val="24"/>
                <w:highlight w:val="none"/>
              </w:rPr>
              <w:t>的得0分。</w:t>
            </w:r>
          </w:p>
        </w:tc>
        <w:tc>
          <w:tcPr>
            <w:tcW w:w="400" w:type="pct"/>
            <w:noWrap w:val="0"/>
            <w:vAlign w:val="center"/>
          </w:tcPr>
          <w:p w14:paraId="22B0B3D7">
            <w:pPr>
              <w:jc w:val="center"/>
              <w:rPr>
                <w:rFonts w:hint="eastAsia" w:ascii="宋体" w:hAnsi="宋体" w:eastAsia="宋体" w:cs="宋体"/>
                <w:bCs/>
                <w:color w:val="auto"/>
                <w:sz w:val="24"/>
                <w:highlight w:val="none"/>
                <w:lang w:eastAsia="zh-CN"/>
              </w:rPr>
            </w:pPr>
            <w:r>
              <w:rPr>
                <w:rFonts w:hint="eastAsia" w:ascii="宋体" w:hAnsi="宋体" w:eastAsia="宋体" w:cs="宋体"/>
                <w:color w:val="auto"/>
                <w:sz w:val="24"/>
                <w:highlight w:val="none"/>
                <w:lang w:val="en-US" w:eastAsia="zh-CN"/>
              </w:rPr>
              <w:t>5</w:t>
            </w:r>
          </w:p>
        </w:tc>
        <w:tc>
          <w:tcPr>
            <w:tcW w:w="584" w:type="pct"/>
            <w:noWrap w:val="0"/>
            <w:vAlign w:val="center"/>
          </w:tcPr>
          <w:p w14:paraId="260BBB91">
            <w:pPr>
              <w:jc w:val="center"/>
              <w:outlineLvl w:val="0"/>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主观分</w:t>
            </w:r>
          </w:p>
        </w:tc>
      </w:tr>
      <w:tr w14:paraId="6BD38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403" w:type="pct"/>
            <w:noWrap w:val="0"/>
            <w:vAlign w:val="center"/>
          </w:tcPr>
          <w:p w14:paraId="39FE7E7C">
            <w:pPr>
              <w:widowControl/>
              <w:adjustRightInd/>
              <w:spacing w:line="360" w:lineRule="auto"/>
              <w:contextualSpacing/>
              <w:jc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6</w:t>
            </w:r>
          </w:p>
        </w:tc>
        <w:tc>
          <w:tcPr>
            <w:tcW w:w="3611" w:type="pct"/>
            <w:noWrap w:val="0"/>
            <w:vAlign w:val="center"/>
          </w:tcPr>
          <w:p w14:paraId="76B6F8CF">
            <w:pPr>
              <w:widowControl/>
              <w:adjustRightInd/>
              <w:spacing w:line="360" w:lineRule="auto"/>
              <w:contextualSpacing/>
              <w:jc w:val="left"/>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服务承诺：因工作需要甲方根据师友计划年度活动需配合完成的工作是否及时及服务保障承诺。（以投标文件提供的承诺为准，不承诺不得分（承诺函格式自拟））</w:t>
            </w:r>
          </w:p>
        </w:tc>
        <w:tc>
          <w:tcPr>
            <w:tcW w:w="400" w:type="pct"/>
            <w:noWrap w:val="0"/>
            <w:vAlign w:val="center"/>
          </w:tcPr>
          <w:p w14:paraId="1277A29D">
            <w:pPr>
              <w:widowControl/>
              <w:adjustRightInd/>
              <w:spacing w:line="360" w:lineRule="auto"/>
              <w:contextualSpacing/>
              <w:jc w:val="center"/>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2</w:t>
            </w:r>
          </w:p>
        </w:tc>
        <w:tc>
          <w:tcPr>
            <w:tcW w:w="584" w:type="pct"/>
            <w:noWrap w:val="0"/>
            <w:vAlign w:val="center"/>
          </w:tcPr>
          <w:p w14:paraId="7AD4F8A9">
            <w:pPr>
              <w:jc w:val="center"/>
              <w:rPr>
                <w:rFonts w:hint="eastAsia" w:ascii="宋体" w:hAnsi="宋体" w:eastAsia="宋体" w:cs="宋体"/>
                <w:bCs/>
                <w:color w:val="auto"/>
                <w:sz w:val="24"/>
                <w:szCs w:val="24"/>
                <w:highlight w:val="none"/>
                <w:lang w:val="en-US" w:eastAsia="zh-CN"/>
              </w:rPr>
            </w:pPr>
            <w:r>
              <w:rPr>
                <w:rFonts w:hint="eastAsia" w:ascii="宋体" w:hAnsi="宋体" w:eastAsia="宋体" w:cs="宋体"/>
                <w:b w:val="0"/>
                <w:bCs/>
                <w:color w:val="auto"/>
                <w:kern w:val="0"/>
                <w:sz w:val="24"/>
                <w:szCs w:val="24"/>
                <w:highlight w:val="none"/>
                <w:lang w:val="en-US" w:eastAsia="zh-CN" w:bidi="ar"/>
              </w:rPr>
              <w:t>客观分</w:t>
            </w:r>
          </w:p>
        </w:tc>
      </w:tr>
      <w:tr w14:paraId="3B630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403" w:type="pct"/>
            <w:noWrap w:val="0"/>
            <w:vAlign w:val="center"/>
          </w:tcPr>
          <w:p w14:paraId="73DDB4C4">
            <w:pPr>
              <w:jc w:val="center"/>
              <w:rPr>
                <w:rFonts w:hint="default" w:ascii="宋体" w:hAnsi="宋体" w:eastAsia="宋体" w:cs="宋体"/>
                <w:bCs/>
                <w:color w:val="auto"/>
                <w:sz w:val="24"/>
                <w:highlight w:val="none"/>
                <w:lang w:val="en-US" w:eastAsia="zh-CN"/>
              </w:rPr>
            </w:pPr>
            <w:r>
              <w:rPr>
                <w:rFonts w:hint="eastAsia" w:ascii="宋体" w:hAnsi="宋体" w:eastAsia="宋体" w:cs="宋体"/>
                <w:color w:val="auto"/>
                <w:sz w:val="24"/>
                <w:highlight w:val="none"/>
                <w:lang w:val="en-US" w:eastAsia="zh-CN"/>
              </w:rPr>
              <w:t>7</w:t>
            </w:r>
          </w:p>
        </w:tc>
        <w:tc>
          <w:tcPr>
            <w:tcW w:w="3611" w:type="pct"/>
            <w:noWrap w:val="0"/>
            <w:vAlign w:val="center"/>
          </w:tcPr>
          <w:p w14:paraId="77C24B39">
            <w:pPr>
              <w:widowControl/>
              <w:adjustRightInd/>
              <w:spacing w:line="360" w:lineRule="auto"/>
              <w:contextualSpacing/>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20</w:t>
            </w:r>
            <w:r>
              <w:rPr>
                <w:rFonts w:hint="eastAsia" w:ascii="宋体" w:hAnsi="宋体" w:eastAsia="宋体" w:cs="宋体"/>
                <w:color w:val="auto"/>
                <w:sz w:val="24"/>
                <w:highlight w:val="none"/>
                <w:lang w:val="en-US" w:eastAsia="zh-CN"/>
              </w:rPr>
              <w:t>21</w:t>
            </w:r>
            <w:r>
              <w:rPr>
                <w:rFonts w:hint="eastAsia" w:ascii="宋体" w:hAnsi="宋体" w:eastAsia="宋体" w:cs="宋体"/>
                <w:color w:val="auto"/>
                <w:sz w:val="24"/>
                <w:highlight w:val="none"/>
              </w:rPr>
              <w:t>年1月1日以来投标人承担类似项目业绩情况。（以合同签订时间为准，提供合同复印件，每提供一个得0.5分，最高得1分。）</w:t>
            </w:r>
          </w:p>
        </w:tc>
        <w:tc>
          <w:tcPr>
            <w:tcW w:w="400" w:type="pct"/>
            <w:noWrap w:val="0"/>
            <w:vAlign w:val="center"/>
          </w:tcPr>
          <w:p w14:paraId="11EBE0B9">
            <w:pPr>
              <w:jc w:val="center"/>
              <w:rPr>
                <w:rFonts w:hint="eastAsia" w:ascii="宋体" w:hAnsi="宋体" w:eastAsia="宋体" w:cs="宋体"/>
                <w:bCs/>
                <w:color w:val="auto"/>
                <w:sz w:val="24"/>
                <w:highlight w:val="none"/>
              </w:rPr>
            </w:pPr>
            <w:r>
              <w:rPr>
                <w:rFonts w:hint="eastAsia" w:ascii="宋体" w:hAnsi="宋体" w:eastAsia="宋体" w:cs="宋体"/>
                <w:color w:val="auto"/>
                <w:sz w:val="24"/>
                <w:highlight w:val="none"/>
              </w:rPr>
              <w:t>1</w:t>
            </w:r>
          </w:p>
        </w:tc>
        <w:tc>
          <w:tcPr>
            <w:tcW w:w="584" w:type="pct"/>
            <w:noWrap w:val="0"/>
            <w:vAlign w:val="center"/>
          </w:tcPr>
          <w:p w14:paraId="36526FA2">
            <w:pPr>
              <w:jc w:val="center"/>
              <w:outlineLvl w:val="0"/>
              <w:rPr>
                <w:rFonts w:hint="eastAsia" w:ascii="宋体" w:hAnsi="宋体" w:eastAsia="宋体" w:cs="宋体"/>
                <w:bCs/>
                <w:color w:val="auto"/>
                <w:sz w:val="24"/>
                <w:szCs w:val="24"/>
                <w:highlight w:val="none"/>
                <w:lang w:val="en-US" w:eastAsia="zh-CN"/>
              </w:rPr>
            </w:pPr>
            <w:r>
              <w:rPr>
                <w:rFonts w:hint="eastAsia" w:ascii="宋体" w:hAnsi="宋体" w:eastAsia="宋体" w:cs="宋体"/>
                <w:b w:val="0"/>
                <w:bCs/>
                <w:color w:val="auto"/>
                <w:kern w:val="0"/>
                <w:sz w:val="24"/>
                <w:szCs w:val="24"/>
                <w:highlight w:val="none"/>
                <w:lang w:val="en-US" w:eastAsia="zh-CN" w:bidi="ar"/>
              </w:rPr>
              <w:t>客观分</w:t>
            </w:r>
          </w:p>
        </w:tc>
      </w:tr>
    </w:tbl>
    <w:p w14:paraId="7E9FFB90">
      <w:pPr>
        <w:spacing w:line="400" w:lineRule="exact"/>
        <w:ind w:firstLine="480" w:firstLineChars="200"/>
        <w:jc w:val="left"/>
        <w:rPr>
          <w:color w:val="auto"/>
          <w:sz w:val="24"/>
          <w:highlight w:val="none"/>
        </w:rPr>
      </w:pPr>
      <w:r>
        <w:rPr>
          <w:rFonts w:hint="eastAsia" w:ascii="宋体" w:hAnsi="宋体"/>
          <w:color w:val="auto"/>
          <w:sz w:val="24"/>
          <w:highlight w:val="none"/>
        </w:rPr>
        <w:t>（二）</w:t>
      </w:r>
      <w:r>
        <w:rPr>
          <w:rFonts w:hint="eastAsia"/>
          <w:color w:val="auto"/>
          <w:sz w:val="24"/>
          <w:highlight w:val="none"/>
        </w:rPr>
        <w:t>报价分</w:t>
      </w:r>
      <w:r>
        <w:rPr>
          <w:rFonts w:hint="eastAsia" w:ascii="宋体" w:hAnsi="宋体"/>
          <w:color w:val="auto"/>
          <w:sz w:val="24"/>
          <w:highlight w:val="none"/>
        </w:rPr>
        <w:t>（</w:t>
      </w:r>
      <w:r>
        <w:rPr>
          <w:rFonts w:hint="eastAsia" w:ascii="宋体" w:hAnsi="宋体"/>
          <w:color w:val="auto"/>
          <w:sz w:val="24"/>
          <w:highlight w:val="none"/>
          <w:lang w:val="en-US" w:eastAsia="zh-CN"/>
        </w:rPr>
        <w:t>10</w:t>
      </w:r>
      <w:r>
        <w:rPr>
          <w:rFonts w:hint="eastAsia"/>
          <w:color w:val="auto"/>
          <w:sz w:val="24"/>
          <w:highlight w:val="none"/>
        </w:rPr>
        <w:t>分，</w:t>
      </w:r>
      <w:r>
        <w:rPr>
          <w:rFonts w:hint="eastAsia" w:ascii="宋体" w:hAnsi="宋体"/>
          <w:color w:val="auto"/>
          <w:sz w:val="24"/>
          <w:highlight w:val="none"/>
        </w:rPr>
        <w:t>小数点后保留两位</w:t>
      </w:r>
      <w:r>
        <w:rPr>
          <w:rFonts w:hint="eastAsia"/>
          <w:color w:val="auto"/>
          <w:sz w:val="24"/>
          <w:highlight w:val="none"/>
        </w:rPr>
        <w:t>）：</w:t>
      </w:r>
    </w:p>
    <w:p w14:paraId="46F793C8">
      <w:pPr>
        <w:autoSpaceDE w:val="0"/>
        <w:autoSpaceDN w:val="0"/>
        <w:adjustRightInd w:val="0"/>
        <w:spacing w:line="360" w:lineRule="auto"/>
        <w:ind w:firstLine="482"/>
        <w:rPr>
          <w:rFonts w:ascii="宋体" w:hAnsi="宋体"/>
          <w:color w:val="auto"/>
          <w:sz w:val="24"/>
          <w:highlight w:val="none"/>
          <w:lang w:val="zh-CN"/>
        </w:rPr>
      </w:pPr>
      <w:r>
        <w:rPr>
          <w:rFonts w:hint="eastAsia" w:ascii="宋体" w:hAnsi="宋体"/>
          <w:b/>
          <w:color w:val="auto"/>
          <w:sz w:val="24"/>
          <w:highlight w:val="none"/>
        </w:rPr>
        <w:t>投标价格的合理性</w:t>
      </w:r>
      <w:r>
        <w:rPr>
          <w:rFonts w:hint="eastAsia" w:ascii="宋体" w:hAnsi="宋体"/>
          <w:color w:val="auto"/>
          <w:sz w:val="24"/>
          <w:highlight w:val="none"/>
        </w:rPr>
        <w:t>：</w:t>
      </w:r>
      <w:r>
        <w:rPr>
          <w:rFonts w:hint="eastAsia" w:ascii="宋体" w:hAnsi="宋体"/>
          <w:color w:val="auto"/>
          <w:sz w:val="24"/>
          <w:highlight w:val="none"/>
          <w:lang w:val="zh-CN"/>
        </w:rPr>
        <w:t>分析总报价及各个分项报价是否合理，报价范围是否完整，有否重大错漏项</w:t>
      </w:r>
      <w:r>
        <w:rPr>
          <w:rFonts w:hint="eastAsia" w:ascii="宋体" w:hAnsi="宋体"/>
          <w:color w:val="auto"/>
          <w:sz w:val="24"/>
          <w:highlight w:val="none"/>
        </w:rPr>
        <w:t>，评标委员会认为投标报价出现异常时，有权要求投标人在评标期间对</w:t>
      </w:r>
      <w:r>
        <w:rPr>
          <w:rFonts w:hint="eastAsia" w:ascii="宋体" w:hAnsi="宋体"/>
          <w:color w:val="auto"/>
          <w:sz w:val="24"/>
          <w:highlight w:val="none"/>
          <w:lang w:val="zh-CN"/>
        </w:rPr>
        <w:t>投标报价的详细组成和投标设备的供应渠道等事项作出解释和澄清，并确认其投标报价是否有效。</w:t>
      </w:r>
    </w:p>
    <w:p w14:paraId="76E24BC6">
      <w:pPr>
        <w:adjustRightInd w:val="0"/>
        <w:snapToGrid w:val="0"/>
        <w:spacing w:line="360" w:lineRule="auto"/>
        <w:ind w:firstLine="480" w:firstLineChars="200"/>
        <w:rPr>
          <w:rFonts w:ascii="宋体" w:hAnsi="宋体"/>
          <w:color w:val="auto"/>
          <w:sz w:val="24"/>
          <w:highlight w:val="none"/>
          <w:lang w:val="zh-CN"/>
        </w:rPr>
      </w:pPr>
      <w:r>
        <w:rPr>
          <w:rFonts w:hint="eastAsia" w:ascii="宋体" w:hAnsi="宋体"/>
          <w:color w:val="auto"/>
          <w:sz w:val="24"/>
          <w:highlight w:val="none"/>
          <w:lang w:val="zh-CN"/>
        </w:rPr>
        <w:t>报价分计算方法：根据各投标人的有效投标报价，以满足招标文件要求且有效投标价格的最低的投标报价为评标基准价，其价格分为</w:t>
      </w:r>
      <w:r>
        <w:rPr>
          <w:rFonts w:hint="eastAsia" w:ascii="宋体" w:hAnsi="宋体"/>
          <w:color w:val="auto"/>
          <w:sz w:val="24"/>
          <w:highlight w:val="none"/>
          <w:lang w:val="en-US" w:eastAsia="zh-CN"/>
        </w:rPr>
        <w:t>10</w:t>
      </w:r>
      <w:r>
        <w:rPr>
          <w:rFonts w:hint="eastAsia" w:ascii="宋体" w:hAnsi="宋体"/>
          <w:color w:val="auto"/>
          <w:sz w:val="24"/>
          <w:highlight w:val="none"/>
          <w:lang w:val="zh-CN"/>
        </w:rPr>
        <w:t>分。其他投标人的价格分统一按照下列公式计算：投标报价得分＝(评标基准价/有效投标报价)</w:t>
      </w:r>
      <w:r>
        <w:rPr>
          <w:rFonts w:ascii="宋体" w:hAnsi="宋体"/>
          <w:color w:val="auto"/>
          <w:sz w:val="24"/>
          <w:highlight w:val="none"/>
          <w:lang w:val="zh-CN"/>
        </w:rPr>
        <w:t>×</w:t>
      </w:r>
      <w:r>
        <w:rPr>
          <w:rFonts w:hint="eastAsia" w:ascii="宋体" w:hAnsi="宋体"/>
          <w:color w:val="auto"/>
          <w:sz w:val="24"/>
          <w:highlight w:val="none"/>
          <w:lang w:val="zh-CN"/>
        </w:rPr>
        <w:t>价格权值</w:t>
      </w:r>
      <w:r>
        <w:rPr>
          <w:rFonts w:ascii="宋体" w:hAnsi="宋体"/>
          <w:color w:val="auto"/>
          <w:sz w:val="24"/>
          <w:highlight w:val="none"/>
          <w:lang w:val="zh-CN"/>
        </w:rPr>
        <w:t>×</w:t>
      </w:r>
      <w:r>
        <w:rPr>
          <w:rFonts w:hint="eastAsia" w:ascii="宋体" w:hAnsi="宋体"/>
          <w:color w:val="auto"/>
          <w:sz w:val="24"/>
          <w:highlight w:val="none"/>
          <w:lang w:val="zh-CN"/>
        </w:rPr>
        <w:t>100(精确到小数点后二位，由采购代理机构当场统一计算)。</w:t>
      </w:r>
    </w:p>
    <w:p w14:paraId="6BFCAB65">
      <w:pPr>
        <w:spacing w:line="360" w:lineRule="auto"/>
        <w:ind w:firstLine="482" w:firstLineChars="200"/>
        <w:contextualSpacing/>
        <w:jc w:val="left"/>
        <w:rPr>
          <w:b/>
          <w:color w:val="auto"/>
          <w:sz w:val="24"/>
          <w:highlight w:val="none"/>
        </w:rPr>
      </w:pPr>
      <w:r>
        <w:rPr>
          <w:rFonts w:ascii="宋体" w:hAnsi="宋体"/>
          <w:b/>
          <w:color w:val="auto"/>
          <w:sz w:val="24"/>
          <w:highlight w:val="none"/>
        </w:rPr>
        <w:t>最低报价不是中标的保证。评标委员会将推荐</w:t>
      </w:r>
      <w:r>
        <w:rPr>
          <w:b/>
          <w:color w:val="auto"/>
          <w:sz w:val="24"/>
          <w:highlight w:val="none"/>
        </w:rPr>
        <w:t>综合评分最高的投标者为中标候选人。</w:t>
      </w:r>
    </w:p>
    <w:p w14:paraId="70D895CB">
      <w:pPr>
        <w:pStyle w:val="100"/>
        <w:spacing w:line="360" w:lineRule="auto"/>
        <w:rPr>
          <w:rFonts w:hAnsi="宋体"/>
          <w:b/>
          <w:color w:val="auto"/>
          <w:sz w:val="24"/>
          <w:highlight w:val="none"/>
        </w:rPr>
      </w:pPr>
      <w:r>
        <w:rPr>
          <w:rFonts w:hAnsi="宋体"/>
          <w:b/>
          <w:color w:val="auto"/>
          <w:sz w:val="24"/>
          <w:highlight w:val="none"/>
        </w:rPr>
        <w:t>2</w:t>
      </w:r>
      <w:r>
        <w:rPr>
          <w:rFonts w:hint="eastAsia" w:hAnsi="宋体"/>
          <w:b/>
          <w:color w:val="auto"/>
          <w:sz w:val="24"/>
          <w:highlight w:val="none"/>
        </w:rPr>
        <w:t>3．评标内容的保密</w:t>
      </w:r>
    </w:p>
    <w:p w14:paraId="5254613F">
      <w:pPr>
        <w:pStyle w:val="100"/>
        <w:spacing w:line="360" w:lineRule="auto"/>
        <w:ind w:left="-1"/>
        <w:rPr>
          <w:rFonts w:hAnsi="宋体"/>
          <w:color w:val="auto"/>
          <w:sz w:val="24"/>
          <w:highlight w:val="none"/>
        </w:rPr>
      </w:pPr>
      <w:r>
        <w:rPr>
          <w:rFonts w:hAnsi="宋体"/>
          <w:color w:val="auto"/>
          <w:sz w:val="24"/>
          <w:highlight w:val="none"/>
        </w:rPr>
        <w:t>2</w:t>
      </w:r>
      <w:r>
        <w:rPr>
          <w:rFonts w:hint="eastAsia" w:hAnsi="宋体"/>
          <w:color w:val="auto"/>
          <w:sz w:val="24"/>
          <w:highlight w:val="none"/>
        </w:rPr>
        <w:t>3</w:t>
      </w:r>
      <w:r>
        <w:rPr>
          <w:rFonts w:hAnsi="宋体"/>
          <w:color w:val="auto"/>
          <w:sz w:val="24"/>
          <w:highlight w:val="none"/>
        </w:rPr>
        <w:t>.1</w:t>
      </w:r>
      <w:r>
        <w:rPr>
          <w:rFonts w:hint="eastAsia" w:hAnsi="宋体"/>
          <w:color w:val="auto"/>
          <w:sz w:val="24"/>
          <w:highlight w:val="none"/>
        </w:rPr>
        <w:t>公开开标后，直到宣布中标单位止，凡属于审查、澄清、评价和比较投标的所有资料及有关的信息，都不应向投标人或与评标无关的其他人泄漏。</w:t>
      </w:r>
    </w:p>
    <w:p w14:paraId="02CCE350">
      <w:pPr>
        <w:pStyle w:val="100"/>
        <w:spacing w:line="360" w:lineRule="auto"/>
        <w:rPr>
          <w:rFonts w:hAnsi="宋体"/>
          <w:color w:val="auto"/>
          <w:sz w:val="24"/>
          <w:highlight w:val="none"/>
        </w:rPr>
      </w:pPr>
      <w:r>
        <w:rPr>
          <w:rFonts w:hAnsi="宋体"/>
          <w:color w:val="auto"/>
          <w:sz w:val="24"/>
          <w:highlight w:val="none"/>
        </w:rPr>
        <w:t>2</w:t>
      </w:r>
      <w:r>
        <w:rPr>
          <w:rFonts w:hint="eastAsia" w:hAnsi="宋体"/>
          <w:color w:val="auto"/>
          <w:sz w:val="24"/>
          <w:highlight w:val="none"/>
        </w:rPr>
        <w:t>3</w:t>
      </w:r>
      <w:r>
        <w:rPr>
          <w:rFonts w:hAnsi="宋体"/>
          <w:color w:val="auto"/>
          <w:sz w:val="24"/>
          <w:highlight w:val="none"/>
        </w:rPr>
        <w:t xml:space="preserve">.2 </w:t>
      </w:r>
      <w:r>
        <w:rPr>
          <w:rFonts w:hint="eastAsia" w:hAnsi="宋体"/>
          <w:color w:val="auto"/>
          <w:sz w:val="24"/>
          <w:highlight w:val="none"/>
        </w:rPr>
        <w:t>在投标文件的审查、澄清、评价和比较以及确定中标单位过程中，投标人对采购单位和评标委员会施加影响的任何行为，都将导致取消资格。</w:t>
      </w:r>
    </w:p>
    <w:p w14:paraId="7B1D7E0F">
      <w:pPr>
        <w:pStyle w:val="100"/>
        <w:spacing w:line="360" w:lineRule="auto"/>
        <w:rPr>
          <w:rFonts w:hAnsi="宋体"/>
          <w:b/>
          <w:color w:val="auto"/>
          <w:sz w:val="24"/>
          <w:highlight w:val="none"/>
        </w:rPr>
      </w:pPr>
      <w:r>
        <w:rPr>
          <w:rFonts w:hAnsi="宋体"/>
          <w:b/>
          <w:color w:val="auto"/>
          <w:sz w:val="24"/>
          <w:highlight w:val="none"/>
        </w:rPr>
        <w:t>2</w:t>
      </w:r>
      <w:r>
        <w:rPr>
          <w:rFonts w:hint="eastAsia" w:hAnsi="宋体"/>
          <w:b/>
          <w:color w:val="auto"/>
          <w:sz w:val="24"/>
          <w:highlight w:val="none"/>
        </w:rPr>
        <w:t>4．投标文件的澄清</w:t>
      </w:r>
    </w:p>
    <w:p w14:paraId="2229751B">
      <w:pPr>
        <w:pStyle w:val="100"/>
        <w:spacing w:line="360" w:lineRule="auto"/>
        <w:ind w:firstLine="480" w:firstLineChars="200"/>
        <w:rPr>
          <w:rFonts w:hAnsi="宋体"/>
          <w:color w:val="auto"/>
          <w:sz w:val="24"/>
          <w:highlight w:val="none"/>
        </w:rPr>
      </w:pPr>
      <w:r>
        <w:rPr>
          <w:rFonts w:hint="eastAsia" w:hAnsi="宋体"/>
          <w:color w:val="auto"/>
          <w:sz w:val="24"/>
          <w:highlight w:val="none"/>
        </w:rPr>
        <w:t>对投标文件中含义不明、表述不一致或有明显计算错误等内容，评标委员会将对投标人进行询标，并要求投标人作出书面澄清；投标人的书面澄清，应由法定代表人或授权代表签字，作为投标文件的补充部分，但澄清的内容不得改变投标文件的实质性内容。</w:t>
      </w:r>
    </w:p>
    <w:p w14:paraId="6DB19D90">
      <w:pPr>
        <w:pStyle w:val="100"/>
        <w:spacing w:line="360" w:lineRule="auto"/>
        <w:rPr>
          <w:rFonts w:hAnsi="宋体"/>
          <w:b/>
          <w:color w:val="auto"/>
          <w:sz w:val="24"/>
          <w:highlight w:val="none"/>
        </w:rPr>
      </w:pPr>
      <w:r>
        <w:rPr>
          <w:rFonts w:hAnsi="宋体"/>
          <w:b/>
          <w:color w:val="auto"/>
          <w:sz w:val="24"/>
          <w:highlight w:val="none"/>
        </w:rPr>
        <w:t>2</w:t>
      </w:r>
      <w:r>
        <w:rPr>
          <w:rFonts w:hint="eastAsia" w:hAnsi="宋体"/>
          <w:b/>
          <w:color w:val="auto"/>
          <w:sz w:val="24"/>
          <w:highlight w:val="none"/>
        </w:rPr>
        <w:t>5．废标</w:t>
      </w:r>
    </w:p>
    <w:p w14:paraId="22F59DBF">
      <w:pPr>
        <w:pStyle w:val="100"/>
        <w:spacing w:line="360" w:lineRule="auto"/>
        <w:ind w:firstLine="480" w:firstLineChars="200"/>
        <w:rPr>
          <w:rFonts w:hAnsi="宋体"/>
          <w:color w:val="auto"/>
          <w:sz w:val="24"/>
          <w:highlight w:val="none"/>
        </w:rPr>
      </w:pPr>
      <w:r>
        <w:rPr>
          <w:rFonts w:hint="eastAsia" w:hAnsi="宋体"/>
          <w:color w:val="auto"/>
          <w:sz w:val="24"/>
          <w:highlight w:val="none"/>
        </w:rPr>
        <w:t>根据《中华人民共和国政府采购法》第三十六条之规定，在采购中，出现下列情况之一的，应予以废标：</w:t>
      </w:r>
    </w:p>
    <w:p w14:paraId="49D4758C">
      <w:pPr>
        <w:pStyle w:val="100"/>
        <w:spacing w:line="360" w:lineRule="auto"/>
        <w:rPr>
          <w:rFonts w:hAnsi="宋体"/>
          <w:color w:val="auto"/>
          <w:sz w:val="24"/>
          <w:highlight w:val="none"/>
        </w:rPr>
      </w:pPr>
      <w:r>
        <w:rPr>
          <w:rFonts w:hint="eastAsia" w:hAnsi="宋体"/>
          <w:color w:val="auto"/>
          <w:sz w:val="24"/>
          <w:highlight w:val="none"/>
        </w:rPr>
        <w:t>（</w:t>
      </w:r>
      <w:r>
        <w:rPr>
          <w:rFonts w:hAnsi="宋体"/>
          <w:color w:val="auto"/>
          <w:sz w:val="24"/>
          <w:highlight w:val="none"/>
        </w:rPr>
        <w:t>1</w:t>
      </w:r>
      <w:r>
        <w:rPr>
          <w:rFonts w:hint="eastAsia" w:hAnsi="宋体"/>
          <w:color w:val="auto"/>
          <w:sz w:val="24"/>
          <w:highlight w:val="none"/>
        </w:rPr>
        <w:t>）符合专业条件的服务商或者对招标文件作实质响应的服务商不足三家的；</w:t>
      </w:r>
    </w:p>
    <w:p w14:paraId="661213EF">
      <w:pPr>
        <w:pStyle w:val="100"/>
        <w:spacing w:line="360" w:lineRule="auto"/>
        <w:rPr>
          <w:rFonts w:hAnsi="宋体"/>
          <w:color w:val="auto"/>
          <w:sz w:val="24"/>
          <w:highlight w:val="none"/>
        </w:rPr>
      </w:pPr>
      <w:r>
        <w:rPr>
          <w:rFonts w:hint="eastAsia" w:hAnsi="宋体"/>
          <w:color w:val="auto"/>
          <w:sz w:val="24"/>
          <w:highlight w:val="none"/>
        </w:rPr>
        <w:t>（</w:t>
      </w:r>
      <w:r>
        <w:rPr>
          <w:rFonts w:hAnsi="宋体"/>
          <w:color w:val="auto"/>
          <w:sz w:val="24"/>
          <w:highlight w:val="none"/>
        </w:rPr>
        <w:t>2</w:t>
      </w:r>
      <w:r>
        <w:rPr>
          <w:rFonts w:hint="eastAsia" w:hAnsi="宋体"/>
          <w:color w:val="auto"/>
          <w:sz w:val="24"/>
          <w:highlight w:val="none"/>
        </w:rPr>
        <w:t>）出现影响采购公正的违法、违规行为的；</w:t>
      </w:r>
    </w:p>
    <w:p w14:paraId="2D131897">
      <w:pPr>
        <w:pStyle w:val="100"/>
        <w:spacing w:line="360" w:lineRule="auto"/>
        <w:rPr>
          <w:rFonts w:hAnsi="宋体"/>
          <w:color w:val="auto"/>
          <w:sz w:val="24"/>
          <w:highlight w:val="none"/>
        </w:rPr>
      </w:pPr>
      <w:r>
        <w:rPr>
          <w:rFonts w:hint="eastAsia" w:hAnsi="宋体"/>
          <w:color w:val="auto"/>
          <w:sz w:val="24"/>
          <w:highlight w:val="none"/>
        </w:rPr>
        <w:t>（</w:t>
      </w:r>
      <w:r>
        <w:rPr>
          <w:rFonts w:hAnsi="宋体"/>
          <w:color w:val="auto"/>
          <w:sz w:val="24"/>
          <w:highlight w:val="none"/>
        </w:rPr>
        <w:t>3</w:t>
      </w:r>
      <w:r>
        <w:rPr>
          <w:rFonts w:hint="eastAsia" w:hAnsi="宋体"/>
          <w:color w:val="auto"/>
          <w:sz w:val="24"/>
          <w:highlight w:val="none"/>
        </w:rPr>
        <w:t>）投标人的报价均超过了采购预算，采购单位不能支付的；</w:t>
      </w:r>
    </w:p>
    <w:p w14:paraId="51940CDD">
      <w:pPr>
        <w:pStyle w:val="100"/>
        <w:spacing w:line="360" w:lineRule="auto"/>
        <w:rPr>
          <w:rFonts w:hAnsi="宋体"/>
          <w:color w:val="auto"/>
          <w:sz w:val="24"/>
          <w:highlight w:val="none"/>
        </w:rPr>
      </w:pPr>
      <w:r>
        <w:rPr>
          <w:rFonts w:hint="eastAsia" w:hAnsi="宋体"/>
          <w:color w:val="auto"/>
          <w:sz w:val="24"/>
          <w:highlight w:val="none"/>
        </w:rPr>
        <w:t>（</w:t>
      </w:r>
      <w:r>
        <w:rPr>
          <w:rFonts w:hAnsi="宋体"/>
          <w:color w:val="auto"/>
          <w:sz w:val="24"/>
          <w:highlight w:val="none"/>
        </w:rPr>
        <w:t>4</w:t>
      </w:r>
      <w:r>
        <w:rPr>
          <w:rFonts w:hint="eastAsia" w:hAnsi="宋体"/>
          <w:color w:val="auto"/>
          <w:sz w:val="24"/>
          <w:highlight w:val="none"/>
        </w:rPr>
        <w:t>）因重大变故，采购任务取消的。</w:t>
      </w:r>
    </w:p>
    <w:p w14:paraId="7EA51487">
      <w:pPr>
        <w:pStyle w:val="100"/>
        <w:spacing w:line="360" w:lineRule="auto"/>
        <w:ind w:firstLine="480" w:firstLineChars="200"/>
        <w:rPr>
          <w:rFonts w:hAnsi="宋体"/>
          <w:color w:val="auto"/>
          <w:sz w:val="24"/>
          <w:highlight w:val="none"/>
        </w:rPr>
      </w:pPr>
      <w:r>
        <w:rPr>
          <w:rFonts w:hint="eastAsia" w:hAnsi="宋体"/>
          <w:color w:val="auto"/>
          <w:sz w:val="24"/>
          <w:highlight w:val="none"/>
        </w:rPr>
        <w:t>废标后，采购代理机构应当将废标理由通知所有投标人。</w:t>
      </w:r>
    </w:p>
    <w:p w14:paraId="21B6A70D">
      <w:pPr>
        <w:pStyle w:val="100"/>
        <w:spacing w:line="360" w:lineRule="auto"/>
        <w:rPr>
          <w:rFonts w:hAnsi="宋体"/>
          <w:b/>
          <w:color w:val="auto"/>
          <w:sz w:val="24"/>
          <w:highlight w:val="none"/>
        </w:rPr>
      </w:pPr>
      <w:r>
        <w:rPr>
          <w:rFonts w:hAnsi="宋体"/>
          <w:b/>
          <w:color w:val="auto"/>
          <w:sz w:val="24"/>
          <w:highlight w:val="none"/>
        </w:rPr>
        <w:t>2</w:t>
      </w:r>
      <w:r>
        <w:rPr>
          <w:rFonts w:hint="eastAsia" w:hAnsi="宋体"/>
          <w:b/>
          <w:color w:val="auto"/>
          <w:sz w:val="24"/>
          <w:highlight w:val="none"/>
        </w:rPr>
        <w:t>6．无效标</w:t>
      </w:r>
    </w:p>
    <w:p w14:paraId="5CD265A2">
      <w:pPr>
        <w:pStyle w:val="100"/>
        <w:spacing w:line="360" w:lineRule="auto"/>
        <w:ind w:firstLine="480" w:firstLineChars="200"/>
        <w:rPr>
          <w:rFonts w:hAnsi="宋体"/>
          <w:color w:val="auto"/>
          <w:sz w:val="24"/>
          <w:highlight w:val="none"/>
        </w:rPr>
      </w:pPr>
      <w:r>
        <w:rPr>
          <w:rFonts w:hint="eastAsia" w:hAnsi="宋体"/>
          <w:color w:val="auto"/>
          <w:sz w:val="24"/>
          <w:highlight w:val="none"/>
        </w:rPr>
        <w:t>投标文件有下列情况之一的，其投标文件作无效处理：</w:t>
      </w:r>
    </w:p>
    <w:p w14:paraId="0A4B9354">
      <w:pPr>
        <w:pStyle w:val="100"/>
        <w:spacing w:line="360" w:lineRule="auto"/>
        <w:rPr>
          <w:rFonts w:hAnsi="宋体"/>
          <w:color w:val="auto"/>
          <w:sz w:val="24"/>
          <w:highlight w:val="none"/>
        </w:rPr>
      </w:pPr>
      <w:r>
        <w:rPr>
          <w:rFonts w:hint="eastAsia" w:hAnsi="宋体"/>
          <w:color w:val="auto"/>
          <w:sz w:val="24"/>
          <w:highlight w:val="none"/>
        </w:rPr>
        <w:t>（</w:t>
      </w:r>
      <w:r>
        <w:rPr>
          <w:rFonts w:hAnsi="宋体"/>
          <w:color w:val="auto"/>
          <w:sz w:val="24"/>
          <w:highlight w:val="none"/>
        </w:rPr>
        <w:t>1</w:t>
      </w:r>
      <w:r>
        <w:rPr>
          <w:rFonts w:hint="eastAsia" w:hAnsi="宋体"/>
          <w:color w:val="auto"/>
          <w:sz w:val="24"/>
          <w:highlight w:val="none"/>
        </w:rPr>
        <w:t>）投标文件没有密封包装或者由于包装不妥，在递交途中严重破损或失散的投标文件；</w:t>
      </w:r>
    </w:p>
    <w:p w14:paraId="129B58F0">
      <w:pPr>
        <w:pStyle w:val="100"/>
        <w:spacing w:line="360" w:lineRule="auto"/>
        <w:rPr>
          <w:rFonts w:hAnsi="宋体"/>
          <w:color w:val="auto"/>
          <w:sz w:val="24"/>
          <w:highlight w:val="none"/>
        </w:rPr>
      </w:pPr>
      <w:r>
        <w:rPr>
          <w:rFonts w:hint="eastAsia" w:hAnsi="宋体"/>
          <w:color w:val="auto"/>
          <w:sz w:val="24"/>
          <w:highlight w:val="none"/>
        </w:rPr>
        <w:t>（2）投标文件组成漏项或未按规定的格式编制或投标文件正、副本份数不足，内容不全或内容字迹模糊辨认不清的；</w:t>
      </w:r>
    </w:p>
    <w:p w14:paraId="7CBAC59B">
      <w:pPr>
        <w:pStyle w:val="100"/>
        <w:spacing w:line="360" w:lineRule="auto"/>
        <w:rPr>
          <w:rFonts w:hAnsi="宋体"/>
          <w:color w:val="auto"/>
          <w:sz w:val="24"/>
          <w:highlight w:val="none"/>
        </w:rPr>
      </w:pPr>
      <w:r>
        <w:rPr>
          <w:rFonts w:hint="eastAsia" w:hAnsi="宋体"/>
          <w:color w:val="auto"/>
          <w:sz w:val="24"/>
          <w:highlight w:val="none"/>
        </w:rPr>
        <w:t>（3）投标人不具备投标资格的；</w:t>
      </w:r>
    </w:p>
    <w:p w14:paraId="2F3E3508">
      <w:pPr>
        <w:pStyle w:val="100"/>
        <w:spacing w:line="360" w:lineRule="auto"/>
        <w:rPr>
          <w:rFonts w:hAnsi="宋体"/>
          <w:color w:val="auto"/>
          <w:sz w:val="24"/>
          <w:highlight w:val="none"/>
        </w:rPr>
      </w:pPr>
      <w:r>
        <w:rPr>
          <w:rFonts w:hint="eastAsia" w:hAnsi="宋体"/>
          <w:color w:val="auto"/>
          <w:sz w:val="24"/>
          <w:highlight w:val="none"/>
        </w:rPr>
        <w:t>（4）投标报价明显高于市场价或低于成本价，且不能提供书面证明材料说明原因的；</w:t>
      </w:r>
    </w:p>
    <w:p w14:paraId="72D254AB">
      <w:pPr>
        <w:pStyle w:val="100"/>
        <w:spacing w:line="360" w:lineRule="auto"/>
        <w:rPr>
          <w:rFonts w:hAnsi="宋体"/>
          <w:color w:val="auto"/>
          <w:sz w:val="24"/>
          <w:highlight w:val="none"/>
        </w:rPr>
      </w:pPr>
      <w:r>
        <w:rPr>
          <w:rFonts w:hint="eastAsia" w:hAnsi="宋体"/>
          <w:color w:val="auto"/>
          <w:sz w:val="24"/>
          <w:highlight w:val="none"/>
        </w:rPr>
        <w:t>（5）投标人未按招标文件变更通知更改投标文件的；</w:t>
      </w:r>
    </w:p>
    <w:p w14:paraId="30890C82">
      <w:pPr>
        <w:pStyle w:val="100"/>
        <w:spacing w:line="360" w:lineRule="auto"/>
        <w:rPr>
          <w:rFonts w:hAnsi="宋体"/>
          <w:color w:val="auto"/>
          <w:sz w:val="24"/>
          <w:highlight w:val="none"/>
        </w:rPr>
      </w:pPr>
      <w:r>
        <w:rPr>
          <w:rFonts w:hint="eastAsia" w:hAnsi="宋体"/>
          <w:color w:val="auto"/>
          <w:sz w:val="24"/>
          <w:highlight w:val="none"/>
        </w:rPr>
        <w:t>（6）经评标委员会审核，投标人所投内容不符合实质性采购要求的；</w:t>
      </w:r>
    </w:p>
    <w:p w14:paraId="266D9F60">
      <w:pPr>
        <w:pStyle w:val="100"/>
        <w:spacing w:line="360" w:lineRule="auto"/>
        <w:rPr>
          <w:rFonts w:hAnsi="宋体"/>
          <w:color w:val="auto"/>
          <w:sz w:val="24"/>
          <w:highlight w:val="none"/>
        </w:rPr>
      </w:pPr>
      <w:r>
        <w:rPr>
          <w:rFonts w:hint="eastAsia" w:hAnsi="宋体"/>
          <w:color w:val="auto"/>
          <w:sz w:val="24"/>
          <w:highlight w:val="none"/>
        </w:rPr>
        <w:t>（7）投标人拒绝按招标文件第</w:t>
      </w:r>
      <w:r>
        <w:rPr>
          <w:rFonts w:hAnsi="宋体"/>
          <w:color w:val="auto"/>
          <w:sz w:val="24"/>
          <w:highlight w:val="none"/>
        </w:rPr>
        <w:t>21</w:t>
      </w:r>
      <w:r>
        <w:rPr>
          <w:rFonts w:hint="eastAsia" w:hAnsi="宋体"/>
          <w:color w:val="auto"/>
          <w:sz w:val="24"/>
          <w:highlight w:val="none"/>
        </w:rPr>
        <w:t>条修正原则对投标文件进行修改的；</w:t>
      </w:r>
    </w:p>
    <w:p w14:paraId="48C681AA">
      <w:pPr>
        <w:pStyle w:val="100"/>
        <w:spacing w:line="360" w:lineRule="auto"/>
        <w:rPr>
          <w:rFonts w:hAnsi="宋体"/>
          <w:color w:val="auto"/>
          <w:sz w:val="24"/>
          <w:highlight w:val="none"/>
        </w:rPr>
      </w:pPr>
      <w:r>
        <w:rPr>
          <w:rFonts w:hint="eastAsia" w:hAnsi="宋体"/>
          <w:color w:val="auto"/>
          <w:sz w:val="24"/>
          <w:highlight w:val="none"/>
        </w:rPr>
        <w:t>（8）投标人提供虚假材料投标的；</w:t>
      </w:r>
    </w:p>
    <w:p w14:paraId="6A6D46C4">
      <w:pPr>
        <w:pStyle w:val="100"/>
        <w:spacing w:line="360" w:lineRule="auto"/>
        <w:rPr>
          <w:rFonts w:hAnsi="宋体"/>
          <w:color w:val="auto"/>
          <w:sz w:val="24"/>
          <w:highlight w:val="none"/>
        </w:rPr>
      </w:pPr>
      <w:r>
        <w:rPr>
          <w:rFonts w:hint="eastAsia" w:hAnsi="宋体"/>
          <w:color w:val="auto"/>
          <w:sz w:val="24"/>
          <w:highlight w:val="none"/>
        </w:rPr>
        <w:t>（9）经评标委员会审核，投标人的投标文件有类同或有串标嫌疑的；</w:t>
      </w:r>
    </w:p>
    <w:p w14:paraId="69BC3B32">
      <w:pPr>
        <w:pStyle w:val="100"/>
        <w:spacing w:line="360" w:lineRule="auto"/>
        <w:rPr>
          <w:rFonts w:hAnsi="宋体"/>
          <w:color w:val="auto"/>
          <w:sz w:val="24"/>
          <w:highlight w:val="none"/>
        </w:rPr>
      </w:pPr>
      <w:r>
        <w:rPr>
          <w:rFonts w:hint="eastAsia" w:hAnsi="宋体"/>
          <w:color w:val="auto"/>
          <w:sz w:val="24"/>
          <w:highlight w:val="none"/>
        </w:rPr>
        <w:t>（</w:t>
      </w:r>
      <w:r>
        <w:rPr>
          <w:rFonts w:hAnsi="宋体"/>
          <w:color w:val="auto"/>
          <w:sz w:val="24"/>
          <w:highlight w:val="none"/>
        </w:rPr>
        <w:t>1</w:t>
      </w:r>
      <w:r>
        <w:rPr>
          <w:rFonts w:hint="eastAsia" w:hAnsi="宋体"/>
          <w:color w:val="auto"/>
          <w:sz w:val="24"/>
          <w:highlight w:val="none"/>
        </w:rPr>
        <w:t>0）投标人有违法、违规行为影响本次采购公平、公正的；</w:t>
      </w:r>
    </w:p>
    <w:p w14:paraId="3F19E7C4">
      <w:pPr>
        <w:pStyle w:val="100"/>
        <w:spacing w:line="360" w:lineRule="auto"/>
        <w:rPr>
          <w:rFonts w:hAnsi="宋体"/>
          <w:color w:val="auto"/>
          <w:sz w:val="24"/>
          <w:highlight w:val="none"/>
        </w:rPr>
      </w:pPr>
      <w:r>
        <w:rPr>
          <w:rFonts w:hint="eastAsia" w:hAnsi="宋体"/>
          <w:color w:val="auto"/>
          <w:sz w:val="24"/>
          <w:highlight w:val="none"/>
        </w:rPr>
        <w:t>（11）投标报价高于采购预算的。</w:t>
      </w:r>
    </w:p>
    <w:p w14:paraId="46CD37A1">
      <w:pPr>
        <w:pStyle w:val="100"/>
        <w:spacing w:line="360" w:lineRule="auto"/>
        <w:jc w:val="center"/>
        <w:rPr>
          <w:rFonts w:hAnsi="宋体"/>
          <w:b/>
          <w:bCs/>
          <w:color w:val="auto"/>
          <w:sz w:val="24"/>
          <w:highlight w:val="none"/>
        </w:rPr>
      </w:pPr>
    </w:p>
    <w:p w14:paraId="2BF04689">
      <w:pPr>
        <w:pStyle w:val="100"/>
        <w:spacing w:line="360" w:lineRule="auto"/>
        <w:jc w:val="center"/>
        <w:rPr>
          <w:rFonts w:hAnsi="宋体"/>
          <w:b/>
          <w:bCs/>
          <w:color w:val="auto"/>
          <w:sz w:val="24"/>
          <w:highlight w:val="none"/>
        </w:rPr>
      </w:pPr>
      <w:r>
        <w:rPr>
          <w:rFonts w:hint="eastAsia" w:hAnsi="宋体"/>
          <w:b/>
          <w:bCs/>
          <w:color w:val="auto"/>
          <w:sz w:val="24"/>
          <w:highlight w:val="none"/>
        </w:rPr>
        <w:t>七、定标</w:t>
      </w:r>
    </w:p>
    <w:p w14:paraId="6955200D">
      <w:pPr>
        <w:pStyle w:val="100"/>
        <w:spacing w:line="360" w:lineRule="auto"/>
        <w:rPr>
          <w:rFonts w:hAnsi="宋体"/>
          <w:b/>
          <w:color w:val="auto"/>
          <w:highlight w:val="none"/>
        </w:rPr>
      </w:pPr>
      <w:r>
        <w:rPr>
          <w:rFonts w:hAnsi="宋体"/>
          <w:b/>
          <w:color w:val="auto"/>
          <w:sz w:val="24"/>
          <w:highlight w:val="none"/>
        </w:rPr>
        <w:t>2</w:t>
      </w:r>
      <w:r>
        <w:rPr>
          <w:rFonts w:hint="eastAsia" w:hAnsi="宋体"/>
          <w:b/>
          <w:color w:val="auto"/>
          <w:sz w:val="24"/>
          <w:highlight w:val="none"/>
        </w:rPr>
        <w:t>7．定标</w:t>
      </w:r>
    </w:p>
    <w:p w14:paraId="353F10BA">
      <w:pPr>
        <w:pStyle w:val="100"/>
        <w:spacing w:line="360" w:lineRule="auto"/>
        <w:ind w:firstLine="480" w:firstLineChars="200"/>
        <w:rPr>
          <w:rFonts w:hAnsi="宋体"/>
          <w:color w:val="auto"/>
          <w:sz w:val="24"/>
          <w:highlight w:val="none"/>
        </w:rPr>
      </w:pPr>
      <w:r>
        <w:rPr>
          <w:rFonts w:hint="eastAsia" w:hAnsi="宋体"/>
          <w:color w:val="auto"/>
          <w:sz w:val="24"/>
          <w:highlight w:val="none"/>
        </w:rPr>
        <w:t>评标委员会将根据招标文件和有关规定，履行评标工作职责，以评标原则和评标办法为标准，全面衡量各投标人对招标文件的响应情况。对实质上响应招标文件的投标人，以打分的方法，排出推荐中标的投标人的先后顺序，并按顺序提出授标建议。评标结果报经批准，最终确定中标人。</w:t>
      </w:r>
    </w:p>
    <w:p w14:paraId="48A05FD4">
      <w:pPr>
        <w:pStyle w:val="100"/>
        <w:spacing w:line="360" w:lineRule="auto"/>
        <w:ind w:firstLine="420"/>
        <w:jc w:val="center"/>
        <w:rPr>
          <w:rFonts w:hint="eastAsia" w:hAnsi="宋体"/>
          <w:b/>
          <w:bCs/>
          <w:color w:val="auto"/>
          <w:sz w:val="24"/>
          <w:highlight w:val="none"/>
        </w:rPr>
      </w:pPr>
    </w:p>
    <w:p w14:paraId="5B17DBD9">
      <w:pPr>
        <w:pStyle w:val="100"/>
        <w:spacing w:line="360" w:lineRule="auto"/>
        <w:ind w:firstLine="420"/>
        <w:jc w:val="center"/>
        <w:rPr>
          <w:rFonts w:hAnsi="宋体"/>
          <w:b/>
          <w:bCs/>
          <w:color w:val="auto"/>
          <w:sz w:val="24"/>
          <w:highlight w:val="none"/>
        </w:rPr>
      </w:pPr>
      <w:r>
        <w:rPr>
          <w:rFonts w:hint="eastAsia" w:hAnsi="宋体"/>
          <w:b/>
          <w:bCs/>
          <w:color w:val="auto"/>
          <w:sz w:val="24"/>
          <w:highlight w:val="none"/>
        </w:rPr>
        <w:t>八、合同签订及其他</w:t>
      </w:r>
    </w:p>
    <w:p w14:paraId="24C6C9ED">
      <w:pPr>
        <w:pStyle w:val="100"/>
        <w:spacing w:line="360" w:lineRule="auto"/>
        <w:rPr>
          <w:rFonts w:hAnsi="宋体"/>
          <w:b/>
          <w:color w:val="auto"/>
          <w:sz w:val="24"/>
          <w:highlight w:val="none"/>
        </w:rPr>
      </w:pPr>
      <w:r>
        <w:rPr>
          <w:rFonts w:hint="eastAsia" w:hAnsi="宋体"/>
          <w:b/>
          <w:color w:val="auto"/>
          <w:sz w:val="24"/>
          <w:highlight w:val="none"/>
        </w:rPr>
        <w:t>28．中标通知</w:t>
      </w:r>
    </w:p>
    <w:p w14:paraId="0CD66AE2">
      <w:pPr>
        <w:pStyle w:val="100"/>
        <w:spacing w:line="360" w:lineRule="auto"/>
        <w:rPr>
          <w:rFonts w:hAnsi="宋体"/>
          <w:color w:val="auto"/>
          <w:sz w:val="24"/>
          <w:highlight w:val="none"/>
        </w:rPr>
      </w:pPr>
      <w:r>
        <w:rPr>
          <w:rFonts w:hint="eastAsia" w:hAnsi="宋体"/>
          <w:color w:val="auto"/>
          <w:sz w:val="24"/>
          <w:highlight w:val="none"/>
        </w:rPr>
        <w:t>28.1确定中标人后，采购代理机构将在发布招标公告的网站上公布评标结果，同时向中标服务商签发中标通知书。在采购代理机构发出中标通知书前，中标服务商有违反有关法律法规和本项目要求行为的，则取消该投标人的中标资格。</w:t>
      </w:r>
    </w:p>
    <w:p w14:paraId="4BFCAA0A">
      <w:pPr>
        <w:pStyle w:val="100"/>
        <w:spacing w:line="360" w:lineRule="auto"/>
        <w:rPr>
          <w:rFonts w:hAnsi="宋体"/>
          <w:color w:val="auto"/>
          <w:sz w:val="24"/>
          <w:highlight w:val="none"/>
        </w:rPr>
      </w:pPr>
      <w:r>
        <w:rPr>
          <w:rFonts w:hint="eastAsia" w:hAnsi="宋体"/>
          <w:color w:val="auto"/>
          <w:sz w:val="24"/>
          <w:highlight w:val="none"/>
        </w:rPr>
        <w:t>28.2投标人全部接受合同条件并签订合同后，中标通知书亦成为合同的组成部分。</w:t>
      </w:r>
    </w:p>
    <w:p w14:paraId="7AC8E17D">
      <w:pPr>
        <w:pStyle w:val="100"/>
        <w:spacing w:line="360" w:lineRule="auto"/>
        <w:rPr>
          <w:rFonts w:hAnsi="宋体"/>
          <w:color w:val="auto"/>
          <w:sz w:val="24"/>
          <w:highlight w:val="none"/>
        </w:rPr>
      </w:pPr>
      <w:r>
        <w:rPr>
          <w:rFonts w:hint="eastAsia" w:hAnsi="宋体"/>
          <w:color w:val="auto"/>
          <w:sz w:val="24"/>
          <w:highlight w:val="none"/>
        </w:rPr>
        <w:t>28.3如中标人拒绝承担中标的项目，或提出采购单位不能接受的条件，致使合同无法签订，采购单位将取消其中标资格，</w:t>
      </w:r>
      <w:r>
        <w:rPr>
          <w:rFonts w:hAnsi="宋体"/>
          <w:color w:val="auto"/>
          <w:sz w:val="24"/>
          <w:highlight w:val="none"/>
        </w:rPr>
        <w:t>考虑与下一次序中标候选人进行谈判或另行组织采购</w:t>
      </w:r>
      <w:r>
        <w:rPr>
          <w:rFonts w:hint="eastAsia" w:hAnsi="宋体"/>
          <w:color w:val="auto"/>
          <w:sz w:val="24"/>
          <w:highlight w:val="none"/>
        </w:rPr>
        <w:t>。</w:t>
      </w:r>
    </w:p>
    <w:p w14:paraId="15389301">
      <w:pPr>
        <w:pStyle w:val="100"/>
        <w:spacing w:line="360" w:lineRule="auto"/>
        <w:rPr>
          <w:rFonts w:hAnsi="宋体"/>
          <w:color w:val="auto"/>
          <w:sz w:val="24"/>
          <w:highlight w:val="none"/>
        </w:rPr>
      </w:pPr>
      <w:r>
        <w:rPr>
          <w:rFonts w:hint="eastAsia" w:hAnsi="宋体"/>
          <w:color w:val="auto"/>
          <w:sz w:val="24"/>
          <w:highlight w:val="none"/>
        </w:rPr>
        <w:t>28.4在中标人签订合同并生效后，中标人即为服务商，采购代理机构及时将未中标的结果通知其他投标人。</w:t>
      </w:r>
    </w:p>
    <w:p w14:paraId="3AA227F7">
      <w:pPr>
        <w:pStyle w:val="100"/>
        <w:spacing w:line="360" w:lineRule="auto"/>
        <w:rPr>
          <w:rFonts w:hAnsi="宋体"/>
          <w:b/>
          <w:color w:val="auto"/>
          <w:sz w:val="24"/>
          <w:highlight w:val="none"/>
        </w:rPr>
      </w:pPr>
      <w:r>
        <w:rPr>
          <w:rFonts w:hint="eastAsia" w:hAnsi="宋体"/>
          <w:b/>
          <w:color w:val="auto"/>
          <w:sz w:val="24"/>
          <w:highlight w:val="none"/>
        </w:rPr>
        <w:t>29．合同的签订</w:t>
      </w:r>
    </w:p>
    <w:p w14:paraId="48164FFB">
      <w:pPr>
        <w:pStyle w:val="100"/>
        <w:spacing w:line="360" w:lineRule="auto"/>
        <w:ind w:firstLine="480" w:firstLineChars="200"/>
        <w:rPr>
          <w:rFonts w:hint="eastAsia" w:hAnsi="宋体"/>
          <w:color w:val="auto"/>
          <w:sz w:val="24"/>
          <w:highlight w:val="none"/>
        </w:rPr>
      </w:pPr>
      <w:r>
        <w:rPr>
          <w:rFonts w:hint="eastAsia" w:hAnsi="宋体"/>
          <w:color w:val="auto"/>
          <w:sz w:val="24"/>
          <w:highlight w:val="none"/>
        </w:rPr>
        <w:t>中标人按规定的日期、时间、地点，由法定代表人或授权代表与采购人代表签订合同。</w:t>
      </w:r>
    </w:p>
    <w:p w14:paraId="5FC3D599">
      <w:pPr>
        <w:spacing w:line="360" w:lineRule="auto"/>
        <w:rPr>
          <w:rFonts w:ascii="宋体"/>
          <w:b/>
          <w:color w:val="auto"/>
          <w:sz w:val="24"/>
          <w:highlight w:val="none"/>
        </w:rPr>
      </w:pPr>
      <w:r>
        <w:rPr>
          <w:rFonts w:hint="eastAsia" w:ascii="宋体" w:hAnsi="宋体"/>
          <w:b/>
          <w:color w:val="auto"/>
          <w:sz w:val="24"/>
          <w:highlight w:val="none"/>
        </w:rPr>
        <w:t>3</w:t>
      </w:r>
      <w:r>
        <w:rPr>
          <w:rFonts w:ascii="宋体" w:hAnsi="宋体"/>
          <w:b/>
          <w:color w:val="auto"/>
          <w:sz w:val="24"/>
          <w:highlight w:val="none"/>
        </w:rPr>
        <w:t>0</w:t>
      </w:r>
      <w:r>
        <w:rPr>
          <w:rFonts w:hint="eastAsia" w:ascii="宋体" w:hAnsi="宋体"/>
          <w:b/>
          <w:color w:val="auto"/>
          <w:sz w:val="24"/>
          <w:highlight w:val="none"/>
        </w:rPr>
        <w:t>、采购方式变更</w:t>
      </w:r>
    </w:p>
    <w:p w14:paraId="78BE0526">
      <w:pPr>
        <w:spacing w:line="360" w:lineRule="auto"/>
        <w:ind w:firstLine="480"/>
        <w:rPr>
          <w:rFonts w:ascii="宋体" w:hAnsi="宋体"/>
          <w:color w:val="auto"/>
          <w:sz w:val="24"/>
          <w:highlight w:val="none"/>
        </w:rPr>
      </w:pPr>
      <w:r>
        <w:rPr>
          <w:rFonts w:hint="eastAsia" w:ascii="宋体" w:hAnsi="宋体"/>
          <w:color w:val="auto"/>
          <w:sz w:val="24"/>
          <w:highlight w:val="none"/>
        </w:rPr>
        <w:t>在符合资格的投标人不足规定数量或投标人提供的货物及其报价、售后服务承诺等不能满足采购人要求，以及招标过程中出现其他不正常情况时，经批准，采购单位将根据《政府采购货物和服务招标投标管理办法》（财政部第87号令）第四十三条之规定，重新选择合适的方式进行采购。</w:t>
      </w:r>
    </w:p>
    <w:p w14:paraId="33EB16E3">
      <w:pPr>
        <w:spacing w:line="360" w:lineRule="auto"/>
        <w:jc w:val="center"/>
        <w:rPr>
          <w:rFonts w:hint="eastAsia" w:ascii="宋体" w:hAnsi="宋体"/>
          <w:b/>
          <w:color w:val="auto"/>
          <w:sz w:val="24"/>
          <w:highlight w:val="none"/>
        </w:rPr>
      </w:pPr>
    </w:p>
    <w:p w14:paraId="13CA3409">
      <w:pPr>
        <w:spacing w:line="360" w:lineRule="auto"/>
        <w:jc w:val="center"/>
        <w:rPr>
          <w:rFonts w:ascii="宋体" w:hAnsi="宋体"/>
          <w:b/>
          <w:color w:val="auto"/>
          <w:sz w:val="24"/>
          <w:highlight w:val="none"/>
        </w:rPr>
      </w:pPr>
      <w:r>
        <w:rPr>
          <w:rFonts w:hint="eastAsia" w:ascii="宋体" w:hAnsi="宋体"/>
          <w:b/>
          <w:color w:val="auto"/>
          <w:sz w:val="24"/>
          <w:highlight w:val="none"/>
        </w:rPr>
        <w:t>九、质疑与投诉</w:t>
      </w:r>
    </w:p>
    <w:p w14:paraId="1033F9BC">
      <w:pPr>
        <w:pStyle w:val="119"/>
        <w:adjustRightInd/>
        <w:spacing w:before="0"/>
        <w:ind w:firstLine="480"/>
        <w:rPr>
          <w:rFonts w:ascii="宋体" w:hAnsi="宋体"/>
          <w:color w:val="auto"/>
          <w:highlight w:val="none"/>
          <w:lang w:val="zh-CN"/>
        </w:rPr>
      </w:pPr>
      <w:r>
        <w:rPr>
          <w:rFonts w:hint="eastAsia" w:ascii="宋体" w:hAnsi="宋体"/>
          <w:color w:val="auto"/>
          <w:highlight w:val="none"/>
          <w:lang w:val="zh-CN"/>
        </w:rPr>
        <w:t>根据《中华人民共和国政府采购法》、《政府采购质疑和投诉办法》（中华人民共和国财政部令第94号）、《财政部关于加强政府采购服务商投诉受理审查工作的通知》(财库〔2007〕1号)和《浙江省政府采购服务商质疑处理办法》（浙财采监[2012]18号）的规定，政府采购服务商可以依法提起质疑和投诉。</w:t>
      </w:r>
    </w:p>
    <w:p w14:paraId="7450F3AB">
      <w:pPr>
        <w:pStyle w:val="119"/>
        <w:adjustRightInd/>
        <w:spacing w:before="0"/>
        <w:ind w:firstLine="0" w:firstLineChars="0"/>
        <w:rPr>
          <w:rFonts w:ascii="宋体" w:hAnsi="宋体"/>
          <w:b/>
          <w:color w:val="auto"/>
          <w:szCs w:val="24"/>
          <w:highlight w:val="none"/>
        </w:rPr>
      </w:pPr>
      <w:r>
        <w:rPr>
          <w:rFonts w:hint="eastAsia" w:ascii="宋体" w:hAnsi="宋体"/>
          <w:b/>
          <w:color w:val="auto"/>
          <w:szCs w:val="24"/>
          <w:highlight w:val="none"/>
        </w:rPr>
        <w:t>3</w:t>
      </w:r>
      <w:r>
        <w:rPr>
          <w:rFonts w:ascii="宋体" w:hAnsi="宋体"/>
          <w:b/>
          <w:color w:val="auto"/>
          <w:szCs w:val="24"/>
          <w:highlight w:val="none"/>
        </w:rPr>
        <w:t>1</w:t>
      </w:r>
      <w:r>
        <w:rPr>
          <w:rFonts w:hint="eastAsia" w:ascii="宋体" w:hAnsi="宋体"/>
          <w:b/>
          <w:color w:val="auto"/>
          <w:szCs w:val="24"/>
          <w:highlight w:val="none"/>
        </w:rPr>
        <w:t>.服务商询问</w:t>
      </w:r>
    </w:p>
    <w:p w14:paraId="5EE662FC">
      <w:pPr>
        <w:pStyle w:val="119"/>
        <w:adjustRightInd/>
        <w:spacing w:before="0"/>
        <w:ind w:firstLine="480"/>
        <w:rPr>
          <w:rFonts w:ascii="宋体" w:hAnsi="宋体"/>
          <w:color w:val="auto"/>
          <w:highlight w:val="none"/>
          <w:lang w:val="zh-CN"/>
        </w:rPr>
      </w:pPr>
      <w:r>
        <w:rPr>
          <w:rFonts w:hint="eastAsia" w:ascii="宋体" w:hAnsi="宋体"/>
          <w:color w:val="auto"/>
          <w:highlight w:val="none"/>
        </w:rPr>
        <w:t>服务商对政府采购活动事项有疑问的，可以向采购机构提出询问，采购机构将在3个工作日内对服务商依法提出的询问作出答复，但答复的内容不得涉及商业秘密。</w:t>
      </w:r>
    </w:p>
    <w:p w14:paraId="43E0096F">
      <w:pPr>
        <w:pStyle w:val="119"/>
        <w:adjustRightInd/>
        <w:spacing w:before="0"/>
        <w:ind w:firstLine="0" w:firstLineChars="0"/>
        <w:rPr>
          <w:rFonts w:ascii="宋体" w:hAnsi="宋体"/>
          <w:b/>
          <w:color w:val="auto"/>
          <w:szCs w:val="24"/>
          <w:highlight w:val="none"/>
        </w:rPr>
      </w:pPr>
      <w:r>
        <w:rPr>
          <w:rFonts w:hint="eastAsia" w:ascii="宋体" w:hAnsi="宋体"/>
          <w:b/>
          <w:color w:val="auto"/>
          <w:szCs w:val="24"/>
          <w:highlight w:val="none"/>
        </w:rPr>
        <w:t>3</w:t>
      </w:r>
      <w:r>
        <w:rPr>
          <w:rFonts w:ascii="宋体" w:hAnsi="宋体"/>
          <w:b/>
          <w:color w:val="auto"/>
          <w:szCs w:val="24"/>
          <w:highlight w:val="none"/>
        </w:rPr>
        <w:t>2</w:t>
      </w:r>
      <w:r>
        <w:rPr>
          <w:rFonts w:hint="eastAsia" w:ascii="宋体" w:hAnsi="宋体"/>
          <w:b/>
          <w:color w:val="auto"/>
          <w:szCs w:val="24"/>
          <w:highlight w:val="none"/>
        </w:rPr>
        <w:t>.服务商质疑</w:t>
      </w:r>
    </w:p>
    <w:p w14:paraId="4F47C7CD">
      <w:pPr>
        <w:pStyle w:val="119"/>
        <w:adjustRightInd/>
        <w:spacing w:before="0"/>
        <w:ind w:firstLine="0" w:firstLineChars="0"/>
        <w:rPr>
          <w:rFonts w:ascii="宋体" w:hAnsi="宋体"/>
          <w:b/>
          <w:color w:val="auto"/>
          <w:highlight w:val="none"/>
        </w:rPr>
      </w:pPr>
      <w:r>
        <w:rPr>
          <w:rFonts w:hint="eastAsia" w:ascii="宋体" w:hAnsi="宋体"/>
          <w:b/>
          <w:color w:val="auto"/>
          <w:highlight w:val="none"/>
        </w:rPr>
        <w:t>3</w:t>
      </w:r>
      <w:r>
        <w:rPr>
          <w:rFonts w:ascii="宋体" w:hAnsi="宋体"/>
          <w:b/>
          <w:color w:val="auto"/>
          <w:highlight w:val="none"/>
        </w:rPr>
        <w:t>2</w:t>
      </w:r>
      <w:r>
        <w:rPr>
          <w:rFonts w:hint="eastAsia" w:ascii="宋体" w:hAnsi="宋体"/>
          <w:b/>
          <w:color w:val="auto"/>
          <w:highlight w:val="none"/>
        </w:rPr>
        <w:t>.1</w:t>
      </w:r>
      <w:r>
        <w:rPr>
          <w:rFonts w:hint="eastAsia" w:ascii="宋体" w:hAnsi="宋体"/>
          <w:b/>
          <w:color w:val="auto"/>
          <w:szCs w:val="24"/>
          <w:highlight w:val="none"/>
        </w:rPr>
        <w:t>服务商认为招标文件、采购过程和中标、成交结果使自己的权益受到损害的，可以在知道或者应知其权益受到损害之日起七个工作日内，以书面形式向</w:t>
      </w:r>
      <w:r>
        <w:rPr>
          <w:rFonts w:hint="eastAsia" w:ascii="宋体" w:hAnsi="宋体"/>
          <w:b/>
          <w:color w:val="auto"/>
          <w:highlight w:val="none"/>
        </w:rPr>
        <w:t>采购机构</w:t>
      </w:r>
      <w:r>
        <w:rPr>
          <w:rFonts w:hint="eastAsia" w:ascii="宋体" w:hAnsi="宋体"/>
          <w:b/>
          <w:color w:val="auto"/>
          <w:szCs w:val="24"/>
          <w:highlight w:val="none"/>
        </w:rPr>
        <w:t>提出质疑。</w:t>
      </w:r>
    </w:p>
    <w:p w14:paraId="3321A2CB">
      <w:pPr>
        <w:pStyle w:val="119"/>
        <w:adjustRightInd/>
        <w:spacing w:before="0"/>
        <w:ind w:firstLine="0" w:firstLineChars="0"/>
        <w:rPr>
          <w:rFonts w:ascii="宋体" w:hAnsi="宋体"/>
          <w:b/>
          <w:bCs/>
          <w:color w:val="auto"/>
          <w:szCs w:val="24"/>
          <w:highlight w:val="none"/>
        </w:rPr>
      </w:pPr>
      <w:r>
        <w:rPr>
          <w:rFonts w:hint="eastAsia" w:ascii="宋体" w:hAnsi="宋体"/>
          <w:b/>
          <w:bCs/>
          <w:color w:val="auto"/>
          <w:szCs w:val="24"/>
          <w:highlight w:val="none"/>
        </w:rPr>
        <w:t>3</w:t>
      </w:r>
      <w:r>
        <w:rPr>
          <w:rFonts w:ascii="宋体" w:hAnsi="宋体"/>
          <w:b/>
          <w:bCs/>
          <w:color w:val="auto"/>
          <w:szCs w:val="24"/>
          <w:highlight w:val="none"/>
        </w:rPr>
        <w:t>2</w:t>
      </w:r>
      <w:r>
        <w:rPr>
          <w:rFonts w:hint="eastAsia" w:ascii="宋体" w:hAnsi="宋体"/>
          <w:b/>
          <w:bCs/>
          <w:color w:val="auto"/>
          <w:szCs w:val="24"/>
          <w:highlight w:val="none"/>
        </w:rPr>
        <w:t>.1.1服务商如认为招标公告信息使自身的合法权益受到损害的，应于自招标公告发布之日起七个工作日内以书面形式向采购机构提出质疑；</w:t>
      </w:r>
    </w:p>
    <w:p w14:paraId="17D2C129">
      <w:pPr>
        <w:pStyle w:val="119"/>
        <w:adjustRightInd/>
        <w:spacing w:before="0"/>
        <w:ind w:firstLine="0" w:firstLineChars="0"/>
        <w:rPr>
          <w:rFonts w:ascii="宋体" w:hAnsi="宋体"/>
          <w:b/>
          <w:bCs/>
          <w:color w:val="auto"/>
          <w:szCs w:val="24"/>
          <w:highlight w:val="none"/>
        </w:rPr>
      </w:pPr>
      <w:r>
        <w:rPr>
          <w:rFonts w:hint="eastAsia" w:ascii="宋体" w:hAnsi="宋体"/>
          <w:b/>
          <w:bCs/>
          <w:color w:val="auto"/>
          <w:szCs w:val="24"/>
          <w:highlight w:val="none"/>
        </w:rPr>
        <w:t>3</w:t>
      </w:r>
      <w:r>
        <w:rPr>
          <w:rFonts w:ascii="宋体" w:hAnsi="宋体"/>
          <w:b/>
          <w:bCs/>
          <w:color w:val="auto"/>
          <w:szCs w:val="24"/>
          <w:highlight w:val="none"/>
        </w:rPr>
        <w:t>2</w:t>
      </w:r>
      <w:r>
        <w:rPr>
          <w:rFonts w:hint="eastAsia" w:ascii="宋体" w:hAnsi="宋体"/>
          <w:b/>
          <w:bCs/>
          <w:color w:val="auto"/>
          <w:szCs w:val="24"/>
          <w:highlight w:val="none"/>
        </w:rPr>
        <w:t>.1.2服务商如认为招标文件使自身的合法权益受到损害的，应于自获取招标文件之日起七个工作日内以书面形式向采购机构提出质疑（招标文件获取截止时间之后获取的，应于自招标文件获取截止时间之日起七个工作日内以书面形式向采购机构提出）；</w:t>
      </w:r>
    </w:p>
    <w:p w14:paraId="0D7E01E8">
      <w:pPr>
        <w:pStyle w:val="119"/>
        <w:adjustRightInd/>
        <w:spacing w:before="0"/>
        <w:ind w:firstLine="0" w:firstLineChars="0"/>
        <w:rPr>
          <w:rFonts w:ascii="宋体" w:hAnsi="宋体"/>
          <w:bCs/>
          <w:color w:val="auto"/>
          <w:szCs w:val="24"/>
          <w:highlight w:val="none"/>
        </w:rPr>
      </w:pPr>
      <w:r>
        <w:rPr>
          <w:rFonts w:hint="eastAsia" w:ascii="宋体" w:hAnsi="宋体"/>
          <w:b/>
          <w:bCs/>
          <w:color w:val="auto"/>
          <w:szCs w:val="24"/>
          <w:highlight w:val="none"/>
        </w:rPr>
        <w:t>3</w:t>
      </w:r>
      <w:r>
        <w:rPr>
          <w:rFonts w:ascii="宋体" w:hAnsi="宋体"/>
          <w:b/>
          <w:bCs/>
          <w:color w:val="auto"/>
          <w:szCs w:val="24"/>
          <w:highlight w:val="none"/>
        </w:rPr>
        <w:t>2</w:t>
      </w:r>
      <w:r>
        <w:rPr>
          <w:rFonts w:hint="eastAsia" w:ascii="宋体" w:hAnsi="宋体"/>
          <w:b/>
          <w:bCs/>
          <w:color w:val="auto"/>
          <w:szCs w:val="24"/>
          <w:highlight w:val="none"/>
        </w:rPr>
        <w:t>.1.3服务商如认为采购过程和中标结果使自身的合法权益受到损害的，应于自中标结果公告之日起七个工作日内以书面形式向采购机构提出质疑。</w:t>
      </w:r>
    </w:p>
    <w:p w14:paraId="49499A32">
      <w:pPr>
        <w:pStyle w:val="119"/>
        <w:adjustRightInd/>
        <w:spacing w:before="0"/>
        <w:ind w:firstLine="0" w:firstLineChars="0"/>
        <w:rPr>
          <w:rFonts w:ascii="宋体" w:hAnsi="宋体"/>
          <w:bCs/>
          <w:color w:val="auto"/>
          <w:szCs w:val="24"/>
          <w:highlight w:val="none"/>
        </w:rPr>
      </w:pPr>
      <w:r>
        <w:rPr>
          <w:rFonts w:hint="eastAsia" w:ascii="宋体" w:hAnsi="宋体"/>
          <w:bCs/>
          <w:color w:val="auto"/>
          <w:szCs w:val="24"/>
          <w:highlight w:val="none"/>
        </w:rPr>
        <w:t>3</w:t>
      </w:r>
      <w:r>
        <w:rPr>
          <w:rFonts w:ascii="宋体" w:hAnsi="宋体"/>
          <w:bCs/>
          <w:color w:val="auto"/>
          <w:szCs w:val="24"/>
          <w:highlight w:val="none"/>
        </w:rPr>
        <w:t>2</w:t>
      </w:r>
      <w:r>
        <w:rPr>
          <w:rFonts w:hint="eastAsia" w:ascii="宋体" w:hAnsi="宋体"/>
          <w:bCs/>
          <w:color w:val="auto"/>
          <w:szCs w:val="24"/>
          <w:highlight w:val="none"/>
        </w:rPr>
        <w:t>.2服务商提交的质疑书需一式三份，由法定代表人签字（或盖章）并加盖单位公章。质疑书至少应包括下列主要内容：</w:t>
      </w:r>
    </w:p>
    <w:p w14:paraId="1603F16C">
      <w:pPr>
        <w:pStyle w:val="119"/>
        <w:adjustRightInd/>
        <w:spacing w:before="0"/>
        <w:ind w:firstLine="0" w:firstLineChars="0"/>
        <w:rPr>
          <w:rFonts w:ascii="宋体" w:hAnsi="宋体"/>
          <w:bCs/>
          <w:color w:val="auto"/>
          <w:szCs w:val="24"/>
          <w:highlight w:val="none"/>
        </w:rPr>
      </w:pPr>
      <w:r>
        <w:rPr>
          <w:rFonts w:hint="eastAsia" w:ascii="宋体" w:hAnsi="宋体"/>
          <w:bCs/>
          <w:color w:val="auto"/>
          <w:szCs w:val="24"/>
          <w:highlight w:val="none"/>
        </w:rPr>
        <w:t>3</w:t>
      </w:r>
      <w:r>
        <w:rPr>
          <w:rFonts w:ascii="宋体" w:hAnsi="宋体"/>
          <w:bCs/>
          <w:color w:val="auto"/>
          <w:szCs w:val="24"/>
          <w:highlight w:val="none"/>
        </w:rPr>
        <w:t>2</w:t>
      </w:r>
      <w:r>
        <w:rPr>
          <w:rFonts w:hint="eastAsia" w:ascii="宋体" w:hAnsi="宋体"/>
          <w:bCs/>
          <w:color w:val="auto"/>
          <w:szCs w:val="24"/>
          <w:highlight w:val="none"/>
        </w:rPr>
        <w:t>.2.1质疑人的名称、地址、邮政编码、联系人、联系电话，以及被质疑人名称及联系方式；</w:t>
      </w:r>
    </w:p>
    <w:p w14:paraId="76CB80B4">
      <w:pPr>
        <w:pStyle w:val="119"/>
        <w:adjustRightInd/>
        <w:spacing w:before="0"/>
        <w:ind w:firstLine="0" w:firstLineChars="0"/>
        <w:rPr>
          <w:rFonts w:ascii="宋体" w:hAnsi="宋体"/>
          <w:bCs/>
          <w:color w:val="auto"/>
          <w:szCs w:val="24"/>
          <w:highlight w:val="none"/>
        </w:rPr>
      </w:pPr>
      <w:r>
        <w:rPr>
          <w:rFonts w:hint="eastAsia" w:ascii="宋体" w:hAnsi="宋体"/>
          <w:bCs/>
          <w:color w:val="auto"/>
          <w:szCs w:val="24"/>
          <w:highlight w:val="none"/>
        </w:rPr>
        <w:t>3</w:t>
      </w:r>
      <w:r>
        <w:rPr>
          <w:rFonts w:ascii="宋体" w:hAnsi="宋体"/>
          <w:bCs/>
          <w:color w:val="auto"/>
          <w:szCs w:val="24"/>
          <w:highlight w:val="none"/>
        </w:rPr>
        <w:t>2</w:t>
      </w:r>
      <w:r>
        <w:rPr>
          <w:rFonts w:hint="eastAsia" w:ascii="宋体" w:hAnsi="宋体"/>
          <w:bCs/>
          <w:color w:val="auto"/>
          <w:szCs w:val="24"/>
          <w:highlight w:val="none"/>
        </w:rPr>
        <w:t>.2.2被质疑采购项目名称、编号及采购内容；</w:t>
      </w:r>
    </w:p>
    <w:p w14:paraId="0C5089C8">
      <w:pPr>
        <w:pStyle w:val="119"/>
        <w:adjustRightInd/>
        <w:spacing w:before="0"/>
        <w:ind w:firstLine="0" w:firstLineChars="0"/>
        <w:rPr>
          <w:rFonts w:ascii="宋体" w:hAnsi="宋体"/>
          <w:bCs/>
          <w:color w:val="auto"/>
          <w:szCs w:val="24"/>
          <w:highlight w:val="none"/>
        </w:rPr>
      </w:pPr>
      <w:r>
        <w:rPr>
          <w:rFonts w:hint="eastAsia" w:ascii="宋体" w:hAnsi="宋体"/>
          <w:bCs/>
          <w:color w:val="auto"/>
          <w:szCs w:val="24"/>
          <w:highlight w:val="none"/>
        </w:rPr>
        <w:t>3</w:t>
      </w:r>
      <w:r>
        <w:rPr>
          <w:rFonts w:ascii="宋体" w:hAnsi="宋体"/>
          <w:bCs/>
          <w:color w:val="auto"/>
          <w:szCs w:val="24"/>
          <w:highlight w:val="none"/>
        </w:rPr>
        <w:t>2</w:t>
      </w:r>
      <w:r>
        <w:rPr>
          <w:rFonts w:hint="eastAsia" w:ascii="宋体" w:hAnsi="宋体"/>
          <w:bCs/>
          <w:color w:val="auto"/>
          <w:szCs w:val="24"/>
          <w:highlight w:val="none"/>
        </w:rPr>
        <w:t>.2.3具体的质疑事项及事实依据；</w:t>
      </w:r>
    </w:p>
    <w:p w14:paraId="453900C6">
      <w:pPr>
        <w:pStyle w:val="119"/>
        <w:adjustRightInd/>
        <w:spacing w:before="0"/>
        <w:ind w:firstLine="0" w:firstLineChars="0"/>
        <w:rPr>
          <w:rFonts w:ascii="宋体" w:hAnsi="宋体"/>
          <w:bCs/>
          <w:color w:val="auto"/>
          <w:szCs w:val="24"/>
          <w:highlight w:val="none"/>
        </w:rPr>
      </w:pPr>
      <w:r>
        <w:rPr>
          <w:rFonts w:hint="eastAsia" w:ascii="宋体" w:hAnsi="宋体"/>
          <w:bCs/>
          <w:color w:val="auto"/>
          <w:szCs w:val="24"/>
          <w:highlight w:val="none"/>
        </w:rPr>
        <w:t>3</w:t>
      </w:r>
      <w:r>
        <w:rPr>
          <w:rFonts w:ascii="宋体" w:hAnsi="宋体"/>
          <w:bCs/>
          <w:color w:val="auto"/>
          <w:szCs w:val="24"/>
          <w:highlight w:val="none"/>
        </w:rPr>
        <w:t>2</w:t>
      </w:r>
      <w:r>
        <w:rPr>
          <w:rFonts w:hint="eastAsia" w:ascii="宋体" w:hAnsi="宋体"/>
          <w:bCs/>
          <w:color w:val="auto"/>
          <w:szCs w:val="24"/>
          <w:highlight w:val="none"/>
        </w:rPr>
        <w:t>.2.4认为自己合法权益受到损害或可能受到损害的相关证据材料；</w:t>
      </w:r>
    </w:p>
    <w:p w14:paraId="39C262D5">
      <w:pPr>
        <w:pStyle w:val="119"/>
        <w:adjustRightInd/>
        <w:spacing w:before="0"/>
        <w:ind w:firstLine="0" w:firstLineChars="0"/>
        <w:rPr>
          <w:rFonts w:ascii="宋体" w:hAnsi="宋体"/>
          <w:bCs/>
          <w:color w:val="auto"/>
          <w:szCs w:val="24"/>
          <w:highlight w:val="none"/>
        </w:rPr>
      </w:pPr>
      <w:r>
        <w:rPr>
          <w:rFonts w:hint="eastAsia" w:ascii="宋体" w:hAnsi="宋体"/>
          <w:bCs/>
          <w:color w:val="auto"/>
          <w:szCs w:val="24"/>
          <w:highlight w:val="none"/>
        </w:rPr>
        <w:t>3</w:t>
      </w:r>
      <w:r>
        <w:rPr>
          <w:rFonts w:ascii="宋体" w:hAnsi="宋体"/>
          <w:bCs/>
          <w:color w:val="auto"/>
          <w:szCs w:val="24"/>
          <w:highlight w:val="none"/>
        </w:rPr>
        <w:t>2</w:t>
      </w:r>
      <w:r>
        <w:rPr>
          <w:rFonts w:hint="eastAsia" w:ascii="宋体" w:hAnsi="宋体"/>
          <w:bCs/>
          <w:color w:val="auto"/>
          <w:szCs w:val="24"/>
          <w:highlight w:val="none"/>
        </w:rPr>
        <w:t>.2.5提出质疑的日期。</w:t>
      </w:r>
    </w:p>
    <w:p w14:paraId="272EF398">
      <w:pPr>
        <w:pStyle w:val="119"/>
        <w:adjustRightInd/>
        <w:spacing w:before="0"/>
        <w:ind w:firstLine="0" w:firstLineChars="0"/>
        <w:contextualSpacing/>
        <w:rPr>
          <w:rFonts w:ascii="宋体" w:hAnsi="宋体"/>
          <w:color w:val="auto"/>
          <w:highlight w:val="none"/>
        </w:rPr>
      </w:pPr>
      <w:r>
        <w:rPr>
          <w:rFonts w:hint="eastAsia" w:ascii="宋体" w:hAnsi="宋体"/>
          <w:color w:val="auto"/>
          <w:highlight w:val="none"/>
        </w:rPr>
        <w:t>3</w:t>
      </w:r>
      <w:r>
        <w:rPr>
          <w:rFonts w:ascii="宋体" w:hAnsi="宋体"/>
          <w:color w:val="auto"/>
          <w:highlight w:val="none"/>
        </w:rPr>
        <w:t>2</w:t>
      </w:r>
      <w:r>
        <w:rPr>
          <w:rFonts w:hint="eastAsia" w:ascii="宋体" w:hAnsi="宋体"/>
          <w:color w:val="auto"/>
          <w:highlight w:val="none"/>
        </w:rPr>
        <w:t>.3采购单位和采购代理机构应当在收到服务商的书面质疑后七个工作日内作出答复，并以书面形式通知质疑服务商和其他与质疑处理结果有利害关系的政府采购当事人，但答复的内容不得涉及商业秘密。</w:t>
      </w:r>
    </w:p>
    <w:p w14:paraId="356196FA">
      <w:pPr>
        <w:spacing w:line="360" w:lineRule="auto"/>
        <w:contextualSpacing/>
        <w:rPr>
          <w:rFonts w:ascii="宋体" w:hAnsi="宋体"/>
          <w:b/>
          <w:color w:val="auto"/>
          <w:sz w:val="24"/>
          <w:highlight w:val="none"/>
        </w:rPr>
      </w:pPr>
      <w:r>
        <w:rPr>
          <w:rFonts w:hint="eastAsia" w:ascii="宋体" w:hAnsi="宋体"/>
          <w:b/>
          <w:color w:val="auto"/>
          <w:sz w:val="24"/>
          <w:highlight w:val="none"/>
        </w:rPr>
        <w:t>3</w:t>
      </w:r>
      <w:r>
        <w:rPr>
          <w:rFonts w:ascii="宋体" w:hAnsi="宋体"/>
          <w:b/>
          <w:color w:val="auto"/>
          <w:sz w:val="24"/>
          <w:highlight w:val="none"/>
        </w:rPr>
        <w:t>3</w:t>
      </w:r>
      <w:r>
        <w:rPr>
          <w:rFonts w:hint="eastAsia" w:ascii="宋体" w:hAnsi="宋体"/>
          <w:b/>
          <w:color w:val="auto"/>
          <w:sz w:val="24"/>
          <w:highlight w:val="none"/>
        </w:rPr>
        <w:t>．解释权</w:t>
      </w:r>
    </w:p>
    <w:p w14:paraId="26A66C3A">
      <w:pPr>
        <w:spacing w:line="360" w:lineRule="auto"/>
        <w:ind w:left="73" w:leftChars="35"/>
        <w:contextualSpacing/>
        <w:rPr>
          <w:rFonts w:ascii="宋体" w:hAnsi="宋体" w:cs="宋体"/>
          <w:color w:val="auto"/>
          <w:kern w:val="0"/>
          <w:sz w:val="24"/>
          <w:highlight w:val="none"/>
        </w:rPr>
      </w:pPr>
      <w:r>
        <w:rPr>
          <w:rFonts w:hint="eastAsia" w:ascii="宋体" w:hAnsi="宋体"/>
          <w:color w:val="auto"/>
          <w:sz w:val="24"/>
          <w:highlight w:val="none"/>
        </w:rPr>
        <w:t xml:space="preserve">    凡涉及本次招标文件的解释权均属于</w:t>
      </w:r>
      <w:r>
        <w:rPr>
          <w:rFonts w:hint="eastAsia" w:ascii="宋体" w:hAnsi="宋体" w:cs="宋体"/>
          <w:color w:val="auto"/>
          <w:kern w:val="0"/>
          <w:sz w:val="24"/>
          <w:highlight w:val="none"/>
        </w:rPr>
        <w:t>杭州意信招标代理有限公司。</w:t>
      </w:r>
    </w:p>
    <w:p w14:paraId="485C2002">
      <w:pPr>
        <w:widowControl/>
        <w:jc w:val="center"/>
        <w:rPr>
          <w:rFonts w:hint="eastAsia" w:ascii="宋体" w:eastAsia="宋体"/>
          <w:b/>
          <w:color w:val="auto"/>
          <w:sz w:val="36"/>
          <w:highlight w:val="none"/>
          <w:lang w:eastAsia="zh-CN"/>
        </w:rPr>
      </w:pPr>
      <w:r>
        <w:rPr>
          <w:rFonts w:ascii="宋体" w:hAnsi="宋体"/>
          <w:b/>
          <w:color w:val="auto"/>
          <w:sz w:val="36"/>
          <w:highlight w:val="none"/>
        </w:rPr>
        <w:br w:type="page"/>
      </w:r>
      <w:r>
        <w:rPr>
          <w:rFonts w:hint="eastAsia" w:ascii="宋体" w:hAnsi="宋体"/>
          <w:b/>
          <w:color w:val="auto"/>
          <w:sz w:val="36"/>
          <w:highlight w:val="none"/>
        </w:rPr>
        <w:t>第三章、</w:t>
      </w:r>
      <w:r>
        <w:rPr>
          <w:rFonts w:hint="eastAsia" w:ascii="宋体" w:hAnsi="宋体"/>
          <w:b/>
          <w:color w:val="auto"/>
          <w:sz w:val="36"/>
          <w:highlight w:val="none"/>
          <w:lang w:eastAsia="zh-CN"/>
        </w:rPr>
        <w:t>采购需求</w:t>
      </w:r>
    </w:p>
    <w:p w14:paraId="7D9D9DB7">
      <w:pPr>
        <w:jc w:val="center"/>
        <w:rPr>
          <w:rFonts w:ascii="宋体"/>
          <w:color w:val="auto"/>
          <w:sz w:val="24"/>
          <w:highlight w:val="none"/>
        </w:rPr>
      </w:pPr>
    </w:p>
    <w:p w14:paraId="47C04F7F">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rPr>
        <w:t>一、项目背景</w:t>
      </w:r>
    </w:p>
    <w:p w14:paraId="1AAF4C6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cs="宋体"/>
          <w:bCs/>
          <w:color w:val="auto"/>
          <w:sz w:val="24"/>
          <w:szCs w:val="24"/>
          <w:highlight w:val="none"/>
          <w:lang w:eastAsia="zh-CN"/>
        </w:rPr>
        <w:t>2025年杭州市大学生就业创业师友计划年度活动</w:t>
      </w:r>
      <w:r>
        <w:rPr>
          <w:rFonts w:hint="eastAsia" w:ascii="宋体" w:hAnsi="宋体" w:eastAsia="宋体" w:cs="宋体"/>
          <w:bCs/>
          <w:color w:val="auto"/>
          <w:sz w:val="24"/>
          <w:szCs w:val="24"/>
          <w:highlight w:val="none"/>
        </w:rPr>
        <w:t>将联合长三角建站高校、见习基地、师友计划导师、校园就业大使等群体共同参与，营造政、校、企多方联动共同促进大学生就业创业的良好氛围，扩大师友计划影响力，推动高校毕业生等青年群体实现更高质量的就业创业。</w:t>
      </w:r>
    </w:p>
    <w:p w14:paraId="2C31ECE9">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rPr>
        <w:t>二、项目内容</w:t>
      </w:r>
    </w:p>
    <w:p w14:paraId="2B286E84">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为扩大杭州市大学生就业创业师友计划影响力，充分发挥政府与高校、见习基地、师友计划导师等群体的联动作用，以精准服务促进高校毕业生等青年群体高质量充分就业。拟举办</w:t>
      </w:r>
      <w:r>
        <w:rPr>
          <w:rFonts w:hint="eastAsia" w:ascii="宋体" w:hAnsi="宋体" w:cs="宋体"/>
          <w:color w:val="auto"/>
          <w:sz w:val="24"/>
          <w:szCs w:val="24"/>
          <w:highlight w:val="none"/>
          <w:lang w:eastAsia="zh-CN"/>
        </w:rPr>
        <w:t>2025年杭州市大学生就业创业师友计划年度活动</w:t>
      </w:r>
      <w:r>
        <w:rPr>
          <w:rFonts w:hint="eastAsia" w:ascii="宋体" w:hAnsi="宋体" w:eastAsia="宋体" w:cs="宋体"/>
          <w:color w:val="auto"/>
          <w:sz w:val="24"/>
          <w:szCs w:val="24"/>
          <w:highlight w:val="none"/>
        </w:rPr>
        <w:t>，活动包括但不限于主题活动视觉设计、场地租赁布置、物料制作提供、活动视频拍摄制作、活动宣传报道等。</w:t>
      </w:r>
    </w:p>
    <w:p w14:paraId="66F88CA0">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bCs w:val="0"/>
          <w:color w:val="auto"/>
          <w:sz w:val="24"/>
          <w:szCs w:val="24"/>
          <w:highlight w:val="none"/>
          <w:lang w:val="en-US" w:eastAsia="zh-CN"/>
        </w:rPr>
      </w:pPr>
      <w:r>
        <w:rPr>
          <w:rFonts w:hint="eastAsia" w:ascii="宋体" w:hAnsi="宋体" w:eastAsia="宋体" w:cs="宋体"/>
          <w:b/>
          <w:bCs w:val="0"/>
          <w:color w:val="auto"/>
          <w:sz w:val="24"/>
          <w:szCs w:val="24"/>
          <w:highlight w:val="none"/>
          <w:lang w:val="en-US" w:eastAsia="zh-CN"/>
        </w:rPr>
        <w:t>三、服务质量要求</w:t>
      </w:r>
    </w:p>
    <w:p w14:paraId="4F6FB35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kern w:val="2"/>
          <w:sz w:val="24"/>
          <w:szCs w:val="24"/>
          <w:highlight w:val="none"/>
          <w:lang w:val="en-US" w:eastAsia="zh-CN" w:bidi="ar-SA"/>
        </w:rPr>
        <w:t>根据采购人需求，执行</w:t>
      </w:r>
      <w:r>
        <w:rPr>
          <w:rFonts w:hint="eastAsia" w:ascii="宋体" w:hAnsi="宋体" w:cs="宋体"/>
          <w:b w:val="0"/>
          <w:bCs/>
          <w:color w:val="auto"/>
          <w:kern w:val="2"/>
          <w:sz w:val="24"/>
          <w:szCs w:val="24"/>
          <w:highlight w:val="none"/>
          <w:lang w:val="en-US" w:eastAsia="zh-CN" w:bidi="ar-SA"/>
        </w:rPr>
        <w:t>2025年杭州市大学生就业创业师友计划年度活动</w:t>
      </w:r>
      <w:r>
        <w:rPr>
          <w:rFonts w:hint="eastAsia" w:ascii="宋体" w:hAnsi="宋体" w:eastAsia="宋体" w:cs="宋体"/>
          <w:b w:val="0"/>
          <w:bCs/>
          <w:color w:val="auto"/>
          <w:kern w:val="2"/>
          <w:sz w:val="24"/>
          <w:szCs w:val="24"/>
          <w:highlight w:val="none"/>
          <w:lang w:val="en-US" w:eastAsia="zh-CN" w:bidi="ar-SA"/>
        </w:rPr>
        <w:t>。具体包括：</w:t>
      </w:r>
    </w:p>
    <w:p w14:paraId="3ACA79F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kern w:val="2"/>
          <w:sz w:val="24"/>
          <w:szCs w:val="24"/>
          <w:highlight w:val="none"/>
          <w:lang w:val="en-US" w:eastAsia="zh-CN" w:bidi="ar-SA"/>
        </w:rPr>
        <w:t>1.活动策划。承办方须提供活动宣传策划，活动方案、现场管控方案、活动举办场地、应急预案等。其中活动方案包括但不限于提供活动所需图文设计、流程设置、彩排等内容；</w:t>
      </w:r>
    </w:p>
    <w:p w14:paraId="6DFB3597">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kern w:val="2"/>
          <w:sz w:val="24"/>
          <w:szCs w:val="24"/>
          <w:highlight w:val="none"/>
          <w:lang w:val="en-US" w:eastAsia="zh-CN" w:bidi="ar-SA"/>
        </w:rPr>
        <w:t>2.场地要求。活动场地面积不低于容纳350人左右，场地布置包括主会场、场地外围布置，包括但不限于提供宣传展板、喷绘、大屏幕等内容，活动场地区域设计中应有舞台、高清背景LED显示屏、灯光、音响等；承担活动场地布设，所需道具及物料购置。物料提供包括涉及活动所需一切物料内容；</w:t>
      </w:r>
    </w:p>
    <w:p w14:paraId="22114A4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kern w:val="2"/>
          <w:sz w:val="24"/>
          <w:szCs w:val="24"/>
          <w:highlight w:val="none"/>
          <w:lang w:val="en-US" w:eastAsia="zh-CN" w:bidi="ar-SA"/>
        </w:rPr>
        <w:t>3.活动流程。承办方须安排活动流程彩排，提供主持人、现场礼仪（含服务）等。</w:t>
      </w:r>
    </w:p>
    <w:p w14:paraId="687B7B90">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kern w:val="2"/>
          <w:sz w:val="24"/>
          <w:szCs w:val="24"/>
          <w:highlight w:val="none"/>
          <w:lang w:val="en-US" w:eastAsia="zh-CN" w:bidi="ar-SA"/>
        </w:rPr>
        <w:t>4.宣传要求。活动开始前设计活动预告、活动倒计时海报不少于3张；活动当日进行视频或图片直播，素材拍摄，展示活动实时风采；活动结束后次日即制作出活动回顾快剪视频1条，保证活动宣传及时性；撰写微信推文2篇，分别为活动预告篇、活动当日推文篇，着重介绍活动主题，活动亮点、活动信息等内容。通过省市级纸媒、新媒体等阵地进行宣传投放媒体不少于10家，并且至少在国家级以及省级媒体各投放新闻1则。</w:t>
      </w:r>
    </w:p>
    <w:p w14:paraId="2689E2CF">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kern w:val="2"/>
          <w:sz w:val="24"/>
          <w:szCs w:val="24"/>
          <w:highlight w:val="none"/>
          <w:lang w:val="en-US" w:eastAsia="zh-CN" w:bidi="ar-SA"/>
        </w:rPr>
        <w:t>5.团队要求。活动的执行团队配置要合理，核心人员不少于3人，必须有相关从业经验。</w:t>
      </w:r>
    </w:p>
    <w:p w14:paraId="6CC79E8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kern w:val="2"/>
          <w:sz w:val="24"/>
          <w:szCs w:val="24"/>
          <w:highlight w:val="none"/>
          <w:lang w:val="en-US" w:eastAsia="zh-CN" w:bidi="ar-SA"/>
        </w:rPr>
        <w:t>6.其他甲方根据师友计划年度活动需乙方配合完成的工作。</w:t>
      </w:r>
    </w:p>
    <w:p w14:paraId="0E953EE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482" w:firstLineChars="200"/>
        <w:textAlignment w:val="auto"/>
        <w:rPr>
          <w:rFonts w:hint="eastAsia" w:ascii="宋体" w:hAnsi="宋体" w:eastAsia="宋体" w:cs="宋体"/>
          <w:b/>
          <w:bCs w:val="0"/>
          <w:color w:val="auto"/>
          <w:sz w:val="24"/>
          <w:szCs w:val="24"/>
          <w:highlight w:val="none"/>
        </w:rPr>
      </w:pPr>
      <w:r>
        <w:rPr>
          <w:rFonts w:hint="eastAsia" w:ascii="宋体" w:hAnsi="宋体" w:eastAsia="宋体" w:cs="宋体"/>
          <w:b/>
          <w:bCs w:val="0"/>
          <w:color w:val="auto"/>
          <w:kern w:val="2"/>
          <w:sz w:val="24"/>
          <w:szCs w:val="24"/>
          <w:highlight w:val="none"/>
          <w:lang w:val="en-US" w:eastAsia="zh-CN" w:bidi="ar-SA"/>
        </w:rPr>
        <w:t>四、项目实施要求</w:t>
      </w:r>
    </w:p>
    <w:p w14:paraId="7E89E49E">
      <w:pPr>
        <w:pStyle w:val="22"/>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hint="eastAsia" w:hAnsi="宋体" w:eastAsia="宋体" w:cs="宋体"/>
          <w:b w:val="0"/>
          <w:bCs/>
          <w:color w:val="auto"/>
          <w:sz w:val="24"/>
          <w:szCs w:val="24"/>
          <w:highlight w:val="none"/>
          <w:lang w:val="en-US" w:eastAsia="zh-CN"/>
        </w:rPr>
      </w:pPr>
      <w:r>
        <w:rPr>
          <w:rFonts w:hint="eastAsia" w:hAnsi="宋体" w:eastAsia="宋体" w:cs="宋体"/>
          <w:b w:val="0"/>
          <w:bCs/>
          <w:color w:val="auto"/>
          <w:sz w:val="24"/>
          <w:szCs w:val="24"/>
          <w:highlight w:val="none"/>
          <w:lang w:val="en-US" w:eastAsia="zh-CN"/>
        </w:rPr>
        <w:t>投标人具有不少于3人的独立团队，有品牌宣传、文案策划、整体视觉设计能力，能完成活动策划、活动执行和后期制作，拥有大型直播、大型活动项目经验；有新媒体稳定运营2年以上的经验。</w:t>
      </w:r>
    </w:p>
    <w:p w14:paraId="6D9C882F">
      <w:pPr>
        <w:pStyle w:val="22"/>
        <w:keepNext w:val="0"/>
        <w:keepLines w:val="0"/>
        <w:pageBreakBefore w:val="0"/>
        <w:widowControl w:val="0"/>
        <w:kinsoku/>
        <w:wordWrap/>
        <w:overflowPunct/>
        <w:topLinePunct w:val="0"/>
        <w:autoSpaceDE/>
        <w:autoSpaceDN/>
        <w:bidi w:val="0"/>
        <w:snapToGrid/>
        <w:spacing w:line="360" w:lineRule="auto"/>
        <w:ind w:firstLine="482" w:firstLineChars="200"/>
        <w:textAlignment w:val="auto"/>
        <w:rPr>
          <w:rFonts w:hint="eastAsia" w:hAnsi="宋体" w:eastAsia="宋体" w:cs="宋体"/>
          <w:b/>
          <w:bCs w:val="0"/>
          <w:color w:val="auto"/>
          <w:sz w:val="24"/>
          <w:szCs w:val="24"/>
          <w:highlight w:val="none"/>
          <w:lang w:val="en-US" w:eastAsia="zh-CN"/>
        </w:rPr>
      </w:pPr>
      <w:r>
        <w:rPr>
          <w:rFonts w:hint="eastAsia" w:hAnsi="宋体" w:eastAsia="宋体" w:cs="宋体"/>
          <w:b/>
          <w:bCs w:val="0"/>
          <w:color w:val="auto"/>
          <w:sz w:val="24"/>
          <w:szCs w:val="24"/>
          <w:highlight w:val="none"/>
          <w:lang w:val="en-US" w:eastAsia="zh-CN"/>
        </w:rPr>
        <w:t>五、付款方式</w:t>
      </w:r>
    </w:p>
    <w:p w14:paraId="14A60FC8">
      <w:pPr>
        <w:pStyle w:val="22"/>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hint="eastAsia" w:hAnsi="宋体" w:eastAsia="宋体" w:cs="宋体"/>
          <w:b w:val="0"/>
          <w:bCs/>
          <w:color w:val="auto"/>
          <w:sz w:val="24"/>
          <w:szCs w:val="24"/>
          <w:highlight w:val="none"/>
          <w:lang w:val="en-US" w:eastAsia="zh-CN"/>
        </w:rPr>
      </w:pPr>
      <w:r>
        <w:rPr>
          <w:rFonts w:hint="eastAsia" w:hAnsi="宋体" w:eastAsia="宋体" w:cs="宋体"/>
          <w:b w:val="0"/>
          <w:bCs/>
          <w:color w:val="auto"/>
          <w:sz w:val="24"/>
          <w:szCs w:val="24"/>
          <w:highlight w:val="none"/>
          <w:lang w:val="en-US" w:eastAsia="zh-CN"/>
        </w:rPr>
        <w:t>采用分期付款的方式：</w:t>
      </w:r>
    </w:p>
    <w:p w14:paraId="28FCA693">
      <w:pPr>
        <w:pStyle w:val="22"/>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hint="eastAsia" w:hAnsi="宋体" w:eastAsia="宋体" w:cs="宋体"/>
          <w:b w:val="0"/>
          <w:bCs/>
          <w:color w:val="auto"/>
          <w:sz w:val="24"/>
          <w:szCs w:val="24"/>
          <w:highlight w:val="none"/>
          <w:lang w:val="en-US" w:eastAsia="zh-CN"/>
        </w:rPr>
      </w:pPr>
      <w:r>
        <w:rPr>
          <w:rFonts w:hint="eastAsia" w:hAnsi="宋体" w:eastAsia="宋体" w:cs="宋体"/>
          <w:b w:val="0"/>
          <w:bCs/>
          <w:color w:val="auto"/>
          <w:sz w:val="24"/>
          <w:szCs w:val="24"/>
          <w:highlight w:val="none"/>
          <w:lang w:val="en-US" w:eastAsia="zh-CN"/>
        </w:rPr>
        <w:t>第一期款项：在合同签订后5个工作日内甲方在确认收到乙方交纳的履约保证金后，凭正规的发票，甲方向乙方支付合同总价的60%；</w:t>
      </w:r>
    </w:p>
    <w:p w14:paraId="699C47E4">
      <w:pPr>
        <w:pStyle w:val="22"/>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hint="eastAsia" w:hAnsi="宋体" w:eastAsia="宋体" w:cs="宋体"/>
          <w:b w:val="0"/>
          <w:bCs/>
          <w:color w:val="auto"/>
          <w:sz w:val="24"/>
          <w:szCs w:val="24"/>
          <w:highlight w:val="none"/>
          <w:lang w:val="en-US" w:eastAsia="zh-CN"/>
        </w:rPr>
      </w:pPr>
      <w:r>
        <w:rPr>
          <w:rFonts w:hint="eastAsia" w:hAnsi="宋体" w:eastAsia="宋体" w:cs="宋体"/>
          <w:b w:val="0"/>
          <w:bCs/>
          <w:color w:val="auto"/>
          <w:sz w:val="24"/>
          <w:szCs w:val="24"/>
          <w:highlight w:val="none"/>
          <w:lang w:val="en-US" w:eastAsia="zh-CN"/>
        </w:rPr>
        <w:t>第二期款项：合同内容履行完毕，经专家考核验收合格，支付剩余的合同款项。</w:t>
      </w:r>
    </w:p>
    <w:p w14:paraId="1919844E">
      <w:pPr>
        <w:pStyle w:val="22"/>
        <w:keepNext w:val="0"/>
        <w:keepLines w:val="0"/>
        <w:pageBreakBefore w:val="0"/>
        <w:widowControl w:val="0"/>
        <w:kinsoku/>
        <w:wordWrap/>
        <w:overflowPunct/>
        <w:topLinePunct w:val="0"/>
        <w:autoSpaceDE/>
        <w:autoSpaceDN/>
        <w:bidi w:val="0"/>
        <w:snapToGrid/>
        <w:spacing w:line="360" w:lineRule="auto"/>
        <w:ind w:firstLine="482" w:firstLineChars="200"/>
        <w:textAlignment w:val="auto"/>
        <w:rPr>
          <w:rFonts w:hint="eastAsia" w:ascii="宋体" w:hAnsi="宋体" w:eastAsia="宋体" w:cs="宋体"/>
          <w:b/>
          <w:bCs w:val="0"/>
          <w:color w:val="auto"/>
          <w:sz w:val="24"/>
          <w:szCs w:val="24"/>
          <w:highlight w:val="none"/>
        </w:rPr>
      </w:pPr>
      <w:r>
        <w:rPr>
          <w:rFonts w:hint="eastAsia" w:hAnsi="宋体" w:eastAsia="宋体" w:cs="宋体"/>
          <w:b/>
          <w:bCs w:val="0"/>
          <w:color w:val="auto"/>
          <w:sz w:val="24"/>
          <w:szCs w:val="24"/>
          <w:highlight w:val="none"/>
          <w:lang w:val="en-US" w:eastAsia="zh-CN"/>
        </w:rPr>
        <w:t>六</w:t>
      </w:r>
      <w:r>
        <w:rPr>
          <w:rFonts w:hint="eastAsia" w:ascii="宋体" w:hAnsi="宋体" w:eastAsia="宋体" w:cs="宋体"/>
          <w:b/>
          <w:bCs w:val="0"/>
          <w:color w:val="auto"/>
          <w:sz w:val="24"/>
          <w:szCs w:val="24"/>
          <w:highlight w:val="none"/>
        </w:rPr>
        <w:t>、考核验收</w:t>
      </w:r>
    </w:p>
    <w:p w14:paraId="1958FE5C">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szCs w:val="24"/>
          <w:highlight w:val="none"/>
        </w:rPr>
      </w:pPr>
      <w:bookmarkStart w:id="3" w:name="_Toc339541289"/>
      <w:r>
        <w:rPr>
          <w:rFonts w:hint="eastAsia" w:ascii="宋体" w:hAnsi="宋体" w:eastAsia="宋体" w:cs="宋体"/>
          <w:color w:val="auto"/>
          <w:sz w:val="24"/>
          <w:szCs w:val="24"/>
          <w:highlight w:val="none"/>
        </w:rPr>
        <w:t>1.根据中华人民共和国现行技术标准、《杭州市政府采购履约验收暂行办法》（杭财采监〔2019〕10号）的有关规定，按招标文件及合同规定的验收评定标准等规范由甲方组织验收。履约验收产生的费用，属于首次验收过程中产生的，由甲方承担；属于乙方原因导致首次验收不合格，重新验收过程中产生的后续验收费用，由乙方支付。</w:t>
      </w:r>
    </w:p>
    <w:p w14:paraId="35195A7F">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乙方应提交验收材料包含：整体活动方案、媒体投放数据（包括在各个媒体上投放、流量数据等其他推广图文记录），主题活动（包括节目视频、投放媒体等其他图文材料），以及其他甲方要求提供的辅证材料。</w:t>
      </w:r>
    </w:p>
    <w:p w14:paraId="52FAD383">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3.服务成果的验收标准：及时、完整、规范、精准。</w:t>
      </w:r>
    </w:p>
    <w:p w14:paraId="6AFE6AC1">
      <w:pPr>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4.服务成果的验收方法：专家评审。</w:t>
      </w:r>
    </w:p>
    <w:p w14:paraId="71601233">
      <w:pPr>
        <w:keepNext w:val="0"/>
        <w:keepLines w:val="0"/>
        <w:pageBreakBefore w:val="0"/>
        <w:widowControl w:val="0"/>
        <w:kinsoku/>
        <w:wordWrap/>
        <w:overflowPunct/>
        <w:topLinePunct w:val="0"/>
        <w:autoSpaceDE/>
        <w:autoSpaceDN/>
        <w:bidi w:val="0"/>
        <w:snapToGrid/>
        <w:spacing w:line="360" w:lineRule="auto"/>
        <w:ind w:firstLine="482" w:firstLineChars="200"/>
        <w:textAlignment w:val="auto"/>
        <w:rPr>
          <w:rFonts w:hint="default" w:ascii="宋体" w:hAnsi="宋体" w:eastAsia="宋体" w:cs="宋体"/>
          <w:b/>
          <w:bCs w:val="0"/>
          <w:color w:val="auto"/>
          <w:sz w:val="24"/>
          <w:szCs w:val="24"/>
          <w:highlight w:val="none"/>
          <w:lang w:val="en-US" w:eastAsia="zh-CN"/>
        </w:rPr>
      </w:pPr>
      <w:r>
        <w:rPr>
          <w:rFonts w:hint="eastAsia" w:ascii="宋体" w:hAnsi="宋体" w:eastAsia="宋体" w:cs="宋体"/>
          <w:b/>
          <w:bCs w:val="0"/>
          <w:color w:val="auto"/>
          <w:sz w:val="24"/>
          <w:szCs w:val="24"/>
          <w:highlight w:val="none"/>
          <w:lang w:val="en-US" w:eastAsia="zh-CN"/>
        </w:rPr>
        <w:t>七</w:t>
      </w:r>
      <w:r>
        <w:rPr>
          <w:rFonts w:hint="eastAsia" w:ascii="宋体" w:hAnsi="宋体" w:eastAsia="宋体" w:cs="宋体"/>
          <w:b/>
          <w:bCs w:val="0"/>
          <w:color w:val="auto"/>
          <w:sz w:val="24"/>
          <w:szCs w:val="24"/>
          <w:highlight w:val="none"/>
        </w:rPr>
        <w:t>、</w:t>
      </w:r>
      <w:bookmarkEnd w:id="3"/>
      <w:r>
        <w:rPr>
          <w:rFonts w:hint="eastAsia" w:ascii="宋体" w:hAnsi="宋体" w:eastAsia="宋体" w:cs="宋体"/>
          <w:b/>
          <w:bCs w:val="0"/>
          <w:color w:val="auto"/>
          <w:sz w:val="24"/>
          <w:szCs w:val="24"/>
          <w:highlight w:val="none"/>
          <w:lang w:val="en-US" w:eastAsia="zh-CN"/>
        </w:rPr>
        <w:t>服务期限</w:t>
      </w:r>
    </w:p>
    <w:p w14:paraId="742E0E16">
      <w:pPr>
        <w:pStyle w:val="22"/>
        <w:keepNext w:val="0"/>
        <w:keepLines w:val="0"/>
        <w:pageBreakBefore w:val="0"/>
        <w:widowControl w:val="0"/>
        <w:kinsoku/>
        <w:wordWrap/>
        <w:overflowPunct/>
        <w:topLinePunct w:val="0"/>
        <w:autoSpaceDE/>
        <w:autoSpaceDN/>
        <w:bidi w:val="0"/>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本项目服务期为自合同签订之日起至2025年6月30日。</w:t>
      </w:r>
    </w:p>
    <w:p w14:paraId="49C98444">
      <w:pPr>
        <w:pStyle w:val="431"/>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b/>
          <w:bCs/>
          <w:color w:val="auto"/>
          <w:sz w:val="24"/>
          <w:szCs w:val="24"/>
          <w:highlight w:val="none"/>
          <w:lang w:eastAsia="zh-CN"/>
        </w:rPr>
      </w:pPr>
    </w:p>
    <w:p w14:paraId="31650D21">
      <w:pPr>
        <w:pStyle w:val="26"/>
        <w:rPr>
          <w:rFonts w:hint="eastAsia"/>
          <w:color w:val="auto"/>
          <w:highlight w:val="none"/>
          <w:lang w:eastAsia="zh-CN"/>
        </w:rPr>
      </w:pPr>
    </w:p>
    <w:p w14:paraId="471D06BE">
      <w:pPr>
        <w:tabs>
          <w:tab w:val="left" w:pos="2996"/>
        </w:tabs>
        <w:spacing w:line="360" w:lineRule="auto"/>
        <w:rPr>
          <w:rFonts w:ascii="宋体" w:hAnsi="宋体"/>
          <w:color w:val="auto"/>
          <w:sz w:val="24"/>
          <w:highlight w:val="none"/>
        </w:rPr>
      </w:pPr>
    </w:p>
    <w:p w14:paraId="4B189814">
      <w:pPr>
        <w:spacing w:line="360" w:lineRule="auto"/>
        <w:contextualSpacing/>
        <w:jc w:val="center"/>
        <w:rPr>
          <w:rFonts w:ascii="宋体"/>
          <w:color w:val="auto"/>
          <w:sz w:val="30"/>
          <w:szCs w:val="30"/>
          <w:highlight w:val="none"/>
        </w:rPr>
      </w:pPr>
      <w:r>
        <w:rPr>
          <w:rFonts w:ascii="宋体" w:hAnsi="宋体"/>
          <w:b/>
          <w:color w:val="auto"/>
          <w:sz w:val="36"/>
          <w:highlight w:val="none"/>
        </w:rPr>
        <w:br w:type="page"/>
      </w:r>
      <w:r>
        <w:rPr>
          <w:rFonts w:hint="eastAsia" w:ascii="宋体" w:hAnsi="宋体"/>
          <w:b/>
          <w:color w:val="auto"/>
          <w:sz w:val="36"/>
          <w:highlight w:val="none"/>
        </w:rPr>
        <w:t>第四章、采购合同的一般和特殊条款</w:t>
      </w:r>
    </w:p>
    <w:p w14:paraId="4662F27F">
      <w:pPr>
        <w:spacing w:line="360" w:lineRule="auto"/>
        <w:contextualSpacing/>
        <w:jc w:val="center"/>
        <w:rPr>
          <w:rFonts w:hint="eastAsia" w:ascii="宋体" w:hAnsi="宋体"/>
          <w:b/>
          <w:color w:val="auto"/>
          <w:sz w:val="36"/>
          <w:highlight w:val="none"/>
        </w:rPr>
      </w:pPr>
      <w:r>
        <w:rPr>
          <w:rFonts w:hint="eastAsia" w:ascii="宋体" w:hAnsi="宋体" w:cs="宋体"/>
          <w:color w:val="auto"/>
          <w:spacing w:val="-18"/>
          <w:sz w:val="24"/>
          <w:highlight w:val="none"/>
        </w:rPr>
        <w:t>（本</w:t>
      </w:r>
      <w:r>
        <w:rPr>
          <w:rFonts w:hint="eastAsia" w:ascii="宋体" w:hAnsi="宋体" w:cs="宋体"/>
          <w:color w:val="auto"/>
          <w:spacing w:val="-11"/>
          <w:sz w:val="24"/>
          <w:highlight w:val="none"/>
        </w:rPr>
        <w:t>合</w:t>
      </w:r>
      <w:r>
        <w:rPr>
          <w:rFonts w:hint="eastAsia" w:ascii="宋体" w:hAnsi="宋体" w:cs="宋体"/>
          <w:color w:val="auto"/>
          <w:spacing w:val="-9"/>
          <w:sz w:val="24"/>
          <w:highlight w:val="none"/>
        </w:rPr>
        <w:t>同条款仅供参考，最终以签订为准，但相关实质性条款不得低于</w:t>
      </w:r>
      <w:r>
        <w:rPr>
          <w:rFonts w:hint="eastAsia" w:ascii="宋体" w:hAnsi="宋体" w:cs="宋体"/>
          <w:color w:val="auto"/>
          <w:spacing w:val="-9"/>
          <w:sz w:val="24"/>
          <w:highlight w:val="none"/>
          <w:lang w:val="en-US" w:eastAsia="zh-CN"/>
        </w:rPr>
        <w:t>招标</w:t>
      </w:r>
      <w:r>
        <w:rPr>
          <w:rFonts w:hint="eastAsia" w:ascii="宋体" w:hAnsi="宋体" w:cs="宋体"/>
          <w:color w:val="auto"/>
          <w:spacing w:val="-9"/>
          <w:sz w:val="24"/>
          <w:highlight w:val="none"/>
        </w:rPr>
        <w:t>文件标准要求）</w:t>
      </w:r>
    </w:p>
    <w:p w14:paraId="2829A532">
      <w:pPr>
        <w:widowControl/>
        <w:adjustRightInd/>
        <w:spacing w:line="360" w:lineRule="auto"/>
        <w:ind w:firstLine="480" w:firstLineChars="200"/>
        <w:contextualSpacing/>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项目名称：</w:t>
      </w:r>
      <w:r>
        <w:rPr>
          <w:rFonts w:hint="eastAsia" w:ascii="宋体" w:hAnsi="宋体" w:cs="宋体"/>
          <w:color w:val="auto"/>
          <w:sz w:val="24"/>
          <w:highlight w:val="none"/>
          <w:lang w:eastAsia="zh-CN"/>
        </w:rPr>
        <w:t>2025年杭州市大学生就业创业师友计划年度活动（二）</w:t>
      </w:r>
    </w:p>
    <w:p w14:paraId="3726C552">
      <w:pPr>
        <w:widowControl/>
        <w:adjustRightInd/>
        <w:spacing w:line="360" w:lineRule="auto"/>
        <w:ind w:firstLine="480" w:firstLineChars="200"/>
        <w:contextualSpacing/>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项目编号：</w:t>
      </w:r>
      <w:r>
        <w:rPr>
          <w:rFonts w:hint="eastAsia" w:ascii="宋体" w:hAnsi="宋体" w:cs="宋体"/>
          <w:color w:val="auto"/>
          <w:sz w:val="24"/>
          <w:highlight w:val="none"/>
          <w:lang w:eastAsia="zh-CN"/>
        </w:rPr>
        <w:t>HZYX-SJY-24390GK</w:t>
      </w:r>
    </w:p>
    <w:p w14:paraId="20FC3ACB">
      <w:pPr>
        <w:widowControl/>
        <w:adjustRightInd/>
        <w:spacing w:line="360" w:lineRule="auto"/>
        <w:ind w:firstLine="480" w:firstLineChars="200"/>
        <w:contextualSpacing/>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甲方（采购人）： </w:t>
      </w:r>
    </w:p>
    <w:p w14:paraId="66ECA503">
      <w:pPr>
        <w:widowControl/>
        <w:adjustRightInd/>
        <w:spacing w:line="360" w:lineRule="auto"/>
        <w:ind w:firstLine="480" w:firstLineChars="200"/>
        <w:contextualSpacing/>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p>
    <w:p w14:paraId="1B189C85">
      <w:pPr>
        <w:widowControl/>
        <w:adjustRightInd/>
        <w:spacing w:line="360" w:lineRule="auto"/>
        <w:ind w:firstLine="480" w:firstLineChars="200"/>
        <w:contextualSpacing/>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p>
    <w:p w14:paraId="68647912">
      <w:pPr>
        <w:widowControl/>
        <w:adjustRightInd/>
        <w:spacing w:line="360" w:lineRule="auto"/>
        <w:ind w:firstLine="480" w:firstLineChars="200"/>
        <w:contextualSpacing/>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联系方式：</w:t>
      </w:r>
    </w:p>
    <w:p w14:paraId="7B1EBBC5">
      <w:pPr>
        <w:widowControl/>
        <w:adjustRightInd/>
        <w:spacing w:line="360" w:lineRule="auto"/>
        <w:ind w:firstLine="480" w:firstLineChars="200"/>
        <w:contextualSpacing/>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乙方（供应商）：</w:t>
      </w:r>
    </w:p>
    <w:p w14:paraId="73B4B7B6">
      <w:pPr>
        <w:widowControl/>
        <w:adjustRightInd/>
        <w:spacing w:line="360" w:lineRule="auto"/>
        <w:ind w:firstLine="480" w:firstLineChars="200"/>
        <w:contextualSpacing/>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p>
    <w:p w14:paraId="06BC295F">
      <w:pPr>
        <w:widowControl/>
        <w:adjustRightInd/>
        <w:spacing w:line="360" w:lineRule="auto"/>
        <w:ind w:firstLine="480" w:firstLineChars="200"/>
        <w:contextualSpacing/>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p>
    <w:p w14:paraId="0E5EBCC2">
      <w:pPr>
        <w:widowControl/>
        <w:adjustRightInd/>
        <w:spacing w:line="360" w:lineRule="auto"/>
        <w:ind w:firstLine="480" w:firstLineChars="200"/>
        <w:contextualSpacing/>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联系方式：</w:t>
      </w:r>
    </w:p>
    <w:p w14:paraId="070B8DAC">
      <w:pPr>
        <w:widowControl/>
        <w:adjustRightInd/>
        <w:spacing w:line="360" w:lineRule="auto"/>
        <w:ind w:firstLine="480" w:firstLineChars="200"/>
        <w:contextualSpacing/>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甲乙双方根据《中华人民共和民法典》等相关法律法规的规定和杭州意信招标代理有限公司关于</w:t>
      </w:r>
      <w:r>
        <w:rPr>
          <w:rFonts w:hint="eastAsia" w:ascii="宋体" w:hAnsi="宋体" w:cs="宋体"/>
          <w:color w:val="auto"/>
          <w:sz w:val="24"/>
          <w:highlight w:val="none"/>
          <w:u w:val="single"/>
          <w:lang w:eastAsia="zh-CN"/>
        </w:rPr>
        <w:t>2025年杭州市大学生就业创业师友计划年度活动（二）</w:t>
      </w:r>
      <w:r>
        <w:rPr>
          <w:rFonts w:hint="eastAsia" w:ascii="宋体" w:hAnsi="宋体" w:eastAsia="宋体" w:cs="宋体"/>
          <w:color w:val="auto"/>
          <w:sz w:val="24"/>
          <w:highlight w:val="none"/>
        </w:rPr>
        <w:t>公开招标的结果，就乙方为甲方提供</w:t>
      </w:r>
      <w:r>
        <w:rPr>
          <w:rFonts w:hint="eastAsia" w:ascii="宋体" w:hAnsi="宋体" w:cs="宋体"/>
          <w:color w:val="auto"/>
          <w:sz w:val="24"/>
          <w:highlight w:val="none"/>
          <w:u w:val="single"/>
          <w:lang w:eastAsia="zh-CN"/>
        </w:rPr>
        <w:t>2025年杭州市大学生就业创业师友计划年度活动（二）</w:t>
      </w:r>
      <w:r>
        <w:rPr>
          <w:rFonts w:hint="eastAsia" w:ascii="宋体" w:hAnsi="宋体" w:eastAsia="宋体" w:cs="宋体"/>
          <w:color w:val="auto"/>
          <w:sz w:val="24"/>
          <w:highlight w:val="none"/>
        </w:rPr>
        <w:t>服务事宜，签署本合同，以资双方共同遵守。</w:t>
      </w:r>
    </w:p>
    <w:p w14:paraId="621A9B96">
      <w:pPr>
        <w:widowControl/>
        <w:adjustRightInd/>
        <w:spacing w:line="360" w:lineRule="auto"/>
        <w:ind w:firstLine="482" w:firstLineChars="200"/>
        <w:contextualSpacing/>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一、采购内容</w:t>
      </w:r>
    </w:p>
    <w:p w14:paraId="12DB88AC">
      <w:pPr>
        <w:widowControl/>
        <w:adjustRightInd/>
        <w:spacing w:line="360" w:lineRule="auto"/>
        <w:ind w:firstLine="480" w:firstLineChars="200"/>
        <w:contextualSpacing/>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为扩大杭州市大学生就业创业师友计划影响力，充分发挥政府与高校、见习基地、师友计划导师等群体的联动作用，以精准服务促进高校毕业生等青年群体高质量充分就业。拟举办</w:t>
      </w:r>
      <w:r>
        <w:rPr>
          <w:rFonts w:hint="eastAsia" w:ascii="宋体" w:hAnsi="宋体" w:cs="宋体"/>
          <w:color w:val="auto"/>
          <w:sz w:val="24"/>
          <w:highlight w:val="none"/>
          <w:lang w:eastAsia="zh-CN"/>
        </w:rPr>
        <w:t>2025年杭州市大学生就业创业师友计划年度活动</w:t>
      </w:r>
      <w:r>
        <w:rPr>
          <w:rFonts w:hint="eastAsia" w:ascii="宋体" w:hAnsi="宋体" w:eastAsia="宋体" w:cs="宋体"/>
          <w:color w:val="auto"/>
          <w:sz w:val="24"/>
          <w:highlight w:val="none"/>
        </w:rPr>
        <w:t>，活动包括但不限于主题活动视觉设计、场地租赁布置、物料制作提供、活动视频拍摄制作、活动宣传报道等。</w:t>
      </w:r>
    </w:p>
    <w:p w14:paraId="67E129F0">
      <w:pPr>
        <w:widowControl/>
        <w:adjustRightInd/>
        <w:spacing w:line="360" w:lineRule="auto"/>
        <w:ind w:firstLine="482" w:firstLineChars="200"/>
        <w:contextualSpacing/>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二、服务期限</w:t>
      </w:r>
    </w:p>
    <w:p w14:paraId="46A4B3BA">
      <w:pPr>
        <w:widowControl/>
        <w:adjustRightInd/>
        <w:spacing w:line="360" w:lineRule="auto"/>
        <w:ind w:firstLine="480" w:firstLineChars="200"/>
        <w:contextualSpacing/>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本项目服务期为自合同</w:t>
      </w:r>
      <w:r>
        <w:rPr>
          <w:rFonts w:hint="eastAsia" w:ascii="宋体" w:hAnsi="宋体" w:eastAsia="宋体" w:cs="宋体"/>
          <w:color w:val="auto"/>
          <w:sz w:val="24"/>
          <w:szCs w:val="24"/>
          <w:highlight w:val="none"/>
          <w:lang w:val="en-US" w:eastAsia="zh-CN"/>
        </w:rPr>
        <w:t>生效</w:t>
      </w:r>
      <w:r>
        <w:rPr>
          <w:rFonts w:hint="eastAsia" w:ascii="宋体" w:hAnsi="宋体" w:eastAsia="宋体" w:cs="宋体"/>
          <w:color w:val="auto"/>
          <w:sz w:val="24"/>
          <w:szCs w:val="24"/>
          <w:highlight w:val="none"/>
        </w:rPr>
        <w:t>之日起至2025年6月30日。</w:t>
      </w:r>
    </w:p>
    <w:p w14:paraId="251B403F">
      <w:pPr>
        <w:pStyle w:val="3"/>
        <w:pageBreakBefore w:val="0"/>
        <w:widowControl w:val="0"/>
        <w:kinsoku/>
        <w:wordWrap/>
        <w:overflowPunct/>
        <w:topLinePunct w:val="0"/>
        <w:autoSpaceDE/>
        <w:autoSpaceDN/>
        <w:bidi w:val="0"/>
        <w:adjustRightInd/>
        <w:snapToGrid/>
        <w:spacing w:before="0" w:after="0" w:line="360" w:lineRule="auto"/>
        <w:ind w:left="0" w:right="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三、合同金额</w:t>
      </w:r>
    </w:p>
    <w:p w14:paraId="362A5DF8">
      <w:pPr>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本合同金额为人民币</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元（大写：</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）（含税），以上费用</w:t>
      </w:r>
      <w:r>
        <w:rPr>
          <w:rFonts w:hint="eastAsia" w:ascii="宋体" w:hAnsi="宋体" w:eastAsia="宋体" w:cs="宋体"/>
          <w:color w:val="auto"/>
          <w:sz w:val="24"/>
          <w:szCs w:val="24"/>
          <w:highlight w:val="none"/>
          <w:lang w:val="en-US" w:eastAsia="zh-CN"/>
        </w:rPr>
        <w:t>甲方</w:t>
      </w:r>
      <w:r>
        <w:rPr>
          <w:rFonts w:hint="eastAsia" w:ascii="宋体" w:hAnsi="宋体" w:eastAsia="宋体" w:cs="宋体"/>
          <w:color w:val="auto"/>
          <w:sz w:val="24"/>
          <w:szCs w:val="24"/>
          <w:highlight w:val="none"/>
        </w:rPr>
        <w:t>为</w:t>
      </w:r>
      <w:r>
        <w:rPr>
          <w:rFonts w:hint="eastAsia" w:ascii="宋体" w:hAnsi="宋体" w:eastAsia="宋体" w:cs="宋体"/>
          <w:color w:val="auto"/>
          <w:sz w:val="24"/>
          <w:szCs w:val="24"/>
          <w:highlight w:val="none"/>
          <w:lang w:val="en-US" w:eastAsia="zh-CN"/>
        </w:rPr>
        <w:t>履行</w:t>
      </w:r>
      <w:r>
        <w:rPr>
          <w:rFonts w:hint="eastAsia" w:ascii="宋体" w:hAnsi="宋体" w:eastAsia="宋体" w:cs="宋体"/>
          <w:color w:val="auto"/>
          <w:sz w:val="24"/>
          <w:szCs w:val="24"/>
          <w:highlight w:val="none"/>
        </w:rPr>
        <w:t>本合同向乙方支出的所有费用，如有超出由乙方自行解决，与甲方无涉。</w:t>
      </w:r>
      <w:r>
        <w:rPr>
          <w:rFonts w:hint="eastAsia" w:ascii="宋体" w:hAnsi="宋体" w:eastAsia="宋体" w:cs="宋体"/>
          <w:color w:val="auto"/>
          <w:sz w:val="24"/>
          <w:szCs w:val="24"/>
          <w:highlight w:val="none"/>
          <w:lang w:val="en-US" w:eastAsia="zh-CN"/>
        </w:rPr>
        <w:t>若乙方提供的</w:t>
      </w:r>
      <w:r>
        <w:rPr>
          <w:rFonts w:hint="eastAsia" w:ascii="宋体" w:hAnsi="宋体" w:eastAsia="宋体" w:cs="宋体"/>
          <w:color w:val="auto"/>
          <w:sz w:val="24"/>
          <w:szCs w:val="24"/>
          <w:highlight w:val="none"/>
        </w:rPr>
        <w:t>服务未达到本合同第</w:t>
      </w:r>
      <w:r>
        <w:rPr>
          <w:rFonts w:hint="eastAsia" w:ascii="宋体" w:hAnsi="宋体" w:cs="宋体"/>
          <w:color w:val="auto"/>
          <w:sz w:val="24"/>
          <w:szCs w:val="24"/>
          <w:highlight w:val="none"/>
          <w:lang w:val="en-US" w:eastAsia="zh-CN"/>
        </w:rPr>
        <w:t>九</w:t>
      </w:r>
      <w:r>
        <w:rPr>
          <w:rFonts w:hint="eastAsia" w:ascii="宋体" w:hAnsi="宋体" w:eastAsia="宋体" w:cs="宋体"/>
          <w:color w:val="auto"/>
          <w:sz w:val="24"/>
          <w:szCs w:val="24"/>
          <w:highlight w:val="none"/>
        </w:rPr>
        <w:t>条和招标文件规定的服务质量要求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视为违约</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应按照违约责任条款承担违约责任</w:t>
      </w:r>
      <w:r>
        <w:rPr>
          <w:rFonts w:hint="eastAsia" w:ascii="宋体" w:hAnsi="宋体" w:eastAsia="宋体" w:cs="宋体"/>
          <w:color w:val="auto"/>
          <w:sz w:val="24"/>
          <w:szCs w:val="24"/>
          <w:highlight w:val="none"/>
        </w:rPr>
        <w:t>。</w:t>
      </w:r>
    </w:p>
    <w:p w14:paraId="17C1D78C">
      <w:pPr>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甲方将本合同服务款项支付至乙方以下银行账户</w:t>
      </w:r>
      <w:r>
        <w:rPr>
          <w:rFonts w:hint="eastAsia" w:ascii="宋体" w:hAnsi="宋体" w:eastAsia="宋体" w:cs="宋体"/>
          <w:color w:val="auto"/>
          <w:sz w:val="24"/>
          <w:szCs w:val="24"/>
          <w:highlight w:val="none"/>
          <w:lang w:val="en-US" w:eastAsia="zh-CN"/>
        </w:rPr>
        <w:t>视为支付完毕</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乙方需在甲方付款前提供等额合法有效发票，且</w:t>
      </w:r>
      <w:r>
        <w:rPr>
          <w:rFonts w:hint="eastAsia" w:ascii="宋体" w:hAnsi="宋体" w:eastAsia="宋体" w:cs="宋体"/>
          <w:color w:val="auto"/>
          <w:sz w:val="24"/>
          <w:szCs w:val="24"/>
          <w:highlight w:val="none"/>
          <w:lang w:eastAsia="zh-CN"/>
        </w:rPr>
        <w:t>甲方有权顺延支付合同价款直至乙方提供合</w:t>
      </w:r>
      <w:r>
        <w:rPr>
          <w:rFonts w:hint="eastAsia" w:ascii="宋体" w:hAnsi="宋体" w:eastAsia="宋体" w:cs="宋体"/>
          <w:color w:val="auto"/>
          <w:sz w:val="24"/>
          <w:szCs w:val="24"/>
          <w:highlight w:val="none"/>
          <w:lang w:val="en-US" w:eastAsia="zh-CN"/>
        </w:rPr>
        <w:t>法</w:t>
      </w:r>
      <w:r>
        <w:rPr>
          <w:rFonts w:hint="eastAsia" w:ascii="宋体" w:hAnsi="宋体" w:eastAsia="宋体" w:cs="宋体"/>
          <w:color w:val="auto"/>
          <w:sz w:val="24"/>
          <w:szCs w:val="24"/>
          <w:highlight w:val="none"/>
          <w:lang w:eastAsia="zh-CN"/>
        </w:rPr>
        <w:t>等额有效</w:t>
      </w:r>
      <w:r>
        <w:rPr>
          <w:rFonts w:hint="eastAsia" w:ascii="宋体" w:hAnsi="宋体" w:eastAsia="宋体" w:cs="宋体"/>
          <w:color w:val="auto"/>
          <w:sz w:val="24"/>
          <w:szCs w:val="24"/>
          <w:highlight w:val="none"/>
          <w:lang w:val="en-US" w:eastAsia="zh-CN"/>
        </w:rPr>
        <w:t>发票</w:t>
      </w:r>
      <w:r>
        <w:rPr>
          <w:rFonts w:hint="eastAsia" w:ascii="宋体" w:hAnsi="宋体" w:eastAsia="宋体" w:cs="宋体"/>
          <w:color w:val="auto"/>
          <w:sz w:val="24"/>
          <w:szCs w:val="24"/>
          <w:highlight w:val="none"/>
          <w:lang w:eastAsia="zh-CN"/>
        </w:rPr>
        <w:t>，且不承担违约责任。若在合同期内乙方需要变更收款账户的，应将变更账户信息及时书面通知甲方，因乙方通知不及时造成的损失，由乙方全部负责，</w:t>
      </w:r>
      <w:r>
        <w:rPr>
          <w:rFonts w:hint="eastAsia" w:ascii="宋体" w:hAnsi="宋体" w:eastAsia="宋体" w:cs="宋体"/>
          <w:color w:val="auto"/>
          <w:sz w:val="24"/>
          <w:szCs w:val="24"/>
          <w:highlight w:val="none"/>
          <w:lang w:val="en-US" w:eastAsia="zh-CN"/>
        </w:rPr>
        <w:t>乙方指定的</w:t>
      </w:r>
      <w:r>
        <w:rPr>
          <w:rFonts w:hint="eastAsia" w:ascii="宋体" w:hAnsi="宋体" w:eastAsia="宋体" w:cs="宋体"/>
          <w:color w:val="auto"/>
          <w:sz w:val="24"/>
          <w:szCs w:val="24"/>
          <w:highlight w:val="none"/>
        </w:rPr>
        <w:t>账户信息如下：</w:t>
      </w:r>
    </w:p>
    <w:p w14:paraId="373A3162">
      <w:pPr>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账户名：</w:t>
      </w:r>
    </w:p>
    <w:p w14:paraId="487BCBB6">
      <w:pPr>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开户行：</w:t>
      </w:r>
    </w:p>
    <w:p w14:paraId="1DE74A11">
      <w:pPr>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olor w:val="auto"/>
          <w:highlight w:val="none"/>
        </w:rPr>
      </w:pPr>
      <w:r>
        <w:rPr>
          <w:rFonts w:hint="eastAsia" w:ascii="宋体" w:hAnsi="宋体" w:eastAsia="宋体" w:cs="宋体"/>
          <w:color w:val="auto"/>
          <w:sz w:val="24"/>
          <w:szCs w:val="24"/>
          <w:highlight w:val="none"/>
        </w:rPr>
        <w:t>账号：</w:t>
      </w:r>
    </w:p>
    <w:p w14:paraId="0A704CE6">
      <w:pPr>
        <w:pStyle w:val="3"/>
        <w:pageBreakBefore w:val="0"/>
        <w:widowControl w:val="0"/>
        <w:kinsoku/>
        <w:wordWrap/>
        <w:overflowPunct/>
        <w:topLinePunct w:val="0"/>
        <w:autoSpaceDE/>
        <w:autoSpaceDN/>
        <w:bidi w:val="0"/>
        <w:adjustRightInd/>
        <w:snapToGrid/>
        <w:spacing w:before="0" w:after="0" w:line="360" w:lineRule="auto"/>
        <w:ind w:left="0" w:right="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四</w:t>
      </w:r>
      <w:r>
        <w:rPr>
          <w:rFonts w:hint="eastAsia" w:ascii="宋体" w:hAnsi="宋体" w:eastAsia="宋体" w:cs="宋体"/>
          <w:color w:val="auto"/>
          <w:sz w:val="24"/>
          <w:szCs w:val="24"/>
          <w:highlight w:val="none"/>
        </w:rPr>
        <w:t>、知识产权</w:t>
      </w:r>
    </w:p>
    <w:p w14:paraId="1AC6DB16">
      <w:pPr>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1.因本合同而建立或</w:t>
      </w:r>
      <w:r>
        <w:rPr>
          <w:rFonts w:hint="eastAsia" w:ascii="宋体" w:hAnsi="宋体" w:eastAsia="宋体" w:cs="宋体"/>
          <w:color w:val="auto"/>
          <w:sz w:val="24"/>
          <w:szCs w:val="24"/>
          <w:highlight w:val="none"/>
          <w:lang w:val="en-US" w:eastAsia="zh-CN"/>
        </w:rPr>
        <w:t>形成的所有</w:t>
      </w:r>
      <w:r>
        <w:rPr>
          <w:rFonts w:hint="eastAsia" w:ascii="宋体" w:hAnsi="宋体" w:eastAsia="宋体" w:cs="宋体"/>
          <w:color w:val="auto"/>
          <w:sz w:val="24"/>
          <w:szCs w:val="24"/>
          <w:highlight w:val="none"/>
        </w:rPr>
        <w:t>成果</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包括但不限于活动</w:t>
      </w:r>
      <w:r>
        <w:rPr>
          <w:rFonts w:hint="eastAsia" w:ascii="宋体" w:hAnsi="宋体" w:eastAsia="宋体" w:cs="宋体"/>
          <w:color w:val="auto"/>
          <w:sz w:val="24"/>
          <w:szCs w:val="24"/>
          <w:highlight w:val="none"/>
        </w:rPr>
        <w:t>视频</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宣传文稿等</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，甲方享有完全知识产权，乙方不得进行任何商业使用或鼓励他人侵犯甲方的知识产权。</w:t>
      </w:r>
    </w:p>
    <w:p w14:paraId="29F8779A">
      <w:pPr>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乙方对其履约过程及提交服务成果的完整性、准确性、时效性负责，并对其合法性负责，保证本合同的服务不会侵犯任何第三方之合法权利，包括但不限于知识产权、人格权等、不会引起政府、行政部门处罚、第三方索赔及民事诉讼，若因此引发的任何争议及纠纷等，均由乙方自行解决，给甲方造成损失的，乙方应向甲方承担赔偿责任。</w:t>
      </w:r>
    </w:p>
    <w:p w14:paraId="113E678A">
      <w:pPr>
        <w:pStyle w:val="3"/>
        <w:pageBreakBefore w:val="0"/>
        <w:widowControl w:val="0"/>
        <w:kinsoku/>
        <w:wordWrap/>
        <w:overflowPunct/>
        <w:topLinePunct w:val="0"/>
        <w:autoSpaceDE/>
        <w:autoSpaceDN/>
        <w:bidi w:val="0"/>
        <w:adjustRightInd/>
        <w:snapToGrid/>
        <w:spacing w:before="0" w:after="0" w:line="360" w:lineRule="auto"/>
        <w:ind w:left="0" w:right="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五</w:t>
      </w:r>
      <w:r>
        <w:rPr>
          <w:rFonts w:hint="eastAsia" w:ascii="宋体" w:hAnsi="宋体" w:eastAsia="宋体" w:cs="宋体"/>
          <w:color w:val="auto"/>
          <w:sz w:val="24"/>
          <w:szCs w:val="24"/>
          <w:highlight w:val="none"/>
        </w:rPr>
        <w:t>、转包或分包</w:t>
      </w:r>
    </w:p>
    <w:p w14:paraId="314A22A6">
      <w:pPr>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1.本合同范围的服务，应由乙方直接提供服务，未经甲方书面同意不得转让他人；</w:t>
      </w:r>
    </w:p>
    <w:p w14:paraId="5ED4E114">
      <w:pPr>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2.除非得到甲方的书面同意，乙方不得将本合同范围的服务全部或部分分包给他人供应；（若本项目乙方为联合体中标的，联合体内分包除外）</w:t>
      </w:r>
    </w:p>
    <w:p w14:paraId="0B21A95B">
      <w:pPr>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3.如有转让和未经甲方同意的分包行为，甲方有权解除合同，没收履约保证金并追究乙方的违约责任。</w:t>
      </w:r>
    </w:p>
    <w:p w14:paraId="5F7BB4BD">
      <w:pPr>
        <w:pStyle w:val="3"/>
        <w:pageBreakBefore w:val="0"/>
        <w:widowControl w:val="0"/>
        <w:kinsoku/>
        <w:wordWrap/>
        <w:overflowPunct/>
        <w:topLinePunct w:val="0"/>
        <w:autoSpaceDE/>
        <w:autoSpaceDN/>
        <w:bidi w:val="0"/>
        <w:adjustRightInd/>
        <w:snapToGrid/>
        <w:spacing w:before="0" w:after="0" w:line="360" w:lineRule="auto"/>
        <w:ind w:left="0" w:right="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六</w:t>
      </w:r>
      <w:r>
        <w:rPr>
          <w:rFonts w:hint="eastAsia" w:ascii="宋体" w:hAnsi="宋体" w:eastAsia="宋体" w:cs="宋体"/>
          <w:color w:val="auto"/>
          <w:sz w:val="24"/>
          <w:szCs w:val="24"/>
          <w:highlight w:val="none"/>
        </w:rPr>
        <w:t>、履约保证金</w:t>
      </w:r>
    </w:p>
    <w:p w14:paraId="0E30FF29">
      <w:pPr>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在合同</w:t>
      </w:r>
      <w:r>
        <w:rPr>
          <w:rFonts w:hint="eastAsia" w:ascii="宋体" w:hAnsi="宋体" w:eastAsia="宋体" w:cs="宋体"/>
          <w:color w:val="auto"/>
          <w:sz w:val="24"/>
          <w:szCs w:val="24"/>
          <w:highlight w:val="none"/>
          <w:lang w:val="en-US" w:eastAsia="zh-CN"/>
        </w:rPr>
        <w:t>生效</w:t>
      </w:r>
      <w:r>
        <w:rPr>
          <w:rFonts w:hint="eastAsia" w:ascii="宋体" w:hAnsi="宋体" w:eastAsia="宋体" w:cs="宋体"/>
          <w:color w:val="auto"/>
          <w:sz w:val="24"/>
          <w:szCs w:val="24"/>
          <w:highlight w:val="none"/>
        </w:rPr>
        <w:t>后三个工作日内，乙方向甲方支付合同总金额</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%的履约保证金。乙方应当以支票、汇票、本票或者金融机构、担保机构出具的保函等非现金形式提交。项目结束后，无质量、服务问题，经甲方验收合格后，由甲方向乙方无息退还。</w:t>
      </w:r>
    </w:p>
    <w:p w14:paraId="123A527C">
      <w:pPr>
        <w:pStyle w:val="3"/>
        <w:pageBreakBefore w:val="0"/>
        <w:widowControl w:val="0"/>
        <w:kinsoku/>
        <w:wordWrap/>
        <w:overflowPunct/>
        <w:topLinePunct w:val="0"/>
        <w:autoSpaceDE/>
        <w:autoSpaceDN/>
        <w:bidi w:val="0"/>
        <w:adjustRightInd/>
        <w:snapToGrid/>
        <w:spacing w:before="0" w:after="0" w:line="360" w:lineRule="auto"/>
        <w:ind w:left="0" w:right="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七</w:t>
      </w:r>
      <w:r>
        <w:rPr>
          <w:rFonts w:hint="eastAsia" w:ascii="宋体" w:hAnsi="宋体" w:eastAsia="宋体" w:cs="宋体"/>
          <w:color w:val="auto"/>
          <w:sz w:val="24"/>
          <w:szCs w:val="24"/>
          <w:highlight w:val="none"/>
        </w:rPr>
        <w:t>、款项支付</w:t>
      </w:r>
    </w:p>
    <w:p w14:paraId="576091CA">
      <w:pPr>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采用分期付款的方式：</w:t>
      </w:r>
    </w:p>
    <w:p w14:paraId="6828CD84">
      <w:pPr>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第一期款项：在合同签订后5个工作日内甲方在确认收到乙方交纳的履约保证金</w:t>
      </w:r>
      <w:r>
        <w:rPr>
          <w:rFonts w:hint="eastAsia" w:ascii="宋体" w:hAnsi="宋体" w:eastAsia="宋体" w:cs="宋体"/>
          <w:b w:val="0"/>
          <w:bCs w:val="0"/>
          <w:color w:val="auto"/>
          <w:sz w:val="24"/>
          <w:szCs w:val="24"/>
          <w:highlight w:val="none"/>
          <w:lang w:val="en-US" w:eastAsia="zh-CN"/>
        </w:rPr>
        <w:t>且乙方向甲方开具等额合法有效发票后</w:t>
      </w:r>
      <w:r>
        <w:rPr>
          <w:rFonts w:hint="eastAsia" w:ascii="宋体" w:hAnsi="宋体" w:eastAsia="宋体" w:cs="宋体"/>
          <w:b w:val="0"/>
          <w:bCs w:val="0"/>
          <w:color w:val="auto"/>
          <w:sz w:val="24"/>
          <w:szCs w:val="24"/>
          <w:highlight w:val="none"/>
        </w:rPr>
        <w:t>，甲方向乙方支付合同总价的60%；</w:t>
      </w:r>
    </w:p>
    <w:p w14:paraId="27BEC6D0">
      <w:pPr>
        <w:keepNext w:val="0"/>
        <w:keepLines w:val="0"/>
        <w:pageBreakBefore w:val="0"/>
        <w:widowControl w:val="0"/>
        <w:kinsoku/>
        <w:wordWrap/>
        <w:overflowPunct/>
        <w:topLinePunct w:val="0"/>
        <w:autoSpaceDE/>
        <w:autoSpaceDN/>
        <w:bidi w:val="0"/>
        <w:adjustRightInd/>
        <w:snapToGrid/>
        <w:spacing w:line="360" w:lineRule="auto"/>
        <w:ind w:left="0" w:leftChars="0" w:right="0"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第</w:t>
      </w:r>
      <w:r>
        <w:rPr>
          <w:rFonts w:hint="eastAsia" w:ascii="宋体" w:hAnsi="宋体" w:eastAsia="宋体" w:cs="宋体"/>
          <w:b w:val="0"/>
          <w:bCs w:val="0"/>
          <w:color w:val="auto"/>
          <w:sz w:val="24"/>
          <w:szCs w:val="24"/>
          <w:highlight w:val="none"/>
          <w:lang w:val="en-US" w:eastAsia="zh-CN"/>
        </w:rPr>
        <w:t>二</w:t>
      </w:r>
      <w:r>
        <w:rPr>
          <w:rFonts w:hint="eastAsia" w:ascii="宋体" w:hAnsi="宋体" w:eastAsia="宋体" w:cs="宋体"/>
          <w:b w:val="0"/>
          <w:bCs w:val="0"/>
          <w:color w:val="auto"/>
          <w:sz w:val="24"/>
          <w:szCs w:val="24"/>
          <w:highlight w:val="none"/>
        </w:rPr>
        <w:t>期款项：合同内容履行完毕，经专家考核验收合格，</w:t>
      </w:r>
      <w:r>
        <w:rPr>
          <w:rFonts w:hint="eastAsia" w:ascii="宋体" w:hAnsi="宋体" w:eastAsia="宋体" w:cs="宋体"/>
          <w:b w:val="0"/>
          <w:bCs w:val="0"/>
          <w:color w:val="auto"/>
          <w:sz w:val="24"/>
          <w:szCs w:val="24"/>
          <w:highlight w:val="none"/>
          <w:lang w:val="en-US" w:eastAsia="zh-CN"/>
        </w:rPr>
        <w:t>且乙方向甲方开具等额合法有效发票后</w:t>
      </w:r>
      <w:r>
        <w:rPr>
          <w:rFonts w:hint="eastAsia" w:ascii="宋体" w:hAnsi="宋体" w:eastAsia="宋体" w:cs="宋体"/>
          <w:b w:val="0"/>
          <w:bCs w:val="0"/>
          <w:color w:val="auto"/>
          <w:sz w:val="24"/>
          <w:szCs w:val="24"/>
          <w:highlight w:val="none"/>
        </w:rPr>
        <w:t>支付剩余的合同款项。</w:t>
      </w:r>
    </w:p>
    <w:p w14:paraId="49486967">
      <w:pPr>
        <w:keepNext w:val="0"/>
        <w:keepLines w:val="0"/>
        <w:pageBreakBefore w:val="0"/>
        <w:widowControl w:val="0"/>
        <w:kinsoku/>
        <w:wordWrap/>
        <w:overflowPunct/>
        <w:topLinePunct w:val="0"/>
        <w:autoSpaceDE/>
        <w:autoSpaceDN/>
        <w:bidi w:val="0"/>
        <w:adjustRightInd/>
        <w:snapToGrid/>
        <w:spacing w:line="360" w:lineRule="auto"/>
        <w:ind w:left="0" w:leftChars="0" w:right="0"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八</w:t>
      </w:r>
      <w:r>
        <w:rPr>
          <w:rFonts w:hint="eastAsia" w:ascii="宋体" w:hAnsi="宋体" w:eastAsia="宋体" w:cs="宋体"/>
          <w:b/>
          <w:bCs/>
          <w:color w:val="auto"/>
          <w:sz w:val="24"/>
          <w:szCs w:val="24"/>
          <w:highlight w:val="none"/>
        </w:rPr>
        <w:t>、税费</w:t>
      </w:r>
    </w:p>
    <w:p w14:paraId="0AC4D460">
      <w:pPr>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本合同执行中相关的一切税费均由乙方自行负担。</w:t>
      </w:r>
    </w:p>
    <w:p w14:paraId="2BB6D854">
      <w:pPr>
        <w:pStyle w:val="3"/>
        <w:pageBreakBefore w:val="0"/>
        <w:widowControl w:val="0"/>
        <w:kinsoku/>
        <w:wordWrap/>
        <w:overflowPunct/>
        <w:topLinePunct w:val="0"/>
        <w:autoSpaceDE/>
        <w:autoSpaceDN/>
        <w:bidi w:val="0"/>
        <w:adjustRightInd/>
        <w:snapToGrid/>
        <w:spacing w:before="0" w:after="0" w:line="360" w:lineRule="auto"/>
        <w:ind w:left="0" w:right="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九</w:t>
      </w:r>
      <w:r>
        <w:rPr>
          <w:rFonts w:hint="eastAsia" w:ascii="宋体" w:hAnsi="宋体" w:eastAsia="宋体" w:cs="宋体"/>
          <w:color w:val="auto"/>
          <w:sz w:val="24"/>
          <w:szCs w:val="24"/>
          <w:highlight w:val="none"/>
        </w:rPr>
        <w:t>、乙方服务质量要求</w:t>
      </w:r>
    </w:p>
    <w:p w14:paraId="3AADB16D">
      <w:pPr>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1.乙方应按</w:t>
      </w:r>
      <w:r>
        <w:rPr>
          <w:rFonts w:hint="eastAsia" w:ascii="宋体" w:hAnsi="宋体" w:eastAsia="宋体" w:cs="宋体"/>
          <w:color w:val="auto"/>
          <w:sz w:val="24"/>
          <w:szCs w:val="24"/>
          <w:highlight w:val="none"/>
          <w:lang w:val="en-US" w:eastAsia="zh-CN"/>
        </w:rPr>
        <w:t>招标采购</w:t>
      </w:r>
      <w:r>
        <w:rPr>
          <w:rFonts w:hint="eastAsia" w:ascii="宋体" w:hAnsi="宋体" w:eastAsia="宋体" w:cs="宋体"/>
          <w:color w:val="auto"/>
          <w:sz w:val="24"/>
          <w:szCs w:val="24"/>
          <w:highlight w:val="none"/>
        </w:rPr>
        <w:t>文件规定</w:t>
      </w:r>
      <w:r>
        <w:rPr>
          <w:rFonts w:hint="eastAsia" w:ascii="宋体" w:hAnsi="宋体" w:eastAsia="宋体" w:cs="宋体"/>
          <w:color w:val="auto"/>
          <w:sz w:val="24"/>
          <w:szCs w:val="24"/>
          <w:highlight w:val="none"/>
          <w:lang w:val="en-US" w:eastAsia="zh-CN"/>
        </w:rPr>
        <w:t>和投标文件的承诺及本合同的约定</w:t>
      </w:r>
      <w:r>
        <w:rPr>
          <w:rFonts w:hint="eastAsia" w:ascii="宋体" w:hAnsi="宋体" w:eastAsia="宋体" w:cs="宋体"/>
          <w:color w:val="auto"/>
          <w:sz w:val="24"/>
          <w:szCs w:val="24"/>
          <w:highlight w:val="none"/>
        </w:rPr>
        <w:t>向甲方提供服务。</w:t>
      </w:r>
    </w:p>
    <w:p w14:paraId="7CB82488">
      <w:pPr>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.活动策划。</w:t>
      </w:r>
      <w:r>
        <w:rPr>
          <w:rFonts w:hint="eastAsia" w:ascii="宋体" w:hAnsi="宋体" w:eastAsia="宋体" w:cs="宋体"/>
          <w:color w:val="auto"/>
          <w:sz w:val="24"/>
          <w:szCs w:val="24"/>
          <w:highlight w:val="none"/>
          <w:lang w:val="en-US" w:eastAsia="zh-CN"/>
        </w:rPr>
        <w:t>乙方</w:t>
      </w:r>
      <w:r>
        <w:rPr>
          <w:rFonts w:hint="eastAsia" w:ascii="宋体" w:hAnsi="宋体" w:eastAsia="宋体" w:cs="宋体"/>
          <w:color w:val="auto"/>
          <w:sz w:val="24"/>
          <w:szCs w:val="24"/>
          <w:highlight w:val="none"/>
        </w:rPr>
        <w:t>须提供活动宣传策划，活动方案、现场管控方案、活动举办场地、应急预案等。其中活动方案包括但不限于提供活动所需图文设计、流程设置、彩排等内容</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且甲方有权要求乙方修改策划方案等，活动策划方案经甲方书面同意后乙方方可实施。</w:t>
      </w:r>
    </w:p>
    <w:p w14:paraId="6677B2F6">
      <w:pPr>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.场地要求。活动场地面积</w:t>
      </w:r>
      <w:r>
        <w:rPr>
          <w:rFonts w:hint="eastAsia" w:ascii="宋体" w:hAnsi="宋体" w:eastAsia="宋体" w:cs="宋体"/>
          <w:color w:val="auto"/>
          <w:sz w:val="24"/>
          <w:szCs w:val="24"/>
          <w:highlight w:val="none"/>
          <w:lang w:val="en-US" w:eastAsia="zh-CN"/>
        </w:rPr>
        <w:t>最低需同时</w:t>
      </w:r>
      <w:r>
        <w:rPr>
          <w:rFonts w:hint="eastAsia" w:ascii="宋体" w:hAnsi="宋体" w:eastAsia="宋体" w:cs="宋体"/>
          <w:color w:val="auto"/>
          <w:sz w:val="24"/>
          <w:szCs w:val="24"/>
          <w:highlight w:val="none"/>
        </w:rPr>
        <w:t>容纳350人，</w:t>
      </w:r>
      <w:r>
        <w:rPr>
          <w:rFonts w:hint="eastAsia" w:ascii="宋体" w:hAnsi="宋体" w:eastAsia="宋体" w:cs="宋体"/>
          <w:color w:val="auto"/>
          <w:sz w:val="24"/>
          <w:szCs w:val="24"/>
          <w:highlight w:val="none"/>
          <w:lang w:val="en-US" w:eastAsia="zh-CN"/>
        </w:rPr>
        <w:t>且乙方需负责</w:t>
      </w:r>
      <w:r>
        <w:rPr>
          <w:rFonts w:hint="eastAsia" w:ascii="宋体" w:hAnsi="宋体" w:eastAsia="宋体" w:cs="宋体"/>
          <w:color w:val="auto"/>
          <w:sz w:val="24"/>
          <w:szCs w:val="24"/>
          <w:highlight w:val="none"/>
        </w:rPr>
        <w:t>场地布置</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包括主会场、场地外围布置，包括但不限于提供宣传展板、喷绘、大屏幕等内容，活动场地区域设计中应有舞台、高清背景LED显示屏、灯光、音响等；承担活动场地布设，所需道具及物料购置。物料提供包括涉及活动所需一切物料内容</w:t>
      </w:r>
      <w:r>
        <w:rPr>
          <w:rFonts w:hint="eastAsia" w:ascii="宋体" w:hAnsi="宋体" w:eastAsia="宋体" w:cs="宋体"/>
          <w:color w:val="auto"/>
          <w:sz w:val="24"/>
          <w:szCs w:val="24"/>
          <w:highlight w:val="none"/>
          <w:lang w:eastAsia="zh-CN"/>
        </w:rPr>
        <w:t>。</w:t>
      </w:r>
    </w:p>
    <w:p w14:paraId="1957EC86">
      <w:pPr>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.活动流程。</w:t>
      </w:r>
      <w:r>
        <w:rPr>
          <w:rFonts w:hint="eastAsia" w:ascii="宋体" w:hAnsi="宋体" w:eastAsia="宋体" w:cs="宋体"/>
          <w:color w:val="auto"/>
          <w:sz w:val="24"/>
          <w:szCs w:val="24"/>
          <w:highlight w:val="none"/>
          <w:lang w:val="en-US" w:eastAsia="zh-CN"/>
        </w:rPr>
        <w:t>乙方</w:t>
      </w:r>
      <w:r>
        <w:rPr>
          <w:rFonts w:hint="eastAsia" w:ascii="宋体" w:hAnsi="宋体" w:eastAsia="宋体" w:cs="宋体"/>
          <w:color w:val="auto"/>
          <w:sz w:val="24"/>
          <w:szCs w:val="24"/>
          <w:highlight w:val="none"/>
        </w:rPr>
        <w:t>须安排活动流程彩排，提供主持人、现场礼仪（含服务）等。</w:t>
      </w:r>
    </w:p>
    <w:p w14:paraId="1B678714">
      <w:pPr>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宣传要求。活动开始前设计活动预告、活动倒计时海报不少于3张；活动当日进行视频或图片直播，素材拍摄，展示活动实时风采；活动结束后次日即制作出活动回顾快剪视频1条，保证活动宣传及时性；撰写微信推文2篇，分别为活动预告篇、活动当日推文篇，着重介绍活动主题，活动亮点、活动信息等内容。通过省市级纸媒、新媒体等阵地进行宣传投放媒体不少于10家，并且至少在国家级以及省级媒体各投放新闻1则。</w:t>
      </w:r>
    </w:p>
    <w:p w14:paraId="725CF319">
      <w:pPr>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.团队要求。活动的执行团队配置要合理，核心人员不少于3人，必须有相关从业经验。</w:t>
      </w:r>
    </w:p>
    <w:p w14:paraId="5E1DE062">
      <w:pPr>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7.乙方需按甲方的要求按时按质举办</w:t>
      </w:r>
      <w:r>
        <w:rPr>
          <w:rFonts w:hint="eastAsia" w:ascii="宋体" w:hAnsi="宋体" w:cs="宋体"/>
          <w:color w:val="auto"/>
          <w:sz w:val="24"/>
          <w:highlight w:val="none"/>
          <w:lang w:eastAsia="zh-CN"/>
        </w:rPr>
        <w:t>2025年杭州市大学生就业创业师友计划年度活动</w:t>
      </w:r>
      <w:bookmarkStart w:id="4" w:name="_GoBack"/>
      <w:bookmarkEnd w:id="4"/>
      <w:r>
        <w:rPr>
          <w:rFonts w:hint="eastAsia" w:ascii="宋体" w:hAnsi="宋体" w:eastAsia="宋体" w:cs="宋体"/>
          <w:color w:val="auto"/>
          <w:sz w:val="24"/>
          <w:highlight w:val="none"/>
          <w:lang w:eastAsia="zh-CN"/>
        </w:rPr>
        <w:t>。</w:t>
      </w:r>
    </w:p>
    <w:p w14:paraId="45A6DF18">
      <w:pPr>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.其他甲方根据师友计划年度活动需乙方配合完成的工作。</w:t>
      </w:r>
    </w:p>
    <w:p w14:paraId="34FB413D">
      <w:pPr>
        <w:pStyle w:val="3"/>
        <w:pageBreakBefore w:val="0"/>
        <w:widowControl w:val="0"/>
        <w:kinsoku/>
        <w:wordWrap/>
        <w:overflowPunct/>
        <w:topLinePunct w:val="0"/>
        <w:autoSpaceDE/>
        <w:autoSpaceDN/>
        <w:bidi w:val="0"/>
        <w:adjustRightInd/>
        <w:snapToGrid/>
        <w:spacing w:before="0" w:after="0" w:line="360" w:lineRule="auto"/>
        <w:ind w:left="0" w:right="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十、保密责任</w:t>
      </w:r>
    </w:p>
    <w:p w14:paraId="2F1437E4">
      <w:pPr>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1.保密内容</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未经</w:t>
      </w:r>
      <w:r>
        <w:rPr>
          <w:rFonts w:hint="eastAsia" w:ascii="宋体" w:hAnsi="宋体" w:eastAsia="宋体" w:cs="宋体"/>
          <w:color w:val="auto"/>
          <w:sz w:val="24"/>
          <w:szCs w:val="24"/>
          <w:highlight w:val="none"/>
          <w:lang w:eastAsia="zh-CN"/>
        </w:rPr>
        <w:t>甲方事先书面同意，乙方不得将由甲方提供的有关合同或任何合同条文、计划、资料或因本合同而掌握甲方的相关信息提供给与履行本合同无关的任何其他第三方。</w:t>
      </w:r>
      <w:r>
        <w:rPr>
          <w:rFonts w:hint="eastAsia" w:ascii="宋体" w:hAnsi="宋体" w:eastAsia="宋体" w:cs="宋体"/>
          <w:color w:val="auto"/>
          <w:sz w:val="24"/>
          <w:szCs w:val="24"/>
          <w:highlight w:val="none"/>
        </w:rPr>
        <w:t>乙方对甲方提供的业务资料、技术资料应严格保密，不得扩散；同时对项目实施过程中涉及高校、企业、导师、学员信息做好保密维护。</w:t>
      </w:r>
      <w:r>
        <w:rPr>
          <w:rFonts w:hint="eastAsia" w:ascii="宋体" w:hAnsi="宋体" w:eastAsia="宋体" w:cs="宋体"/>
          <w:color w:val="auto"/>
          <w:sz w:val="24"/>
          <w:szCs w:val="24"/>
          <w:highlight w:val="none"/>
          <w:lang w:val="en-US" w:eastAsia="zh-CN"/>
        </w:rPr>
        <w:t>保密</w:t>
      </w:r>
      <w:r>
        <w:rPr>
          <w:rFonts w:hint="eastAsia" w:ascii="宋体" w:hAnsi="宋体" w:eastAsia="宋体" w:cs="宋体"/>
          <w:color w:val="auto"/>
          <w:sz w:val="24"/>
          <w:szCs w:val="24"/>
          <w:highlight w:val="none"/>
        </w:rPr>
        <w:t>义务不因合同终止而终止。</w:t>
      </w:r>
    </w:p>
    <w:p w14:paraId="60B38115">
      <w:pPr>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涉密人员范围</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乙方及所有涉及本服务项目的乙方人员。</w:t>
      </w:r>
    </w:p>
    <w:p w14:paraId="17E277FC">
      <w:pPr>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泄密责任：若泄密事件成立，由泄密方承担赔偿对方全部损失的责任</w:t>
      </w:r>
      <w:r>
        <w:rPr>
          <w:rFonts w:hint="eastAsia" w:ascii="宋体" w:hAnsi="宋体" w:eastAsia="宋体" w:cs="宋体"/>
          <w:color w:val="auto"/>
          <w:sz w:val="24"/>
          <w:szCs w:val="24"/>
          <w:highlight w:val="none"/>
          <w:lang w:eastAsia="zh-CN"/>
        </w:rPr>
        <w:t>，包括但不限于直接损失、间接损失、预期利益损失，以及主张权利的损失（包括但不限于律师费、诉讼费、交通费、</w:t>
      </w:r>
      <w:r>
        <w:rPr>
          <w:rFonts w:hint="eastAsia" w:ascii="宋体" w:hAnsi="宋体" w:eastAsia="宋体" w:cs="宋体"/>
          <w:color w:val="auto"/>
          <w:sz w:val="24"/>
          <w:szCs w:val="24"/>
          <w:highlight w:val="none"/>
          <w:lang w:val="en-US" w:eastAsia="zh-CN"/>
        </w:rPr>
        <w:t>保全费、保全担保费、</w:t>
      </w:r>
      <w:r>
        <w:rPr>
          <w:rFonts w:hint="eastAsia" w:ascii="宋体" w:hAnsi="宋体" w:eastAsia="宋体" w:cs="宋体"/>
          <w:color w:val="auto"/>
          <w:sz w:val="24"/>
          <w:szCs w:val="24"/>
          <w:highlight w:val="none"/>
          <w:lang w:eastAsia="zh-CN"/>
        </w:rPr>
        <w:t>住宿费、调查取证费等损失，</w:t>
      </w:r>
      <w:r>
        <w:rPr>
          <w:rFonts w:hint="eastAsia" w:ascii="宋体" w:hAnsi="宋体" w:eastAsia="宋体" w:cs="宋体"/>
          <w:color w:val="auto"/>
          <w:sz w:val="24"/>
          <w:szCs w:val="24"/>
          <w:highlight w:val="none"/>
          <w:lang w:val="en-US" w:eastAsia="zh-CN"/>
        </w:rPr>
        <w:t>下同</w:t>
      </w:r>
      <w:r>
        <w:rPr>
          <w:rFonts w:hint="eastAsia" w:ascii="宋体" w:hAnsi="宋体" w:eastAsia="宋体" w:cs="宋体"/>
          <w:color w:val="auto"/>
          <w:sz w:val="24"/>
          <w:szCs w:val="24"/>
          <w:highlight w:val="none"/>
          <w:lang w:eastAsia="zh-CN"/>
        </w:rPr>
        <w:t>）。</w:t>
      </w:r>
    </w:p>
    <w:p w14:paraId="3DED4D06">
      <w:pPr>
        <w:pStyle w:val="3"/>
        <w:pageBreakBefore w:val="0"/>
        <w:widowControl w:val="0"/>
        <w:kinsoku/>
        <w:wordWrap/>
        <w:overflowPunct/>
        <w:topLinePunct w:val="0"/>
        <w:autoSpaceDE/>
        <w:autoSpaceDN/>
        <w:bidi w:val="0"/>
        <w:adjustRightInd/>
        <w:snapToGrid/>
        <w:spacing w:before="0" w:after="0" w:line="360" w:lineRule="auto"/>
        <w:ind w:left="0" w:right="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w:t>
      </w:r>
      <w:r>
        <w:rPr>
          <w:rFonts w:hint="eastAsia" w:ascii="宋体" w:hAnsi="宋体" w:eastAsia="宋体" w:cs="宋体"/>
          <w:color w:val="auto"/>
          <w:sz w:val="24"/>
          <w:szCs w:val="24"/>
          <w:highlight w:val="none"/>
          <w:lang w:val="en-US" w:eastAsia="zh-CN"/>
        </w:rPr>
        <w:t>一</w:t>
      </w:r>
      <w:r>
        <w:rPr>
          <w:rFonts w:hint="eastAsia" w:ascii="宋体" w:hAnsi="宋体" w:eastAsia="宋体" w:cs="宋体"/>
          <w:color w:val="auto"/>
          <w:sz w:val="24"/>
          <w:szCs w:val="24"/>
          <w:highlight w:val="none"/>
        </w:rPr>
        <w:t>、特别约定</w:t>
      </w:r>
    </w:p>
    <w:p w14:paraId="7EA48232">
      <w:pPr>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1.乙方不得直接或借用甲方的名义宣传、承办非本合同约定工作之外的任何工作、业务，否则甲方有权追究其法律责任。</w:t>
      </w:r>
    </w:p>
    <w:p w14:paraId="1A89AC26">
      <w:pPr>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在服务期间，乙方派驻甲方现场的所有人员（包括常驻和临时委派）仅与乙方建立劳动合同关系，且所有人员使用须符合《中华人民共和国劳动合同法》有关规定。乙方人员工作期间发生任何事故或与乙方发生劳动争议均由乙方自行全权负责，相关费用乙方自行承担，与甲方无涉（若有）。</w:t>
      </w:r>
    </w:p>
    <w:p w14:paraId="740DD91E">
      <w:pPr>
        <w:pageBreakBefore w:val="0"/>
        <w:widowControl w:val="0"/>
        <w:kinsoku/>
        <w:wordWrap/>
        <w:overflowPunct/>
        <w:topLinePunct w:val="0"/>
        <w:autoSpaceDE/>
        <w:autoSpaceDN/>
        <w:bidi w:val="0"/>
        <w:adjustRightInd/>
        <w:snapToGrid/>
        <w:spacing w:line="360" w:lineRule="auto"/>
        <w:ind w:left="0" w:right="0"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十</w:t>
      </w:r>
      <w:r>
        <w:rPr>
          <w:rFonts w:hint="eastAsia" w:ascii="宋体" w:hAnsi="宋体" w:eastAsia="宋体" w:cs="宋体"/>
          <w:b/>
          <w:bCs/>
          <w:color w:val="auto"/>
          <w:sz w:val="24"/>
          <w:szCs w:val="24"/>
          <w:highlight w:val="none"/>
          <w:lang w:val="en-US" w:eastAsia="zh-CN"/>
        </w:rPr>
        <w:t>二</w:t>
      </w:r>
      <w:r>
        <w:rPr>
          <w:rFonts w:hint="eastAsia" w:ascii="宋体" w:hAnsi="宋体" w:eastAsia="宋体" w:cs="宋体"/>
          <w:b/>
          <w:bCs/>
          <w:color w:val="auto"/>
          <w:sz w:val="24"/>
          <w:szCs w:val="24"/>
          <w:highlight w:val="none"/>
        </w:rPr>
        <w:t>、违约责任</w:t>
      </w:r>
    </w:p>
    <w:p w14:paraId="033814D6">
      <w:pPr>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rPr>
        <w:t>.甲方要求乙方提供服务的，乙方一般应在3个工作日内给与甲方回应或完成甲方指派服务，不能完成的，应及时与甲方沟通约定完成时间，如乙方未能如期提供服务的，</w:t>
      </w:r>
      <w:r>
        <w:rPr>
          <w:rFonts w:hint="eastAsia" w:ascii="宋体" w:hAnsi="宋体" w:eastAsia="宋体" w:cs="宋体"/>
          <w:b w:val="0"/>
          <w:bCs w:val="0"/>
          <w:color w:val="auto"/>
          <w:sz w:val="24"/>
          <w:szCs w:val="24"/>
          <w:highlight w:val="none"/>
          <w:lang w:val="en-US" w:eastAsia="zh-CN"/>
        </w:rPr>
        <w:t>甲方有权寻找其他第三方完成服务，相关费用由乙方承担，且甲方有权从履约保证金、未支付的合同款项中直接扣除相应费用，上述款项不足以扣除的，乙方应当补足</w:t>
      </w:r>
      <w:r>
        <w:rPr>
          <w:rFonts w:hint="eastAsia" w:ascii="宋体" w:hAnsi="宋体" w:eastAsia="宋体" w:cs="宋体"/>
          <w:b w:val="0"/>
          <w:bCs w:val="0"/>
          <w:color w:val="auto"/>
          <w:sz w:val="24"/>
          <w:szCs w:val="24"/>
          <w:highlight w:val="none"/>
        </w:rPr>
        <w:t>。乙方超过约定日期十个工作日仍不能提供服务的，甲方有权解除本合同且不退还</w:t>
      </w:r>
      <w:r>
        <w:rPr>
          <w:rFonts w:hint="eastAsia" w:ascii="宋体" w:hAnsi="宋体" w:eastAsia="宋体" w:cs="宋体"/>
          <w:b w:val="0"/>
          <w:bCs w:val="0"/>
          <w:color w:val="auto"/>
          <w:sz w:val="24"/>
          <w:szCs w:val="24"/>
          <w:highlight w:val="none"/>
          <w:lang w:val="en-US" w:eastAsia="zh-CN"/>
        </w:rPr>
        <w:t>履约</w:t>
      </w:r>
      <w:r>
        <w:rPr>
          <w:rFonts w:hint="eastAsia" w:ascii="宋体" w:hAnsi="宋体" w:eastAsia="宋体" w:cs="宋体"/>
          <w:b w:val="0"/>
          <w:bCs w:val="0"/>
          <w:color w:val="auto"/>
          <w:sz w:val="24"/>
          <w:szCs w:val="24"/>
          <w:highlight w:val="none"/>
        </w:rPr>
        <w:t>保证金。乙方因未能如期提供服务或因其他违约行为导致甲方解除合同的，甲方不退还</w:t>
      </w:r>
      <w:r>
        <w:rPr>
          <w:rFonts w:hint="eastAsia" w:ascii="宋体" w:hAnsi="宋体" w:eastAsia="宋体" w:cs="宋体"/>
          <w:b w:val="0"/>
          <w:bCs w:val="0"/>
          <w:color w:val="auto"/>
          <w:sz w:val="24"/>
          <w:szCs w:val="24"/>
          <w:highlight w:val="none"/>
          <w:lang w:val="en-US" w:eastAsia="zh-CN"/>
        </w:rPr>
        <w:t>履约</w:t>
      </w:r>
      <w:r>
        <w:rPr>
          <w:rFonts w:hint="eastAsia" w:ascii="宋体" w:hAnsi="宋体" w:eastAsia="宋体" w:cs="宋体"/>
          <w:b w:val="0"/>
          <w:bCs w:val="0"/>
          <w:color w:val="auto"/>
          <w:sz w:val="24"/>
          <w:szCs w:val="24"/>
          <w:highlight w:val="none"/>
        </w:rPr>
        <w:t>保证金，乙方应返还甲方已支付的费用</w:t>
      </w:r>
      <w:r>
        <w:rPr>
          <w:rFonts w:hint="eastAsia" w:ascii="宋体" w:hAnsi="宋体" w:eastAsia="宋体" w:cs="宋体"/>
          <w:b w:val="0"/>
          <w:bCs w:val="0"/>
          <w:color w:val="auto"/>
          <w:sz w:val="24"/>
          <w:szCs w:val="24"/>
          <w:highlight w:val="none"/>
          <w:lang w:val="en-US" w:eastAsia="zh-CN"/>
        </w:rPr>
        <w:t>并赔偿甲方全部损失</w:t>
      </w:r>
      <w:r>
        <w:rPr>
          <w:rFonts w:hint="eastAsia" w:ascii="宋体" w:hAnsi="宋体" w:eastAsia="宋体" w:cs="宋体"/>
          <w:b w:val="0"/>
          <w:bCs w:val="0"/>
          <w:color w:val="auto"/>
          <w:sz w:val="24"/>
          <w:szCs w:val="24"/>
          <w:highlight w:val="none"/>
        </w:rPr>
        <w:t xml:space="preserve">。 </w:t>
      </w:r>
    </w:p>
    <w:p w14:paraId="2692ABD9">
      <w:pPr>
        <w:pageBreakBefore w:val="0"/>
        <w:widowControl/>
        <w:kinsoku/>
        <w:wordWrap/>
        <w:overflowPunct/>
        <w:topLinePunct w:val="0"/>
        <w:autoSpaceDE/>
        <w:autoSpaceDN/>
        <w:bidi w:val="0"/>
        <w:adjustRightInd/>
        <w:snapToGrid/>
        <w:spacing w:line="360" w:lineRule="auto"/>
        <w:ind w:left="0" w:right="0" w:firstLine="480" w:firstLineChars="200"/>
        <w:contextualSpacing/>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rPr>
        <w:t>.乙方的服务活动须接受甲方的管理和监督，对甲方提出的合理意见须积极改正。乙方在实施过程中如涉及员工更换和流程调整等须及时向甲方书面报送，征得同意后方可实施。</w:t>
      </w:r>
      <w:r>
        <w:rPr>
          <w:rFonts w:hint="eastAsia" w:ascii="宋体" w:hAnsi="宋体" w:eastAsia="宋体" w:cs="宋体"/>
          <w:b w:val="0"/>
          <w:bCs w:val="0"/>
          <w:color w:val="auto"/>
          <w:sz w:val="24"/>
          <w:szCs w:val="24"/>
          <w:highlight w:val="none"/>
          <w:lang w:val="en-US" w:eastAsia="zh-CN"/>
        </w:rPr>
        <w:t>乙方需做好服务人员的管理，保证活动现场秩序，且乙方应当维护活动现场安全，避免发生任何安全事故，乙方所负责提供的材料物资、物料搭建等，必须确保符合安全条件，若出现任何安全事故，全部责任由乙方承担，与甲方无涉，给甲方造成损失的乙方须全额赔偿。</w:t>
      </w:r>
      <w:r>
        <w:rPr>
          <w:rFonts w:hint="eastAsia" w:ascii="宋体" w:hAnsi="宋体" w:eastAsia="宋体" w:cs="宋体"/>
          <w:b w:val="0"/>
          <w:bCs w:val="0"/>
          <w:color w:val="auto"/>
          <w:sz w:val="24"/>
          <w:szCs w:val="24"/>
          <w:highlight w:val="none"/>
        </w:rPr>
        <w:t>乙方有违反上述规定的，每次扣除乙方5000元。</w:t>
      </w:r>
    </w:p>
    <w:p w14:paraId="22BC6227">
      <w:pPr>
        <w:pageBreakBefore w:val="0"/>
        <w:widowControl/>
        <w:kinsoku/>
        <w:wordWrap/>
        <w:overflowPunct/>
        <w:topLinePunct w:val="0"/>
        <w:autoSpaceDE/>
        <w:autoSpaceDN/>
        <w:bidi w:val="0"/>
        <w:adjustRightInd/>
        <w:snapToGrid/>
        <w:spacing w:line="360" w:lineRule="auto"/>
        <w:ind w:left="0" w:right="0" w:firstLine="480" w:firstLineChars="200"/>
        <w:contextualSpacing/>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rPr>
        <w:t>.乙方应按照本合同和招标文件约定的</w:t>
      </w:r>
      <w:r>
        <w:rPr>
          <w:rFonts w:hint="eastAsia" w:ascii="宋体" w:hAnsi="宋体" w:eastAsia="宋体" w:cs="宋体"/>
          <w:b w:val="0"/>
          <w:bCs w:val="0"/>
          <w:color w:val="auto"/>
          <w:sz w:val="24"/>
          <w:szCs w:val="24"/>
          <w:highlight w:val="none"/>
          <w:lang w:val="en-US" w:eastAsia="zh-CN"/>
        </w:rPr>
        <w:t>服务时间和</w:t>
      </w:r>
      <w:r>
        <w:rPr>
          <w:rFonts w:hint="eastAsia" w:ascii="宋体" w:hAnsi="宋体" w:eastAsia="宋体" w:cs="宋体"/>
          <w:b w:val="0"/>
          <w:bCs w:val="0"/>
          <w:color w:val="auto"/>
          <w:sz w:val="24"/>
          <w:szCs w:val="24"/>
          <w:highlight w:val="none"/>
        </w:rPr>
        <w:t>服务质量要求向甲方提供服务，若达不到招标文件和本合同任一项要求视为乙方违约，甲方有权</w:t>
      </w:r>
      <w:r>
        <w:rPr>
          <w:rFonts w:hint="eastAsia" w:ascii="宋体" w:hAnsi="宋体" w:eastAsia="宋体" w:cs="宋体"/>
          <w:b w:val="0"/>
          <w:bCs w:val="0"/>
          <w:color w:val="auto"/>
          <w:sz w:val="24"/>
          <w:szCs w:val="24"/>
          <w:highlight w:val="none"/>
          <w:lang w:val="en-US" w:eastAsia="zh-CN"/>
        </w:rPr>
        <w:t>解除</w:t>
      </w:r>
      <w:r>
        <w:rPr>
          <w:rFonts w:hint="eastAsia" w:ascii="宋体" w:hAnsi="宋体" w:eastAsia="宋体" w:cs="宋体"/>
          <w:b w:val="0"/>
          <w:bCs w:val="0"/>
          <w:color w:val="auto"/>
          <w:sz w:val="24"/>
          <w:szCs w:val="24"/>
          <w:highlight w:val="none"/>
        </w:rPr>
        <w:t>合同，没收履约保证金</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要求乙方返还</w:t>
      </w:r>
      <w:r>
        <w:rPr>
          <w:rFonts w:hint="eastAsia" w:ascii="宋体" w:hAnsi="宋体" w:eastAsia="宋体" w:cs="宋体"/>
          <w:b w:val="0"/>
          <w:bCs w:val="0"/>
          <w:color w:val="auto"/>
          <w:sz w:val="24"/>
          <w:szCs w:val="24"/>
          <w:highlight w:val="none"/>
        </w:rPr>
        <w:t>已支付的款项，</w:t>
      </w:r>
      <w:r>
        <w:rPr>
          <w:rFonts w:hint="eastAsia" w:ascii="宋体" w:hAnsi="宋体" w:eastAsia="宋体" w:cs="宋体"/>
          <w:b w:val="0"/>
          <w:bCs w:val="0"/>
          <w:color w:val="auto"/>
          <w:sz w:val="24"/>
          <w:szCs w:val="24"/>
          <w:highlight w:val="none"/>
          <w:lang w:val="en-US" w:eastAsia="zh-CN"/>
        </w:rPr>
        <w:t>并赔</w:t>
      </w:r>
      <w:r>
        <w:rPr>
          <w:rFonts w:hint="eastAsia" w:ascii="宋体" w:hAnsi="宋体" w:eastAsia="宋体" w:cs="宋体"/>
          <w:b w:val="0"/>
          <w:bCs w:val="0"/>
          <w:color w:val="auto"/>
          <w:sz w:val="24"/>
          <w:szCs w:val="24"/>
          <w:highlight w:val="none"/>
        </w:rPr>
        <w:t>偿</w:t>
      </w:r>
      <w:r>
        <w:rPr>
          <w:rFonts w:hint="eastAsia" w:ascii="宋体" w:hAnsi="宋体" w:eastAsia="宋体" w:cs="宋体"/>
          <w:b w:val="0"/>
          <w:bCs w:val="0"/>
          <w:color w:val="auto"/>
          <w:sz w:val="24"/>
          <w:szCs w:val="24"/>
          <w:highlight w:val="none"/>
          <w:lang w:val="en-US" w:eastAsia="zh-CN"/>
        </w:rPr>
        <w:t>甲方</w:t>
      </w:r>
      <w:r>
        <w:rPr>
          <w:rFonts w:hint="eastAsia" w:ascii="宋体" w:hAnsi="宋体" w:eastAsia="宋体" w:cs="宋体"/>
          <w:b w:val="0"/>
          <w:bCs w:val="0"/>
          <w:color w:val="auto"/>
          <w:sz w:val="24"/>
          <w:szCs w:val="24"/>
          <w:highlight w:val="none"/>
        </w:rPr>
        <w:t>全部损失。</w:t>
      </w:r>
    </w:p>
    <w:p w14:paraId="5F8C78ED">
      <w:pPr>
        <w:pageBreakBefore w:val="0"/>
        <w:widowControl w:val="0"/>
        <w:kinsoku/>
        <w:wordWrap/>
        <w:overflowPunct/>
        <w:topLinePunct w:val="0"/>
        <w:autoSpaceDE/>
        <w:autoSpaceDN/>
        <w:bidi w:val="0"/>
        <w:adjustRightInd/>
        <w:snapToGrid/>
        <w:spacing w:line="360" w:lineRule="auto"/>
        <w:ind w:left="0" w:right="0"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十</w:t>
      </w:r>
      <w:r>
        <w:rPr>
          <w:rFonts w:hint="eastAsia" w:ascii="宋体" w:hAnsi="宋体" w:eastAsia="宋体" w:cs="宋体"/>
          <w:b/>
          <w:bCs/>
          <w:color w:val="auto"/>
          <w:sz w:val="24"/>
          <w:szCs w:val="24"/>
          <w:highlight w:val="none"/>
          <w:lang w:val="en-US" w:eastAsia="zh-CN"/>
        </w:rPr>
        <w:t>三</w:t>
      </w:r>
      <w:r>
        <w:rPr>
          <w:rFonts w:hint="eastAsia" w:ascii="宋体" w:hAnsi="宋体" w:eastAsia="宋体" w:cs="宋体"/>
          <w:b/>
          <w:bCs/>
          <w:color w:val="auto"/>
          <w:sz w:val="24"/>
          <w:szCs w:val="24"/>
          <w:highlight w:val="none"/>
        </w:rPr>
        <w:t>、验收</w:t>
      </w:r>
    </w:p>
    <w:p w14:paraId="6B0614C4">
      <w:pPr>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1.根据中华人民共和国现行技术标准、《杭州市政府采购履约验收暂行办法》（杭财采监〔2019〕10号）的有关规定，按招标文件及合同规定的验收评定标准等规范由甲方组织验收。履约验收产生的费用，属于首次验收过程中产生的，由甲方承担；属于乙方原因导致首次验收不合格，重新验收过程中产生的后续验收费用，由乙方支付。</w:t>
      </w:r>
    </w:p>
    <w:p w14:paraId="49BA1BD8">
      <w:pPr>
        <w:pStyle w:val="3"/>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2.乙方应提交验收材料包含：整体活动方案、媒体投放数据（包括在各个媒体上投放、流量数据等其他推广图文记录），主题活动（包括节目视频、投放媒体等其他图文材料），以及其他甲方要求提供的辅证材料。</w:t>
      </w:r>
    </w:p>
    <w:p w14:paraId="1C9017DF">
      <w:pPr>
        <w:pStyle w:val="3"/>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3.服务成果的验收标准：及时、完整、规范、精准。</w:t>
      </w:r>
    </w:p>
    <w:p w14:paraId="3A7B20AD">
      <w:pPr>
        <w:pStyle w:val="3"/>
        <w:keepLines w:val="0"/>
        <w:spacing w:before="0" w:after="0" w:line="360" w:lineRule="auto"/>
        <w:ind w:firstLine="480" w:firstLineChars="200"/>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4.服务成果的验收方法：专家评审。</w:t>
      </w:r>
    </w:p>
    <w:p w14:paraId="658AC352">
      <w:pPr>
        <w:pStyle w:val="3"/>
        <w:keepLines w:val="0"/>
        <w:pageBreakBefore w:val="0"/>
        <w:widowControl w:val="0"/>
        <w:kinsoku/>
        <w:wordWrap/>
        <w:overflowPunct/>
        <w:topLinePunct w:val="0"/>
        <w:autoSpaceDE/>
        <w:autoSpaceDN/>
        <w:bidi w:val="0"/>
        <w:adjustRightInd/>
        <w:snapToGrid/>
        <w:spacing w:before="0" w:after="0" w:line="360" w:lineRule="auto"/>
        <w:ind w:left="0" w:right="0" w:firstLine="480" w:firstLineChars="200"/>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5</w:t>
      </w:r>
      <w:r>
        <w:rPr>
          <w:rFonts w:hint="default" w:ascii="宋体" w:hAnsi="宋体" w:eastAsia="宋体" w:cs="宋体"/>
          <w:b w:val="0"/>
          <w:bCs/>
          <w:color w:val="auto"/>
          <w:sz w:val="24"/>
          <w:szCs w:val="24"/>
          <w:highlight w:val="none"/>
          <w:lang w:val="en-US" w:eastAsia="zh-CN"/>
        </w:rPr>
        <w:t>.</w:t>
      </w:r>
      <w:r>
        <w:rPr>
          <w:rFonts w:hint="eastAsia" w:ascii="宋体" w:hAnsi="宋体" w:eastAsia="宋体" w:cs="宋体"/>
          <w:b w:val="0"/>
          <w:bCs/>
          <w:color w:val="auto"/>
          <w:sz w:val="24"/>
          <w:szCs w:val="24"/>
          <w:highlight w:val="none"/>
          <w:lang w:val="en-US" w:eastAsia="zh-CN"/>
        </w:rPr>
        <w:t>验收时间：乙方需于本合同服务期限到期后【 】日内通知甲方进行验收，并准备好本条第2款要求的验收材料，否则甲方有权扣除全部履约保证金且拒绝支付尾款，给甲方造成损失的，乙方应当全部赔偿。</w:t>
      </w:r>
    </w:p>
    <w:p w14:paraId="4E3B2800">
      <w:pPr>
        <w:pStyle w:val="3"/>
        <w:keepLines w:val="0"/>
        <w:pageBreakBefore w:val="0"/>
        <w:widowControl w:val="0"/>
        <w:kinsoku/>
        <w:wordWrap/>
        <w:overflowPunct/>
        <w:topLinePunct w:val="0"/>
        <w:autoSpaceDE/>
        <w:autoSpaceDN/>
        <w:bidi w:val="0"/>
        <w:adjustRightInd/>
        <w:snapToGrid/>
        <w:spacing w:before="0" w:after="0" w:line="360" w:lineRule="auto"/>
        <w:ind w:left="0" w:right="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w:t>
      </w:r>
      <w:r>
        <w:rPr>
          <w:rFonts w:hint="eastAsia" w:ascii="宋体" w:hAnsi="宋体" w:eastAsia="宋体" w:cs="宋体"/>
          <w:color w:val="auto"/>
          <w:sz w:val="24"/>
          <w:szCs w:val="24"/>
          <w:highlight w:val="none"/>
          <w:lang w:val="en-US" w:eastAsia="zh-CN"/>
        </w:rPr>
        <w:t>四</w:t>
      </w:r>
      <w:r>
        <w:rPr>
          <w:rFonts w:hint="eastAsia" w:ascii="宋体" w:hAnsi="宋体" w:eastAsia="宋体" w:cs="宋体"/>
          <w:color w:val="auto"/>
          <w:sz w:val="24"/>
          <w:szCs w:val="24"/>
          <w:highlight w:val="none"/>
        </w:rPr>
        <w:t>、不可抗力事件处理</w:t>
      </w:r>
    </w:p>
    <w:p w14:paraId="62EE6769">
      <w:pPr>
        <w:keepLines w:val="0"/>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1.在合同有效期内，任何一方因不可抗力事件导致不能履行合同，经双方协商确认合同履行期可延长，其延长期与不可抗力影响期相同。</w:t>
      </w:r>
    </w:p>
    <w:p w14:paraId="4F948A5C">
      <w:pPr>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2.不可抗力事件发生后，应立即通知对方，并寄送有关权威机构出具的证明，且受影响乙方应及时采取积极措施尽量减小不可抗力对履约带来的负面影响。</w:t>
      </w:r>
    </w:p>
    <w:p w14:paraId="76A49F9A">
      <w:pPr>
        <w:pageBreakBefore w:val="0"/>
        <w:widowControl w:val="0"/>
        <w:kinsoku/>
        <w:wordWrap/>
        <w:overflowPunct/>
        <w:topLinePunct w:val="0"/>
        <w:autoSpaceDE/>
        <w:autoSpaceDN/>
        <w:bidi w:val="0"/>
        <w:adjustRightInd/>
        <w:snapToGrid/>
        <w:spacing w:line="36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3.不可抗力事件延续120天以上，双方应通过友好协商，确定是否继续履行合同。</w:t>
      </w:r>
    </w:p>
    <w:p w14:paraId="3AA0AA9C">
      <w:pPr>
        <w:pStyle w:val="3"/>
        <w:pageBreakBefore w:val="0"/>
        <w:widowControl w:val="0"/>
        <w:kinsoku/>
        <w:wordWrap/>
        <w:overflowPunct/>
        <w:topLinePunct w:val="0"/>
        <w:autoSpaceDE/>
        <w:autoSpaceDN/>
        <w:bidi w:val="0"/>
        <w:adjustRightInd/>
        <w:snapToGrid/>
        <w:spacing w:before="0" w:after="0" w:line="360" w:lineRule="auto"/>
        <w:ind w:left="0" w:right="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w:t>
      </w:r>
      <w:r>
        <w:rPr>
          <w:rFonts w:hint="eastAsia" w:ascii="宋体" w:hAnsi="宋体" w:eastAsia="宋体" w:cs="宋体"/>
          <w:color w:val="auto"/>
          <w:sz w:val="24"/>
          <w:szCs w:val="24"/>
          <w:highlight w:val="none"/>
          <w:lang w:val="en-US" w:eastAsia="zh-CN"/>
        </w:rPr>
        <w:t>五</w:t>
      </w:r>
      <w:r>
        <w:rPr>
          <w:rFonts w:hint="eastAsia" w:ascii="宋体" w:hAnsi="宋体" w:eastAsia="宋体" w:cs="宋体"/>
          <w:color w:val="auto"/>
          <w:sz w:val="24"/>
          <w:szCs w:val="24"/>
          <w:highlight w:val="none"/>
        </w:rPr>
        <w:t>、争议解决</w:t>
      </w:r>
    </w:p>
    <w:p w14:paraId="04143E1F">
      <w:pPr>
        <w:pageBreakBefore w:val="0"/>
        <w:widowControl w:val="0"/>
        <w:kinsoku/>
        <w:wordWrap/>
        <w:overflowPunct/>
        <w:topLinePunct w:val="0"/>
        <w:autoSpaceDE/>
        <w:autoSpaceDN/>
        <w:bidi w:val="0"/>
        <w:adjustRightInd/>
        <w:snapToGrid/>
        <w:spacing w:line="360" w:lineRule="auto"/>
        <w:ind w:left="0" w:right="0"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合同履行过程中发生争议时，甲乙双方应及时协商解决。协商不成时，提交杭州仲裁委员会根据仲裁规则裁</w:t>
      </w:r>
      <w:r>
        <w:rPr>
          <w:rFonts w:hint="eastAsia" w:ascii="宋体" w:hAnsi="宋体" w:eastAsia="宋体" w:cs="宋体"/>
          <w:color w:val="auto"/>
          <w:sz w:val="24"/>
          <w:szCs w:val="24"/>
          <w:highlight w:val="none"/>
          <w:lang w:val="en-US" w:eastAsia="zh-CN"/>
        </w:rPr>
        <w:t>决</w:t>
      </w:r>
      <w:r>
        <w:rPr>
          <w:rFonts w:hint="eastAsia" w:ascii="宋体" w:hAnsi="宋体" w:eastAsia="宋体" w:cs="宋体"/>
          <w:color w:val="auto"/>
          <w:sz w:val="24"/>
          <w:szCs w:val="24"/>
          <w:highlight w:val="none"/>
        </w:rPr>
        <w:t>。</w:t>
      </w:r>
    </w:p>
    <w:p w14:paraId="68F9F04D">
      <w:pPr>
        <w:pStyle w:val="3"/>
        <w:pageBreakBefore w:val="0"/>
        <w:widowControl w:val="0"/>
        <w:kinsoku/>
        <w:wordWrap/>
        <w:overflowPunct/>
        <w:topLinePunct w:val="0"/>
        <w:autoSpaceDE/>
        <w:autoSpaceDN/>
        <w:bidi w:val="0"/>
        <w:adjustRightInd/>
        <w:snapToGrid/>
        <w:spacing w:before="0" w:after="0" w:line="360" w:lineRule="auto"/>
        <w:ind w:left="0" w:right="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十</w:t>
      </w:r>
      <w:r>
        <w:rPr>
          <w:rFonts w:hint="eastAsia" w:ascii="宋体" w:hAnsi="宋体" w:eastAsia="宋体" w:cs="宋体"/>
          <w:color w:val="auto"/>
          <w:sz w:val="24"/>
          <w:szCs w:val="24"/>
          <w:highlight w:val="none"/>
          <w:lang w:val="en-US" w:eastAsia="zh-CN"/>
        </w:rPr>
        <w:t>六</w:t>
      </w:r>
      <w:r>
        <w:rPr>
          <w:rFonts w:hint="eastAsia" w:ascii="宋体" w:hAnsi="宋体" w:eastAsia="宋体" w:cs="宋体"/>
          <w:color w:val="auto"/>
          <w:sz w:val="24"/>
          <w:szCs w:val="24"/>
          <w:highlight w:val="none"/>
        </w:rPr>
        <w:t>、合同生效及其它</w:t>
      </w:r>
    </w:p>
    <w:p w14:paraId="3006DFD2">
      <w:pPr>
        <w:pStyle w:val="100"/>
        <w:pageBreakBefore w:val="0"/>
        <w:widowControl w:val="0"/>
        <w:kinsoku/>
        <w:wordWrap/>
        <w:overflowPunct/>
        <w:topLinePunct w:val="0"/>
        <w:autoSpaceDE/>
        <w:autoSpaceDN/>
        <w:bidi w:val="0"/>
        <w:adjustRightInd/>
        <w:snapToGrid/>
        <w:spacing w:line="360" w:lineRule="auto"/>
        <w:ind w:firstLine="464" w:firstLineChars="200"/>
        <w:textAlignment w:val="auto"/>
        <w:rPr>
          <w:rFonts w:hint="eastAsia" w:ascii="宋体" w:hAnsi="宋体"/>
          <w:color w:val="auto"/>
          <w:spacing w:val="-4"/>
          <w:sz w:val="24"/>
          <w:highlight w:val="none"/>
        </w:rPr>
      </w:pPr>
      <w:r>
        <w:rPr>
          <w:rFonts w:hint="eastAsia" w:ascii="宋体" w:hAnsi="宋体"/>
          <w:color w:val="auto"/>
          <w:spacing w:val="-4"/>
          <w:sz w:val="24"/>
          <w:highlight w:val="none"/>
        </w:rPr>
        <w:t>1.合同履行期内甲乙双方均不得随意变更或解除合同。合同若有未尽事宜，需经双方共同协商，订立补充协议，补充协议与本合同有同等法律效力。</w:t>
      </w:r>
    </w:p>
    <w:p w14:paraId="71DC7179">
      <w:pPr>
        <w:pStyle w:val="100"/>
        <w:pageBreakBefore w:val="0"/>
        <w:widowControl w:val="0"/>
        <w:kinsoku/>
        <w:wordWrap/>
        <w:overflowPunct/>
        <w:topLinePunct w:val="0"/>
        <w:autoSpaceDE/>
        <w:autoSpaceDN/>
        <w:bidi w:val="0"/>
        <w:adjustRightInd/>
        <w:snapToGrid/>
        <w:spacing w:line="360" w:lineRule="auto"/>
        <w:ind w:firstLine="464" w:firstLineChars="200"/>
        <w:textAlignment w:val="auto"/>
        <w:rPr>
          <w:rFonts w:hint="eastAsia" w:ascii="宋体" w:hAnsi="宋体"/>
          <w:color w:val="auto"/>
          <w:spacing w:val="-4"/>
          <w:sz w:val="24"/>
          <w:highlight w:val="none"/>
        </w:rPr>
      </w:pPr>
      <w:r>
        <w:rPr>
          <w:rFonts w:hint="eastAsia" w:ascii="宋体" w:hAnsi="宋体"/>
          <w:color w:val="auto"/>
          <w:spacing w:val="-4"/>
          <w:sz w:val="24"/>
          <w:highlight w:val="none"/>
          <w:lang w:val="en-US" w:eastAsia="zh-CN"/>
        </w:rPr>
        <w:t>2</w:t>
      </w:r>
      <w:r>
        <w:rPr>
          <w:rFonts w:hint="eastAsia" w:ascii="宋体" w:hAnsi="宋体"/>
          <w:color w:val="auto"/>
          <w:spacing w:val="-4"/>
          <w:sz w:val="24"/>
          <w:highlight w:val="none"/>
        </w:rPr>
        <w:t>.乙方履行义务不符合国家有关规定或者合同约定，甲方可随时以书面形式通知乙方解除合同，并不免除乙方赔偿损失的责任。</w:t>
      </w:r>
    </w:p>
    <w:p w14:paraId="5EBDEAC9">
      <w:pPr>
        <w:pStyle w:val="100"/>
        <w:pageBreakBefore w:val="0"/>
        <w:widowControl w:val="0"/>
        <w:kinsoku/>
        <w:wordWrap/>
        <w:overflowPunct/>
        <w:topLinePunct w:val="0"/>
        <w:autoSpaceDE/>
        <w:autoSpaceDN/>
        <w:bidi w:val="0"/>
        <w:adjustRightInd/>
        <w:snapToGrid/>
        <w:spacing w:line="360" w:lineRule="auto"/>
        <w:ind w:firstLine="464" w:firstLineChars="200"/>
        <w:textAlignment w:val="auto"/>
        <w:rPr>
          <w:rFonts w:hint="eastAsia" w:ascii="宋体" w:hAnsi="宋体"/>
          <w:color w:val="auto"/>
          <w:spacing w:val="-4"/>
          <w:sz w:val="24"/>
          <w:highlight w:val="none"/>
        </w:rPr>
      </w:pPr>
      <w:r>
        <w:rPr>
          <w:rFonts w:hint="eastAsia" w:ascii="宋体" w:hAnsi="宋体"/>
          <w:color w:val="auto"/>
          <w:spacing w:val="-4"/>
          <w:sz w:val="24"/>
          <w:highlight w:val="none"/>
          <w:lang w:val="en-US" w:eastAsia="zh-CN"/>
        </w:rPr>
        <w:t>3</w:t>
      </w:r>
      <w:r>
        <w:rPr>
          <w:rFonts w:hint="eastAsia" w:ascii="宋体" w:hAnsi="宋体"/>
          <w:color w:val="auto"/>
          <w:spacing w:val="-4"/>
          <w:sz w:val="24"/>
          <w:highlight w:val="none"/>
        </w:rPr>
        <w:t>.本合同所称“损失”，包括但不限于直接损失、预期利益损失、守约方向第三人支付的违约金、赔偿金及守约方为索赔或主张权利而支出的诉讼费、律师费、交通费、仲裁费、保全费、保全担保费、鉴定费、公证费、评估费等全部费用。</w:t>
      </w:r>
    </w:p>
    <w:p w14:paraId="22CB7A66">
      <w:pPr>
        <w:pStyle w:val="100"/>
        <w:pageBreakBefore w:val="0"/>
        <w:widowControl w:val="0"/>
        <w:kinsoku/>
        <w:wordWrap/>
        <w:overflowPunct/>
        <w:topLinePunct w:val="0"/>
        <w:autoSpaceDE/>
        <w:autoSpaceDN/>
        <w:bidi w:val="0"/>
        <w:adjustRightInd/>
        <w:snapToGrid/>
        <w:spacing w:line="360" w:lineRule="auto"/>
        <w:ind w:firstLine="464" w:firstLineChars="200"/>
        <w:textAlignment w:val="auto"/>
        <w:rPr>
          <w:rFonts w:hint="eastAsia" w:ascii="宋体" w:hAnsi="宋体"/>
          <w:color w:val="auto"/>
          <w:spacing w:val="-4"/>
          <w:sz w:val="24"/>
          <w:highlight w:val="none"/>
        </w:rPr>
      </w:pPr>
      <w:r>
        <w:rPr>
          <w:rFonts w:hint="eastAsia" w:ascii="宋体" w:hAnsi="宋体"/>
          <w:color w:val="auto"/>
          <w:spacing w:val="-4"/>
          <w:sz w:val="24"/>
          <w:highlight w:val="none"/>
          <w:lang w:val="en-US" w:eastAsia="zh-CN"/>
        </w:rPr>
        <w:t>4</w:t>
      </w:r>
      <w:r>
        <w:rPr>
          <w:rFonts w:hint="eastAsia" w:ascii="宋体" w:hAnsi="宋体"/>
          <w:color w:val="auto"/>
          <w:spacing w:val="-4"/>
          <w:sz w:val="24"/>
          <w:highlight w:val="none"/>
        </w:rPr>
        <w:t>.</w:t>
      </w:r>
      <w:r>
        <w:rPr>
          <w:rFonts w:hint="eastAsia" w:ascii="宋体" w:hAnsi="宋体"/>
          <w:color w:val="auto"/>
          <w:spacing w:val="-4"/>
          <w:sz w:val="24"/>
          <w:highlight w:val="none"/>
          <w:lang w:val="en-US" w:eastAsia="zh-CN"/>
        </w:rPr>
        <w:t>竞争性磋商采购</w:t>
      </w:r>
      <w:r>
        <w:rPr>
          <w:rFonts w:hint="eastAsia" w:ascii="宋体" w:hAnsi="宋体"/>
          <w:color w:val="auto"/>
          <w:spacing w:val="-4"/>
          <w:sz w:val="24"/>
          <w:highlight w:val="none"/>
        </w:rPr>
        <w:t>文件、</w:t>
      </w:r>
      <w:r>
        <w:rPr>
          <w:rFonts w:hint="eastAsia" w:ascii="宋体" w:hAnsi="宋体"/>
          <w:color w:val="auto"/>
          <w:spacing w:val="-4"/>
          <w:sz w:val="24"/>
          <w:highlight w:val="none"/>
          <w:lang w:val="en-US" w:eastAsia="zh-CN"/>
        </w:rPr>
        <w:t>磋商项目</w:t>
      </w:r>
      <w:r>
        <w:rPr>
          <w:rFonts w:hint="eastAsia" w:ascii="宋体" w:hAnsi="宋体"/>
          <w:color w:val="auto"/>
          <w:spacing w:val="-4"/>
          <w:sz w:val="24"/>
          <w:highlight w:val="none"/>
        </w:rPr>
        <w:t>编号、</w:t>
      </w:r>
      <w:r>
        <w:rPr>
          <w:rFonts w:hint="eastAsia" w:ascii="宋体" w:hAnsi="宋体"/>
          <w:color w:val="auto"/>
          <w:spacing w:val="-4"/>
          <w:sz w:val="24"/>
          <w:highlight w:val="none"/>
          <w:lang w:val="en-US" w:eastAsia="zh-CN"/>
        </w:rPr>
        <w:t>磋商响应</w:t>
      </w:r>
      <w:r>
        <w:rPr>
          <w:rFonts w:hint="eastAsia" w:ascii="宋体" w:hAnsi="宋体"/>
          <w:color w:val="auto"/>
          <w:spacing w:val="-4"/>
          <w:sz w:val="24"/>
          <w:highlight w:val="none"/>
        </w:rPr>
        <w:t>文件及</w:t>
      </w:r>
      <w:r>
        <w:rPr>
          <w:rFonts w:hint="eastAsia" w:ascii="宋体" w:hAnsi="宋体"/>
          <w:color w:val="auto"/>
          <w:spacing w:val="-4"/>
          <w:sz w:val="24"/>
          <w:highlight w:val="none"/>
          <w:lang w:val="en-US" w:eastAsia="zh-CN"/>
        </w:rPr>
        <w:t>磋商</w:t>
      </w:r>
      <w:r>
        <w:rPr>
          <w:rFonts w:hint="eastAsia" w:ascii="宋体" w:hAnsi="宋体"/>
          <w:color w:val="auto"/>
          <w:spacing w:val="-4"/>
          <w:sz w:val="24"/>
          <w:highlight w:val="none"/>
        </w:rPr>
        <w:t>过程中形成的文字资料、询标纪要均作为本合同的组成部分，具有同等效力。</w:t>
      </w:r>
    </w:p>
    <w:p w14:paraId="31FC4A43">
      <w:pPr>
        <w:pStyle w:val="100"/>
        <w:pageBreakBefore w:val="0"/>
        <w:widowControl w:val="0"/>
        <w:kinsoku/>
        <w:wordWrap/>
        <w:overflowPunct/>
        <w:topLinePunct w:val="0"/>
        <w:autoSpaceDE/>
        <w:autoSpaceDN/>
        <w:bidi w:val="0"/>
        <w:adjustRightInd/>
        <w:snapToGrid/>
        <w:spacing w:line="360" w:lineRule="auto"/>
        <w:ind w:firstLine="464" w:firstLineChars="200"/>
        <w:textAlignment w:val="auto"/>
        <w:rPr>
          <w:rFonts w:hint="eastAsia" w:ascii="宋体" w:hAnsi="宋体"/>
          <w:color w:val="auto"/>
          <w:spacing w:val="-4"/>
          <w:sz w:val="24"/>
          <w:highlight w:val="none"/>
        </w:rPr>
      </w:pPr>
      <w:r>
        <w:rPr>
          <w:rFonts w:hint="eastAsia" w:ascii="宋体" w:hAnsi="宋体"/>
          <w:color w:val="auto"/>
          <w:spacing w:val="-4"/>
          <w:sz w:val="24"/>
          <w:highlight w:val="none"/>
          <w:lang w:val="en-US" w:eastAsia="zh-CN"/>
        </w:rPr>
        <w:t>5</w:t>
      </w:r>
      <w:r>
        <w:rPr>
          <w:rFonts w:hint="eastAsia" w:ascii="宋体" w:hAnsi="宋体"/>
          <w:color w:val="auto"/>
          <w:spacing w:val="-4"/>
          <w:sz w:val="24"/>
          <w:highlight w:val="none"/>
        </w:rPr>
        <w:t>.乙方在本合同外通过书面形式或大众媒体方式公开做出的服务承诺，自动成为本合同的组成部分。</w:t>
      </w:r>
    </w:p>
    <w:p w14:paraId="5CC3F4E4">
      <w:pPr>
        <w:pStyle w:val="100"/>
        <w:pageBreakBefore w:val="0"/>
        <w:widowControl w:val="0"/>
        <w:kinsoku/>
        <w:wordWrap/>
        <w:overflowPunct/>
        <w:topLinePunct w:val="0"/>
        <w:autoSpaceDE/>
        <w:autoSpaceDN/>
        <w:bidi w:val="0"/>
        <w:adjustRightInd/>
        <w:snapToGrid/>
        <w:spacing w:line="360" w:lineRule="auto"/>
        <w:ind w:firstLine="464" w:firstLineChars="200"/>
        <w:textAlignment w:val="auto"/>
        <w:rPr>
          <w:rFonts w:hint="eastAsia" w:ascii="宋体" w:hAnsi="宋体"/>
          <w:color w:val="auto"/>
          <w:spacing w:val="-4"/>
          <w:sz w:val="24"/>
          <w:highlight w:val="none"/>
        </w:rPr>
      </w:pPr>
      <w:r>
        <w:rPr>
          <w:rFonts w:hint="eastAsia" w:ascii="宋体" w:hAnsi="宋体"/>
          <w:color w:val="auto"/>
          <w:spacing w:val="-4"/>
          <w:sz w:val="24"/>
          <w:highlight w:val="none"/>
          <w:lang w:val="en-US" w:eastAsia="zh-CN"/>
        </w:rPr>
        <w:t>6</w:t>
      </w:r>
      <w:r>
        <w:rPr>
          <w:rFonts w:hint="eastAsia" w:ascii="宋体" w:hAnsi="宋体"/>
          <w:color w:val="auto"/>
          <w:spacing w:val="-4"/>
          <w:sz w:val="24"/>
          <w:highlight w:val="none"/>
        </w:rPr>
        <w:t>.本合同一式陆份，自双方签字或盖章之日起生效，甲乙双方各执叁份，具有同等法律效力。</w:t>
      </w:r>
    </w:p>
    <w:p w14:paraId="033BAC4A">
      <w:pPr>
        <w:pageBreakBefore w:val="0"/>
        <w:widowControl w:val="0"/>
        <w:tabs>
          <w:tab w:val="left" w:pos="540"/>
          <w:tab w:val="left" w:pos="747"/>
        </w:tabs>
        <w:kinsoku/>
        <w:wordWrap/>
        <w:overflowPunct/>
        <w:topLinePunct w:val="0"/>
        <w:autoSpaceDE/>
        <w:autoSpaceDN/>
        <w:bidi w:val="0"/>
        <w:adjustRightInd/>
        <w:snapToGrid/>
        <w:spacing w:line="360" w:lineRule="auto"/>
        <w:ind w:firstLine="464" w:firstLineChars="200"/>
        <w:textAlignment w:val="auto"/>
        <w:rPr>
          <w:rFonts w:hint="eastAsia" w:ascii="宋体" w:hAnsi="宋体" w:eastAsia="宋体" w:cs="宋体"/>
          <w:color w:val="auto"/>
          <w:sz w:val="24"/>
          <w:szCs w:val="24"/>
          <w:highlight w:val="none"/>
        </w:rPr>
      </w:pPr>
      <w:r>
        <w:rPr>
          <w:rFonts w:ascii="宋体" w:hAnsi="宋体"/>
          <w:color w:val="auto"/>
          <w:spacing w:val="-4"/>
          <w:sz w:val="24"/>
          <w:highlight w:val="none"/>
        </w:rPr>
        <w:t>（以下无正文）</w:t>
      </w:r>
    </w:p>
    <w:p w14:paraId="4D820F54">
      <w:pPr>
        <w:widowControl/>
        <w:adjustRightInd/>
        <w:spacing w:line="360" w:lineRule="auto"/>
        <w:ind w:firstLine="480" w:firstLineChars="200"/>
        <w:contextualSpacing/>
        <w:jc w:val="left"/>
        <w:rPr>
          <w:rFonts w:hint="eastAsia" w:ascii="宋体" w:hAnsi="宋体" w:eastAsia="宋体" w:cs="宋体"/>
          <w:color w:val="auto"/>
          <w:sz w:val="24"/>
          <w:highlight w:val="none"/>
        </w:rPr>
      </w:pPr>
    </w:p>
    <w:p w14:paraId="59DBB8B4">
      <w:pPr>
        <w:pStyle w:val="26"/>
        <w:rPr>
          <w:rFonts w:hint="eastAsia" w:ascii="宋体" w:hAnsi="宋体" w:eastAsia="宋体" w:cs="宋体"/>
          <w:color w:val="auto"/>
          <w:highlight w:val="none"/>
        </w:rPr>
      </w:pPr>
    </w:p>
    <w:tbl>
      <w:tblPr>
        <w:tblStyle w:val="39"/>
        <w:tblW w:w="945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729"/>
        <w:gridCol w:w="4729"/>
      </w:tblGrid>
      <w:tr w14:paraId="3F9316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29" w:type="dxa"/>
            <w:noWrap w:val="0"/>
            <w:vAlign w:val="top"/>
          </w:tcPr>
          <w:p w14:paraId="73F101B5">
            <w:pPr>
              <w:pStyle w:val="22"/>
              <w:spacing w:after="156"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甲方（盖章）：</w:t>
            </w:r>
          </w:p>
        </w:tc>
        <w:tc>
          <w:tcPr>
            <w:tcW w:w="4729" w:type="dxa"/>
            <w:noWrap w:val="0"/>
            <w:vAlign w:val="top"/>
          </w:tcPr>
          <w:p w14:paraId="29B0AF56">
            <w:pPr>
              <w:pStyle w:val="22"/>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乙方（盖章）：</w:t>
            </w:r>
          </w:p>
        </w:tc>
      </w:tr>
      <w:tr w14:paraId="012698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29" w:type="dxa"/>
            <w:noWrap w:val="0"/>
            <w:vAlign w:val="top"/>
          </w:tcPr>
          <w:p w14:paraId="4EC9B184">
            <w:pPr>
              <w:pStyle w:val="22"/>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w:t>
            </w:r>
          </w:p>
          <w:p w14:paraId="1A8A2362">
            <w:pPr>
              <w:pStyle w:val="22"/>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或授权代表（签字）：</w:t>
            </w:r>
          </w:p>
        </w:tc>
        <w:tc>
          <w:tcPr>
            <w:tcW w:w="4729" w:type="dxa"/>
            <w:noWrap w:val="0"/>
            <w:vAlign w:val="top"/>
          </w:tcPr>
          <w:p w14:paraId="79044CD1">
            <w:pPr>
              <w:pStyle w:val="22"/>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w:t>
            </w:r>
          </w:p>
          <w:p w14:paraId="34B66235">
            <w:pPr>
              <w:pStyle w:val="22"/>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或授权代表（签字）：</w:t>
            </w:r>
          </w:p>
        </w:tc>
      </w:tr>
      <w:tr w14:paraId="5C4D76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29" w:type="dxa"/>
            <w:noWrap w:val="0"/>
            <w:vAlign w:val="top"/>
          </w:tcPr>
          <w:p w14:paraId="23C3B94E">
            <w:pPr>
              <w:pStyle w:val="22"/>
              <w:spacing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联系人：</w:t>
            </w:r>
          </w:p>
        </w:tc>
        <w:tc>
          <w:tcPr>
            <w:tcW w:w="4729" w:type="dxa"/>
            <w:noWrap w:val="0"/>
            <w:vAlign w:val="top"/>
          </w:tcPr>
          <w:p w14:paraId="2DE0E2F1">
            <w:pPr>
              <w:pStyle w:val="22"/>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联系人：</w:t>
            </w:r>
          </w:p>
        </w:tc>
      </w:tr>
      <w:tr w14:paraId="1766BD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8" w:hRule="atLeast"/>
        </w:trPr>
        <w:tc>
          <w:tcPr>
            <w:tcW w:w="4729" w:type="dxa"/>
            <w:noWrap w:val="0"/>
            <w:vAlign w:val="top"/>
          </w:tcPr>
          <w:p w14:paraId="210AFA4D">
            <w:pPr>
              <w:pStyle w:val="22"/>
              <w:spacing w:line="360" w:lineRule="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 xml:space="preserve">地址： </w:t>
            </w:r>
          </w:p>
        </w:tc>
        <w:tc>
          <w:tcPr>
            <w:tcW w:w="4729" w:type="dxa"/>
            <w:noWrap w:val="0"/>
            <w:vAlign w:val="top"/>
          </w:tcPr>
          <w:p w14:paraId="433CDD12">
            <w:pPr>
              <w:pStyle w:val="22"/>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p>
        </w:tc>
      </w:tr>
      <w:tr w14:paraId="19A005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29" w:type="dxa"/>
            <w:noWrap w:val="0"/>
            <w:vAlign w:val="top"/>
          </w:tcPr>
          <w:p w14:paraId="69E77D40">
            <w:pPr>
              <w:pStyle w:val="22"/>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电话：</w:t>
            </w:r>
          </w:p>
        </w:tc>
        <w:tc>
          <w:tcPr>
            <w:tcW w:w="4729" w:type="dxa"/>
            <w:noWrap w:val="0"/>
            <w:vAlign w:val="top"/>
          </w:tcPr>
          <w:p w14:paraId="6B2CAC50">
            <w:pPr>
              <w:pStyle w:val="22"/>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电话：</w:t>
            </w:r>
          </w:p>
        </w:tc>
      </w:tr>
      <w:tr w14:paraId="715372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29" w:type="dxa"/>
            <w:noWrap w:val="0"/>
            <w:vAlign w:val="top"/>
          </w:tcPr>
          <w:p w14:paraId="3B1DC391">
            <w:pPr>
              <w:pStyle w:val="22"/>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传真：</w:t>
            </w:r>
          </w:p>
        </w:tc>
        <w:tc>
          <w:tcPr>
            <w:tcW w:w="4729" w:type="dxa"/>
            <w:noWrap w:val="0"/>
            <w:vAlign w:val="top"/>
          </w:tcPr>
          <w:p w14:paraId="7FF4CA83">
            <w:pPr>
              <w:pStyle w:val="22"/>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传真：</w:t>
            </w:r>
          </w:p>
        </w:tc>
      </w:tr>
      <w:tr w14:paraId="763CEC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29" w:type="dxa"/>
            <w:noWrap w:val="0"/>
            <w:vAlign w:val="top"/>
          </w:tcPr>
          <w:p w14:paraId="166808A5">
            <w:pPr>
              <w:pStyle w:val="22"/>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开户银行：</w:t>
            </w:r>
          </w:p>
        </w:tc>
        <w:tc>
          <w:tcPr>
            <w:tcW w:w="4729" w:type="dxa"/>
            <w:noWrap w:val="0"/>
            <w:vAlign w:val="top"/>
          </w:tcPr>
          <w:p w14:paraId="7885AEB0">
            <w:pPr>
              <w:pStyle w:val="22"/>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开户银行：</w:t>
            </w:r>
          </w:p>
        </w:tc>
      </w:tr>
      <w:tr w14:paraId="315E03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29" w:type="dxa"/>
            <w:noWrap w:val="0"/>
            <w:vAlign w:val="top"/>
          </w:tcPr>
          <w:p w14:paraId="7517D2A7">
            <w:pPr>
              <w:pStyle w:val="22"/>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账号：</w:t>
            </w:r>
          </w:p>
        </w:tc>
        <w:tc>
          <w:tcPr>
            <w:tcW w:w="4729" w:type="dxa"/>
            <w:noWrap w:val="0"/>
            <w:vAlign w:val="top"/>
          </w:tcPr>
          <w:p w14:paraId="3691575E">
            <w:pPr>
              <w:pStyle w:val="22"/>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账号：</w:t>
            </w:r>
          </w:p>
        </w:tc>
      </w:tr>
    </w:tbl>
    <w:p w14:paraId="415D243C">
      <w:pPr>
        <w:spacing w:line="360" w:lineRule="auto"/>
        <w:ind w:right="36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签约日期： 年    月    日</w:t>
      </w:r>
    </w:p>
    <w:p w14:paraId="0C65DB8F">
      <w:pPr>
        <w:spacing w:line="360" w:lineRule="auto"/>
        <w:ind w:right="360"/>
        <w:jc w:val="center"/>
        <w:rPr>
          <w:rFonts w:ascii="宋体"/>
          <w:color w:val="auto"/>
          <w:sz w:val="24"/>
          <w:highlight w:val="none"/>
        </w:rPr>
      </w:pPr>
      <w:r>
        <w:rPr>
          <w:rFonts w:hint="eastAsia" w:ascii="宋体" w:hAnsi="宋体"/>
          <w:b/>
          <w:bCs/>
          <w:color w:val="auto"/>
          <w:sz w:val="36"/>
          <w:highlight w:val="none"/>
        </w:rPr>
        <w:br w:type="page"/>
      </w:r>
      <w:r>
        <w:rPr>
          <w:rFonts w:hint="eastAsia" w:ascii="宋体" w:hAnsi="宋体"/>
          <w:b/>
          <w:bCs/>
          <w:color w:val="auto"/>
          <w:sz w:val="36"/>
          <w:highlight w:val="none"/>
        </w:rPr>
        <w:t>第五章应提交的有关格式范例</w:t>
      </w:r>
    </w:p>
    <w:p w14:paraId="732F1ECA">
      <w:pPr>
        <w:pStyle w:val="100"/>
        <w:spacing w:line="360" w:lineRule="auto"/>
        <w:rPr>
          <w:rFonts w:hAnsi="宋体"/>
          <w:b/>
          <w:color w:val="auto"/>
          <w:sz w:val="24"/>
          <w:highlight w:val="none"/>
        </w:rPr>
      </w:pPr>
      <w:r>
        <w:rPr>
          <w:rFonts w:hint="eastAsia" w:hAnsi="宋体"/>
          <w:b/>
          <w:color w:val="auto"/>
          <w:sz w:val="24"/>
          <w:highlight w:val="none"/>
        </w:rPr>
        <w:t>一、投标人提交投标文件须知：</w:t>
      </w:r>
    </w:p>
    <w:p w14:paraId="355C91E1">
      <w:pPr>
        <w:pStyle w:val="100"/>
        <w:spacing w:line="360" w:lineRule="auto"/>
        <w:rPr>
          <w:rFonts w:hAnsi="宋体"/>
          <w:color w:val="auto"/>
          <w:sz w:val="24"/>
          <w:highlight w:val="none"/>
        </w:rPr>
      </w:pPr>
      <w:r>
        <w:rPr>
          <w:rFonts w:hAnsi="宋体"/>
          <w:color w:val="auto"/>
          <w:sz w:val="24"/>
          <w:highlight w:val="none"/>
        </w:rPr>
        <w:t>1</w:t>
      </w:r>
      <w:r>
        <w:rPr>
          <w:rFonts w:hint="eastAsia" w:hAnsi="宋体"/>
          <w:color w:val="auto"/>
          <w:sz w:val="24"/>
          <w:highlight w:val="none"/>
        </w:rPr>
        <w:t>、投标人应严格按照以下顺序填写和提交下述规定的全部格式文件以及其他有关资料，混乱的编排导致投标文件被误读或评标委员会查找不到有效文件是投标人的风险。</w:t>
      </w:r>
    </w:p>
    <w:p w14:paraId="54E116D7">
      <w:pPr>
        <w:pStyle w:val="100"/>
        <w:spacing w:line="360" w:lineRule="auto"/>
        <w:rPr>
          <w:rFonts w:hAnsi="宋体"/>
          <w:color w:val="auto"/>
          <w:sz w:val="24"/>
          <w:highlight w:val="none"/>
        </w:rPr>
      </w:pPr>
      <w:r>
        <w:rPr>
          <w:rFonts w:hAnsi="宋体"/>
          <w:color w:val="auto"/>
          <w:sz w:val="24"/>
          <w:highlight w:val="none"/>
        </w:rPr>
        <w:t>2</w:t>
      </w:r>
      <w:r>
        <w:rPr>
          <w:rFonts w:hint="eastAsia" w:hAnsi="宋体"/>
          <w:color w:val="auto"/>
          <w:sz w:val="24"/>
          <w:highlight w:val="none"/>
        </w:rPr>
        <w:t>、所附表格中要求回答的全部问题和</w:t>
      </w:r>
      <w:r>
        <w:rPr>
          <w:rFonts w:hAnsi="宋体"/>
          <w:color w:val="auto"/>
          <w:sz w:val="24"/>
          <w:highlight w:val="none"/>
        </w:rPr>
        <w:t>/</w:t>
      </w:r>
      <w:r>
        <w:rPr>
          <w:rFonts w:hint="eastAsia" w:hAnsi="宋体"/>
          <w:color w:val="auto"/>
          <w:sz w:val="24"/>
          <w:highlight w:val="none"/>
        </w:rPr>
        <w:t>或信息都必须正面回答。</w:t>
      </w:r>
    </w:p>
    <w:p w14:paraId="4E951F0A">
      <w:pPr>
        <w:pStyle w:val="100"/>
        <w:spacing w:line="360" w:lineRule="auto"/>
        <w:rPr>
          <w:rFonts w:hAnsi="宋体"/>
          <w:color w:val="auto"/>
          <w:sz w:val="24"/>
          <w:highlight w:val="none"/>
        </w:rPr>
      </w:pPr>
      <w:r>
        <w:rPr>
          <w:rFonts w:hAnsi="宋体"/>
          <w:color w:val="auto"/>
          <w:sz w:val="24"/>
          <w:highlight w:val="none"/>
        </w:rPr>
        <w:t>3</w:t>
      </w:r>
      <w:r>
        <w:rPr>
          <w:rFonts w:hint="eastAsia" w:hAnsi="宋体"/>
          <w:color w:val="auto"/>
          <w:sz w:val="24"/>
          <w:highlight w:val="none"/>
        </w:rPr>
        <w:t>、本声明书的签字人应保证全部声明和问题的回答是真实的和准确的。</w:t>
      </w:r>
    </w:p>
    <w:p w14:paraId="4C6241C4">
      <w:pPr>
        <w:pStyle w:val="100"/>
        <w:spacing w:line="360" w:lineRule="auto"/>
        <w:rPr>
          <w:rFonts w:hAnsi="宋体"/>
          <w:color w:val="auto"/>
          <w:sz w:val="24"/>
          <w:highlight w:val="none"/>
        </w:rPr>
      </w:pPr>
      <w:r>
        <w:rPr>
          <w:rFonts w:hAnsi="宋体"/>
          <w:color w:val="auto"/>
          <w:sz w:val="24"/>
          <w:highlight w:val="none"/>
        </w:rPr>
        <w:t>4</w:t>
      </w:r>
      <w:r>
        <w:rPr>
          <w:rFonts w:hint="eastAsia" w:hAnsi="宋体"/>
          <w:color w:val="auto"/>
          <w:sz w:val="24"/>
          <w:highlight w:val="none"/>
        </w:rPr>
        <w:t>、评标委员会将应用投标人提交的资料根据自己的判断和考虑决定投标人履行合同的合格性及能力。</w:t>
      </w:r>
    </w:p>
    <w:p w14:paraId="3667D210">
      <w:pPr>
        <w:pStyle w:val="100"/>
        <w:spacing w:line="360" w:lineRule="auto"/>
        <w:rPr>
          <w:rFonts w:hAnsi="宋体"/>
          <w:color w:val="auto"/>
          <w:sz w:val="24"/>
          <w:highlight w:val="none"/>
        </w:rPr>
      </w:pPr>
      <w:r>
        <w:rPr>
          <w:rFonts w:hAnsi="宋体"/>
          <w:color w:val="auto"/>
          <w:sz w:val="24"/>
          <w:highlight w:val="none"/>
        </w:rPr>
        <w:t>5</w:t>
      </w:r>
      <w:r>
        <w:rPr>
          <w:rFonts w:hint="eastAsia" w:hAnsi="宋体"/>
          <w:color w:val="auto"/>
          <w:sz w:val="24"/>
          <w:highlight w:val="none"/>
        </w:rPr>
        <w:t>、投标人提交的材料将在一定期限内被保密保存，但不退还。</w:t>
      </w:r>
    </w:p>
    <w:p w14:paraId="0251BF41">
      <w:pPr>
        <w:pStyle w:val="100"/>
        <w:spacing w:line="360" w:lineRule="auto"/>
        <w:rPr>
          <w:rFonts w:hAnsi="宋体"/>
          <w:color w:val="auto"/>
          <w:sz w:val="24"/>
          <w:highlight w:val="none"/>
        </w:rPr>
      </w:pPr>
      <w:r>
        <w:rPr>
          <w:rFonts w:hAnsi="宋体"/>
          <w:color w:val="auto"/>
          <w:sz w:val="24"/>
          <w:highlight w:val="none"/>
        </w:rPr>
        <w:t>6</w:t>
      </w:r>
      <w:r>
        <w:rPr>
          <w:rFonts w:hint="eastAsia" w:hAnsi="宋体"/>
          <w:color w:val="auto"/>
          <w:sz w:val="24"/>
          <w:highlight w:val="none"/>
        </w:rPr>
        <w:t>、全部文件应按投标人须知中规定的语言和份数提交。投标文件组成漏项或未按规定的格式编制或投标文件正、副本份数不足，内容不全或内容字迹模糊辨认不清的情况，</w:t>
      </w:r>
      <w:r>
        <w:rPr>
          <w:rFonts w:hint="eastAsia" w:hAnsi="宋体"/>
          <w:b/>
          <w:color w:val="auto"/>
          <w:sz w:val="24"/>
          <w:highlight w:val="none"/>
        </w:rPr>
        <w:t>将有可能被评标委员会认定为投标无效。</w:t>
      </w:r>
    </w:p>
    <w:p w14:paraId="30D5BE94">
      <w:pPr>
        <w:pStyle w:val="100"/>
        <w:spacing w:line="360" w:lineRule="auto"/>
        <w:rPr>
          <w:rFonts w:hAnsi="宋体"/>
          <w:b/>
          <w:color w:val="auto"/>
          <w:sz w:val="24"/>
          <w:highlight w:val="none"/>
        </w:rPr>
      </w:pPr>
      <w:r>
        <w:rPr>
          <w:rFonts w:hint="eastAsia" w:hAnsi="宋体"/>
          <w:b/>
          <w:color w:val="auto"/>
          <w:sz w:val="24"/>
          <w:highlight w:val="none"/>
        </w:rPr>
        <w:t>二、投标文件编制格式及规范要求：</w:t>
      </w:r>
    </w:p>
    <w:p w14:paraId="369F840A">
      <w:pPr>
        <w:spacing w:line="360" w:lineRule="auto"/>
        <w:ind w:firstLine="472" w:firstLineChars="196"/>
        <w:rPr>
          <w:color w:val="auto"/>
          <w:highlight w:val="none"/>
        </w:rPr>
      </w:pPr>
      <w:r>
        <w:rPr>
          <w:rFonts w:hint="eastAsia" w:hAnsi="宋体"/>
          <w:b/>
          <w:color w:val="auto"/>
          <w:sz w:val="24"/>
          <w:highlight w:val="none"/>
        </w:rPr>
        <w:t>报价文件</w:t>
      </w:r>
      <w:r>
        <w:rPr>
          <w:rFonts w:hAnsi="宋体"/>
          <w:b/>
          <w:color w:val="auto"/>
          <w:sz w:val="24"/>
          <w:highlight w:val="none"/>
        </w:rPr>
        <w:t>[</w:t>
      </w:r>
      <w:r>
        <w:rPr>
          <w:rFonts w:hint="eastAsia" w:hAnsi="宋体"/>
          <w:b/>
          <w:color w:val="auto"/>
          <w:sz w:val="24"/>
          <w:highlight w:val="none"/>
        </w:rPr>
        <w:t>投标响应函、投标（开标）一览表和相关的报价明细清单</w:t>
      </w:r>
      <w:r>
        <w:rPr>
          <w:rFonts w:hAnsi="宋体"/>
          <w:b/>
          <w:color w:val="auto"/>
          <w:sz w:val="24"/>
          <w:highlight w:val="none"/>
        </w:rPr>
        <w:t>]</w:t>
      </w:r>
      <w:r>
        <w:rPr>
          <w:rFonts w:hint="eastAsia" w:hAnsi="宋体"/>
          <w:b/>
          <w:color w:val="auto"/>
          <w:sz w:val="24"/>
          <w:highlight w:val="none"/>
        </w:rPr>
        <w:t>、技术文件（技术和服务方案等）、商务文件（商务资格等）</w:t>
      </w:r>
      <w:r>
        <w:rPr>
          <w:rFonts w:hint="eastAsia" w:ascii="宋体" w:hAnsi="宋体"/>
          <w:color w:val="auto"/>
          <w:sz w:val="24"/>
          <w:highlight w:val="none"/>
        </w:rPr>
        <w:t>三部分，各投标人在编制投标文件时请按照以下格式进行，并装订成册（分别装订并分别密封包装，均须胶装）。</w:t>
      </w:r>
      <w:r>
        <w:rPr>
          <w:rFonts w:hint="eastAsia" w:ascii="宋体" w:hAnsi="宋体"/>
          <w:b/>
          <w:bCs/>
          <w:color w:val="auto"/>
          <w:sz w:val="24"/>
          <w:highlight w:val="none"/>
        </w:rPr>
        <w:t>商务文件和技术文件中不得出现项目报价信息</w:t>
      </w:r>
      <w:r>
        <w:rPr>
          <w:rFonts w:ascii="宋体" w:hAnsi="宋体"/>
          <w:b/>
          <w:bCs/>
          <w:color w:val="auto"/>
          <w:sz w:val="24"/>
          <w:highlight w:val="none"/>
        </w:rPr>
        <w:t>。</w:t>
      </w:r>
      <w:r>
        <w:rPr>
          <w:rFonts w:hint="eastAsia" w:ascii="宋体" w:hAnsi="宋体"/>
          <w:b/>
          <w:bCs/>
          <w:color w:val="auto"/>
          <w:sz w:val="24"/>
          <w:highlight w:val="none"/>
        </w:rPr>
        <w:t>否则如开标时发生报价泄露的，由服务商自行承担相关责任。</w:t>
      </w:r>
    </w:p>
    <w:p w14:paraId="2D73E59D">
      <w:pPr>
        <w:pStyle w:val="100"/>
        <w:spacing w:line="360" w:lineRule="auto"/>
        <w:ind w:firstLine="480" w:firstLineChars="200"/>
        <w:rPr>
          <w:rFonts w:hAnsi="宋体"/>
          <w:color w:val="auto"/>
          <w:sz w:val="24"/>
          <w:highlight w:val="none"/>
        </w:rPr>
      </w:pPr>
    </w:p>
    <w:p w14:paraId="55155040">
      <w:pPr>
        <w:rPr>
          <w:color w:val="auto"/>
          <w:sz w:val="44"/>
          <w:highlight w:val="none"/>
        </w:rPr>
      </w:pPr>
      <w:r>
        <w:rPr>
          <w:rFonts w:hAnsi="宋体"/>
          <w:b/>
          <w:color w:val="auto"/>
          <w:sz w:val="36"/>
          <w:szCs w:val="36"/>
          <w:highlight w:val="none"/>
        </w:rPr>
        <w:br w:type="page"/>
      </w:r>
      <w:r>
        <w:rPr>
          <w:rFonts w:hint="eastAsia"/>
          <w:color w:val="auto"/>
          <w:sz w:val="44"/>
          <w:highlight w:val="none"/>
        </w:rPr>
        <w:t>正（副）本</w:t>
      </w:r>
    </w:p>
    <w:p w14:paraId="2090EF8F">
      <w:pPr>
        <w:jc w:val="center"/>
        <w:rPr>
          <w:rFonts w:ascii="黑体" w:eastAsia="黑体"/>
          <w:color w:val="auto"/>
          <w:sz w:val="72"/>
          <w:highlight w:val="none"/>
        </w:rPr>
      </w:pPr>
    </w:p>
    <w:p w14:paraId="0D5A34A9">
      <w:pPr>
        <w:jc w:val="center"/>
        <w:rPr>
          <w:rFonts w:ascii="黑体" w:eastAsia="黑体"/>
          <w:color w:val="auto"/>
          <w:sz w:val="72"/>
          <w:highlight w:val="none"/>
        </w:rPr>
      </w:pPr>
      <w:r>
        <w:rPr>
          <w:rFonts w:hint="eastAsia" w:ascii="黑体" w:eastAsia="黑体"/>
          <w:color w:val="auto"/>
          <w:sz w:val="72"/>
          <w:highlight w:val="none"/>
        </w:rPr>
        <w:t>(项目名称)项目</w:t>
      </w:r>
    </w:p>
    <w:p w14:paraId="32284107">
      <w:pPr>
        <w:jc w:val="center"/>
        <w:rPr>
          <w:rFonts w:ascii="宋体" w:hAnsi="宋体"/>
          <w:color w:val="auto"/>
          <w:sz w:val="44"/>
          <w:highlight w:val="none"/>
        </w:rPr>
      </w:pPr>
    </w:p>
    <w:p w14:paraId="33B329D7">
      <w:pPr>
        <w:jc w:val="center"/>
        <w:rPr>
          <w:rFonts w:ascii="宋体" w:hAnsi="宋体"/>
          <w:color w:val="auto"/>
          <w:sz w:val="44"/>
          <w:highlight w:val="none"/>
        </w:rPr>
      </w:pPr>
      <w:r>
        <w:rPr>
          <w:rFonts w:hint="eastAsia" w:ascii="宋体" w:hAnsi="宋体"/>
          <w:color w:val="auto"/>
          <w:sz w:val="44"/>
          <w:highlight w:val="none"/>
        </w:rPr>
        <w:t>招标编号：</w:t>
      </w:r>
    </w:p>
    <w:p w14:paraId="365182BF">
      <w:pPr>
        <w:jc w:val="center"/>
        <w:rPr>
          <w:rFonts w:ascii="宋体" w:hAnsi="宋体"/>
          <w:color w:val="auto"/>
          <w:sz w:val="44"/>
          <w:highlight w:val="none"/>
        </w:rPr>
      </w:pPr>
    </w:p>
    <w:p w14:paraId="13651697">
      <w:pPr>
        <w:jc w:val="center"/>
        <w:rPr>
          <w:rFonts w:ascii="宋体" w:hAnsi="宋体"/>
          <w:color w:val="auto"/>
          <w:sz w:val="32"/>
          <w:highlight w:val="none"/>
        </w:rPr>
      </w:pPr>
      <w:r>
        <w:rPr>
          <w:rFonts w:hint="eastAsia" w:ascii="宋体" w:hAnsi="宋体"/>
          <w:color w:val="auto"/>
          <w:sz w:val="32"/>
          <w:highlight w:val="none"/>
        </w:rPr>
        <w:t>标项：（如标书有多个标项）</w:t>
      </w:r>
    </w:p>
    <w:p w14:paraId="1C68C249">
      <w:pPr>
        <w:jc w:val="center"/>
        <w:rPr>
          <w:color w:val="auto"/>
          <w:sz w:val="72"/>
          <w:highlight w:val="none"/>
        </w:rPr>
      </w:pPr>
      <w:r>
        <w:rPr>
          <w:rFonts w:hint="eastAsia"/>
          <w:color w:val="auto"/>
          <w:sz w:val="72"/>
          <w:highlight w:val="none"/>
        </w:rPr>
        <w:t>投</w:t>
      </w:r>
    </w:p>
    <w:p w14:paraId="06BF144F">
      <w:pPr>
        <w:jc w:val="center"/>
        <w:rPr>
          <w:color w:val="auto"/>
          <w:sz w:val="72"/>
          <w:highlight w:val="none"/>
        </w:rPr>
      </w:pPr>
      <w:r>
        <w:rPr>
          <w:rFonts w:hint="eastAsia"/>
          <w:color w:val="auto"/>
          <w:sz w:val="72"/>
          <w:highlight w:val="none"/>
        </w:rPr>
        <w:t>标</w:t>
      </w:r>
    </w:p>
    <w:p w14:paraId="484D36B9">
      <w:pPr>
        <w:jc w:val="center"/>
        <w:rPr>
          <w:color w:val="auto"/>
          <w:sz w:val="72"/>
          <w:highlight w:val="none"/>
        </w:rPr>
      </w:pPr>
      <w:r>
        <w:rPr>
          <w:rFonts w:hint="eastAsia"/>
          <w:color w:val="auto"/>
          <w:sz w:val="72"/>
          <w:highlight w:val="none"/>
        </w:rPr>
        <w:t>报</w:t>
      </w:r>
    </w:p>
    <w:p w14:paraId="638D1243">
      <w:pPr>
        <w:jc w:val="center"/>
        <w:rPr>
          <w:color w:val="auto"/>
          <w:sz w:val="72"/>
          <w:highlight w:val="none"/>
        </w:rPr>
      </w:pPr>
      <w:r>
        <w:rPr>
          <w:rFonts w:hint="eastAsia"/>
          <w:color w:val="auto"/>
          <w:sz w:val="72"/>
          <w:highlight w:val="none"/>
        </w:rPr>
        <w:t>价</w:t>
      </w:r>
    </w:p>
    <w:p w14:paraId="36102543">
      <w:pPr>
        <w:jc w:val="center"/>
        <w:rPr>
          <w:color w:val="auto"/>
          <w:sz w:val="72"/>
          <w:highlight w:val="none"/>
        </w:rPr>
      </w:pPr>
      <w:r>
        <w:rPr>
          <w:rFonts w:hint="eastAsia"/>
          <w:color w:val="auto"/>
          <w:sz w:val="72"/>
          <w:highlight w:val="none"/>
        </w:rPr>
        <w:t>文</w:t>
      </w:r>
    </w:p>
    <w:p w14:paraId="3822F0AE">
      <w:pPr>
        <w:jc w:val="center"/>
        <w:rPr>
          <w:color w:val="auto"/>
          <w:sz w:val="72"/>
          <w:highlight w:val="none"/>
        </w:rPr>
      </w:pPr>
      <w:r>
        <w:rPr>
          <w:rFonts w:hint="eastAsia"/>
          <w:color w:val="auto"/>
          <w:sz w:val="72"/>
          <w:highlight w:val="none"/>
        </w:rPr>
        <w:t>件</w:t>
      </w:r>
    </w:p>
    <w:p w14:paraId="46DA59DE">
      <w:pPr>
        <w:jc w:val="center"/>
        <w:rPr>
          <w:color w:val="auto"/>
          <w:sz w:val="72"/>
          <w:highlight w:val="none"/>
        </w:rPr>
      </w:pPr>
    </w:p>
    <w:p w14:paraId="12EFD360">
      <w:pPr>
        <w:ind w:firstLine="2160" w:firstLineChars="675"/>
        <w:rPr>
          <w:rFonts w:ascii="宋体" w:hAnsi="宋体"/>
          <w:color w:val="auto"/>
          <w:sz w:val="32"/>
          <w:highlight w:val="none"/>
        </w:rPr>
      </w:pPr>
      <w:r>
        <w:rPr>
          <w:rFonts w:hint="eastAsia" w:ascii="宋体" w:hAnsi="宋体"/>
          <w:color w:val="auto"/>
          <w:sz w:val="32"/>
          <w:highlight w:val="none"/>
        </w:rPr>
        <w:t>投标单位名称：（加盖单位公章）</w:t>
      </w:r>
    </w:p>
    <w:p w14:paraId="7073F60D">
      <w:pPr>
        <w:ind w:firstLine="2160" w:firstLineChars="675"/>
        <w:rPr>
          <w:rFonts w:ascii="宋体" w:hAnsi="宋体"/>
          <w:color w:val="auto"/>
          <w:sz w:val="32"/>
          <w:highlight w:val="none"/>
        </w:rPr>
      </w:pPr>
      <w:r>
        <w:rPr>
          <w:rFonts w:hint="eastAsia" w:ascii="宋体" w:hAnsi="宋体"/>
          <w:color w:val="auto"/>
          <w:sz w:val="32"/>
          <w:highlight w:val="none"/>
        </w:rPr>
        <w:t>投标单位地址：</w:t>
      </w:r>
    </w:p>
    <w:p w14:paraId="1B90AB9A">
      <w:pPr>
        <w:spacing w:line="360" w:lineRule="auto"/>
        <w:jc w:val="center"/>
        <w:rPr>
          <w:rFonts w:ascii="宋体"/>
          <w:color w:val="auto"/>
          <w:sz w:val="32"/>
          <w:szCs w:val="32"/>
          <w:highlight w:val="none"/>
        </w:rPr>
      </w:pPr>
      <w:r>
        <w:rPr>
          <w:rFonts w:hint="eastAsia" w:ascii="宋体"/>
          <w:color w:val="auto"/>
          <w:sz w:val="32"/>
          <w:szCs w:val="32"/>
          <w:highlight w:val="none"/>
        </w:rPr>
        <w:t>年  月  日</w:t>
      </w:r>
    </w:p>
    <w:p w14:paraId="6E2CB55E">
      <w:pPr>
        <w:pStyle w:val="100"/>
        <w:spacing w:line="360" w:lineRule="auto"/>
        <w:jc w:val="center"/>
        <w:rPr>
          <w:rFonts w:hAnsi="宋体"/>
          <w:b/>
          <w:color w:val="auto"/>
          <w:sz w:val="36"/>
          <w:szCs w:val="36"/>
          <w:highlight w:val="none"/>
        </w:rPr>
      </w:pPr>
    </w:p>
    <w:p w14:paraId="76B6427D">
      <w:pPr>
        <w:pStyle w:val="100"/>
        <w:spacing w:line="360" w:lineRule="auto"/>
        <w:jc w:val="center"/>
        <w:rPr>
          <w:rFonts w:hAnsi="宋体"/>
          <w:b/>
          <w:color w:val="auto"/>
          <w:sz w:val="36"/>
          <w:szCs w:val="36"/>
          <w:highlight w:val="none"/>
        </w:rPr>
      </w:pPr>
    </w:p>
    <w:p w14:paraId="408FFB81">
      <w:pPr>
        <w:pStyle w:val="100"/>
        <w:spacing w:line="360" w:lineRule="auto"/>
        <w:jc w:val="center"/>
        <w:rPr>
          <w:rFonts w:hAnsi="宋体"/>
          <w:color w:val="auto"/>
          <w:sz w:val="24"/>
          <w:highlight w:val="none"/>
        </w:rPr>
      </w:pPr>
      <w:r>
        <w:rPr>
          <w:rFonts w:hint="eastAsia" w:hAnsi="宋体"/>
          <w:b/>
          <w:color w:val="auto"/>
          <w:sz w:val="36"/>
          <w:szCs w:val="36"/>
          <w:highlight w:val="none"/>
        </w:rPr>
        <w:t>投标报价文件</w:t>
      </w:r>
    </w:p>
    <w:p w14:paraId="647BD200">
      <w:pPr>
        <w:pStyle w:val="100"/>
        <w:spacing w:line="360" w:lineRule="auto"/>
        <w:jc w:val="center"/>
        <w:rPr>
          <w:rFonts w:hAnsi="宋体"/>
          <w:color w:val="auto"/>
          <w:sz w:val="30"/>
          <w:szCs w:val="30"/>
          <w:highlight w:val="none"/>
        </w:rPr>
      </w:pPr>
      <w:r>
        <w:rPr>
          <w:rFonts w:hint="eastAsia" w:hAnsi="宋体"/>
          <w:b/>
          <w:color w:val="auto"/>
          <w:sz w:val="30"/>
          <w:szCs w:val="30"/>
          <w:highlight w:val="none"/>
        </w:rPr>
        <w:t>目录</w:t>
      </w:r>
    </w:p>
    <w:p w14:paraId="54918C4E">
      <w:pPr>
        <w:pStyle w:val="100"/>
        <w:numPr>
          <w:ilvl w:val="0"/>
          <w:numId w:val="4"/>
        </w:numPr>
        <w:spacing w:line="360" w:lineRule="auto"/>
        <w:rPr>
          <w:rFonts w:hAnsi="宋体"/>
          <w:color w:val="auto"/>
          <w:sz w:val="24"/>
          <w:highlight w:val="none"/>
        </w:rPr>
      </w:pPr>
      <w:r>
        <w:rPr>
          <w:rFonts w:hint="eastAsia" w:hAnsi="宋体"/>
          <w:color w:val="auto"/>
          <w:sz w:val="24"/>
          <w:highlight w:val="none"/>
        </w:rPr>
        <w:t>投标响应函…………………………………………………………………页码</w:t>
      </w:r>
    </w:p>
    <w:p w14:paraId="2B867C56">
      <w:pPr>
        <w:pStyle w:val="100"/>
        <w:numPr>
          <w:ilvl w:val="0"/>
          <w:numId w:val="4"/>
        </w:numPr>
        <w:spacing w:line="360" w:lineRule="auto"/>
        <w:rPr>
          <w:rFonts w:hAnsi="宋体"/>
          <w:color w:val="auto"/>
          <w:sz w:val="24"/>
          <w:highlight w:val="none"/>
        </w:rPr>
      </w:pPr>
      <w:r>
        <w:rPr>
          <w:rFonts w:hint="eastAsia" w:hAnsi="宋体"/>
          <w:color w:val="auto"/>
          <w:sz w:val="24"/>
          <w:highlight w:val="none"/>
        </w:rPr>
        <w:t>投标（开标）一览表………………………………………………………页码</w:t>
      </w:r>
    </w:p>
    <w:p w14:paraId="7401DE57">
      <w:pPr>
        <w:pStyle w:val="100"/>
        <w:numPr>
          <w:ilvl w:val="0"/>
          <w:numId w:val="4"/>
        </w:numPr>
        <w:spacing w:line="360" w:lineRule="auto"/>
        <w:rPr>
          <w:b/>
          <w:color w:val="auto"/>
          <w:sz w:val="36"/>
          <w:szCs w:val="36"/>
          <w:highlight w:val="none"/>
        </w:rPr>
      </w:pPr>
      <w:r>
        <w:rPr>
          <w:rFonts w:hint="eastAsia" w:hAnsi="宋体"/>
          <w:color w:val="auto"/>
          <w:sz w:val="24"/>
          <w:highlight w:val="none"/>
        </w:rPr>
        <w:t>报价明细清单………………………………………………………………页码</w:t>
      </w:r>
    </w:p>
    <w:p w14:paraId="5E5A97D4">
      <w:pPr>
        <w:pStyle w:val="22"/>
        <w:numPr>
          <w:ilvl w:val="0"/>
          <w:numId w:val="4"/>
        </w:numPr>
        <w:spacing w:line="360" w:lineRule="auto"/>
        <w:rPr>
          <w:rFonts w:hint="eastAsia"/>
          <w:b/>
          <w:color w:val="auto"/>
          <w:sz w:val="36"/>
          <w:szCs w:val="36"/>
          <w:highlight w:val="none"/>
        </w:rPr>
      </w:pPr>
      <w:r>
        <w:rPr>
          <w:rFonts w:hint="eastAsia" w:hAnsi="宋体"/>
          <w:color w:val="auto"/>
          <w:sz w:val="24"/>
          <w:highlight w:val="none"/>
        </w:rPr>
        <w:t>代理服务费承诺书</w:t>
      </w:r>
      <w:r>
        <w:rPr>
          <w:rFonts w:hAnsi="宋体"/>
          <w:color w:val="auto"/>
          <w:sz w:val="24"/>
          <w:highlight w:val="none"/>
        </w:rPr>
        <w:t>…………………………………………………………</w:t>
      </w:r>
      <w:r>
        <w:rPr>
          <w:rFonts w:hint="eastAsia" w:hAnsi="宋体"/>
          <w:color w:val="auto"/>
          <w:sz w:val="24"/>
          <w:highlight w:val="none"/>
        </w:rPr>
        <w:t>页码</w:t>
      </w:r>
    </w:p>
    <w:p w14:paraId="6B8C5B3B">
      <w:pPr>
        <w:pStyle w:val="22"/>
        <w:tabs>
          <w:tab w:val="left" w:pos="720"/>
        </w:tabs>
        <w:spacing w:line="360" w:lineRule="auto"/>
        <w:jc w:val="center"/>
        <w:rPr>
          <w:b/>
          <w:color w:val="auto"/>
          <w:sz w:val="36"/>
          <w:szCs w:val="36"/>
          <w:highlight w:val="none"/>
        </w:rPr>
      </w:pPr>
      <w:r>
        <w:rPr>
          <w:color w:val="auto"/>
          <w:sz w:val="24"/>
          <w:highlight w:val="none"/>
        </w:rPr>
        <w:br w:type="page"/>
      </w:r>
      <w:r>
        <w:rPr>
          <w:rFonts w:hint="eastAsia" w:hAnsi="宋体"/>
          <w:b/>
          <w:color w:val="auto"/>
          <w:sz w:val="36"/>
          <w:szCs w:val="36"/>
          <w:highlight w:val="none"/>
        </w:rPr>
        <w:t>一、投标响应函</w:t>
      </w:r>
    </w:p>
    <w:p w14:paraId="00413AD6">
      <w:pPr>
        <w:spacing w:line="360" w:lineRule="auto"/>
        <w:rPr>
          <w:rFonts w:ascii="宋体"/>
          <w:b/>
          <w:color w:val="auto"/>
          <w:sz w:val="28"/>
          <w:szCs w:val="28"/>
          <w:highlight w:val="none"/>
        </w:rPr>
      </w:pPr>
      <w:r>
        <w:rPr>
          <w:rFonts w:hint="eastAsia" w:ascii="宋体" w:hAnsi="宋体"/>
          <w:b/>
          <w:color w:val="auto"/>
          <w:sz w:val="28"/>
          <w:szCs w:val="28"/>
          <w:highlight w:val="none"/>
          <w:lang w:eastAsia="zh-CN"/>
        </w:rPr>
        <w:t>杭州市就业管理服务中心</w:t>
      </w:r>
      <w:r>
        <w:rPr>
          <w:rFonts w:hint="eastAsia" w:ascii="宋体" w:hAnsi="宋体"/>
          <w:b/>
          <w:color w:val="auto"/>
          <w:sz w:val="28"/>
          <w:szCs w:val="28"/>
          <w:highlight w:val="none"/>
        </w:rPr>
        <w:t>：</w:t>
      </w:r>
    </w:p>
    <w:p w14:paraId="17ACC0DC">
      <w:pPr>
        <w:spacing w:line="360" w:lineRule="auto"/>
        <w:ind w:firstLine="480" w:firstLineChars="200"/>
        <w:rPr>
          <w:rFonts w:ascii="宋体"/>
          <w:color w:val="auto"/>
          <w:sz w:val="24"/>
          <w:highlight w:val="none"/>
        </w:rPr>
      </w:pPr>
      <w:r>
        <w:rPr>
          <w:rFonts w:hint="eastAsia" w:ascii="宋体" w:hAnsi="宋体"/>
          <w:color w:val="auto"/>
          <w:sz w:val="24"/>
          <w:highlight w:val="none"/>
          <w:u w:val="single"/>
        </w:rPr>
        <w:t>（投标人全称）</w:t>
      </w:r>
      <w:r>
        <w:rPr>
          <w:rFonts w:hint="eastAsia" w:ascii="宋体" w:hAnsi="宋体"/>
          <w:color w:val="auto"/>
          <w:sz w:val="24"/>
          <w:highlight w:val="none"/>
        </w:rPr>
        <w:t>授权</w:t>
      </w:r>
      <w:r>
        <w:rPr>
          <w:rFonts w:hint="eastAsia" w:ascii="宋体" w:hAnsi="宋体"/>
          <w:color w:val="auto"/>
          <w:sz w:val="24"/>
          <w:highlight w:val="none"/>
          <w:u w:val="single"/>
        </w:rPr>
        <w:t>（全权代表姓名）（职务、职称）</w:t>
      </w:r>
      <w:r>
        <w:rPr>
          <w:rFonts w:hint="eastAsia" w:ascii="宋体" w:hAnsi="宋体"/>
          <w:color w:val="auto"/>
          <w:sz w:val="24"/>
          <w:highlight w:val="none"/>
        </w:rPr>
        <w:t>为全权代表，参加贵方组织的</w:t>
      </w:r>
      <w:r>
        <w:rPr>
          <w:rFonts w:hint="eastAsia" w:ascii="宋体" w:hAnsi="宋体"/>
          <w:color w:val="auto"/>
          <w:sz w:val="24"/>
          <w:highlight w:val="none"/>
          <w:u w:val="single"/>
        </w:rPr>
        <w:t>（项目名称）</w:t>
      </w:r>
      <w:r>
        <w:rPr>
          <w:rFonts w:hint="eastAsia" w:ascii="宋体" w:hAnsi="宋体"/>
          <w:color w:val="auto"/>
          <w:sz w:val="24"/>
          <w:highlight w:val="none"/>
        </w:rPr>
        <w:t>招标编号：（</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）招标的有关活动，并对此项目进行投标。为此：</w:t>
      </w:r>
    </w:p>
    <w:p w14:paraId="4D739730">
      <w:pPr>
        <w:spacing w:line="360" w:lineRule="auto"/>
        <w:ind w:firstLine="480" w:firstLineChars="200"/>
        <w:rPr>
          <w:rFonts w:ascii="宋体"/>
          <w:color w:val="auto"/>
          <w:sz w:val="24"/>
          <w:highlight w:val="none"/>
        </w:rPr>
      </w:pPr>
      <w:r>
        <w:rPr>
          <w:rFonts w:ascii="宋体" w:hAnsi="宋体"/>
          <w:color w:val="auto"/>
          <w:sz w:val="24"/>
          <w:highlight w:val="none"/>
        </w:rPr>
        <w:t>1</w:t>
      </w:r>
      <w:r>
        <w:rPr>
          <w:rFonts w:hint="eastAsia" w:ascii="宋体" w:hAnsi="宋体"/>
          <w:color w:val="auto"/>
          <w:sz w:val="24"/>
          <w:highlight w:val="none"/>
        </w:rPr>
        <w:t>、我方同意在投标人编制和提交采购响应文件须知规定的开标日期起遵守本投标书中的承诺且在投标有效期满之前均具有约束力。</w:t>
      </w:r>
    </w:p>
    <w:p w14:paraId="3CB900E9">
      <w:pPr>
        <w:spacing w:line="360" w:lineRule="auto"/>
        <w:ind w:firstLine="480" w:firstLineChars="200"/>
        <w:rPr>
          <w:rFonts w:ascii="宋体"/>
          <w:color w:val="auto"/>
          <w:sz w:val="24"/>
          <w:highlight w:val="none"/>
        </w:rPr>
      </w:pPr>
      <w:r>
        <w:rPr>
          <w:rFonts w:ascii="宋体" w:hAnsi="宋体"/>
          <w:color w:val="auto"/>
          <w:sz w:val="24"/>
          <w:highlight w:val="none"/>
        </w:rPr>
        <w:t>2</w:t>
      </w:r>
      <w:r>
        <w:rPr>
          <w:rFonts w:hint="eastAsia" w:ascii="宋体" w:hAnsi="宋体"/>
          <w:color w:val="auto"/>
          <w:sz w:val="24"/>
          <w:highlight w:val="none"/>
        </w:rPr>
        <w:t>、我方承诺已经具备《中华人民共和国政府采购法》中规定的参加政府采购活动的服务商应当具备的条件：</w:t>
      </w:r>
    </w:p>
    <w:p w14:paraId="1D0E7585">
      <w:pPr>
        <w:numPr>
          <w:ilvl w:val="0"/>
          <w:numId w:val="5"/>
        </w:numPr>
        <w:spacing w:line="360" w:lineRule="auto"/>
        <w:rPr>
          <w:rFonts w:ascii="宋体"/>
          <w:color w:val="auto"/>
          <w:sz w:val="24"/>
          <w:highlight w:val="none"/>
        </w:rPr>
      </w:pPr>
      <w:r>
        <w:rPr>
          <w:rFonts w:hint="eastAsia" w:ascii="宋体" w:hAnsi="宋体"/>
          <w:color w:val="auto"/>
          <w:sz w:val="24"/>
          <w:highlight w:val="none"/>
        </w:rPr>
        <w:t>具有独立承担民事责任的能力；</w:t>
      </w:r>
    </w:p>
    <w:p w14:paraId="54C6F53C">
      <w:pPr>
        <w:numPr>
          <w:ilvl w:val="0"/>
          <w:numId w:val="5"/>
        </w:numPr>
        <w:spacing w:line="360" w:lineRule="auto"/>
        <w:rPr>
          <w:rFonts w:ascii="宋体"/>
          <w:color w:val="auto"/>
          <w:sz w:val="24"/>
          <w:highlight w:val="none"/>
        </w:rPr>
      </w:pPr>
      <w:r>
        <w:rPr>
          <w:rFonts w:hint="eastAsia" w:ascii="宋体" w:hAnsi="宋体"/>
          <w:color w:val="auto"/>
          <w:sz w:val="24"/>
          <w:highlight w:val="none"/>
        </w:rPr>
        <w:t>遵守国家法律、行政法规，具有良好的信誉和商业道德；</w:t>
      </w:r>
    </w:p>
    <w:p w14:paraId="13A7817F">
      <w:pPr>
        <w:numPr>
          <w:ilvl w:val="0"/>
          <w:numId w:val="5"/>
        </w:numPr>
        <w:spacing w:line="360" w:lineRule="auto"/>
        <w:rPr>
          <w:rFonts w:ascii="宋体"/>
          <w:color w:val="auto"/>
          <w:sz w:val="24"/>
          <w:highlight w:val="none"/>
        </w:rPr>
      </w:pPr>
      <w:r>
        <w:rPr>
          <w:rFonts w:hint="eastAsia" w:ascii="宋体" w:hAnsi="宋体"/>
          <w:color w:val="auto"/>
          <w:sz w:val="24"/>
          <w:highlight w:val="none"/>
        </w:rPr>
        <w:t>具有履行合同的能力和良好的履行合同记录；</w:t>
      </w:r>
    </w:p>
    <w:p w14:paraId="5D04AA06">
      <w:pPr>
        <w:numPr>
          <w:ilvl w:val="0"/>
          <w:numId w:val="5"/>
        </w:numPr>
        <w:spacing w:line="360" w:lineRule="auto"/>
        <w:rPr>
          <w:rFonts w:ascii="宋体"/>
          <w:color w:val="auto"/>
          <w:sz w:val="24"/>
          <w:highlight w:val="none"/>
        </w:rPr>
      </w:pPr>
      <w:r>
        <w:rPr>
          <w:rFonts w:hint="eastAsia" w:ascii="宋体" w:hAnsi="宋体"/>
          <w:color w:val="auto"/>
          <w:sz w:val="24"/>
          <w:highlight w:val="none"/>
        </w:rPr>
        <w:t>良好的资金、财务状况；</w:t>
      </w:r>
    </w:p>
    <w:p w14:paraId="2BB265FF">
      <w:pPr>
        <w:numPr>
          <w:ilvl w:val="0"/>
          <w:numId w:val="5"/>
        </w:numPr>
        <w:spacing w:line="360" w:lineRule="auto"/>
        <w:rPr>
          <w:rFonts w:ascii="宋体"/>
          <w:color w:val="auto"/>
          <w:sz w:val="24"/>
          <w:highlight w:val="none"/>
        </w:rPr>
      </w:pPr>
      <w:r>
        <w:rPr>
          <w:rFonts w:hint="eastAsia" w:ascii="宋体" w:hAnsi="宋体"/>
          <w:color w:val="auto"/>
          <w:sz w:val="24"/>
          <w:highlight w:val="none"/>
        </w:rPr>
        <w:t>产品及生产所需装备符合中国政府规定的相应技术标准和环保标准；</w:t>
      </w:r>
    </w:p>
    <w:p w14:paraId="324C22E0">
      <w:pPr>
        <w:numPr>
          <w:ilvl w:val="0"/>
          <w:numId w:val="5"/>
        </w:numPr>
        <w:spacing w:line="360" w:lineRule="auto"/>
        <w:rPr>
          <w:rFonts w:ascii="宋体"/>
          <w:color w:val="auto"/>
          <w:sz w:val="24"/>
          <w:highlight w:val="none"/>
        </w:rPr>
      </w:pPr>
      <w:r>
        <w:rPr>
          <w:rFonts w:hint="eastAsia" w:ascii="宋体" w:hAnsi="宋体"/>
          <w:color w:val="auto"/>
          <w:sz w:val="24"/>
          <w:highlight w:val="none"/>
        </w:rPr>
        <w:t>没有违反政府采购法规、政策的记录；</w:t>
      </w:r>
    </w:p>
    <w:p w14:paraId="5614AEFD">
      <w:pPr>
        <w:numPr>
          <w:ilvl w:val="0"/>
          <w:numId w:val="5"/>
        </w:numPr>
        <w:spacing w:line="360" w:lineRule="auto"/>
        <w:rPr>
          <w:rFonts w:ascii="宋体"/>
          <w:color w:val="auto"/>
          <w:sz w:val="24"/>
          <w:highlight w:val="none"/>
        </w:rPr>
      </w:pPr>
      <w:r>
        <w:rPr>
          <w:rFonts w:hint="eastAsia" w:ascii="宋体" w:hAnsi="宋体"/>
          <w:color w:val="auto"/>
          <w:sz w:val="24"/>
          <w:highlight w:val="none"/>
        </w:rPr>
        <w:t>没有发生重大经济纠纷和走私犯罪记录。</w:t>
      </w:r>
    </w:p>
    <w:p w14:paraId="0D42E65E">
      <w:pPr>
        <w:spacing w:line="360" w:lineRule="auto"/>
        <w:ind w:firstLine="480" w:firstLineChars="200"/>
        <w:rPr>
          <w:rFonts w:ascii="宋体"/>
          <w:color w:val="auto"/>
          <w:sz w:val="24"/>
          <w:highlight w:val="none"/>
        </w:rPr>
      </w:pPr>
      <w:r>
        <w:rPr>
          <w:rFonts w:ascii="宋体" w:hAnsi="宋体"/>
          <w:color w:val="auto"/>
          <w:sz w:val="24"/>
          <w:highlight w:val="none"/>
        </w:rPr>
        <w:t>3</w:t>
      </w:r>
      <w:r>
        <w:rPr>
          <w:rFonts w:hint="eastAsia" w:ascii="宋体" w:hAnsi="宋体"/>
          <w:color w:val="auto"/>
          <w:sz w:val="24"/>
          <w:highlight w:val="none"/>
        </w:rPr>
        <w:t>、提供编制和提交采购响应文件须知规定的全部投标文件，包括投标文件</w:t>
      </w:r>
      <w:r>
        <w:rPr>
          <w:rFonts w:hint="eastAsia" w:ascii="宋体" w:hAnsi="宋体"/>
          <w:color w:val="auto"/>
          <w:sz w:val="24"/>
          <w:highlight w:val="none"/>
          <w:u w:val="single"/>
        </w:rPr>
        <w:t>正本壹份，副本伍份，电子版壹份</w:t>
      </w:r>
      <w:r>
        <w:rPr>
          <w:rFonts w:hint="eastAsia" w:ascii="宋体" w:hAnsi="宋体"/>
          <w:color w:val="auto"/>
          <w:sz w:val="24"/>
          <w:highlight w:val="none"/>
        </w:rPr>
        <w:t>。具体内容为：</w:t>
      </w:r>
    </w:p>
    <w:p w14:paraId="13FF6988">
      <w:pPr>
        <w:numPr>
          <w:ilvl w:val="1"/>
          <w:numId w:val="6"/>
        </w:numPr>
        <w:spacing w:line="360" w:lineRule="auto"/>
        <w:rPr>
          <w:rFonts w:ascii="宋体"/>
          <w:color w:val="auto"/>
          <w:sz w:val="24"/>
          <w:highlight w:val="none"/>
        </w:rPr>
      </w:pPr>
      <w:r>
        <w:rPr>
          <w:rFonts w:hint="eastAsia" w:ascii="宋体" w:hAnsi="宋体"/>
          <w:color w:val="auto"/>
          <w:sz w:val="24"/>
          <w:highlight w:val="none"/>
        </w:rPr>
        <w:t>投标（开标）一览表及投标报价明细清单；</w:t>
      </w:r>
    </w:p>
    <w:p w14:paraId="7AB64E17">
      <w:pPr>
        <w:numPr>
          <w:ilvl w:val="1"/>
          <w:numId w:val="6"/>
        </w:numPr>
        <w:spacing w:line="360" w:lineRule="auto"/>
        <w:rPr>
          <w:rFonts w:ascii="宋体"/>
          <w:color w:val="auto"/>
          <w:sz w:val="24"/>
          <w:highlight w:val="none"/>
        </w:rPr>
      </w:pPr>
      <w:r>
        <w:rPr>
          <w:rFonts w:hint="eastAsia" w:ascii="宋体" w:hAnsi="宋体"/>
          <w:color w:val="auto"/>
          <w:sz w:val="24"/>
          <w:highlight w:val="none"/>
        </w:rPr>
        <w:t>投标技术文件和商务文件；</w:t>
      </w:r>
    </w:p>
    <w:p w14:paraId="4EF298BD">
      <w:pPr>
        <w:numPr>
          <w:ilvl w:val="1"/>
          <w:numId w:val="6"/>
        </w:numPr>
        <w:spacing w:line="360" w:lineRule="auto"/>
        <w:rPr>
          <w:rFonts w:ascii="宋体"/>
          <w:color w:val="auto"/>
          <w:sz w:val="24"/>
          <w:highlight w:val="none"/>
        </w:rPr>
      </w:pPr>
      <w:r>
        <w:rPr>
          <w:rFonts w:hint="eastAsia" w:ascii="宋体" w:hAnsi="宋体"/>
          <w:color w:val="auto"/>
          <w:sz w:val="24"/>
          <w:highlight w:val="none"/>
        </w:rPr>
        <w:t>编制和提交采购响应文件须知要求投标人提交的全部文件；</w:t>
      </w:r>
    </w:p>
    <w:p w14:paraId="470AC061">
      <w:pPr>
        <w:numPr>
          <w:ilvl w:val="1"/>
          <w:numId w:val="6"/>
        </w:numPr>
        <w:spacing w:line="360" w:lineRule="auto"/>
        <w:rPr>
          <w:rFonts w:ascii="宋体"/>
          <w:color w:val="auto"/>
          <w:sz w:val="24"/>
          <w:highlight w:val="none"/>
        </w:rPr>
      </w:pPr>
      <w:r>
        <w:rPr>
          <w:rFonts w:hint="eastAsia" w:ascii="宋体" w:hAnsi="宋体"/>
          <w:color w:val="auto"/>
          <w:sz w:val="24"/>
          <w:highlight w:val="none"/>
        </w:rPr>
        <w:t>按招标文件要求提供和交付的货物和服务的投标报价详见投标（开标）一览表；</w:t>
      </w:r>
    </w:p>
    <w:p w14:paraId="4777B84B">
      <w:pPr>
        <w:numPr>
          <w:ilvl w:val="1"/>
          <w:numId w:val="6"/>
        </w:numPr>
        <w:spacing w:line="360" w:lineRule="auto"/>
        <w:rPr>
          <w:rFonts w:ascii="宋体"/>
          <w:color w:val="auto"/>
          <w:sz w:val="24"/>
          <w:highlight w:val="none"/>
        </w:rPr>
      </w:pPr>
      <w:r>
        <w:rPr>
          <w:rFonts w:hint="eastAsia" w:ascii="宋体" w:hAnsi="宋体"/>
          <w:color w:val="auto"/>
          <w:sz w:val="24"/>
          <w:highlight w:val="none"/>
        </w:rPr>
        <w:t>保证忠实地执行双方所签订的合同，并承担合同规定的责任和义务；</w:t>
      </w:r>
    </w:p>
    <w:p w14:paraId="3B270AB9">
      <w:pPr>
        <w:numPr>
          <w:ilvl w:val="1"/>
          <w:numId w:val="6"/>
        </w:numPr>
        <w:spacing w:line="360" w:lineRule="auto"/>
        <w:rPr>
          <w:rFonts w:ascii="宋体"/>
          <w:color w:val="auto"/>
          <w:sz w:val="24"/>
          <w:highlight w:val="none"/>
        </w:rPr>
      </w:pPr>
      <w:r>
        <w:rPr>
          <w:rFonts w:hint="eastAsia" w:ascii="宋体" w:hAnsi="宋体"/>
          <w:color w:val="auto"/>
          <w:sz w:val="24"/>
          <w:highlight w:val="none"/>
        </w:rPr>
        <w:t>保证遵守招标文件中的其他有关规定。</w:t>
      </w:r>
    </w:p>
    <w:p w14:paraId="783228D0">
      <w:pPr>
        <w:spacing w:line="360" w:lineRule="auto"/>
        <w:ind w:firstLine="480" w:firstLineChars="200"/>
        <w:rPr>
          <w:rFonts w:ascii="宋体"/>
          <w:color w:val="auto"/>
          <w:sz w:val="24"/>
          <w:highlight w:val="none"/>
        </w:rPr>
      </w:pPr>
      <w:r>
        <w:rPr>
          <w:rFonts w:ascii="宋体" w:hAnsi="宋体"/>
          <w:color w:val="auto"/>
          <w:sz w:val="24"/>
          <w:highlight w:val="none"/>
        </w:rPr>
        <w:t>4</w:t>
      </w:r>
      <w:r>
        <w:rPr>
          <w:rFonts w:hint="eastAsia" w:ascii="宋体" w:hAnsi="宋体"/>
          <w:color w:val="auto"/>
          <w:sz w:val="24"/>
          <w:highlight w:val="none"/>
        </w:rPr>
        <w:t>、如果在开标后规定的投标有效期内撤回投标，</w:t>
      </w:r>
      <w:r>
        <w:rPr>
          <w:color w:val="auto"/>
          <w:sz w:val="24"/>
          <w:highlight w:val="none"/>
        </w:rPr>
        <w:t>我方</w:t>
      </w:r>
      <w:r>
        <w:rPr>
          <w:rFonts w:hint="eastAsia"/>
          <w:color w:val="auto"/>
          <w:sz w:val="24"/>
          <w:highlight w:val="none"/>
        </w:rPr>
        <w:t>承担赔偿责任。</w:t>
      </w:r>
    </w:p>
    <w:p w14:paraId="72ABD5B7">
      <w:pPr>
        <w:spacing w:line="360" w:lineRule="auto"/>
        <w:ind w:firstLine="480" w:firstLineChars="200"/>
        <w:rPr>
          <w:rFonts w:ascii="宋体"/>
          <w:color w:val="auto"/>
          <w:sz w:val="24"/>
          <w:highlight w:val="none"/>
        </w:rPr>
      </w:pPr>
      <w:r>
        <w:rPr>
          <w:rFonts w:ascii="宋体" w:hAnsi="宋体"/>
          <w:color w:val="auto"/>
          <w:sz w:val="24"/>
          <w:highlight w:val="none"/>
        </w:rPr>
        <w:t>5</w:t>
      </w:r>
      <w:r>
        <w:rPr>
          <w:rFonts w:hint="eastAsia" w:ascii="宋体" w:hAnsi="宋体"/>
          <w:color w:val="auto"/>
          <w:sz w:val="24"/>
          <w:highlight w:val="none"/>
        </w:rPr>
        <w:t>、我方完全理解贵方不一定要接受最低价的投标。</w:t>
      </w:r>
    </w:p>
    <w:p w14:paraId="00A9DC55">
      <w:pPr>
        <w:spacing w:line="360" w:lineRule="auto"/>
        <w:ind w:firstLine="480" w:firstLineChars="200"/>
        <w:rPr>
          <w:rFonts w:ascii="宋体"/>
          <w:color w:val="auto"/>
          <w:sz w:val="24"/>
          <w:highlight w:val="none"/>
        </w:rPr>
      </w:pPr>
      <w:r>
        <w:rPr>
          <w:rFonts w:ascii="宋体" w:hAnsi="宋体"/>
          <w:color w:val="auto"/>
          <w:sz w:val="24"/>
          <w:highlight w:val="none"/>
        </w:rPr>
        <w:t>6</w:t>
      </w:r>
      <w:r>
        <w:rPr>
          <w:rFonts w:hint="eastAsia" w:ascii="宋体" w:hAnsi="宋体"/>
          <w:color w:val="auto"/>
          <w:sz w:val="24"/>
          <w:highlight w:val="none"/>
        </w:rPr>
        <w:t>、我方愿意向贵方提供任何与该项投标有关的数据、情况和技术资料。若贵方需要，我方愿意提供我方作出的一切承诺的证明材料。</w:t>
      </w:r>
    </w:p>
    <w:p w14:paraId="3A086D27">
      <w:pPr>
        <w:spacing w:line="360" w:lineRule="auto"/>
        <w:ind w:firstLine="480" w:firstLineChars="200"/>
        <w:rPr>
          <w:rFonts w:ascii="宋体"/>
          <w:color w:val="auto"/>
          <w:sz w:val="24"/>
          <w:highlight w:val="none"/>
        </w:rPr>
      </w:pPr>
      <w:r>
        <w:rPr>
          <w:rFonts w:ascii="宋体" w:hAnsi="宋体"/>
          <w:color w:val="auto"/>
          <w:sz w:val="24"/>
          <w:highlight w:val="none"/>
        </w:rPr>
        <w:t>7</w:t>
      </w:r>
      <w:r>
        <w:rPr>
          <w:rFonts w:hint="eastAsia" w:ascii="宋体" w:hAnsi="宋体"/>
          <w:color w:val="auto"/>
          <w:sz w:val="24"/>
          <w:highlight w:val="none"/>
        </w:rPr>
        <w:t>、我方已详细审核全部招标文件，包括招标文件修改书（如有的话），参考资料及有关附件，确认无误。</w:t>
      </w:r>
    </w:p>
    <w:p w14:paraId="74E2554F">
      <w:pPr>
        <w:spacing w:line="360" w:lineRule="auto"/>
        <w:ind w:firstLine="480" w:firstLineChars="200"/>
        <w:rPr>
          <w:rFonts w:ascii="宋体"/>
          <w:color w:val="auto"/>
          <w:sz w:val="24"/>
          <w:highlight w:val="none"/>
        </w:rPr>
      </w:pPr>
      <w:r>
        <w:rPr>
          <w:rFonts w:ascii="宋体" w:hAnsi="宋体"/>
          <w:color w:val="auto"/>
          <w:sz w:val="24"/>
          <w:highlight w:val="none"/>
        </w:rPr>
        <w:t>8</w:t>
      </w:r>
      <w:r>
        <w:rPr>
          <w:rFonts w:hint="eastAsia" w:ascii="宋体" w:hAnsi="宋体"/>
          <w:color w:val="auto"/>
          <w:sz w:val="24"/>
          <w:highlight w:val="none"/>
        </w:rPr>
        <w:t>、我方将严格遵守《中华人民共和国政府采购法》第七十七条规定，服务商有下列情形之一的，处以采购金额</w:t>
      </w:r>
      <w:r>
        <w:rPr>
          <w:rFonts w:ascii="宋体" w:hAnsi="宋体"/>
          <w:color w:val="auto"/>
          <w:sz w:val="24"/>
          <w:highlight w:val="none"/>
        </w:rPr>
        <w:t>5</w:t>
      </w:r>
      <w:r>
        <w:rPr>
          <w:rFonts w:hint="eastAsia" w:ascii="宋体" w:hAnsi="宋体"/>
          <w:color w:val="auto"/>
          <w:sz w:val="24"/>
          <w:highlight w:val="none"/>
        </w:rPr>
        <w:t>‰以上</w:t>
      </w:r>
      <w:r>
        <w:rPr>
          <w:rFonts w:ascii="宋体" w:hAnsi="宋体"/>
          <w:color w:val="auto"/>
          <w:sz w:val="24"/>
          <w:highlight w:val="none"/>
        </w:rPr>
        <w:t>10</w:t>
      </w:r>
      <w:r>
        <w:rPr>
          <w:rFonts w:hint="eastAsia" w:ascii="宋体" w:hAnsi="宋体"/>
          <w:color w:val="auto"/>
          <w:sz w:val="24"/>
          <w:highlight w:val="none"/>
        </w:rPr>
        <w:t>‰以下的罚款，列入不良行为记录名单，在一至三年内禁止参加政府采购活动；有违法所得的，并处没收违法所得；情节严重的，由工商行政管理机关吊销营业执照；构成犯罪的，依法追究刑事责任；</w:t>
      </w:r>
    </w:p>
    <w:p w14:paraId="501F93BE">
      <w:pPr>
        <w:spacing w:line="360" w:lineRule="auto"/>
        <w:ind w:left="1470"/>
        <w:rPr>
          <w:rFonts w:ascii="宋体"/>
          <w:color w:val="auto"/>
          <w:sz w:val="24"/>
          <w:highlight w:val="none"/>
        </w:rPr>
      </w:pPr>
      <w:r>
        <w:rPr>
          <w:rFonts w:ascii="宋体" w:hAnsi="宋体"/>
          <w:color w:val="auto"/>
          <w:sz w:val="24"/>
          <w:highlight w:val="none"/>
        </w:rPr>
        <w:t xml:space="preserve">a) </w:t>
      </w:r>
      <w:r>
        <w:rPr>
          <w:rFonts w:hint="eastAsia" w:ascii="宋体" w:hAnsi="宋体"/>
          <w:color w:val="auto"/>
          <w:sz w:val="24"/>
          <w:highlight w:val="none"/>
        </w:rPr>
        <w:t>提供虚假材料谋取中标、成交的；</w:t>
      </w:r>
    </w:p>
    <w:p w14:paraId="76B43D2F">
      <w:pPr>
        <w:spacing w:line="360" w:lineRule="auto"/>
        <w:ind w:left="1470"/>
        <w:rPr>
          <w:rFonts w:ascii="宋体"/>
          <w:color w:val="auto"/>
          <w:sz w:val="24"/>
          <w:highlight w:val="none"/>
        </w:rPr>
      </w:pPr>
      <w:r>
        <w:rPr>
          <w:rFonts w:ascii="宋体" w:hAnsi="宋体"/>
          <w:color w:val="auto"/>
          <w:sz w:val="24"/>
          <w:highlight w:val="none"/>
        </w:rPr>
        <w:t xml:space="preserve">b) </w:t>
      </w:r>
      <w:r>
        <w:rPr>
          <w:rFonts w:hint="eastAsia" w:ascii="宋体" w:hAnsi="宋体"/>
          <w:color w:val="auto"/>
          <w:sz w:val="24"/>
          <w:highlight w:val="none"/>
        </w:rPr>
        <w:t>采取不正当手段诋毁、排挤其他服务商的；</w:t>
      </w:r>
    </w:p>
    <w:p w14:paraId="6EE68147">
      <w:pPr>
        <w:spacing w:line="360" w:lineRule="auto"/>
        <w:ind w:left="1470"/>
        <w:rPr>
          <w:rFonts w:ascii="宋体"/>
          <w:color w:val="auto"/>
          <w:sz w:val="24"/>
          <w:highlight w:val="none"/>
        </w:rPr>
      </w:pPr>
      <w:r>
        <w:rPr>
          <w:rFonts w:ascii="宋体" w:hAnsi="宋体"/>
          <w:color w:val="auto"/>
          <w:sz w:val="24"/>
          <w:highlight w:val="none"/>
        </w:rPr>
        <w:t xml:space="preserve">c) </w:t>
      </w:r>
      <w:r>
        <w:rPr>
          <w:rFonts w:hint="eastAsia" w:ascii="宋体" w:hAnsi="宋体"/>
          <w:color w:val="auto"/>
          <w:sz w:val="24"/>
          <w:highlight w:val="none"/>
        </w:rPr>
        <w:t>与采购人、其它服务商或者采购代理机构恶意串通的；</w:t>
      </w:r>
    </w:p>
    <w:p w14:paraId="5AE98CC6">
      <w:pPr>
        <w:spacing w:line="360" w:lineRule="auto"/>
        <w:ind w:left="1470"/>
        <w:rPr>
          <w:rFonts w:ascii="宋体"/>
          <w:color w:val="auto"/>
          <w:sz w:val="24"/>
          <w:highlight w:val="none"/>
        </w:rPr>
      </w:pPr>
      <w:r>
        <w:rPr>
          <w:rFonts w:ascii="宋体" w:hAnsi="宋体"/>
          <w:color w:val="auto"/>
          <w:sz w:val="24"/>
          <w:highlight w:val="none"/>
        </w:rPr>
        <w:t xml:space="preserve">d) </w:t>
      </w:r>
      <w:r>
        <w:rPr>
          <w:rFonts w:hint="eastAsia" w:ascii="宋体" w:hAnsi="宋体"/>
          <w:color w:val="auto"/>
          <w:sz w:val="24"/>
          <w:highlight w:val="none"/>
        </w:rPr>
        <w:t>向采购人、采购代理机构行贿或者提供其他不正当利益的；</w:t>
      </w:r>
    </w:p>
    <w:p w14:paraId="35055A44">
      <w:pPr>
        <w:spacing w:line="360" w:lineRule="auto"/>
        <w:ind w:left="1470"/>
        <w:rPr>
          <w:rFonts w:ascii="宋体"/>
          <w:color w:val="auto"/>
          <w:sz w:val="24"/>
          <w:highlight w:val="none"/>
        </w:rPr>
      </w:pPr>
      <w:r>
        <w:rPr>
          <w:rFonts w:ascii="宋体" w:hAnsi="宋体"/>
          <w:color w:val="auto"/>
          <w:sz w:val="24"/>
          <w:highlight w:val="none"/>
        </w:rPr>
        <w:t xml:space="preserve">e) </w:t>
      </w:r>
      <w:r>
        <w:rPr>
          <w:rFonts w:hint="eastAsia" w:ascii="宋体" w:hAnsi="宋体"/>
          <w:color w:val="auto"/>
          <w:sz w:val="24"/>
          <w:highlight w:val="none"/>
        </w:rPr>
        <w:t>在招标采购过程中与采购人进行协商谈判的；</w:t>
      </w:r>
    </w:p>
    <w:p w14:paraId="0BBCEA51">
      <w:pPr>
        <w:spacing w:line="360" w:lineRule="auto"/>
        <w:ind w:left="1050" w:leftChars="500" w:firstLine="480" w:firstLineChars="200"/>
        <w:rPr>
          <w:rFonts w:ascii="宋体"/>
          <w:color w:val="auto"/>
          <w:sz w:val="24"/>
          <w:highlight w:val="none"/>
        </w:rPr>
      </w:pPr>
      <w:r>
        <w:rPr>
          <w:rFonts w:ascii="宋体" w:hAnsi="宋体"/>
          <w:color w:val="auto"/>
          <w:sz w:val="24"/>
          <w:highlight w:val="none"/>
        </w:rPr>
        <w:t xml:space="preserve">f) </w:t>
      </w:r>
      <w:r>
        <w:rPr>
          <w:rFonts w:hint="eastAsia" w:ascii="宋体" w:hAnsi="宋体"/>
          <w:color w:val="auto"/>
          <w:sz w:val="24"/>
          <w:highlight w:val="none"/>
        </w:rPr>
        <w:t>拒绝有关部门监督检查或提供虚假情况的。</w:t>
      </w:r>
    </w:p>
    <w:p w14:paraId="5E2C1A82">
      <w:pPr>
        <w:spacing w:line="360" w:lineRule="auto"/>
        <w:ind w:left="840" w:leftChars="400" w:firstLine="600" w:firstLineChars="250"/>
        <w:rPr>
          <w:rFonts w:ascii="宋体"/>
          <w:color w:val="auto"/>
          <w:sz w:val="24"/>
          <w:highlight w:val="none"/>
        </w:rPr>
      </w:pPr>
      <w:r>
        <w:rPr>
          <w:rFonts w:hint="eastAsia" w:ascii="宋体" w:hAnsi="宋体"/>
          <w:color w:val="auto"/>
          <w:sz w:val="24"/>
          <w:highlight w:val="none"/>
        </w:rPr>
        <w:t>服务商有前款第</w:t>
      </w:r>
      <w:r>
        <w:rPr>
          <w:rFonts w:ascii="宋体" w:hAnsi="宋体"/>
          <w:color w:val="auto"/>
          <w:sz w:val="24"/>
          <w:highlight w:val="none"/>
        </w:rPr>
        <w:t>a)</w:t>
      </w:r>
      <w:r>
        <w:rPr>
          <w:rFonts w:hint="eastAsia" w:ascii="宋体" w:hAnsi="宋体"/>
          <w:color w:val="auto"/>
          <w:sz w:val="24"/>
          <w:highlight w:val="none"/>
        </w:rPr>
        <w:t>至</w:t>
      </w:r>
      <w:r>
        <w:rPr>
          <w:rFonts w:ascii="宋体" w:hAnsi="宋体"/>
          <w:color w:val="auto"/>
          <w:sz w:val="24"/>
          <w:highlight w:val="none"/>
        </w:rPr>
        <w:t>e)</w:t>
      </w:r>
      <w:r>
        <w:rPr>
          <w:rFonts w:hint="eastAsia" w:ascii="宋体" w:hAnsi="宋体"/>
          <w:color w:val="auto"/>
          <w:sz w:val="24"/>
          <w:highlight w:val="none"/>
        </w:rPr>
        <w:t>项情形之一的</w:t>
      </w:r>
      <w:r>
        <w:rPr>
          <w:rFonts w:ascii="宋体"/>
          <w:color w:val="auto"/>
          <w:sz w:val="24"/>
          <w:highlight w:val="none"/>
        </w:rPr>
        <w:t>,</w:t>
      </w:r>
      <w:r>
        <w:rPr>
          <w:rFonts w:hint="eastAsia" w:ascii="宋体" w:hAnsi="宋体"/>
          <w:color w:val="auto"/>
          <w:sz w:val="24"/>
          <w:highlight w:val="none"/>
        </w:rPr>
        <w:t>中标、成交无效。</w:t>
      </w:r>
    </w:p>
    <w:p w14:paraId="7A93593F">
      <w:pPr>
        <w:spacing w:line="360" w:lineRule="auto"/>
        <w:ind w:left="840" w:leftChars="400" w:firstLine="2760" w:firstLineChars="1150"/>
        <w:rPr>
          <w:rFonts w:ascii="宋体"/>
          <w:color w:val="auto"/>
          <w:sz w:val="24"/>
          <w:highlight w:val="none"/>
          <w:u w:val="single"/>
        </w:rPr>
      </w:pPr>
      <w:r>
        <w:rPr>
          <w:rFonts w:hint="eastAsia" w:ascii="宋体" w:hAnsi="宋体"/>
          <w:color w:val="auto"/>
          <w:sz w:val="24"/>
          <w:highlight w:val="none"/>
        </w:rPr>
        <w:t>法定代表人签字或盖章：</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p>
    <w:p w14:paraId="7A53E8A9">
      <w:pPr>
        <w:spacing w:line="360" w:lineRule="auto"/>
        <w:ind w:left="840" w:leftChars="400" w:firstLine="2760" w:firstLineChars="1150"/>
        <w:rPr>
          <w:rFonts w:ascii="宋体"/>
          <w:color w:val="auto"/>
          <w:sz w:val="24"/>
          <w:highlight w:val="none"/>
          <w:u w:val="single"/>
        </w:rPr>
      </w:pPr>
      <w:r>
        <w:rPr>
          <w:rFonts w:hint="eastAsia" w:ascii="宋体" w:hAnsi="宋体"/>
          <w:color w:val="auto"/>
          <w:sz w:val="24"/>
          <w:highlight w:val="none"/>
        </w:rPr>
        <w:t>授权代表签字：</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p>
    <w:p w14:paraId="12B788D8">
      <w:pPr>
        <w:spacing w:line="360" w:lineRule="auto"/>
        <w:ind w:left="840" w:leftChars="400" w:firstLine="2760" w:firstLineChars="1150"/>
        <w:rPr>
          <w:rFonts w:ascii="宋体"/>
          <w:color w:val="auto"/>
          <w:sz w:val="24"/>
          <w:highlight w:val="none"/>
          <w:u w:val="single"/>
        </w:rPr>
      </w:pPr>
      <w:r>
        <w:rPr>
          <w:rFonts w:hint="eastAsia" w:ascii="宋体" w:hAnsi="宋体"/>
          <w:color w:val="auto"/>
          <w:sz w:val="24"/>
          <w:highlight w:val="none"/>
        </w:rPr>
        <w:t>公司盖章：</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p>
    <w:p w14:paraId="119A5926">
      <w:pPr>
        <w:spacing w:line="360" w:lineRule="auto"/>
        <w:ind w:left="840"/>
        <w:rPr>
          <w:rFonts w:ascii="宋体"/>
          <w:color w:val="auto"/>
          <w:sz w:val="24"/>
          <w:highlight w:val="none"/>
          <w:u w:val="single"/>
        </w:rPr>
      </w:pPr>
      <w:r>
        <w:rPr>
          <w:rFonts w:hint="eastAsia" w:ascii="宋体" w:hAnsi="宋体"/>
          <w:color w:val="auto"/>
          <w:sz w:val="24"/>
          <w:highlight w:val="none"/>
        </w:rPr>
        <w:t>联系人：</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联系电话：</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p>
    <w:p w14:paraId="5CE42541">
      <w:pPr>
        <w:spacing w:line="360" w:lineRule="auto"/>
        <w:ind w:left="840"/>
        <w:rPr>
          <w:rFonts w:ascii="宋体"/>
          <w:color w:val="auto"/>
          <w:sz w:val="24"/>
          <w:highlight w:val="none"/>
          <w:u w:val="single"/>
        </w:rPr>
      </w:pPr>
      <w:r>
        <w:rPr>
          <w:rFonts w:hint="eastAsia" w:ascii="宋体" w:hAnsi="宋体"/>
          <w:color w:val="auto"/>
          <w:sz w:val="24"/>
          <w:highlight w:val="none"/>
        </w:rPr>
        <w:t>联系地址：</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p>
    <w:p w14:paraId="7DEE9DF4">
      <w:pPr>
        <w:spacing w:line="360" w:lineRule="auto"/>
        <w:ind w:left="840"/>
        <w:rPr>
          <w:rFonts w:ascii="宋体"/>
          <w:color w:val="auto"/>
          <w:sz w:val="24"/>
          <w:highlight w:val="none"/>
          <w:u w:val="single"/>
        </w:rPr>
      </w:pPr>
      <w:r>
        <w:rPr>
          <w:rFonts w:hint="eastAsia" w:ascii="宋体" w:hAnsi="宋体"/>
          <w:color w:val="auto"/>
          <w:sz w:val="24"/>
          <w:highlight w:val="none"/>
        </w:rPr>
        <w:t>邮政编码：</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传真号码：</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p>
    <w:p w14:paraId="6F63EF18">
      <w:pPr>
        <w:spacing w:line="360" w:lineRule="auto"/>
        <w:ind w:left="840"/>
        <w:rPr>
          <w:rFonts w:ascii="宋体"/>
          <w:color w:val="auto"/>
          <w:sz w:val="24"/>
          <w:highlight w:val="none"/>
        </w:rPr>
      </w:pPr>
      <w:r>
        <w:rPr>
          <w:rFonts w:hint="eastAsia" w:ascii="宋体" w:hAnsi="宋体"/>
          <w:color w:val="auto"/>
          <w:sz w:val="24"/>
          <w:highlight w:val="none"/>
        </w:rPr>
        <w:t>日期：</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年</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月</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日</w:t>
      </w:r>
    </w:p>
    <w:p w14:paraId="54C3035E">
      <w:pPr>
        <w:spacing w:line="360" w:lineRule="auto"/>
        <w:ind w:left="840"/>
        <w:rPr>
          <w:rFonts w:ascii="宋体"/>
          <w:b/>
          <w:color w:val="auto"/>
          <w:sz w:val="24"/>
          <w:highlight w:val="none"/>
        </w:rPr>
      </w:pPr>
      <w:r>
        <w:rPr>
          <w:rFonts w:hint="eastAsia" w:ascii="宋体" w:hAnsi="宋体"/>
          <w:b/>
          <w:color w:val="auto"/>
          <w:sz w:val="24"/>
          <w:highlight w:val="none"/>
        </w:rPr>
        <w:t>注：未按照本投标响应函要求填报的将被视为非实质性响应投标，从而可能导致该投标被拒绝</w:t>
      </w:r>
    </w:p>
    <w:p w14:paraId="7C21F50E">
      <w:pPr>
        <w:spacing w:line="360" w:lineRule="auto"/>
        <w:rPr>
          <w:rFonts w:ascii="宋体"/>
          <w:b/>
          <w:color w:val="auto"/>
          <w:sz w:val="24"/>
          <w:highlight w:val="none"/>
        </w:rPr>
      </w:pPr>
    </w:p>
    <w:p w14:paraId="436C3E28">
      <w:pPr>
        <w:spacing w:line="360" w:lineRule="auto"/>
        <w:rPr>
          <w:rFonts w:ascii="宋体"/>
          <w:color w:val="auto"/>
          <w:highlight w:val="none"/>
        </w:rPr>
        <w:sectPr>
          <w:headerReference r:id="rId8" w:type="default"/>
          <w:footerReference r:id="rId9" w:type="default"/>
          <w:pgSz w:w="11907" w:h="16840"/>
          <w:pgMar w:top="1418" w:right="1418" w:bottom="1418" w:left="1531" w:header="851" w:footer="851" w:gutter="0"/>
          <w:cols w:space="720" w:num="1"/>
          <w:docGrid w:type="lines" w:linePitch="312" w:charSpace="0"/>
        </w:sectPr>
      </w:pPr>
    </w:p>
    <w:p w14:paraId="22BBE2A3">
      <w:pPr>
        <w:jc w:val="center"/>
        <w:rPr>
          <w:rFonts w:ascii="宋体"/>
          <w:b/>
          <w:color w:val="auto"/>
          <w:sz w:val="36"/>
          <w:szCs w:val="36"/>
          <w:highlight w:val="none"/>
        </w:rPr>
      </w:pPr>
      <w:r>
        <w:rPr>
          <w:rFonts w:hint="eastAsia" w:ascii="宋体" w:hAnsi="宋体"/>
          <w:b/>
          <w:color w:val="auto"/>
          <w:sz w:val="36"/>
          <w:szCs w:val="36"/>
          <w:highlight w:val="none"/>
        </w:rPr>
        <w:t>二、投标（开标）一览表</w:t>
      </w:r>
    </w:p>
    <w:p w14:paraId="3C55156B">
      <w:pPr>
        <w:spacing w:line="360" w:lineRule="auto"/>
        <w:rPr>
          <w:rFonts w:ascii="宋体"/>
          <w:b/>
          <w:color w:val="auto"/>
          <w:sz w:val="28"/>
          <w:szCs w:val="28"/>
          <w:highlight w:val="none"/>
        </w:rPr>
      </w:pPr>
      <w:r>
        <w:rPr>
          <w:rFonts w:hint="eastAsia" w:ascii="宋体" w:hAnsi="宋体"/>
          <w:b/>
          <w:color w:val="auto"/>
          <w:sz w:val="28"/>
          <w:szCs w:val="28"/>
          <w:highlight w:val="none"/>
          <w:lang w:eastAsia="zh-CN"/>
        </w:rPr>
        <w:t>杭州市就业管理服务中心</w:t>
      </w:r>
      <w:r>
        <w:rPr>
          <w:rFonts w:hint="eastAsia" w:ascii="宋体" w:hAnsi="宋体"/>
          <w:b/>
          <w:color w:val="auto"/>
          <w:sz w:val="28"/>
          <w:szCs w:val="28"/>
          <w:highlight w:val="none"/>
        </w:rPr>
        <w:t>：</w:t>
      </w:r>
    </w:p>
    <w:p w14:paraId="491000EE">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按你方招标文件要求，我们</w:t>
      </w:r>
      <w:r>
        <w:rPr>
          <w:rFonts w:hint="eastAsia" w:ascii="宋体" w:hAnsi="宋体"/>
          <w:color w:val="auto"/>
          <w:sz w:val="24"/>
          <w:highlight w:val="none"/>
          <w:u w:val="single"/>
        </w:rPr>
        <w:t xml:space="preserve">           （盖章）</w:t>
      </w:r>
      <w:r>
        <w:rPr>
          <w:rFonts w:hint="eastAsia" w:ascii="宋体" w:hAnsi="宋体"/>
          <w:color w:val="auto"/>
          <w:sz w:val="24"/>
          <w:highlight w:val="none"/>
        </w:rPr>
        <w:t>，本标书签字方，谨此向你方发出要约如下：如你方接受本投标，我方承诺按照如下投标（开标）一览表的价格完成招标编号为</w:t>
      </w:r>
      <w:r>
        <w:rPr>
          <w:rFonts w:ascii="宋体" w:hAnsi="宋体"/>
          <w:color w:val="auto"/>
          <w:sz w:val="24"/>
          <w:highlight w:val="none"/>
          <w:u w:val="single"/>
        </w:rPr>
        <w:t xml:space="preserve">HZYX-    </w:t>
      </w:r>
      <w:r>
        <w:rPr>
          <w:rFonts w:hint="eastAsia" w:ascii="宋体" w:hAnsi="宋体"/>
          <w:color w:val="auto"/>
          <w:sz w:val="24"/>
          <w:highlight w:val="none"/>
        </w:rPr>
        <w:t>的招标文件</w:t>
      </w:r>
      <w:r>
        <w:rPr>
          <w:rFonts w:ascii="宋体" w:hAnsi="宋体"/>
          <w:color w:val="auto"/>
          <w:sz w:val="24"/>
          <w:highlight w:val="none"/>
        </w:rPr>
        <w:t>[</w:t>
      </w:r>
      <w:r>
        <w:rPr>
          <w:rFonts w:hint="eastAsia" w:ascii="宋体" w:hAnsi="宋体"/>
          <w:color w:val="auto"/>
          <w:sz w:val="24"/>
          <w:highlight w:val="none"/>
        </w:rPr>
        <w:t>项目名称：</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]之标项的实施。</w:t>
      </w:r>
    </w:p>
    <w:tbl>
      <w:tblPr>
        <w:tblStyle w:val="39"/>
        <w:tblW w:w="5000" w:type="pct"/>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3063"/>
        <w:gridCol w:w="3187"/>
        <w:gridCol w:w="2697"/>
      </w:tblGrid>
      <w:tr w14:paraId="7308446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650" w:hRule="atLeast"/>
          <w:tblHeader/>
          <w:jc w:val="center"/>
        </w:trPr>
        <w:tc>
          <w:tcPr>
            <w:tcW w:w="1712" w:type="pct"/>
            <w:noWrap w:val="0"/>
            <w:vAlign w:val="center"/>
          </w:tcPr>
          <w:p w14:paraId="09093BE8">
            <w:pPr>
              <w:spacing w:line="460" w:lineRule="exact"/>
              <w:jc w:val="center"/>
              <w:rPr>
                <w:rFonts w:ascii="宋体" w:hAnsi="宋体"/>
                <w:b/>
                <w:color w:val="auto"/>
                <w:sz w:val="24"/>
                <w:highlight w:val="none"/>
                <w:lang w:val="en-GB"/>
              </w:rPr>
            </w:pPr>
            <w:r>
              <w:rPr>
                <w:rFonts w:hint="eastAsia" w:ascii="宋体" w:hAnsi="宋体"/>
                <w:b/>
                <w:color w:val="auto"/>
                <w:sz w:val="24"/>
                <w:highlight w:val="none"/>
                <w:lang w:val="en-GB"/>
              </w:rPr>
              <w:t>投标人名称</w:t>
            </w:r>
          </w:p>
        </w:tc>
        <w:tc>
          <w:tcPr>
            <w:tcW w:w="1781" w:type="pct"/>
            <w:noWrap w:val="0"/>
            <w:vAlign w:val="center"/>
          </w:tcPr>
          <w:p w14:paraId="117BE4B5">
            <w:pPr>
              <w:spacing w:line="460" w:lineRule="exact"/>
              <w:ind w:firstLine="65"/>
              <w:jc w:val="center"/>
              <w:rPr>
                <w:rFonts w:ascii="宋体" w:hAnsi="宋体"/>
                <w:b/>
                <w:color w:val="auto"/>
                <w:sz w:val="24"/>
                <w:highlight w:val="none"/>
                <w:lang w:val="en-GB"/>
              </w:rPr>
            </w:pPr>
            <w:r>
              <w:rPr>
                <w:rFonts w:hint="eastAsia" w:ascii="宋体" w:hAnsi="宋体"/>
                <w:b/>
                <w:color w:val="auto"/>
                <w:sz w:val="24"/>
                <w:highlight w:val="none"/>
              </w:rPr>
              <w:t>投标总价（人民币/元）</w:t>
            </w:r>
          </w:p>
        </w:tc>
        <w:tc>
          <w:tcPr>
            <w:tcW w:w="1507" w:type="pct"/>
            <w:noWrap w:val="0"/>
            <w:vAlign w:val="center"/>
          </w:tcPr>
          <w:p w14:paraId="34E0C1BC">
            <w:pPr>
              <w:jc w:val="center"/>
              <w:rPr>
                <w:rFonts w:ascii="宋体" w:hAnsi="宋体"/>
                <w:b/>
                <w:color w:val="auto"/>
                <w:sz w:val="24"/>
                <w:highlight w:val="none"/>
                <w:lang w:val="en-GB"/>
              </w:rPr>
            </w:pPr>
            <w:r>
              <w:rPr>
                <w:rFonts w:hint="eastAsia" w:ascii="宋体" w:hAnsi="宋体"/>
                <w:b/>
                <w:color w:val="auto"/>
                <w:sz w:val="24"/>
                <w:highlight w:val="none"/>
                <w:lang w:val="en-US" w:eastAsia="zh-CN"/>
              </w:rPr>
              <w:t>服务期限</w:t>
            </w:r>
          </w:p>
        </w:tc>
      </w:tr>
      <w:tr w14:paraId="7145C20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59" w:hRule="atLeast"/>
          <w:tblHeader/>
          <w:jc w:val="center"/>
        </w:trPr>
        <w:tc>
          <w:tcPr>
            <w:tcW w:w="1712" w:type="pct"/>
            <w:vMerge w:val="restart"/>
            <w:noWrap w:val="0"/>
            <w:vAlign w:val="center"/>
          </w:tcPr>
          <w:p w14:paraId="2CD38868">
            <w:pPr>
              <w:spacing w:line="460" w:lineRule="exact"/>
              <w:rPr>
                <w:rFonts w:ascii="宋体" w:hAnsi="宋体"/>
                <w:b/>
                <w:color w:val="auto"/>
                <w:sz w:val="24"/>
                <w:highlight w:val="none"/>
                <w:lang w:val="en-GB"/>
              </w:rPr>
            </w:pPr>
          </w:p>
        </w:tc>
        <w:tc>
          <w:tcPr>
            <w:tcW w:w="1781" w:type="pct"/>
            <w:noWrap w:val="0"/>
            <w:vAlign w:val="center"/>
          </w:tcPr>
          <w:p w14:paraId="570C84B2">
            <w:pPr>
              <w:spacing w:line="460" w:lineRule="exact"/>
              <w:rPr>
                <w:rFonts w:ascii="宋体" w:hAnsi="宋体"/>
                <w:color w:val="auto"/>
                <w:sz w:val="24"/>
                <w:highlight w:val="none"/>
                <w:lang w:val="en-GB"/>
              </w:rPr>
            </w:pPr>
            <w:r>
              <w:rPr>
                <w:rFonts w:hint="eastAsia" w:ascii="宋体" w:hAnsi="宋体"/>
                <w:color w:val="auto"/>
                <w:sz w:val="24"/>
                <w:highlight w:val="none"/>
                <w:lang w:val="en-GB"/>
              </w:rPr>
              <w:t>小写：</w:t>
            </w:r>
          </w:p>
        </w:tc>
        <w:tc>
          <w:tcPr>
            <w:tcW w:w="1507" w:type="pct"/>
            <w:vMerge w:val="restart"/>
            <w:noWrap w:val="0"/>
            <w:vAlign w:val="center"/>
          </w:tcPr>
          <w:p w14:paraId="66F8D35D">
            <w:pPr>
              <w:jc w:val="center"/>
              <w:rPr>
                <w:rFonts w:ascii="宋体" w:hAnsi="宋体"/>
                <w:color w:val="auto"/>
                <w:sz w:val="24"/>
                <w:highlight w:val="none"/>
              </w:rPr>
            </w:pPr>
          </w:p>
        </w:tc>
      </w:tr>
      <w:tr w14:paraId="55E8CDF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59" w:hRule="atLeast"/>
          <w:tblHeader/>
          <w:jc w:val="center"/>
        </w:trPr>
        <w:tc>
          <w:tcPr>
            <w:tcW w:w="1712" w:type="pct"/>
            <w:vMerge w:val="continue"/>
            <w:noWrap w:val="0"/>
            <w:vAlign w:val="center"/>
          </w:tcPr>
          <w:p w14:paraId="261E482F">
            <w:pPr>
              <w:spacing w:line="460" w:lineRule="exact"/>
              <w:rPr>
                <w:rFonts w:ascii="宋体" w:hAnsi="宋体"/>
                <w:b/>
                <w:color w:val="auto"/>
                <w:sz w:val="24"/>
                <w:highlight w:val="none"/>
                <w:lang w:val="en-GB"/>
              </w:rPr>
            </w:pPr>
          </w:p>
        </w:tc>
        <w:tc>
          <w:tcPr>
            <w:tcW w:w="1781" w:type="pct"/>
            <w:noWrap w:val="0"/>
            <w:vAlign w:val="center"/>
          </w:tcPr>
          <w:p w14:paraId="4D9E4460">
            <w:pPr>
              <w:spacing w:line="460" w:lineRule="exact"/>
              <w:rPr>
                <w:rFonts w:ascii="宋体" w:hAnsi="宋体"/>
                <w:color w:val="auto"/>
                <w:sz w:val="24"/>
                <w:highlight w:val="none"/>
                <w:lang w:val="en-GB"/>
              </w:rPr>
            </w:pPr>
            <w:r>
              <w:rPr>
                <w:rFonts w:hint="eastAsia" w:ascii="宋体" w:hAnsi="宋体"/>
                <w:color w:val="auto"/>
                <w:sz w:val="24"/>
                <w:highlight w:val="none"/>
                <w:lang w:val="en-GB"/>
              </w:rPr>
              <w:t>大写：</w:t>
            </w:r>
          </w:p>
        </w:tc>
        <w:tc>
          <w:tcPr>
            <w:tcW w:w="1507" w:type="pct"/>
            <w:vMerge w:val="continue"/>
            <w:noWrap w:val="0"/>
            <w:vAlign w:val="center"/>
          </w:tcPr>
          <w:p w14:paraId="0CF9654B">
            <w:pPr>
              <w:jc w:val="center"/>
              <w:rPr>
                <w:rFonts w:ascii="宋体" w:hAnsi="宋体"/>
                <w:color w:val="auto"/>
                <w:sz w:val="24"/>
                <w:highlight w:val="none"/>
              </w:rPr>
            </w:pPr>
          </w:p>
        </w:tc>
      </w:tr>
    </w:tbl>
    <w:p w14:paraId="2BF3479E">
      <w:pPr>
        <w:spacing w:line="360" w:lineRule="auto"/>
        <w:rPr>
          <w:rFonts w:ascii="宋体"/>
          <w:color w:val="auto"/>
          <w:sz w:val="24"/>
          <w:highlight w:val="none"/>
        </w:rPr>
      </w:pPr>
      <w:r>
        <w:rPr>
          <w:rFonts w:hint="eastAsia" w:ascii="宋体" w:hAnsi="宋体"/>
          <w:color w:val="auto"/>
          <w:sz w:val="24"/>
          <w:highlight w:val="none"/>
        </w:rPr>
        <w:t>注：以上表格中各项可进一步细分</w:t>
      </w:r>
      <w:r>
        <w:rPr>
          <w:rFonts w:ascii="宋体"/>
          <w:color w:val="auto"/>
          <w:sz w:val="24"/>
          <w:highlight w:val="none"/>
        </w:rPr>
        <w:t>,</w:t>
      </w:r>
      <w:r>
        <w:rPr>
          <w:rFonts w:hint="eastAsia" w:ascii="宋体" w:hAnsi="宋体"/>
          <w:color w:val="auto"/>
          <w:sz w:val="24"/>
          <w:highlight w:val="none"/>
        </w:rPr>
        <w:t>栏数不够可自加。</w:t>
      </w:r>
    </w:p>
    <w:p w14:paraId="1325DDC4">
      <w:pPr>
        <w:spacing w:line="360" w:lineRule="auto"/>
        <w:rPr>
          <w:rFonts w:ascii="宋体"/>
          <w:color w:val="auto"/>
          <w:sz w:val="24"/>
          <w:highlight w:val="none"/>
        </w:rPr>
      </w:pPr>
      <w:r>
        <w:rPr>
          <w:rFonts w:ascii="宋体" w:hAnsi="宋体"/>
          <w:color w:val="auto"/>
          <w:sz w:val="24"/>
          <w:highlight w:val="none"/>
        </w:rPr>
        <w:t>1</w:t>
      </w:r>
      <w:r>
        <w:rPr>
          <w:rFonts w:hint="eastAsia" w:ascii="宋体" w:hAnsi="宋体"/>
          <w:color w:val="auto"/>
          <w:sz w:val="24"/>
          <w:highlight w:val="none"/>
        </w:rPr>
        <w:t>、本应标文件及其所附文件涵盖了我方要约的全部内容。</w:t>
      </w:r>
    </w:p>
    <w:p w14:paraId="1C79EC2B">
      <w:pPr>
        <w:numPr>
          <w:ilvl w:val="0"/>
          <w:numId w:val="7"/>
        </w:numPr>
        <w:spacing w:line="360" w:lineRule="auto"/>
        <w:rPr>
          <w:rFonts w:ascii="宋体"/>
          <w:color w:val="auto"/>
          <w:sz w:val="24"/>
          <w:highlight w:val="none"/>
        </w:rPr>
      </w:pPr>
      <w:r>
        <w:rPr>
          <w:rFonts w:hint="eastAsia" w:ascii="宋体" w:hAnsi="宋体"/>
          <w:color w:val="auto"/>
          <w:sz w:val="24"/>
          <w:highlight w:val="none"/>
        </w:rPr>
        <w:t>我方要约有效期为自应标截止日起</w:t>
      </w:r>
      <w:r>
        <w:rPr>
          <w:rFonts w:ascii="宋体" w:hAnsi="宋体"/>
          <w:color w:val="auto"/>
          <w:sz w:val="24"/>
          <w:highlight w:val="none"/>
        </w:rPr>
        <w:t>90</w:t>
      </w:r>
      <w:r>
        <w:rPr>
          <w:rFonts w:hint="eastAsia" w:ascii="宋体" w:hAnsi="宋体"/>
          <w:color w:val="auto"/>
          <w:sz w:val="24"/>
          <w:highlight w:val="none"/>
        </w:rPr>
        <w:t>天；</w:t>
      </w:r>
    </w:p>
    <w:p w14:paraId="47A79E81">
      <w:pPr>
        <w:numPr>
          <w:ilvl w:val="0"/>
          <w:numId w:val="7"/>
        </w:numPr>
        <w:spacing w:line="360" w:lineRule="auto"/>
        <w:rPr>
          <w:rFonts w:ascii="宋体"/>
          <w:color w:val="auto"/>
          <w:sz w:val="24"/>
          <w:highlight w:val="none"/>
        </w:rPr>
      </w:pPr>
      <w:r>
        <w:rPr>
          <w:rFonts w:hint="eastAsia" w:ascii="宋体" w:hAnsi="宋体"/>
          <w:color w:val="auto"/>
          <w:sz w:val="24"/>
          <w:highlight w:val="none"/>
        </w:rPr>
        <w:t>我方同意标期可作延长；</w:t>
      </w:r>
    </w:p>
    <w:p w14:paraId="1A234E8F">
      <w:pPr>
        <w:numPr>
          <w:ilvl w:val="0"/>
          <w:numId w:val="7"/>
        </w:numPr>
        <w:spacing w:line="360" w:lineRule="auto"/>
        <w:rPr>
          <w:rFonts w:ascii="宋体"/>
          <w:color w:val="auto"/>
          <w:sz w:val="24"/>
          <w:highlight w:val="none"/>
        </w:rPr>
      </w:pPr>
      <w:r>
        <w:rPr>
          <w:rFonts w:hint="eastAsia" w:ascii="宋体" w:hAnsi="宋体"/>
          <w:color w:val="auto"/>
          <w:sz w:val="24"/>
          <w:highlight w:val="none"/>
        </w:rPr>
        <w:t>在标期内，我方受应标文件之价目表上我方要约金额的约束。</w:t>
      </w:r>
    </w:p>
    <w:p w14:paraId="576B9DBB">
      <w:pPr>
        <w:spacing w:line="360" w:lineRule="auto"/>
        <w:rPr>
          <w:rFonts w:ascii="宋体"/>
          <w:color w:val="auto"/>
          <w:sz w:val="24"/>
          <w:highlight w:val="none"/>
        </w:rPr>
      </w:pPr>
      <w:r>
        <w:rPr>
          <w:rFonts w:ascii="宋体" w:hAnsi="宋体"/>
          <w:color w:val="auto"/>
          <w:sz w:val="24"/>
          <w:highlight w:val="none"/>
        </w:rPr>
        <w:t>2</w:t>
      </w:r>
      <w:r>
        <w:rPr>
          <w:rFonts w:hint="eastAsia" w:ascii="宋体" w:hAnsi="宋体"/>
          <w:color w:val="auto"/>
          <w:sz w:val="24"/>
          <w:highlight w:val="none"/>
        </w:rPr>
        <w:t>、本应标文件，你方之接受函，包括条款栏，标的规格要求栏和其它有关文件在内的应标文件对我们双方均具约束力。</w:t>
      </w:r>
    </w:p>
    <w:p w14:paraId="54A6743A">
      <w:pPr>
        <w:spacing w:line="360" w:lineRule="auto"/>
        <w:rPr>
          <w:rFonts w:ascii="宋体"/>
          <w:color w:val="auto"/>
          <w:sz w:val="24"/>
          <w:highlight w:val="none"/>
        </w:rPr>
      </w:pPr>
      <w:r>
        <w:rPr>
          <w:rFonts w:ascii="宋体" w:hAnsi="宋体"/>
          <w:color w:val="auto"/>
          <w:sz w:val="24"/>
          <w:highlight w:val="none"/>
        </w:rPr>
        <w:t>3</w:t>
      </w:r>
      <w:r>
        <w:rPr>
          <w:rFonts w:hint="eastAsia" w:ascii="宋体" w:hAnsi="宋体"/>
          <w:color w:val="auto"/>
          <w:sz w:val="24"/>
          <w:highlight w:val="none"/>
        </w:rPr>
        <w:t>、根据具体情况而拒绝任一或所有标书完全取决于你方，你方没有义务一定要接受最低报价的标书或某一特定标书，也不需为拒绝某一标书作出任何解释。</w:t>
      </w:r>
    </w:p>
    <w:p w14:paraId="38D89569">
      <w:pPr>
        <w:spacing w:line="360" w:lineRule="auto"/>
        <w:rPr>
          <w:rFonts w:ascii="宋体"/>
          <w:color w:val="auto"/>
          <w:sz w:val="24"/>
          <w:highlight w:val="none"/>
        </w:rPr>
      </w:pPr>
      <w:r>
        <w:rPr>
          <w:rFonts w:ascii="宋体" w:hAnsi="宋体"/>
          <w:color w:val="auto"/>
          <w:sz w:val="24"/>
          <w:highlight w:val="none"/>
        </w:rPr>
        <w:t>4</w:t>
      </w:r>
      <w:r>
        <w:rPr>
          <w:rFonts w:hint="eastAsia" w:ascii="宋体" w:hAnsi="宋体"/>
          <w:color w:val="auto"/>
          <w:sz w:val="24"/>
          <w:highlight w:val="none"/>
        </w:rPr>
        <w:t>、另外，我方承诺还将就你方所要求的进一步信息提供给你方。</w:t>
      </w:r>
    </w:p>
    <w:p w14:paraId="0E68EDC1">
      <w:pPr>
        <w:spacing w:line="360" w:lineRule="auto"/>
        <w:rPr>
          <w:rFonts w:ascii="宋体"/>
          <w:color w:val="auto"/>
          <w:sz w:val="24"/>
          <w:highlight w:val="none"/>
        </w:rPr>
      </w:pPr>
    </w:p>
    <w:p w14:paraId="5ED9C2EA">
      <w:pPr>
        <w:tabs>
          <w:tab w:val="left" w:pos="7335"/>
        </w:tabs>
        <w:spacing w:line="360" w:lineRule="auto"/>
        <w:jc w:val="center"/>
        <w:rPr>
          <w:rFonts w:ascii="宋体" w:hAnsi="宋体"/>
          <w:color w:val="auto"/>
          <w:sz w:val="24"/>
          <w:highlight w:val="none"/>
          <w:u w:val="single"/>
        </w:rPr>
      </w:pPr>
      <w:r>
        <w:rPr>
          <w:rFonts w:hint="eastAsia" w:ascii="宋体" w:hAnsi="宋体"/>
          <w:color w:val="auto"/>
          <w:sz w:val="24"/>
          <w:highlight w:val="none"/>
        </w:rPr>
        <w:t xml:space="preserve"> </w:t>
      </w:r>
      <w:r>
        <w:rPr>
          <w:rFonts w:ascii="宋体" w:hAnsi="宋体"/>
          <w:color w:val="auto"/>
          <w:sz w:val="24"/>
          <w:highlight w:val="none"/>
        </w:rPr>
        <w:t xml:space="preserve">            </w:t>
      </w:r>
      <w:r>
        <w:rPr>
          <w:rFonts w:hint="eastAsia" w:ascii="宋体" w:hAnsi="宋体"/>
          <w:color w:val="auto"/>
          <w:sz w:val="24"/>
          <w:highlight w:val="none"/>
        </w:rPr>
        <w:t>法定代表人签字或盖章：</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p>
    <w:p w14:paraId="148EF4F2">
      <w:pPr>
        <w:tabs>
          <w:tab w:val="left" w:pos="7335"/>
        </w:tabs>
        <w:spacing w:line="360" w:lineRule="auto"/>
        <w:jc w:val="center"/>
        <w:rPr>
          <w:rFonts w:ascii="宋体"/>
          <w:color w:val="auto"/>
          <w:sz w:val="24"/>
          <w:highlight w:val="none"/>
          <w:u w:val="single"/>
        </w:rPr>
      </w:pPr>
      <w:r>
        <w:rPr>
          <w:rFonts w:hint="eastAsia" w:ascii="宋体" w:hAnsi="宋体"/>
          <w:color w:val="auto"/>
          <w:sz w:val="24"/>
          <w:highlight w:val="none"/>
        </w:rPr>
        <w:t xml:space="preserve"> </w:t>
      </w:r>
      <w:r>
        <w:rPr>
          <w:rFonts w:ascii="宋体" w:hAnsi="宋体"/>
          <w:color w:val="auto"/>
          <w:sz w:val="24"/>
          <w:highlight w:val="none"/>
        </w:rPr>
        <w:t xml:space="preserve">   </w:t>
      </w:r>
      <w:r>
        <w:rPr>
          <w:rFonts w:hint="eastAsia" w:ascii="宋体" w:hAnsi="宋体"/>
          <w:color w:val="auto"/>
          <w:sz w:val="24"/>
          <w:highlight w:val="none"/>
        </w:rPr>
        <w:t>授权代表签字：</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p>
    <w:p w14:paraId="4F56BB95">
      <w:pPr>
        <w:spacing w:line="360" w:lineRule="auto"/>
        <w:jc w:val="center"/>
        <w:rPr>
          <w:rFonts w:ascii="宋体"/>
          <w:color w:val="auto"/>
          <w:sz w:val="24"/>
          <w:highlight w:val="none"/>
          <w:u w:val="single"/>
        </w:rPr>
      </w:pPr>
      <w:r>
        <w:rPr>
          <w:rFonts w:hint="eastAsia" w:ascii="宋体" w:hAnsi="宋体"/>
          <w:color w:val="auto"/>
          <w:sz w:val="24"/>
          <w:highlight w:val="none"/>
        </w:rPr>
        <w:t>公司盖章：</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p>
    <w:p w14:paraId="42DECA8F">
      <w:pPr>
        <w:spacing w:line="360" w:lineRule="auto"/>
        <w:rPr>
          <w:rFonts w:ascii="宋体"/>
          <w:color w:val="auto"/>
          <w:sz w:val="24"/>
          <w:highlight w:val="none"/>
          <w:u w:val="single"/>
        </w:rPr>
      </w:pPr>
      <w:r>
        <w:rPr>
          <w:rFonts w:hint="eastAsia" w:ascii="宋体" w:hAnsi="宋体"/>
          <w:color w:val="auto"/>
          <w:sz w:val="24"/>
          <w:highlight w:val="none"/>
        </w:rPr>
        <w:t>联系人：</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联系电话：</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p>
    <w:p w14:paraId="1F8E9781">
      <w:pPr>
        <w:spacing w:line="360" w:lineRule="auto"/>
        <w:rPr>
          <w:rFonts w:ascii="宋体"/>
          <w:color w:val="auto"/>
          <w:sz w:val="24"/>
          <w:highlight w:val="none"/>
          <w:u w:val="single"/>
        </w:rPr>
      </w:pPr>
      <w:r>
        <w:rPr>
          <w:rFonts w:hint="eastAsia" w:ascii="宋体" w:hAnsi="宋体"/>
          <w:color w:val="auto"/>
          <w:sz w:val="24"/>
          <w:highlight w:val="none"/>
        </w:rPr>
        <w:t>联系地址：</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p>
    <w:p w14:paraId="059BF4C2">
      <w:pPr>
        <w:spacing w:line="360" w:lineRule="auto"/>
        <w:rPr>
          <w:rFonts w:ascii="宋体"/>
          <w:color w:val="auto"/>
          <w:sz w:val="24"/>
          <w:highlight w:val="none"/>
          <w:u w:val="single"/>
        </w:rPr>
      </w:pPr>
      <w:r>
        <w:rPr>
          <w:rFonts w:hint="eastAsia" w:ascii="宋体" w:hAnsi="宋体"/>
          <w:color w:val="auto"/>
          <w:sz w:val="24"/>
          <w:highlight w:val="none"/>
        </w:rPr>
        <w:t>邮政编码：</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传真号码：</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p>
    <w:p w14:paraId="56D83547">
      <w:pPr>
        <w:spacing w:line="360" w:lineRule="auto"/>
        <w:rPr>
          <w:rFonts w:ascii="宋体"/>
          <w:color w:val="auto"/>
          <w:sz w:val="24"/>
          <w:highlight w:val="none"/>
        </w:rPr>
      </w:pPr>
      <w:r>
        <w:rPr>
          <w:rFonts w:hint="eastAsia" w:ascii="宋体" w:hAnsi="宋体"/>
          <w:color w:val="auto"/>
          <w:sz w:val="24"/>
          <w:highlight w:val="none"/>
        </w:rPr>
        <w:t>日期：</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年</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月</w:t>
      </w:r>
      <w:r>
        <w:rPr>
          <w:rFonts w:hint="eastAsia" w:ascii="宋体" w:hAnsi="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日</w:t>
      </w:r>
    </w:p>
    <w:p w14:paraId="08FB423F">
      <w:pPr>
        <w:tabs>
          <w:tab w:val="left" w:pos="8190"/>
        </w:tabs>
        <w:rPr>
          <w:rFonts w:ascii="宋体"/>
          <w:i/>
          <w:color w:val="auto"/>
          <w:spacing w:val="20"/>
          <w:sz w:val="24"/>
          <w:highlight w:val="none"/>
        </w:rPr>
      </w:pPr>
      <w:r>
        <w:rPr>
          <w:rFonts w:ascii="宋体"/>
          <w:i/>
          <w:color w:val="auto"/>
          <w:spacing w:val="20"/>
          <w:sz w:val="24"/>
          <w:highlight w:val="none"/>
        </w:rPr>
        <w:tab/>
      </w:r>
    </w:p>
    <w:p w14:paraId="34ED11A9">
      <w:pPr>
        <w:rPr>
          <w:rFonts w:ascii="宋体"/>
          <w:i/>
          <w:color w:val="auto"/>
          <w:spacing w:val="20"/>
          <w:sz w:val="24"/>
          <w:highlight w:val="none"/>
        </w:rPr>
      </w:pPr>
      <w:r>
        <w:rPr>
          <w:rFonts w:hint="eastAsia" w:ascii="宋体" w:hAnsi="宋体"/>
          <w:i/>
          <w:color w:val="auto"/>
          <w:spacing w:val="20"/>
          <w:sz w:val="24"/>
          <w:highlight w:val="none"/>
        </w:rPr>
        <w:t>注：</w:t>
      </w:r>
      <w:r>
        <w:rPr>
          <w:rFonts w:ascii="宋体" w:hAnsi="宋体"/>
          <w:i/>
          <w:color w:val="auto"/>
          <w:spacing w:val="20"/>
          <w:sz w:val="24"/>
          <w:highlight w:val="none"/>
        </w:rPr>
        <w:t>1</w:t>
      </w:r>
      <w:r>
        <w:rPr>
          <w:rFonts w:hint="eastAsia" w:ascii="宋体" w:hAnsi="宋体"/>
          <w:i/>
          <w:color w:val="auto"/>
          <w:spacing w:val="20"/>
          <w:sz w:val="24"/>
          <w:highlight w:val="none"/>
        </w:rPr>
        <w:t>、此表在不改变表式的情况下，可自行制作。</w:t>
      </w:r>
    </w:p>
    <w:p w14:paraId="6EB13E22">
      <w:pPr>
        <w:ind w:firstLine="560" w:firstLineChars="200"/>
        <w:rPr>
          <w:rFonts w:ascii="宋体"/>
          <w:i/>
          <w:color w:val="auto"/>
          <w:spacing w:val="20"/>
          <w:sz w:val="24"/>
          <w:highlight w:val="none"/>
        </w:rPr>
      </w:pPr>
      <w:r>
        <w:rPr>
          <w:rFonts w:hint="eastAsia" w:ascii="宋体" w:hAnsi="宋体"/>
          <w:i/>
          <w:color w:val="auto"/>
          <w:spacing w:val="20"/>
          <w:sz w:val="24"/>
          <w:highlight w:val="none"/>
        </w:rPr>
        <w:t>2、此表按标项填写，每个标项一张。</w:t>
      </w:r>
    </w:p>
    <w:p w14:paraId="5A75F77C">
      <w:pPr>
        <w:jc w:val="center"/>
        <w:rPr>
          <w:rFonts w:ascii="宋体"/>
          <w:b/>
          <w:color w:val="auto"/>
          <w:sz w:val="36"/>
          <w:szCs w:val="36"/>
          <w:highlight w:val="none"/>
        </w:rPr>
      </w:pPr>
      <w:r>
        <w:rPr>
          <w:rFonts w:hint="eastAsia" w:ascii="宋体" w:hAnsi="宋体"/>
          <w:b/>
          <w:color w:val="auto"/>
          <w:sz w:val="36"/>
          <w:szCs w:val="36"/>
          <w:highlight w:val="none"/>
        </w:rPr>
        <w:t>三、报价明细清单</w:t>
      </w:r>
    </w:p>
    <w:p w14:paraId="543119C5">
      <w:pPr>
        <w:spacing w:line="360" w:lineRule="auto"/>
        <w:contextualSpacing/>
        <w:rPr>
          <w:rFonts w:ascii="Arial" w:hAnsi="Arial" w:cs="Arial"/>
          <w:color w:val="auto"/>
          <w:spacing w:val="20"/>
          <w:sz w:val="24"/>
          <w:highlight w:val="none"/>
        </w:rPr>
      </w:pPr>
    </w:p>
    <w:p w14:paraId="643A2A77">
      <w:pPr>
        <w:spacing w:line="360" w:lineRule="auto"/>
        <w:ind w:firstLine="420" w:firstLineChars="150"/>
        <w:contextualSpacing/>
        <w:rPr>
          <w:rFonts w:ascii="Arial" w:hAnsi="Arial" w:cs="Arial"/>
          <w:color w:val="auto"/>
          <w:spacing w:val="20"/>
          <w:sz w:val="24"/>
          <w:highlight w:val="none"/>
        </w:rPr>
      </w:pPr>
      <w:r>
        <w:rPr>
          <w:rFonts w:hint="eastAsia" w:ascii="Arial" w:hAnsi="Arial" w:cs="Arial"/>
          <w:color w:val="auto"/>
          <w:spacing w:val="20"/>
          <w:sz w:val="24"/>
          <w:highlight w:val="none"/>
        </w:rPr>
        <w:t>投标人名称（盖章）：</w:t>
      </w:r>
    </w:p>
    <w:p w14:paraId="33889527">
      <w:pPr>
        <w:spacing w:line="360" w:lineRule="auto"/>
        <w:ind w:firstLine="420" w:firstLineChars="150"/>
        <w:contextualSpacing/>
        <w:rPr>
          <w:rFonts w:ascii="Arial" w:hAnsi="Arial" w:cs="Arial"/>
          <w:color w:val="auto"/>
          <w:spacing w:val="20"/>
          <w:sz w:val="24"/>
          <w:highlight w:val="none"/>
          <w:u w:val="single"/>
        </w:rPr>
      </w:pPr>
      <w:r>
        <w:rPr>
          <w:rFonts w:hint="eastAsia" w:ascii="Arial" w:hAnsi="Arial" w:cs="Arial"/>
          <w:color w:val="auto"/>
          <w:spacing w:val="20"/>
          <w:sz w:val="24"/>
          <w:highlight w:val="none"/>
        </w:rPr>
        <w:t>招标编号：</w:t>
      </w:r>
      <w:r>
        <w:rPr>
          <w:rFonts w:hint="eastAsia" w:ascii="Arial" w:hAnsi="Arial" w:cs="Arial"/>
          <w:color w:val="auto"/>
          <w:spacing w:val="20"/>
          <w:sz w:val="24"/>
          <w:highlight w:val="none"/>
          <w:u w:val="single"/>
        </w:rPr>
        <w:t xml:space="preserve"> </w:t>
      </w:r>
      <w:r>
        <w:rPr>
          <w:rFonts w:ascii="Arial" w:hAnsi="Arial" w:cs="Arial"/>
          <w:color w:val="auto"/>
          <w:spacing w:val="20"/>
          <w:sz w:val="24"/>
          <w:highlight w:val="none"/>
          <w:u w:val="single"/>
        </w:rPr>
        <w:t xml:space="preserve">             </w:t>
      </w:r>
      <w:r>
        <w:rPr>
          <w:rFonts w:hint="eastAsia" w:ascii="Arial" w:hAnsi="Arial" w:cs="Arial"/>
          <w:color w:val="auto"/>
          <w:spacing w:val="20"/>
          <w:sz w:val="24"/>
          <w:highlight w:val="none"/>
        </w:rPr>
        <w:t>标项名称：</w:t>
      </w:r>
      <w:r>
        <w:rPr>
          <w:rFonts w:hint="eastAsia" w:ascii="Arial" w:hAnsi="Arial" w:cs="Arial"/>
          <w:color w:val="auto"/>
          <w:spacing w:val="20"/>
          <w:sz w:val="24"/>
          <w:highlight w:val="none"/>
          <w:u w:val="single"/>
        </w:rPr>
        <w:t xml:space="preserve"> </w:t>
      </w:r>
      <w:r>
        <w:rPr>
          <w:rFonts w:ascii="Arial" w:hAnsi="Arial" w:cs="Arial"/>
          <w:color w:val="auto"/>
          <w:spacing w:val="20"/>
          <w:sz w:val="24"/>
          <w:highlight w:val="none"/>
          <w:u w:val="single"/>
        </w:rPr>
        <w:t xml:space="preserve">                 </w:t>
      </w:r>
    </w:p>
    <w:tbl>
      <w:tblPr>
        <w:tblStyle w:val="39"/>
        <w:tblW w:w="92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5"/>
        <w:gridCol w:w="3328"/>
        <w:gridCol w:w="831"/>
        <w:gridCol w:w="813"/>
        <w:gridCol w:w="1303"/>
        <w:gridCol w:w="1427"/>
        <w:gridCol w:w="831"/>
      </w:tblGrid>
      <w:tr w14:paraId="1E8A3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1" w:hRule="atLeast"/>
          <w:jc w:val="center"/>
        </w:trPr>
        <w:tc>
          <w:tcPr>
            <w:tcW w:w="765" w:type="dxa"/>
            <w:noWrap w:val="0"/>
            <w:vAlign w:val="center"/>
          </w:tcPr>
          <w:p w14:paraId="5F948159">
            <w:pPr>
              <w:pStyle w:val="22"/>
              <w:adjustRightInd w:val="0"/>
              <w:snapToGrid w:val="0"/>
              <w:spacing w:line="300" w:lineRule="auto"/>
              <w:jc w:val="center"/>
              <w:rPr>
                <w:rFonts w:ascii="Arial" w:hAnsi="Arial" w:cs="Arial"/>
                <w:b/>
                <w:bCs/>
                <w:color w:val="auto"/>
                <w:highlight w:val="none"/>
              </w:rPr>
            </w:pPr>
            <w:r>
              <w:rPr>
                <w:rFonts w:ascii="Arial" w:hAnsi="Arial" w:cs="Arial"/>
                <w:b/>
                <w:bCs/>
                <w:color w:val="auto"/>
                <w:highlight w:val="none"/>
              </w:rPr>
              <w:t>序号</w:t>
            </w:r>
          </w:p>
        </w:tc>
        <w:tc>
          <w:tcPr>
            <w:tcW w:w="3328" w:type="dxa"/>
            <w:noWrap w:val="0"/>
            <w:vAlign w:val="center"/>
          </w:tcPr>
          <w:p w14:paraId="06AA2FFB">
            <w:pPr>
              <w:pStyle w:val="22"/>
              <w:adjustRightInd w:val="0"/>
              <w:snapToGrid w:val="0"/>
              <w:spacing w:line="300" w:lineRule="auto"/>
              <w:jc w:val="center"/>
              <w:rPr>
                <w:rFonts w:ascii="Arial" w:hAnsi="Arial" w:cs="Arial"/>
                <w:b/>
                <w:bCs/>
                <w:color w:val="auto"/>
                <w:highlight w:val="none"/>
              </w:rPr>
            </w:pPr>
            <w:r>
              <w:rPr>
                <w:rFonts w:ascii="Arial" w:hAnsi="Arial" w:cs="Arial"/>
                <w:b/>
                <w:bCs/>
                <w:color w:val="auto"/>
                <w:highlight w:val="none"/>
              </w:rPr>
              <w:t>内容</w:t>
            </w:r>
          </w:p>
        </w:tc>
        <w:tc>
          <w:tcPr>
            <w:tcW w:w="831" w:type="dxa"/>
            <w:noWrap w:val="0"/>
            <w:vAlign w:val="center"/>
          </w:tcPr>
          <w:p w14:paraId="4F516FC5">
            <w:pPr>
              <w:pStyle w:val="22"/>
              <w:adjustRightInd w:val="0"/>
              <w:snapToGrid w:val="0"/>
              <w:spacing w:line="300" w:lineRule="auto"/>
              <w:jc w:val="center"/>
              <w:rPr>
                <w:rFonts w:ascii="Arial" w:hAnsi="Arial" w:cs="Arial"/>
                <w:b/>
                <w:bCs/>
                <w:color w:val="auto"/>
                <w:highlight w:val="none"/>
              </w:rPr>
            </w:pPr>
            <w:r>
              <w:rPr>
                <w:rFonts w:ascii="Arial" w:hAnsi="Arial" w:cs="Arial"/>
                <w:b/>
                <w:bCs/>
                <w:color w:val="auto"/>
                <w:highlight w:val="none"/>
              </w:rPr>
              <w:t>单位</w:t>
            </w:r>
          </w:p>
        </w:tc>
        <w:tc>
          <w:tcPr>
            <w:tcW w:w="813" w:type="dxa"/>
            <w:noWrap w:val="0"/>
            <w:vAlign w:val="center"/>
          </w:tcPr>
          <w:p w14:paraId="3E28A7CA">
            <w:pPr>
              <w:pStyle w:val="22"/>
              <w:adjustRightInd w:val="0"/>
              <w:snapToGrid w:val="0"/>
              <w:spacing w:line="300" w:lineRule="auto"/>
              <w:jc w:val="center"/>
              <w:rPr>
                <w:rFonts w:ascii="Arial" w:hAnsi="Arial" w:cs="Arial"/>
                <w:b/>
                <w:bCs/>
                <w:color w:val="auto"/>
                <w:highlight w:val="none"/>
              </w:rPr>
            </w:pPr>
            <w:r>
              <w:rPr>
                <w:rFonts w:ascii="Arial" w:hAnsi="Arial" w:cs="Arial"/>
                <w:b/>
                <w:bCs/>
                <w:color w:val="auto"/>
                <w:highlight w:val="none"/>
              </w:rPr>
              <w:t>数量</w:t>
            </w:r>
          </w:p>
        </w:tc>
        <w:tc>
          <w:tcPr>
            <w:tcW w:w="1303" w:type="dxa"/>
            <w:noWrap w:val="0"/>
            <w:vAlign w:val="center"/>
          </w:tcPr>
          <w:p w14:paraId="7B81C29B">
            <w:pPr>
              <w:pStyle w:val="22"/>
              <w:adjustRightInd w:val="0"/>
              <w:snapToGrid w:val="0"/>
              <w:spacing w:line="300" w:lineRule="auto"/>
              <w:jc w:val="center"/>
              <w:rPr>
                <w:rFonts w:ascii="Arial" w:hAnsi="Arial" w:cs="Arial"/>
                <w:b/>
                <w:bCs/>
                <w:color w:val="auto"/>
                <w:highlight w:val="none"/>
              </w:rPr>
            </w:pPr>
            <w:r>
              <w:rPr>
                <w:rFonts w:ascii="Arial" w:hAnsi="Arial" w:cs="Arial"/>
                <w:b/>
                <w:bCs/>
                <w:color w:val="auto"/>
                <w:highlight w:val="none"/>
              </w:rPr>
              <w:t>单价</w:t>
            </w:r>
          </w:p>
        </w:tc>
        <w:tc>
          <w:tcPr>
            <w:tcW w:w="1427" w:type="dxa"/>
            <w:noWrap w:val="0"/>
            <w:vAlign w:val="center"/>
          </w:tcPr>
          <w:p w14:paraId="4508FDDC">
            <w:pPr>
              <w:pStyle w:val="22"/>
              <w:adjustRightInd w:val="0"/>
              <w:snapToGrid w:val="0"/>
              <w:spacing w:line="300" w:lineRule="auto"/>
              <w:jc w:val="center"/>
              <w:rPr>
                <w:rFonts w:ascii="Arial" w:hAnsi="Arial" w:cs="Arial"/>
                <w:b/>
                <w:bCs/>
                <w:color w:val="auto"/>
                <w:highlight w:val="none"/>
              </w:rPr>
            </w:pPr>
            <w:r>
              <w:rPr>
                <w:rFonts w:ascii="Arial" w:hAnsi="Arial" w:cs="Arial"/>
                <w:b/>
                <w:bCs/>
                <w:color w:val="auto"/>
                <w:highlight w:val="none"/>
              </w:rPr>
              <w:t>总价</w:t>
            </w:r>
          </w:p>
        </w:tc>
        <w:tc>
          <w:tcPr>
            <w:tcW w:w="831" w:type="dxa"/>
            <w:noWrap w:val="0"/>
            <w:vAlign w:val="center"/>
          </w:tcPr>
          <w:p w14:paraId="40961344">
            <w:pPr>
              <w:pStyle w:val="22"/>
              <w:adjustRightInd w:val="0"/>
              <w:snapToGrid w:val="0"/>
              <w:spacing w:line="300" w:lineRule="auto"/>
              <w:jc w:val="center"/>
              <w:rPr>
                <w:rFonts w:ascii="Arial" w:hAnsi="Arial" w:cs="Arial"/>
                <w:b/>
                <w:bCs/>
                <w:color w:val="auto"/>
                <w:highlight w:val="none"/>
              </w:rPr>
            </w:pPr>
            <w:r>
              <w:rPr>
                <w:rFonts w:ascii="Arial" w:hAnsi="Arial" w:cs="Arial"/>
                <w:b/>
                <w:bCs/>
                <w:color w:val="auto"/>
                <w:highlight w:val="none"/>
              </w:rPr>
              <w:t>备注</w:t>
            </w:r>
          </w:p>
        </w:tc>
      </w:tr>
      <w:tr w14:paraId="4B5B79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6" w:hRule="atLeast"/>
          <w:jc w:val="center"/>
        </w:trPr>
        <w:tc>
          <w:tcPr>
            <w:tcW w:w="765" w:type="dxa"/>
            <w:noWrap w:val="0"/>
            <w:vAlign w:val="center"/>
          </w:tcPr>
          <w:p w14:paraId="00282D1B">
            <w:pPr>
              <w:pStyle w:val="22"/>
              <w:adjustRightInd w:val="0"/>
              <w:snapToGrid w:val="0"/>
              <w:spacing w:line="300" w:lineRule="auto"/>
              <w:jc w:val="center"/>
              <w:rPr>
                <w:rFonts w:ascii="Arial" w:hAnsi="Arial" w:cs="Arial"/>
                <w:color w:val="auto"/>
                <w:highlight w:val="none"/>
              </w:rPr>
            </w:pPr>
            <w:r>
              <w:rPr>
                <w:rFonts w:hint="eastAsia" w:ascii="Arial" w:hAnsi="Arial" w:cs="Arial"/>
                <w:color w:val="auto"/>
                <w:highlight w:val="none"/>
              </w:rPr>
              <w:t>1</w:t>
            </w:r>
          </w:p>
        </w:tc>
        <w:tc>
          <w:tcPr>
            <w:tcW w:w="3328" w:type="dxa"/>
            <w:noWrap w:val="0"/>
            <w:vAlign w:val="center"/>
          </w:tcPr>
          <w:p w14:paraId="32B62B61">
            <w:pPr>
              <w:pStyle w:val="22"/>
              <w:adjustRightInd w:val="0"/>
              <w:snapToGrid w:val="0"/>
              <w:spacing w:line="300" w:lineRule="auto"/>
              <w:jc w:val="center"/>
              <w:rPr>
                <w:rFonts w:ascii="Arial" w:hAnsi="Arial" w:cs="Arial"/>
                <w:color w:val="auto"/>
                <w:highlight w:val="none"/>
              </w:rPr>
            </w:pPr>
          </w:p>
        </w:tc>
        <w:tc>
          <w:tcPr>
            <w:tcW w:w="831" w:type="dxa"/>
            <w:noWrap w:val="0"/>
            <w:vAlign w:val="center"/>
          </w:tcPr>
          <w:p w14:paraId="3FE39A55">
            <w:pPr>
              <w:pStyle w:val="22"/>
              <w:adjustRightInd w:val="0"/>
              <w:snapToGrid w:val="0"/>
              <w:spacing w:line="300" w:lineRule="auto"/>
              <w:jc w:val="center"/>
              <w:rPr>
                <w:rFonts w:ascii="Arial" w:hAnsi="Arial" w:cs="Arial"/>
                <w:color w:val="auto"/>
                <w:highlight w:val="none"/>
              </w:rPr>
            </w:pPr>
          </w:p>
        </w:tc>
        <w:tc>
          <w:tcPr>
            <w:tcW w:w="813" w:type="dxa"/>
            <w:noWrap w:val="0"/>
            <w:vAlign w:val="center"/>
          </w:tcPr>
          <w:p w14:paraId="14430256">
            <w:pPr>
              <w:pStyle w:val="22"/>
              <w:adjustRightInd w:val="0"/>
              <w:snapToGrid w:val="0"/>
              <w:spacing w:line="300" w:lineRule="auto"/>
              <w:jc w:val="center"/>
              <w:rPr>
                <w:rFonts w:ascii="Arial" w:hAnsi="Arial" w:cs="Arial"/>
                <w:color w:val="auto"/>
                <w:highlight w:val="none"/>
              </w:rPr>
            </w:pPr>
          </w:p>
        </w:tc>
        <w:tc>
          <w:tcPr>
            <w:tcW w:w="1303" w:type="dxa"/>
            <w:noWrap w:val="0"/>
            <w:vAlign w:val="center"/>
          </w:tcPr>
          <w:p w14:paraId="039E13F0">
            <w:pPr>
              <w:pStyle w:val="22"/>
              <w:adjustRightInd w:val="0"/>
              <w:snapToGrid w:val="0"/>
              <w:spacing w:line="300" w:lineRule="auto"/>
              <w:jc w:val="center"/>
              <w:rPr>
                <w:rFonts w:ascii="Arial" w:hAnsi="Arial" w:cs="Arial"/>
                <w:color w:val="auto"/>
                <w:highlight w:val="none"/>
              </w:rPr>
            </w:pPr>
          </w:p>
        </w:tc>
        <w:tc>
          <w:tcPr>
            <w:tcW w:w="1427" w:type="dxa"/>
            <w:noWrap w:val="0"/>
            <w:vAlign w:val="center"/>
          </w:tcPr>
          <w:p w14:paraId="33E454B1">
            <w:pPr>
              <w:pStyle w:val="22"/>
              <w:adjustRightInd w:val="0"/>
              <w:snapToGrid w:val="0"/>
              <w:spacing w:line="300" w:lineRule="auto"/>
              <w:jc w:val="center"/>
              <w:rPr>
                <w:rFonts w:ascii="Arial" w:hAnsi="Arial" w:cs="Arial"/>
                <w:color w:val="auto"/>
                <w:highlight w:val="none"/>
              </w:rPr>
            </w:pPr>
          </w:p>
        </w:tc>
        <w:tc>
          <w:tcPr>
            <w:tcW w:w="831" w:type="dxa"/>
            <w:noWrap w:val="0"/>
            <w:vAlign w:val="center"/>
          </w:tcPr>
          <w:p w14:paraId="0B8ED76F">
            <w:pPr>
              <w:pStyle w:val="22"/>
              <w:adjustRightInd w:val="0"/>
              <w:snapToGrid w:val="0"/>
              <w:spacing w:line="300" w:lineRule="auto"/>
              <w:jc w:val="center"/>
              <w:rPr>
                <w:rFonts w:ascii="Arial" w:hAnsi="Arial" w:cs="Arial"/>
                <w:color w:val="auto"/>
                <w:highlight w:val="none"/>
              </w:rPr>
            </w:pPr>
          </w:p>
        </w:tc>
      </w:tr>
      <w:tr w14:paraId="6D237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6" w:hRule="atLeast"/>
          <w:jc w:val="center"/>
        </w:trPr>
        <w:tc>
          <w:tcPr>
            <w:tcW w:w="765" w:type="dxa"/>
            <w:noWrap w:val="0"/>
            <w:vAlign w:val="center"/>
          </w:tcPr>
          <w:p w14:paraId="0B540DD9">
            <w:pPr>
              <w:pStyle w:val="22"/>
              <w:adjustRightInd w:val="0"/>
              <w:snapToGrid w:val="0"/>
              <w:spacing w:line="300" w:lineRule="auto"/>
              <w:jc w:val="center"/>
              <w:rPr>
                <w:rFonts w:ascii="Arial" w:hAnsi="Arial" w:cs="Arial"/>
                <w:color w:val="auto"/>
                <w:highlight w:val="none"/>
              </w:rPr>
            </w:pPr>
            <w:r>
              <w:rPr>
                <w:rFonts w:hint="eastAsia" w:ascii="Arial" w:hAnsi="Arial" w:cs="Arial"/>
                <w:color w:val="auto"/>
                <w:highlight w:val="none"/>
              </w:rPr>
              <w:t>2</w:t>
            </w:r>
          </w:p>
        </w:tc>
        <w:tc>
          <w:tcPr>
            <w:tcW w:w="3328" w:type="dxa"/>
            <w:noWrap w:val="0"/>
            <w:vAlign w:val="center"/>
          </w:tcPr>
          <w:p w14:paraId="5C4399FC">
            <w:pPr>
              <w:pStyle w:val="22"/>
              <w:adjustRightInd w:val="0"/>
              <w:snapToGrid w:val="0"/>
              <w:spacing w:line="300" w:lineRule="auto"/>
              <w:jc w:val="center"/>
              <w:rPr>
                <w:rFonts w:ascii="Arial" w:hAnsi="Arial" w:cs="Arial"/>
                <w:color w:val="auto"/>
                <w:highlight w:val="none"/>
              </w:rPr>
            </w:pPr>
          </w:p>
        </w:tc>
        <w:tc>
          <w:tcPr>
            <w:tcW w:w="831" w:type="dxa"/>
            <w:noWrap w:val="0"/>
            <w:vAlign w:val="center"/>
          </w:tcPr>
          <w:p w14:paraId="18403F56">
            <w:pPr>
              <w:pStyle w:val="22"/>
              <w:adjustRightInd w:val="0"/>
              <w:snapToGrid w:val="0"/>
              <w:spacing w:line="300" w:lineRule="auto"/>
              <w:jc w:val="center"/>
              <w:rPr>
                <w:rFonts w:ascii="Arial" w:hAnsi="Arial" w:cs="Arial"/>
                <w:color w:val="auto"/>
                <w:highlight w:val="none"/>
              </w:rPr>
            </w:pPr>
          </w:p>
        </w:tc>
        <w:tc>
          <w:tcPr>
            <w:tcW w:w="813" w:type="dxa"/>
            <w:noWrap w:val="0"/>
            <w:vAlign w:val="center"/>
          </w:tcPr>
          <w:p w14:paraId="233E3EEF">
            <w:pPr>
              <w:pStyle w:val="22"/>
              <w:adjustRightInd w:val="0"/>
              <w:snapToGrid w:val="0"/>
              <w:spacing w:line="300" w:lineRule="auto"/>
              <w:jc w:val="center"/>
              <w:rPr>
                <w:rFonts w:ascii="Arial" w:hAnsi="Arial" w:cs="Arial"/>
                <w:color w:val="auto"/>
                <w:highlight w:val="none"/>
              </w:rPr>
            </w:pPr>
          </w:p>
        </w:tc>
        <w:tc>
          <w:tcPr>
            <w:tcW w:w="1303" w:type="dxa"/>
            <w:noWrap w:val="0"/>
            <w:vAlign w:val="center"/>
          </w:tcPr>
          <w:p w14:paraId="3BFB30AE">
            <w:pPr>
              <w:pStyle w:val="22"/>
              <w:adjustRightInd w:val="0"/>
              <w:snapToGrid w:val="0"/>
              <w:spacing w:line="300" w:lineRule="auto"/>
              <w:jc w:val="center"/>
              <w:rPr>
                <w:rFonts w:ascii="Arial" w:hAnsi="Arial" w:cs="Arial"/>
                <w:color w:val="auto"/>
                <w:highlight w:val="none"/>
              </w:rPr>
            </w:pPr>
          </w:p>
        </w:tc>
        <w:tc>
          <w:tcPr>
            <w:tcW w:w="1427" w:type="dxa"/>
            <w:noWrap w:val="0"/>
            <w:vAlign w:val="center"/>
          </w:tcPr>
          <w:p w14:paraId="32708FB1">
            <w:pPr>
              <w:pStyle w:val="22"/>
              <w:adjustRightInd w:val="0"/>
              <w:snapToGrid w:val="0"/>
              <w:spacing w:line="300" w:lineRule="auto"/>
              <w:jc w:val="center"/>
              <w:rPr>
                <w:rFonts w:ascii="Arial" w:hAnsi="Arial" w:cs="Arial"/>
                <w:color w:val="auto"/>
                <w:highlight w:val="none"/>
              </w:rPr>
            </w:pPr>
          </w:p>
        </w:tc>
        <w:tc>
          <w:tcPr>
            <w:tcW w:w="831" w:type="dxa"/>
            <w:noWrap w:val="0"/>
            <w:vAlign w:val="center"/>
          </w:tcPr>
          <w:p w14:paraId="7966CEBD">
            <w:pPr>
              <w:pStyle w:val="22"/>
              <w:adjustRightInd w:val="0"/>
              <w:snapToGrid w:val="0"/>
              <w:spacing w:line="300" w:lineRule="auto"/>
              <w:jc w:val="center"/>
              <w:rPr>
                <w:rFonts w:ascii="Arial" w:hAnsi="Arial" w:cs="Arial"/>
                <w:color w:val="auto"/>
                <w:highlight w:val="none"/>
              </w:rPr>
            </w:pPr>
          </w:p>
        </w:tc>
      </w:tr>
      <w:tr w14:paraId="057AC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6" w:hRule="atLeast"/>
          <w:jc w:val="center"/>
        </w:trPr>
        <w:tc>
          <w:tcPr>
            <w:tcW w:w="765" w:type="dxa"/>
            <w:noWrap w:val="0"/>
            <w:vAlign w:val="center"/>
          </w:tcPr>
          <w:p w14:paraId="552B2411">
            <w:pPr>
              <w:pStyle w:val="22"/>
              <w:adjustRightInd w:val="0"/>
              <w:snapToGrid w:val="0"/>
              <w:spacing w:line="300" w:lineRule="auto"/>
              <w:jc w:val="center"/>
              <w:rPr>
                <w:rFonts w:ascii="Arial" w:hAnsi="Arial" w:cs="Arial"/>
                <w:color w:val="auto"/>
                <w:highlight w:val="none"/>
              </w:rPr>
            </w:pPr>
            <w:r>
              <w:rPr>
                <w:rFonts w:hint="eastAsia" w:ascii="Arial" w:hAnsi="Arial" w:cs="Arial"/>
                <w:color w:val="auto"/>
                <w:highlight w:val="none"/>
              </w:rPr>
              <w:t>3</w:t>
            </w:r>
          </w:p>
        </w:tc>
        <w:tc>
          <w:tcPr>
            <w:tcW w:w="3328" w:type="dxa"/>
            <w:noWrap w:val="0"/>
            <w:vAlign w:val="center"/>
          </w:tcPr>
          <w:p w14:paraId="3B3FE904">
            <w:pPr>
              <w:pStyle w:val="22"/>
              <w:adjustRightInd w:val="0"/>
              <w:snapToGrid w:val="0"/>
              <w:spacing w:line="300" w:lineRule="auto"/>
              <w:jc w:val="center"/>
              <w:rPr>
                <w:rFonts w:ascii="Arial" w:hAnsi="Arial" w:eastAsia="等线" w:cs="Arial"/>
                <w:color w:val="auto"/>
                <w:kern w:val="0"/>
                <w:szCs w:val="21"/>
                <w:highlight w:val="none"/>
                <w:lang w:val="zh-CN"/>
              </w:rPr>
            </w:pPr>
          </w:p>
        </w:tc>
        <w:tc>
          <w:tcPr>
            <w:tcW w:w="831" w:type="dxa"/>
            <w:noWrap w:val="0"/>
            <w:vAlign w:val="center"/>
          </w:tcPr>
          <w:p w14:paraId="0CC6035C">
            <w:pPr>
              <w:pStyle w:val="22"/>
              <w:adjustRightInd w:val="0"/>
              <w:snapToGrid w:val="0"/>
              <w:spacing w:line="300" w:lineRule="auto"/>
              <w:jc w:val="center"/>
              <w:rPr>
                <w:rFonts w:ascii="Arial" w:hAnsi="Arial" w:cs="Arial"/>
                <w:color w:val="auto"/>
                <w:highlight w:val="none"/>
              </w:rPr>
            </w:pPr>
          </w:p>
        </w:tc>
        <w:tc>
          <w:tcPr>
            <w:tcW w:w="813" w:type="dxa"/>
            <w:noWrap w:val="0"/>
            <w:vAlign w:val="center"/>
          </w:tcPr>
          <w:p w14:paraId="40435A2E">
            <w:pPr>
              <w:pStyle w:val="22"/>
              <w:adjustRightInd w:val="0"/>
              <w:snapToGrid w:val="0"/>
              <w:spacing w:line="300" w:lineRule="auto"/>
              <w:jc w:val="center"/>
              <w:rPr>
                <w:rFonts w:ascii="Arial" w:hAnsi="Arial" w:cs="Arial"/>
                <w:color w:val="auto"/>
                <w:highlight w:val="none"/>
              </w:rPr>
            </w:pPr>
          </w:p>
        </w:tc>
        <w:tc>
          <w:tcPr>
            <w:tcW w:w="1303" w:type="dxa"/>
            <w:noWrap w:val="0"/>
            <w:vAlign w:val="center"/>
          </w:tcPr>
          <w:p w14:paraId="3267A3C8">
            <w:pPr>
              <w:pStyle w:val="22"/>
              <w:adjustRightInd w:val="0"/>
              <w:snapToGrid w:val="0"/>
              <w:spacing w:line="300" w:lineRule="auto"/>
              <w:jc w:val="center"/>
              <w:rPr>
                <w:rFonts w:ascii="Arial" w:hAnsi="Arial" w:cs="Arial"/>
                <w:color w:val="auto"/>
                <w:highlight w:val="none"/>
              </w:rPr>
            </w:pPr>
          </w:p>
        </w:tc>
        <w:tc>
          <w:tcPr>
            <w:tcW w:w="1427" w:type="dxa"/>
            <w:noWrap w:val="0"/>
            <w:vAlign w:val="center"/>
          </w:tcPr>
          <w:p w14:paraId="64ED161D">
            <w:pPr>
              <w:pStyle w:val="22"/>
              <w:adjustRightInd w:val="0"/>
              <w:snapToGrid w:val="0"/>
              <w:spacing w:line="300" w:lineRule="auto"/>
              <w:jc w:val="center"/>
              <w:rPr>
                <w:rFonts w:ascii="Arial" w:hAnsi="Arial" w:cs="Arial"/>
                <w:color w:val="auto"/>
                <w:highlight w:val="none"/>
              </w:rPr>
            </w:pPr>
          </w:p>
        </w:tc>
        <w:tc>
          <w:tcPr>
            <w:tcW w:w="831" w:type="dxa"/>
            <w:noWrap w:val="0"/>
            <w:vAlign w:val="center"/>
          </w:tcPr>
          <w:p w14:paraId="579B2D94">
            <w:pPr>
              <w:pStyle w:val="22"/>
              <w:adjustRightInd w:val="0"/>
              <w:snapToGrid w:val="0"/>
              <w:spacing w:line="300" w:lineRule="auto"/>
              <w:jc w:val="center"/>
              <w:rPr>
                <w:rFonts w:ascii="Arial" w:hAnsi="Arial" w:cs="Arial"/>
                <w:color w:val="auto"/>
                <w:highlight w:val="none"/>
              </w:rPr>
            </w:pPr>
          </w:p>
        </w:tc>
      </w:tr>
      <w:tr w14:paraId="02400E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6" w:hRule="atLeast"/>
          <w:jc w:val="center"/>
        </w:trPr>
        <w:tc>
          <w:tcPr>
            <w:tcW w:w="765" w:type="dxa"/>
            <w:noWrap w:val="0"/>
            <w:vAlign w:val="center"/>
          </w:tcPr>
          <w:p w14:paraId="3308E86A">
            <w:pPr>
              <w:pStyle w:val="22"/>
              <w:adjustRightInd w:val="0"/>
              <w:snapToGrid w:val="0"/>
              <w:spacing w:line="300" w:lineRule="auto"/>
              <w:jc w:val="center"/>
              <w:rPr>
                <w:rFonts w:ascii="Arial" w:hAnsi="Arial" w:cs="Arial"/>
                <w:color w:val="auto"/>
                <w:highlight w:val="none"/>
              </w:rPr>
            </w:pPr>
            <w:r>
              <w:rPr>
                <w:rFonts w:hint="eastAsia" w:ascii="Arial" w:hAnsi="Arial" w:cs="Arial"/>
                <w:color w:val="auto"/>
                <w:highlight w:val="none"/>
              </w:rPr>
              <w:t>4</w:t>
            </w:r>
          </w:p>
        </w:tc>
        <w:tc>
          <w:tcPr>
            <w:tcW w:w="3328" w:type="dxa"/>
            <w:noWrap w:val="0"/>
            <w:vAlign w:val="center"/>
          </w:tcPr>
          <w:p w14:paraId="72C1BC52">
            <w:pPr>
              <w:pStyle w:val="22"/>
              <w:adjustRightInd w:val="0"/>
              <w:snapToGrid w:val="0"/>
              <w:spacing w:line="300" w:lineRule="auto"/>
              <w:jc w:val="center"/>
              <w:rPr>
                <w:rFonts w:ascii="Arial" w:hAnsi="Arial" w:eastAsia="等线" w:cs="Arial"/>
                <w:color w:val="auto"/>
                <w:kern w:val="0"/>
                <w:szCs w:val="21"/>
                <w:highlight w:val="none"/>
                <w:lang w:val="zh-CN"/>
              </w:rPr>
            </w:pPr>
          </w:p>
        </w:tc>
        <w:tc>
          <w:tcPr>
            <w:tcW w:w="831" w:type="dxa"/>
            <w:noWrap w:val="0"/>
            <w:vAlign w:val="center"/>
          </w:tcPr>
          <w:p w14:paraId="07671C89">
            <w:pPr>
              <w:pStyle w:val="22"/>
              <w:adjustRightInd w:val="0"/>
              <w:snapToGrid w:val="0"/>
              <w:spacing w:line="300" w:lineRule="auto"/>
              <w:jc w:val="center"/>
              <w:rPr>
                <w:rFonts w:ascii="Arial" w:hAnsi="Arial" w:cs="Arial"/>
                <w:color w:val="auto"/>
                <w:highlight w:val="none"/>
              </w:rPr>
            </w:pPr>
          </w:p>
        </w:tc>
        <w:tc>
          <w:tcPr>
            <w:tcW w:w="813" w:type="dxa"/>
            <w:noWrap w:val="0"/>
            <w:vAlign w:val="center"/>
          </w:tcPr>
          <w:p w14:paraId="6465811D">
            <w:pPr>
              <w:pStyle w:val="22"/>
              <w:adjustRightInd w:val="0"/>
              <w:snapToGrid w:val="0"/>
              <w:spacing w:line="300" w:lineRule="auto"/>
              <w:jc w:val="center"/>
              <w:rPr>
                <w:rFonts w:ascii="Arial" w:hAnsi="Arial" w:cs="Arial"/>
                <w:color w:val="auto"/>
                <w:highlight w:val="none"/>
              </w:rPr>
            </w:pPr>
          </w:p>
        </w:tc>
        <w:tc>
          <w:tcPr>
            <w:tcW w:w="1303" w:type="dxa"/>
            <w:noWrap w:val="0"/>
            <w:vAlign w:val="center"/>
          </w:tcPr>
          <w:p w14:paraId="0E29F365">
            <w:pPr>
              <w:pStyle w:val="22"/>
              <w:adjustRightInd w:val="0"/>
              <w:snapToGrid w:val="0"/>
              <w:spacing w:line="300" w:lineRule="auto"/>
              <w:jc w:val="center"/>
              <w:rPr>
                <w:rFonts w:ascii="Arial" w:hAnsi="Arial" w:cs="Arial"/>
                <w:color w:val="auto"/>
                <w:highlight w:val="none"/>
              </w:rPr>
            </w:pPr>
          </w:p>
        </w:tc>
        <w:tc>
          <w:tcPr>
            <w:tcW w:w="1427" w:type="dxa"/>
            <w:noWrap w:val="0"/>
            <w:vAlign w:val="center"/>
          </w:tcPr>
          <w:p w14:paraId="23BFBD99">
            <w:pPr>
              <w:pStyle w:val="22"/>
              <w:adjustRightInd w:val="0"/>
              <w:snapToGrid w:val="0"/>
              <w:spacing w:line="300" w:lineRule="auto"/>
              <w:jc w:val="center"/>
              <w:rPr>
                <w:rFonts w:ascii="Arial" w:hAnsi="Arial" w:cs="Arial"/>
                <w:color w:val="auto"/>
                <w:highlight w:val="none"/>
              </w:rPr>
            </w:pPr>
          </w:p>
        </w:tc>
        <w:tc>
          <w:tcPr>
            <w:tcW w:w="831" w:type="dxa"/>
            <w:noWrap w:val="0"/>
            <w:vAlign w:val="center"/>
          </w:tcPr>
          <w:p w14:paraId="2ABF36D8">
            <w:pPr>
              <w:pStyle w:val="22"/>
              <w:adjustRightInd w:val="0"/>
              <w:snapToGrid w:val="0"/>
              <w:spacing w:line="300" w:lineRule="auto"/>
              <w:jc w:val="center"/>
              <w:rPr>
                <w:rFonts w:ascii="Arial" w:hAnsi="Arial" w:cs="Arial"/>
                <w:color w:val="auto"/>
                <w:highlight w:val="none"/>
              </w:rPr>
            </w:pPr>
          </w:p>
        </w:tc>
      </w:tr>
      <w:tr w14:paraId="788BC1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6" w:hRule="atLeast"/>
          <w:jc w:val="center"/>
        </w:trPr>
        <w:tc>
          <w:tcPr>
            <w:tcW w:w="765" w:type="dxa"/>
            <w:noWrap w:val="0"/>
            <w:vAlign w:val="center"/>
          </w:tcPr>
          <w:p w14:paraId="542EF294">
            <w:pPr>
              <w:pStyle w:val="22"/>
              <w:adjustRightInd w:val="0"/>
              <w:snapToGrid w:val="0"/>
              <w:spacing w:line="300" w:lineRule="auto"/>
              <w:jc w:val="center"/>
              <w:rPr>
                <w:rFonts w:ascii="Arial" w:hAnsi="Arial" w:cs="Arial"/>
                <w:color w:val="auto"/>
                <w:highlight w:val="none"/>
              </w:rPr>
            </w:pPr>
            <w:r>
              <w:rPr>
                <w:rFonts w:hint="eastAsia" w:ascii="Arial" w:hAnsi="Arial" w:cs="Arial"/>
                <w:color w:val="auto"/>
                <w:highlight w:val="none"/>
              </w:rPr>
              <w:t>5</w:t>
            </w:r>
          </w:p>
        </w:tc>
        <w:tc>
          <w:tcPr>
            <w:tcW w:w="3328" w:type="dxa"/>
            <w:noWrap w:val="0"/>
            <w:vAlign w:val="center"/>
          </w:tcPr>
          <w:p w14:paraId="39E51B14">
            <w:pPr>
              <w:pStyle w:val="22"/>
              <w:adjustRightInd w:val="0"/>
              <w:snapToGrid w:val="0"/>
              <w:spacing w:line="300" w:lineRule="auto"/>
              <w:jc w:val="center"/>
              <w:rPr>
                <w:rFonts w:ascii="Arial" w:hAnsi="Arial" w:eastAsia="等线" w:cs="Arial"/>
                <w:color w:val="auto"/>
                <w:kern w:val="0"/>
                <w:szCs w:val="21"/>
                <w:highlight w:val="none"/>
                <w:lang w:val="zh-CN"/>
              </w:rPr>
            </w:pPr>
          </w:p>
        </w:tc>
        <w:tc>
          <w:tcPr>
            <w:tcW w:w="831" w:type="dxa"/>
            <w:noWrap w:val="0"/>
            <w:vAlign w:val="center"/>
          </w:tcPr>
          <w:p w14:paraId="03F21163">
            <w:pPr>
              <w:pStyle w:val="22"/>
              <w:adjustRightInd w:val="0"/>
              <w:snapToGrid w:val="0"/>
              <w:spacing w:line="300" w:lineRule="auto"/>
              <w:jc w:val="center"/>
              <w:rPr>
                <w:rFonts w:ascii="Arial" w:hAnsi="Arial" w:cs="Arial"/>
                <w:color w:val="auto"/>
                <w:highlight w:val="none"/>
              </w:rPr>
            </w:pPr>
          </w:p>
        </w:tc>
        <w:tc>
          <w:tcPr>
            <w:tcW w:w="813" w:type="dxa"/>
            <w:noWrap w:val="0"/>
            <w:vAlign w:val="center"/>
          </w:tcPr>
          <w:p w14:paraId="0539DF63">
            <w:pPr>
              <w:pStyle w:val="22"/>
              <w:adjustRightInd w:val="0"/>
              <w:snapToGrid w:val="0"/>
              <w:spacing w:line="300" w:lineRule="auto"/>
              <w:jc w:val="center"/>
              <w:rPr>
                <w:rFonts w:ascii="Arial" w:hAnsi="Arial" w:cs="Arial"/>
                <w:color w:val="auto"/>
                <w:highlight w:val="none"/>
              </w:rPr>
            </w:pPr>
          </w:p>
        </w:tc>
        <w:tc>
          <w:tcPr>
            <w:tcW w:w="1303" w:type="dxa"/>
            <w:noWrap w:val="0"/>
            <w:vAlign w:val="center"/>
          </w:tcPr>
          <w:p w14:paraId="36D2F575">
            <w:pPr>
              <w:pStyle w:val="22"/>
              <w:adjustRightInd w:val="0"/>
              <w:snapToGrid w:val="0"/>
              <w:spacing w:line="300" w:lineRule="auto"/>
              <w:jc w:val="center"/>
              <w:rPr>
                <w:rFonts w:ascii="Arial" w:hAnsi="Arial" w:cs="Arial"/>
                <w:color w:val="auto"/>
                <w:highlight w:val="none"/>
              </w:rPr>
            </w:pPr>
          </w:p>
        </w:tc>
        <w:tc>
          <w:tcPr>
            <w:tcW w:w="1427" w:type="dxa"/>
            <w:noWrap w:val="0"/>
            <w:vAlign w:val="center"/>
          </w:tcPr>
          <w:p w14:paraId="0B599BD0">
            <w:pPr>
              <w:pStyle w:val="22"/>
              <w:adjustRightInd w:val="0"/>
              <w:snapToGrid w:val="0"/>
              <w:spacing w:line="300" w:lineRule="auto"/>
              <w:jc w:val="center"/>
              <w:rPr>
                <w:rFonts w:ascii="Arial" w:hAnsi="Arial" w:cs="Arial"/>
                <w:color w:val="auto"/>
                <w:highlight w:val="none"/>
              </w:rPr>
            </w:pPr>
          </w:p>
        </w:tc>
        <w:tc>
          <w:tcPr>
            <w:tcW w:w="831" w:type="dxa"/>
            <w:noWrap w:val="0"/>
            <w:vAlign w:val="center"/>
          </w:tcPr>
          <w:p w14:paraId="7C478659">
            <w:pPr>
              <w:pStyle w:val="22"/>
              <w:adjustRightInd w:val="0"/>
              <w:snapToGrid w:val="0"/>
              <w:spacing w:line="300" w:lineRule="auto"/>
              <w:jc w:val="center"/>
              <w:rPr>
                <w:rFonts w:ascii="Arial" w:hAnsi="Arial" w:cs="Arial"/>
                <w:color w:val="auto"/>
                <w:highlight w:val="none"/>
              </w:rPr>
            </w:pPr>
          </w:p>
        </w:tc>
      </w:tr>
      <w:tr w14:paraId="67501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6" w:hRule="atLeast"/>
          <w:jc w:val="center"/>
        </w:trPr>
        <w:tc>
          <w:tcPr>
            <w:tcW w:w="765" w:type="dxa"/>
            <w:noWrap w:val="0"/>
            <w:vAlign w:val="center"/>
          </w:tcPr>
          <w:p w14:paraId="7AEFC054">
            <w:pPr>
              <w:pStyle w:val="22"/>
              <w:adjustRightInd w:val="0"/>
              <w:snapToGrid w:val="0"/>
              <w:spacing w:line="300" w:lineRule="auto"/>
              <w:jc w:val="center"/>
              <w:rPr>
                <w:rFonts w:ascii="Arial" w:hAnsi="Arial" w:cs="Arial"/>
                <w:color w:val="auto"/>
                <w:highlight w:val="none"/>
              </w:rPr>
            </w:pPr>
            <w:r>
              <w:rPr>
                <w:rFonts w:hint="eastAsia" w:ascii="Arial" w:hAnsi="Arial" w:cs="Arial"/>
                <w:color w:val="auto"/>
                <w:highlight w:val="none"/>
              </w:rPr>
              <w:t>6</w:t>
            </w:r>
          </w:p>
        </w:tc>
        <w:tc>
          <w:tcPr>
            <w:tcW w:w="3328" w:type="dxa"/>
            <w:noWrap w:val="0"/>
            <w:vAlign w:val="center"/>
          </w:tcPr>
          <w:p w14:paraId="49D06B19">
            <w:pPr>
              <w:pStyle w:val="22"/>
              <w:adjustRightInd w:val="0"/>
              <w:snapToGrid w:val="0"/>
              <w:spacing w:line="300" w:lineRule="auto"/>
              <w:jc w:val="center"/>
              <w:rPr>
                <w:rFonts w:ascii="Arial" w:hAnsi="Arial" w:eastAsia="等线" w:cs="Arial"/>
                <w:color w:val="auto"/>
                <w:kern w:val="0"/>
                <w:szCs w:val="21"/>
                <w:highlight w:val="none"/>
                <w:lang w:val="zh-CN"/>
              </w:rPr>
            </w:pPr>
            <w:r>
              <w:rPr>
                <w:rFonts w:ascii="Arial" w:hAnsi="Arial" w:eastAsia="等线" w:cs="Arial"/>
                <w:color w:val="auto"/>
                <w:kern w:val="0"/>
                <w:szCs w:val="21"/>
                <w:highlight w:val="none"/>
                <w:lang w:val="zh-CN"/>
              </w:rPr>
              <w:t>…</w:t>
            </w:r>
          </w:p>
        </w:tc>
        <w:tc>
          <w:tcPr>
            <w:tcW w:w="831" w:type="dxa"/>
            <w:noWrap w:val="0"/>
            <w:vAlign w:val="center"/>
          </w:tcPr>
          <w:p w14:paraId="09BF2848">
            <w:pPr>
              <w:pStyle w:val="22"/>
              <w:adjustRightInd w:val="0"/>
              <w:snapToGrid w:val="0"/>
              <w:spacing w:line="300" w:lineRule="auto"/>
              <w:jc w:val="center"/>
              <w:rPr>
                <w:rFonts w:ascii="Arial" w:hAnsi="Arial" w:cs="Arial"/>
                <w:color w:val="auto"/>
                <w:highlight w:val="none"/>
              </w:rPr>
            </w:pPr>
          </w:p>
        </w:tc>
        <w:tc>
          <w:tcPr>
            <w:tcW w:w="813" w:type="dxa"/>
            <w:noWrap w:val="0"/>
            <w:vAlign w:val="center"/>
          </w:tcPr>
          <w:p w14:paraId="3B63769C">
            <w:pPr>
              <w:pStyle w:val="22"/>
              <w:adjustRightInd w:val="0"/>
              <w:snapToGrid w:val="0"/>
              <w:spacing w:line="300" w:lineRule="auto"/>
              <w:jc w:val="center"/>
              <w:rPr>
                <w:rFonts w:ascii="Arial" w:hAnsi="Arial" w:cs="Arial"/>
                <w:color w:val="auto"/>
                <w:highlight w:val="none"/>
              </w:rPr>
            </w:pPr>
          </w:p>
        </w:tc>
        <w:tc>
          <w:tcPr>
            <w:tcW w:w="1303" w:type="dxa"/>
            <w:noWrap w:val="0"/>
            <w:vAlign w:val="center"/>
          </w:tcPr>
          <w:p w14:paraId="4A92104A">
            <w:pPr>
              <w:pStyle w:val="22"/>
              <w:adjustRightInd w:val="0"/>
              <w:snapToGrid w:val="0"/>
              <w:spacing w:line="300" w:lineRule="auto"/>
              <w:jc w:val="center"/>
              <w:rPr>
                <w:rFonts w:ascii="Arial" w:hAnsi="Arial" w:cs="Arial"/>
                <w:color w:val="auto"/>
                <w:highlight w:val="none"/>
              </w:rPr>
            </w:pPr>
          </w:p>
        </w:tc>
        <w:tc>
          <w:tcPr>
            <w:tcW w:w="1427" w:type="dxa"/>
            <w:noWrap w:val="0"/>
            <w:vAlign w:val="center"/>
          </w:tcPr>
          <w:p w14:paraId="61D0663F">
            <w:pPr>
              <w:pStyle w:val="22"/>
              <w:adjustRightInd w:val="0"/>
              <w:snapToGrid w:val="0"/>
              <w:spacing w:line="300" w:lineRule="auto"/>
              <w:jc w:val="center"/>
              <w:rPr>
                <w:rFonts w:ascii="Arial" w:hAnsi="Arial" w:cs="Arial"/>
                <w:color w:val="auto"/>
                <w:highlight w:val="none"/>
              </w:rPr>
            </w:pPr>
          </w:p>
        </w:tc>
        <w:tc>
          <w:tcPr>
            <w:tcW w:w="831" w:type="dxa"/>
            <w:noWrap w:val="0"/>
            <w:vAlign w:val="center"/>
          </w:tcPr>
          <w:p w14:paraId="2339F60F">
            <w:pPr>
              <w:pStyle w:val="22"/>
              <w:adjustRightInd w:val="0"/>
              <w:snapToGrid w:val="0"/>
              <w:spacing w:line="300" w:lineRule="auto"/>
              <w:jc w:val="center"/>
              <w:rPr>
                <w:rFonts w:ascii="Arial" w:hAnsi="Arial" w:cs="Arial"/>
                <w:color w:val="auto"/>
                <w:highlight w:val="none"/>
              </w:rPr>
            </w:pPr>
          </w:p>
        </w:tc>
      </w:tr>
      <w:tr w14:paraId="494A7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6" w:hRule="atLeast"/>
          <w:jc w:val="center"/>
        </w:trPr>
        <w:tc>
          <w:tcPr>
            <w:tcW w:w="9298" w:type="dxa"/>
            <w:gridSpan w:val="7"/>
            <w:noWrap w:val="0"/>
            <w:vAlign w:val="center"/>
          </w:tcPr>
          <w:p w14:paraId="57893D2C">
            <w:pPr>
              <w:pStyle w:val="22"/>
              <w:adjustRightInd w:val="0"/>
              <w:snapToGrid w:val="0"/>
              <w:spacing w:line="300" w:lineRule="auto"/>
              <w:jc w:val="left"/>
              <w:rPr>
                <w:rFonts w:ascii="Arial" w:hAnsi="Arial" w:cs="Arial"/>
                <w:b/>
                <w:bCs/>
                <w:color w:val="auto"/>
                <w:highlight w:val="none"/>
              </w:rPr>
            </w:pPr>
            <w:r>
              <w:rPr>
                <w:rFonts w:hint="eastAsia" w:ascii="Arial" w:hAnsi="Arial" w:cs="Arial"/>
                <w:b/>
                <w:bCs/>
                <w:color w:val="auto"/>
                <w:highlight w:val="none"/>
              </w:rPr>
              <w:t>合计：投标总价（大写）</w:t>
            </w:r>
            <w:r>
              <w:rPr>
                <w:rFonts w:hint="eastAsia" w:ascii="Arial" w:hAnsi="Arial" w:cs="Arial"/>
                <w:b/>
                <w:bCs/>
                <w:color w:val="auto"/>
                <w:highlight w:val="none"/>
                <w:u w:val="single"/>
              </w:rPr>
              <w:t xml:space="preserve"> </w:t>
            </w:r>
            <w:r>
              <w:rPr>
                <w:rFonts w:ascii="Arial" w:hAnsi="Arial" w:cs="Arial"/>
                <w:b/>
                <w:bCs/>
                <w:color w:val="auto"/>
                <w:highlight w:val="none"/>
                <w:u w:val="single"/>
              </w:rPr>
              <w:t xml:space="preserve">                          </w:t>
            </w:r>
          </w:p>
        </w:tc>
      </w:tr>
    </w:tbl>
    <w:p w14:paraId="10CD060F">
      <w:pPr>
        <w:rPr>
          <w:rFonts w:ascii="Arial" w:hAnsi="Arial" w:cs="Arial"/>
          <w:color w:val="auto"/>
          <w:spacing w:val="20"/>
          <w:sz w:val="24"/>
          <w:highlight w:val="none"/>
        </w:rPr>
      </w:pPr>
    </w:p>
    <w:p w14:paraId="75C40326">
      <w:pPr>
        <w:rPr>
          <w:rFonts w:ascii="Arial" w:hAnsi="Arial" w:cs="Arial"/>
          <w:color w:val="auto"/>
          <w:spacing w:val="20"/>
          <w:sz w:val="24"/>
          <w:highlight w:val="none"/>
        </w:rPr>
      </w:pPr>
    </w:p>
    <w:p w14:paraId="1EE702C6">
      <w:pPr>
        <w:spacing w:line="360" w:lineRule="auto"/>
        <w:rPr>
          <w:rFonts w:ascii="宋体" w:hAnsi="宋体"/>
          <w:color w:val="auto"/>
          <w:spacing w:val="20"/>
          <w:sz w:val="24"/>
          <w:highlight w:val="none"/>
        </w:rPr>
      </w:pPr>
      <w:r>
        <w:rPr>
          <w:rFonts w:hint="eastAsia" w:ascii="宋体" w:hAnsi="宋体"/>
          <w:color w:val="auto"/>
          <w:spacing w:val="20"/>
          <w:sz w:val="24"/>
          <w:highlight w:val="none"/>
        </w:rPr>
        <w:t>注：</w:t>
      </w:r>
    </w:p>
    <w:p w14:paraId="7C16FD0A">
      <w:pPr>
        <w:spacing w:line="360" w:lineRule="auto"/>
        <w:ind w:firstLine="420" w:firstLineChars="150"/>
        <w:rPr>
          <w:rFonts w:ascii="宋体" w:hAnsi="宋体"/>
          <w:color w:val="auto"/>
          <w:spacing w:val="20"/>
          <w:sz w:val="24"/>
          <w:highlight w:val="none"/>
        </w:rPr>
      </w:pPr>
      <w:r>
        <w:rPr>
          <w:rFonts w:hint="eastAsia" w:ascii="宋体" w:hAnsi="宋体"/>
          <w:color w:val="auto"/>
          <w:spacing w:val="20"/>
          <w:sz w:val="24"/>
          <w:highlight w:val="none"/>
        </w:rPr>
        <w:t>1、详细技术应另页描述。</w:t>
      </w:r>
    </w:p>
    <w:p w14:paraId="5CCD6018">
      <w:pPr>
        <w:spacing w:line="360" w:lineRule="auto"/>
        <w:rPr>
          <w:rFonts w:ascii="宋体" w:hAnsi="宋体"/>
          <w:color w:val="auto"/>
          <w:spacing w:val="20"/>
          <w:sz w:val="24"/>
          <w:highlight w:val="none"/>
        </w:rPr>
      </w:pPr>
      <w:r>
        <w:rPr>
          <w:rFonts w:hint="eastAsia" w:ascii="宋体" w:hAnsi="宋体"/>
          <w:color w:val="auto"/>
          <w:spacing w:val="20"/>
          <w:sz w:val="24"/>
          <w:highlight w:val="none"/>
        </w:rPr>
        <w:t xml:space="preserve">   2、此表仅提供了表格形式，投标人应根据需要来填写完整的报价明细清单。</w:t>
      </w:r>
    </w:p>
    <w:p w14:paraId="3F8B92A5">
      <w:pPr>
        <w:spacing w:line="360" w:lineRule="auto"/>
        <w:jc w:val="right"/>
        <w:rPr>
          <w:rFonts w:ascii="宋体" w:hAnsi="宋体"/>
          <w:color w:val="auto"/>
          <w:spacing w:val="20"/>
          <w:sz w:val="24"/>
          <w:highlight w:val="none"/>
        </w:rPr>
      </w:pPr>
    </w:p>
    <w:p w14:paraId="59743C5B">
      <w:pPr>
        <w:spacing w:line="360" w:lineRule="auto"/>
        <w:jc w:val="right"/>
        <w:rPr>
          <w:rFonts w:ascii="宋体" w:hAnsi="宋体"/>
          <w:color w:val="auto"/>
          <w:spacing w:val="20"/>
          <w:sz w:val="24"/>
          <w:highlight w:val="none"/>
        </w:rPr>
      </w:pPr>
      <w:r>
        <w:rPr>
          <w:rFonts w:hint="eastAsia" w:ascii="宋体" w:hAnsi="宋体"/>
          <w:color w:val="auto"/>
          <w:spacing w:val="20"/>
          <w:sz w:val="24"/>
          <w:highlight w:val="none"/>
        </w:rPr>
        <w:t xml:space="preserve">投标人名称（公章）：         </w:t>
      </w:r>
    </w:p>
    <w:p w14:paraId="6E45231F">
      <w:pPr>
        <w:spacing w:line="360" w:lineRule="auto"/>
        <w:jc w:val="right"/>
        <w:rPr>
          <w:rFonts w:ascii="宋体" w:hAnsi="宋体"/>
          <w:color w:val="auto"/>
          <w:spacing w:val="20"/>
          <w:sz w:val="24"/>
          <w:highlight w:val="none"/>
        </w:rPr>
      </w:pPr>
      <w:r>
        <w:rPr>
          <w:rFonts w:hint="eastAsia" w:ascii="宋体" w:hAnsi="宋体"/>
          <w:color w:val="auto"/>
          <w:spacing w:val="20"/>
          <w:sz w:val="24"/>
          <w:highlight w:val="none"/>
        </w:rPr>
        <w:t xml:space="preserve">法定代表人或授权代表（签字）：         </w:t>
      </w:r>
    </w:p>
    <w:p w14:paraId="214E12FD">
      <w:pPr>
        <w:wordWrap w:val="0"/>
        <w:spacing w:line="360" w:lineRule="auto"/>
        <w:jc w:val="right"/>
        <w:rPr>
          <w:rFonts w:ascii="宋体" w:hAnsi="宋体"/>
          <w:color w:val="auto"/>
          <w:spacing w:val="20"/>
          <w:sz w:val="24"/>
          <w:highlight w:val="none"/>
        </w:rPr>
      </w:pPr>
      <w:r>
        <w:rPr>
          <w:rFonts w:hint="eastAsia" w:ascii="宋体" w:hAnsi="宋体"/>
          <w:color w:val="auto"/>
          <w:spacing w:val="20"/>
          <w:sz w:val="24"/>
          <w:highlight w:val="none"/>
        </w:rPr>
        <w:t>日期：   年   月   日</w:t>
      </w:r>
    </w:p>
    <w:p w14:paraId="2872D4E1">
      <w:pPr>
        <w:spacing w:line="360" w:lineRule="auto"/>
        <w:jc w:val="center"/>
        <w:rPr>
          <w:rFonts w:hAnsi="宋体"/>
          <w:b/>
          <w:color w:val="auto"/>
          <w:sz w:val="36"/>
          <w:szCs w:val="36"/>
          <w:highlight w:val="none"/>
        </w:rPr>
      </w:pPr>
      <w:r>
        <w:rPr>
          <w:rFonts w:ascii="宋体" w:hAnsi="宋体"/>
          <w:color w:val="auto"/>
          <w:spacing w:val="20"/>
          <w:sz w:val="24"/>
          <w:highlight w:val="none"/>
        </w:rPr>
        <w:br w:type="page"/>
      </w:r>
      <w:r>
        <w:rPr>
          <w:rFonts w:hint="eastAsia" w:hAnsi="宋体"/>
          <w:b/>
          <w:color w:val="auto"/>
          <w:sz w:val="36"/>
          <w:szCs w:val="36"/>
          <w:highlight w:val="none"/>
        </w:rPr>
        <w:t>四、代理服务费支付承诺书</w:t>
      </w:r>
    </w:p>
    <w:p w14:paraId="2BFC2F45">
      <w:pPr>
        <w:snapToGrid w:val="0"/>
        <w:spacing w:before="50" w:after="50"/>
        <w:rPr>
          <w:rFonts w:ascii="宋体" w:hAnsi="宋体"/>
          <w:color w:val="auto"/>
          <w:spacing w:val="20"/>
          <w:sz w:val="24"/>
          <w:highlight w:val="none"/>
          <w:u w:val="single"/>
        </w:rPr>
      </w:pPr>
    </w:p>
    <w:p w14:paraId="0F81D483">
      <w:pPr>
        <w:snapToGrid w:val="0"/>
        <w:spacing w:before="50" w:after="50"/>
        <w:rPr>
          <w:rFonts w:ascii="宋体" w:hAnsi="宋体"/>
          <w:color w:val="auto"/>
          <w:spacing w:val="20"/>
          <w:sz w:val="24"/>
          <w:highlight w:val="none"/>
        </w:rPr>
      </w:pPr>
      <w:r>
        <w:rPr>
          <w:rFonts w:hint="eastAsia" w:ascii="宋体" w:hAnsi="宋体"/>
          <w:color w:val="auto"/>
          <w:spacing w:val="20"/>
          <w:sz w:val="24"/>
          <w:highlight w:val="none"/>
        </w:rPr>
        <w:t>致：</w:t>
      </w:r>
      <w:r>
        <w:rPr>
          <w:rFonts w:ascii="宋体" w:hAnsi="宋体"/>
          <w:color w:val="auto"/>
          <w:spacing w:val="20"/>
          <w:sz w:val="24"/>
          <w:highlight w:val="none"/>
        </w:rPr>
        <w:t>杭州意信招标代理有限公司</w:t>
      </w:r>
    </w:p>
    <w:p w14:paraId="1AD5C290">
      <w:pPr>
        <w:snapToGrid w:val="0"/>
        <w:spacing w:before="50" w:after="50"/>
        <w:rPr>
          <w:rFonts w:ascii="宋体" w:hAnsi="宋体"/>
          <w:color w:val="auto"/>
          <w:spacing w:val="20"/>
          <w:sz w:val="24"/>
          <w:highlight w:val="none"/>
        </w:rPr>
      </w:pPr>
    </w:p>
    <w:p w14:paraId="44BEE5FB">
      <w:pPr>
        <w:spacing w:before="50" w:after="50" w:line="360" w:lineRule="auto"/>
        <w:ind w:firstLine="630"/>
        <w:contextualSpacing/>
        <w:rPr>
          <w:rFonts w:ascii="宋体" w:hAnsi="宋体"/>
          <w:color w:val="auto"/>
          <w:spacing w:val="20"/>
          <w:sz w:val="24"/>
          <w:highlight w:val="none"/>
        </w:rPr>
      </w:pPr>
      <w:r>
        <w:rPr>
          <w:rFonts w:hint="eastAsia" w:ascii="宋体" w:hAnsi="宋体"/>
          <w:color w:val="auto"/>
          <w:spacing w:val="20"/>
          <w:sz w:val="24"/>
          <w:highlight w:val="none"/>
        </w:rPr>
        <w:t>我公司已认真阅读了招标文件（</w:t>
      </w:r>
      <w:r>
        <w:rPr>
          <w:rFonts w:ascii="宋体" w:hAnsi="宋体"/>
          <w:color w:val="auto"/>
          <w:spacing w:val="20"/>
          <w:sz w:val="24"/>
          <w:highlight w:val="none"/>
        </w:rPr>
        <w:t>招标编号</w:t>
      </w:r>
      <w:r>
        <w:rPr>
          <w:rFonts w:hint="eastAsia" w:ascii="宋体" w:hAnsi="宋体"/>
          <w:color w:val="auto"/>
          <w:spacing w:val="20"/>
          <w:sz w:val="24"/>
          <w:highlight w:val="none"/>
        </w:rPr>
        <w:t>：          ）并在此承诺：</w:t>
      </w:r>
    </w:p>
    <w:p w14:paraId="0C83C17D">
      <w:pPr>
        <w:spacing w:before="50" w:after="50" w:line="360" w:lineRule="auto"/>
        <w:ind w:firstLine="630"/>
        <w:contextualSpacing/>
        <w:rPr>
          <w:rFonts w:ascii="宋体" w:hAnsi="宋体"/>
          <w:color w:val="auto"/>
          <w:sz w:val="24"/>
          <w:highlight w:val="none"/>
        </w:rPr>
      </w:pPr>
      <w:r>
        <w:rPr>
          <w:rFonts w:hint="eastAsia" w:ascii="宋体" w:hAnsi="宋体"/>
          <w:color w:val="auto"/>
          <w:sz w:val="24"/>
          <w:highlight w:val="none"/>
        </w:rPr>
        <w:t>如中标，我公司将自中标公告发布之日起5个工作日内按招标文件规定的标准（详见</w:t>
      </w:r>
      <w:r>
        <w:rPr>
          <w:rFonts w:ascii="宋体" w:hAnsi="宋体"/>
          <w:color w:val="auto"/>
          <w:sz w:val="24"/>
          <w:highlight w:val="none"/>
        </w:rPr>
        <w:t>第二章、编制和提交投标文件须知</w:t>
      </w:r>
      <w:r>
        <w:rPr>
          <w:rFonts w:hint="eastAsia" w:ascii="宋体" w:hAnsi="宋体"/>
          <w:color w:val="auto"/>
          <w:sz w:val="24"/>
          <w:highlight w:val="none"/>
        </w:rPr>
        <w:t>、第4.2条）一次性向采购代理机构支付代理服务费。</w:t>
      </w:r>
    </w:p>
    <w:p w14:paraId="31568844">
      <w:pPr>
        <w:spacing w:before="50" w:after="50" w:line="360" w:lineRule="auto"/>
        <w:ind w:firstLine="630"/>
        <w:contextualSpacing/>
        <w:rPr>
          <w:rFonts w:ascii="宋体" w:hAnsi="宋体"/>
          <w:color w:val="auto"/>
          <w:sz w:val="24"/>
          <w:highlight w:val="none"/>
        </w:rPr>
      </w:pPr>
    </w:p>
    <w:p w14:paraId="6D7810DE">
      <w:pPr>
        <w:spacing w:before="50" w:after="50" w:line="360" w:lineRule="auto"/>
        <w:ind w:firstLine="630"/>
        <w:contextualSpacing/>
        <w:rPr>
          <w:rFonts w:ascii="宋体" w:hAnsi="宋体"/>
          <w:color w:val="auto"/>
          <w:sz w:val="24"/>
          <w:highlight w:val="none"/>
        </w:rPr>
      </w:pPr>
    </w:p>
    <w:p w14:paraId="6DA4D536">
      <w:pPr>
        <w:spacing w:before="50" w:after="50" w:line="360" w:lineRule="auto"/>
        <w:ind w:firstLine="630"/>
        <w:contextualSpacing/>
        <w:rPr>
          <w:rFonts w:ascii="宋体" w:hAnsi="宋体"/>
          <w:color w:val="auto"/>
          <w:sz w:val="24"/>
          <w:highlight w:val="none"/>
        </w:rPr>
      </w:pPr>
    </w:p>
    <w:p w14:paraId="024F7572">
      <w:pPr>
        <w:spacing w:before="50" w:after="50" w:line="360" w:lineRule="auto"/>
        <w:ind w:firstLine="630"/>
        <w:contextualSpacing/>
        <w:rPr>
          <w:rFonts w:ascii="宋体" w:hAnsi="宋体"/>
          <w:color w:val="auto"/>
          <w:sz w:val="24"/>
          <w:highlight w:val="none"/>
        </w:rPr>
      </w:pPr>
    </w:p>
    <w:p w14:paraId="41E488E3">
      <w:pPr>
        <w:spacing w:line="360" w:lineRule="auto"/>
        <w:contextualSpacing/>
        <w:rPr>
          <w:rFonts w:ascii="宋体" w:hAnsi="宋体"/>
          <w:color w:val="auto"/>
          <w:sz w:val="24"/>
          <w:szCs w:val="20"/>
          <w:highlight w:val="none"/>
        </w:rPr>
      </w:pPr>
      <w:r>
        <w:rPr>
          <w:rFonts w:hint="eastAsia" w:ascii="宋体" w:hAnsi="宋体"/>
          <w:color w:val="auto"/>
          <w:sz w:val="24"/>
          <w:highlight w:val="none"/>
        </w:rPr>
        <w:t>承诺方（投标人）名称</w:t>
      </w:r>
      <w:r>
        <w:rPr>
          <w:color w:val="auto"/>
          <w:spacing w:val="20"/>
          <w:sz w:val="24"/>
          <w:highlight w:val="none"/>
        </w:rPr>
        <w:t>（公章）</w:t>
      </w:r>
      <w:r>
        <w:rPr>
          <w:rFonts w:hint="eastAsia" w:ascii="宋体" w:hAnsi="宋体"/>
          <w:color w:val="auto"/>
          <w:sz w:val="24"/>
          <w:highlight w:val="none"/>
          <w:lang w:eastAsia="zh-CN"/>
        </w:rPr>
        <w:t>：</w:t>
      </w:r>
      <w:r>
        <w:rPr>
          <w:rFonts w:ascii="宋体" w:hAnsi="宋体"/>
          <w:color w:val="auto"/>
          <w:sz w:val="24"/>
          <w:highlight w:val="none"/>
        </w:rPr>
        <w:t>__________</w:t>
      </w:r>
      <w:r>
        <w:rPr>
          <w:rFonts w:hint="eastAsia" w:ascii="宋体" w:hAnsi="宋体"/>
          <w:color w:val="auto"/>
          <w:sz w:val="24"/>
          <w:highlight w:val="none"/>
          <w:u w:val="single"/>
        </w:rPr>
        <w:t xml:space="preserve"> </w:t>
      </w:r>
      <w:r>
        <w:rPr>
          <w:rFonts w:ascii="宋体" w:hAnsi="宋体"/>
          <w:color w:val="auto"/>
          <w:sz w:val="24"/>
          <w:highlight w:val="none"/>
        </w:rPr>
        <w:t>_________</w:t>
      </w:r>
    </w:p>
    <w:p w14:paraId="26510991">
      <w:pPr>
        <w:spacing w:line="360" w:lineRule="auto"/>
        <w:contextualSpacing/>
        <w:rPr>
          <w:rFonts w:ascii="宋体" w:hAnsi="宋体"/>
          <w:color w:val="auto"/>
          <w:sz w:val="24"/>
          <w:highlight w:val="none"/>
        </w:rPr>
      </w:pPr>
      <w:r>
        <w:rPr>
          <w:color w:val="auto"/>
          <w:spacing w:val="20"/>
          <w:sz w:val="24"/>
          <w:highlight w:val="none"/>
        </w:rPr>
        <w:t>法定代表人或</w:t>
      </w:r>
      <w:r>
        <w:rPr>
          <w:rFonts w:hint="eastAsia" w:ascii="宋体" w:hAnsi="宋体"/>
          <w:color w:val="auto"/>
          <w:sz w:val="24"/>
          <w:highlight w:val="none"/>
        </w:rPr>
        <w:t>授权代表</w:t>
      </w:r>
      <w:r>
        <w:rPr>
          <w:color w:val="auto"/>
          <w:spacing w:val="20"/>
          <w:sz w:val="24"/>
          <w:highlight w:val="none"/>
        </w:rPr>
        <w:t>（签字）</w:t>
      </w:r>
      <w:r>
        <w:rPr>
          <w:rFonts w:hint="eastAsia" w:ascii="宋体" w:hAnsi="宋体"/>
          <w:color w:val="auto"/>
          <w:sz w:val="24"/>
          <w:highlight w:val="none"/>
          <w:lang w:eastAsia="zh-CN"/>
        </w:rPr>
        <w:t>：</w:t>
      </w:r>
      <w:r>
        <w:rPr>
          <w:rFonts w:ascii="宋体" w:hAnsi="宋体"/>
          <w:color w:val="auto"/>
          <w:sz w:val="24"/>
          <w:highlight w:val="none"/>
        </w:rPr>
        <w:t>_____</w:t>
      </w:r>
      <w:r>
        <w:rPr>
          <w:rFonts w:hint="eastAsia" w:ascii="宋体" w:hAnsi="宋体"/>
          <w:color w:val="auto"/>
          <w:sz w:val="24"/>
          <w:highlight w:val="none"/>
          <w:u w:val="single"/>
        </w:rPr>
        <w:t xml:space="preserve"> </w:t>
      </w:r>
      <w:r>
        <w:rPr>
          <w:rFonts w:ascii="宋体" w:hAnsi="宋体"/>
          <w:color w:val="auto"/>
          <w:sz w:val="24"/>
          <w:highlight w:val="none"/>
        </w:rPr>
        <w:t>_</w:t>
      </w:r>
      <w:r>
        <w:rPr>
          <w:rFonts w:hint="eastAsia" w:ascii="宋体" w:hAnsi="宋体"/>
          <w:color w:val="auto"/>
          <w:sz w:val="24"/>
          <w:highlight w:val="none"/>
          <w:u w:val="single"/>
        </w:rPr>
        <w:t xml:space="preserve">      </w:t>
      </w:r>
      <w:r>
        <w:rPr>
          <w:rFonts w:ascii="宋体" w:hAnsi="宋体"/>
          <w:color w:val="auto"/>
          <w:sz w:val="24"/>
          <w:highlight w:val="none"/>
        </w:rPr>
        <w:t>_____</w:t>
      </w:r>
    </w:p>
    <w:p w14:paraId="7F3C821D">
      <w:pPr>
        <w:spacing w:line="360" w:lineRule="auto"/>
        <w:contextualSpacing/>
        <w:rPr>
          <w:rFonts w:ascii="宋体" w:hAnsi="宋体"/>
          <w:color w:val="auto"/>
          <w:sz w:val="24"/>
          <w:highlight w:val="none"/>
        </w:rPr>
      </w:pPr>
      <w:r>
        <w:rPr>
          <w:rFonts w:hint="eastAsia" w:ascii="宋体" w:hAnsi="宋体"/>
          <w:color w:val="auto"/>
          <w:sz w:val="24"/>
          <w:highlight w:val="none"/>
        </w:rPr>
        <w:t>承诺方（投标人）地址</w:t>
      </w:r>
      <w:r>
        <w:rPr>
          <w:rFonts w:hint="eastAsia" w:ascii="宋体" w:hAnsi="宋体"/>
          <w:color w:val="auto"/>
          <w:sz w:val="24"/>
          <w:highlight w:val="none"/>
          <w:lang w:eastAsia="zh-CN"/>
        </w:rPr>
        <w:t>：</w:t>
      </w:r>
      <w:r>
        <w:rPr>
          <w:rFonts w:ascii="宋体" w:hAnsi="宋体"/>
          <w:color w:val="auto"/>
          <w:sz w:val="24"/>
          <w:highlight w:val="none"/>
        </w:rPr>
        <w:t>___</w:t>
      </w:r>
      <w:r>
        <w:rPr>
          <w:rFonts w:hint="eastAsia" w:ascii="宋体" w:hAnsi="宋体"/>
          <w:color w:val="auto"/>
          <w:sz w:val="24"/>
          <w:highlight w:val="none"/>
          <w:u w:val="single"/>
        </w:rPr>
        <w:t xml:space="preserve">    </w:t>
      </w:r>
      <w:r>
        <w:rPr>
          <w:rFonts w:ascii="宋体" w:hAnsi="宋体"/>
          <w:color w:val="auto"/>
          <w:sz w:val="24"/>
          <w:highlight w:val="none"/>
        </w:rPr>
        <w:t>_____</w:t>
      </w:r>
      <w:r>
        <w:rPr>
          <w:rFonts w:hint="eastAsia" w:ascii="宋体" w:hAnsi="宋体"/>
          <w:color w:val="auto"/>
          <w:sz w:val="24"/>
          <w:highlight w:val="none"/>
          <w:u w:val="single"/>
        </w:rPr>
        <w:t xml:space="preserve">           </w:t>
      </w:r>
      <w:r>
        <w:rPr>
          <w:rFonts w:ascii="宋体" w:hAnsi="宋体"/>
          <w:color w:val="auto"/>
          <w:sz w:val="24"/>
          <w:highlight w:val="none"/>
        </w:rPr>
        <w:t xml:space="preserve">_______ </w:t>
      </w:r>
    </w:p>
    <w:p w14:paraId="39C7E9E5">
      <w:pPr>
        <w:spacing w:before="50" w:after="50" w:line="360" w:lineRule="auto"/>
        <w:contextualSpacing/>
        <w:rPr>
          <w:rFonts w:ascii="宋体" w:hAnsi="宋体"/>
          <w:color w:val="auto"/>
          <w:sz w:val="24"/>
          <w:highlight w:val="none"/>
          <w:u w:val="single"/>
        </w:rPr>
      </w:pPr>
      <w:r>
        <w:rPr>
          <w:rFonts w:hint="eastAsia" w:ascii="宋体" w:hAnsi="宋体"/>
          <w:color w:val="auto"/>
          <w:sz w:val="24"/>
          <w:highlight w:val="none"/>
        </w:rPr>
        <w:t>联系电话：</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联系传真：</w:t>
      </w:r>
      <w:r>
        <w:rPr>
          <w:rFonts w:hint="eastAsia" w:ascii="宋体" w:hAnsi="宋体"/>
          <w:color w:val="auto"/>
          <w:sz w:val="24"/>
          <w:highlight w:val="none"/>
          <w:u w:val="single"/>
        </w:rPr>
        <w:t xml:space="preserve">               </w:t>
      </w:r>
    </w:p>
    <w:p w14:paraId="5644DDCF">
      <w:pPr>
        <w:spacing w:before="50" w:after="50" w:line="360" w:lineRule="auto"/>
        <w:contextualSpacing/>
        <w:rPr>
          <w:rFonts w:ascii="宋体" w:hAnsi="宋体"/>
          <w:color w:val="auto"/>
          <w:spacing w:val="20"/>
          <w:sz w:val="24"/>
          <w:highlight w:val="none"/>
        </w:rPr>
      </w:pPr>
      <w:r>
        <w:rPr>
          <w:rFonts w:hint="eastAsia" w:ascii="宋体" w:hAnsi="宋体"/>
          <w:color w:val="auto"/>
          <w:sz w:val="24"/>
          <w:highlight w:val="none"/>
        </w:rPr>
        <w:t>承诺日期</w:t>
      </w:r>
      <w:r>
        <w:rPr>
          <w:rFonts w:hint="eastAsia" w:ascii="宋体" w:hAnsi="宋体"/>
          <w:color w:val="auto"/>
          <w:sz w:val="24"/>
          <w:highlight w:val="none"/>
          <w:lang w:eastAsia="zh-CN"/>
        </w:rPr>
        <w:t>：</w:t>
      </w:r>
      <w:r>
        <w:rPr>
          <w:rFonts w:ascii="宋体" w:hAnsi="宋体"/>
          <w:color w:val="auto"/>
          <w:sz w:val="24"/>
          <w:highlight w:val="none"/>
        </w:rPr>
        <w:t>_____</w:t>
      </w:r>
      <w:r>
        <w:rPr>
          <w:rFonts w:hint="eastAsia" w:ascii="宋体" w:hAnsi="宋体"/>
          <w:color w:val="auto"/>
          <w:sz w:val="24"/>
          <w:highlight w:val="none"/>
        </w:rPr>
        <w:t>年</w:t>
      </w:r>
      <w:r>
        <w:rPr>
          <w:rFonts w:ascii="宋体" w:hAnsi="宋体"/>
          <w:color w:val="auto"/>
          <w:sz w:val="24"/>
          <w:highlight w:val="none"/>
        </w:rPr>
        <w:t>___</w:t>
      </w:r>
      <w:r>
        <w:rPr>
          <w:rFonts w:hint="eastAsia" w:ascii="宋体" w:hAnsi="宋体"/>
          <w:color w:val="auto"/>
          <w:sz w:val="24"/>
          <w:highlight w:val="none"/>
        </w:rPr>
        <w:t>月</w:t>
      </w:r>
      <w:r>
        <w:rPr>
          <w:rFonts w:ascii="宋体" w:hAnsi="宋体"/>
          <w:color w:val="auto"/>
          <w:sz w:val="24"/>
          <w:highlight w:val="none"/>
        </w:rPr>
        <w:t>___</w:t>
      </w:r>
      <w:r>
        <w:rPr>
          <w:rFonts w:hint="eastAsia" w:ascii="宋体" w:hAnsi="宋体"/>
          <w:color w:val="auto"/>
          <w:sz w:val="24"/>
          <w:highlight w:val="none"/>
        </w:rPr>
        <w:t>日</w:t>
      </w:r>
    </w:p>
    <w:p w14:paraId="6CB5A920">
      <w:pPr>
        <w:rPr>
          <w:rFonts w:ascii="宋体"/>
          <w:color w:val="auto"/>
          <w:sz w:val="24"/>
          <w:highlight w:val="none"/>
        </w:rPr>
      </w:pPr>
    </w:p>
    <w:p w14:paraId="64C0BD4F">
      <w:pPr>
        <w:widowControl/>
        <w:jc w:val="left"/>
        <w:rPr>
          <w:color w:val="auto"/>
          <w:sz w:val="44"/>
          <w:highlight w:val="none"/>
        </w:rPr>
      </w:pPr>
      <w:r>
        <w:rPr>
          <w:color w:val="auto"/>
          <w:sz w:val="44"/>
          <w:highlight w:val="none"/>
        </w:rPr>
        <w:br w:type="page"/>
      </w:r>
      <w:r>
        <w:rPr>
          <w:rFonts w:hint="eastAsia"/>
          <w:color w:val="auto"/>
          <w:sz w:val="44"/>
          <w:highlight w:val="none"/>
        </w:rPr>
        <w:t>正（副）本</w:t>
      </w:r>
    </w:p>
    <w:p w14:paraId="6C7BA252">
      <w:pPr>
        <w:jc w:val="center"/>
        <w:rPr>
          <w:rFonts w:ascii="黑体" w:eastAsia="黑体"/>
          <w:color w:val="auto"/>
          <w:sz w:val="72"/>
          <w:highlight w:val="none"/>
        </w:rPr>
      </w:pPr>
    </w:p>
    <w:p w14:paraId="2A7DECC7">
      <w:pPr>
        <w:jc w:val="center"/>
        <w:rPr>
          <w:rFonts w:ascii="黑体" w:eastAsia="黑体"/>
          <w:color w:val="auto"/>
          <w:sz w:val="72"/>
          <w:highlight w:val="none"/>
        </w:rPr>
      </w:pPr>
      <w:r>
        <w:rPr>
          <w:rFonts w:hint="eastAsia" w:ascii="黑体" w:eastAsia="黑体"/>
          <w:color w:val="auto"/>
          <w:sz w:val="72"/>
          <w:highlight w:val="none"/>
        </w:rPr>
        <w:t>(项目名称)项目</w:t>
      </w:r>
    </w:p>
    <w:p w14:paraId="420A2417">
      <w:pPr>
        <w:jc w:val="center"/>
        <w:rPr>
          <w:rFonts w:ascii="宋体" w:hAnsi="宋体"/>
          <w:color w:val="auto"/>
          <w:sz w:val="44"/>
          <w:highlight w:val="none"/>
        </w:rPr>
      </w:pPr>
    </w:p>
    <w:p w14:paraId="160EAA71">
      <w:pPr>
        <w:jc w:val="center"/>
        <w:rPr>
          <w:rFonts w:ascii="宋体" w:hAnsi="宋体"/>
          <w:color w:val="auto"/>
          <w:sz w:val="44"/>
          <w:highlight w:val="none"/>
        </w:rPr>
      </w:pPr>
      <w:r>
        <w:rPr>
          <w:rFonts w:hint="eastAsia" w:ascii="宋体" w:hAnsi="宋体"/>
          <w:color w:val="auto"/>
          <w:sz w:val="44"/>
          <w:highlight w:val="none"/>
        </w:rPr>
        <w:t>招标编号：</w:t>
      </w:r>
    </w:p>
    <w:p w14:paraId="2A1FED3A">
      <w:pPr>
        <w:jc w:val="center"/>
        <w:rPr>
          <w:rFonts w:ascii="宋体" w:hAnsi="宋体"/>
          <w:color w:val="auto"/>
          <w:sz w:val="44"/>
          <w:highlight w:val="none"/>
        </w:rPr>
      </w:pPr>
    </w:p>
    <w:p w14:paraId="3C568395">
      <w:pPr>
        <w:jc w:val="center"/>
        <w:rPr>
          <w:rFonts w:ascii="宋体" w:hAnsi="宋体"/>
          <w:color w:val="auto"/>
          <w:sz w:val="32"/>
          <w:highlight w:val="none"/>
        </w:rPr>
      </w:pPr>
      <w:r>
        <w:rPr>
          <w:rFonts w:hint="eastAsia" w:ascii="宋体" w:hAnsi="宋体"/>
          <w:color w:val="auto"/>
          <w:sz w:val="32"/>
          <w:highlight w:val="none"/>
        </w:rPr>
        <w:t>标项：（如标书有多个标项）</w:t>
      </w:r>
    </w:p>
    <w:p w14:paraId="2D3E78F4">
      <w:pPr>
        <w:jc w:val="center"/>
        <w:rPr>
          <w:color w:val="auto"/>
          <w:sz w:val="72"/>
          <w:highlight w:val="none"/>
        </w:rPr>
      </w:pPr>
    </w:p>
    <w:p w14:paraId="4D0F845F">
      <w:pPr>
        <w:jc w:val="center"/>
        <w:rPr>
          <w:color w:val="auto"/>
          <w:sz w:val="72"/>
          <w:highlight w:val="none"/>
        </w:rPr>
      </w:pPr>
      <w:r>
        <w:rPr>
          <w:rFonts w:hint="eastAsia"/>
          <w:color w:val="auto"/>
          <w:sz w:val="72"/>
          <w:highlight w:val="none"/>
        </w:rPr>
        <w:t>技</w:t>
      </w:r>
    </w:p>
    <w:p w14:paraId="0CA5BCA9">
      <w:pPr>
        <w:jc w:val="center"/>
        <w:rPr>
          <w:color w:val="auto"/>
          <w:sz w:val="72"/>
          <w:highlight w:val="none"/>
        </w:rPr>
      </w:pPr>
      <w:r>
        <w:rPr>
          <w:rFonts w:hint="eastAsia"/>
          <w:color w:val="auto"/>
          <w:sz w:val="72"/>
          <w:highlight w:val="none"/>
        </w:rPr>
        <w:t>术</w:t>
      </w:r>
    </w:p>
    <w:p w14:paraId="35ACBBE7">
      <w:pPr>
        <w:jc w:val="center"/>
        <w:rPr>
          <w:color w:val="auto"/>
          <w:sz w:val="72"/>
          <w:highlight w:val="none"/>
        </w:rPr>
      </w:pPr>
      <w:r>
        <w:rPr>
          <w:rFonts w:hint="eastAsia"/>
          <w:color w:val="auto"/>
          <w:sz w:val="72"/>
          <w:highlight w:val="none"/>
        </w:rPr>
        <w:t>文</w:t>
      </w:r>
    </w:p>
    <w:p w14:paraId="6DF8C60C">
      <w:pPr>
        <w:jc w:val="center"/>
        <w:rPr>
          <w:color w:val="auto"/>
          <w:sz w:val="72"/>
          <w:highlight w:val="none"/>
        </w:rPr>
      </w:pPr>
      <w:r>
        <w:rPr>
          <w:rFonts w:hint="eastAsia"/>
          <w:color w:val="auto"/>
          <w:sz w:val="72"/>
          <w:highlight w:val="none"/>
        </w:rPr>
        <w:t>件</w:t>
      </w:r>
    </w:p>
    <w:p w14:paraId="6814CE6B">
      <w:pPr>
        <w:jc w:val="center"/>
        <w:rPr>
          <w:color w:val="auto"/>
          <w:sz w:val="72"/>
          <w:highlight w:val="none"/>
        </w:rPr>
      </w:pPr>
    </w:p>
    <w:p w14:paraId="5910FC43">
      <w:pPr>
        <w:ind w:firstLine="2160" w:firstLineChars="675"/>
        <w:rPr>
          <w:rFonts w:ascii="宋体" w:hAnsi="宋体"/>
          <w:color w:val="auto"/>
          <w:sz w:val="32"/>
          <w:highlight w:val="none"/>
        </w:rPr>
      </w:pPr>
      <w:r>
        <w:rPr>
          <w:rFonts w:hint="eastAsia" w:ascii="宋体" w:hAnsi="宋体"/>
          <w:color w:val="auto"/>
          <w:sz w:val="32"/>
          <w:highlight w:val="none"/>
        </w:rPr>
        <w:t>投标单位名称：（加盖单位公章）</w:t>
      </w:r>
    </w:p>
    <w:p w14:paraId="3E7386E2">
      <w:pPr>
        <w:ind w:firstLine="2160" w:firstLineChars="675"/>
        <w:rPr>
          <w:rFonts w:ascii="宋体" w:hAnsi="宋体"/>
          <w:color w:val="auto"/>
          <w:sz w:val="32"/>
          <w:highlight w:val="none"/>
        </w:rPr>
      </w:pPr>
      <w:r>
        <w:rPr>
          <w:rFonts w:hint="eastAsia" w:ascii="宋体" w:hAnsi="宋体"/>
          <w:color w:val="auto"/>
          <w:sz w:val="32"/>
          <w:highlight w:val="none"/>
        </w:rPr>
        <w:t>投标单位地址：</w:t>
      </w:r>
    </w:p>
    <w:p w14:paraId="6EBABD5D">
      <w:pPr>
        <w:spacing w:line="360" w:lineRule="auto"/>
        <w:jc w:val="center"/>
        <w:rPr>
          <w:rFonts w:ascii="宋体"/>
          <w:color w:val="auto"/>
          <w:sz w:val="32"/>
          <w:szCs w:val="32"/>
          <w:highlight w:val="none"/>
        </w:rPr>
      </w:pPr>
      <w:r>
        <w:rPr>
          <w:rFonts w:hint="eastAsia" w:ascii="宋体"/>
          <w:color w:val="auto"/>
          <w:sz w:val="32"/>
          <w:szCs w:val="32"/>
          <w:highlight w:val="none"/>
        </w:rPr>
        <w:t>年  月  日</w:t>
      </w:r>
    </w:p>
    <w:p w14:paraId="25AAC37E">
      <w:pPr>
        <w:spacing w:line="360" w:lineRule="auto"/>
        <w:jc w:val="center"/>
        <w:rPr>
          <w:rFonts w:ascii="宋体" w:hAnsi="宋体"/>
          <w:b/>
          <w:color w:val="auto"/>
          <w:spacing w:val="20"/>
          <w:sz w:val="36"/>
          <w:szCs w:val="36"/>
          <w:highlight w:val="none"/>
        </w:rPr>
      </w:pPr>
    </w:p>
    <w:p w14:paraId="4122D003">
      <w:pPr>
        <w:spacing w:line="360" w:lineRule="auto"/>
        <w:jc w:val="center"/>
        <w:rPr>
          <w:rFonts w:ascii="宋体"/>
          <w:b/>
          <w:color w:val="auto"/>
          <w:spacing w:val="20"/>
          <w:sz w:val="36"/>
          <w:szCs w:val="36"/>
          <w:highlight w:val="none"/>
        </w:rPr>
      </w:pPr>
      <w:r>
        <w:rPr>
          <w:rFonts w:ascii="宋体" w:hAnsi="宋体"/>
          <w:b/>
          <w:color w:val="auto"/>
          <w:spacing w:val="20"/>
          <w:sz w:val="36"/>
          <w:szCs w:val="36"/>
          <w:highlight w:val="none"/>
        </w:rPr>
        <w:br w:type="page"/>
      </w:r>
      <w:r>
        <w:rPr>
          <w:rFonts w:hint="eastAsia" w:ascii="宋体" w:hAnsi="宋体"/>
          <w:b/>
          <w:color w:val="auto"/>
          <w:spacing w:val="20"/>
          <w:sz w:val="36"/>
          <w:szCs w:val="36"/>
          <w:highlight w:val="none"/>
        </w:rPr>
        <w:t>技术文件</w:t>
      </w:r>
    </w:p>
    <w:p w14:paraId="0D79C1E1">
      <w:pPr>
        <w:spacing w:line="360" w:lineRule="auto"/>
        <w:jc w:val="center"/>
        <w:rPr>
          <w:rFonts w:ascii="宋体"/>
          <w:b/>
          <w:color w:val="auto"/>
          <w:spacing w:val="20"/>
          <w:sz w:val="24"/>
          <w:highlight w:val="none"/>
        </w:rPr>
      </w:pPr>
      <w:r>
        <w:rPr>
          <w:rFonts w:hint="eastAsia" w:ascii="宋体" w:hAnsi="宋体"/>
          <w:b/>
          <w:color w:val="auto"/>
          <w:spacing w:val="20"/>
          <w:sz w:val="24"/>
          <w:highlight w:val="none"/>
        </w:rPr>
        <w:t>目录</w:t>
      </w:r>
    </w:p>
    <w:p w14:paraId="7DDBBA38">
      <w:pPr>
        <w:pStyle w:val="100"/>
        <w:spacing w:line="360" w:lineRule="auto"/>
        <w:rPr>
          <w:rFonts w:hAnsi="宋体"/>
          <w:color w:val="auto"/>
          <w:sz w:val="24"/>
          <w:highlight w:val="none"/>
        </w:rPr>
      </w:pPr>
      <w:r>
        <w:rPr>
          <w:rFonts w:hint="eastAsia" w:hAnsi="宋体"/>
          <w:color w:val="auto"/>
          <w:sz w:val="24"/>
          <w:highlight w:val="none"/>
        </w:rPr>
        <w:t>(1)针对项目的完整技术解决方案………………………………………………页码</w:t>
      </w:r>
    </w:p>
    <w:p w14:paraId="645D0DB8">
      <w:pPr>
        <w:pStyle w:val="100"/>
        <w:spacing w:line="360" w:lineRule="auto"/>
        <w:rPr>
          <w:rFonts w:hAnsi="宋体"/>
          <w:color w:val="auto"/>
          <w:sz w:val="24"/>
          <w:highlight w:val="none"/>
        </w:rPr>
      </w:pPr>
      <w:r>
        <w:rPr>
          <w:rFonts w:hint="eastAsia" w:hAnsi="宋体"/>
          <w:color w:val="auto"/>
          <w:sz w:val="24"/>
          <w:highlight w:val="none"/>
        </w:rPr>
        <w:t>(2)组织实施方案…………………………………………………………………页码</w:t>
      </w:r>
    </w:p>
    <w:p w14:paraId="74FE6D36">
      <w:pPr>
        <w:pStyle w:val="100"/>
        <w:spacing w:line="360" w:lineRule="auto"/>
        <w:rPr>
          <w:rFonts w:hAnsi="宋体"/>
          <w:color w:val="auto"/>
          <w:sz w:val="24"/>
          <w:highlight w:val="none"/>
        </w:rPr>
      </w:pPr>
      <w:r>
        <w:rPr>
          <w:rFonts w:hint="eastAsia" w:hAnsi="宋体"/>
          <w:color w:val="auto"/>
          <w:sz w:val="24"/>
          <w:highlight w:val="none"/>
        </w:rPr>
        <w:t>(</w:t>
      </w:r>
      <w:r>
        <w:rPr>
          <w:rFonts w:hint="eastAsia" w:hAnsi="宋体"/>
          <w:color w:val="auto"/>
          <w:sz w:val="24"/>
          <w:highlight w:val="none"/>
          <w:lang w:val="en-US" w:eastAsia="zh-CN"/>
        </w:rPr>
        <w:t>3</w:t>
      </w:r>
      <w:r>
        <w:rPr>
          <w:rFonts w:hint="eastAsia" w:hAnsi="宋体"/>
          <w:color w:val="auto"/>
          <w:sz w:val="24"/>
          <w:highlight w:val="none"/>
        </w:rPr>
        <w:t>)</w:t>
      </w:r>
      <w:r>
        <w:rPr>
          <w:rFonts w:hint="eastAsia"/>
          <w:color w:val="auto"/>
          <w:sz w:val="24"/>
          <w:highlight w:val="none"/>
        </w:rPr>
        <w:t>项目小组成员名单</w:t>
      </w:r>
      <w:r>
        <w:rPr>
          <w:rFonts w:hint="eastAsia" w:hAnsi="宋体"/>
          <w:color w:val="auto"/>
          <w:sz w:val="24"/>
          <w:highlight w:val="none"/>
        </w:rPr>
        <w:t>……………………………………………………………页码</w:t>
      </w:r>
    </w:p>
    <w:p w14:paraId="52AD098F">
      <w:pPr>
        <w:pStyle w:val="100"/>
        <w:spacing w:line="360" w:lineRule="auto"/>
        <w:rPr>
          <w:rFonts w:hAnsi="宋体"/>
          <w:color w:val="auto"/>
          <w:sz w:val="24"/>
          <w:highlight w:val="none"/>
        </w:rPr>
      </w:pPr>
      <w:r>
        <w:rPr>
          <w:rFonts w:hint="eastAsia" w:hAnsi="宋体"/>
          <w:color w:val="auto"/>
          <w:sz w:val="24"/>
          <w:highlight w:val="none"/>
        </w:rPr>
        <w:t>(</w:t>
      </w:r>
      <w:r>
        <w:rPr>
          <w:rFonts w:hint="eastAsia" w:hAnsi="宋体"/>
          <w:color w:val="auto"/>
          <w:sz w:val="24"/>
          <w:highlight w:val="none"/>
          <w:lang w:val="en-US" w:eastAsia="zh-CN"/>
        </w:rPr>
        <w:t>4</w:t>
      </w:r>
      <w:r>
        <w:rPr>
          <w:rFonts w:hint="eastAsia" w:hAnsi="宋体"/>
          <w:color w:val="auto"/>
          <w:sz w:val="24"/>
          <w:highlight w:val="none"/>
        </w:rPr>
        <w:t>)</w:t>
      </w:r>
      <w:r>
        <w:rPr>
          <w:rStyle w:val="427"/>
          <w:rFonts w:hint="eastAsia" w:hAnsi="宋体"/>
          <w:color w:val="auto"/>
          <w:sz w:val="24"/>
          <w:highlight w:val="none"/>
        </w:rPr>
        <w:t>实施保障措施及应急方案</w:t>
      </w:r>
      <w:r>
        <w:rPr>
          <w:rFonts w:hint="eastAsia" w:hAnsi="宋体"/>
          <w:color w:val="auto"/>
          <w:sz w:val="24"/>
          <w:highlight w:val="none"/>
        </w:rPr>
        <w:t>……………………………………………………页码</w:t>
      </w:r>
    </w:p>
    <w:p w14:paraId="4F73EDFF">
      <w:pPr>
        <w:pStyle w:val="100"/>
        <w:spacing w:line="360" w:lineRule="auto"/>
        <w:rPr>
          <w:rFonts w:hAnsi="宋体"/>
          <w:color w:val="auto"/>
          <w:sz w:val="24"/>
          <w:highlight w:val="none"/>
        </w:rPr>
      </w:pPr>
      <w:r>
        <w:rPr>
          <w:rFonts w:hint="eastAsia" w:hAnsi="宋体"/>
          <w:color w:val="auto"/>
          <w:sz w:val="24"/>
          <w:highlight w:val="none"/>
        </w:rPr>
        <w:t>(</w:t>
      </w:r>
      <w:r>
        <w:rPr>
          <w:rFonts w:hint="eastAsia" w:hAnsi="宋体"/>
          <w:color w:val="auto"/>
          <w:sz w:val="24"/>
          <w:highlight w:val="none"/>
          <w:lang w:val="en-US" w:eastAsia="zh-CN"/>
        </w:rPr>
        <w:t>5</w:t>
      </w:r>
      <w:r>
        <w:rPr>
          <w:rFonts w:hint="eastAsia" w:hAnsi="宋体"/>
          <w:color w:val="auto"/>
          <w:sz w:val="24"/>
          <w:highlight w:val="none"/>
        </w:rPr>
        <w:t>)优惠条件及特殊承诺…………………………………………………………页码</w:t>
      </w:r>
    </w:p>
    <w:p w14:paraId="255B7B81">
      <w:pPr>
        <w:pStyle w:val="100"/>
        <w:spacing w:line="360" w:lineRule="auto"/>
        <w:rPr>
          <w:rFonts w:hAnsi="宋体"/>
          <w:color w:val="auto"/>
          <w:sz w:val="24"/>
          <w:highlight w:val="none"/>
        </w:rPr>
      </w:pPr>
      <w:r>
        <w:rPr>
          <w:rFonts w:hint="eastAsia" w:hAnsi="宋体"/>
          <w:color w:val="auto"/>
          <w:sz w:val="24"/>
          <w:highlight w:val="none"/>
        </w:rPr>
        <w:t>(</w:t>
      </w:r>
      <w:r>
        <w:rPr>
          <w:rFonts w:hint="eastAsia" w:hAnsi="宋体"/>
          <w:color w:val="auto"/>
          <w:sz w:val="24"/>
          <w:highlight w:val="none"/>
          <w:lang w:val="en-US" w:eastAsia="zh-CN"/>
        </w:rPr>
        <w:t>6</w:t>
      </w:r>
      <w:r>
        <w:rPr>
          <w:rFonts w:hint="eastAsia" w:hAnsi="宋体"/>
          <w:color w:val="auto"/>
          <w:sz w:val="24"/>
          <w:highlight w:val="none"/>
        </w:rPr>
        <w:t>)技术偏离说明表………………………………………………………………页码</w:t>
      </w:r>
    </w:p>
    <w:p w14:paraId="3FEA09D6">
      <w:pPr>
        <w:pStyle w:val="100"/>
        <w:spacing w:line="360" w:lineRule="auto"/>
        <w:rPr>
          <w:rFonts w:hAnsi="宋体"/>
          <w:color w:val="auto"/>
          <w:sz w:val="24"/>
          <w:highlight w:val="none"/>
        </w:rPr>
      </w:pPr>
      <w:r>
        <w:rPr>
          <w:rFonts w:hint="eastAsia" w:hAnsi="宋体"/>
          <w:color w:val="auto"/>
          <w:sz w:val="24"/>
          <w:highlight w:val="none"/>
        </w:rPr>
        <w:t>(</w:t>
      </w:r>
      <w:r>
        <w:rPr>
          <w:rFonts w:hint="eastAsia" w:hAnsi="宋体"/>
          <w:color w:val="auto"/>
          <w:sz w:val="24"/>
          <w:highlight w:val="none"/>
          <w:lang w:val="en-US" w:eastAsia="zh-CN"/>
        </w:rPr>
        <w:t>7</w:t>
      </w:r>
      <w:r>
        <w:rPr>
          <w:rFonts w:hint="eastAsia" w:hAnsi="宋体"/>
          <w:color w:val="auto"/>
          <w:sz w:val="24"/>
          <w:highlight w:val="none"/>
        </w:rPr>
        <w:t>)关于对招标文件中有关条款的拒绝声明 ……………………………………页码</w:t>
      </w:r>
    </w:p>
    <w:p w14:paraId="6E1A3386">
      <w:pPr>
        <w:pStyle w:val="100"/>
        <w:spacing w:line="360" w:lineRule="auto"/>
        <w:rPr>
          <w:rFonts w:hAnsi="宋体"/>
          <w:color w:val="auto"/>
          <w:sz w:val="24"/>
          <w:highlight w:val="none"/>
        </w:rPr>
      </w:pPr>
      <w:r>
        <w:rPr>
          <w:rFonts w:hint="eastAsia" w:hAnsi="宋体"/>
          <w:color w:val="auto"/>
          <w:sz w:val="24"/>
          <w:highlight w:val="none"/>
        </w:rPr>
        <w:t>(</w:t>
      </w:r>
      <w:r>
        <w:rPr>
          <w:rFonts w:hint="eastAsia" w:hAnsi="宋体"/>
          <w:color w:val="auto"/>
          <w:sz w:val="24"/>
          <w:highlight w:val="none"/>
          <w:lang w:val="en-US" w:eastAsia="zh-CN"/>
        </w:rPr>
        <w:t>8</w:t>
      </w:r>
      <w:r>
        <w:rPr>
          <w:rFonts w:hint="eastAsia" w:hAnsi="宋体"/>
          <w:color w:val="auto"/>
          <w:sz w:val="24"/>
          <w:highlight w:val="none"/>
        </w:rPr>
        <w:t>)认为需要的其他技术文件或说明 …………………………………………页码</w:t>
      </w:r>
    </w:p>
    <w:p w14:paraId="74F935B0">
      <w:pPr>
        <w:spacing w:line="360" w:lineRule="auto"/>
        <w:rPr>
          <w:rFonts w:ascii="宋体" w:hAnsi="宋体"/>
          <w:b/>
          <w:color w:val="auto"/>
          <w:spacing w:val="20"/>
          <w:sz w:val="24"/>
          <w:highlight w:val="none"/>
        </w:rPr>
      </w:pPr>
      <w:r>
        <w:rPr>
          <w:rFonts w:hint="eastAsia" w:ascii="宋体" w:hAnsi="宋体"/>
          <w:b/>
          <w:color w:val="auto"/>
          <w:spacing w:val="20"/>
          <w:sz w:val="24"/>
          <w:highlight w:val="none"/>
        </w:rPr>
        <w:t>注：以上目录是编制投标技术文件的基本格式要求，各投标人可根据自身情况进一步细化。</w:t>
      </w:r>
    </w:p>
    <w:p w14:paraId="586EB836">
      <w:pPr>
        <w:pStyle w:val="100"/>
        <w:spacing w:line="360" w:lineRule="auto"/>
        <w:rPr>
          <w:rFonts w:hAnsi="宋体"/>
          <w:color w:val="auto"/>
          <w:sz w:val="24"/>
          <w:highlight w:val="none"/>
        </w:rPr>
      </w:pPr>
    </w:p>
    <w:p w14:paraId="0301CB12">
      <w:pPr>
        <w:spacing w:line="360" w:lineRule="auto"/>
        <w:rPr>
          <w:rFonts w:ascii="宋体"/>
          <w:b/>
          <w:color w:val="auto"/>
          <w:spacing w:val="20"/>
          <w:sz w:val="24"/>
          <w:highlight w:val="none"/>
        </w:rPr>
        <w:sectPr>
          <w:footerReference r:id="rId10" w:type="default"/>
          <w:pgSz w:w="11907" w:h="16840"/>
          <w:pgMar w:top="1440" w:right="1758" w:bottom="1440" w:left="1418" w:header="851" w:footer="992" w:gutter="0"/>
          <w:cols w:space="720" w:num="1"/>
          <w:docGrid w:type="lines" w:linePitch="312" w:charSpace="0"/>
        </w:sectPr>
      </w:pPr>
    </w:p>
    <w:p w14:paraId="10165CFE">
      <w:pPr>
        <w:jc w:val="center"/>
        <w:rPr>
          <w:rFonts w:ascii="宋体"/>
          <w:b/>
          <w:color w:val="auto"/>
          <w:spacing w:val="20"/>
          <w:sz w:val="30"/>
          <w:szCs w:val="30"/>
          <w:highlight w:val="none"/>
        </w:rPr>
      </w:pPr>
      <w:r>
        <w:rPr>
          <w:rFonts w:hint="eastAsia" w:ascii="宋体" w:hAnsi="宋体"/>
          <w:b/>
          <w:color w:val="auto"/>
          <w:spacing w:val="20"/>
          <w:sz w:val="30"/>
          <w:szCs w:val="30"/>
          <w:highlight w:val="none"/>
        </w:rPr>
        <w:t>一、</w:t>
      </w:r>
      <w:r>
        <w:rPr>
          <w:rFonts w:ascii="宋体"/>
          <w:b/>
          <w:color w:val="auto"/>
          <w:spacing w:val="20"/>
          <w:sz w:val="30"/>
          <w:szCs w:val="30"/>
          <w:highlight w:val="none"/>
        </w:rPr>
        <w:tab/>
      </w:r>
      <w:r>
        <w:rPr>
          <w:rFonts w:hint="eastAsia" w:ascii="宋体" w:hAnsi="宋体"/>
          <w:b/>
          <w:color w:val="auto"/>
          <w:spacing w:val="20"/>
          <w:sz w:val="30"/>
          <w:szCs w:val="30"/>
          <w:highlight w:val="none"/>
        </w:rPr>
        <w:t>技术解决方案</w:t>
      </w:r>
    </w:p>
    <w:p w14:paraId="5B2E1993">
      <w:pPr>
        <w:jc w:val="center"/>
        <w:rPr>
          <w:color w:val="auto"/>
          <w:spacing w:val="20"/>
          <w:sz w:val="24"/>
          <w:highlight w:val="none"/>
        </w:rPr>
      </w:pPr>
      <w:r>
        <w:rPr>
          <w:rFonts w:hint="eastAsia"/>
          <w:color w:val="auto"/>
          <w:spacing w:val="20"/>
          <w:sz w:val="24"/>
          <w:highlight w:val="none"/>
        </w:rPr>
        <w:t>（由投标人根据采购需求及招标文件要求编写）</w:t>
      </w:r>
    </w:p>
    <w:p w14:paraId="20309282">
      <w:pPr>
        <w:jc w:val="center"/>
        <w:rPr>
          <w:color w:val="auto"/>
          <w:spacing w:val="20"/>
          <w:sz w:val="24"/>
          <w:highlight w:val="none"/>
        </w:rPr>
      </w:pPr>
    </w:p>
    <w:p w14:paraId="63830E8B">
      <w:pPr>
        <w:jc w:val="center"/>
        <w:rPr>
          <w:color w:val="auto"/>
          <w:spacing w:val="20"/>
          <w:sz w:val="24"/>
          <w:highlight w:val="none"/>
        </w:rPr>
      </w:pPr>
    </w:p>
    <w:p w14:paraId="67E381E0">
      <w:pPr>
        <w:jc w:val="center"/>
        <w:rPr>
          <w:color w:val="auto"/>
          <w:spacing w:val="20"/>
          <w:sz w:val="24"/>
          <w:highlight w:val="none"/>
        </w:rPr>
      </w:pPr>
    </w:p>
    <w:p w14:paraId="1014AFEF">
      <w:pPr>
        <w:spacing w:line="360" w:lineRule="auto"/>
        <w:jc w:val="right"/>
        <w:rPr>
          <w:rFonts w:ascii="宋体"/>
          <w:color w:val="auto"/>
          <w:spacing w:val="20"/>
          <w:sz w:val="24"/>
          <w:highlight w:val="none"/>
        </w:rPr>
      </w:pPr>
      <w:r>
        <w:rPr>
          <w:rFonts w:hint="eastAsia" w:ascii="宋体" w:hAnsi="宋体"/>
          <w:color w:val="auto"/>
          <w:spacing w:val="20"/>
          <w:sz w:val="24"/>
          <w:highlight w:val="none"/>
        </w:rPr>
        <w:t>投标人名称（公章）：</w:t>
      </w:r>
    </w:p>
    <w:p w14:paraId="7EE3476C">
      <w:pPr>
        <w:spacing w:line="360" w:lineRule="auto"/>
        <w:jc w:val="right"/>
        <w:rPr>
          <w:rFonts w:ascii="宋体"/>
          <w:color w:val="auto"/>
          <w:spacing w:val="20"/>
          <w:sz w:val="24"/>
          <w:highlight w:val="none"/>
        </w:rPr>
      </w:pPr>
      <w:r>
        <w:rPr>
          <w:rFonts w:hint="eastAsia" w:ascii="宋体" w:hAnsi="宋体"/>
          <w:color w:val="auto"/>
          <w:spacing w:val="20"/>
          <w:sz w:val="24"/>
          <w:highlight w:val="none"/>
        </w:rPr>
        <w:t>法定代表人或授权代表（签字）：</w:t>
      </w:r>
    </w:p>
    <w:p w14:paraId="5AFE1429">
      <w:pPr>
        <w:wordWrap w:val="0"/>
        <w:jc w:val="right"/>
        <w:rPr>
          <w:rFonts w:ascii="宋体"/>
          <w:color w:val="auto"/>
          <w:spacing w:val="20"/>
          <w:sz w:val="24"/>
          <w:highlight w:val="none"/>
        </w:rPr>
      </w:pPr>
      <w:r>
        <w:rPr>
          <w:rFonts w:hint="eastAsia" w:ascii="宋体" w:hAnsi="宋体"/>
          <w:color w:val="auto"/>
          <w:spacing w:val="20"/>
          <w:sz w:val="24"/>
          <w:highlight w:val="none"/>
        </w:rPr>
        <w:t xml:space="preserve">日期： </w:t>
      </w:r>
      <w:r>
        <w:rPr>
          <w:rFonts w:ascii="宋体" w:hAnsi="宋体"/>
          <w:color w:val="auto"/>
          <w:spacing w:val="20"/>
          <w:sz w:val="24"/>
          <w:highlight w:val="none"/>
        </w:rPr>
        <w:t xml:space="preserve"> </w:t>
      </w:r>
      <w:r>
        <w:rPr>
          <w:rFonts w:hint="eastAsia" w:ascii="宋体" w:hAnsi="宋体"/>
          <w:color w:val="auto"/>
          <w:spacing w:val="20"/>
          <w:sz w:val="24"/>
          <w:highlight w:val="none"/>
        </w:rPr>
        <w:t xml:space="preserve">年 </w:t>
      </w:r>
      <w:r>
        <w:rPr>
          <w:rFonts w:ascii="宋体" w:hAnsi="宋体"/>
          <w:color w:val="auto"/>
          <w:spacing w:val="20"/>
          <w:sz w:val="24"/>
          <w:highlight w:val="none"/>
        </w:rPr>
        <w:t xml:space="preserve"> </w:t>
      </w:r>
      <w:r>
        <w:rPr>
          <w:rFonts w:hint="eastAsia" w:ascii="宋体" w:hAnsi="宋体"/>
          <w:color w:val="auto"/>
          <w:spacing w:val="20"/>
          <w:sz w:val="24"/>
          <w:highlight w:val="none"/>
        </w:rPr>
        <w:t xml:space="preserve">月 </w:t>
      </w:r>
      <w:r>
        <w:rPr>
          <w:rFonts w:ascii="宋体" w:hAnsi="宋体"/>
          <w:color w:val="auto"/>
          <w:spacing w:val="20"/>
          <w:sz w:val="24"/>
          <w:highlight w:val="none"/>
        </w:rPr>
        <w:t xml:space="preserve"> </w:t>
      </w:r>
      <w:r>
        <w:rPr>
          <w:rFonts w:hint="eastAsia" w:ascii="宋体" w:hAnsi="宋体"/>
          <w:color w:val="auto"/>
          <w:spacing w:val="20"/>
          <w:sz w:val="24"/>
          <w:highlight w:val="none"/>
        </w:rPr>
        <w:t>日</w:t>
      </w:r>
    </w:p>
    <w:p w14:paraId="1A25AEEA">
      <w:pPr>
        <w:jc w:val="right"/>
        <w:rPr>
          <w:rFonts w:ascii="宋体"/>
          <w:b/>
          <w:color w:val="auto"/>
          <w:spacing w:val="20"/>
          <w:sz w:val="30"/>
          <w:szCs w:val="30"/>
          <w:highlight w:val="none"/>
        </w:rPr>
      </w:pPr>
    </w:p>
    <w:p w14:paraId="60D56360">
      <w:pPr>
        <w:jc w:val="right"/>
        <w:rPr>
          <w:rFonts w:ascii="宋体"/>
          <w:b/>
          <w:color w:val="auto"/>
          <w:spacing w:val="20"/>
          <w:sz w:val="30"/>
          <w:szCs w:val="30"/>
          <w:highlight w:val="none"/>
        </w:rPr>
      </w:pPr>
    </w:p>
    <w:p w14:paraId="3D7B8631">
      <w:pPr>
        <w:jc w:val="center"/>
        <w:rPr>
          <w:rFonts w:hAnsi="宋体"/>
          <w:b/>
          <w:color w:val="auto"/>
          <w:spacing w:val="20"/>
          <w:sz w:val="30"/>
          <w:szCs w:val="30"/>
          <w:highlight w:val="none"/>
        </w:rPr>
      </w:pPr>
      <w:r>
        <w:rPr>
          <w:rFonts w:hint="eastAsia" w:ascii="宋体" w:hAnsi="宋体"/>
          <w:b/>
          <w:color w:val="auto"/>
          <w:spacing w:val="20"/>
          <w:sz w:val="30"/>
          <w:szCs w:val="30"/>
          <w:highlight w:val="none"/>
        </w:rPr>
        <w:t>二、组织实施方案</w:t>
      </w:r>
    </w:p>
    <w:p w14:paraId="2B1DCEA4">
      <w:pPr>
        <w:jc w:val="center"/>
        <w:rPr>
          <w:color w:val="auto"/>
          <w:spacing w:val="20"/>
          <w:sz w:val="24"/>
          <w:highlight w:val="none"/>
        </w:rPr>
      </w:pPr>
      <w:r>
        <w:rPr>
          <w:rFonts w:hint="eastAsia"/>
          <w:color w:val="auto"/>
          <w:spacing w:val="20"/>
          <w:sz w:val="24"/>
          <w:highlight w:val="none"/>
        </w:rPr>
        <w:t>（由投标人根据采购需求及招标文件要求编写）</w:t>
      </w:r>
    </w:p>
    <w:p w14:paraId="50A3BAD1">
      <w:pPr>
        <w:jc w:val="center"/>
        <w:rPr>
          <w:rFonts w:hAnsi="宋体"/>
          <w:color w:val="auto"/>
          <w:spacing w:val="20"/>
          <w:sz w:val="24"/>
          <w:highlight w:val="none"/>
        </w:rPr>
      </w:pPr>
    </w:p>
    <w:p w14:paraId="16259E8A">
      <w:pPr>
        <w:jc w:val="center"/>
        <w:rPr>
          <w:rFonts w:hAnsi="宋体"/>
          <w:color w:val="auto"/>
          <w:spacing w:val="20"/>
          <w:sz w:val="24"/>
          <w:highlight w:val="none"/>
        </w:rPr>
      </w:pPr>
    </w:p>
    <w:p w14:paraId="43FBE7B2">
      <w:pPr>
        <w:jc w:val="center"/>
        <w:rPr>
          <w:rFonts w:hAnsi="宋体"/>
          <w:color w:val="auto"/>
          <w:spacing w:val="20"/>
          <w:sz w:val="24"/>
          <w:highlight w:val="none"/>
        </w:rPr>
      </w:pPr>
    </w:p>
    <w:p w14:paraId="18C8CEB1">
      <w:pPr>
        <w:spacing w:line="360" w:lineRule="auto"/>
        <w:jc w:val="right"/>
        <w:rPr>
          <w:rFonts w:ascii="宋体"/>
          <w:color w:val="auto"/>
          <w:spacing w:val="20"/>
          <w:sz w:val="24"/>
          <w:highlight w:val="none"/>
        </w:rPr>
      </w:pPr>
      <w:r>
        <w:rPr>
          <w:rFonts w:hint="eastAsia" w:ascii="宋体" w:hAnsi="宋体"/>
          <w:color w:val="auto"/>
          <w:spacing w:val="20"/>
          <w:sz w:val="24"/>
          <w:highlight w:val="none"/>
        </w:rPr>
        <w:t>投标人名称（公章）：</w:t>
      </w:r>
    </w:p>
    <w:p w14:paraId="69436C25">
      <w:pPr>
        <w:spacing w:line="360" w:lineRule="auto"/>
        <w:jc w:val="right"/>
        <w:rPr>
          <w:rFonts w:ascii="宋体"/>
          <w:color w:val="auto"/>
          <w:spacing w:val="20"/>
          <w:sz w:val="24"/>
          <w:highlight w:val="none"/>
        </w:rPr>
      </w:pPr>
      <w:r>
        <w:rPr>
          <w:rFonts w:hint="eastAsia" w:ascii="宋体" w:hAnsi="宋体"/>
          <w:color w:val="auto"/>
          <w:spacing w:val="20"/>
          <w:sz w:val="24"/>
          <w:highlight w:val="none"/>
        </w:rPr>
        <w:t>法定代表人或授权代表（签字）：</w:t>
      </w:r>
    </w:p>
    <w:p w14:paraId="5D0F47A1">
      <w:pPr>
        <w:wordWrap w:val="0"/>
        <w:jc w:val="right"/>
        <w:rPr>
          <w:rFonts w:hAnsi="宋体"/>
          <w:color w:val="auto"/>
          <w:spacing w:val="20"/>
          <w:sz w:val="24"/>
          <w:highlight w:val="none"/>
        </w:rPr>
      </w:pPr>
      <w:r>
        <w:rPr>
          <w:rFonts w:hint="eastAsia" w:ascii="宋体" w:hAnsi="宋体"/>
          <w:color w:val="auto"/>
          <w:spacing w:val="20"/>
          <w:sz w:val="24"/>
          <w:highlight w:val="none"/>
        </w:rPr>
        <w:t xml:space="preserve">日期： </w:t>
      </w:r>
      <w:r>
        <w:rPr>
          <w:rFonts w:ascii="宋体" w:hAnsi="宋体"/>
          <w:color w:val="auto"/>
          <w:spacing w:val="20"/>
          <w:sz w:val="24"/>
          <w:highlight w:val="none"/>
        </w:rPr>
        <w:t xml:space="preserve"> </w:t>
      </w:r>
      <w:r>
        <w:rPr>
          <w:rFonts w:hint="eastAsia" w:ascii="宋体" w:hAnsi="宋体"/>
          <w:color w:val="auto"/>
          <w:spacing w:val="20"/>
          <w:sz w:val="24"/>
          <w:highlight w:val="none"/>
        </w:rPr>
        <w:t xml:space="preserve">年 </w:t>
      </w:r>
      <w:r>
        <w:rPr>
          <w:rFonts w:ascii="宋体" w:hAnsi="宋体"/>
          <w:color w:val="auto"/>
          <w:spacing w:val="20"/>
          <w:sz w:val="24"/>
          <w:highlight w:val="none"/>
        </w:rPr>
        <w:t xml:space="preserve"> </w:t>
      </w:r>
      <w:r>
        <w:rPr>
          <w:rFonts w:hint="eastAsia" w:ascii="宋体" w:hAnsi="宋体"/>
          <w:color w:val="auto"/>
          <w:spacing w:val="20"/>
          <w:sz w:val="24"/>
          <w:highlight w:val="none"/>
        </w:rPr>
        <w:t>月 日</w:t>
      </w:r>
    </w:p>
    <w:p w14:paraId="54F06401">
      <w:pPr>
        <w:jc w:val="center"/>
        <w:rPr>
          <w:rFonts w:hAnsi="宋体"/>
          <w:color w:val="auto"/>
          <w:spacing w:val="20"/>
          <w:sz w:val="24"/>
          <w:highlight w:val="none"/>
        </w:rPr>
      </w:pPr>
    </w:p>
    <w:p w14:paraId="7B801CBA">
      <w:pPr>
        <w:jc w:val="center"/>
        <w:rPr>
          <w:rFonts w:hAnsi="宋体"/>
          <w:color w:val="auto"/>
          <w:spacing w:val="20"/>
          <w:sz w:val="24"/>
          <w:highlight w:val="none"/>
        </w:rPr>
      </w:pPr>
    </w:p>
    <w:p w14:paraId="36C31DA3">
      <w:pPr>
        <w:jc w:val="center"/>
        <w:rPr>
          <w:rFonts w:hint="eastAsia" w:hAnsi="宋体"/>
          <w:color w:val="auto"/>
          <w:spacing w:val="20"/>
          <w:sz w:val="24"/>
          <w:highlight w:val="none"/>
        </w:rPr>
      </w:pPr>
    </w:p>
    <w:p w14:paraId="2D765009">
      <w:pPr>
        <w:ind w:left="420"/>
        <w:jc w:val="center"/>
        <w:rPr>
          <w:rFonts w:ascii="宋体" w:hAnsi="宋体"/>
          <w:b/>
          <w:color w:val="auto"/>
          <w:spacing w:val="20"/>
          <w:sz w:val="30"/>
          <w:szCs w:val="30"/>
          <w:highlight w:val="none"/>
        </w:rPr>
      </w:pPr>
      <w:r>
        <w:rPr>
          <w:rFonts w:hint="eastAsia" w:ascii="宋体" w:hAnsi="宋体"/>
          <w:b/>
          <w:color w:val="auto"/>
          <w:spacing w:val="20"/>
          <w:sz w:val="30"/>
          <w:szCs w:val="30"/>
          <w:highlight w:val="none"/>
          <w:lang w:val="en-US" w:eastAsia="zh-CN"/>
        </w:rPr>
        <w:t>三</w:t>
      </w:r>
      <w:r>
        <w:rPr>
          <w:rFonts w:hint="eastAsia" w:ascii="宋体" w:hAnsi="宋体"/>
          <w:b/>
          <w:color w:val="auto"/>
          <w:spacing w:val="20"/>
          <w:sz w:val="30"/>
          <w:szCs w:val="30"/>
          <w:highlight w:val="none"/>
        </w:rPr>
        <w:t>、项目小组名单</w:t>
      </w:r>
    </w:p>
    <w:p w14:paraId="32C9782C">
      <w:pPr>
        <w:jc w:val="center"/>
        <w:rPr>
          <w:rFonts w:ascii="宋体" w:hAnsi="宋体"/>
          <w:color w:val="auto"/>
          <w:spacing w:val="20"/>
          <w:sz w:val="24"/>
          <w:highlight w:val="none"/>
        </w:rPr>
      </w:pPr>
      <w:r>
        <w:rPr>
          <w:rFonts w:hint="eastAsia" w:ascii="宋体" w:hAnsi="宋体"/>
          <w:color w:val="auto"/>
          <w:spacing w:val="20"/>
          <w:sz w:val="24"/>
          <w:highlight w:val="none"/>
        </w:rPr>
        <w:t>（由投标人根据采购需求及招标文件要求编写）</w:t>
      </w:r>
    </w:p>
    <w:p w14:paraId="2364C896">
      <w:pPr>
        <w:widowControl/>
        <w:jc w:val="left"/>
        <w:rPr>
          <w:rFonts w:ascii="宋体" w:hAnsi="宋体"/>
          <w:b/>
          <w:color w:val="auto"/>
          <w:spacing w:val="20"/>
          <w:sz w:val="24"/>
          <w:highlight w:val="none"/>
        </w:rPr>
      </w:pPr>
      <w:r>
        <w:rPr>
          <w:rFonts w:hint="eastAsia" w:ascii="宋体" w:hAnsi="宋体"/>
          <w:b/>
          <w:color w:val="auto"/>
          <w:spacing w:val="20"/>
          <w:sz w:val="24"/>
          <w:highlight w:val="none"/>
        </w:rPr>
        <w:t>附表A：本项目的项目负责人情况表</w:t>
      </w:r>
    </w:p>
    <w:tbl>
      <w:tblPr>
        <w:tblStyle w:val="39"/>
        <w:tblW w:w="0" w:type="auto"/>
        <w:tblInd w:w="0" w:type="dxa"/>
        <w:tblLayout w:type="fixed"/>
        <w:tblCellMar>
          <w:top w:w="0" w:type="dxa"/>
          <w:left w:w="108" w:type="dxa"/>
          <w:bottom w:w="0" w:type="dxa"/>
          <w:right w:w="108" w:type="dxa"/>
        </w:tblCellMar>
      </w:tblPr>
      <w:tblGrid>
        <w:gridCol w:w="2018"/>
        <w:gridCol w:w="1011"/>
        <w:gridCol w:w="1661"/>
        <w:gridCol w:w="4980"/>
      </w:tblGrid>
      <w:tr w14:paraId="583DA201">
        <w:tblPrEx>
          <w:tblCellMar>
            <w:top w:w="0" w:type="dxa"/>
            <w:left w:w="108" w:type="dxa"/>
            <w:bottom w:w="0" w:type="dxa"/>
            <w:right w:w="108" w:type="dxa"/>
          </w:tblCellMar>
        </w:tblPrEx>
        <w:tc>
          <w:tcPr>
            <w:tcW w:w="2018" w:type="dxa"/>
            <w:noWrap w:val="0"/>
            <w:vAlign w:val="center"/>
          </w:tcPr>
          <w:p w14:paraId="5A77F447">
            <w:pPr>
              <w:tabs>
                <w:tab w:val="left" w:pos="8520"/>
              </w:tabs>
              <w:spacing w:line="360" w:lineRule="auto"/>
              <w:contextualSpacing/>
              <w:jc w:val="center"/>
              <w:rPr>
                <w:rFonts w:ascii="宋体" w:hAnsi="宋体"/>
                <w:color w:val="auto"/>
                <w:spacing w:val="20"/>
                <w:sz w:val="24"/>
                <w:highlight w:val="none"/>
              </w:rPr>
            </w:pPr>
            <w:r>
              <w:rPr>
                <w:rFonts w:hint="eastAsia" w:ascii="宋体" w:hAnsi="宋体"/>
                <w:color w:val="auto"/>
                <w:spacing w:val="20"/>
                <w:sz w:val="24"/>
                <w:highlight w:val="none"/>
              </w:rPr>
              <w:t>姓名</w:t>
            </w:r>
          </w:p>
        </w:tc>
        <w:tc>
          <w:tcPr>
            <w:tcW w:w="1011" w:type="dxa"/>
            <w:noWrap w:val="0"/>
            <w:vAlign w:val="center"/>
          </w:tcPr>
          <w:p w14:paraId="230C9A04">
            <w:pPr>
              <w:tabs>
                <w:tab w:val="left" w:pos="8520"/>
              </w:tabs>
              <w:spacing w:line="360" w:lineRule="auto"/>
              <w:contextualSpacing/>
              <w:jc w:val="center"/>
              <w:rPr>
                <w:rFonts w:ascii="宋体" w:hAnsi="宋体"/>
                <w:color w:val="auto"/>
                <w:spacing w:val="20"/>
                <w:sz w:val="24"/>
                <w:highlight w:val="none"/>
              </w:rPr>
            </w:pPr>
            <w:r>
              <w:rPr>
                <w:rFonts w:hint="eastAsia" w:ascii="宋体" w:hAnsi="宋体"/>
                <w:color w:val="auto"/>
                <w:spacing w:val="20"/>
                <w:sz w:val="24"/>
                <w:highlight w:val="none"/>
              </w:rPr>
              <w:t>——</w:t>
            </w:r>
          </w:p>
        </w:tc>
        <w:tc>
          <w:tcPr>
            <w:tcW w:w="1661" w:type="dxa"/>
            <w:noWrap w:val="0"/>
            <w:vAlign w:val="center"/>
          </w:tcPr>
          <w:p w14:paraId="76916F63">
            <w:pPr>
              <w:tabs>
                <w:tab w:val="left" w:pos="8520"/>
              </w:tabs>
              <w:spacing w:line="360" w:lineRule="auto"/>
              <w:contextualSpacing/>
              <w:jc w:val="center"/>
              <w:rPr>
                <w:rFonts w:ascii="宋体" w:hAnsi="宋体"/>
                <w:color w:val="auto"/>
                <w:spacing w:val="20"/>
                <w:sz w:val="24"/>
                <w:highlight w:val="none"/>
              </w:rPr>
            </w:pPr>
            <w:r>
              <w:rPr>
                <w:rFonts w:hint="eastAsia" w:ascii="宋体" w:hAnsi="宋体"/>
                <w:color w:val="auto"/>
                <w:spacing w:val="20"/>
                <w:sz w:val="24"/>
                <w:highlight w:val="none"/>
              </w:rPr>
              <w:t>页码</w:t>
            </w:r>
          </w:p>
        </w:tc>
        <w:tc>
          <w:tcPr>
            <w:tcW w:w="4980" w:type="dxa"/>
            <w:noWrap w:val="0"/>
            <w:vAlign w:val="top"/>
          </w:tcPr>
          <w:p w14:paraId="7C9F5DDF">
            <w:pPr>
              <w:tabs>
                <w:tab w:val="left" w:pos="8520"/>
              </w:tabs>
              <w:spacing w:line="360" w:lineRule="auto"/>
              <w:ind w:firstLine="556"/>
              <w:contextualSpacing/>
              <w:rPr>
                <w:rFonts w:ascii="宋体" w:hAnsi="宋体"/>
                <w:color w:val="auto"/>
                <w:spacing w:val="20"/>
                <w:sz w:val="24"/>
                <w:highlight w:val="none"/>
              </w:rPr>
            </w:pPr>
            <w:r>
              <w:rPr>
                <w:rFonts w:hint="eastAsia" w:ascii="宋体" w:hAnsi="宋体"/>
                <w:color w:val="auto"/>
                <w:spacing w:val="20"/>
                <w:sz w:val="24"/>
                <w:highlight w:val="none"/>
              </w:rPr>
              <w:t>近</w:t>
            </w:r>
            <w:r>
              <w:rPr>
                <w:rFonts w:ascii="宋体" w:hAnsi="宋体"/>
                <w:color w:val="auto"/>
                <w:spacing w:val="20"/>
                <w:sz w:val="24"/>
                <w:highlight w:val="none"/>
              </w:rPr>
              <w:t>3</w:t>
            </w:r>
            <w:r>
              <w:rPr>
                <w:rFonts w:hint="eastAsia" w:ascii="宋体" w:hAnsi="宋体"/>
                <w:color w:val="auto"/>
                <w:spacing w:val="20"/>
                <w:sz w:val="24"/>
                <w:highlight w:val="none"/>
              </w:rPr>
              <w:t>年业绩及承担的主要工作情况，曾担任项目经理的项目应列明细</w:t>
            </w:r>
          </w:p>
        </w:tc>
      </w:tr>
      <w:tr w14:paraId="17657B3E">
        <w:tblPrEx>
          <w:tblCellMar>
            <w:top w:w="0" w:type="dxa"/>
            <w:left w:w="108" w:type="dxa"/>
            <w:bottom w:w="0" w:type="dxa"/>
            <w:right w:w="108" w:type="dxa"/>
          </w:tblCellMar>
        </w:tblPrEx>
        <w:tc>
          <w:tcPr>
            <w:tcW w:w="2018" w:type="dxa"/>
            <w:noWrap w:val="0"/>
            <w:vAlign w:val="top"/>
          </w:tcPr>
          <w:p w14:paraId="05C8CE8B">
            <w:pPr>
              <w:tabs>
                <w:tab w:val="left" w:pos="8520"/>
              </w:tabs>
              <w:spacing w:line="360" w:lineRule="auto"/>
              <w:contextualSpacing/>
              <w:jc w:val="center"/>
              <w:rPr>
                <w:rFonts w:ascii="宋体" w:hAnsi="宋体"/>
                <w:color w:val="auto"/>
                <w:spacing w:val="20"/>
                <w:sz w:val="24"/>
                <w:highlight w:val="none"/>
              </w:rPr>
            </w:pPr>
            <w:r>
              <w:rPr>
                <w:rFonts w:hint="eastAsia" w:ascii="宋体" w:hAnsi="宋体"/>
                <w:color w:val="auto"/>
                <w:spacing w:val="20"/>
                <w:sz w:val="24"/>
                <w:highlight w:val="none"/>
              </w:rPr>
              <w:t>性别</w:t>
            </w:r>
          </w:p>
        </w:tc>
        <w:tc>
          <w:tcPr>
            <w:tcW w:w="1011" w:type="dxa"/>
            <w:noWrap w:val="0"/>
            <w:vAlign w:val="top"/>
          </w:tcPr>
          <w:p w14:paraId="0F2B7AE5">
            <w:pPr>
              <w:tabs>
                <w:tab w:val="left" w:pos="8520"/>
              </w:tabs>
              <w:spacing w:line="360" w:lineRule="auto"/>
              <w:ind w:firstLine="556"/>
              <w:contextualSpacing/>
              <w:jc w:val="center"/>
              <w:rPr>
                <w:rFonts w:ascii="宋体" w:hAnsi="宋体"/>
                <w:color w:val="auto"/>
                <w:spacing w:val="20"/>
                <w:sz w:val="24"/>
                <w:highlight w:val="none"/>
              </w:rPr>
            </w:pPr>
          </w:p>
        </w:tc>
        <w:tc>
          <w:tcPr>
            <w:tcW w:w="1661" w:type="dxa"/>
            <w:noWrap w:val="0"/>
            <w:vAlign w:val="top"/>
          </w:tcPr>
          <w:p w14:paraId="6443701D">
            <w:pPr>
              <w:tabs>
                <w:tab w:val="left" w:pos="8520"/>
              </w:tabs>
              <w:spacing w:line="360" w:lineRule="auto"/>
              <w:ind w:firstLine="556"/>
              <w:contextualSpacing/>
              <w:jc w:val="center"/>
              <w:rPr>
                <w:rFonts w:ascii="宋体" w:hAnsi="宋体"/>
                <w:color w:val="auto"/>
                <w:spacing w:val="20"/>
                <w:sz w:val="24"/>
                <w:highlight w:val="none"/>
              </w:rPr>
            </w:pPr>
          </w:p>
        </w:tc>
        <w:tc>
          <w:tcPr>
            <w:tcW w:w="4980" w:type="dxa"/>
            <w:vMerge w:val="restart"/>
            <w:noWrap w:val="0"/>
            <w:vAlign w:val="top"/>
          </w:tcPr>
          <w:p w14:paraId="58490CF2">
            <w:pPr>
              <w:tabs>
                <w:tab w:val="left" w:pos="8520"/>
              </w:tabs>
              <w:spacing w:line="360" w:lineRule="auto"/>
              <w:ind w:firstLine="556"/>
              <w:contextualSpacing/>
              <w:jc w:val="center"/>
              <w:rPr>
                <w:rFonts w:ascii="宋体" w:hAnsi="宋体"/>
                <w:color w:val="auto"/>
                <w:spacing w:val="20"/>
                <w:sz w:val="24"/>
                <w:highlight w:val="none"/>
              </w:rPr>
            </w:pPr>
          </w:p>
        </w:tc>
      </w:tr>
      <w:tr w14:paraId="7B8D16DF">
        <w:tblPrEx>
          <w:tblCellMar>
            <w:top w:w="0" w:type="dxa"/>
            <w:left w:w="108" w:type="dxa"/>
            <w:bottom w:w="0" w:type="dxa"/>
            <w:right w:w="108" w:type="dxa"/>
          </w:tblCellMar>
        </w:tblPrEx>
        <w:tc>
          <w:tcPr>
            <w:tcW w:w="2018" w:type="dxa"/>
            <w:noWrap w:val="0"/>
            <w:vAlign w:val="top"/>
          </w:tcPr>
          <w:p w14:paraId="1F23FB0B">
            <w:pPr>
              <w:tabs>
                <w:tab w:val="left" w:pos="8520"/>
              </w:tabs>
              <w:spacing w:line="360" w:lineRule="auto"/>
              <w:contextualSpacing/>
              <w:jc w:val="center"/>
              <w:rPr>
                <w:rFonts w:ascii="宋体" w:hAnsi="宋体"/>
                <w:color w:val="auto"/>
                <w:spacing w:val="20"/>
                <w:sz w:val="24"/>
                <w:highlight w:val="none"/>
              </w:rPr>
            </w:pPr>
            <w:r>
              <w:rPr>
                <w:rFonts w:hint="eastAsia" w:ascii="宋体" w:hAnsi="宋体"/>
                <w:color w:val="auto"/>
                <w:spacing w:val="20"/>
                <w:sz w:val="24"/>
                <w:highlight w:val="none"/>
              </w:rPr>
              <w:t>年龄</w:t>
            </w:r>
          </w:p>
        </w:tc>
        <w:tc>
          <w:tcPr>
            <w:tcW w:w="1011" w:type="dxa"/>
            <w:noWrap w:val="0"/>
            <w:vAlign w:val="top"/>
          </w:tcPr>
          <w:p w14:paraId="28278A95">
            <w:pPr>
              <w:tabs>
                <w:tab w:val="left" w:pos="8520"/>
              </w:tabs>
              <w:spacing w:line="360" w:lineRule="auto"/>
              <w:ind w:firstLine="556"/>
              <w:contextualSpacing/>
              <w:jc w:val="center"/>
              <w:rPr>
                <w:rFonts w:ascii="宋体" w:hAnsi="宋体"/>
                <w:color w:val="auto"/>
                <w:spacing w:val="20"/>
                <w:sz w:val="24"/>
                <w:highlight w:val="none"/>
              </w:rPr>
            </w:pPr>
          </w:p>
        </w:tc>
        <w:tc>
          <w:tcPr>
            <w:tcW w:w="1661" w:type="dxa"/>
            <w:noWrap w:val="0"/>
            <w:vAlign w:val="top"/>
          </w:tcPr>
          <w:p w14:paraId="27EB35C8">
            <w:pPr>
              <w:tabs>
                <w:tab w:val="left" w:pos="8520"/>
              </w:tabs>
              <w:spacing w:line="360" w:lineRule="auto"/>
              <w:ind w:firstLine="556"/>
              <w:contextualSpacing/>
              <w:jc w:val="center"/>
              <w:rPr>
                <w:rFonts w:ascii="宋体" w:hAnsi="宋体"/>
                <w:color w:val="auto"/>
                <w:spacing w:val="20"/>
                <w:sz w:val="24"/>
                <w:highlight w:val="none"/>
              </w:rPr>
            </w:pPr>
          </w:p>
        </w:tc>
        <w:tc>
          <w:tcPr>
            <w:tcW w:w="4980" w:type="dxa"/>
            <w:vMerge w:val="continue"/>
            <w:noWrap w:val="0"/>
            <w:vAlign w:val="top"/>
          </w:tcPr>
          <w:p w14:paraId="245C875A">
            <w:pPr>
              <w:tabs>
                <w:tab w:val="left" w:pos="8520"/>
              </w:tabs>
              <w:spacing w:line="360" w:lineRule="auto"/>
              <w:ind w:firstLine="556"/>
              <w:contextualSpacing/>
              <w:jc w:val="center"/>
              <w:rPr>
                <w:rFonts w:ascii="宋体" w:hAnsi="宋体"/>
                <w:color w:val="auto"/>
                <w:spacing w:val="20"/>
                <w:sz w:val="24"/>
                <w:highlight w:val="none"/>
              </w:rPr>
            </w:pPr>
          </w:p>
        </w:tc>
      </w:tr>
      <w:tr w14:paraId="7A9FFE45">
        <w:tblPrEx>
          <w:tblCellMar>
            <w:top w:w="0" w:type="dxa"/>
            <w:left w:w="108" w:type="dxa"/>
            <w:bottom w:w="0" w:type="dxa"/>
            <w:right w:w="108" w:type="dxa"/>
          </w:tblCellMar>
        </w:tblPrEx>
        <w:tc>
          <w:tcPr>
            <w:tcW w:w="2018" w:type="dxa"/>
            <w:noWrap w:val="0"/>
            <w:vAlign w:val="top"/>
          </w:tcPr>
          <w:p w14:paraId="3B32988C">
            <w:pPr>
              <w:tabs>
                <w:tab w:val="left" w:pos="8520"/>
              </w:tabs>
              <w:spacing w:line="360" w:lineRule="auto"/>
              <w:contextualSpacing/>
              <w:jc w:val="center"/>
              <w:rPr>
                <w:rFonts w:ascii="宋体" w:hAnsi="宋体"/>
                <w:color w:val="auto"/>
                <w:spacing w:val="20"/>
                <w:sz w:val="24"/>
                <w:highlight w:val="none"/>
              </w:rPr>
            </w:pPr>
            <w:r>
              <w:rPr>
                <w:rFonts w:hint="eastAsia" w:ascii="宋体" w:hAnsi="宋体"/>
                <w:color w:val="auto"/>
                <w:spacing w:val="20"/>
                <w:sz w:val="24"/>
                <w:highlight w:val="none"/>
              </w:rPr>
              <w:t>职称</w:t>
            </w:r>
          </w:p>
        </w:tc>
        <w:tc>
          <w:tcPr>
            <w:tcW w:w="1011" w:type="dxa"/>
            <w:noWrap w:val="0"/>
            <w:vAlign w:val="top"/>
          </w:tcPr>
          <w:p w14:paraId="30F2360A">
            <w:pPr>
              <w:tabs>
                <w:tab w:val="left" w:pos="8520"/>
              </w:tabs>
              <w:spacing w:line="360" w:lineRule="auto"/>
              <w:ind w:firstLine="556"/>
              <w:contextualSpacing/>
              <w:jc w:val="center"/>
              <w:rPr>
                <w:rFonts w:ascii="宋体" w:hAnsi="宋体"/>
                <w:color w:val="auto"/>
                <w:spacing w:val="20"/>
                <w:sz w:val="24"/>
                <w:highlight w:val="none"/>
              </w:rPr>
            </w:pPr>
          </w:p>
        </w:tc>
        <w:tc>
          <w:tcPr>
            <w:tcW w:w="1661" w:type="dxa"/>
            <w:noWrap w:val="0"/>
            <w:vAlign w:val="top"/>
          </w:tcPr>
          <w:p w14:paraId="50CB46EC">
            <w:pPr>
              <w:tabs>
                <w:tab w:val="left" w:pos="8520"/>
              </w:tabs>
              <w:spacing w:line="360" w:lineRule="auto"/>
              <w:ind w:firstLine="556"/>
              <w:contextualSpacing/>
              <w:jc w:val="center"/>
              <w:rPr>
                <w:rFonts w:ascii="宋体" w:hAnsi="宋体"/>
                <w:color w:val="auto"/>
                <w:spacing w:val="20"/>
                <w:sz w:val="24"/>
                <w:highlight w:val="none"/>
              </w:rPr>
            </w:pPr>
          </w:p>
        </w:tc>
        <w:tc>
          <w:tcPr>
            <w:tcW w:w="4980" w:type="dxa"/>
            <w:vMerge w:val="continue"/>
            <w:noWrap w:val="0"/>
            <w:vAlign w:val="top"/>
          </w:tcPr>
          <w:p w14:paraId="216FE6A9">
            <w:pPr>
              <w:tabs>
                <w:tab w:val="left" w:pos="8520"/>
              </w:tabs>
              <w:spacing w:line="360" w:lineRule="auto"/>
              <w:ind w:firstLine="556"/>
              <w:contextualSpacing/>
              <w:jc w:val="center"/>
              <w:rPr>
                <w:rFonts w:ascii="宋体" w:hAnsi="宋体"/>
                <w:color w:val="auto"/>
                <w:spacing w:val="20"/>
                <w:sz w:val="24"/>
                <w:highlight w:val="none"/>
              </w:rPr>
            </w:pPr>
          </w:p>
        </w:tc>
      </w:tr>
      <w:tr w14:paraId="15A43FD2">
        <w:tblPrEx>
          <w:tblCellMar>
            <w:top w:w="0" w:type="dxa"/>
            <w:left w:w="108" w:type="dxa"/>
            <w:bottom w:w="0" w:type="dxa"/>
            <w:right w:w="108" w:type="dxa"/>
          </w:tblCellMar>
        </w:tblPrEx>
        <w:tc>
          <w:tcPr>
            <w:tcW w:w="2018" w:type="dxa"/>
            <w:noWrap w:val="0"/>
            <w:vAlign w:val="top"/>
          </w:tcPr>
          <w:p w14:paraId="0683509C">
            <w:pPr>
              <w:tabs>
                <w:tab w:val="left" w:pos="8520"/>
              </w:tabs>
              <w:spacing w:line="360" w:lineRule="auto"/>
              <w:contextualSpacing/>
              <w:jc w:val="center"/>
              <w:rPr>
                <w:rFonts w:ascii="宋体" w:hAnsi="宋体"/>
                <w:color w:val="auto"/>
                <w:spacing w:val="20"/>
                <w:sz w:val="24"/>
                <w:highlight w:val="none"/>
              </w:rPr>
            </w:pPr>
            <w:r>
              <w:rPr>
                <w:rFonts w:hint="eastAsia" w:ascii="宋体" w:hAnsi="宋体"/>
                <w:color w:val="auto"/>
                <w:spacing w:val="20"/>
                <w:sz w:val="24"/>
                <w:highlight w:val="none"/>
              </w:rPr>
              <w:t>毕业时间</w:t>
            </w:r>
          </w:p>
        </w:tc>
        <w:tc>
          <w:tcPr>
            <w:tcW w:w="1011" w:type="dxa"/>
            <w:noWrap w:val="0"/>
            <w:vAlign w:val="top"/>
          </w:tcPr>
          <w:p w14:paraId="4425BF85">
            <w:pPr>
              <w:tabs>
                <w:tab w:val="left" w:pos="8520"/>
              </w:tabs>
              <w:spacing w:line="360" w:lineRule="auto"/>
              <w:ind w:firstLine="556"/>
              <w:contextualSpacing/>
              <w:jc w:val="center"/>
              <w:rPr>
                <w:rFonts w:ascii="宋体" w:hAnsi="宋体"/>
                <w:color w:val="auto"/>
                <w:spacing w:val="20"/>
                <w:sz w:val="24"/>
                <w:highlight w:val="none"/>
              </w:rPr>
            </w:pPr>
          </w:p>
        </w:tc>
        <w:tc>
          <w:tcPr>
            <w:tcW w:w="1661" w:type="dxa"/>
            <w:noWrap w:val="0"/>
            <w:vAlign w:val="top"/>
          </w:tcPr>
          <w:p w14:paraId="7439F21A">
            <w:pPr>
              <w:tabs>
                <w:tab w:val="left" w:pos="8520"/>
              </w:tabs>
              <w:spacing w:line="360" w:lineRule="auto"/>
              <w:ind w:firstLine="556"/>
              <w:contextualSpacing/>
              <w:jc w:val="center"/>
              <w:rPr>
                <w:rFonts w:ascii="宋体" w:hAnsi="宋体"/>
                <w:color w:val="auto"/>
                <w:spacing w:val="20"/>
                <w:sz w:val="24"/>
                <w:highlight w:val="none"/>
              </w:rPr>
            </w:pPr>
          </w:p>
        </w:tc>
        <w:tc>
          <w:tcPr>
            <w:tcW w:w="4980" w:type="dxa"/>
            <w:vMerge w:val="continue"/>
            <w:noWrap w:val="0"/>
            <w:vAlign w:val="top"/>
          </w:tcPr>
          <w:p w14:paraId="0E7B1B95">
            <w:pPr>
              <w:tabs>
                <w:tab w:val="left" w:pos="8520"/>
              </w:tabs>
              <w:spacing w:line="360" w:lineRule="auto"/>
              <w:ind w:firstLine="556"/>
              <w:contextualSpacing/>
              <w:jc w:val="center"/>
              <w:rPr>
                <w:rFonts w:ascii="宋体" w:hAnsi="宋体"/>
                <w:color w:val="auto"/>
                <w:spacing w:val="20"/>
                <w:sz w:val="24"/>
                <w:highlight w:val="none"/>
              </w:rPr>
            </w:pPr>
          </w:p>
        </w:tc>
      </w:tr>
      <w:tr w14:paraId="1DC903CA">
        <w:tblPrEx>
          <w:tblCellMar>
            <w:top w:w="0" w:type="dxa"/>
            <w:left w:w="108" w:type="dxa"/>
            <w:bottom w:w="0" w:type="dxa"/>
            <w:right w:w="108" w:type="dxa"/>
          </w:tblCellMar>
        </w:tblPrEx>
        <w:tc>
          <w:tcPr>
            <w:tcW w:w="2018" w:type="dxa"/>
            <w:noWrap w:val="0"/>
            <w:vAlign w:val="top"/>
          </w:tcPr>
          <w:p w14:paraId="30EAF971">
            <w:pPr>
              <w:tabs>
                <w:tab w:val="left" w:pos="8520"/>
              </w:tabs>
              <w:spacing w:line="360" w:lineRule="auto"/>
              <w:contextualSpacing/>
              <w:jc w:val="center"/>
              <w:rPr>
                <w:rFonts w:ascii="宋体" w:hAnsi="宋体"/>
                <w:color w:val="auto"/>
                <w:spacing w:val="20"/>
                <w:sz w:val="24"/>
                <w:highlight w:val="none"/>
              </w:rPr>
            </w:pPr>
            <w:r>
              <w:rPr>
                <w:rFonts w:hint="eastAsia" w:ascii="宋体" w:hAnsi="宋体"/>
                <w:color w:val="auto"/>
                <w:spacing w:val="20"/>
                <w:sz w:val="24"/>
                <w:highlight w:val="none"/>
              </w:rPr>
              <w:t>所学专业</w:t>
            </w:r>
          </w:p>
        </w:tc>
        <w:tc>
          <w:tcPr>
            <w:tcW w:w="1011" w:type="dxa"/>
            <w:noWrap w:val="0"/>
            <w:vAlign w:val="top"/>
          </w:tcPr>
          <w:p w14:paraId="1171F7A5">
            <w:pPr>
              <w:tabs>
                <w:tab w:val="left" w:pos="8520"/>
              </w:tabs>
              <w:spacing w:line="360" w:lineRule="auto"/>
              <w:ind w:firstLine="556"/>
              <w:contextualSpacing/>
              <w:jc w:val="center"/>
              <w:rPr>
                <w:rFonts w:ascii="宋体" w:hAnsi="宋体"/>
                <w:color w:val="auto"/>
                <w:spacing w:val="20"/>
                <w:sz w:val="24"/>
                <w:highlight w:val="none"/>
              </w:rPr>
            </w:pPr>
          </w:p>
        </w:tc>
        <w:tc>
          <w:tcPr>
            <w:tcW w:w="1661" w:type="dxa"/>
            <w:noWrap w:val="0"/>
            <w:vAlign w:val="top"/>
          </w:tcPr>
          <w:p w14:paraId="36C7DD2F">
            <w:pPr>
              <w:tabs>
                <w:tab w:val="left" w:pos="8520"/>
              </w:tabs>
              <w:spacing w:line="360" w:lineRule="auto"/>
              <w:ind w:firstLine="556"/>
              <w:contextualSpacing/>
              <w:jc w:val="center"/>
              <w:rPr>
                <w:rFonts w:ascii="宋体" w:hAnsi="宋体"/>
                <w:color w:val="auto"/>
                <w:spacing w:val="20"/>
                <w:sz w:val="24"/>
                <w:highlight w:val="none"/>
              </w:rPr>
            </w:pPr>
          </w:p>
        </w:tc>
        <w:tc>
          <w:tcPr>
            <w:tcW w:w="4980" w:type="dxa"/>
            <w:vMerge w:val="continue"/>
            <w:noWrap w:val="0"/>
            <w:vAlign w:val="top"/>
          </w:tcPr>
          <w:p w14:paraId="0CF5E190">
            <w:pPr>
              <w:tabs>
                <w:tab w:val="left" w:pos="8520"/>
              </w:tabs>
              <w:spacing w:line="360" w:lineRule="auto"/>
              <w:ind w:firstLine="556"/>
              <w:contextualSpacing/>
              <w:jc w:val="center"/>
              <w:rPr>
                <w:rFonts w:ascii="宋体" w:hAnsi="宋体"/>
                <w:color w:val="auto"/>
                <w:spacing w:val="20"/>
                <w:sz w:val="24"/>
                <w:highlight w:val="none"/>
              </w:rPr>
            </w:pPr>
          </w:p>
        </w:tc>
      </w:tr>
      <w:tr w14:paraId="6D305263">
        <w:tblPrEx>
          <w:tblCellMar>
            <w:top w:w="0" w:type="dxa"/>
            <w:left w:w="108" w:type="dxa"/>
            <w:bottom w:w="0" w:type="dxa"/>
            <w:right w:w="108" w:type="dxa"/>
          </w:tblCellMar>
        </w:tblPrEx>
        <w:tc>
          <w:tcPr>
            <w:tcW w:w="2018" w:type="dxa"/>
            <w:noWrap w:val="0"/>
            <w:vAlign w:val="top"/>
          </w:tcPr>
          <w:p w14:paraId="2C8292C3">
            <w:pPr>
              <w:tabs>
                <w:tab w:val="left" w:pos="8520"/>
              </w:tabs>
              <w:spacing w:line="360" w:lineRule="auto"/>
              <w:contextualSpacing/>
              <w:jc w:val="center"/>
              <w:rPr>
                <w:rFonts w:ascii="宋体" w:hAnsi="宋体"/>
                <w:color w:val="auto"/>
                <w:spacing w:val="20"/>
                <w:sz w:val="24"/>
                <w:highlight w:val="none"/>
              </w:rPr>
            </w:pPr>
            <w:r>
              <w:rPr>
                <w:rFonts w:hint="eastAsia" w:ascii="宋体" w:hAnsi="宋体"/>
                <w:color w:val="auto"/>
                <w:spacing w:val="20"/>
                <w:sz w:val="24"/>
                <w:highlight w:val="none"/>
              </w:rPr>
              <w:t>学历</w:t>
            </w:r>
          </w:p>
        </w:tc>
        <w:tc>
          <w:tcPr>
            <w:tcW w:w="1011" w:type="dxa"/>
            <w:noWrap w:val="0"/>
            <w:vAlign w:val="top"/>
          </w:tcPr>
          <w:p w14:paraId="040F49DE">
            <w:pPr>
              <w:tabs>
                <w:tab w:val="left" w:pos="8520"/>
              </w:tabs>
              <w:spacing w:line="360" w:lineRule="auto"/>
              <w:ind w:firstLine="556"/>
              <w:contextualSpacing/>
              <w:jc w:val="center"/>
              <w:rPr>
                <w:rFonts w:ascii="宋体" w:hAnsi="宋体"/>
                <w:color w:val="auto"/>
                <w:spacing w:val="20"/>
                <w:sz w:val="24"/>
                <w:highlight w:val="none"/>
              </w:rPr>
            </w:pPr>
          </w:p>
        </w:tc>
        <w:tc>
          <w:tcPr>
            <w:tcW w:w="1661" w:type="dxa"/>
            <w:noWrap w:val="0"/>
            <w:vAlign w:val="top"/>
          </w:tcPr>
          <w:p w14:paraId="257A4A78">
            <w:pPr>
              <w:tabs>
                <w:tab w:val="left" w:pos="8520"/>
              </w:tabs>
              <w:spacing w:line="360" w:lineRule="auto"/>
              <w:ind w:firstLine="556"/>
              <w:contextualSpacing/>
              <w:jc w:val="center"/>
              <w:rPr>
                <w:rFonts w:ascii="宋体" w:hAnsi="宋体"/>
                <w:color w:val="auto"/>
                <w:spacing w:val="20"/>
                <w:sz w:val="24"/>
                <w:highlight w:val="none"/>
              </w:rPr>
            </w:pPr>
          </w:p>
        </w:tc>
        <w:tc>
          <w:tcPr>
            <w:tcW w:w="4980" w:type="dxa"/>
            <w:vMerge w:val="continue"/>
            <w:noWrap w:val="0"/>
            <w:vAlign w:val="top"/>
          </w:tcPr>
          <w:p w14:paraId="69E33435">
            <w:pPr>
              <w:tabs>
                <w:tab w:val="left" w:pos="8520"/>
              </w:tabs>
              <w:spacing w:line="360" w:lineRule="auto"/>
              <w:ind w:firstLine="556"/>
              <w:contextualSpacing/>
              <w:jc w:val="center"/>
              <w:rPr>
                <w:rFonts w:ascii="宋体" w:hAnsi="宋体"/>
                <w:color w:val="auto"/>
                <w:spacing w:val="20"/>
                <w:sz w:val="24"/>
                <w:highlight w:val="none"/>
              </w:rPr>
            </w:pPr>
          </w:p>
        </w:tc>
      </w:tr>
      <w:tr w14:paraId="60FD224E">
        <w:tblPrEx>
          <w:tblCellMar>
            <w:top w:w="0" w:type="dxa"/>
            <w:left w:w="108" w:type="dxa"/>
            <w:bottom w:w="0" w:type="dxa"/>
            <w:right w:w="108" w:type="dxa"/>
          </w:tblCellMar>
        </w:tblPrEx>
        <w:tc>
          <w:tcPr>
            <w:tcW w:w="2018" w:type="dxa"/>
            <w:noWrap w:val="0"/>
            <w:vAlign w:val="top"/>
          </w:tcPr>
          <w:p w14:paraId="2EFEACF5">
            <w:pPr>
              <w:tabs>
                <w:tab w:val="left" w:pos="8520"/>
              </w:tabs>
              <w:spacing w:line="360" w:lineRule="auto"/>
              <w:contextualSpacing/>
              <w:jc w:val="center"/>
              <w:rPr>
                <w:rFonts w:ascii="宋体" w:hAnsi="宋体"/>
                <w:color w:val="auto"/>
                <w:spacing w:val="20"/>
                <w:sz w:val="24"/>
                <w:highlight w:val="none"/>
              </w:rPr>
            </w:pPr>
            <w:r>
              <w:rPr>
                <w:rFonts w:hint="eastAsia" w:ascii="宋体" w:hAnsi="宋体"/>
                <w:color w:val="auto"/>
                <w:spacing w:val="20"/>
                <w:sz w:val="24"/>
                <w:highlight w:val="none"/>
              </w:rPr>
              <w:t>纸质证书编号</w:t>
            </w:r>
          </w:p>
        </w:tc>
        <w:tc>
          <w:tcPr>
            <w:tcW w:w="1011" w:type="dxa"/>
            <w:noWrap w:val="0"/>
            <w:vAlign w:val="top"/>
          </w:tcPr>
          <w:p w14:paraId="1966824A">
            <w:pPr>
              <w:tabs>
                <w:tab w:val="left" w:pos="8520"/>
              </w:tabs>
              <w:spacing w:line="360" w:lineRule="auto"/>
              <w:ind w:firstLine="556"/>
              <w:contextualSpacing/>
              <w:jc w:val="center"/>
              <w:rPr>
                <w:rFonts w:ascii="宋体" w:hAnsi="宋体"/>
                <w:color w:val="auto"/>
                <w:spacing w:val="20"/>
                <w:sz w:val="24"/>
                <w:highlight w:val="none"/>
              </w:rPr>
            </w:pPr>
          </w:p>
        </w:tc>
        <w:tc>
          <w:tcPr>
            <w:tcW w:w="1661" w:type="dxa"/>
            <w:noWrap w:val="0"/>
            <w:vAlign w:val="top"/>
          </w:tcPr>
          <w:p w14:paraId="548EB953">
            <w:pPr>
              <w:tabs>
                <w:tab w:val="left" w:pos="8520"/>
              </w:tabs>
              <w:spacing w:line="360" w:lineRule="auto"/>
              <w:ind w:firstLine="556"/>
              <w:contextualSpacing/>
              <w:jc w:val="center"/>
              <w:rPr>
                <w:rFonts w:ascii="宋体" w:hAnsi="宋体"/>
                <w:color w:val="auto"/>
                <w:spacing w:val="20"/>
                <w:sz w:val="24"/>
                <w:highlight w:val="none"/>
              </w:rPr>
            </w:pPr>
          </w:p>
        </w:tc>
        <w:tc>
          <w:tcPr>
            <w:tcW w:w="4980" w:type="dxa"/>
            <w:vMerge w:val="continue"/>
            <w:noWrap w:val="0"/>
            <w:vAlign w:val="top"/>
          </w:tcPr>
          <w:p w14:paraId="0AC15D93">
            <w:pPr>
              <w:tabs>
                <w:tab w:val="left" w:pos="8520"/>
              </w:tabs>
              <w:spacing w:line="360" w:lineRule="auto"/>
              <w:ind w:firstLine="556"/>
              <w:contextualSpacing/>
              <w:jc w:val="center"/>
              <w:rPr>
                <w:rFonts w:ascii="宋体" w:hAnsi="宋体"/>
                <w:color w:val="auto"/>
                <w:spacing w:val="20"/>
                <w:sz w:val="24"/>
                <w:highlight w:val="none"/>
              </w:rPr>
            </w:pPr>
          </w:p>
        </w:tc>
      </w:tr>
      <w:tr w14:paraId="0950CB6F">
        <w:tblPrEx>
          <w:tblCellMar>
            <w:top w:w="0" w:type="dxa"/>
            <w:left w:w="108" w:type="dxa"/>
            <w:bottom w:w="0" w:type="dxa"/>
            <w:right w:w="108" w:type="dxa"/>
          </w:tblCellMar>
        </w:tblPrEx>
        <w:tc>
          <w:tcPr>
            <w:tcW w:w="2018" w:type="dxa"/>
            <w:noWrap w:val="0"/>
            <w:vAlign w:val="top"/>
          </w:tcPr>
          <w:p w14:paraId="2E45EC18">
            <w:pPr>
              <w:tabs>
                <w:tab w:val="left" w:pos="8520"/>
              </w:tabs>
              <w:spacing w:line="360" w:lineRule="auto"/>
              <w:contextualSpacing/>
              <w:jc w:val="center"/>
              <w:rPr>
                <w:rFonts w:ascii="宋体" w:hAnsi="宋体"/>
                <w:color w:val="auto"/>
                <w:spacing w:val="20"/>
                <w:sz w:val="24"/>
                <w:highlight w:val="none"/>
              </w:rPr>
            </w:pPr>
            <w:r>
              <w:rPr>
                <w:rFonts w:hint="eastAsia" w:ascii="宋体" w:hAnsi="宋体"/>
                <w:color w:val="auto"/>
                <w:spacing w:val="20"/>
                <w:sz w:val="24"/>
                <w:highlight w:val="none"/>
              </w:rPr>
              <w:t>其他资质情况</w:t>
            </w:r>
          </w:p>
        </w:tc>
        <w:tc>
          <w:tcPr>
            <w:tcW w:w="1011" w:type="dxa"/>
            <w:noWrap w:val="0"/>
            <w:vAlign w:val="top"/>
          </w:tcPr>
          <w:p w14:paraId="68A85B1B">
            <w:pPr>
              <w:tabs>
                <w:tab w:val="left" w:pos="8520"/>
              </w:tabs>
              <w:spacing w:line="360" w:lineRule="auto"/>
              <w:ind w:firstLine="556"/>
              <w:contextualSpacing/>
              <w:jc w:val="center"/>
              <w:rPr>
                <w:rFonts w:ascii="宋体" w:hAnsi="宋体"/>
                <w:color w:val="auto"/>
                <w:spacing w:val="20"/>
                <w:sz w:val="24"/>
                <w:highlight w:val="none"/>
              </w:rPr>
            </w:pPr>
          </w:p>
        </w:tc>
        <w:tc>
          <w:tcPr>
            <w:tcW w:w="1661" w:type="dxa"/>
            <w:noWrap w:val="0"/>
            <w:vAlign w:val="top"/>
          </w:tcPr>
          <w:p w14:paraId="528A994E">
            <w:pPr>
              <w:tabs>
                <w:tab w:val="left" w:pos="8520"/>
              </w:tabs>
              <w:spacing w:line="360" w:lineRule="auto"/>
              <w:ind w:firstLine="556"/>
              <w:contextualSpacing/>
              <w:jc w:val="center"/>
              <w:rPr>
                <w:rFonts w:ascii="宋体" w:hAnsi="宋体"/>
                <w:color w:val="auto"/>
                <w:spacing w:val="20"/>
                <w:sz w:val="24"/>
                <w:highlight w:val="none"/>
              </w:rPr>
            </w:pPr>
          </w:p>
        </w:tc>
        <w:tc>
          <w:tcPr>
            <w:tcW w:w="4980" w:type="dxa"/>
            <w:vMerge w:val="continue"/>
            <w:noWrap w:val="0"/>
            <w:vAlign w:val="top"/>
          </w:tcPr>
          <w:p w14:paraId="3A5482CB">
            <w:pPr>
              <w:tabs>
                <w:tab w:val="left" w:pos="8520"/>
              </w:tabs>
              <w:spacing w:line="360" w:lineRule="auto"/>
              <w:ind w:firstLine="556"/>
              <w:contextualSpacing/>
              <w:jc w:val="center"/>
              <w:rPr>
                <w:rFonts w:ascii="宋体" w:hAnsi="宋体"/>
                <w:color w:val="auto"/>
                <w:spacing w:val="20"/>
                <w:sz w:val="24"/>
                <w:highlight w:val="none"/>
              </w:rPr>
            </w:pPr>
          </w:p>
        </w:tc>
      </w:tr>
      <w:tr w14:paraId="092E01A9">
        <w:tblPrEx>
          <w:tblCellMar>
            <w:top w:w="0" w:type="dxa"/>
            <w:left w:w="108" w:type="dxa"/>
            <w:bottom w:w="0" w:type="dxa"/>
            <w:right w:w="108" w:type="dxa"/>
          </w:tblCellMar>
        </w:tblPrEx>
        <w:trPr>
          <w:trHeight w:val="594" w:hRule="atLeast"/>
        </w:trPr>
        <w:tc>
          <w:tcPr>
            <w:tcW w:w="2018" w:type="dxa"/>
            <w:noWrap w:val="0"/>
            <w:vAlign w:val="top"/>
          </w:tcPr>
          <w:p w14:paraId="0BB6665F">
            <w:pPr>
              <w:tabs>
                <w:tab w:val="left" w:pos="8520"/>
              </w:tabs>
              <w:spacing w:line="360" w:lineRule="auto"/>
              <w:contextualSpacing/>
              <w:jc w:val="center"/>
              <w:rPr>
                <w:rFonts w:ascii="宋体" w:hAnsi="宋体"/>
                <w:color w:val="auto"/>
                <w:spacing w:val="20"/>
                <w:sz w:val="24"/>
                <w:highlight w:val="none"/>
              </w:rPr>
            </w:pPr>
            <w:r>
              <w:rPr>
                <w:rFonts w:hint="eastAsia" w:ascii="宋体" w:hAnsi="宋体"/>
                <w:color w:val="auto"/>
                <w:spacing w:val="20"/>
                <w:sz w:val="24"/>
                <w:highlight w:val="none"/>
              </w:rPr>
              <w:t>联系电话</w:t>
            </w:r>
          </w:p>
        </w:tc>
        <w:tc>
          <w:tcPr>
            <w:tcW w:w="1011" w:type="dxa"/>
            <w:noWrap w:val="0"/>
            <w:vAlign w:val="top"/>
          </w:tcPr>
          <w:p w14:paraId="3C9111FF">
            <w:pPr>
              <w:tabs>
                <w:tab w:val="left" w:pos="8520"/>
              </w:tabs>
              <w:spacing w:line="360" w:lineRule="auto"/>
              <w:ind w:firstLine="556"/>
              <w:contextualSpacing/>
              <w:jc w:val="center"/>
              <w:rPr>
                <w:rFonts w:ascii="宋体" w:hAnsi="宋体"/>
                <w:color w:val="auto"/>
                <w:spacing w:val="20"/>
                <w:sz w:val="24"/>
                <w:highlight w:val="none"/>
              </w:rPr>
            </w:pPr>
          </w:p>
        </w:tc>
        <w:tc>
          <w:tcPr>
            <w:tcW w:w="1661" w:type="dxa"/>
            <w:noWrap w:val="0"/>
            <w:vAlign w:val="top"/>
          </w:tcPr>
          <w:p w14:paraId="6055F9E0">
            <w:pPr>
              <w:tabs>
                <w:tab w:val="left" w:pos="8520"/>
              </w:tabs>
              <w:spacing w:line="360" w:lineRule="auto"/>
              <w:ind w:firstLine="556"/>
              <w:contextualSpacing/>
              <w:jc w:val="center"/>
              <w:rPr>
                <w:rFonts w:ascii="宋体" w:hAnsi="宋体"/>
                <w:color w:val="auto"/>
                <w:spacing w:val="20"/>
                <w:sz w:val="24"/>
                <w:highlight w:val="none"/>
              </w:rPr>
            </w:pPr>
          </w:p>
        </w:tc>
        <w:tc>
          <w:tcPr>
            <w:tcW w:w="4980" w:type="dxa"/>
            <w:vMerge w:val="continue"/>
            <w:noWrap w:val="0"/>
            <w:vAlign w:val="top"/>
          </w:tcPr>
          <w:p w14:paraId="24BF4D82">
            <w:pPr>
              <w:tabs>
                <w:tab w:val="left" w:pos="8520"/>
              </w:tabs>
              <w:spacing w:line="360" w:lineRule="auto"/>
              <w:ind w:firstLine="556"/>
              <w:contextualSpacing/>
              <w:jc w:val="center"/>
              <w:rPr>
                <w:rFonts w:ascii="宋体" w:hAnsi="宋体"/>
                <w:color w:val="auto"/>
                <w:spacing w:val="20"/>
                <w:sz w:val="24"/>
                <w:highlight w:val="none"/>
              </w:rPr>
            </w:pPr>
          </w:p>
        </w:tc>
      </w:tr>
    </w:tbl>
    <w:p w14:paraId="5F827F31">
      <w:pPr>
        <w:spacing w:line="360" w:lineRule="auto"/>
        <w:contextualSpacing/>
        <w:rPr>
          <w:rFonts w:ascii="宋体" w:hAnsi="宋体"/>
          <w:color w:val="auto"/>
          <w:spacing w:val="20"/>
          <w:sz w:val="24"/>
          <w:highlight w:val="none"/>
        </w:rPr>
      </w:pPr>
      <w:r>
        <w:rPr>
          <w:rFonts w:hint="eastAsia" w:ascii="宋体" w:hAnsi="宋体"/>
          <w:color w:val="auto"/>
          <w:spacing w:val="20"/>
          <w:sz w:val="24"/>
          <w:highlight w:val="none"/>
        </w:rPr>
        <w:t>注：须随表提交相应的证书复印件并注明所在投标技术文件页码。</w:t>
      </w:r>
    </w:p>
    <w:p w14:paraId="4CB7E586">
      <w:pPr>
        <w:spacing w:line="360" w:lineRule="auto"/>
        <w:contextualSpacing/>
        <w:rPr>
          <w:rFonts w:ascii="宋体" w:hAnsi="宋体"/>
          <w:b/>
          <w:color w:val="auto"/>
          <w:spacing w:val="20"/>
          <w:sz w:val="24"/>
          <w:highlight w:val="none"/>
        </w:rPr>
      </w:pPr>
      <w:r>
        <w:rPr>
          <w:rFonts w:hint="eastAsia" w:ascii="宋体" w:hAnsi="宋体"/>
          <w:b/>
          <w:color w:val="auto"/>
          <w:spacing w:val="20"/>
          <w:sz w:val="24"/>
          <w:highlight w:val="none"/>
        </w:rPr>
        <w:t>附表B：本项目的项目小组人员情况表</w:t>
      </w:r>
      <w:r>
        <w:rPr>
          <w:rFonts w:hint="eastAsia" w:ascii="宋体" w:hAnsi="宋体"/>
          <w:color w:val="auto"/>
          <w:spacing w:val="20"/>
          <w:sz w:val="24"/>
          <w:highlight w:val="none"/>
        </w:rPr>
        <w:t>（按此格式自制）</w:t>
      </w:r>
    </w:p>
    <w:tbl>
      <w:tblPr>
        <w:tblStyle w:val="39"/>
        <w:tblW w:w="0" w:type="auto"/>
        <w:tblInd w:w="0" w:type="dxa"/>
        <w:tblLayout w:type="fixed"/>
        <w:tblCellMar>
          <w:top w:w="0" w:type="dxa"/>
          <w:left w:w="108" w:type="dxa"/>
          <w:bottom w:w="0" w:type="dxa"/>
          <w:right w:w="108" w:type="dxa"/>
        </w:tblCellMar>
      </w:tblPr>
      <w:tblGrid>
        <w:gridCol w:w="828"/>
        <w:gridCol w:w="828"/>
        <w:gridCol w:w="826"/>
        <w:gridCol w:w="829"/>
        <w:gridCol w:w="829"/>
        <w:gridCol w:w="829"/>
        <w:gridCol w:w="829"/>
        <w:gridCol w:w="829"/>
        <w:gridCol w:w="829"/>
        <w:gridCol w:w="829"/>
        <w:gridCol w:w="1173"/>
      </w:tblGrid>
      <w:tr w14:paraId="4A7A07EA">
        <w:tblPrEx>
          <w:tblCellMar>
            <w:top w:w="0" w:type="dxa"/>
            <w:left w:w="108" w:type="dxa"/>
            <w:bottom w:w="0" w:type="dxa"/>
            <w:right w:w="108" w:type="dxa"/>
          </w:tblCellMar>
        </w:tblPrEx>
        <w:tc>
          <w:tcPr>
            <w:tcW w:w="828" w:type="dxa"/>
            <w:noWrap w:val="0"/>
            <w:vAlign w:val="top"/>
          </w:tcPr>
          <w:p w14:paraId="17524B5E">
            <w:pPr>
              <w:tabs>
                <w:tab w:val="left" w:pos="8520"/>
              </w:tabs>
              <w:spacing w:line="360" w:lineRule="auto"/>
              <w:contextualSpacing/>
              <w:rPr>
                <w:rFonts w:ascii="宋体" w:hAnsi="宋体"/>
                <w:color w:val="auto"/>
                <w:spacing w:val="20"/>
                <w:sz w:val="24"/>
                <w:highlight w:val="none"/>
              </w:rPr>
            </w:pPr>
            <w:r>
              <w:rPr>
                <w:rFonts w:hint="eastAsia" w:ascii="宋体" w:hAnsi="宋体"/>
                <w:color w:val="auto"/>
                <w:spacing w:val="20"/>
                <w:sz w:val="24"/>
                <w:highlight w:val="none"/>
              </w:rPr>
              <w:t>序号</w:t>
            </w:r>
          </w:p>
        </w:tc>
        <w:tc>
          <w:tcPr>
            <w:tcW w:w="828" w:type="dxa"/>
            <w:noWrap w:val="0"/>
            <w:vAlign w:val="top"/>
          </w:tcPr>
          <w:p w14:paraId="0C41A333">
            <w:pPr>
              <w:tabs>
                <w:tab w:val="left" w:pos="8520"/>
              </w:tabs>
              <w:spacing w:line="360" w:lineRule="auto"/>
              <w:contextualSpacing/>
              <w:rPr>
                <w:rFonts w:ascii="宋体" w:hAnsi="宋体"/>
                <w:color w:val="auto"/>
                <w:spacing w:val="20"/>
                <w:sz w:val="24"/>
                <w:highlight w:val="none"/>
              </w:rPr>
            </w:pPr>
            <w:r>
              <w:rPr>
                <w:rFonts w:hint="eastAsia" w:ascii="宋体" w:hAnsi="宋体"/>
                <w:color w:val="auto"/>
                <w:spacing w:val="20"/>
                <w:sz w:val="24"/>
                <w:highlight w:val="none"/>
              </w:rPr>
              <w:t>类别</w:t>
            </w:r>
          </w:p>
        </w:tc>
        <w:tc>
          <w:tcPr>
            <w:tcW w:w="826" w:type="dxa"/>
            <w:noWrap w:val="0"/>
            <w:vAlign w:val="top"/>
          </w:tcPr>
          <w:p w14:paraId="5E332F57">
            <w:pPr>
              <w:tabs>
                <w:tab w:val="left" w:pos="8520"/>
              </w:tabs>
              <w:spacing w:line="360" w:lineRule="auto"/>
              <w:contextualSpacing/>
              <w:rPr>
                <w:rFonts w:ascii="宋体" w:hAnsi="宋体"/>
                <w:color w:val="auto"/>
                <w:spacing w:val="20"/>
                <w:sz w:val="24"/>
                <w:highlight w:val="none"/>
              </w:rPr>
            </w:pPr>
            <w:r>
              <w:rPr>
                <w:rFonts w:hint="eastAsia" w:ascii="宋体" w:hAnsi="宋体"/>
                <w:color w:val="auto"/>
                <w:spacing w:val="20"/>
                <w:sz w:val="24"/>
                <w:highlight w:val="none"/>
              </w:rPr>
              <w:t>姓名</w:t>
            </w:r>
          </w:p>
        </w:tc>
        <w:tc>
          <w:tcPr>
            <w:tcW w:w="829" w:type="dxa"/>
            <w:noWrap w:val="0"/>
            <w:vAlign w:val="top"/>
          </w:tcPr>
          <w:p w14:paraId="60E4531E">
            <w:pPr>
              <w:tabs>
                <w:tab w:val="left" w:pos="8520"/>
              </w:tabs>
              <w:spacing w:line="360" w:lineRule="auto"/>
              <w:contextualSpacing/>
              <w:rPr>
                <w:rFonts w:ascii="宋体" w:hAnsi="宋体"/>
                <w:color w:val="auto"/>
                <w:spacing w:val="20"/>
                <w:sz w:val="24"/>
                <w:highlight w:val="none"/>
              </w:rPr>
            </w:pPr>
            <w:r>
              <w:rPr>
                <w:rFonts w:hint="eastAsia" w:ascii="宋体" w:hAnsi="宋体"/>
                <w:color w:val="auto"/>
                <w:spacing w:val="20"/>
                <w:sz w:val="24"/>
                <w:highlight w:val="none"/>
              </w:rPr>
              <w:t>性别</w:t>
            </w:r>
          </w:p>
        </w:tc>
        <w:tc>
          <w:tcPr>
            <w:tcW w:w="829" w:type="dxa"/>
            <w:noWrap w:val="0"/>
            <w:vAlign w:val="top"/>
          </w:tcPr>
          <w:p w14:paraId="4B23CF92">
            <w:pPr>
              <w:tabs>
                <w:tab w:val="left" w:pos="8520"/>
              </w:tabs>
              <w:spacing w:line="360" w:lineRule="auto"/>
              <w:contextualSpacing/>
              <w:rPr>
                <w:rFonts w:ascii="宋体" w:hAnsi="宋体"/>
                <w:color w:val="auto"/>
                <w:spacing w:val="20"/>
                <w:sz w:val="24"/>
                <w:highlight w:val="none"/>
              </w:rPr>
            </w:pPr>
            <w:r>
              <w:rPr>
                <w:rFonts w:hint="eastAsia" w:ascii="宋体" w:hAnsi="宋体"/>
                <w:color w:val="auto"/>
                <w:spacing w:val="20"/>
                <w:sz w:val="24"/>
                <w:highlight w:val="none"/>
              </w:rPr>
              <w:t>年龄</w:t>
            </w:r>
          </w:p>
        </w:tc>
        <w:tc>
          <w:tcPr>
            <w:tcW w:w="829" w:type="dxa"/>
            <w:noWrap w:val="0"/>
            <w:vAlign w:val="top"/>
          </w:tcPr>
          <w:p w14:paraId="7F9FAA87">
            <w:pPr>
              <w:tabs>
                <w:tab w:val="left" w:pos="8520"/>
              </w:tabs>
              <w:spacing w:line="360" w:lineRule="auto"/>
              <w:contextualSpacing/>
              <w:rPr>
                <w:rFonts w:ascii="宋体" w:hAnsi="宋体"/>
                <w:color w:val="auto"/>
                <w:spacing w:val="20"/>
                <w:sz w:val="24"/>
                <w:highlight w:val="none"/>
              </w:rPr>
            </w:pPr>
            <w:r>
              <w:rPr>
                <w:rFonts w:hint="eastAsia" w:ascii="宋体" w:hAnsi="宋体"/>
                <w:color w:val="auto"/>
                <w:spacing w:val="20"/>
                <w:sz w:val="24"/>
                <w:highlight w:val="none"/>
              </w:rPr>
              <w:t>学历（页码）</w:t>
            </w:r>
          </w:p>
        </w:tc>
        <w:tc>
          <w:tcPr>
            <w:tcW w:w="829" w:type="dxa"/>
            <w:noWrap w:val="0"/>
            <w:vAlign w:val="top"/>
          </w:tcPr>
          <w:p w14:paraId="28AA117F">
            <w:pPr>
              <w:tabs>
                <w:tab w:val="left" w:pos="8520"/>
              </w:tabs>
              <w:spacing w:line="360" w:lineRule="auto"/>
              <w:contextualSpacing/>
              <w:rPr>
                <w:rFonts w:ascii="宋体" w:hAnsi="宋体"/>
                <w:color w:val="auto"/>
                <w:spacing w:val="20"/>
                <w:sz w:val="24"/>
                <w:highlight w:val="none"/>
              </w:rPr>
            </w:pPr>
            <w:r>
              <w:rPr>
                <w:rFonts w:hint="eastAsia" w:ascii="宋体" w:hAnsi="宋体"/>
                <w:color w:val="auto"/>
                <w:spacing w:val="20"/>
                <w:sz w:val="24"/>
                <w:highlight w:val="none"/>
              </w:rPr>
              <w:t>专业（页码）</w:t>
            </w:r>
          </w:p>
        </w:tc>
        <w:tc>
          <w:tcPr>
            <w:tcW w:w="829" w:type="dxa"/>
            <w:noWrap w:val="0"/>
            <w:vAlign w:val="top"/>
          </w:tcPr>
          <w:p w14:paraId="5A952483">
            <w:pPr>
              <w:tabs>
                <w:tab w:val="left" w:pos="8520"/>
              </w:tabs>
              <w:spacing w:line="360" w:lineRule="auto"/>
              <w:contextualSpacing/>
              <w:rPr>
                <w:rFonts w:ascii="宋体" w:hAnsi="宋体"/>
                <w:color w:val="auto"/>
                <w:spacing w:val="20"/>
                <w:sz w:val="24"/>
                <w:highlight w:val="none"/>
              </w:rPr>
            </w:pPr>
            <w:r>
              <w:rPr>
                <w:rFonts w:hint="eastAsia" w:ascii="宋体" w:hAnsi="宋体"/>
                <w:color w:val="auto"/>
                <w:spacing w:val="20"/>
                <w:sz w:val="24"/>
                <w:highlight w:val="none"/>
              </w:rPr>
              <w:t>职称（页码）</w:t>
            </w:r>
          </w:p>
        </w:tc>
        <w:tc>
          <w:tcPr>
            <w:tcW w:w="829" w:type="dxa"/>
            <w:noWrap w:val="0"/>
            <w:vAlign w:val="top"/>
          </w:tcPr>
          <w:p w14:paraId="53668ACD">
            <w:pPr>
              <w:tabs>
                <w:tab w:val="left" w:pos="8520"/>
              </w:tabs>
              <w:spacing w:line="360" w:lineRule="auto"/>
              <w:contextualSpacing/>
              <w:rPr>
                <w:rFonts w:ascii="宋体" w:hAnsi="宋体"/>
                <w:color w:val="auto"/>
                <w:spacing w:val="20"/>
                <w:sz w:val="24"/>
                <w:highlight w:val="none"/>
              </w:rPr>
            </w:pPr>
            <w:r>
              <w:rPr>
                <w:rFonts w:hint="eastAsia" w:ascii="宋体" w:hAnsi="宋体"/>
                <w:color w:val="auto"/>
                <w:spacing w:val="20"/>
                <w:sz w:val="24"/>
                <w:highlight w:val="none"/>
              </w:rPr>
              <w:t>本项目中的职责</w:t>
            </w:r>
          </w:p>
        </w:tc>
        <w:tc>
          <w:tcPr>
            <w:tcW w:w="829" w:type="dxa"/>
            <w:noWrap w:val="0"/>
            <w:vAlign w:val="top"/>
          </w:tcPr>
          <w:p w14:paraId="06465570">
            <w:pPr>
              <w:tabs>
                <w:tab w:val="left" w:pos="8520"/>
              </w:tabs>
              <w:spacing w:line="360" w:lineRule="auto"/>
              <w:contextualSpacing/>
              <w:rPr>
                <w:rFonts w:ascii="宋体" w:hAnsi="宋体"/>
                <w:color w:val="auto"/>
                <w:spacing w:val="20"/>
                <w:sz w:val="24"/>
                <w:highlight w:val="none"/>
              </w:rPr>
            </w:pPr>
            <w:r>
              <w:rPr>
                <w:rFonts w:hint="eastAsia" w:ascii="宋体" w:hAnsi="宋体"/>
                <w:color w:val="auto"/>
                <w:spacing w:val="20"/>
                <w:sz w:val="24"/>
                <w:highlight w:val="none"/>
              </w:rPr>
              <w:t>项目经历</w:t>
            </w:r>
          </w:p>
        </w:tc>
        <w:tc>
          <w:tcPr>
            <w:tcW w:w="1173" w:type="dxa"/>
            <w:noWrap w:val="0"/>
            <w:vAlign w:val="top"/>
          </w:tcPr>
          <w:p w14:paraId="1547D2D0">
            <w:pPr>
              <w:tabs>
                <w:tab w:val="left" w:pos="8520"/>
              </w:tabs>
              <w:spacing w:line="360" w:lineRule="auto"/>
              <w:contextualSpacing/>
              <w:rPr>
                <w:rFonts w:ascii="宋体" w:hAnsi="宋体"/>
                <w:color w:val="auto"/>
                <w:spacing w:val="20"/>
                <w:sz w:val="24"/>
                <w:highlight w:val="none"/>
              </w:rPr>
            </w:pPr>
            <w:r>
              <w:rPr>
                <w:rFonts w:hint="eastAsia" w:ascii="宋体" w:hAnsi="宋体"/>
                <w:color w:val="auto"/>
                <w:spacing w:val="20"/>
                <w:sz w:val="24"/>
                <w:highlight w:val="none"/>
              </w:rPr>
              <w:t>参与本项目的到位情况</w:t>
            </w:r>
          </w:p>
        </w:tc>
      </w:tr>
      <w:tr w14:paraId="486BE032">
        <w:tblPrEx>
          <w:tblCellMar>
            <w:top w:w="0" w:type="dxa"/>
            <w:left w:w="108" w:type="dxa"/>
            <w:bottom w:w="0" w:type="dxa"/>
            <w:right w:w="108" w:type="dxa"/>
          </w:tblCellMar>
        </w:tblPrEx>
        <w:tc>
          <w:tcPr>
            <w:tcW w:w="828" w:type="dxa"/>
            <w:noWrap w:val="0"/>
            <w:vAlign w:val="top"/>
          </w:tcPr>
          <w:p w14:paraId="374D98E0">
            <w:pPr>
              <w:tabs>
                <w:tab w:val="left" w:pos="8520"/>
              </w:tabs>
              <w:spacing w:line="360" w:lineRule="auto"/>
              <w:ind w:firstLine="556"/>
              <w:contextualSpacing/>
              <w:jc w:val="center"/>
              <w:rPr>
                <w:rFonts w:ascii="宋体" w:hAnsi="宋体"/>
                <w:color w:val="auto"/>
                <w:spacing w:val="20"/>
                <w:sz w:val="24"/>
                <w:highlight w:val="none"/>
              </w:rPr>
            </w:pPr>
          </w:p>
        </w:tc>
        <w:tc>
          <w:tcPr>
            <w:tcW w:w="828" w:type="dxa"/>
            <w:noWrap w:val="0"/>
            <w:vAlign w:val="top"/>
          </w:tcPr>
          <w:p w14:paraId="3A2EFD89">
            <w:pPr>
              <w:tabs>
                <w:tab w:val="left" w:pos="8520"/>
              </w:tabs>
              <w:spacing w:line="360" w:lineRule="auto"/>
              <w:ind w:firstLine="556"/>
              <w:contextualSpacing/>
              <w:jc w:val="center"/>
              <w:rPr>
                <w:rFonts w:ascii="宋体" w:hAnsi="宋体"/>
                <w:color w:val="auto"/>
                <w:spacing w:val="20"/>
                <w:sz w:val="24"/>
                <w:highlight w:val="none"/>
              </w:rPr>
            </w:pPr>
          </w:p>
        </w:tc>
        <w:tc>
          <w:tcPr>
            <w:tcW w:w="826" w:type="dxa"/>
            <w:noWrap w:val="0"/>
            <w:vAlign w:val="top"/>
          </w:tcPr>
          <w:p w14:paraId="6E2AAF7E">
            <w:pPr>
              <w:tabs>
                <w:tab w:val="left" w:pos="8520"/>
              </w:tabs>
              <w:spacing w:line="360" w:lineRule="auto"/>
              <w:ind w:firstLine="556"/>
              <w:contextualSpacing/>
              <w:jc w:val="center"/>
              <w:rPr>
                <w:rFonts w:ascii="宋体" w:hAnsi="宋体"/>
                <w:color w:val="auto"/>
                <w:spacing w:val="20"/>
                <w:sz w:val="24"/>
                <w:highlight w:val="none"/>
              </w:rPr>
            </w:pPr>
          </w:p>
        </w:tc>
        <w:tc>
          <w:tcPr>
            <w:tcW w:w="829" w:type="dxa"/>
            <w:noWrap w:val="0"/>
            <w:vAlign w:val="top"/>
          </w:tcPr>
          <w:p w14:paraId="06B14377">
            <w:pPr>
              <w:tabs>
                <w:tab w:val="left" w:pos="8520"/>
              </w:tabs>
              <w:spacing w:line="360" w:lineRule="auto"/>
              <w:ind w:firstLine="556"/>
              <w:contextualSpacing/>
              <w:jc w:val="center"/>
              <w:rPr>
                <w:rFonts w:ascii="宋体" w:hAnsi="宋体"/>
                <w:color w:val="auto"/>
                <w:spacing w:val="20"/>
                <w:sz w:val="24"/>
                <w:highlight w:val="none"/>
              </w:rPr>
            </w:pPr>
          </w:p>
        </w:tc>
        <w:tc>
          <w:tcPr>
            <w:tcW w:w="829" w:type="dxa"/>
            <w:noWrap w:val="0"/>
            <w:vAlign w:val="top"/>
          </w:tcPr>
          <w:p w14:paraId="5CF0E20F">
            <w:pPr>
              <w:tabs>
                <w:tab w:val="left" w:pos="8520"/>
              </w:tabs>
              <w:spacing w:line="360" w:lineRule="auto"/>
              <w:ind w:firstLine="556"/>
              <w:contextualSpacing/>
              <w:jc w:val="center"/>
              <w:rPr>
                <w:rFonts w:ascii="宋体" w:hAnsi="宋体"/>
                <w:color w:val="auto"/>
                <w:spacing w:val="20"/>
                <w:sz w:val="24"/>
                <w:highlight w:val="none"/>
              </w:rPr>
            </w:pPr>
          </w:p>
        </w:tc>
        <w:tc>
          <w:tcPr>
            <w:tcW w:w="829" w:type="dxa"/>
            <w:noWrap w:val="0"/>
            <w:vAlign w:val="top"/>
          </w:tcPr>
          <w:p w14:paraId="664BD7A5">
            <w:pPr>
              <w:tabs>
                <w:tab w:val="left" w:pos="8520"/>
              </w:tabs>
              <w:spacing w:line="360" w:lineRule="auto"/>
              <w:ind w:firstLine="556"/>
              <w:contextualSpacing/>
              <w:jc w:val="center"/>
              <w:rPr>
                <w:rFonts w:ascii="宋体" w:hAnsi="宋体"/>
                <w:color w:val="auto"/>
                <w:spacing w:val="20"/>
                <w:sz w:val="24"/>
                <w:highlight w:val="none"/>
              </w:rPr>
            </w:pPr>
          </w:p>
        </w:tc>
        <w:tc>
          <w:tcPr>
            <w:tcW w:w="829" w:type="dxa"/>
            <w:noWrap w:val="0"/>
            <w:vAlign w:val="top"/>
          </w:tcPr>
          <w:p w14:paraId="4B424847">
            <w:pPr>
              <w:tabs>
                <w:tab w:val="left" w:pos="8520"/>
              </w:tabs>
              <w:spacing w:line="360" w:lineRule="auto"/>
              <w:ind w:firstLine="556"/>
              <w:contextualSpacing/>
              <w:jc w:val="center"/>
              <w:rPr>
                <w:rFonts w:ascii="宋体" w:hAnsi="宋体"/>
                <w:color w:val="auto"/>
                <w:spacing w:val="20"/>
                <w:sz w:val="24"/>
                <w:highlight w:val="none"/>
              </w:rPr>
            </w:pPr>
          </w:p>
        </w:tc>
        <w:tc>
          <w:tcPr>
            <w:tcW w:w="829" w:type="dxa"/>
            <w:noWrap w:val="0"/>
            <w:vAlign w:val="top"/>
          </w:tcPr>
          <w:p w14:paraId="1ED3BEC7">
            <w:pPr>
              <w:tabs>
                <w:tab w:val="left" w:pos="8520"/>
              </w:tabs>
              <w:spacing w:line="360" w:lineRule="auto"/>
              <w:ind w:firstLine="556"/>
              <w:contextualSpacing/>
              <w:jc w:val="center"/>
              <w:rPr>
                <w:rFonts w:ascii="宋体" w:hAnsi="宋体"/>
                <w:color w:val="auto"/>
                <w:spacing w:val="20"/>
                <w:sz w:val="24"/>
                <w:highlight w:val="none"/>
              </w:rPr>
            </w:pPr>
          </w:p>
        </w:tc>
        <w:tc>
          <w:tcPr>
            <w:tcW w:w="829" w:type="dxa"/>
            <w:noWrap w:val="0"/>
            <w:vAlign w:val="top"/>
          </w:tcPr>
          <w:p w14:paraId="4B21EDEC">
            <w:pPr>
              <w:tabs>
                <w:tab w:val="left" w:pos="8520"/>
              </w:tabs>
              <w:spacing w:line="360" w:lineRule="auto"/>
              <w:ind w:firstLine="556"/>
              <w:contextualSpacing/>
              <w:jc w:val="center"/>
              <w:rPr>
                <w:rFonts w:ascii="宋体" w:hAnsi="宋体"/>
                <w:color w:val="auto"/>
                <w:spacing w:val="20"/>
                <w:sz w:val="24"/>
                <w:highlight w:val="none"/>
              </w:rPr>
            </w:pPr>
          </w:p>
        </w:tc>
        <w:tc>
          <w:tcPr>
            <w:tcW w:w="829" w:type="dxa"/>
            <w:noWrap w:val="0"/>
            <w:vAlign w:val="top"/>
          </w:tcPr>
          <w:p w14:paraId="606A3D35">
            <w:pPr>
              <w:tabs>
                <w:tab w:val="left" w:pos="8520"/>
              </w:tabs>
              <w:spacing w:line="360" w:lineRule="auto"/>
              <w:ind w:firstLine="556"/>
              <w:contextualSpacing/>
              <w:jc w:val="center"/>
              <w:rPr>
                <w:rFonts w:ascii="宋体" w:hAnsi="宋体"/>
                <w:color w:val="auto"/>
                <w:spacing w:val="20"/>
                <w:sz w:val="24"/>
                <w:highlight w:val="none"/>
              </w:rPr>
            </w:pPr>
          </w:p>
        </w:tc>
        <w:tc>
          <w:tcPr>
            <w:tcW w:w="1173" w:type="dxa"/>
            <w:noWrap w:val="0"/>
            <w:vAlign w:val="top"/>
          </w:tcPr>
          <w:p w14:paraId="5D0D2762">
            <w:pPr>
              <w:tabs>
                <w:tab w:val="left" w:pos="8520"/>
              </w:tabs>
              <w:spacing w:line="360" w:lineRule="auto"/>
              <w:ind w:firstLine="556"/>
              <w:contextualSpacing/>
              <w:jc w:val="center"/>
              <w:rPr>
                <w:rFonts w:ascii="宋体" w:hAnsi="宋体"/>
                <w:color w:val="auto"/>
                <w:spacing w:val="20"/>
                <w:sz w:val="24"/>
                <w:highlight w:val="none"/>
              </w:rPr>
            </w:pPr>
          </w:p>
        </w:tc>
      </w:tr>
      <w:tr w14:paraId="5FCE2EC9">
        <w:tblPrEx>
          <w:tblCellMar>
            <w:top w:w="0" w:type="dxa"/>
            <w:left w:w="108" w:type="dxa"/>
            <w:bottom w:w="0" w:type="dxa"/>
            <w:right w:w="108" w:type="dxa"/>
          </w:tblCellMar>
        </w:tblPrEx>
        <w:tc>
          <w:tcPr>
            <w:tcW w:w="828" w:type="dxa"/>
            <w:noWrap w:val="0"/>
            <w:vAlign w:val="top"/>
          </w:tcPr>
          <w:p w14:paraId="75D66DF3">
            <w:pPr>
              <w:tabs>
                <w:tab w:val="left" w:pos="8520"/>
              </w:tabs>
              <w:spacing w:line="360" w:lineRule="auto"/>
              <w:ind w:firstLine="556"/>
              <w:contextualSpacing/>
              <w:jc w:val="center"/>
              <w:rPr>
                <w:rFonts w:ascii="宋体" w:hAnsi="宋体"/>
                <w:color w:val="auto"/>
                <w:spacing w:val="20"/>
                <w:sz w:val="24"/>
                <w:highlight w:val="none"/>
              </w:rPr>
            </w:pPr>
          </w:p>
        </w:tc>
        <w:tc>
          <w:tcPr>
            <w:tcW w:w="828" w:type="dxa"/>
            <w:noWrap w:val="0"/>
            <w:vAlign w:val="top"/>
          </w:tcPr>
          <w:p w14:paraId="7D88DCE0">
            <w:pPr>
              <w:tabs>
                <w:tab w:val="left" w:pos="8520"/>
              </w:tabs>
              <w:spacing w:line="360" w:lineRule="auto"/>
              <w:ind w:firstLine="556"/>
              <w:contextualSpacing/>
              <w:jc w:val="center"/>
              <w:rPr>
                <w:rFonts w:ascii="宋体" w:hAnsi="宋体"/>
                <w:color w:val="auto"/>
                <w:spacing w:val="20"/>
                <w:sz w:val="24"/>
                <w:highlight w:val="none"/>
              </w:rPr>
            </w:pPr>
          </w:p>
        </w:tc>
        <w:tc>
          <w:tcPr>
            <w:tcW w:w="826" w:type="dxa"/>
            <w:noWrap w:val="0"/>
            <w:vAlign w:val="top"/>
          </w:tcPr>
          <w:p w14:paraId="08E834DD">
            <w:pPr>
              <w:tabs>
                <w:tab w:val="left" w:pos="8520"/>
              </w:tabs>
              <w:spacing w:line="360" w:lineRule="auto"/>
              <w:ind w:firstLine="556"/>
              <w:contextualSpacing/>
              <w:jc w:val="center"/>
              <w:rPr>
                <w:rFonts w:ascii="宋体" w:hAnsi="宋体"/>
                <w:color w:val="auto"/>
                <w:spacing w:val="20"/>
                <w:sz w:val="24"/>
                <w:highlight w:val="none"/>
              </w:rPr>
            </w:pPr>
          </w:p>
        </w:tc>
        <w:tc>
          <w:tcPr>
            <w:tcW w:w="829" w:type="dxa"/>
            <w:noWrap w:val="0"/>
            <w:vAlign w:val="top"/>
          </w:tcPr>
          <w:p w14:paraId="398ED1EC">
            <w:pPr>
              <w:tabs>
                <w:tab w:val="left" w:pos="8520"/>
              </w:tabs>
              <w:spacing w:line="360" w:lineRule="auto"/>
              <w:ind w:firstLine="556"/>
              <w:contextualSpacing/>
              <w:jc w:val="center"/>
              <w:rPr>
                <w:rFonts w:ascii="宋体" w:hAnsi="宋体"/>
                <w:color w:val="auto"/>
                <w:spacing w:val="20"/>
                <w:sz w:val="24"/>
                <w:highlight w:val="none"/>
              </w:rPr>
            </w:pPr>
          </w:p>
        </w:tc>
        <w:tc>
          <w:tcPr>
            <w:tcW w:w="829" w:type="dxa"/>
            <w:noWrap w:val="0"/>
            <w:vAlign w:val="top"/>
          </w:tcPr>
          <w:p w14:paraId="4296DFAF">
            <w:pPr>
              <w:tabs>
                <w:tab w:val="left" w:pos="8520"/>
              </w:tabs>
              <w:spacing w:line="360" w:lineRule="auto"/>
              <w:ind w:firstLine="556"/>
              <w:contextualSpacing/>
              <w:jc w:val="center"/>
              <w:rPr>
                <w:rFonts w:ascii="宋体" w:hAnsi="宋体"/>
                <w:color w:val="auto"/>
                <w:spacing w:val="20"/>
                <w:sz w:val="24"/>
                <w:highlight w:val="none"/>
              </w:rPr>
            </w:pPr>
          </w:p>
        </w:tc>
        <w:tc>
          <w:tcPr>
            <w:tcW w:w="829" w:type="dxa"/>
            <w:noWrap w:val="0"/>
            <w:vAlign w:val="top"/>
          </w:tcPr>
          <w:p w14:paraId="6D245794">
            <w:pPr>
              <w:tabs>
                <w:tab w:val="left" w:pos="8520"/>
              </w:tabs>
              <w:spacing w:line="360" w:lineRule="auto"/>
              <w:ind w:firstLine="556"/>
              <w:contextualSpacing/>
              <w:jc w:val="center"/>
              <w:rPr>
                <w:rFonts w:ascii="宋体" w:hAnsi="宋体"/>
                <w:color w:val="auto"/>
                <w:spacing w:val="20"/>
                <w:sz w:val="24"/>
                <w:highlight w:val="none"/>
              </w:rPr>
            </w:pPr>
          </w:p>
        </w:tc>
        <w:tc>
          <w:tcPr>
            <w:tcW w:w="829" w:type="dxa"/>
            <w:noWrap w:val="0"/>
            <w:vAlign w:val="top"/>
          </w:tcPr>
          <w:p w14:paraId="74B70331">
            <w:pPr>
              <w:tabs>
                <w:tab w:val="left" w:pos="8520"/>
              </w:tabs>
              <w:spacing w:line="360" w:lineRule="auto"/>
              <w:ind w:firstLine="556"/>
              <w:contextualSpacing/>
              <w:jc w:val="center"/>
              <w:rPr>
                <w:rFonts w:ascii="宋体" w:hAnsi="宋体"/>
                <w:color w:val="auto"/>
                <w:spacing w:val="20"/>
                <w:sz w:val="24"/>
                <w:highlight w:val="none"/>
              </w:rPr>
            </w:pPr>
          </w:p>
        </w:tc>
        <w:tc>
          <w:tcPr>
            <w:tcW w:w="829" w:type="dxa"/>
            <w:noWrap w:val="0"/>
            <w:vAlign w:val="top"/>
          </w:tcPr>
          <w:p w14:paraId="5ABC7D37">
            <w:pPr>
              <w:tabs>
                <w:tab w:val="left" w:pos="8520"/>
              </w:tabs>
              <w:spacing w:line="360" w:lineRule="auto"/>
              <w:ind w:firstLine="556"/>
              <w:contextualSpacing/>
              <w:jc w:val="center"/>
              <w:rPr>
                <w:rFonts w:ascii="宋体" w:hAnsi="宋体"/>
                <w:color w:val="auto"/>
                <w:spacing w:val="20"/>
                <w:sz w:val="24"/>
                <w:highlight w:val="none"/>
              </w:rPr>
            </w:pPr>
          </w:p>
        </w:tc>
        <w:tc>
          <w:tcPr>
            <w:tcW w:w="829" w:type="dxa"/>
            <w:noWrap w:val="0"/>
            <w:vAlign w:val="top"/>
          </w:tcPr>
          <w:p w14:paraId="1ADE3454">
            <w:pPr>
              <w:tabs>
                <w:tab w:val="left" w:pos="8520"/>
              </w:tabs>
              <w:spacing w:line="360" w:lineRule="auto"/>
              <w:ind w:firstLine="556"/>
              <w:contextualSpacing/>
              <w:jc w:val="center"/>
              <w:rPr>
                <w:rFonts w:ascii="宋体" w:hAnsi="宋体"/>
                <w:color w:val="auto"/>
                <w:spacing w:val="20"/>
                <w:sz w:val="24"/>
                <w:highlight w:val="none"/>
              </w:rPr>
            </w:pPr>
          </w:p>
        </w:tc>
        <w:tc>
          <w:tcPr>
            <w:tcW w:w="829" w:type="dxa"/>
            <w:noWrap w:val="0"/>
            <w:vAlign w:val="top"/>
          </w:tcPr>
          <w:p w14:paraId="5A393518">
            <w:pPr>
              <w:tabs>
                <w:tab w:val="left" w:pos="8520"/>
              </w:tabs>
              <w:spacing w:line="360" w:lineRule="auto"/>
              <w:ind w:firstLine="556"/>
              <w:contextualSpacing/>
              <w:jc w:val="center"/>
              <w:rPr>
                <w:rFonts w:ascii="宋体" w:hAnsi="宋体"/>
                <w:color w:val="auto"/>
                <w:spacing w:val="20"/>
                <w:sz w:val="24"/>
                <w:highlight w:val="none"/>
              </w:rPr>
            </w:pPr>
          </w:p>
        </w:tc>
        <w:tc>
          <w:tcPr>
            <w:tcW w:w="1173" w:type="dxa"/>
            <w:noWrap w:val="0"/>
            <w:vAlign w:val="top"/>
          </w:tcPr>
          <w:p w14:paraId="5D330667">
            <w:pPr>
              <w:tabs>
                <w:tab w:val="left" w:pos="8520"/>
              </w:tabs>
              <w:spacing w:line="360" w:lineRule="auto"/>
              <w:ind w:firstLine="556"/>
              <w:contextualSpacing/>
              <w:jc w:val="center"/>
              <w:rPr>
                <w:rFonts w:ascii="宋体" w:hAnsi="宋体"/>
                <w:color w:val="auto"/>
                <w:spacing w:val="20"/>
                <w:sz w:val="24"/>
                <w:highlight w:val="none"/>
              </w:rPr>
            </w:pPr>
          </w:p>
        </w:tc>
      </w:tr>
      <w:tr w14:paraId="09BAC4A8">
        <w:tblPrEx>
          <w:tblCellMar>
            <w:top w:w="0" w:type="dxa"/>
            <w:left w:w="108" w:type="dxa"/>
            <w:bottom w:w="0" w:type="dxa"/>
            <w:right w:w="108" w:type="dxa"/>
          </w:tblCellMar>
        </w:tblPrEx>
        <w:tc>
          <w:tcPr>
            <w:tcW w:w="828" w:type="dxa"/>
            <w:noWrap w:val="0"/>
            <w:vAlign w:val="top"/>
          </w:tcPr>
          <w:p w14:paraId="223D6B9C">
            <w:pPr>
              <w:tabs>
                <w:tab w:val="left" w:pos="8520"/>
              </w:tabs>
              <w:spacing w:line="360" w:lineRule="auto"/>
              <w:ind w:firstLine="556"/>
              <w:contextualSpacing/>
              <w:jc w:val="center"/>
              <w:rPr>
                <w:rFonts w:ascii="宋体" w:hAnsi="宋体"/>
                <w:color w:val="auto"/>
                <w:spacing w:val="20"/>
                <w:sz w:val="24"/>
                <w:highlight w:val="none"/>
              </w:rPr>
            </w:pPr>
          </w:p>
        </w:tc>
        <w:tc>
          <w:tcPr>
            <w:tcW w:w="828" w:type="dxa"/>
            <w:noWrap w:val="0"/>
            <w:vAlign w:val="top"/>
          </w:tcPr>
          <w:p w14:paraId="53C1F7BE">
            <w:pPr>
              <w:tabs>
                <w:tab w:val="left" w:pos="8520"/>
              </w:tabs>
              <w:spacing w:line="360" w:lineRule="auto"/>
              <w:ind w:firstLine="556"/>
              <w:contextualSpacing/>
              <w:jc w:val="center"/>
              <w:rPr>
                <w:rFonts w:ascii="宋体" w:hAnsi="宋体"/>
                <w:color w:val="auto"/>
                <w:spacing w:val="20"/>
                <w:sz w:val="24"/>
                <w:highlight w:val="none"/>
              </w:rPr>
            </w:pPr>
          </w:p>
        </w:tc>
        <w:tc>
          <w:tcPr>
            <w:tcW w:w="826" w:type="dxa"/>
            <w:noWrap w:val="0"/>
            <w:vAlign w:val="top"/>
          </w:tcPr>
          <w:p w14:paraId="754515D9">
            <w:pPr>
              <w:tabs>
                <w:tab w:val="left" w:pos="8520"/>
              </w:tabs>
              <w:spacing w:line="360" w:lineRule="auto"/>
              <w:ind w:firstLine="556"/>
              <w:contextualSpacing/>
              <w:jc w:val="center"/>
              <w:rPr>
                <w:rFonts w:ascii="宋体" w:hAnsi="宋体"/>
                <w:color w:val="auto"/>
                <w:spacing w:val="20"/>
                <w:sz w:val="24"/>
                <w:highlight w:val="none"/>
              </w:rPr>
            </w:pPr>
          </w:p>
        </w:tc>
        <w:tc>
          <w:tcPr>
            <w:tcW w:w="829" w:type="dxa"/>
            <w:noWrap w:val="0"/>
            <w:vAlign w:val="top"/>
          </w:tcPr>
          <w:p w14:paraId="1F0AC4BB">
            <w:pPr>
              <w:tabs>
                <w:tab w:val="left" w:pos="8520"/>
              </w:tabs>
              <w:spacing w:line="360" w:lineRule="auto"/>
              <w:ind w:firstLine="556"/>
              <w:contextualSpacing/>
              <w:jc w:val="center"/>
              <w:rPr>
                <w:rFonts w:ascii="宋体" w:hAnsi="宋体"/>
                <w:color w:val="auto"/>
                <w:spacing w:val="20"/>
                <w:sz w:val="24"/>
                <w:highlight w:val="none"/>
              </w:rPr>
            </w:pPr>
          </w:p>
        </w:tc>
        <w:tc>
          <w:tcPr>
            <w:tcW w:w="829" w:type="dxa"/>
            <w:noWrap w:val="0"/>
            <w:vAlign w:val="top"/>
          </w:tcPr>
          <w:p w14:paraId="5E2581C9">
            <w:pPr>
              <w:tabs>
                <w:tab w:val="left" w:pos="8520"/>
              </w:tabs>
              <w:spacing w:line="360" w:lineRule="auto"/>
              <w:ind w:firstLine="556"/>
              <w:contextualSpacing/>
              <w:jc w:val="center"/>
              <w:rPr>
                <w:rFonts w:ascii="宋体" w:hAnsi="宋体"/>
                <w:color w:val="auto"/>
                <w:spacing w:val="20"/>
                <w:sz w:val="24"/>
                <w:highlight w:val="none"/>
              </w:rPr>
            </w:pPr>
          </w:p>
        </w:tc>
        <w:tc>
          <w:tcPr>
            <w:tcW w:w="829" w:type="dxa"/>
            <w:noWrap w:val="0"/>
            <w:vAlign w:val="top"/>
          </w:tcPr>
          <w:p w14:paraId="342F0D31">
            <w:pPr>
              <w:tabs>
                <w:tab w:val="left" w:pos="8520"/>
              </w:tabs>
              <w:spacing w:line="360" w:lineRule="auto"/>
              <w:ind w:firstLine="556"/>
              <w:contextualSpacing/>
              <w:jc w:val="center"/>
              <w:rPr>
                <w:rFonts w:ascii="宋体" w:hAnsi="宋体"/>
                <w:color w:val="auto"/>
                <w:spacing w:val="20"/>
                <w:sz w:val="24"/>
                <w:highlight w:val="none"/>
              </w:rPr>
            </w:pPr>
          </w:p>
        </w:tc>
        <w:tc>
          <w:tcPr>
            <w:tcW w:w="829" w:type="dxa"/>
            <w:noWrap w:val="0"/>
            <w:vAlign w:val="top"/>
          </w:tcPr>
          <w:p w14:paraId="3F6ADB79">
            <w:pPr>
              <w:tabs>
                <w:tab w:val="left" w:pos="8520"/>
              </w:tabs>
              <w:spacing w:line="360" w:lineRule="auto"/>
              <w:ind w:firstLine="556"/>
              <w:contextualSpacing/>
              <w:jc w:val="center"/>
              <w:rPr>
                <w:rFonts w:ascii="宋体" w:hAnsi="宋体"/>
                <w:color w:val="auto"/>
                <w:spacing w:val="20"/>
                <w:sz w:val="24"/>
                <w:highlight w:val="none"/>
              </w:rPr>
            </w:pPr>
          </w:p>
        </w:tc>
        <w:tc>
          <w:tcPr>
            <w:tcW w:w="829" w:type="dxa"/>
            <w:noWrap w:val="0"/>
            <w:vAlign w:val="top"/>
          </w:tcPr>
          <w:p w14:paraId="285CCC95">
            <w:pPr>
              <w:tabs>
                <w:tab w:val="left" w:pos="8520"/>
              </w:tabs>
              <w:spacing w:line="360" w:lineRule="auto"/>
              <w:ind w:firstLine="556"/>
              <w:contextualSpacing/>
              <w:jc w:val="center"/>
              <w:rPr>
                <w:rFonts w:ascii="宋体" w:hAnsi="宋体"/>
                <w:color w:val="auto"/>
                <w:spacing w:val="20"/>
                <w:sz w:val="24"/>
                <w:highlight w:val="none"/>
              </w:rPr>
            </w:pPr>
          </w:p>
        </w:tc>
        <w:tc>
          <w:tcPr>
            <w:tcW w:w="829" w:type="dxa"/>
            <w:noWrap w:val="0"/>
            <w:vAlign w:val="top"/>
          </w:tcPr>
          <w:p w14:paraId="2901A870">
            <w:pPr>
              <w:tabs>
                <w:tab w:val="left" w:pos="8520"/>
              </w:tabs>
              <w:spacing w:line="360" w:lineRule="auto"/>
              <w:ind w:firstLine="556"/>
              <w:contextualSpacing/>
              <w:jc w:val="center"/>
              <w:rPr>
                <w:rFonts w:ascii="宋体" w:hAnsi="宋体"/>
                <w:color w:val="auto"/>
                <w:spacing w:val="20"/>
                <w:sz w:val="24"/>
                <w:highlight w:val="none"/>
              </w:rPr>
            </w:pPr>
          </w:p>
        </w:tc>
        <w:tc>
          <w:tcPr>
            <w:tcW w:w="829" w:type="dxa"/>
            <w:noWrap w:val="0"/>
            <w:vAlign w:val="top"/>
          </w:tcPr>
          <w:p w14:paraId="1A0DC3B0">
            <w:pPr>
              <w:tabs>
                <w:tab w:val="left" w:pos="8520"/>
              </w:tabs>
              <w:spacing w:line="360" w:lineRule="auto"/>
              <w:ind w:firstLine="556"/>
              <w:contextualSpacing/>
              <w:jc w:val="center"/>
              <w:rPr>
                <w:rFonts w:ascii="宋体" w:hAnsi="宋体"/>
                <w:color w:val="auto"/>
                <w:spacing w:val="20"/>
                <w:sz w:val="24"/>
                <w:highlight w:val="none"/>
              </w:rPr>
            </w:pPr>
          </w:p>
        </w:tc>
        <w:tc>
          <w:tcPr>
            <w:tcW w:w="1173" w:type="dxa"/>
            <w:noWrap w:val="0"/>
            <w:vAlign w:val="top"/>
          </w:tcPr>
          <w:p w14:paraId="3B2AA0B4">
            <w:pPr>
              <w:tabs>
                <w:tab w:val="left" w:pos="8520"/>
              </w:tabs>
              <w:spacing w:line="360" w:lineRule="auto"/>
              <w:ind w:firstLine="556"/>
              <w:contextualSpacing/>
              <w:jc w:val="center"/>
              <w:rPr>
                <w:rFonts w:ascii="宋体" w:hAnsi="宋体"/>
                <w:color w:val="auto"/>
                <w:spacing w:val="20"/>
                <w:sz w:val="24"/>
                <w:highlight w:val="none"/>
              </w:rPr>
            </w:pPr>
          </w:p>
        </w:tc>
      </w:tr>
      <w:tr w14:paraId="0617E0C9">
        <w:tblPrEx>
          <w:tblCellMar>
            <w:top w:w="0" w:type="dxa"/>
            <w:left w:w="108" w:type="dxa"/>
            <w:bottom w:w="0" w:type="dxa"/>
            <w:right w:w="108" w:type="dxa"/>
          </w:tblCellMar>
        </w:tblPrEx>
        <w:tc>
          <w:tcPr>
            <w:tcW w:w="828" w:type="dxa"/>
            <w:noWrap w:val="0"/>
            <w:vAlign w:val="top"/>
          </w:tcPr>
          <w:p w14:paraId="7D6146CC">
            <w:pPr>
              <w:tabs>
                <w:tab w:val="left" w:pos="8520"/>
              </w:tabs>
              <w:spacing w:line="360" w:lineRule="auto"/>
              <w:ind w:firstLine="556"/>
              <w:contextualSpacing/>
              <w:jc w:val="center"/>
              <w:rPr>
                <w:rFonts w:ascii="宋体" w:hAnsi="宋体"/>
                <w:color w:val="auto"/>
                <w:spacing w:val="20"/>
                <w:sz w:val="24"/>
                <w:highlight w:val="none"/>
              </w:rPr>
            </w:pPr>
          </w:p>
        </w:tc>
        <w:tc>
          <w:tcPr>
            <w:tcW w:w="828" w:type="dxa"/>
            <w:noWrap w:val="0"/>
            <w:vAlign w:val="top"/>
          </w:tcPr>
          <w:p w14:paraId="1D290E8B">
            <w:pPr>
              <w:tabs>
                <w:tab w:val="left" w:pos="8520"/>
              </w:tabs>
              <w:spacing w:line="360" w:lineRule="auto"/>
              <w:ind w:firstLine="556"/>
              <w:contextualSpacing/>
              <w:jc w:val="center"/>
              <w:rPr>
                <w:rFonts w:ascii="宋体" w:hAnsi="宋体"/>
                <w:color w:val="auto"/>
                <w:spacing w:val="20"/>
                <w:sz w:val="24"/>
                <w:highlight w:val="none"/>
              </w:rPr>
            </w:pPr>
          </w:p>
        </w:tc>
        <w:tc>
          <w:tcPr>
            <w:tcW w:w="826" w:type="dxa"/>
            <w:noWrap w:val="0"/>
            <w:vAlign w:val="top"/>
          </w:tcPr>
          <w:p w14:paraId="33A0EADE">
            <w:pPr>
              <w:tabs>
                <w:tab w:val="left" w:pos="8520"/>
              </w:tabs>
              <w:spacing w:line="360" w:lineRule="auto"/>
              <w:ind w:firstLine="556"/>
              <w:contextualSpacing/>
              <w:jc w:val="center"/>
              <w:rPr>
                <w:rFonts w:ascii="宋体" w:hAnsi="宋体"/>
                <w:color w:val="auto"/>
                <w:spacing w:val="20"/>
                <w:sz w:val="24"/>
                <w:highlight w:val="none"/>
              </w:rPr>
            </w:pPr>
          </w:p>
        </w:tc>
        <w:tc>
          <w:tcPr>
            <w:tcW w:w="829" w:type="dxa"/>
            <w:noWrap w:val="0"/>
            <w:vAlign w:val="top"/>
          </w:tcPr>
          <w:p w14:paraId="1FF2E63A">
            <w:pPr>
              <w:tabs>
                <w:tab w:val="left" w:pos="8520"/>
              </w:tabs>
              <w:spacing w:line="360" w:lineRule="auto"/>
              <w:ind w:firstLine="556"/>
              <w:contextualSpacing/>
              <w:jc w:val="center"/>
              <w:rPr>
                <w:rFonts w:ascii="宋体" w:hAnsi="宋体"/>
                <w:color w:val="auto"/>
                <w:spacing w:val="20"/>
                <w:sz w:val="24"/>
                <w:highlight w:val="none"/>
              </w:rPr>
            </w:pPr>
          </w:p>
        </w:tc>
        <w:tc>
          <w:tcPr>
            <w:tcW w:w="829" w:type="dxa"/>
            <w:noWrap w:val="0"/>
            <w:vAlign w:val="top"/>
          </w:tcPr>
          <w:p w14:paraId="0D0D52E5">
            <w:pPr>
              <w:tabs>
                <w:tab w:val="left" w:pos="8520"/>
              </w:tabs>
              <w:spacing w:line="360" w:lineRule="auto"/>
              <w:ind w:firstLine="556"/>
              <w:contextualSpacing/>
              <w:jc w:val="center"/>
              <w:rPr>
                <w:rFonts w:ascii="宋体" w:hAnsi="宋体"/>
                <w:color w:val="auto"/>
                <w:spacing w:val="20"/>
                <w:sz w:val="24"/>
                <w:highlight w:val="none"/>
              </w:rPr>
            </w:pPr>
          </w:p>
        </w:tc>
        <w:tc>
          <w:tcPr>
            <w:tcW w:w="829" w:type="dxa"/>
            <w:noWrap w:val="0"/>
            <w:vAlign w:val="top"/>
          </w:tcPr>
          <w:p w14:paraId="06DEC6CC">
            <w:pPr>
              <w:tabs>
                <w:tab w:val="left" w:pos="8520"/>
              </w:tabs>
              <w:spacing w:line="360" w:lineRule="auto"/>
              <w:ind w:firstLine="556"/>
              <w:contextualSpacing/>
              <w:jc w:val="center"/>
              <w:rPr>
                <w:rFonts w:ascii="宋体" w:hAnsi="宋体"/>
                <w:color w:val="auto"/>
                <w:spacing w:val="20"/>
                <w:sz w:val="24"/>
                <w:highlight w:val="none"/>
              </w:rPr>
            </w:pPr>
          </w:p>
        </w:tc>
        <w:tc>
          <w:tcPr>
            <w:tcW w:w="829" w:type="dxa"/>
            <w:noWrap w:val="0"/>
            <w:vAlign w:val="top"/>
          </w:tcPr>
          <w:p w14:paraId="4FEED7F7">
            <w:pPr>
              <w:tabs>
                <w:tab w:val="left" w:pos="8520"/>
              </w:tabs>
              <w:spacing w:line="360" w:lineRule="auto"/>
              <w:ind w:firstLine="556"/>
              <w:contextualSpacing/>
              <w:jc w:val="center"/>
              <w:rPr>
                <w:rFonts w:ascii="宋体" w:hAnsi="宋体"/>
                <w:color w:val="auto"/>
                <w:spacing w:val="20"/>
                <w:sz w:val="24"/>
                <w:highlight w:val="none"/>
              </w:rPr>
            </w:pPr>
          </w:p>
        </w:tc>
        <w:tc>
          <w:tcPr>
            <w:tcW w:w="829" w:type="dxa"/>
            <w:noWrap w:val="0"/>
            <w:vAlign w:val="top"/>
          </w:tcPr>
          <w:p w14:paraId="485F0ED9">
            <w:pPr>
              <w:tabs>
                <w:tab w:val="left" w:pos="8520"/>
              </w:tabs>
              <w:spacing w:line="360" w:lineRule="auto"/>
              <w:ind w:firstLine="556"/>
              <w:contextualSpacing/>
              <w:jc w:val="center"/>
              <w:rPr>
                <w:rFonts w:ascii="宋体" w:hAnsi="宋体"/>
                <w:color w:val="auto"/>
                <w:spacing w:val="20"/>
                <w:sz w:val="24"/>
                <w:highlight w:val="none"/>
              </w:rPr>
            </w:pPr>
          </w:p>
        </w:tc>
        <w:tc>
          <w:tcPr>
            <w:tcW w:w="829" w:type="dxa"/>
            <w:noWrap w:val="0"/>
            <w:vAlign w:val="top"/>
          </w:tcPr>
          <w:p w14:paraId="61C6639F">
            <w:pPr>
              <w:tabs>
                <w:tab w:val="left" w:pos="8520"/>
              </w:tabs>
              <w:spacing w:line="360" w:lineRule="auto"/>
              <w:ind w:firstLine="556"/>
              <w:contextualSpacing/>
              <w:jc w:val="center"/>
              <w:rPr>
                <w:rFonts w:ascii="宋体" w:hAnsi="宋体"/>
                <w:color w:val="auto"/>
                <w:spacing w:val="20"/>
                <w:sz w:val="24"/>
                <w:highlight w:val="none"/>
              </w:rPr>
            </w:pPr>
          </w:p>
        </w:tc>
        <w:tc>
          <w:tcPr>
            <w:tcW w:w="829" w:type="dxa"/>
            <w:noWrap w:val="0"/>
            <w:vAlign w:val="top"/>
          </w:tcPr>
          <w:p w14:paraId="7EBB9F6D">
            <w:pPr>
              <w:tabs>
                <w:tab w:val="left" w:pos="8520"/>
              </w:tabs>
              <w:spacing w:line="360" w:lineRule="auto"/>
              <w:ind w:firstLine="556"/>
              <w:contextualSpacing/>
              <w:jc w:val="center"/>
              <w:rPr>
                <w:rFonts w:ascii="宋体" w:hAnsi="宋体"/>
                <w:color w:val="auto"/>
                <w:spacing w:val="20"/>
                <w:sz w:val="24"/>
                <w:highlight w:val="none"/>
              </w:rPr>
            </w:pPr>
          </w:p>
        </w:tc>
        <w:tc>
          <w:tcPr>
            <w:tcW w:w="1173" w:type="dxa"/>
            <w:noWrap w:val="0"/>
            <w:vAlign w:val="top"/>
          </w:tcPr>
          <w:p w14:paraId="4D66B58C">
            <w:pPr>
              <w:tabs>
                <w:tab w:val="left" w:pos="8520"/>
              </w:tabs>
              <w:spacing w:line="360" w:lineRule="auto"/>
              <w:ind w:firstLine="556"/>
              <w:contextualSpacing/>
              <w:jc w:val="center"/>
              <w:rPr>
                <w:rFonts w:ascii="宋体" w:hAnsi="宋体"/>
                <w:color w:val="auto"/>
                <w:spacing w:val="20"/>
                <w:sz w:val="24"/>
                <w:highlight w:val="none"/>
              </w:rPr>
            </w:pPr>
          </w:p>
        </w:tc>
      </w:tr>
    </w:tbl>
    <w:p w14:paraId="261A8DFB">
      <w:pPr>
        <w:spacing w:line="360" w:lineRule="auto"/>
        <w:contextualSpacing/>
        <w:rPr>
          <w:rFonts w:ascii="宋体" w:hAnsi="宋体"/>
          <w:color w:val="auto"/>
          <w:spacing w:val="20"/>
          <w:sz w:val="24"/>
          <w:highlight w:val="none"/>
        </w:rPr>
      </w:pPr>
      <w:r>
        <w:rPr>
          <w:rFonts w:hint="eastAsia" w:ascii="宋体" w:hAnsi="宋体"/>
          <w:color w:val="auto"/>
          <w:spacing w:val="20"/>
          <w:sz w:val="24"/>
          <w:highlight w:val="none"/>
        </w:rPr>
        <w:t>注：投标人可按上述的格式自行编制，须随表提交相应的证书复印件并注明所在投标技术文件页码。</w:t>
      </w:r>
    </w:p>
    <w:p w14:paraId="4073FF85">
      <w:pPr>
        <w:spacing w:line="360" w:lineRule="auto"/>
        <w:jc w:val="right"/>
        <w:rPr>
          <w:rFonts w:ascii="宋体"/>
          <w:color w:val="auto"/>
          <w:spacing w:val="20"/>
          <w:sz w:val="24"/>
          <w:highlight w:val="none"/>
        </w:rPr>
      </w:pPr>
      <w:r>
        <w:rPr>
          <w:rFonts w:hint="eastAsia" w:ascii="宋体" w:hAnsi="宋体"/>
          <w:color w:val="auto"/>
          <w:spacing w:val="20"/>
          <w:sz w:val="24"/>
          <w:highlight w:val="none"/>
        </w:rPr>
        <w:t>投标人名称（公章）：</w:t>
      </w:r>
    </w:p>
    <w:p w14:paraId="080613F8">
      <w:pPr>
        <w:spacing w:line="360" w:lineRule="auto"/>
        <w:jc w:val="right"/>
        <w:rPr>
          <w:rFonts w:ascii="宋体"/>
          <w:color w:val="auto"/>
          <w:spacing w:val="20"/>
          <w:sz w:val="24"/>
          <w:highlight w:val="none"/>
        </w:rPr>
      </w:pPr>
      <w:r>
        <w:rPr>
          <w:rFonts w:hint="eastAsia" w:ascii="宋体" w:hAnsi="宋体"/>
          <w:color w:val="auto"/>
          <w:spacing w:val="20"/>
          <w:sz w:val="24"/>
          <w:highlight w:val="none"/>
        </w:rPr>
        <w:t>法定代表人或授权代表（签字）：</w:t>
      </w:r>
    </w:p>
    <w:p w14:paraId="0E8748A2">
      <w:pPr>
        <w:wordWrap w:val="0"/>
        <w:spacing w:line="360" w:lineRule="auto"/>
        <w:jc w:val="right"/>
        <w:rPr>
          <w:rFonts w:ascii="宋体"/>
          <w:b/>
          <w:color w:val="auto"/>
          <w:spacing w:val="20"/>
          <w:sz w:val="36"/>
          <w:szCs w:val="36"/>
          <w:highlight w:val="none"/>
        </w:rPr>
      </w:pPr>
      <w:r>
        <w:rPr>
          <w:rFonts w:hint="eastAsia" w:ascii="宋体" w:hAnsi="宋体"/>
          <w:color w:val="auto"/>
          <w:spacing w:val="20"/>
          <w:sz w:val="24"/>
          <w:highlight w:val="none"/>
        </w:rPr>
        <w:t xml:space="preserve">日期： </w:t>
      </w:r>
      <w:r>
        <w:rPr>
          <w:rFonts w:ascii="宋体" w:hAnsi="宋体"/>
          <w:color w:val="auto"/>
          <w:spacing w:val="20"/>
          <w:sz w:val="24"/>
          <w:highlight w:val="none"/>
        </w:rPr>
        <w:t xml:space="preserve"> </w:t>
      </w:r>
      <w:r>
        <w:rPr>
          <w:rFonts w:hint="eastAsia" w:ascii="宋体" w:hAnsi="宋体"/>
          <w:color w:val="auto"/>
          <w:spacing w:val="20"/>
          <w:sz w:val="24"/>
          <w:highlight w:val="none"/>
        </w:rPr>
        <w:t xml:space="preserve">年 </w:t>
      </w:r>
      <w:r>
        <w:rPr>
          <w:rFonts w:ascii="宋体" w:hAnsi="宋体"/>
          <w:color w:val="auto"/>
          <w:spacing w:val="20"/>
          <w:sz w:val="24"/>
          <w:highlight w:val="none"/>
        </w:rPr>
        <w:t xml:space="preserve"> </w:t>
      </w:r>
      <w:r>
        <w:rPr>
          <w:rFonts w:hint="eastAsia" w:ascii="宋体" w:hAnsi="宋体"/>
          <w:color w:val="auto"/>
          <w:spacing w:val="20"/>
          <w:sz w:val="24"/>
          <w:highlight w:val="none"/>
        </w:rPr>
        <w:t xml:space="preserve">月 </w:t>
      </w:r>
      <w:r>
        <w:rPr>
          <w:rFonts w:ascii="宋体" w:hAnsi="宋体"/>
          <w:color w:val="auto"/>
          <w:spacing w:val="20"/>
          <w:sz w:val="24"/>
          <w:highlight w:val="none"/>
        </w:rPr>
        <w:t xml:space="preserve"> </w:t>
      </w:r>
      <w:r>
        <w:rPr>
          <w:rFonts w:hint="eastAsia" w:ascii="宋体" w:hAnsi="宋体"/>
          <w:color w:val="auto"/>
          <w:spacing w:val="20"/>
          <w:sz w:val="24"/>
          <w:highlight w:val="none"/>
        </w:rPr>
        <w:t>日</w:t>
      </w:r>
    </w:p>
    <w:p w14:paraId="39A8D197">
      <w:pPr>
        <w:spacing w:line="360" w:lineRule="auto"/>
        <w:jc w:val="center"/>
        <w:rPr>
          <w:rFonts w:hint="eastAsia" w:ascii="宋体" w:hAnsi="宋体"/>
          <w:b/>
          <w:color w:val="auto"/>
          <w:spacing w:val="20"/>
          <w:sz w:val="30"/>
          <w:szCs w:val="30"/>
          <w:highlight w:val="none"/>
        </w:rPr>
      </w:pPr>
    </w:p>
    <w:p w14:paraId="7608074F">
      <w:pPr>
        <w:spacing w:line="360" w:lineRule="auto"/>
        <w:jc w:val="center"/>
        <w:rPr>
          <w:b/>
          <w:color w:val="auto"/>
          <w:spacing w:val="20"/>
          <w:sz w:val="30"/>
          <w:szCs w:val="30"/>
          <w:highlight w:val="none"/>
        </w:rPr>
      </w:pPr>
      <w:r>
        <w:rPr>
          <w:rFonts w:hint="eastAsia" w:ascii="宋体" w:hAnsi="宋体"/>
          <w:b/>
          <w:color w:val="auto"/>
          <w:spacing w:val="20"/>
          <w:sz w:val="30"/>
          <w:szCs w:val="30"/>
          <w:highlight w:val="none"/>
          <w:lang w:val="en-US" w:eastAsia="zh-CN"/>
        </w:rPr>
        <w:t>四</w:t>
      </w:r>
      <w:r>
        <w:rPr>
          <w:rFonts w:hint="eastAsia" w:ascii="宋体" w:hAnsi="宋体"/>
          <w:b/>
          <w:color w:val="auto"/>
          <w:spacing w:val="20"/>
          <w:sz w:val="30"/>
          <w:szCs w:val="30"/>
          <w:highlight w:val="none"/>
        </w:rPr>
        <w:t>、实施保障措施及应急方案</w:t>
      </w:r>
    </w:p>
    <w:p w14:paraId="558C6365">
      <w:pPr>
        <w:spacing w:line="360" w:lineRule="auto"/>
        <w:jc w:val="center"/>
        <w:rPr>
          <w:rFonts w:ascii="宋体"/>
          <w:color w:val="auto"/>
          <w:spacing w:val="20"/>
          <w:sz w:val="24"/>
          <w:highlight w:val="none"/>
        </w:rPr>
      </w:pPr>
      <w:r>
        <w:rPr>
          <w:rFonts w:hint="eastAsia" w:ascii="宋体" w:hAnsi="宋体"/>
          <w:color w:val="auto"/>
          <w:spacing w:val="20"/>
          <w:sz w:val="24"/>
          <w:highlight w:val="none"/>
        </w:rPr>
        <w:t>（由投标人根据采购需求自行编制）</w:t>
      </w:r>
    </w:p>
    <w:p w14:paraId="7CB3DF61">
      <w:pPr>
        <w:spacing w:line="360" w:lineRule="auto"/>
        <w:jc w:val="right"/>
        <w:rPr>
          <w:rFonts w:ascii="宋体" w:hAnsi="宋体"/>
          <w:color w:val="auto"/>
          <w:spacing w:val="20"/>
          <w:sz w:val="24"/>
          <w:highlight w:val="none"/>
        </w:rPr>
      </w:pPr>
    </w:p>
    <w:p w14:paraId="12381600">
      <w:pPr>
        <w:spacing w:line="360" w:lineRule="auto"/>
        <w:jc w:val="right"/>
        <w:rPr>
          <w:rFonts w:ascii="宋体" w:hAnsi="宋体"/>
          <w:color w:val="auto"/>
          <w:spacing w:val="20"/>
          <w:sz w:val="24"/>
          <w:highlight w:val="none"/>
        </w:rPr>
      </w:pPr>
    </w:p>
    <w:p w14:paraId="634F4DD5">
      <w:pPr>
        <w:spacing w:line="360" w:lineRule="auto"/>
        <w:jc w:val="right"/>
        <w:rPr>
          <w:rFonts w:ascii="宋体"/>
          <w:color w:val="auto"/>
          <w:spacing w:val="20"/>
          <w:sz w:val="24"/>
          <w:highlight w:val="none"/>
        </w:rPr>
      </w:pPr>
      <w:r>
        <w:rPr>
          <w:rFonts w:hint="eastAsia" w:ascii="宋体" w:hAnsi="宋体"/>
          <w:color w:val="auto"/>
          <w:spacing w:val="20"/>
          <w:sz w:val="24"/>
          <w:highlight w:val="none"/>
        </w:rPr>
        <w:t>投标人名称（公章）：</w:t>
      </w:r>
    </w:p>
    <w:p w14:paraId="1A0321D9">
      <w:pPr>
        <w:spacing w:line="360" w:lineRule="auto"/>
        <w:jc w:val="right"/>
        <w:rPr>
          <w:rFonts w:ascii="宋体"/>
          <w:color w:val="auto"/>
          <w:spacing w:val="20"/>
          <w:sz w:val="24"/>
          <w:highlight w:val="none"/>
        </w:rPr>
      </w:pPr>
      <w:r>
        <w:rPr>
          <w:rFonts w:hint="eastAsia" w:ascii="宋体" w:hAnsi="宋体"/>
          <w:color w:val="auto"/>
          <w:spacing w:val="20"/>
          <w:sz w:val="24"/>
          <w:highlight w:val="none"/>
        </w:rPr>
        <w:t>法定代表人或授权代表（签字）：</w:t>
      </w:r>
    </w:p>
    <w:p w14:paraId="12C8A3DE">
      <w:pPr>
        <w:wordWrap w:val="0"/>
        <w:spacing w:line="360" w:lineRule="auto"/>
        <w:jc w:val="right"/>
        <w:rPr>
          <w:rFonts w:ascii="宋体"/>
          <w:b/>
          <w:color w:val="auto"/>
          <w:spacing w:val="20"/>
          <w:sz w:val="24"/>
          <w:highlight w:val="none"/>
        </w:rPr>
      </w:pPr>
      <w:r>
        <w:rPr>
          <w:rFonts w:hint="eastAsia" w:ascii="宋体" w:hAnsi="宋体"/>
          <w:color w:val="auto"/>
          <w:spacing w:val="20"/>
          <w:sz w:val="24"/>
          <w:highlight w:val="none"/>
        </w:rPr>
        <w:t xml:space="preserve">日期： </w:t>
      </w:r>
      <w:r>
        <w:rPr>
          <w:rFonts w:ascii="宋体" w:hAnsi="宋体"/>
          <w:color w:val="auto"/>
          <w:spacing w:val="20"/>
          <w:sz w:val="24"/>
          <w:highlight w:val="none"/>
        </w:rPr>
        <w:t xml:space="preserve"> </w:t>
      </w:r>
      <w:r>
        <w:rPr>
          <w:rFonts w:hint="eastAsia" w:ascii="宋体" w:hAnsi="宋体"/>
          <w:color w:val="auto"/>
          <w:spacing w:val="20"/>
          <w:sz w:val="24"/>
          <w:highlight w:val="none"/>
        </w:rPr>
        <w:t xml:space="preserve">年 </w:t>
      </w:r>
      <w:r>
        <w:rPr>
          <w:rFonts w:ascii="宋体" w:hAnsi="宋体"/>
          <w:color w:val="auto"/>
          <w:spacing w:val="20"/>
          <w:sz w:val="24"/>
          <w:highlight w:val="none"/>
        </w:rPr>
        <w:t xml:space="preserve"> </w:t>
      </w:r>
      <w:r>
        <w:rPr>
          <w:rFonts w:hint="eastAsia" w:ascii="宋体" w:hAnsi="宋体"/>
          <w:color w:val="auto"/>
          <w:spacing w:val="20"/>
          <w:sz w:val="24"/>
          <w:highlight w:val="none"/>
        </w:rPr>
        <w:t xml:space="preserve">月 </w:t>
      </w:r>
      <w:r>
        <w:rPr>
          <w:rFonts w:ascii="宋体" w:hAnsi="宋体"/>
          <w:color w:val="auto"/>
          <w:spacing w:val="20"/>
          <w:sz w:val="24"/>
          <w:highlight w:val="none"/>
        </w:rPr>
        <w:t xml:space="preserve"> </w:t>
      </w:r>
      <w:r>
        <w:rPr>
          <w:rFonts w:hint="eastAsia" w:ascii="宋体" w:hAnsi="宋体"/>
          <w:color w:val="auto"/>
          <w:spacing w:val="20"/>
          <w:sz w:val="24"/>
          <w:highlight w:val="none"/>
        </w:rPr>
        <w:t>日</w:t>
      </w:r>
    </w:p>
    <w:p w14:paraId="2738C047">
      <w:pPr>
        <w:spacing w:line="360" w:lineRule="auto"/>
        <w:jc w:val="center"/>
        <w:rPr>
          <w:rFonts w:hint="eastAsia" w:ascii="宋体" w:hAnsi="宋体"/>
          <w:b/>
          <w:color w:val="auto"/>
          <w:spacing w:val="20"/>
          <w:sz w:val="30"/>
          <w:szCs w:val="30"/>
          <w:highlight w:val="none"/>
        </w:rPr>
      </w:pPr>
    </w:p>
    <w:p w14:paraId="7ED670A1">
      <w:pPr>
        <w:spacing w:line="360" w:lineRule="auto"/>
        <w:jc w:val="center"/>
        <w:rPr>
          <w:b/>
          <w:color w:val="auto"/>
          <w:spacing w:val="20"/>
          <w:sz w:val="30"/>
          <w:szCs w:val="30"/>
          <w:highlight w:val="none"/>
        </w:rPr>
      </w:pPr>
      <w:r>
        <w:rPr>
          <w:rFonts w:hint="eastAsia" w:ascii="宋体" w:hAnsi="宋体"/>
          <w:b/>
          <w:color w:val="auto"/>
          <w:spacing w:val="20"/>
          <w:sz w:val="30"/>
          <w:szCs w:val="30"/>
          <w:highlight w:val="none"/>
          <w:lang w:val="en-US" w:eastAsia="zh-CN"/>
        </w:rPr>
        <w:t>五</w:t>
      </w:r>
      <w:r>
        <w:rPr>
          <w:rFonts w:hint="eastAsia" w:ascii="宋体" w:hAnsi="宋体"/>
          <w:b/>
          <w:color w:val="auto"/>
          <w:spacing w:val="20"/>
          <w:sz w:val="30"/>
          <w:szCs w:val="30"/>
          <w:highlight w:val="none"/>
        </w:rPr>
        <w:t>、优惠条件及特殊承诺</w:t>
      </w:r>
    </w:p>
    <w:p w14:paraId="4A8574C2">
      <w:pPr>
        <w:spacing w:line="360" w:lineRule="auto"/>
        <w:jc w:val="center"/>
        <w:rPr>
          <w:rFonts w:ascii="宋体"/>
          <w:color w:val="auto"/>
          <w:spacing w:val="20"/>
          <w:sz w:val="24"/>
          <w:highlight w:val="none"/>
        </w:rPr>
      </w:pPr>
      <w:r>
        <w:rPr>
          <w:rFonts w:hint="eastAsia" w:ascii="宋体" w:hAnsi="宋体"/>
          <w:color w:val="auto"/>
          <w:spacing w:val="20"/>
          <w:sz w:val="24"/>
          <w:highlight w:val="none"/>
        </w:rPr>
        <w:t>（由投标人根据采购需求自行编制）</w:t>
      </w:r>
    </w:p>
    <w:p w14:paraId="7DCA73FC">
      <w:pPr>
        <w:spacing w:line="360" w:lineRule="auto"/>
        <w:jc w:val="right"/>
        <w:rPr>
          <w:rFonts w:ascii="宋体" w:hAnsi="宋体"/>
          <w:color w:val="auto"/>
          <w:spacing w:val="20"/>
          <w:sz w:val="24"/>
          <w:highlight w:val="none"/>
        </w:rPr>
      </w:pPr>
    </w:p>
    <w:p w14:paraId="6925474D">
      <w:pPr>
        <w:spacing w:line="360" w:lineRule="auto"/>
        <w:jc w:val="right"/>
        <w:rPr>
          <w:rFonts w:ascii="宋体" w:hAnsi="宋体"/>
          <w:color w:val="auto"/>
          <w:spacing w:val="20"/>
          <w:sz w:val="24"/>
          <w:highlight w:val="none"/>
        </w:rPr>
      </w:pPr>
    </w:p>
    <w:p w14:paraId="655F7661">
      <w:pPr>
        <w:spacing w:line="360" w:lineRule="auto"/>
        <w:jc w:val="right"/>
        <w:rPr>
          <w:rFonts w:ascii="宋体"/>
          <w:color w:val="auto"/>
          <w:spacing w:val="20"/>
          <w:sz w:val="24"/>
          <w:highlight w:val="none"/>
        </w:rPr>
      </w:pPr>
      <w:r>
        <w:rPr>
          <w:rFonts w:hint="eastAsia" w:ascii="宋体" w:hAnsi="宋体"/>
          <w:color w:val="auto"/>
          <w:spacing w:val="20"/>
          <w:sz w:val="24"/>
          <w:highlight w:val="none"/>
        </w:rPr>
        <w:t>投标人名称（公章）：</w:t>
      </w:r>
    </w:p>
    <w:p w14:paraId="7C6A1587">
      <w:pPr>
        <w:spacing w:line="360" w:lineRule="auto"/>
        <w:jc w:val="right"/>
        <w:rPr>
          <w:rFonts w:ascii="宋体"/>
          <w:color w:val="auto"/>
          <w:spacing w:val="20"/>
          <w:sz w:val="24"/>
          <w:highlight w:val="none"/>
        </w:rPr>
      </w:pPr>
      <w:r>
        <w:rPr>
          <w:rFonts w:hint="eastAsia" w:ascii="宋体" w:hAnsi="宋体"/>
          <w:color w:val="auto"/>
          <w:spacing w:val="20"/>
          <w:sz w:val="24"/>
          <w:highlight w:val="none"/>
        </w:rPr>
        <w:t>法定代表人或授权代表（签字）：</w:t>
      </w:r>
    </w:p>
    <w:p w14:paraId="1559F614">
      <w:pPr>
        <w:wordWrap w:val="0"/>
        <w:spacing w:line="360" w:lineRule="auto"/>
        <w:jc w:val="right"/>
        <w:rPr>
          <w:rFonts w:ascii="宋体"/>
          <w:b/>
          <w:color w:val="auto"/>
          <w:spacing w:val="20"/>
          <w:sz w:val="24"/>
          <w:highlight w:val="none"/>
        </w:rPr>
      </w:pPr>
      <w:r>
        <w:rPr>
          <w:rFonts w:hint="eastAsia" w:ascii="宋体" w:hAnsi="宋体"/>
          <w:color w:val="auto"/>
          <w:spacing w:val="20"/>
          <w:sz w:val="24"/>
          <w:highlight w:val="none"/>
        </w:rPr>
        <w:t xml:space="preserve">日期： </w:t>
      </w:r>
      <w:r>
        <w:rPr>
          <w:rFonts w:ascii="宋体" w:hAnsi="宋体"/>
          <w:color w:val="auto"/>
          <w:spacing w:val="20"/>
          <w:sz w:val="24"/>
          <w:highlight w:val="none"/>
        </w:rPr>
        <w:t xml:space="preserve"> </w:t>
      </w:r>
      <w:r>
        <w:rPr>
          <w:rFonts w:hint="eastAsia" w:ascii="宋体" w:hAnsi="宋体"/>
          <w:color w:val="auto"/>
          <w:spacing w:val="20"/>
          <w:sz w:val="24"/>
          <w:highlight w:val="none"/>
        </w:rPr>
        <w:t xml:space="preserve">年 </w:t>
      </w:r>
      <w:r>
        <w:rPr>
          <w:rFonts w:ascii="宋体" w:hAnsi="宋体"/>
          <w:color w:val="auto"/>
          <w:spacing w:val="20"/>
          <w:sz w:val="24"/>
          <w:highlight w:val="none"/>
        </w:rPr>
        <w:t xml:space="preserve"> </w:t>
      </w:r>
      <w:r>
        <w:rPr>
          <w:rFonts w:hint="eastAsia" w:ascii="宋体" w:hAnsi="宋体"/>
          <w:color w:val="auto"/>
          <w:spacing w:val="20"/>
          <w:sz w:val="24"/>
          <w:highlight w:val="none"/>
        </w:rPr>
        <w:t xml:space="preserve">月 </w:t>
      </w:r>
      <w:r>
        <w:rPr>
          <w:rFonts w:ascii="宋体" w:hAnsi="宋体"/>
          <w:color w:val="auto"/>
          <w:spacing w:val="20"/>
          <w:sz w:val="24"/>
          <w:highlight w:val="none"/>
        </w:rPr>
        <w:t xml:space="preserve"> </w:t>
      </w:r>
      <w:r>
        <w:rPr>
          <w:rFonts w:hint="eastAsia" w:ascii="宋体" w:hAnsi="宋体"/>
          <w:color w:val="auto"/>
          <w:spacing w:val="20"/>
          <w:sz w:val="24"/>
          <w:highlight w:val="none"/>
        </w:rPr>
        <w:t>日</w:t>
      </w:r>
    </w:p>
    <w:p w14:paraId="39FBD28C">
      <w:pPr>
        <w:tabs>
          <w:tab w:val="left" w:pos="1140"/>
        </w:tabs>
        <w:spacing w:line="360" w:lineRule="auto"/>
        <w:jc w:val="center"/>
        <w:rPr>
          <w:b/>
          <w:color w:val="auto"/>
          <w:spacing w:val="20"/>
          <w:sz w:val="30"/>
          <w:szCs w:val="30"/>
          <w:highlight w:val="none"/>
        </w:rPr>
      </w:pPr>
    </w:p>
    <w:p w14:paraId="2B90D1AA">
      <w:pPr>
        <w:widowControl/>
        <w:jc w:val="center"/>
        <w:rPr>
          <w:b/>
          <w:color w:val="auto"/>
          <w:spacing w:val="20"/>
          <w:sz w:val="30"/>
          <w:szCs w:val="30"/>
          <w:highlight w:val="none"/>
        </w:rPr>
      </w:pPr>
      <w:r>
        <w:rPr>
          <w:rFonts w:hint="eastAsia"/>
          <w:b/>
          <w:color w:val="auto"/>
          <w:spacing w:val="20"/>
          <w:sz w:val="30"/>
          <w:szCs w:val="30"/>
          <w:highlight w:val="none"/>
          <w:lang w:val="en-US" w:eastAsia="zh-CN"/>
        </w:rPr>
        <w:t>六</w:t>
      </w:r>
      <w:r>
        <w:rPr>
          <w:rFonts w:hint="eastAsia"/>
          <w:b/>
          <w:color w:val="auto"/>
          <w:spacing w:val="20"/>
          <w:sz w:val="30"/>
          <w:szCs w:val="30"/>
          <w:highlight w:val="none"/>
        </w:rPr>
        <w:t>、技术偏离说明表</w:t>
      </w:r>
    </w:p>
    <w:tbl>
      <w:tblPr>
        <w:tblStyle w:val="3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6"/>
        <w:gridCol w:w="2054"/>
        <w:gridCol w:w="1789"/>
        <w:gridCol w:w="1789"/>
        <w:gridCol w:w="1789"/>
      </w:tblGrid>
      <w:tr w14:paraId="40E3D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noWrap w:val="0"/>
            <w:vAlign w:val="top"/>
          </w:tcPr>
          <w:p w14:paraId="77C98764">
            <w:pPr>
              <w:spacing w:line="360" w:lineRule="auto"/>
              <w:jc w:val="center"/>
              <w:rPr>
                <w:rFonts w:ascii="宋体"/>
                <w:color w:val="auto"/>
                <w:spacing w:val="20"/>
                <w:sz w:val="24"/>
                <w:highlight w:val="none"/>
              </w:rPr>
            </w:pPr>
            <w:r>
              <w:rPr>
                <w:rFonts w:hint="eastAsia" w:ascii="宋体" w:hAnsi="宋体"/>
                <w:color w:val="auto"/>
                <w:spacing w:val="20"/>
                <w:sz w:val="24"/>
                <w:highlight w:val="none"/>
              </w:rPr>
              <w:t>序号</w:t>
            </w:r>
          </w:p>
        </w:tc>
        <w:tc>
          <w:tcPr>
            <w:tcW w:w="2054" w:type="dxa"/>
            <w:noWrap w:val="0"/>
            <w:vAlign w:val="top"/>
          </w:tcPr>
          <w:p w14:paraId="226F3F58">
            <w:pPr>
              <w:spacing w:line="360" w:lineRule="auto"/>
              <w:jc w:val="center"/>
              <w:rPr>
                <w:rFonts w:ascii="宋体"/>
                <w:color w:val="auto"/>
                <w:spacing w:val="20"/>
                <w:sz w:val="24"/>
                <w:highlight w:val="none"/>
              </w:rPr>
            </w:pPr>
            <w:r>
              <w:rPr>
                <w:rFonts w:hint="eastAsia" w:ascii="宋体" w:hAnsi="宋体"/>
                <w:color w:val="auto"/>
                <w:spacing w:val="20"/>
                <w:sz w:val="24"/>
                <w:highlight w:val="none"/>
              </w:rPr>
              <w:t>采购要求</w:t>
            </w:r>
          </w:p>
        </w:tc>
        <w:tc>
          <w:tcPr>
            <w:tcW w:w="1789" w:type="dxa"/>
            <w:noWrap w:val="0"/>
            <w:vAlign w:val="top"/>
          </w:tcPr>
          <w:p w14:paraId="49649E82">
            <w:pPr>
              <w:spacing w:line="360" w:lineRule="auto"/>
              <w:jc w:val="center"/>
              <w:rPr>
                <w:rFonts w:ascii="宋体"/>
                <w:color w:val="auto"/>
                <w:spacing w:val="20"/>
                <w:sz w:val="24"/>
                <w:highlight w:val="none"/>
              </w:rPr>
            </w:pPr>
            <w:r>
              <w:rPr>
                <w:rFonts w:hint="eastAsia" w:ascii="宋体" w:hAnsi="宋体"/>
                <w:color w:val="auto"/>
                <w:spacing w:val="20"/>
                <w:sz w:val="24"/>
                <w:highlight w:val="none"/>
              </w:rPr>
              <w:t>投标响应</w:t>
            </w:r>
          </w:p>
        </w:tc>
        <w:tc>
          <w:tcPr>
            <w:tcW w:w="1789" w:type="dxa"/>
            <w:noWrap w:val="0"/>
            <w:vAlign w:val="top"/>
          </w:tcPr>
          <w:p w14:paraId="28E883C8">
            <w:pPr>
              <w:spacing w:line="360" w:lineRule="auto"/>
              <w:jc w:val="center"/>
              <w:rPr>
                <w:rFonts w:ascii="宋体"/>
                <w:color w:val="auto"/>
                <w:spacing w:val="20"/>
                <w:sz w:val="24"/>
                <w:highlight w:val="none"/>
              </w:rPr>
            </w:pPr>
            <w:r>
              <w:rPr>
                <w:rFonts w:hint="eastAsia" w:ascii="宋体" w:hAnsi="宋体"/>
                <w:color w:val="auto"/>
                <w:spacing w:val="20"/>
                <w:sz w:val="24"/>
                <w:highlight w:val="none"/>
              </w:rPr>
              <w:t>偏离</w:t>
            </w:r>
          </w:p>
        </w:tc>
        <w:tc>
          <w:tcPr>
            <w:tcW w:w="1789" w:type="dxa"/>
            <w:noWrap w:val="0"/>
            <w:vAlign w:val="top"/>
          </w:tcPr>
          <w:p w14:paraId="733219D1">
            <w:pPr>
              <w:spacing w:line="360" w:lineRule="auto"/>
              <w:jc w:val="center"/>
              <w:rPr>
                <w:rFonts w:ascii="宋体"/>
                <w:color w:val="auto"/>
                <w:spacing w:val="20"/>
                <w:sz w:val="24"/>
                <w:highlight w:val="none"/>
              </w:rPr>
            </w:pPr>
            <w:r>
              <w:rPr>
                <w:rFonts w:hint="eastAsia" w:ascii="宋体" w:hAnsi="宋体"/>
                <w:color w:val="auto"/>
                <w:spacing w:val="20"/>
                <w:sz w:val="24"/>
                <w:highlight w:val="none"/>
              </w:rPr>
              <w:t>说明</w:t>
            </w:r>
          </w:p>
        </w:tc>
      </w:tr>
      <w:tr w14:paraId="2DC42C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noWrap w:val="0"/>
            <w:vAlign w:val="top"/>
          </w:tcPr>
          <w:p w14:paraId="7E8A9BDA">
            <w:pPr>
              <w:spacing w:line="360" w:lineRule="auto"/>
              <w:jc w:val="center"/>
              <w:rPr>
                <w:rFonts w:ascii="宋体"/>
                <w:color w:val="auto"/>
                <w:spacing w:val="20"/>
                <w:sz w:val="24"/>
                <w:highlight w:val="none"/>
              </w:rPr>
            </w:pPr>
          </w:p>
        </w:tc>
        <w:tc>
          <w:tcPr>
            <w:tcW w:w="2054" w:type="dxa"/>
            <w:noWrap w:val="0"/>
            <w:vAlign w:val="top"/>
          </w:tcPr>
          <w:p w14:paraId="156AEA15">
            <w:pPr>
              <w:spacing w:line="360" w:lineRule="auto"/>
              <w:jc w:val="center"/>
              <w:rPr>
                <w:rFonts w:ascii="宋体"/>
                <w:color w:val="auto"/>
                <w:spacing w:val="20"/>
                <w:sz w:val="24"/>
                <w:highlight w:val="none"/>
              </w:rPr>
            </w:pPr>
          </w:p>
        </w:tc>
        <w:tc>
          <w:tcPr>
            <w:tcW w:w="1789" w:type="dxa"/>
            <w:noWrap w:val="0"/>
            <w:vAlign w:val="top"/>
          </w:tcPr>
          <w:p w14:paraId="172BEB30">
            <w:pPr>
              <w:spacing w:line="360" w:lineRule="auto"/>
              <w:jc w:val="center"/>
              <w:rPr>
                <w:rFonts w:ascii="宋体"/>
                <w:color w:val="auto"/>
                <w:spacing w:val="20"/>
                <w:sz w:val="24"/>
                <w:highlight w:val="none"/>
              </w:rPr>
            </w:pPr>
          </w:p>
        </w:tc>
        <w:tc>
          <w:tcPr>
            <w:tcW w:w="1789" w:type="dxa"/>
            <w:noWrap w:val="0"/>
            <w:vAlign w:val="top"/>
          </w:tcPr>
          <w:p w14:paraId="09284687">
            <w:pPr>
              <w:spacing w:line="360" w:lineRule="auto"/>
              <w:jc w:val="center"/>
              <w:rPr>
                <w:rFonts w:ascii="宋体"/>
                <w:color w:val="auto"/>
                <w:spacing w:val="20"/>
                <w:sz w:val="24"/>
                <w:highlight w:val="none"/>
              </w:rPr>
            </w:pPr>
          </w:p>
        </w:tc>
        <w:tc>
          <w:tcPr>
            <w:tcW w:w="1789" w:type="dxa"/>
            <w:noWrap w:val="0"/>
            <w:vAlign w:val="top"/>
          </w:tcPr>
          <w:p w14:paraId="1FDD54BA">
            <w:pPr>
              <w:spacing w:line="360" w:lineRule="auto"/>
              <w:jc w:val="center"/>
              <w:rPr>
                <w:rFonts w:ascii="宋体"/>
                <w:color w:val="auto"/>
                <w:spacing w:val="20"/>
                <w:sz w:val="24"/>
                <w:highlight w:val="none"/>
              </w:rPr>
            </w:pPr>
          </w:p>
        </w:tc>
      </w:tr>
      <w:tr w14:paraId="59F52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noWrap w:val="0"/>
            <w:vAlign w:val="top"/>
          </w:tcPr>
          <w:p w14:paraId="6C5BDD25">
            <w:pPr>
              <w:spacing w:line="360" w:lineRule="auto"/>
              <w:jc w:val="center"/>
              <w:rPr>
                <w:rFonts w:ascii="宋体"/>
                <w:color w:val="auto"/>
                <w:spacing w:val="20"/>
                <w:sz w:val="24"/>
                <w:highlight w:val="none"/>
              </w:rPr>
            </w:pPr>
          </w:p>
        </w:tc>
        <w:tc>
          <w:tcPr>
            <w:tcW w:w="2054" w:type="dxa"/>
            <w:noWrap w:val="0"/>
            <w:vAlign w:val="top"/>
          </w:tcPr>
          <w:p w14:paraId="04C000F7">
            <w:pPr>
              <w:spacing w:line="360" w:lineRule="auto"/>
              <w:jc w:val="center"/>
              <w:rPr>
                <w:rFonts w:ascii="宋体"/>
                <w:color w:val="auto"/>
                <w:spacing w:val="20"/>
                <w:sz w:val="24"/>
                <w:highlight w:val="none"/>
              </w:rPr>
            </w:pPr>
          </w:p>
        </w:tc>
        <w:tc>
          <w:tcPr>
            <w:tcW w:w="1789" w:type="dxa"/>
            <w:noWrap w:val="0"/>
            <w:vAlign w:val="top"/>
          </w:tcPr>
          <w:p w14:paraId="3C1A417B">
            <w:pPr>
              <w:spacing w:line="360" w:lineRule="auto"/>
              <w:jc w:val="center"/>
              <w:rPr>
                <w:rFonts w:ascii="宋体"/>
                <w:color w:val="auto"/>
                <w:spacing w:val="20"/>
                <w:sz w:val="24"/>
                <w:highlight w:val="none"/>
              </w:rPr>
            </w:pPr>
          </w:p>
        </w:tc>
        <w:tc>
          <w:tcPr>
            <w:tcW w:w="1789" w:type="dxa"/>
            <w:noWrap w:val="0"/>
            <w:vAlign w:val="top"/>
          </w:tcPr>
          <w:p w14:paraId="5A5CC0DE">
            <w:pPr>
              <w:spacing w:line="360" w:lineRule="auto"/>
              <w:jc w:val="center"/>
              <w:rPr>
                <w:rFonts w:ascii="宋体"/>
                <w:color w:val="auto"/>
                <w:spacing w:val="20"/>
                <w:sz w:val="24"/>
                <w:highlight w:val="none"/>
              </w:rPr>
            </w:pPr>
          </w:p>
        </w:tc>
        <w:tc>
          <w:tcPr>
            <w:tcW w:w="1789" w:type="dxa"/>
            <w:noWrap w:val="0"/>
            <w:vAlign w:val="top"/>
          </w:tcPr>
          <w:p w14:paraId="49477938">
            <w:pPr>
              <w:spacing w:line="360" w:lineRule="auto"/>
              <w:jc w:val="center"/>
              <w:rPr>
                <w:rFonts w:ascii="宋体"/>
                <w:color w:val="auto"/>
                <w:spacing w:val="20"/>
                <w:sz w:val="24"/>
                <w:highlight w:val="none"/>
              </w:rPr>
            </w:pPr>
          </w:p>
        </w:tc>
      </w:tr>
      <w:tr w14:paraId="5F529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noWrap w:val="0"/>
            <w:vAlign w:val="top"/>
          </w:tcPr>
          <w:p w14:paraId="4DB4E733">
            <w:pPr>
              <w:spacing w:line="360" w:lineRule="auto"/>
              <w:jc w:val="center"/>
              <w:rPr>
                <w:rFonts w:ascii="宋体"/>
                <w:color w:val="auto"/>
                <w:spacing w:val="20"/>
                <w:sz w:val="24"/>
                <w:highlight w:val="none"/>
              </w:rPr>
            </w:pPr>
          </w:p>
        </w:tc>
        <w:tc>
          <w:tcPr>
            <w:tcW w:w="2054" w:type="dxa"/>
            <w:noWrap w:val="0"/>
            <w:vAlign w:val="top"/>
          </w:tcPr>
          <w:p w14:paraId="17149AC5">
            <w:pPr>
              <w:spacing w:line="360" w:lineRule="auto"/>
              <w:jc w:val="center"/>
              <w:rPr>
                <w:rFonts w:ascii="宋体"/>
                <w:color w:val="auto"/>
                <w:spacing w:val="20"/>
                <w:sz w:val="24"/>
                <w:highlight w:val="none"/>
              </w:rPr>
            </w:pPr>
          </w:p>
        </w:tc>
        <w:tc>
          <w:tcPr>
            <w:tcW w:w="1789" w:type="dxa"/>
            <w:noWrap w:val="0"/>
            <w:vAlign w:val="top"/>
          </w:tcPr>
          <w:p w14:paraId="013BBA12">
            <w:pPr>
              <w:spacing w:line="360" w:lineRule="auto"/>
              <w:jc w:val="center"/>
              <w:rPr>
                <w:rFonts w:ascii="宋体"/>
                <w:color w:val="auto"/>
                <w:spacing w:val="20"/>
                <w:sz w:val="24"/>
                <w:highlight w:val="none"/>
              </w:rPr>
            </w:pPr>
          </w:p>
        </w:tc>
        <w:tc>
          <w:tcPr>
            <w:tcW w:w="1789" w:type="dxa"/>
            <w:noWrap w:val="0"/>
            <w:vAlign w:val="top"/>
          </w:tcPr>
          <w:p w14:paraId="4B1E0D62">
            <w:pPr>
              <w:spacing w:line="360" w:lineRule="auto"/>
              <w:jc w:val="center"/>
              <w:rPr>
                <w:rFonts w:ascii="宋体"/>
                <w:color w:val="auto"/>
                <w:spacing w:val="20"/>
                <w:sz w:val="24"/>
                <w:highlight w:val="none"/>
              </w:rPr>
            </w:pPr>
          </w:p>
        </w:tc>
        <w:tc>
          <w:tcPr>
            <w:tcW w:w="1789" w:type="dxa"/>
            <w:noWrap w:val="0"/>
            <w:vAlign w:val="top"/>
          </w:tcPr>
          <w:p w14:paraId="467D404A">
            <w:pPr>
              <w:spacing w:line="360" w:lineRule="auto"/>
              <w:jc w:val="center"/>
              <w:rPr>
                <w:rFonts w:ascii="宋体"/>
                <w:color w:val="auto"/>
                <w:spacing w:val="20"/>
                <w:sz w:val="24"/>
                <w:highlight w:val="none"/>
              </w:rPr>
            </w:pPr>
          </w:p>
        </w:tc>
      </w:tr>
      <w:tr w14:paraId="51E14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noWrap w:val="0"/>
            <w:vAlign w:val="top"/>
          </w:tcPr>
          <w:p w14:paraId="44522C3F">
            <w:pPr>
              <w:spacing w:line="360" w:lineRule="auto"/>
              <w:jc w:val="center"/>
              <w:rPr>
                <w:rFonts w:ascii="宋体"/>
                <w:color w:val="auto"/>
                <w:spacing w:val="20"/>
                <w:sz w:val="24"/>
                <w:highlight w:val="none"/>
              </w:rPr>
            </w:pPr>
          </w:p>
        </w:tc>
        <w:tc>
          <w:tcPr>
            <w:tcW w:w="2054" w:type="dxa"/>
            <w:noWrap w:val="0"/>
            <w:vAlign w:val="top"/>
          </w:tcPr>
          <w:p w14:paraId="609A9EE0">
            <w:pPr>
              <w:spacing w:line="360" w:lineRule="auto"/>
              <w:jc w:val="center"/>
              <w:rPr>
                <w:rFonts w:ascii="宋体"/>
                <w:color w:val="auto"/>
                <w:spacing w:val="20"/>
                <w:sz w:val="24"/>
                <w:highlight w:val="none"/>
              </w:rPr>
            </w:pPr>
          </w:p>
        </w:tc>
        <w:tc>
          <w:tcPr>
            <w:tcW w:w="1789" w:type="dxa"/>
            <w:noWrap w:val="0"/>
            <w:vAlign w:val="top"/>
          </w:tcPr>
          <w:p w14:paraId="7B2FF79D">
            <w:pPr>
              <w:spacing w:line="360" w:lineRule="auto"/>
              <w:jc w:val="center"/>
              <w:rPr>
                <w:rFonts w:ascii="宋体"/>
                <w:color w:val="auto"/>
                <w:spacing w:val="20"/>
                <w:sz w:val="24"/>
                <w:highlight w:val="none"/>
              </w:rPr>
            </w:pPr>
          </w:p>
        </w:tc>
        <w:tc>
          <w:tcPr>
            <w:tcW w:w="1789" w:type="dxa"/>
            <w:noWrap w:val="0"/>
            <w:vAlign w:val="top"/>
          </w:tcPr>
          <w:p w14:paraId="3539F168">
            <w:pPr>
              <w:spacing w:line="360" w:lineRule="auto"/>
              <w:jc w:val="center"/>
              <w:rPr>
                <w:rFonts w:ascii="宋体"/>
                <w:color w:val="auto"/>
                <w:spacing w:val="20"/>
                <w:sz w:val="24"/>
                <w:highlight w:val="none"/>
              </w:rPr>
            </w:pPr>
          </w:p>
        </w:tc>
        <w:tc>
          <w:tcPr>
            <w:tcW w:w="1789" w:type="dxa"/>
            <w:noWrap w:val="0"/>
            <w:vAlign w:val="top"/>
          </w:tcPr>
          <w:p w14:paraId="71BEE184">
            <w:pPr>
              <w:spacing w:line="360" w:lineRule="auto"/>
              <w:jc w:val="center"/>
              <w:rPr>
                <w:rFonts w:ascii="宋体"/>
                <w:color w:val="auto"/>
                <w:spacing w:val="20"/>
                <w:sz w:val="24"/>
                <w:highlight w:val="none"/>
              </w:rPr>
            </w:pPr>
          </w:p>
        </w:tc>
      </w:tr>
    </w:tbl>
    <w:p w14:paraId="30CAC2B7">
      <w:pPr>
        <w:spacing w:line="360" w:lineRule="auto"/>
        <w:jc w:val="center"/>
        <w:rPr>
          <w:rFonts w:ascii="宋体"/>
          <w:color w:val="auto"/>
          <w:spacing w:val="20"/>
          <w:sz w:val="24"/>
          <w:highlight w:val="none"/>
        </w:rPr>
      </w:pPr>
    </w:p>
    <w:p w14:paraId="623F337B">
      <w:pPr>
        <w:spacing w:line="360" w:lineRule="auto"/>
        <w:jc w:val="right"/>
        <w:rPr>
          <w:rFonts w:ascii="宋体"/>
          <w:color w:val="auto"/>
          <w:spacing w:val="20"/>
          <w:sz w:val="24"/>
          <w:highlight w:val="none"/>
        </w:rPr>
      </w:pPr>
      <w:r>
        <w:rPr>
          <w:rFonts w:hint="eastAsia" w:ascii="宋体" w:hAnsi="宋体"/>
          <w:color w:val="auto"/>
          <w:spacing w:val="20"/>
          <w:sz w:val="24"/>
          <w:highlight w:val="none"/>
        </w:rPr>
        <w:t>投标人名称（公章）：</w:t>
      </w:r>
    </w:p>
    <w:p w14:paraId="3E8BE1F1">
      <w:pPr>
        <w:spacing w:line="360" w:lineRule="auto"/>
        <w:jc w:val="right"/>
        <w:rPr>
          <w:rFonts w:ascii="宋体"/>
          <w:color w:val="auto"/>
          <w:spacing w:val="20"/>
          <w:sz w:val="24"/>
          <w:highlight w:val="none"/>
        </w:rPr>
      </w:pPr>
      <w:r>
        <w:rPr>
          <w:rFonts w:hint="eastAsia" w:ascii="宋体" w:hAnsi="宋体"/>
          <w:color w:val="auto"/>
          <w:spacing w:val="20"/>
          <w:sz w:val="24"/>
          <w:highlight w:val="none"/>
        </w:rPr>
        <w:t>法定代表人或授权代表（签字）：</w:t>
      </w:r>
    </w:p>
    <w:p w14:paraId="628EA235">
      <w:pPr>
        <w:wordWrap w:val="0"/>
        <w:spacing w:line="360" w:lineRule="auto"/>
        <w:jc w:val="right"/>
        <w:rPr>
          <w:rFonts w:ascii="宋体"/>
          <w:b/>
          <w:color w:val="auto"/>
          <w:spacing w:val="20"/>
          <w:sz w:val="24"/>
          <w:highlight w:val="none"/>
        </w:rPr>
      </w:pPr>
      <w:r>
        <w:rPr>
          <w:rFonts w:hint="eastAsia" w:ascii="宋体" w:hAnsi="宋体"/>
          <w:color w:val="auto"/>
          <w:spacing w:val="20"/>
          <w:sz w:val="24"/>
          <w:highlight w:val="none"/>
        </w:rPr>
        <w:t xml:space="preserve">日期： </w:t>
      </w:r>
      <w:r>
        <w:rPr>
          <w:rFonts w:ascii="宋体" w:hAnsi="宋体"/>
          <w:color w:val="auto"/>
          <w:spacing w:val="20"/>
          <w:sz w:val="24"/>
          <w:highlight w:val="none"/>
        </w:rPr>
        <w:t xml:space="preserve"> </w:t>
      </w:r>
      <w:r>
        <w:rPr>
          <w:rFonts w:hint="eastAsia" w:ascii="宋体" w:hAnsi="宋体"/>
          <w:color w:val="auto"/>
          <w:spacing w:val="20"/>
          <w:sz w:val="24"/>
          <w:highlight w:val="none"/>
        </w:rPr>
        <w:t xml:space="preserve">年 </w:t>
      </w:r>
      <w:r>
        <w:rPr>
          <w:rFonts w:ascii="宋体" w:hAnsi="宋体"/>
          <w:color w:val="auto"/>
          <w:spacing w:val="20"/>
          <w:sz w:val="24"/>
          <w:highlight w:val="none"/>
        </w:rPr>
        <w:t xml:space="preserve"> </w:t>
      </w:r>
      <w:r>
        <w:rPr>
          <w:rFonts w:hint="eastAsia" w:ascii="宋体" w:hAnsi="宋体"/>
          <w:color w:val="auto"/>
          <w:spacing w:val="20"/>
          <w:sz w:val="24"/>
          <w:highlight w:val="none"/>
        </w:rPr>
        <w:t xml:space="preserve">月 </w:t>
      </w:r>
      <w:r>
        <w:rPr>
          <w:rFonts w:ascii="宋体" w:hAnsi="宋体"/>
          <w:color w:val="auto"/>
          <w:spacing w:val="20"/>
          <w:sz w:val="24"/>
          <w:highlight w:val="none"/>
        </w:rPr>
        <w:t xml:space="preserve"> </w:t>
      </w:r>
      <w:r>
        <w:rPr>
          <w:rFonts w:hint="eastAsia" w:ascii="宋体" w:hAnsi="宋体"/>
          <w:color w:val="auto"/>
          <w:spacing w:val="20"/>
          <w:sz w:val="24"/>
          <w:highlight w:val="none"/>
        </w:rPr>
        <w:t>日</w:t>
      </w:r>
    </w:p>
    <w:p w14:paraId="4E476984">
      <w:pPr>
        <w:spacing w:line="360" w:lineRule="auto"/>
        <w:ind w:left="1680"/>
        <w:rPr>
          <w:rFonts w:hint="eastAsia"/>
          <w:b/>
          <w:color w:val="auto"/>
          <w:spacing w:val="20"/>
          <w:sz w:val="30"/>
          <w:szCs w:val="30"/>
          <w:highlight w:val="none"/>
          <w:lang w:val="en-US" w:eastAsia="zh-CN"/>
        </w:rPr>
      </w:pPr>
    </w:p>
    <w:p w14:paraId="0072833F">
      <w:pPr>
        <w:spacing w:line="360" w:lineRule="auto"/>
        <w:ind w:left="1680"/>
        <w:rPr>
          <w:b/>
          <w:color w:val="auto"/>
          <w:spacing w:val="20"/>
          <w:sz w:val="30"/>
          <w:szCs w:val="30"/>
          <w:highlight w:val="none"/>
        </w:rPr>
      </w:pPr>
      <w:r>
        <w:rPr>
          <w:rFonts w:hint="eastAsia"/>
          <w:b/>
          <w:color w:val="auto"/>
          <w:spacing w:val="20"/>
          <w:sz w:val="30"/>
          <w:szCs w:val="30"/>
          <w:highlight w:val="none"/>
          <w:lang w:val="en-US" w:eastAsia="zh-CN"/>
        </w:rPr>
        <w:t>七</w:t>
      </w:r>
      <w:r>
        <w:rPr>
          <w:rFonts w:hint="eastAsia"/>
          <w:b/>
          <w:color w:val="auto"/>
          <w:spacing w:val="20"/>
          <w:sz w:val="30"/>
          <w:szCs w:val="30"/>
          <w:highlight w:val="none"/>
        </w:rPr>
        <w:t>、对招标文件中有关条款的拒绝声明</w:t>
      </w:r>
    </w:p>
    <w:p w14:paraId="50115681">
      <w:pPr>
        <w:spacing w:line="360" w:lineRule="auto"/>
        <w:jc w:val="center"/>
        <w:rPr>
          <w:color w:val="auto"/>
          <w:spacing w:val="20"/>
          <w:sz w:val="24"/>
          <w:highlight w:val="none"/>
        </w:rPr>
      </w:pPr>
      <w:r>
        <w:rPr>
          <w:rFonts w:hint="eastAsia"/>
          <w:color w:val="auto"/>
          <w:spacing w:val="20"/>
          <w:sz w:val="24"/>
          <w:highlight w:val="none"/>
        </w:rPr>
        <w:t>（由投标人根据采购需求自行编制）</w:t>
      </w:r>
    </w:p>
    <w:p w14:paraId="70793845">
      <w:pPr>
        <w:spacing w:line="360" w:lineRule="auto"/>
        <w:jc w:val="center"/>
        <w:rPr>
          <w:color w:val="auto"/>
          <w:spacing w:val="20"/>
          <w:sz w:val="24"/>
          <w:highlight w:val="none"/>
        </w:rPr>
      </w:pPr>
    </w:p>
    <w:p w14:paraId="745AA840">
      <w:pPr>
        <w:spacing w:line="360" w:lineRule="auto"/>
        <w:jc w:val="center"/>
        <w:rPr>
          <w:color w:val="auto"/>
          <w:spacing w:val="20"/>
          <w:sz w:val="24"/>
          <w:highlight w:val="none"/>
        </w:rPr>
      </w:pPr>
    </w:p>
    <w:p w14:paraId="34EB9994">
      <w:pPr>
        <w:spacing w:line="360" w:lineRule="auto"/>
        <w:jc w:val="right"/>
        <w:rPr>
          <w:rFonts w:ascii="宋体"/>
          <w:color w:val="auto"/>
          <w:spacing w:val="20"/>
          <w:sz w:val="24"/>
          <w:highlight w:val="none"/>
        </w:rPr>
      </w:pPr>
      <w:r>
        <w:rPr>
          <w:rFonts w:hint="eastAsia" w:ascii="宋体" w:hAnsi="宋体"/>
          <w:color w:val="auto"/>
          <w:spacing w:val="20"/>
          <w:sz w:val="24"/>
          <w:highlight w:val="none"/>
        </w:rPr>
        <w:t>投标人名称（公章）：</w:t>
      </w:r>
    </w:p>
    <w:p w14:paraId="3F306E56">
      <w:pPr>
        <w:spacing w:line="360" w:lineRule="auto"/>
        <w:jc w:val="right"/>
        <w:rPr>
          <w:rFonts w:ascii="宋体"/>
          <w:color w:val="auto"/>
          <w:spacing w:val="20"/>
          <w:sz w:val="24"/>
          <w:highlight w:val="none"/>
        </w:rPr>
      </w:pPr>
      <w:r>
        <w:rPr>
          <w:rFonts w:hint="eastAsia" w:ascii="宋体" w:hAnsi="宋体"/>
          <w:color w:val="auto"/>
          <w:spacing w:val="20"/>
          <w:sz w:val="24"/>
          <w:highlight w:val="none"/>
        </w:rPr>
        <w:t>法定代表人或授权代表（签字）：</w:t>
      </w:r>
    </w:p>
    <w:p w14:paraId="569BF4E9">
      <w:pPr>
        <w:wordWrap w:val="0"/>
        <w:spacing w:line="360" w:lineRule="auto"/>
        <w:jc w:val="right"/>
        <w:rPr>
          <w:rFonts w:ascii="宋体"/>
          <w:color w:val="auto"/>
          <w:spacing w:val="20"/>
          <w:sz w:val="24"/>
          <w:highlight w:val="none"/>
        </w:rPr>
      </w:pPr>
      <w:r>
        <w:rPr>
          <w:rFonts w:hint="eastAsia" w:ascii="宋体" w:hAnsi="宋体"/>
          <w:color w:val="auto"/>
          <w:spacing w:val="20"/>
          <w:sz w:val="24"/>
          <w:highlight w:val="none"/>
        </w:rPr>
        <w:t xml:space="preserve">日期： </w:t>
      </w:r>
      <w:r>
        <w:rPr>
          <w:rFonts w:ascii="宋体" w:hAnsi="宋体"/>
          <w:color w:val="auto"/>
          <w:spacing w:val="20"/>
          <w:sz w:val="24"/>
          <w:highlight w:val="none"/>
        </w:rPr>
        <w:t xml:space="preserve"> </w:t>
      </w:r>
      <w:r>
        <w:rPr>
          <w:rFonts w:hint="eastAsia" w:ascii="宋体" w:hAnsi="宋体"/>
          <w:color w:val="auto"/>
          <w:spacing w:val="20"/>
          <w:sz w:val="24"/>
          <w:highlight w:val="none"/>
        </w:rPr>
        <w:t xml:space="preserve">年 </w:t>
      </w:r>
      <w:r>
        <w:rPr>
          <w:rFonts w:ascii="宋体" w:hAnsi="宋体"/>
          <w:color w:val="auto"/>
          <w:spacing w:val="20"/>
          <w:sz w:val="24"/>
          <w:highlight w:val="none"/>
        </w:rPr>
        <w:t xml:space="preserve"> </w:t>
      </w:r>
      <w:r>
        <w:rPr>
          <w:rFonts w:hint="eastAsia" w:ascii="宋体" w:hAnsi="宋体"/>
          <w:color w:val="auto"/>
          <w:spacing w:val="20"/>
          <w:sz w:val="24"/>
          <w:highlight w:val="none"/>
        </w:rPr>
        <w:t xml:space="preserve">月 </w:t>
      </w:r>
      <w:r>
        <w:rPr>
          <w:rFonts w:ascii="宋体" w:hAnsi="宋体"/>
          <w:color w:val="auto"/>
          <w:spacing w:val="20"/>
          <w:sz w:val="24"/>
          <w:highlight w:val="none"/>
        </w:rPr>
        <w:t xml:space="preserve"> </w:t>
      </w:r>
      <w:r>
        <w:rPr>
          <w:rFonts w:hint="eastAsia" w:ascii="宋体" w:hAnsi="宋体"/>
          <w:color w:val="auto"/>
          <w:spacing w:val="20"/>
          <w:sz w:val="24"/>
          <w:highlight w:val="none"/>
        </w:rPr>
        <w:t>日</w:t>
      </w:r>
    </w:p>
    <w:p w14:paraId="568DFA10">
      <w:pPr>
        <w:spacing w:line="360" w:lineRule="auto"/>
        <w:jc w:val="center"/>
        <w:rPr>
          <w:b/>
          <w:color w:val="auto"/>
          <w:spacing w:val="20"/>
          <w:sz w:val="30"/>
          <w:szCs w:val="30"/>
          <w:highlight w:val="none"/>
        </w:rPr>
      </w:pPr>
    </w:p>
    <w:p w14:paraId="1511FDCC">
      <w:pPr>
        <w:spacing w:line="360" w:lineRule="auto"/>
        <w:jc w:val="center"/>
        <w:rPr>
          <w:b/>
          <w:color w:val="auto"/>
          <w:spacing w:val="20"/>
          <w:sz w:val="30"/>
          <w:szCs w:val="30"/>
          <w:highlight w:val="none"/>
        </w:rPr>
      </w:pPr>
      <w:r>
        <w:rPr>
          <w:rFonts w:hint="eastAsia"/>
          <w:b/>
          <w:color w:val="auto"/>
          <w:spacing w:val="20"/>
          <w:sz w:val="30"/>
          <w:szCs w:val="30"/>
          <w:highlight w:val="none"/>
          <w:lang w:val="en-US" w:eastAsia="zh-CN"/>
        </w:rPr>
        <w:t>八</w:t>
      </w:r>
      <w:r>
        <w:rPr>
          <w:rFonts w:hint="eastAsia"/>
          <w:b/>
          <w:color w:val="auto"/>
          <w:spacing w:val="20"/>
          <w:sz w:val="30"/>
          <w:szCs w:val="30"/>
          <w:highlight w:val="none"/>
        </w:rPr>
        <w:t>、其他技术文件或说明</w:t>
      </w:r>
    </w:p>
    <w:p w14:paraId="3E874F78">
      <w:pPr>
        <w:spacing w:line="360" w:lineRule="auto"/>
        <w:jc w:val="center"/>
        <w:rPr>
          <w:color w:val="auto"/>
          <w:spacing w:val="20"/>
          <w:sz w:val="24"/>
          <w:highlight w:val="none"/>
        </w:rPr>
      </w:pPr>
      <w:r>
        <w:rPr>
          <w:rFonts w:hint="eastAsia"/>
          <w:color w:val="auto"/>
          <w:spacing w:val="20"/>
          <w:sz w:val="24"/>
          <w:highlight w:val="none"/>
        </w:rPr>
        <w:t>（由投标人根据采购需求自行编制）</w:t>
      </w:r>
    </w:p>
    <w:p w14:paraId="4E5060A8">
      <w:pPr>
        <w:spacing w:line="360" w:lineRule="auto"/>
        <w:jc w:val="center"/>
        <w:rPr>
          <w:color w:val="auto"/>
          <w:spacing w:val="20"/>
          <w:sz w:val="24"/>
          <w:highlight w:val="none"/>
        </w:rPr>
      </w:pPr>
    </w:p>
    <w:p w14:paraId="1F2AF746">
      <w:pPr>
        <w:spacing w:line="360" w:lineRule="auto"/>
        <w:jc w:val="center"/>
        <w:rPr>
          <w:color w:val="auto"/>
          <w:spacing w:val="20"/>
          <w:sz w:val="24"/>
          <w:highlight w:val="none"/>
        </w:rPr>
      </w:pPr>
    </w:p>
    <w:p w14:paraId="5F0F4959">
      <w:pPr>
        <w:spacing w:line="360" w:lineRule="auto"/>
        <w:jc w:val="right"/>
        <w:rPr>
          <w:rFonts w:ascii="宋体"/>
          <w:color w:val="auto"/>
          <w:spacing w:val="20"/>
          <w:sz w:val="24"/>
          <w:highlight w:val="none"/>
        </w:rPr>
      </w:pPr>
      <w:r>
        <w:rPr>
          <w:rFonts w:hint="eastAsia" w:ascii="宋体" w:hAnsi="宋体"/>
          <w:color w:val="auto"/>
          <w:spacing w:val="20"/>
          <w:sz w:val="24"/>
          <w:highlight w:val="none"/>
        </w:rPr>
        <w:t>投标人名称（公章）：</w:t>
      </w:r>
    </w:p>
    <w:p w14:paraId="63799790">
      <w:pPr>
        <w:spacing w:line="360" w:lineRule="auto"/>
        <w:jc w:val="right"/>
        <w:rPr>
          <w:rFonts w:ascii="宋体"/>
          <w:color w:val="auto"/>
          <w:spacing w:val="20"/>
          <w:sz w:val="24"/>
          <w:highlight w:val="none"/>
        </w:rPr>
      </w:pPr>
      <w:r>
        <w:rPr>
          <w:rFonts w:hint="eastAsia" w:ascii="宋体" w:hAnsi="宋体"/>
          <w:color w:val="auto"/>
          <w:spacing w:val="20"/>
          <w:sz w:val="24"/>
          <w:highlight w:val="none"/>
        </w:rPr>
        <w:t>法定代表人或授权代表（签字）：</w:t>
      </w:r>
    </w:p>
    <w:p w14:paraId="1671C2BC">
      <w:pPr>
        <w:wordWrap w:val="0"/>
        <w:spacing w:line="360" w:lineRule="auto"/>
        <w:jc w:val="right"/>
        <w:rPr>
          <w:rFonts w:ascii="宋体"/>
          <w:color w:val="auto"/>
          <w:spacing w:val="20"/>
          <w:sz w:val="24"/>
          <w:highlight w:val="none"/>
        </w:rPr>
      </w:pPr>
      <w:r>
        <w:rPr>
          <w:rFonts w:hint="eastAsia" w:ascii="宋体" w:hAnsi="宋体"/>
          <w:color w:val="auto"/>
          <w:spacing w:val="20"/>
          <w:sz w:val="24"/>
          <w:highlight w:val="none"/>
        </w:rPr>
        <w:t xml:space="preserve">日期： </w:t>
      </w:r>
      <w:r>
        <w:rPr>
          <w:rFonts w:ascii="宋体" w:hAnsi="宋体"/>
          <w:color w:val="auto"/>
          <w:spacing w:val="20"/>
          <w:sz w:val="24"/>
          <w:highlight w:val="none"/>
        </w:rPr>
        <w:t xml:space="preserve"> </w:t>
      </w:r>
      <w:r>
        <w:rPr>
          <w:rFonts w:hint="eastAsia" w:ascii="宋体" w:hAnsi="宋体"/>
          <w:color w:val="auto"/>
          <w:spacing w:val="20"/>
          <w:sz w:val="24"/>
          <w:highlight w:val="none"/>
        </w:rPr>
        <w:t xml:space="preserve">年 </w:t>
      </w:r>
      <w:r>
        <w:rPr>
          <w:rFonts w:ascii="宋体" w:hAnsi="宋体"/>
          <w:color w:val="auto"/>
          <w:spacing w:val="20"/>
          <w:sz w:val="24"/>
          <w:highlight w:val="none"/>
        </w:rPr>
        <w:t xml:space="preserve"> </w:t>
      </w:r>
      <w:r>
        <w:rPr>
          <w:rFonts w:hint="eastAsia" w:ascii="宋体" w:hAnsi="宋体"/>
          <w:color w:val="auto"/>
          <w:spacing w:val="20"/>
          <w:sz w:val="24"/>
          <w:highlight w:val="none"/>
        </w:rPr>
        <w:t xml:space="preserve">月 </w:t>
      </w:r>
      <w:r>
        <w:rPr>
          <w:rFonts w:ascii="宋体" w:hAnsi="宋体"/>
          <w:color w:val="auto"/>
          <w:spacing w:val="20"/>
          <w:sz w:val="24"/>
          <w:highlight w:val="none"/>
        </w:rPr>
        <w:t xml:space="preserve"> </w:t>
      </w:r>
      <w:r>
        <w:rPr>
          <w:rFonts w:hint="eastAsia" w:ascii="宋体" w:hAnsi="宋体"/>
          <w:color w:val="auto"/>
          <w:spacing w:val="20"/>
          <w:sz w:val="24"/>
          <w:highlight w:val="none"/>
        </w:rPr>
        <w:t>日</w:t>
      </w:r>
    </w:p>
    <w:p w14:paraId="57AC8DF7">
      <w:pPr>
        <w:widowControl/>
        <w:jc w:val="left"/>
        <w:rPr>
          <w:color w:val="auto"/>
          <w:sz w:val="44"/>
          <w:highlight w:val="none"/>
        </w:rPr>
      </w:pPr>
      <w:r>
        <w:rPr>
          <w:color w:val="auto"/>
          <w:sz w:val="44"/>
          <w:highlight w:val="none"/>
        </w:rPr>
        <w:br w:type="page"/>
      </w:r>
      <w:r>
        <w:rPr>
          <w:rFonts w:hint="eastAsia"/>
          <w:color w:val="auto"/>
          <w:sz w:val="44"/>
          <w:highlight w:val="none"/>
        </w:rPr>
        <w:t>正（副）本</w:t>
      </w:r>
    </w:p>
    <w:p w14:paraId="21CAB0D6">
      <w:pPr>
        <w:jc w:val="center"/>
        <w:rPr>
          <w:rFonts w:ascii="黑体" w:eastAsia="黑体"/>
          <w:color w:val="auto"/>
          <w:sz w:val="72"/>
          <w:highlight w:val="none"/>
        </w:rPr>
      </w:pPr>
    </w:p>
    <w:p w14:paraId="4FCA75D6">
      <w:pPr>
        <w:jc w:val="center"/>
        <w:rPr>
          <w:rFonts w:ascii="黑体" w:eastAsia="黑体"/>
          <w:color w:val="auto"/>
          <w:sz w:val="72"/>
          <w:highlight w:val="none"/>
        </w:rPr>
      </w:pPr>
      <w:r>
        <w:rPr>
          <w:rFonts w:hint="eastAsia" w:ascii="黑体" w:eastAsia="黑体"/>
          <w:color w:val="auto"/>
          <w:sz w:val="72"/>
          <w:highlight w:val="none"/>
        </w:rPr>
        <w:t>(项目名称)项目</w:t>
      </w:r>
    </w:p>
    <w:p w14:paraId="0BBF4546">
      <w:pPr>
        <w:jc w:val="center"/>
        <w:rPr>
          <w:rFonts w:ascii="宋体" w:hAnsi="宋体"/>
          <w:color w:val="auto"/>
          <w:sz w:val="44"/>
          <w:highlight w:val="none"/>
        </w:rPr>
      </w:pPr>
    </w:p>
    <w:p w14:paraId="5704B162">
      <w:pPr>
        <w:jc w:val="center"/>
        <w:rPr>
          <w:rFonts w:ascii="宋体" w:hAnsi="宋体"/>
          <w:color w:val="auto"/>
          <w:sz w:val="44"/>
          <w:highlight w:val="none"/>
        </w:rPr>
      </w:pPr>
      <w:r>
        <w:rPr>
          <w:rFonts w:hint="eastAsia" w:ascii="宋体" w:hAnsi="宋体"/>
          <w:color w:val="auto"/>
          <w:sz w:val="44"/>
          <w:highlight w:val="none"/>
        </w:rPr>
        <w:t>招标编号：</w:t>
      </w:r>
    </w:p>
    <w:p w14:paraId="40E131DA">
      <w:pPr>
        <w:jc w:val="center"/>
        <w:rPr>
          <w:rFonts w:ascii="宋体" w:hAnsi="宋体"/>
          <w:color w:val="auto"/>
          <w:sz w:val="44"/>
          <w:highlight w:val="none"/>
        </w:rPr>
      </w:pPr>
    </w:p>
    <w:p w14:paraId="73588D38">
      <w:pPr>
        <w:jc w:val="center"/>
        <w:rPr>
          <w:rFonts w:ascii="宋体" w:hAnsi="宋体"/>
          <w:color w:val="auto"/>
          <w:sz w:val="32"/>
          <w:highlight w:val="none"/>
        </w:rPr>
      </w:pPr>
      <w:r>
        <w:rPr>
          <w:rFonts w:hint="eastAsia" w:ascii="宋体" w:hAnsi="宋体"/>
          <w:color w:val="auto"/>
          <w:sz w:val="32"/>
          <w:highlight w:val="none"/>
        </w:rPr>
        <w:t>标项：（如标书有多个标项）</w:t>
      </w:r>
    </w:p>
    <w:p w14:paraId="743E1A46">
      <w:pPr>
        <w:jc w:val="center"/>
        <w:rPr>
          <w:color w:val="auto"/>
          <w:sz w:val="72"/>
          <w:highlight w:val="none"/>
        </w:rPr>
      </w:pPr>
    </w:p>
    <w:p w14:paraId="303D95A2">
      <w:pPr>
        <w:jc w:val="center"/>
        <w:rPr>
          <w:color w:val="auto"/>
          <w:sz w:val="72"/>
          <w:highlight w:val="none"/>
        </w:rPr>
      </w:pPr>
      <w:r>
        <w:rPr>
          <w:rFonts w:hint="eastAsia"/>
          <w:color w:val="auto"/>
          <w:sz w:val="72"/>
          <w:highlight w:val="none"/>
        </w:rPr>
        <w:t>商</w:t>
      </w:r>
    </w:p>
    <w:p w14:paraId="031FC90D">
      <w:pPr>
        <w:jc w:val="center"/>
        <w:rPr>
          <w:color w:val="auto"/>
          <w:sz w:val="72"/>
          <w:highlight w:val="none"/>
        </w:rPr>
      </w:pPr>
      <w:r>
        <w:rPr>
          <w:rFonts w:hint="eastAsia"/>
          <w:color w:val="auto"/>
          <w:sz w:val="72"/>
          <w:highlight w:val="none"/>
        </w:rPr>
        <w:t>务</w:t>
      </w:r>
    </w:p>
    <w:p w14:paraId="4012776B">
      <w:pPr>
        <w:jc w:val="center"/>
        <w:rPr>
          <w:color w:val="auto"/>
          <w:sz w:val="72"/>
          <w:highlight w:val="none"/>
        </w:rPr>
      </w:pPr>
      <w:r>
        <w:rPr>
          <w:rFonts w:hint="eastAsia"/>
          <w:color w:val="auto"/>
          <w:sz w:val="72"/>
          <w:highlight w:val="none"/>
        </w:rPr>
        <w:t>文</w:t>
      </w:r>
    </w:p>
    <w:p w14:paraId="153E7F5F">
      <w:pPr>
        <w:jc w:val="center"/>
        <w:rPr>
          <w:color w:val="auto"/>
          <w:sz w:val="72"/>
          <w:highlight w:val="none"/>
        </w:rPr>
      </w:pPr>
      <w:r>
        <w:rPr>
          <w:rFonts w:hint="eastAsia"/>
          <w:color w:val="auto"/>
          <w:sz w:val="72"/>
          <w:highlight w:val="none"/>
        </w:rPr>
        <w:t>件</w:t>
      </w:r>
    </w:p>
    <w:p w14:paraId="381804EA">
      <w:pPr>
        <w:jc w:val="center"/>
        <w:rPr>
          <w:color w:val="auto"/>
          <w:sz w:val="72"/>
          <w:highlight w:val="none"/>
        </w:rPr>
      </w:pPr>
    </w:p>
    <w:p w14:paraId="5CFD2D14">
      <w:pPr>
        <w:spacing w:line="360" w:lineRule="auto"/>
        <w:ind w:firstLine="2160" w:firstLineChars="675"/>
        <w:rPr>
          <w:rFonts w:ascii="宋体" w:hAnsi="宋体"/>
          <w:color w:val="auto"/>
          <w:sz w:val="32"/>
          <w:highlight w:val="none"/>
        </w:rPr>
      </w:pPr>
      <w:r>
        <w:rPr>
          <w:rFonts w:hint="eastAsia" w:ascii="宋体" w:hAnsi="宋体"/>
          <w:color w:val="auto"/>
          <w:sz w:val="32"/>
          <w:highlight w:val="none"/>
        </w:rPr>
        <w:t>投标单位名称：（加盖单位公章）</w:t>
      </w:r>
    </w:p>
    <w:p w14:paraId="3BA4F65C">
      <w:pPr>
        <w:spacing w:line="360" w:lineRule="auto"/>
        <w:ind w:firstLine="2160" w:firstLineChars="675"/>
        <w:rPr>
          <w:rFonts w:ascii="宋体" w:hAnsi="宋体"/>
          <w:color w:val="auto"/>
          <w:sz w:val="32"/>
          <w:highlight w:val="none"/>
        </w:rPr>
      </w:pPr>
      <w:r>
        <w:rPr>
          <w:rFonts w:hint="eastAsia" w:ascii="宋体" w:hAnsi="宋体"/>
          <w:color w:val="auto"/>
          <w:sz w:val="32"/>
          <w:highlight w:val="none"/>
        </w:rPr>
        <w:t>投标单位地址：</w:t>
      </w:r>
    </w:p>
    <w:p w14:paraId="1F8C1882">
      <w:pPr>
        <w:spacing w:line="360" w:lineRule="auto"/>
        <w:jc w:val="center"/>
        <w:rPr>
          <w:rFonts w:ascii="宋体"/>
          <w:color w:val="auto"/>
          <w:sz w:val="32"/>
          <w:szCs w:val="32"/>
          <w:highlight w:val="none"/>
        </w:rPr>
      </w:pPr>
      <w:r>
        <w:rPr>
          <w:rFonts w:hint="eastAsia" w:ascii="宋体"/>
          <w:color w:val="auto"/>
          <w:sz w:val="32"/>
          <w:szCs w:val="32"/>
          <w:highlight w:val="none"/>
        </w:rPr>
        <w:t>年  月  日</w:t>
      </w:r>
    </w:p>
    <w:p w14:paraId="4ADCD3A2">
      <w:pPr>
        <w:spacing w:line="360" w:lineRule="auto"/>
        <w:jc w:val="center"/>
        <w:rPr>
          <w:rFonts w:ascii="宋体"/>
          <w:b/>
          <w:color w:val="auto"/>
          <w:spacing w:val="20"/>
          <w:sz w:val="36"/>
          <w:szCs w:val="36"/>
          <w:highlight w:val="none"/>
        </w:rPr>
      </w:pPr>
      <w:r>
        <w:rPr>
          <w:rFonts w:ascii="宋体" w:hAnsi="宋体"/>
          <w:b/>
          <w:color w:val="auto"/>
          <w:spacing w:val="20"/>
          <w:sz w:val="36"/>
          <w:szCs w:val="36"/>
          <w:highlight w:val="none"/>
        </w:rPr>
        <w:br w:type="page"/>
      </w:r>
      <w:r>
        <w:rPr>
          <w:rFonts w:hint="eastAsia" w:ascii="宋体" w:hAnsi="宋体"/>
          <w:b/>
          <w:color w:val="auto"/>
          <w:spacing w:val="20"/>
          <w:sz w:val="36"/>
          <w:szCs w:val="36"/>
          <w:highlight w:val="none"/>
        </w:rPr>
        <w:t>商务文件</w:t>
      </w:r>
    </w:p>
    <w:p w14:paraId="05E71D19">
      <w:pPr>
        <w:spacing w:line="360" w:lineRule="auto"/>
        <w:jc w:val="center"/>
        <w:rPr>
          <w:rFonts w:ascii="宋体"/>
          <w:b/>
          <w:color w:val="auto"/>
          <w:spacing w:val="20"/>
          <w:sz w:val="24"/>
          <w:highlight w:val="none"/>
        </w:rPr>
      </w:pPr>
      <w:r>
        <w:rPr>
          <w:rFonts w:hint="eastAsia" w:ascii="宋体" w:hAnsi="宋体"/>
          <w:b/>
          <w:color w:val="auto"/>
          <w:spacing w:val="20"/>
          <w:sz w:val="24"/>
          <w:highlight w:val="none"/>
        </w:rPr>
        <w:t>目录</w:t>
      </w:r>
    </w:p>
    <w:p w14:paraId="4182FD4A">
      <w:pPr>
        <w:pStyle w:val="22"/>
        <w:spacing w:line="360" w:lineRule="auto"/>
        <w:jc w:val="left"/>
        <w:rPr>
          <w:rFonts w:hAnsi="宋体"/>
          <w:color w:val="auto"/>
          <w:sz w:val="24"/>
          <w:highlight w:val="none"/>
        </w:rPr>
      </w:pPr>
      <w:r>
        <w:rPr>
          <w:rFonts w:hint="eastAsia" w:hAnsi="宋体"/>
          <w:color w:val="auto"/>
          <w:sz w:val="24"/>
          <w:highlight w:val="none"/>
        </w:rPr>
        <w:t>(1)资格证明文件</w:t>
      </w:r>
      <w:r>
        <w:rPr>
          <w:rFonts w:hAnsi="宋体"/>
          <w:color w:val="auto"/>
          <w:sz w:val="24"/>
          <w:highlight w:val="none"/>
        </w:rPr>
        <w:t>……………………………………………………………………</w:t>
      </w:r>
      <w:r>
        <w:rPr>
          <w:rFonts w:hint="eastAsia" w:hAnsi="宋体"/>
          <w:color w:val="auto"/>
          <w:sz w:val="24"/>
          <w:highlight w:val="none"/>
        </w:rPr>
        <w:t>页码</w:t>
      </w:r>
    </w:p>
    <w:p w14:paraId="485184C9">
      <w:pPr>
        <w:pStyle w:val="22"/>
        <w:spacing w:line="360" w:lineRule="auto"/>
        <w:jc w:val="left"/>
        <w:rPr>
          <w:rFonts w:hint="eastAsia" w:hAnsi="宋体"/>
          <w:color w:val="auto"/>
          <w:sz w:val="24"/>
          <w:highlight w:val="none"/>
        </w:rPr>
      </w:pPr>
      <w:r>
        <w:rPr>
          <w:rFonts w:hint="eastAsia" w:hAnsi="宋体"/>
          <w:color w:val="auto"/>
          <w:sz w:val="24"/>
          <w:highlight w:val="none"/>
        </w:rPr>
        <w:t>(2)有效的营业执照副本（复印件）</w:t>
      </w:r>
      <w:r>
        <w:rPr>
          <w:rFonts w:hAnsi="宋体"/>
          <w:color w:val="auto"/>
          <w:sz w:val="24"/>
          <w:highlight w:val="none"/>
        </w:rPr>
        <w:t>………………………………………………</w:t>
      </w:r>
      <w:r>
        <w:rPr>
          <w:rFonts w:hint="eastAsia" w:hAnsi="宋体"/>
          <w:color w:val="auto"/>
          <w:sz w:val="24"/>
          <w:highlight w:val="none"/>
        </w:rPr>
        <w:t>页码</w:t>
      </w:r>
    </w:p>
    <w:p w14:paraId="175C2ADB">
      <w:pPr>
        <w:pStyle w:val="22"/>
        <w:spacing w:line="360" w:lineRule="auto"/>
        <w:jc w:val="left"/>
        <w:rPr>
          <w:rFonts w:hAnsi="宋体"/>
          <w:color w:val="auto"/>
          <w:sz w:val="24"/>
          <w:highlight w:val="none"/>
        </w:rPr>
      </w:pPr>
      <w:r>
        <w:rPr>
          <w:rFonts w:hint="eastAsia" w:hAnsi="宋体"/>
          <w:color w:val="auto"/>
          <w:sz w:val="24"/>
          <w:highlight w:val="none"/>
        </w:rPr>
        <w:t>(</w:t>
      </w:r>
      <w:r>
        <w:rPr>
          <w:rFonts w:hAnsi="宋体"/>
          <w:color w:val="auto"/>
          <w:sz w:val="24"/>
          <w:highlight w:val="none"/>
        </w:rPr>
        <w:t>3</w:t>
      </w:r>
      <w:r>
        <w:rPr>
          <w:rFonts w:hint="eastAsia" w:hAnsi="宋体"/>
          <w:color w:val="auto"/>
          <w:sz w:val="24"/>
          <w:highlight w:val="none"/>
        </w:rPr>
        <w:t>)法人授权委托书</w:t>
      </w:r>
      <w:r>
        <w:rPr>
          <w:rFonts w:hAnsi="宋体"/>
          <w:color w:val="auto"/>
          <w:sz w:val="24"/>
          <w:highlight w:val="none"/>
        </w:rPr>
        <w:t>…………………………………………………………………</w:t>
      </w:r>
      <w:r>
        <w:rPr>
          <w:rFonts w:hint="eastAsia" w:hAnsi="宋体"/>
          <w:color w:val="auto"/>
          <w:sz w:val="24"/>
          <w:highlight w:val="none"/>
        </w:rPr>
        <w:t>页码</w:t>
      </w:r>
    </w:p>
    <w:p w14:paraId="44CC9636">
      <w:pPr>
        <w:pStyle w:val="22"/>
        <w:spacing w:line="360" w:lineRule="auto"/>
        <w:jc w:val="left"/>
        <w:rPr>
          <w:rFonts w:hAnsi="宋体"/>
          <w:color w:val="auto"/>
          <w:sz w:val="24"/>
          <w:highlight w:val="none"/>
        </w:rPr>
      </w:pPr>
      <w:r>
        <w:rPr>
          <w:rFonts w:hint="eastAsia" w:hAnsi="宋体"/>
          <w:color w:val="auto"/>
          <w:sz w:val="24"/>
          <w:highlight w:val="none"/>
        </w:rPr>
        <w:t>(</w:t>
      </w:r>
      <w:r>
        <w:rPr>
          <w:rFonts w:hAnsi="宋体"/>
          <w:color w:val="auto"/>
          <w:sz w:val="24"/>
          <w:highlight w:val="none"/>
        </w:rPr>
        <w:t>4</w:t>
      </w:r>
      <w:r>
        <w:rPr>
          <w:rFonts w:hint="eastAsia" w:hAnsi="宋体"/>
          <w:color w:val="auto"/>
          <w:sz w:val="24"/>
          <w:highlight w:val="none"/>
        </w:rPr>
        <w:t>)法定代表人或被授权人的身份证（复印件）</w:t>
      </w:r>
      <w:r>
        <w:rPr>
          <w:rFonts w:hAnsi="宋体"/>
          <w:color w:val="auto"/>
          <w:sz w:val="24"/>
          <w:highlight w:val="none"/>
        </w:rPr>
        <w:t>…………………………………</w:t>
      </w:r>
      <w:r>
        <w:rPr>
          <w:rFonts w:hint="eastAsia" w:hAnsi="宋体"/>
          <w:color w:val="auto"/>
          <w:sz w:val="24"/>
          <w:highlight w:val="none"/>
        </w:rPr>
        <w:t>页码</w:t>
      </w:r>
    </w:p>
    <w:p w14:paraId="2FB3745C">
      <w:pPr>
        <w:pStyle w:val="22"/>
        <w:spacing w:line="360" w:lineRule="auto"/>
        <w:jc w:val="left"/>
        <w:rPr>
          <w:rFonts w:hAnsi="宋体"/>
          <w:color w:val="auto"/>
          <w:sz w:val="24"/>
          <w:highlight w:val="none"/>
        </w:rPr>
      </w:pPr>
      <w:r>
        <w:rPr>
          <w:rFonts w:hint="eastAsia" w:hAnsi="宋体"/>
          <w:color w:val="auto"/>
          <w:sz w:val="24"/>
          <w:highlight w:val="none"/>
        </w:rPr>
        <w:t>(</w:t>
      </w:r>
      <w:r>
        <w:rPr>
          <w:rFonts w:hAnsi="宋体"/>
          <w:color w:val="auto"/>
          <w:sz w:val="24"/>
          <w:highlight w:val="none"/>
        </w:rPr>
        <w:t>5</w:t>
      </w:r>
      <w:r>
        <w:rPr>
          <w:rFonts w:hint="eastAsia" w:hAnsi="宋体"/>
          <w:color w:val="auto"/>
          <w:sz w:val="24"/>
          <w:highlight w:val="none"/>
        </w:rPr>
        <w:t>)声明书</w:t>
      </w:r>
      <w:r>
        <w:rPr>
          <w:rFonts w:hAnsi="宋体"/>
          <w:color w:val="auto"/>
          <w:sz w:val="24"/>
          <w:highlight w:val="none"/>
        </w:rPr>
        <w:t>……………………………………………………………………………</w:t>
      </w:r>
      <w:r>
        <w:rPr>
          <w:rFonts w:hint="eastAsia" w:hAnsi="宋体"/>
          <w:color w:val="auto"/>
          <w:sz w:val="24"/>
          <w:highlight w:val="none"/>
        </w:rPr>
        <w:t>页码</w:t>
      </w:r>
    </w:p>
    <w:p w14:paraId="72FA988A">
      <w:pPr>
        <w:pStyle w:val="22"/>
        <w:spacing w:line="360" w:lineRule="auto"/>
        <w:jc w:val="left"/>
        <w:rPr>
          <w:rFonts w:hAnsi="宋体"/>
          <w:color w:val="auto"/>
          <w:sz w:val="24"/>
          <w:highlight w:val="none"/>
        </w:rPr>
      </w:pPr>
      <w:r>
        <w:rPr>
          <w:rFonts w:hint="eastAsia" w:hAnsi="宋体"/>
          <w:color w:val="auto"/>
          <w:sz w:val="24"/>
          <w:highlight w:val="none"/>
        </w:rPr>
        <w:t>(</w:t>
      </w:r>
      <w:r>
        <w:rPr>
          <w:rFonts w:hAnsi="宋体"/>
          <w:color w:val="auto"/>
          <w:sz w:val="24"/>
          <w:highlight w:val="none"/>
        </w:rPr>
        <w:t>6</w:t>
      </w:r>
      <w:r>
        <w:rPr>
          <w:rFonts w:hint="eastAsia" w:hAnsi="宋体"/>
          <w:color w:val="auto"/>
          <w:sz w:val="24"/>
          <w:highlight w:val="none"/>
        </w:rPr>
        <w:t>)所有资</w:t>
      </w:r>
      <w:r>
        <w:rPr>
          <w:rFonts w:hint="eastAsia" w:hAnsi="宋体"/>
          <w:color w:val="auto"/>
          <w:sz w:val="24"/>
          <w:highlight w:val="none"/>
          <w:lang w:val="en-US" w:eastAsia="zh-CN"/>
        </w:rPr>
        <w:t>信</w:t>
      </w:r>
      <w:r>
        <w:rPr>
          <w:rFonts w:hint="eastAsia" w:hAnsi="宋体"/>
          <w:color w:val="auto"/>
          <w:sz w:val="24"/>
          <w:highlight w:val="none"/>
        </w:rPr>
        <w:t>文件</w:t>
      </w:r>
      <w:r>
        <w:rPr>
          <w:rFonts w:hAnsi="宋体"/>
          <w:color w:val="auto"/>
          <w:sz w:val="24"/>
          <w:highlight w:val="none"/>
        </w:rPr>
        <w:t>……………………………………………………………………</w:t>
      </w:r>
      <w:r>
        <w:rPr>
          <w:rFonts w:hint="eastAsia" w:hAnsi="宋体"/>
          <w:color w:val="auto"/>
          <w:sz w:val="24"/>
          <w:highlight w:val="none"/>
        </w:rPr>
        <w:t>页码</w:t>
      </w:r>
    </w:p>
    <w:p w14:paraId="3479AFFA">
      <w:pPr>
        <w:pStyle w:val="22"/>
        <w:spacing w:line="360" w:lineRule="auto"/>
        <w:jc w:val="left"/>
        <w:rPr>
          <w:rFonts w:hAnsi="宋体"/>
          <w:color w:val="auto"/>
          <w:sz w:val="24"/>
          <w:highlight w:val="none"/>
        </w:rPr>
      </w:pPr>
      <w:r>
        <w:rPr>
          <w:rFonts w:hint="eastAsia" w:hAnsi="宋体"/>
          <w:color w:val="auto"/>
          <w:sz w:val="24"/>
          <w:highlight w:val="none"/>
        </w:rPr>
        <w:t>(</w:t>
      </w:r>
      <w:r>
        <w:rPr>
          <w:rFonts w:hAnsi="宋体"/>
          <w:color w:val="auto"/>
          <w:sz w:val="24"/>
          <w:highlight w:val="none"/>
        </w:rPr>
        <w:t>7</w:t>
      </w:r>
      <w:r>
        <w:rPr>
          <w:rFonts w:hint="eastAsia" w:hAnsi="宋体"/>
          <w:color w:val="auto"/>
          <w:sz w:val="24"/>
          <w:highlight w:val="none"/>
        </w:rPr>
        <w:t>)公司介绍</w:t>
      </w:r>
      <w:r>
        <w:rPr>
          <w:rFonts w:hAnsi="宋体"/>
          <w:color w:val="auto"/>
          <w:sz w:val="24"/>
          <w:highlight w:val="none"/>
        </w:rPr>
        <w:t>…………………………………………………………………………</w:t>
      </w:r>
      <w:r>
        <w:rPr>
          <w:rFonts w:hint="eastAsia" w:hAnsi="宋体"/>
          <w:color w:val="auto"/>
          <w:sz w:val="24"/>
          <w:highlight w:val="none"/>
        </w:rPr>
        <w:t>页码</w:t>
      </w:r>
    </w:p>
    <w:p w14:paraId="5A5103B7">
      <w:pPr>
        <w:pStyle w:val="22"/>
        <w:spacing w:line="360" w:lineRule="auto"/>
        <w:jc w:val="left"/>
        <w:rPr>
          <w:rFonts w:hAnsi="宋体"/>
          <w:color w:val="auto"/>
          <w:sz w:val="24"/>
          <w:highlight w:val="none"/>
        </w:rPr>
      </w:pPr>
      <w:r>
        <w:rPr>
          <w:rFonts w:hint="eastAsia" w:hAnsi="宋体"/>
          <w:color w:val="auto"/>
          <w:sz w:val="24"/>
          <w:highlight w:val="none"/>
        </w:rPr>
        <w:t>(</w:t>
      </w:r>
      <w:r>
        <w:rPr>
          <w:rFonts w:hAnsi="宋体"/>
          <w:color w:val="auto"/>
          <w:sz w:val="24"/>
          <w:highlight w:val="none"/>
        </w:rPr>
        <w:t>8</w:t>
      </w:r>
      <w:r>
        <w:rPr>
          <w:rFonts w:hint="eastAsia" w:hAnsi="宋体"/>
          <w:color w:val="auto"/>
          <w:sz w:val="24"/>
          <w:highlight w:val="none"/>
        </w:rPr>
        <w:t>)同类项目业绩情况</w:t>
      </w:r>
      <w:r>
        <w:rPr>
          <w:rFonts w:hAnsi="宋体"/>
          <w:color w:val="auto"/>
          <w:sz w:val="24"/>
          <w:highlight w:val="none"/>
        </w:rPr>
        <w:t>………………………………………………………………</w:t>
      </w:r>
      <w:r>
        <w:rPr>
          <w:rFonts w:hint="eastAsia" w:hAnsi="宋体"/>
          <w:color w:val="auto"/>
          <w:sz w:val="24"/>
          <w:highlight w:val="none"/>
        </w:rPr>
        <w:t>页码</w:t>
      </w:r>
    </w:p>
    <w:p w14:paraId="481283AC">
      <w:pPr>
        <w:pStyle w:val="22"/>
        <w:spacing w:line="360" w:lineRule="auto"/>
        <w:jc w:val="left"/>
        <w:rPr>
          <w:rFonts w:hAnsi="宋体"/>
          <w:color w:val="auto"/>
          <w:sz w:val="24"/>
          <w:highlight w:val="none"/>
        </w:rPr>
      </w:pPr>
      <w:r>
        <w:rPr>
          <w:rFonts w:hint="eastAsia" w:hAnsi="宋体"/>
          <w:color w:val="auto"/>
          <w:sz w:val="24"/>
          <w:highlight w:val="none"/>
        </w:rPr>
        <w:t>(</w:t>
      </w:r>
      <w:r>
        <w:rPr>
          <w:rFonts w:hAnsi="宋体"/>
          <w:color w:val="auto"/>
          <w:sz w:val="24"/>
          <w:highlight w:val="none"/>
        </w:rPr>
        <w:t>9</w:t>
      </w:r>
      <w:r>
        <w:rPr>
          <w:rFonts w:hint="eastAsia" w:hAnsi="宋体"/>
          <w:color w:val="auto"/>
          <w:sz w:val="24"/>
          <w:highlight w:val="none"/>
        </w:rPr>
        <w:t>)商务偏离说明表</w:t>
      </w:r>
      <w:r>
        <w:rPr>
          <w:rFonts w:hAnsi="宋体"/>
          <w:color w:val="auto"/>
          <w:sz w:val="24"/>
          <w:highlight w:val="none"/>
        </w:rPr>
        <w:t>…………………………………………………………………</w:t>
      </w:r>
      <w:r>
        <w:rPr>
          <w:rFonts w:hint="eastAsia" w:hAnsi="宋体"/>
          <w:color w:val="auto"/>
          <w:sz w:val="24"/>
          <w:highlight w:val="none"/>
        </w:rPr>
        <w:t>页码</w:t>
      </w:r>
    </w:p>
    <w:p w14:paraId="0CE6D5E3">
      <w:pPr>
        <w:pStyle w:val="100"/>
        <w:spacing w:line="360" w:lineRule="auto"/>
        <w:rPr>
          <w:rFonts w:hAnsi="宋体"/>
          <w:color w:val="auto"/>
          <w:sz w:val="24"/>
          <w:highlight w:val="none"/>
        </w:rPr>
      </w:pPr>
      <w:r>
        <w:rPr>
          <w:rFonts w:hAnsi="宋体"/>
          <w:color w:val="auto"/>
          <w:sz w:val="24"/>
          <w:highlight w:val="none"/>
        </w:rPr>
        <w:t>(10)</w:t>
      </w:r>
      <w:r>
        <w:rPr>
          <w:rFonts w:hint="eastAsia" w:hAnsi="宋体"/>
          <w:color w:val="auto"/>
          <w:sz w:val="24"/>
          <w:highlight w:val="none"/>
        </w:rPr>
        <w:t>关于对招标文件中有关条款的拒绝声明…………………………</w:t>
      </w:r>
      <w:r>
        <w:rPr>
          <w:rFonts w:hAnsi="宋体"/>
          <w:color w:val="auto"/>
          <w:sz w:val="24"/>
          <w:highlight w:val="none"/>
        </w:rPr>
        <w:t>…</w:t>
      </w:r>
      <w:r>
        <w:rPr>
          <w:rFonts w:hint="eastAsia" w:hAnsi="宋体"/>
          <w:color w:val="auto"/>
          <w:sz w:val="24"/>
          <w:highlight w:val="none"/>
        </w:rPr>
        <w:t>…………页码</w:t>
      </w:r>
    </w:p>
    <w:p w14:paraId="35A8C1E6">
      <w:pPr>
        <w:pStyle w:val="100"/>
        <w:spacing w:line="360" w:lineRule="auto"/>
        <w:rPr>
          <w:rFonts w:hAnsi="宋体"/>
          <w:color w:val="auto"/>
          <w:sz w:val="24"/>
          <w:highlight w:val="none"/>
        </w:rPr>
      </w:pPr>
      <w:r>
        <w:rPr>
          <w:rFonts w:hAnsi="宋体"/>
          <w:color w:val="auto"/>
          <w:sz w:val="24"/>
          <w:highlight w:val="none"/>
        </w:rPr>
        <w:t>(</w:t>
      </w:r>
      <w:r>
        <w:rPr>
          <w:rFonts w:hint="eastAsia" w:hAnsi="宋体"/>
          <w:color w:val="auto"/>
          <w:sz w:val="24"/>
          <w:highlight w:val="none"/>
        </w:rPr>
        <w:t>1</w:t>
      </w:r>
      <w:r>
        <w:rPr>
          <w:rFonts w:hAnsi="宋体"/>
          <w:color w:val="auto"/>
          <w:sz w:val="24"/>
          <w:highlight w:val="none"/>
        </w:rPr>
        <w:t>1)</w:t>
      </w:r>
      <w:r>
        <w:rPr>
          <w:rFonts w:hint="eastAsia" w:hAnsi="宋体"/>
          <w:color w:val="auto"/>
          <w:sz w:val="24"/>
          <w:highlight w:val="none"/>
        </w:rPr>
        <w:t>投标人认为需要的其他商务文件或说明…………………</w:t>
      </w:r>
      <w:r>
        <w:rPr>
          <w:rFonts w:hAnsi="宋体"/>
          <w:color w:val="auto"/>
          <w:sz w:val="24"/>
          <w:highlight w:val="none"/>
        </w:rPr>
        <w:t>…</w:t>
      </w:r>
      <w:r>
        <w:rPr>
          <w:rFonts w:hint="eastAsia" w:hAnsi="宋体"/>
          <w:color w:val="auto"/>
          <w:sz w:val="24"/>
          <w:highlight w:val="none"/>
        </w:rPr>
        <w:t>………………页码</w:t>
      </w:r>
    </w:p>
    <w:p w14:paraId="1CDCB3DB">
      <w:pPr>
        <w:pStyle w:val="100"/>
        <w:spacing w:line="360" w:lineRule="auto"/>
        <w:rPr>
          <w:rFonts w:hAnsi="宋体"/>
          <w:color w:val="auto"/>
          <w:spacing w:val="20"/>
          <w:sz w:val="24"/>
          <w:highlight w:val="none"/>
        </w:rPr>
      </w:pPr>
      <w:r>
        <w:rPr>
          <w:rFonts w:hAnsi="宋体"/>
          <w:color w:val="auto"/>
          <w:sz w:val="24"/>
          <w:highlight w:val="none"/>
        </w:rPr>
        <w:t>(12)</w:t>
      </w:r>
      <w:r>
        <w:rPr>
          <w:rFonts w:hint="eastAsia" w:hAnsi="宋体"/>
          <w:color w:val="auto"/>
          <w:sz w:val="24"/>
          <w:highlight w:val="none"/>
        </w:rPr>
        <w:t>廉政承诺书………………………………………………</w:t>
      </w:r>
      <w:r>
        <w:rPr>
          <w:rFonts w:hAnsi="宋体"/>
          <w:color w:val="auto"/>
          <w:sz w:val="24"/>
          <w:highlight w:val="none"/>
        </w:rPr>
        <w:t>…</w:t>
      </w:r>
      <w:r>
        <w:rPr>
          <w:rFonts w:hint="eastAsia" w:hAnsi="宋体"/>
          <w:color w:val="auto"/>
          <w:sz w:val="24"/>
          <w:highlight w:val="none"/>
        </w:rPr>
        <w:t>…………………页码</w:t>
      </w:r>
    </w:p>
    <w:p w14:paraId="31D868FC">
      <w:pPr>
        <w:spacing w:line="360" w:lineRule="auto"/>
        <w:rPr>
          <w:rFonts w:ascii="宋体"/>
          <w:b/>
          <w:color w:val="auto"/>
          <w:spacing w:val="20"/>
          <w:sz w:val="24"/>
          <w:highlight w:val="none"/>
        </w:rPr>
      </w:pPr>
      <w:r>
        <w:rPr>
          <w:rFonts w:hint="eastAsia" w:ascii="宋体" w:hAnsi="宋体"/>
          <w:b/>
          <w:color w:val="auto"/>
          <w:spacing w:val="20"/>
          <w:sz w:val="24"/>
          <w:highlight w:val="none"/>
        </w:rPr>
        <w:t>注：以上目录是编制投标商务文件的基本格式要求，各投标人可根据自身情况进一步细化。</w:t>
      </w:r>
    </w:p>
    <w:p w14:paraId="64C98F54">
      <w:pPr>
        <w:pStyle w:val="100"/>
        <w:spacing w:line="360" w:lineRule="auto"/>
        <w:jc w:val="center"/>
        <w:rPr>
          <w:b/>
          <w:color w:val="auto"/>
          <w:spacing w:val="20"/>
          <w:sz w:val="30"/>
          <w:szCs w:val="30"/>
          <w:highlight w:val="none"/>
        </w:rPr>
      </w:pPr>
      <w:r>
        <w:rPr>
          <w:rFonts w:hAnsi="宋体"/>
          <w:b/>
          <w:color w:val="auto"/>
          <w:spacing w:val="20"/>
          <w:kern w:val="2"/>
          <w:sz w:val="24"/>
          <w:szCs w:val="24"/>
          <w:highlight w:val="none"/>
        </w:rPr>
        <w:br w:type="page"/>
      </w:r>
      <w:r>
        <w:rPr>
          <w:rFonts w:hint="eastAsia"/>
          <w:b/>
          <w:color w:val="auto"/>
          <w:spacing w:val="20"/>
          <w:sz w:val="30"/>
          <w:szCs w:val="30"/>
          <w:highlight w:val="none"/>
        </w:rPr>
        <w:t>一、资格证明文件</w:t>
      </w:r>
    </w:p>
    <w:p w14:paraId="5E731D04">
      <w:pPr>
        <w:spacing w:line="360" w:lineRule="auto"/>
        <w:contextualSpacing/>
        <w:jc w:val="center"/>
        <w:rPr>
          <w:b/>
          <w:color w:val="auto"/>
          <w:spacing w:val="20"/>
          <w:sz w:val="32"/>
          <w:szCs w:val="32"/>
          <w:highlight w:val="none"/>
        </w:rPr>
      </w:pPr>
      <w:r>
        <w:rPr>
          <w:b/>
          <w:color w:val="auto"/>
          <w:spacing w:val="20"/>
          <w:sz w:val="32"/>
          <w:szCs w:val="32"/>
          <w:highlight w:val="none"/>
        </w:rPr>
        <w:fldChar w:fldCharType="begin"/>
      </w:r>
      <w:r>
        <w:rPr>
          <w:b/>
          <w:color w:val="auto"/>
          <w:spacing w:val="20"/>
          <w:sz w:val="32"/>
          <w:szCs w:val="32"/>
          <w:highlight w:val="none"/>
        </w:rPr>
        <w:instrText xml:space="preserve"> </w:instrText>
      </w:r>
      <w:r>
        <w:rPr>
          <w:rFonts w:hint="eastAsia"/>
          <w:b/>
          <w:color w:val="auto"/>
          <w:spacing w:val="20"/>
          <w:sz w:val="32"/>
          <w:szCs w:val="32"/>
          <w:highlight w:val="none"/>
        </w:rPr>
        <w:instrText xml:space="preserve">eq \o\ac(○,1)</w:instrText>
      </w:r>
      <w:r>
        <w:rPr>
          <w:b/>
          <w:color w:val="auto"/>
          <w:spacing w:val="20"/>
          <w:sz w:val="32"/>
          <w:szCs w:val="32"/>
          <w:highlight w:val="none"/>
        </w:rPr>
        <w:fldChar w:fldCharType="end"/>
      </w:r>
      <w:r>
        <w:rPr>
          <w:rFonts w:hint="eastAsia"/>
          <w:b/>
          <w:color w:val="auto"/>
          <w:spacing w:val="20"/>
          <w:sz w:val="32"/>
          <w:szCs w:val="32"/>
          <w:highlight w:val="none"/>
        </w:rPr>
        <w:t>符合参加政府采购活动应当具备的一般条件的承诺函</w:t>
      </w:r>
    </w:p>
    <w:p w14:paraId="5CECA772">
      <w:pPr>
        <w:snapToGrid w:val="0"/>
        <w:spacing w:line="360" w:lineRule="auto"/>
        <w:rPr>
          <w:rFonts w:ascii="宋体" w:hAnsi="宋体" w:cs="仿宋_GB2312"/>
          <w:b/>
          <w:bCs/>
          <w:color w:val="auto"/>
          <w:sz w:val="24"/>
          <w:highlight w:val="none"/>
        </w:rPr>
      </w:pPr>
    </w:p>
    <w:p w14:paraId="27A306D6">
      <w:pPr>
        <w:snapToGrid w:val="0"/>
        <w:spacing w:line="360" w:lineRule="auto"/>
        <w:rPr>
          <w:rFonts w:ascii="宋体" w:hAnsi="宋体" w:cs="仿宋_GB2312"/>
          <w:color w:val="auto"/>
          <w:sz w:val="24"/>
          <w:highlight w:val="none"/>
        </w:rPr>
      </w:pPr>
      <w:r>
        <w:rPr>
          <w:rFonts w:hint="eastAsia" w:ascii="宋体" w:hAnsi="宋体" w:cs="仿宋_GB2312"/>
          <w:b/>
          <w:bCs/>
          <w:color w:val="auto"/>
          <w:sz w:val="24"/>
          <w:highlight w:val="none"/>
          <w:lang w:eastAsia="zh-CN"/>
        </w:rPr>
        <w:t>杭州市就业管理服务中心</w:t>
      </w:r>
      <w:r>
        <w:rPr>
          <w:rFonts w:hint="eastAsia" w:ascii="宋体" w:hAnsi="宋体" w:cs="仿宋_GB2312"/>
          <w:b/>
          <w:bCs/>
          <w:color w:val="auto"/>
          <w:sz w:val="24"/>
          <w:highlight w:val="none"/>
        </w:rPr>
        <w:t>、</w:t>
      </w:r>
      <w:r>
        <w:rPr>
          <w:rFonts w:hint="eastAsia"/>
          <w:b/>
          <w:color w:val="auto"/>
          <w:sz w:val="24"/>
          <w:highlight w:val="none"/>
        </w:rPr>
        <w:t>杭州意信招标代理有限公司：</w:t>
      </w:r>
    </w:p>
    <w:p w14:paraId="44687769">
      <w:pPr>
        <w:snapToGrid w:val="0"/>
        <w:spacing w:line="360" w:lineRule="auto"/>
        <w:ind w:firstLine="480" w:firstLineChars="200"/>
        <w:rPr>
          <w:rFonts w:ascii="宋体" w:hAnsi="宋体" w:cs="仿宋_GB2312"/>
          <w:color w:val="auto"/>
          <w:sz w:val="24"/>
          <w:highlight w:val="none"/>
        </w:rPr>
      </w:pPr>
      <w:r>
        <w:rPr>
          <w:rFonts w:hint="eastAsia" w:ascii="宋体" w:hAnsi="宋体" w:cs="仿宋_GB2312"/>
          <w:color w:val="auto"/>
          <w:sz w:val="24"/>
          <w:highlight w:val="none"/>
        </w:rPr>
        <w:t>我方参与</w:t>
      </w:r>
      <w:r>
        <w:rPr>
          <w:rFonts w:hint="eastAsia" w:ascii="宋体" w:hAnsi="宋体" w:cs="仿宋_GB2312"/>
          <w:color w:val="auto"/>
          <w:sz w:val="24"/>
          <w:highlight w:val="none"/>
          <w:u w:val="single"/>
        </w:rPr>
        <w:t>（项目名称）</w:t>
      </w:r>
      <w:r>
        <w:rPr>
          <w:rFonts w:hint="eastAsia" w:ascii="宋体" w:hAnsi="宋体" w:cs="仿宋_GB2312"/>
          <w:color w:val="auto"/>
          <w:sz w:val="24"/>
          <w:highlight w:val="none"/>
        </w:rPr>
        <w:t>【招标编号：</w:t>
      </w:r>
      <w:r>
        <w:rPr>
          <w:rFonts w:hint="eastAsia" w:ascii="宋体" w:hAnsi="宋体"/>
          <w:color w:val="auto"/>
          <w:sz w:val="24"/>
          <w:highlight w:val="none"/>
          <w:u w:val="single"/>
        </w:rPr>
        <w:t>（采购编号）</w:t>
      </w:r>
      <w:r>
        <w:rPr>
          <w:rFonts w:hint="eastAsia" w:ascii="宋体" w:hAnsi="宋体" w:cs="仿宋_GB2312"/>
          <w:color w:val="auto"/>
          <w:sz w:val="24"/>
          <w:highlight w:val="none"/>
        </w:rPr>
        <w:t>】政府采购活动，郑重承诺：</w:t>
      </w:r>
    </w:p>
    <w:p w14:paraId="5D0F3442">
      <w:pPr>
        <w:snapToGrid w:val="0"/>
        <w:spacing w:line="360" w:lineRule="auto"/>
        <w:ind w:firstLine="360" w:firstLineChars="150"/>
        <w:rPr>
          <w:rFonts w:ascii="宋体" w:hAnsi="宋体" w:cs="仿宋_GB2312"/>
          <w:color w:val="auto"/>
          <w:sz w:val="24"/>
          <w:highlight w:val="none"/>
        </w:rPr>
      </w:pPr>
      <w:r>
        <w:rPr>
          <w:rFonts w:hint="eastAsia" w:ascii="宋体" w:hAnsi="宋体" w:cs="仿宋_GB2312"/>
          <w:color w:val="auto"/>
          <w:sz w:val="24"/>
          <w:highlight w:val="none"/>
        </w:rPr>
        <w:t>（一）具备《中华人民共和国政府采购法》第二十二条第一款规定的条件：</w:t>
      </w:r>
    </w:p>
    <w:p w14:paraId="0B0349F8">
      <w:pPr>
        <w:snapToGrid w:val="0"/>
        <w:spacing w:line="360" w:lineRule="auto"/>
        <w:ind w:firstLine="480" w:firstLineChars="200"/>
        <w:rPr>
          <w:rFonts w:ascii="宋体" w:hAnsi="宋体" w:cs="仿宋_GB2312"/>
          <w:color w:val="auto"/>
          <w:sz w:val="24"/>
          <w:highlight w:val="none"/>
        </w:rPr>
      </w:pPr>
      <w:r>
        <w:rPr>
          <w:rFonts w:hint="eastAsia" w:ascii="宋体" w:hAnsi="宋体" w:cs="仿宋_GB2312"/>
          <w:color w:val="auto"/>
          <w:sz w:val="24"/>
          <w:highlight w:val="none"/>
        </w:rPr>
        <w:t>1.</w:t>
      </w:r>
      <w:r>
        <w:rPr>
          <w:rFonts w:ascii="宋体" w:hAnsi="宋体" w:cs="仿宋_GB2312"/>
          <w:color w:val="auto"/>
          <w:sz w:val="24"/>
          <w:highlight w:val="none"/>
        </w:rPr>
        <w:t>具有独立承担民事责任的能力；</w:t>
      </w:r>
    </w:p>
    <w:p w14:paraId="69CE1E15">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2.</w:t>
      </w:r>
      <w:r>
        <w:rPr>
          <w:rFonts w:ascii="宋体" w:hAnsi="宋体"/>
          <w:color w:val="auto"/>
          <w:sz w:val="24"/>
          <w:highlight w:val="none"/>
        </w:rPr>
        <w:t xml:space="preserve">具有良好的商业信誉和健全的财务会计制度； </w:t>
      </w:r>
    </w:p>
    <w:p w14:paraId="23E16144">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3.</w:t>
      </w:r>
      <w:r>
        <w:rPr>
          <w:rFonts w:ascii="宋体" w:hAnsi="宋体"/>
          <w:color w:val="auto"/>
          <w:sz w:val="24"/>
          <w:highlight w:val="none"/>
        </w:rPr>
        <w:t>具有履行合同所必需的设备和专业技术能力；</w:t>
      </w:r>
    </w:p>
    <w:p w14:paraId="17B2B3D7">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4.</w:t>
      </w:r>
      <w:r>
        <w:rPr>
          <w:rFonts w:ascii="宋体" w:hAnsi="宋体"/>
          <w:color w:val="auto"/>
          <w:sz w:val="24"/>
          <w:highlight w:val="none"/>
        </w:rPr>
        <w:t>有依法缴纳税收和社会保障资金的良好记录；</w:t>
      </w:r>
    </w:p>
    <w:p w14:paraId="21BF83DF">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5.</w:t>
      </w:r>
      <w:r>
        <w:rPr>
          <w:rFonts w:ascii="宋体" w:hAnsi="宋体"/>
          <w:color w:val="auto"/>
          <w:sz w:val="24"/>
          <w:highlight w:val="none"/>
        </w:rPr>
        <w:t>参加政府采购活动前三年内，在经营活动中没有重大违法记录；</w:t>
      </w:r>
    </w:p>
    <w:p w14:paraId="4D9FE3C3">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6.</w:t>
      </w:r>
      <w:r>
        <w:rPr>
          <w:rFonts w:ascii="宋体" w:hAnsi="宋体"/>
          <w:color w:val="auto"/>
          <w:sz w:val="24"/>
          <w:highlight w:val="none"/>
        </w:rPr>
        <w:t>具有法律、行政法规规定的其他条件。</w:t>
      </w:r>
    </w:p>
    <w:p w14:paraId="18A8C0B7">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（二）未被信用中国（</w:t>
      </w:r>
      <w:r>
        <w:rPr>
          <w:rFonts w:ascii="宋体" w:hAnsi="宋体"/>
          <w:color w:val="auto"/>
          <w:sz w:val="24"/>
          <w:highlight w:val="none"/>
        </w:rPr>
        <w:t>www.creditchina.gov.cn)、中国政府采购网（www.ccgp.gov.cn）列入失信被执行人、重大税收违法案件当事人名单、政府采购严重违法失信行为记录名单。</w:t>
      </w:r>
    </w:p>
    <w:p w14:paraId="1E3A3264">
      <w:pPr>
        <w:snapToGrid w:val="0"/>
        <w:spacing w:line="360" w:lineRule="auto"/>
        <w:ind w:firstLine="480" w:firstLineChars="200"/>
        <w:rPr>
          <w:rFonts w:ascii="宋体" w:hAnsi="宋体"/>
          <w:color w:val="auto"/>
          <w:sz w:val="24"/>
          <w:highlight w:val="none"/>
        </w:rPr>
      </w:pPr>
      <w:r>
        <w:rPr>
          <w:rFonts w:hint="eastAsia" w:ascii="宋体" w:hAnsi="宋体"/>
          <w:color w:val="auto"/>
          <w:sz w:val="24"/>
          <w:highlight w:val="none"/>
        </w:rPr>
        <w:t>（三）不存在以下情况：</w:t>
      </w:r>
    </w:p>
    <w:p w14:paraId="5A14DB4D">
      <w:pPr>
        <w:snapToGrid w:val="0"/>
        <w:spacing w:line="360" w:lineRule="auto"/>
        <w:ind w:firstLine="480" w:firstLineChars="200"/>
        <w:rPr>
          <w:rFonts w:ascii="宋体" w:hAnsi="宋体" w:cs="仿宋_GB2312"/>
          <w:color w:val="auto"/>
          <w:sz w:val="24"/>
          <w:highlight w:val="none"/>
        </w:rPr>
      </w:pPr>
      <w:r>
        <w:rPr>
          <w:rFonts w:hint="eastAsia" w:ascii="宋体" w:hAnsi="宋体" w:cs="仿宋_GB2312"/>
          <w:color w:val="auto"/>
          <w:sz w:val="24"/>
          <w:highlight w:val="none"/>
        </w:rPr>
        <w:t>1.</w:t>
      </w:r>
      <w:r>
        <w:rPr>
          <w:rFonts w:ascii="宋体" w:hAnsi="宋体" w:cs="仿宋_GB2312"/>
          <w:color w:val="auto"/>
          <w:sz w:val="24"/>
          <w:highlight w:val="none"/>
        </w:rPr>
        <w:t>单位负责人为同一人或者存在直接控股、管理关系的不同供应商参加同一合同项下的政府采购活动的；</w:t>
      </w:r>
    </w:p>
    <w:p w14:paraId="26B6DFAE">
      <w:pPr>
        <w:snapToGrid w:val="0"/>
        <w:spacing w:line="360" w:lineRule="auto"/>
        <w:ind w:firstLine="480" w:firstLineChars="200"/>
        <w:rPr>
          <w:rFonts w:ascii="宋体" w:hAnsi="宋体" w:cs="仿宋_GB2312"/>
          <w:color w:val="auto"/>
          <w:sz w:val="24"/>
          <w:highlight w:val="none"/>
        </w:rPr>
      </w:pPr>
      <w:r>
        <w:rPr>
          <w:rFonts w:hint="eastAsia" w:ascii="宋体" w:hAnsi="宋体" w:cs="仿宋_GB2312"/>
          <w:color w:val="auto"/>
          <w:sz w:val="24"/>
          <w:highlight w:val="none"/>
        </w:rPr>
        <w:t>2.</w:t>
      </w:r>
      <w:r>
        <w:rPr>
          <w:rFonts w:ascii="宋体" w:hAnsi="宋体" w:cs="仿宋_GB2312"/>
          <w:color w:val="auto"/>
          <w:sz w:val="24"/>
          <w:highlight w:val="none"/>
        </w:rPr>
        <w:t>为采购项目提供整体设计、规范编制或者项目管理、监理、检测等服务后再参加该采购项目的其他采购活动的。</w:t>
      </w:r>
    </w:p>
    <w:p w14:paraId="595CCA02">
      <w:pPr>
        <w:spacing w:line="360" w:lineRule="auto"/>
        <w:contextualSpacing/>
        <w:jc w:val="right"/>
        <w:rPr>
          <w:rFonts w:ascii="宋体" w:hAnsi="宋体"/>
          <w:color w:val="auto"/>
          <w:spacing w:val="20"/>
          <w:sz w:val="24"/>
          <w:highlight w:val="none"/>
        </w:rPr>
      </w:pPr>
    </w:p>
    <w:p w14:paraId="2EB6AE10">
      <w:pPr>
        <w:autoSpaceDE w:val="0"/>
        <w:autoSpaceDN w:val="0"/>
        <w:adjustRightInd w:val="0"/>
        <w:spacing w:line="460" w:lineRule="exact"/>
        <w:ind w:firstLine="5160" w:firstLineChars="2150"/>
        <w:rPr>
          <w:rFonts w:ascii="宋体" w:hAnsi="宋体"/>
          <w:color w:val="auto"/>
          <w:kern w:val="0"/>
          <w:sz w:val="24"/>
          <w:highlight w:val="none"/>
        </w:rPr>
      </w:pPr>
      <w:r>
        <w:rPr>
          <w:rFonts w:hint="eastAsia" w:hAnsi="宋体"/>
          <w:color w:val="auto"/>
          <w:sz w:val="24"/>
          <w:highlight w:val="none"/>
        </w:rPr>
        <w:t>投标人</w:t>
      </w:r>
      <w:r>
        <w:rPr>
          <w:rFonts w:hint="eastAsia" w:ascii="宋体" w:hAnsi="宋体" w:cs="仿宋_GB2312"/>
          <w:color w:val="auto"/>
          <w:kern w:val="0"/>
          <w:sz w:val="24"/>
          <w:highlight w:val="none"/>
          <w:lang w:val="zh-CN"/>
        </w:rPr>
        <w:t xml:space="preserve">名称（公章）：      </w:t>
      </w:r>
    </w:p>
    <w:p w14:paraId="083ADD0F">
      <w:pPr>
        <w:autoSpaceDE w:val="0"/>
        <w:autoSpaceDN w:val="0"/>
        <w:adjustRightInd w:val="0"/>
        <w:spacing w:line="460" w:lineRule="exact"/>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 xml:space="preserve">                                           法定代表人或授权代表（签字）： </w:t>
      </w:r>
    </w:p>
    <w:p w14:paraId="2D5F5B21">
      <w:pPr>
        <w:autoSpaceDE w:val="0"/>
        <w:autoSpaceDN w:val="0"/>
        <w:adjustRightInd w:val="0"/>
        <w:spacing w:line="460" w:lineRule="exact"/>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 xml:space="preserve">                                           日期：   年  月   日 </w:t>
      </w:r>
    </w:p>
    <w:p w14:paraId="6D5108CA">
      <w:pPr>
        <w:spacing w:line="360" w:lineRule="auto"/>
        <w:jc w:val="center"/>
        <w:rPr>
          <w:b/>
          <w:color w:val="auto"/>
          <w:spacing w:val="20"/>
          <w:sz w:val="32"/>
          <w:szCs w:val="32"/>
          <w:highlight w:val="none"/>
        </w:rPr>
      </w:pPr>
      <w:r>
        <w:rPr>
          <w:rFonts w:hAnsi="宋体"/>
          <w:b/>
          <w:color w:val="auto"/>
          <w:spacing w:val="20"/>
          <w:sz w:val="24"/>
          <w:highlight w:val="none"/>
        </w:rPr>
        <w:br w:type="page"/>
      </w:r>
      <w:r>
        <w:rPr>
          <w:b/>
          <w:color w:val="auto"/>
          <w:spacing w:val="20"/>
          <w:sz w:val="32"/>
          <w:szCs w:val="32"/>
          <w:highlight w:val="none"/>
        </w:rPr>
        <w:fldChar w:fldCharType="begin"/>
      </w:r>
      <w:r>
        <w:rPr>
          <w:b/>
          <w:color w:val="auto"/>
          <w:spacing w:val="20"/>
          <w:sz w:val="32"/>
          <w:szCs w:val="32"/>
          <w:highlight w:val="none"/>
        </w:rPr>
        <w:instrText xml:space="preserve"> </w:instrText>
      </w:r>
      <w:r>
        <w:rPr>
          <w:rFonts w:hint="eastAsia"/>
          <w:b/>
          <w:color w:val="auto"/>
          <w:spacing w:val="20"/>
          <w:sz w:val="32"/>
          <w:szCs w:val="32"/>
          <w:highlight w:val="none"/>
        </w:rPr>
        <w:instrText xml:space="preserve">eq \o\ac(○,2)</w:instrText>
      </w:r>
      <w:r>
        <w:rPr>
          <w:b/>
          <w:color w:val="auto"/>
          <w:spacing w:val="20"/>
          <w:sz w:val="32"/>
          <w:szCs w:val="32"/>
          <w:highlight w:val="none"/>
        </w:rPr>
        <w:fldChar w:fldCharType="end"/>
      </w:r>
      <w:r>
        <w:rPr>
          <w:rFonts w:hint="eastAsia"/>
          <w:b/>
          <w:color w:val="auto"/>
          <w:spacing w:val="20"/>
          <w:sz w:val="32"/>
          <w:szCs w:val="32"/>
          <w:highlight w:val="none"/>
        </w:rPr>
        <w:t>落实政府采购政策需满足的资格要求</w:t>
      </w:r>
    </w:p>
    <w:p w14:paraId="059CBD54">
      <w:pPr>
        <w:widowControl/>
        <w:spacing w:line="360" w:lineRule="auto"/>
        <w:ind w:firstLine="480" w:firstLineChars="200"/>
        <w:jc w:val="left"/>
        <w:textAlignment w:val="baseline"/>
        <w:rPr>
          <w:rFonts w:ascii="宋体" w:hAnsi="宋体"/>
          <w:color w:val="auto"/>
          <w:sz w:val="24"/>
          <w:highlight w:val="none"/>
        </w:rPr>
      </w:pPr>
      <w:r>
        <w:rPr>
          <w:rFonts w:hint="eastAsia" w:ascii="宋体" w:hAnsi="宋体"/>
          <w:color w:val="auto"/>
          <w:sz w:val="24"/>
          <w:highlight w:val="none"/>
        </w:rPr>
        <w:t>根据《政府采购促进中小企业发展管理办法》（财库[2020]46号）的规定，本项目专门面向中小企业采购。</w:t>
      </w:r>
    </w:p>
    <w:p w14:paraId="3F22817E">
      <w:pPr>
        <w:spacing w:line="360" w:lineRule="auto"/>
        <w:ind w:firstLine="480" w:firstLineChars="200"/>
        <w:rPr>
          <w:rFonts w:ascii="宋体" w:hAnsi="宋体" w:cs="Courier New"/>
          <w:color w:val="auto"/>
          <w:kern w:val="0"/>
          <w:sz w:val="24"/>
          <w:szCs w:val="21"/>
          <w:highlight w:val="none"/>
        </w:rPr>
      </w:pPr>
      <w:r>
        <w:rPr>
          <w:rFonts w:ascii="宋体" w:hAnsi="宋体" w:cs="Courier New"/>
          <w:color w:val="auto"/>
          <w:kern w:val="0"/>
          <w:sz w:val="24"/>
          <w:szCs w:val="21"/>
          <w:highlight w:val="none"/>
        </w:rPr>
        <w:t>中小企业是指满足《政府采购促进中小企业发展管理办法》（财库〔2020〕46 号）</w:t>
      </w:r>
      <w:r>
        <w:rPr>
          <w:rFonts w:hint="eastAsia" w:ascii="宋体" w:hAnsi="宋体" w:cs="Courier New"/>
          <w:color w:val="auto"/>
          <w:kern w:val="0"/>
          <w:sz w:val="24"/>
          <w:szCs w:val="21"/>
          <w:highlight w:val="none"/>
        </w:rPr>
        <w:t>第二条</w:t>
      </w:r>
      <w:r>
        <w:rPr>
          <w:rFonts w:ascii="宋体" w:hAnsi="宋体" w:cs="Courier New"/>
          <w:color w:val="auto"/>
          <w:kern w:val="0"/>
          <w:sz w:val="24"/>
          <w:szCs w:val="21"/>
          <w:highlight w:val="none"/>
        </w:rPr>
        <w:t>规定的企业</w:t>
      </w:r>
      <w:r>
        <w:rPr>
          <w:rFonts w:hint="eastAsia" w:ascii="宋体" w:hAnsi="宋体" w:cs="Courier New"/>
          <w:color w:val="auto"/>
          <w:kern w:val="0"/>
          <w:sz w:val="24"/>
          <w:szCs w:val="21"/>
          <w:highlight w:val="none"/>
        </w:rPr>
        <w:t>。即：“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22F00BEC">
      <w:pPr>
        <w:spacing w:line="360" w:lineRule="auto"/>
        <w:ind w:firstLine="480" w:firstLineChars="200"/>
        <w:rPr>
          <w:rFonts w:ascii="宋体" w:hAnsi="宋体" w:cs="Courier New"/>
          <w:color w:val="auto"/>
          <w:kern w:val="0"/>
          <w:sz w:val="24"/>
          <w:szCs w:val="21"/>
          <w:highlight w:val="none"/>
        </w:rPr>
      </w:pPr>
      <w:r>
        <w:rPr>
          <w:rFonts w:hint="eastAsia" w:ascii="宋体" w:hAnsi="宋体" w:cs="Courier New"/>
          <w:color w:val="auto"/>
          <w:kern w:val="0"/>
          <w:sz w:val="24"/>
          <w:szCs w:val="21"/>
          <w:highlight w:val="none"/>
        </w:rPr>
        <w:t>根据</w:t>
      </w:r>
      <w:r>
        <w:rPr>
          <w:rFonts w:hint="eastAsia" w:ascii="宋体" w:hAnsi="宋体" w:cs="宋体"/>
          <w:color w:val="auto"/>
          <w:kern w:val="0"/>
          <w:sz w:val="24"/>
          <w:szCs w:val="20"/>
          <w:highlight w:val="none"/>
        </w:rPr>
        <w:t>财政部、民政部、中国残疾人联合会关于促进残疾人就业政府采购政策的通知（财库〔2017〕141号）和财政部、司法部关于政府采购支持监狱企业发展有关问题的通知（财库〔2014〕68号），</w:t>
      </w:r>
      <w:r>
        <w:rPr>
          <w:rFonts w:ascii="宋体" w:hAnsi="宋体" w:cs="Courier New"/>
          <w:color w:val="auto"/>
          <w:kern w:val="0"/>
          <w:sz w:val="24"/>
          <w:szCs w:val="21"/>
          <w:highlight w:val="none"/>
        </w:rPr>
        <w:t>残疾人福利性单位</w:t>
      </w:r>
      <w:r>
        <w:rPr>
          <w:rFonts w:hint="eastAsia" w:ascii="宋体" w:hAnsi="宋体" w:cs="Courier New"/>
          <w:color w:val="auto"/>
          <w:kern w:val="0"/>
          <w:sz w:val="24"/>
          <w:szCs w:val="21"/>
          <w:highlight w:val="none"/>
        </w:rPr>
        <w:t>、</w:t>
      </w:r>
      <w:r>
        <w:rPr>
          <w:rFonts w:ascii="宋体" w:hAnsi="宋体" w:cs="Courier New"/>
          <w:color w:val="auto"/>
          <w:kern w:val="0"/>
          <w:sz w:val="24"/>
          <w:szCs w:val="21"/>
          <w:highlight w:val="none"/>
        </w:rPr>
        <w:t>监狱企业视</w:t>
      </w:r>
      <w:r>
        <w:rPr>
          <w:rFonts w:hint="eastAsia" w:ascii="宋体" w:hAnsi="宋体" w:cs="Courier New"/>
          <w:color w:val="auto"/>
          <w:kern w:val="0"/>
          <w:sz w:val="24"/>
          <w:szCs w:val="21"/>
          <w:highlight w:val="none"/>
        </w:rPr>
        <w:t>同小型、微型</w:t>
      </w:r>
      <w:r>
        <w:rPr>
          <w:rFonts w:ascii="宋体" w:hAnsi="宋体" w:cs="Courier New"/>
          <w:color w:val="auto"/>
          <w:kern w:val="0"/>
          <w:sz w:val="24"/>
          <w:szCs w:val="21"/>
          <w:highlight w:val="none"/>
        </w:rPr>
        <w:t>企业。</w:t>
      </w:r>
    </w:p>
    <w:p w14:paraId="1C9B643C">
      <w:pPr>
        <w:widowControl/>
        <w:spacing w:line="360" w:lineRule="auto"/>
        <w:ind w:firstLine="482" w:firstLineChars="200"/>
        <w:jc w:val="left"/>
        <w:textAlignment w:val="baseline"/>
        <w:rPr>
          <w:rFonts w:ascii="宋体" w:hAnsi="宋体" w:cs="宋体"/>
          <w:b/>
          <w:color w:val="auto"/>
          <w:kern w:val="0"/>
          <w:sz w:val="24"/>
          <w:highlight w:val="none"/>
        </w:rPr>
      </w:pPr>
      <w:r>
        <w:rPr>
          <w:rFonts w:hint="eastAsia" w:ascii="宋体" w:hAnsi="宋体" w:cs="宋体"/>
          <w:b/>
          <w:color w:val="auto"/>
          <w:kern w:val="0"/>
          <w:sz w:val="24"/>
          <w:highlight w:val="none"/>
        </w:rPr>
        <w:t>采购标的所属行业：</w:t>
      </w:r>
      <w:r>
        <w:rPr>
          <w:rFonts w:hint="eastAsia" w:ascii="宋体" w:hAnsi="宋体" w:cs="宋体"/>
          <w:color w:val="auto"/>
          <w:kern w:val="0"/>
          <w:sz w:val="24"/>
          <w:highlight w:val="none"/>
        </w:rPr>
        <w:t>根据《工业和信息化部、国家统计局、国家发展和改革委员会、财政部关于印发中小企业划型标准规定的通知》（工信部联企业[2011]300号）规定，本项目采购标的对应的中小企业划分标准所属行业为（</w:t>
      </w:r>
      <w:r>
        <w:rPr>
          <w:rFonts w:hint="eastAsia" w:ascii="宋体" w:hAnsi="宋体"/>
          <w:color w:val="auto"/>
          <w:kern w:val="0"/>
          <w:sz w:val="24"/>
          <w:highlight w:val="none"/>
        </w:rPr>
        <w:t>十六）其他未列明行业</w:t>
      </w:r>
      <w:r>
        <w:rPr>
          <w:rFonts w:hint="eastAsia" w:ascii="宋体" w:hAnsi="宋体" w:cs="宋体"/>
          <w:color w:val="auto"/>
          <w:kern w:val="0"/>
          <w:sz w:val="24"/>
          <w:highlight w:val="none"/>
        </w:rPr>
        <w:t>。</w:t>
      </w:r>
    </w:p>
    <w:p w14:paraId="14DA3B81">
      <w:pPr>
        <w:widowControl/>
        <w:spacing w:line="520" w:lineRule="exact"/>
        <w:ind w:firstLine="480" w:firstLineChars="200"/>
        <w:jc w:val="left"/>
        <w:textAlignment w:val="baseline"/>
        <w:rPr>
          <w:rFonts w:ascii="Calibri" w:hAnsi="宋体"/>
          <w:color w:val="auto"/>
          <w:sz w:val="24"/>
          <w:highlight w:val="none"/>
        </w:rPr>
      </w:pPr>
    </w:p>
    <w:p w14:paraId="1604E307">
      <w:pPr>
        <w:spacing w:line="360" w:lineRule="auto"/>
        <w:jc w:val="center"/>
        <w:textAlignment w:val="baseline"/>
        <w:rPr>
          <w:rFonts w:ascii="Calibri" w:hAnsi="宋体"/>
          <w:b/>
          <w:color w:val="auto"/>
          <w:sz w:val="24"/>
          <w:highlight w:val="none"/>
        </w:rPr>
      </w:pPr>
      <w:r>
        <w:rPr>
          <w:rFonts w:hint="eastAsia" w:ascii="Calibri" w:hAnsi="宋体"/>
          <w:b/>
          <w:color w:val="auto"/>
          <w:sz w:val="24"/>
          <w:highlight w:val="none"/>
        </w:rPr>
        <w:t>投标时提供符合以下情况的声明函或</w:t>
      </w:r>
      <w:r>
        <w:rPr>
          <w:rFonts w:hint="eastAsia" w:ascii="宋体" w:hAnsi="宋体"/>
          <w:b/>
          <w:bCs/>
          <w:color w:val="auto"/>
          <w:sz w:val="24"/>
          <w:highlight w:val="none"/>
        </w:rPr>
        <w:t>监狱企业资格证明材料</w:t>
      </w:r>
      <w:r>
        <w:rPr>
          <w:rFonts w:hint="eastAsia" w:ascii="Calibri" w:hAnsi="宋体"/>
          <w:b/>
          <w:color w:val="auto"/>
          <w:sz w:val="24"/>
          <w:highlight w:val="none"/>
        </w:rPr>
        <w:t>（三选一）</w:t>
      </w:r>
    </w:p>
    <w:p w14:paraId="29F21451">
      <w:pPr>
        <w:pStyle w:val="100"/>
        <w:spacing w:line="360" w:lineRule="auto"/>
        <w:rPr>
          <w:rFonts w:hAnsi="宋体" w:cs="宋体"/>
          <w:color w:val="auto"/>
          <w:sz w:val="24"/>
          <w:highlight w:val="none"/>
        </w:rPr>
      </w:pPr>
      <w:r>
        <w:rPr>
          <w:rFonts w:hint="eastAsia" w:hAnsi="宋体" w:cs="宋体"/>
          <w:color w:val="auto"/>
          <w:sz w:val="24"/>
          <w:highlight w:val="none"/>
        </w:rPr>
        <w:t>详见：附1、附2、附3</w:t>
      </w:r>
    </w:p>
    <w:p w14:paraId="0F47A39D">
      <w:pPr>
        <w:widowControl/>
        <w:spacing w:line="520" w:lineRule="exact"/>
        <w:jc w:val="left"/>
        <w:rPr>
          <w:rFonts w:ascii="宋体" w:hAnsi="宋体"/>
          <w:color w:val="auto"/>
          <w:kern w:val="0"/>
          <w:sz w:val="24"/>
          <w:highlight w:val="none"/>
        </w:rPr>
      </w:pPr>
      <w:r>
        <w:rPr>
          <w:rFonts w:hAnsi="宋体" w:cs="宋体"/>
          <w:color w:val="auto"/>
          <w:sz w:val="24"/>
          <w:highlight w:val="none"/>
        </w:rPr>
        <w:br w:type="page"/>
      </w:r>
      <w:r>
        <w:rPr>
          <w:rFonts w:hint="eastAsia" w:ascii="宋体" w:hAnsi="宋体"/>
          <w:color w:val="auto"/>
          <w:kern w:val="0"/>
          <w:sz w:val="24"/>
          <w:highlight w:val="none"/>
        </w:rPr>
        <w:t>附1：</w:t>
      </w:r>
    </w:p>
    <w:p w14:paraId="622C69E9">
      <w:pPr>
        <w:widowControl/>
        <w:spacing w:line="520" w:lineRule="exact"/>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中小企业声明函</w:t>
      </w:r>
    </w:p>
    <w:p w14:paraId="15BC42D1">
      <w:pPr>
        <w:widowControl/>
        <w:spacing w:line="520" w:lineRule="exact"/>
        <w:jc w:val="left"/>
        <w:rPr>
          <w:rFonts w:ascii="宋体" w:hAnsi="宋体" w:cs="宋体"/>
          <w:color w:val="auto"/>
          <w:kern w:val="0"/>
          <w:sz w:val="24"/>
          <w:highlight w:val="none"/>
        </w:rPr>
      </w:pPr>
    </w:p>
    <w:p w14:paraId="1453C89B">
      <w:pPr>
        <w:widowControl/>
        <w:spacing w:line="520" w:lineRule="exact"/>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本公司郑重声明，根据《政府采购促进中小企业发展管理办法》（财库﹝2020﹞46 号）的规定，本公司参加</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eastAsia="zh-CN"/>
        </w:rPr>
        <w:t>杭州市就业管理服务中心</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的</w:t>
      </w:r>
      <w:r>
        <w:rPr>
          <w:rFonts w:hint="eastAsia" w:ascii="宋体" w:hAnsi="宋体" w:cs="宋体"/>
          <w:color w:val="auto"/>
          <w:kern w:val="0"/>
          <w:sz w:val="24"/>
          <w:highlight w:val="none"/>
          <w:u w:val="single"/>
          <w:lang w:eastAsia="zh-CN"/>
        </w:rPr>
        <w:t>2025年杭州市大学生就业创业师友计划年度活动（二）</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采购活动，服务全部由符合政策要求的中小企业承接。具体情况如下：</w:t>
      </w:r>
    </w:p>
    <w:p w14:paraId="4841A1D0">
      <w:pPr>
        <w:widowControl/>
        <w:spacing w:line="52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u w:val="single"/>
          <w:lang w:eastAsia="zh-CN"/>
        </w:rPr>
        <w:t>2025年杭州市大学生就业创业师友计划年度活动（二）</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，属于</w:t>
      </w:r>
      <w:r>
        <w:rPr>
          <w:rFonts w:hint="eastAsia" w:ascii="宋体" w:hAnsi="宋体"/>
          <w:color w:val="auto"/>
          <w:sz w:val="24"/>
          <w:highlight w:val="none"/>
          <w:u w:val="single"/>
        </w:rPr>
        <w:t>工业和信息化部、国家统计局、国家发展和改革委员会、财政部关于印发中小企业划型标准规定的通知</w:t>
      </w:r>
      <w:r>
        <w:rPr>
          <w:rFonts w:hint="eastAsia" w:ascii="宋体" w:hAnsi="宋体" w:cs="宋体"/>
          <w:color w:val="auto"/>
          <w:kern w:val="0"/>
          <w:sz w:val="24"/>
          <w:highlight w:val="none"/>
          <w:u w:val="single"/>
        </w:rPr>
        <w:t xml:space="preserve">（工信部联企业[2011]300号）规定的（十六）其他未列明行业 </w:t>
      </w:r>
      <w:r>
        <w:rPr>
          <w:rFonts w:hint="eastAsia" w:ascii="宋体" w:hAnsi="宋体" w:cs="宋体"/>
          <w:color w:val="auto"/>
          <w:kern w:val="0"/>
          <w:sz w:val="24"/>
          <w:highlight w:val="none"/>
        </w:rPr>
        <w:t>；承接企业为</w:t>
      </w:r>
      <w:r>
        <w:rPr>
          <w:rFonts w:hint="eastAsia" w:ascii="宋体" w:hAnsi="宋体" w:cs="宋体"/>
          <w:color w:val="auto"/>
          <w:kern w:val="0"/>
          <w:sz w:val="24"/>
          <w:highlight w:val="none"/>
          <w:u w:val="single"/>
        </w:rPr>
        <w:t>（此处填写企业名称）</w:t>
      </w:r>
      <w:r>
        <w:rPr>
          <w:rFonts w:hint="eastAsia" w:ascii="宋体" w:hAnsi="宋体" w:cs="宋体"/>
          <w:color w:val="auto"/>
          <w:kern w:val="0"/>
          <w:sz w:val="24"/>
          <w:highlight w:val="none"/>
        </w:rPr>
        <w:t>，从业人员</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人，营业收入为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万元，资产总额为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万元，属于</w:t>
      </w:r>
      <w:r>
        <w:rPr>
          <w:rFonts w:hint="eastAsia" w:ascii="宋体" w:hAnsi="宋体" w:cs="宋体"/>
          <w:color w:val="auto"/>
          <w:kern w:val="0"/>
          <w:sz w:val="24"/>
          <w:highlight w:val="none"/>
          <w:u w:val="single"/>
        </w:rPr>
        <w:t>（中型企业、小型企业、微型企业</w:t>
      </w:r>
      <w:r>
        <w:rPr>
          <w:rFonts w:hint="eastAsia" w:ascii="宋体" w:hAnsi="宋体" w:cs="宋体"/>
          <w:b/>
          <w:bCs/>
          <w:i/>
          <w:iCs/>
          <w:color w:val="auto"/>
          <w:kern w:val="0"/>
          <w:sz w:val="24"/>
          <w:highlight w:val="none"/>
          <w:u w:val="single"/>
        </w:rPr>
        <w:t>其中一个</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w:t>
      </w:r>
    </w:p>
    <w:p w14:paraId="48B5CAFD">
      <w:pPr>
        <w:widowControl/>
        <w:spacing w:line="52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以上企业，不属于大企业的分支机构，不存在控股股东为大企业的情形，也不存在与大企业的负责人为同一人的情形。</w:t>
      </w:r>
    </w:p>
    <w:p w14:paraId="402037E3">
      <w:pPr>
        <w:widowControl/>
        <w:spacing w:line="520" w:lineRule="exact"/>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本企业对上述声明内容的真实性负责。如有虚假，将依法承担相应责任。</w:t>
      </w:r>
    </w:p>
    <w:p w14:paraId="2B5B344A">
      <w:pPr>
        <w:widowControl/>
        <w:spacing w:line="520" w:lineRule="exact"/>
        <w:jc w:val="left"/>
        <w:rPr>
          <w:rFonts w:ascii="宋体" w:hAnsi="宋体" w:cs="宋体"/>
          <w:color w:val="auto"/>
          <w:kern w:val="0"/>
          <w:sz w:val="24"/>
          <w:highlight w:val="none"/>
        </w:rPr>
      </w:pPr>
    </w:p>
    <w:p w14:paraId="2DC77A75">
      <w:pPr>
        <w:widowControl/>
        <w:spacing w:line="520" w:lineRule="exact"/>
        <w:jc w:val="center"/>
        <w:rPr>
          <w:rFonts w:ascii="宋体" w:hAnsi="宋体" w:cs="宋体"/>
          <w:color w:val="auto"/>
          <w:kern w:val="0"/>
          <w:sz w:val="24"/>
          <w:highlight w:val="none"/>
        </w:rPr>
      </w:pPr>
      <w:r>
        <w:rPr>
          <w:rFonts w:hint="eastAsia" w:ascii="宋体" w:hAnsi="宋体" w:cs="宋体"/>
          <w:color w:val="auto"/>
          <w:kern w:val="0"/>
          <w:sz w:val="24"/>
          <w:highlight w:val="none"/>
        </w:rPr>
        <w:t xml:space="preserve">                企业名称（盖章）：</w:t>
      </w:r>
    </w:p>
    <w:p w14:paraId="1CBA03AE">
      <w:pPr>
        <w:widowControl/>
        <w:spacing w:line="520" w:lineRule="exact"/>
        <w:jc w:val="center"/>
        <w:rPr>
          <w:rFonts w:ascii="宋体" w:hAnsi="宋体" w:cs="宋体"/>
          <w:color w:val="auto"/>
          <w:kern w:val="0"/>
          <w:sz w:val="24"/>
          <w:highlight w:val="none"/>
        </w:rPr>
      </w:pPr>
      <w:r>
        <w:rPr>
          <w:rFonts w:hint="eastAsia" w:ascii="宋体" w:hAnsi="宋体" w:cs="宋体"/>
          <w:color w:val="auto"/>
          <w:kern w:val="0"/>
          <w:sz w:val="24"/>
          <w:highlight w:val="none"/>
        </w:rPr>
        <w:t xml:space="preserve">                          日  期：</w:t>
      </w:r>
    </w:p>
    <w:p w14:paraId="3F226301">
      <w:pPr>
        <w:widowControl/>
        <w:spacing w:line="520" w:lineRule="exact"/>
        <w:jc w:val="left"/>
        <w:rPr>
          <w:rFonts w:ascii="宋体" w:hAnsi="宋体" w:cs="宋体"/>
          <w:color w:val="auto"/>
          <w:kern w:val="0"/>
          <w:sz w:val="24"/>
          <w:highlight w:val="none"/>
        </w:rPr>
      </w:pPr>
    </w:p>
    <w:p w14:paraId="54529009">
      <w:pPr>
        <w:widowControl/>
        <w:spacing w:line="520" w:lineRule="exact"/>
        <w:jc w:val="left"/>
        <w:rPr>
          <w:rFonts w:ascii="宋体" w:hAnsi="宋体" w:cs="宋体"/>
          <w:color w:val="auto"/>
          <w:kern w:val="0"/>
          <w:sz w:val="24"/>
          <w:highlight w:val="none"/>
        </w:rPr>
      </w:pPr>
    </w:p>
    <w:p w14:paraId="7B4C828D">
      <w:pPr>
        <w:widowControl/>
        <w:spacing w:line="520" w:lineRule="exact"/>
        <w:jc w:val="left"/>
        <w:rPr>
          <w:rFonts w:ascii="宋体" w:hAnsi="宋体"/>
          <w:color w:val="auto"/>
          <w:kern w:val="0"/>
          <w:sz w:val="24"/>
          <w:highlight w:val="none"/>
        </w:rPr>
      </w:pPr>
      <w:r>
        <w:rPr>
          <w:rFonts w:hint="eastAsia" w:ascii="宋体" w:hAnsi="宋体" w:cs="宋体"/>
          <w:color w:val="auto"/>
          <w:kern w:val="0"/>
          <w:sz w:val="24"/>
          <w:highlight w:val="none"/>
        </w:rPr>
        <w:t>注：从业人员、营业收入、资产总额填报上一年度数据，无上一年度数据的新成立企业可不填报。</w:t>
      </w:r>
    </w:p>
    <w:p w14:paraId="76209574">
      <w:pPr>
        <w:spacing w:line="588" w:lineRule="exact"/>
        <w:jc w:val="left"/>
        <w:rPr>
          <w:rFonts w:ascii="宋体" w:hAnsi="宋体"/>
          <w:b/>
          <w:bCs/>
          <w:color w:val="auto"/>
          <w:spacing w:val="6"/>
          <w:sz w:val="24"/>
          <w:highlight w:val="none"/>
        </w:rPr>
      </w:pPr>
    </w:p>
    <w:p w14:paraId="6DB5F293">
      <w:pPr>
        <w:spacing w:line="588" w:lineRule="exact"/>
        <w:rPr>
          <w:rFonts w:ascii="宋体" w:hAnsi="宋体"/>
          <w:b/>
          <w:bCs/>
          <w:color w:val="auto"/>
          <w:spacing w:val="6"/>
          <w:sz w:val="24"/>
          <w:highlight w:val="none"/>
        </w:rPr>
      </w:pPr>
      <w:r>
        <w:rPr>
          <w:rFonts w:hint="eastAsia" w:ascii="宋体" w:hAnsi="宋体"/>
          <w:b/>
          <w:bCs/>
          <w:color w:val="auto"/>
          <w:spacing w:val="6"/>
          <w:sz w:val="24"/>
          <w:highlight w:val="none"/>
        </w:rPr>
        <w:t>其他未列明行业划型标准为：从业人员300人以下的为中小微型企业。其中，从业人员100人及以上的为中型企业；从业人员10人及以上的为小型企业；从业人员10人以下的为微型企业。</w:t>
      </w:r>
    </w:p>
    <w:p w14:paraId="5605BBE7">
      <w:pPr>
        <w:widowControl/>
        <w:jc w:val="left"/>
        <w:rPr>
          <w:rFonts w:ascii="宋体" w:hAnsi="宋体"/>
          <w:color w:val="auto"/>
          <w:spacing w:val="6"/>
          <w:sz w:val="24"/>
          <w:highlight w:val="none"/>
        </w:rPr>
      </w:pPr>
      <w:r>
        <w:rPr>
          <w:rFonts w:ascii="宋体" w:hAnsi="宋体"/>
          <w:color w:val="auto"/>
          <w:spacing w:val="6"/>
          <w:sz w:val="24"/>
          <w:highlight w:val="none"/>
        </w:rPr>
        <w:br w:type="page"/>
      </w:r>
      <w:r>
        <w:rPr>
          <w:rFonts w:hint="eastAsia" w:ascii="宋体" w:hAnsi="宋体"/>
          <w:color w:val="auto"/>
          <w:spacing w:val="6"/>
          <w:sz w:val="24"/>
          <w:highlight w:val="none"/>
        </w:rPr>
        <w:t>附2</w:t>
      </w:r>
    </w:p>
    <w:p w14:paraId="15D3960C">
      <w:pPr>
        <w:spacing w:line="588" w:lineRule="exact"/>
        <w:jc w:val="center"/>
        <w:rPr>
          <w:rFonts w:ascii="宋体" w:hAnsi="宋体"/>
          <w:b/>
          <w:bCs/>
          <w:color w:val="auto"/>
          <w:spacing w:val="6"/>
          <w:sz w:val="24"/>
          <w:highlight w:val="none"/>
        </w:rPr>
      </w:pPr>
      <w:r>
        <w:rPr>
          <w:rFonts w:hint="eastAsia" w:ascii="宋体" w:hAnsi="宋体"/>
          <w:b/>
          <w:bCs/>
          <w:color w:val="auto"/>
          <w:spacing w:val="6"/>
          <w:sz w:val="24"/>
          <w:highlight w:val="none"/>
        </w:rPr>
        <w:t>残疾人福利性单位声明函</w:t>
      </w:r>
    </w:p>
    <w:p w14:paraId="57686A79">
      <w:pPr>
        <w:spacing w:line="588" w:lineRule="exact"/>
        <w:rPr>
          <w:rFonts w:ascii="宋体" w:hAnsi="宋体"/>
          <w:b/>
          <w:bCs/>
          <w:color w:val="auto"/>
          <w:spacing w:val="6"/>
          <w:sz w:val="24"/>
          <w:highlight w:val="none"/>
        </w:rPr>
      </w:pPr>
    </w:p>
    <w:p w14:paraId="5EA43399">
      <w:pPr>
        <w:spacing w:line="588" w:lineRule="exact"/>
        <w:ind w:firstLine="504" w:firstLineChars="200"/>
        <w:rPr>
          <w:rFonts w:ascii="宋体" w:hAnsi="宋体"/>
          <w:color w:val="auto"/>
          <w:spacing w:val="6"/>
          <w:sz w:val="24"/>
          <w:highlight w:val="none"/>
        </w:rPr>
      </w:pPr>
      <w:r>
        <w:rPr>
          <w:rFonts w:hint="eastAsia" w:ascii="宋体" w:hAnsi="宋体"/>
          <w:color w:val="auto"/>
          <w:spacing w:val="6"/>
          <w:sz w:val="24"/>
          <w:highlight w:val="none"/>
        </w:rPr>
        <w:t>本单位郑重声明，根据《财政部 民政部 中国残疾人联合会关于促进残疾人就业政府采购政策的通知》（财库</w:t>
      </w:r>
      <w:r>
        <w:rPr>
          <w:rFonts w:hint="eastAsia" w:ascii="宋体" w:hAnsi="宋体"/>
          <w:color w:val="auto"/>
          <w:sz w:val="24"/>
          <w:highlight w:val="none"/>
        </w:rPr>
        <w:t>〔2017〕141</w:t>
      </w:r>
      <w:r>
        <w:rPr>
          <w:rFonts w:hint="eastAsia" w:ascii="宋体" w:hAnsi="宋体"/>
          <w:color w:val="auto"/>
          <w:spacing w:val="6"/>
          <w:sz w:val="24"/>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8985DE8">
      <w:pPr>
        <w:spacing w:line="588" w:lineRule="exact"/>
        <w:ind w:firstLine="504" w:firstLineChars="200"/>
        <w:rPr>
          <w:rFonts w:ascii="宋体" w:hAnsi="宋体"/>
          <w:color w:val="auto"/>
          <w:spacing w:val="6"/>
          <w:sz w:val="24"/>
          <w:highlight w:val="none"/>
        </w:rPr>
      </w:pPr>
      <w:r>
        <w:rPr>
          <w:rFonts w:hint="eastAsia" w:ascii="宋体" w:hAnsi="宋体"/>
          <w:color w:val="auto"/>
          <w:spacing w:val="6"/>
          <w:sz w:val="24"/>
          <w:highlight w:val="none"/>
        </w:rPr>
        <w:t>本单位对上述声明的真实性负责。如有虚假，将依法承担相应责任。</w:t>
      </w:r>
    </w:p>
    <w:p w14:paraId="7EAC1218">
      <w:pPr>
        <w:spacing w:line="588" w:lineRule="exact"/>
        <w:ind w:firstLine="504" w:firstLineChars="200"/>
        <w:rPr>
          <w:rFonts w:ascii="宋体" w:hAnsi="宋体"/>
          <w:color w:val="auto"/>
          <w:spacing w:val="6"/>
          <w:sz w:val="24"/>
          <w:highlight w:val="none"/>
        </w:rPr>
      </w:pPr>
    </w:p>
    <w:p w14:paraId="1BB5F6B0">
      <w:pPr>
        <w:spacing w:line="588" w:lineRule="exact"/>
        <w:ind w:firstLine="504" w:firstLineChars="200"/>
        <w:rPr>
          <w:rFonts w:ascii="宋体" w:hAnsi="宋体"/>
          <w:color w:val="auto"/>
          <w:spacing w:val="6"/>
          <w:sz w:val="24"/>
          <w:highlight w:val="none"/>
        </w:rPr>
      </w:pPr>
    </w:p>
    <w:p w14:paraId="2D4D47D7">
      <w:pPr>
        <w:spacing w:line="588" w:lineRule="exact"/>
        <w:ind w:right="1560" w:firstLine="504" w:firstLineChars="200"/>
        <w:jc w:val="right"/>
        <w:rPr>
          <w:rFonts w:ascii="宋体" w:hAnsi="宋体"/>
          <w:color w:val="auto"/>
          <w:spacing w:val="6"/>
          <w:sz w:val="24"/>
          <w:highlight w:val="none"/>
        </w:rPr>
      </w:pPr>
      <w:r>
        <w:rPr>
          <w:rFonts w:hint="eastAsia" w:ascii="宋体" w:hAnsi="宋体"/>
          <w:color w:val="auto"/>
          <w:spacing w:val="6"/>
          <w:sz w:val="24"/>
          <w:highlight w:val="none"/>
        </w:rPr>
        <w:t xml:space="preserve">  单位名称（盖章）：</w:t>
      </w:r>
    </w:p>
    <w:p w14:paraId="52958869">
      <w:pPr>
        <w:spacing w:line="588" w:lineRule="exact"/>
        <w:ind w:right="1560" w:firstLine="504" w:firstLineChars="200"/>
        <w:jc w:val="right"/>
        <w:rPr>
          <w:rFonts w:ascii="宋体" w:hAnsi="宋体"/>
          <w:color w:val="auto"/>
          <w:spacing w:val="6"/>
          <w:sz w:val="24"/>
          <w:highlight w:val="none"/>
        </w:rPr>
      </w:pPr>
      <w:r>
        <w:rPr>
          <w:rFonts w:hint="eastAsia" w:ascii="宋体" w:hAnsi="宋体"/>
          <w:color w:val="auto"/>
          <w:spacing w:val="6"/>
          <w:sz w:val="24"/>
          <w:highlight w:val="none"/>
        </w:rPr>
        <w:t>日  期：</w:t>
      </w:r>
    </w:p>
    <w:p w14:paraId="6D7ED8DE">
      <w:pPr>
        <w:rPr>
          <w:rFonts w:ascii="宋体" w:hAnsi="宋体"/>
          <w:color w:val="auto"/>
          <w:sz w:val="24"/>
          <w:highlight w:val="none"/>
        </w:rPr>
      </w:pPr>
    </w:p>
    <w:p w14:paraId="48D7158F">
      <w:pPr>
        <w:rPr>
          <w:rFonts w:ascii="宋体" w:hAnsi="宋体"/>
          <w:color w:val="auto"/>
          <w:sz w:val="24"/>
          <w:highlight w:val="none"/>
        </w:rPr>
      </w:pPr>
    </w:p>
    <w:p w14:paraId="3EFD67CA">
      <w:pPr>
        <w:rPr>
          <w:rFonts w:ascii="宋体" w:hAnsi="宋体"/>
          <w:color w:val="auto"/>
          <w:sz w:val="24"/>
          <w:highlight w:val="none"/>
        </w:rPr>
      </w:pPr>
    </w:p>
    <w:p w14:paraId="69BA525F">
      <w:pPr>
        <w:rPr>
          <w:rFonts w:ascii="宋体" w:hAnsi="宋体"/>
          <w:color w:val="auto"/>
          <w:sz w:val="24"/>
          <w:highlight w:val="none"/>
        </w:rPr>
      </w:pPr>
    </w:p>
    <w:p w14:paraId="1320393F">
      <w:pPr>
        <w:widowControl/>
        <w:jc w:val="left"/>
        <w:rPr>
          <w:rFonts w:ascii="宋体" w:hAnsi="宋体"/>
          <w:color w:val="auto"/>
          <w:sz w:val="24"/>
          <w:highlight w:val="none"/>
        </w:rPr>
      </w:pPr>
      <w:r>
        <w:rPr>
          <w:rFonts w:ascii="宋体" w:hAnsi="宋体"/>
          <w:color w:val="auto"/>
          <w:sz w:val="24"/>
          <w:highlight w:val="none"/>
        </w:rPr>
        <w:br w:type="page"/>
      </w:r>
    </w:p>
    <w:p w14:paraId="084DF251">
      <w:pPr>
        <w:rPr>
          <w:rFonts w:ascii="宋体" w:hAnsi="宋体"/>
          <w:color w:val="auto"/>
          <w:sz w:val="24"/>
          <w:highlight w:val="none"/>
        </w:rPr>
      </w:pPr>
      <w:r>
        <w:rPr>
          <w:rFonts w:hint="eastAsia" w:ascii="宋体" w:hAnsi="宋体"/>
          <w:color w:val="auto"/>
          <w:sz w:val="24"/>
          <w:highlight w:val="none"/>
        </w:rPr>
        <w:t>附3</w:t>
      </w:r>
    </w:p>
    <w:p w14:paraId="4AADE85C">
      <w:pPr>
        <w:jc w:val="center"/>
        <w:rPr>
          <w:rFonts w:ascii="宋体" w:hAnsi="宋体"/>
          <w:b/>
          <w:bCs/>
          <w:color w:val="auto"/>
          <w:sz w:val="24"/>
          <w:highlight w:val="none"/>
        </w:rPr>
      </w:pPr>
      <w:r>
        <w:rPr>
          <w:rFonts w:hint="eastAsia" w:ascii="宋体" w:hAnsi="宋体"/>
          <w:b/>
          <w:bCs/>
          <w:color w:val="auto"/>
          <w:sz w:val="24"/>
          <w:highlight w:val="none"/>
        </w:rPr>
        <w:t>监狱企业资格证明材料</w:t>
      </w:r>
    </w:p>
    <w:p w14:paraId="01714293">
      <w:pPr>
        <w:jc w:val="center"/>
        <w:rPr>
          <w:rFonts w:ascii="宋体" w:hAnsi="宋体"/>
          <w:b/>
          <w:bCs/>
          <w:color w:val="auto"/>
          <w:sz w:val="24"/>
          <w:highlight w:val="none"/>
        </w:rPr>
      </w:pPr>
    </w:p>
    <w:p w14:paraId="5BA65F78">
      <w:pPr>
        <w:pStyle w:val="100"/>
        <w:spacing w:line="360" w:lineRule="auto"/>
        <w:rPr>
          <w:rFonts w:hint="eastAsia" w:hAnsi="宋体"/>
          <w:b/>
          <w:bCs/>
          <w:color w:val="auto"/>
          <w:highlight w:val="none"/>
          <w:lang w:eastAsia="zh-CN"/>
        </w:rPr>
      </w:pPr>
      <w:r>
        <w:rPr>
          <w:rFonts w:hint="eastAsia" w:hAnsi="宋体"/>
          <w:b/>
          <w:bCs/>
          <w:color w:val="auto"/>
          <w:highlight w:val="none"/>
        </w:rPr>
        <w:t>（省级以上监狱管理局、戒毒管理局（含新疆生产建设兵团）出具的属于监狱企业的证明文件）</w:t>
      </w:r>
    </w:p>
    <w:p w14:paraId="3E5F00D5">
      <w:pPr>
        <w:pStyle w:val="100"/>
        <w:spacing w:line="360" w:lineRule="auto"/>
        <w:rPr>
          <w:rFonts w:hint="eastAsia" w:hAnsi="宋体"/>
          <w:b/>
          <w:bCs/>
          <w:color w:val="auto"/>
          <w:highlight w:val="none"/>
          <w:lang w:eastAsia="zh-CN"/>
        </w:rPr>
      </w:pPr>
    </w:p>
    <w:p w14:paraId="08350A04">
      <w:pPr>
        <w:pStyle w:val="100"/>
        <w:spacing w:line="360" w:lineRule="auto"/>
        <w:rPr>
          <w:rFonts w:hint="eastAsia" w:hAnsi="宋体"/>
          <w:b/>
          <w:bCs/>
          <w:color w:val="auto"/>
          <w:highlight w:val="none"/>
          <w:lang w:eastAsia="zh-CN"/>
        </w:rPr>
      </w:pPr>
    </w:p>
    <w:p w14:paraId="793BC610">
      <w:pPr>
        <w:pStyle w:val="100"/>
        <w:spacing w:line="360" w:lineRule="auto"/>
        <w:rPr>
          <w:rFonts w:hAnsi="宋体"/>
          <w:b/>
          <w:color w:val="auto"/>
          <w:spacing w:val="20"/>
          <w:sz w:val="24"/>
          <w:highlight w:val="none"/>
          <w:lang w:eastAsia="zh-CN"/>
        </w:rPr>
      </w:pPr>
    </w:p>
    <w:p w14:paraId="3CC1914B">
      <w:pPr>
        <w:pStyle w:val="100"/>
        <w:spacing w:line="360" w:lineRule="auto"/>
        <w:jc w:val="center"/>
        <w:rPr>
          <w:rFonts w:hAnsi="宋体"/>
          <w:b/>
          <w:color w:val="auto"/>
          <w:spacing w:val="20"/>
          <w:sz w:val="24"/>
          <w:highlight w:val="none"/>
        </w:rPr>
      </w:pPr>
    </w:p>
    <w:p w14:paraId="5C53C28B">
      <w:pPr>
        <w:spacing w:line="360" w:lineRule="auto"/>
        <w:contextualSpacing/>
        <w:jc w:val="center"/>
        <w:rPr>
          <w:b/>
          <w:color w:val="auto"/>
          <w:spacing w:val="20"/>
          <w:sz w:val="32"/>
          <w:szCs w:val="32"/>
          <w:highlight w:val="none"/>
        </w:rPr>
      </w:pPr>
      <w:r>
        <w:rPr>
          <w:b/>
          <w:color w:val="auto"/>
          <w:spacing w:val="20"/>
          <w:sz w:val="32"/>
          <w:szCs w:val="32"/>
          <w:highlight w:val="none"/>
        </w:rPr>
        <w:br w:type="page"/>
      </w:r>
      <w:r>
        <w:rPr>
          <w:rFonts w:hint="eastAsia"/>
          <w:b/>
          <w:color w:val="auto"/>
          <w:spacing w:val="20"/>
          <w:sz w:val="32"/>
          <w:szCs w:val="32"/>
          <w:highlight w:val="none"/>
        </w:rPr>
        <w:t>二、有效的营业执照</w:t>
      </w:r>
      <w:r>
        <w:rPr>
          <w:b/>
          <w:color w:val="auto"/>
          <w:spacing w:val="20"/>
          <w:sz w:val="32"/>
          <w:szCs w:val="32"/>
          <w:highlight w:val="none"/>
        </w:rPr>
        <w:t>副本</w:t>
      </w:r>
      <w:r>
        <w:rPr>
          <w:rFonts w:hint="eastAsia"/>
          <w:b/>
          <w:color w:val="auto"/>
          <w:spacing w:val="20"/>
          <w:sz w:val="32"/>
          <w:szCs w:val="32"/>
          <w:highlight w:val="none"/>
        </w:rPr>
        <w:t>(或事业法人登记证或其他工商等登记证明材料)</w:t>
      </w:r>
    </w:p>
    <w:p w14:paraId="7E2D35CC">
      <w:pPr>
        <w:pStyle w:val="100"/>
        <w:spacing w:line="360" w:lineRule="auto"/>
        <w:jc w:val="center"/>
        <w:rPr>
          <w:rFonts w:hAnsi="宋体"/>
          <w:b/>
          <w:color w:val="auto"/>
          <w:spacing w:val="20"/>
          <w:sz w:val="24"/>
          <w:highlight w:val="none"/>
        </w:rPr>
      </w:pPr>
    </w:p>
    <w:p w14:paraId="2D1C7BDF">
      <w:pPr>
        <w:pStyle w:val="100"/>
        <w:spacing w:line="360" w:lineRule="auto"/>
        <w:jc w:val="center"/>
        <w:rPr>
          <w:rFonts w:hAnsi="宋体"/>
          <w:b/>
          <w:color w:val="auto"/>
          <w:spacing w:val="20"/>
          <w:sz w:val="24"/>
          <w:highlight w:val="none"/>
        </w:rPr>
      </w:pPr>
    </w:p>
    <w:p w14:paraId="2EF610A9">
      <w:pPr>
        <w:pStyle w:val="100"/>
        <w:spacing w:line="360" w:lineRule="auto"/>
        <w:jc w:val="center"/>
        <w:rPr>
          <w:rFonts w:ascii="Times New Roman" w:hAnsi="Times New Roman"/>
          <w:b/>
          <w:color w:val="auto"/>
          <w:spacing w:val="20"/>
          <w:kern w:val="2"/>
          <w:sz w:val="32"/>
          <w:szCs w:val="32"/>
          <w:highlight w:val="none"/>
        </w:rPr>
      </w:pPr>
      <w:r>
        <w:rPr>
          <w:rFonts w:hint="eastAsia" w:ascii="Times New Roman" w:hAnsi="Times New Roman"/>
          <w:b/>
          <w:color w:val="auto"/>
          <w:spacing w:val="20"/>
          <w:kern w:val="2"/>
          <w:sz w:val="32"/>
          <w:szCs w:val="32"/>
          <w:highlight w:val="none"/>
        </w:rPr>
        <w:t>三、授权委托书</w:t>
      </w:r>
    </w:p>
    <w:p w14:paraId="535557A3">
      <w:pPr>
        <w:spacing w:line="360" w:lineRule="auto"/>
        <w:rPr>
          <w:rFonts w:ascii="宋体"/>
          <w:color w:val="auto"/>
          <w:spacing w:val="20"/>
          <w:sz w:val="24"/>
          <w:highlight w:val="none"/>
        </w:rPr>
      </w:pPr>
    </w:p>
    <w:p w14:paraId="08822502">
      <w:pPr>
        <w:spacing w:line="360" w:lineRule="auto"/>
        <w:rPr>
          <w:rFonts w:ascii="宋体"/>
          <w:color w:val="auto"/>
          <w:spacing w:val="20"/>
          <w:sz w:val="24"/>
          <w:highlight w:val="none"/>
        </w:rPr>
      </w:pPr>
      <w:r>
        <w:rPr>
          <w:rFonts w:hint="eastAsia" w:ascii="宋体" w:hAnsi="宋体"/>
          <w:color w:val="auto"/>
          <w:spacing w:val="20"/>
          <w:sz w:val="24"/>
          <w:highlight w:val="none"/>
        </w:rPr>
        <w:t>致：杭州意信招标代理有限公司</w:t>
      </w:r>
    </w:p>
    <w:p w14:paraId="1A46DABB">
      <w:pPr>
        <w:spacing w:line="360" w:lineRule="auto"/>
        <w:rPr>
          <w:rFonts w:ascii="宋体"/>
          <w:color w:val="auto"/>
          <w:spacing w:val="20"/>
          <w:sz w:val="24"/>
          <w:highlight w:val="none"/>
        </w:rPr>
      </w:pPr>
    </w:p>
    <w:p w14:paraId="796FE687">
      <w:pPr>
        <w:spacing w:line="360" w:lineRule="auto"/>
        <w:rPr>
          <w:rFonts w:ascii="宋体"/>
          <w:color w:val="auto"/>
          <w:spacing w:val="20"/>
          <w:sz w:val="24"/>
          <w:highlight w:val="none"/>
        </w:rPr>
      </w:pPr>
      <w:r>
        <w:rPr>
          <w:rFonts w:hint="eastAsia"/>
          <w:color w:val="auto"/>
          <w:spacing w:val="20"/>
          <w:sz w:val="24"/>
          <w:highlight w:val="none"/>
        </w:rPr>
        <w:t>本授权书声明：注册于</w:t>
      </w:r>
      <w:r>
        <w:rPr>
          <w:rFonts w:hint="eastAsia"/>
          <w:color w:val="auto"/>
          <w:spacing w:val="20"/>
          <w:sz w:val="24"/>
          <w:highlight w:val="none"/>
          <w:u w:val="single"/>
        </w:rPr>
        <w:t>（</w:t>
      </w:r>
      <w:r>
        <w:rPr>
          <w:rFonts w:hint="eastAsia"/>
          <w:i/>
          <w:color w:val="auto"/>
          <w:spacing w:val="20"/>
          <w:sz w:val="24"/>
          <w:highlight w:val="none"/>
          <w:u w:val="single"/>
        </w:rPr>
        <w:t>国家或地区的名称</w:t>
      </w:r>
      <w:r>
        <w:rPr>
          <w:rFonts w:hint="eastAsia"/>
          <w:color w:val="auto"/>
          <w:spacing w:val="20"/>
          <w:sz w:val="24"/>
          <w:highlight w:val="none"/>
          <w:u w:val="single"/>
        </w:rPr>
        <w:t>）</w:t>
      </w:r>
      <w:r>
        <w:rPr>
          <w:rFonts w:hint="eastAsia"/>
          <w:color w:val="auto"/>
          <w:spacing w:val="20"/>
          <w:sz w:val="24"/>
          <w:highlight w:val="none"/>
        </w:rPr>
        <w:t>的</w:t>
      </w:r>
      <w:r>
        <w:rPr>
          <w:rFonts w:hint="eastAsia"/>
          <w:color w:val="auto"/>
          <w:spacing w:val="20"/>
          <w:sz w:val="24"/>
          <w:highlight w:val="none"/>
          <w:u w:val="single"/>
        </w:rPr>
        <w:t>（</w:t>
      </w:r>
      <w:r>
        <w:rPr>
          <w:rFonts w:hint="eastAsia"/>
          <w:i/>
          <w:color w:val="auto"/>
          <w:spacing w:val="20"/>
          <w:sz w:val="24"/>
          <w:highlight w:val="none"/>
          <w:u w:val="single"/>
        </w:rPr>
        <w:t>公司名称</w:t>
      </w:r>
      <w:r>
        <w:rPr>
          <w:rFonts w:hint="eastAsia"/>
          <w:color w:val="auto"/>
          <w:spacing w:val="20"/>
          <w:sz w:val="24"/>
          <w:highlight w:val="none"/>
          <w:u w:val="single"/>
        </w:rPr>
        <w:t>）</w:t>
      </w:r>
      <w:r>
        <w:rPr>
          <w:rFonts w:hint="eastAsia"/>
          <w:color w:val="auto"/>
          <w:spacing w:val="20"/>
          <w:sz w:val="24"/>
          <w:highlight w:val="none"/>
        </w:rPr>
        <w:t>的</w:t>
      </w:r>
      <w:r>
        <w:rPr>
          <w:rFonts w:hint="eastAsia"/>
          <w:color w:val="auto"/>
          <w:spacing w:val="20"/>
          <w:sz w:val="24"/>
          <w:highlight w:val="none"/>
          <w:u w:val="single"/>
        </w:rPr>
        <w:t>（</w:t>
      </w:r>
      <w:r>
        <w:rPr>
          <w:rFonts w:hint="eastAsia"/>
          <w:i/>
          <w:color w:val="auto"/>
          <w:spacing w:val="20"/>
          <w:sz w:val="24"/>
          <w:highlight w:val="none"/>
          <w:u w:val="single"/>
        </w:rPr>
        <w:t>法人代表姓名、职务，身份证号码</w:t>
      </w:r>
      <w:r>
        <w:rPr>
          <w:rFonts w:hint="eastAsia"/>
          <w:color w:val="auto"/>
          <w:spacing w:val="20"/>
          <w:sz w:val="24"/>
          <w:highlight w:val="none"/>
          <w:u w:val="single"/>
        </w:rPr>
        <w:t>）</w:t>
      </w:r>
      <w:r>
        <w:rPr>
          <w:rFonts w:hint="eastAsia"/>
          <w:color w:val="auto"/>
          <w:spacing w:val="20"/>
          <w:sz w:val="24"/>
          <w:highlight w:val="none"/>
        </w:rPr>
        <w:t>代表本公司授权</w:t>
      </w:r>
      <w:r>
        <w:rPr>
          <w:rFonts w:hint="eastAsia"/>
          <w:color w:val="auto"/>
          <w:spacing w:val="20"/>
          <w:sz w:val="24"/>
          <w:highlight w:val="none"/>
          <w:u w:val="single"/>
        </w:rPr>
        <w:t>（</w:t>
      </w:r>
      <w:r>
        <w:rPr>
          <w:rFonts w:hint="eastAsia"/>
          <w:i/>
          <w:color w:val="auto"/>
          <w:spacing w:val="20"/>
          <w:sz w:val="24"/>
          <w:highlight w:val="none"/>
          <w:u w:val="single"/>
        </w:rPr>
        <w:t>单位名称</w:t>
      </w:r>
      <w:r>
        <w:rPr>
          <w:rFonts w:hint="eastAsia"/>
          <w:color w:val="auto"/>
          <w:spacing w:val="20"/>
          <w:sz w:val="24"/>
          <w:highlight w:val="none"/>
          <w:u w:val="single"/>
        </w:rPr>
        <w:t>）</w:t>
      </w:r>
      <w:r>
        <w:rPr>
          <w:rFonts w:hint="eastAsia"/>
          <w:color w:val="auto"/>
          <w:spacing w:val="20"/>
          <w:sz w:val="24"/>
          <w:highlight w:val="none"/>
        </w:rPr>
        <w:t>的在下面签字的</w:t>
      </w:r>
      <w:r>
        <w:rPr>
          <w:rFonts w:hint="eastAsia"/>
          <w:color w:val="auto"/>
          <w:spacing w:val="20"/>
          <w:sz w:val="24"/>
          <w:highlight w:val="none"/>
          <w:u w:val="single"/>
        </w:rPr>
        <w:t>（</w:t>
      </w:r>
      <w:r>
        <w:rPr>
          <w:rFonts w:hint="eastAsia"/>
          <w:i/>
          <w:color w:val="auto"/>
          <w:spacing w:val="20"/>
          <w:sz w:val="24"/>
          <w:highlight w:val="none"/>
          <w:u w:val="single"/>
        </w:rPr>
        <w:t>被授权人的姓名、职务，身份证号码</w:t>
      </w:r>
      <w:r>
        <w:rPr>
          <w:rFonts w:hint="eastAsia"/>
          <w:color w:val="auto"/>
          <w:spacing w:val="20"/>
          <w:sz w:val="24"/>
          <w:highlight w:val="none"/>
          <w:u w:val="single"/>
        </w:rPr>
        <w:t>）</w:t>
      </w:r>
      <w:r>
        <w:rPr>
          <w:rFonts w:hint="eastAsia"/>
          <w:color w:val="auto"/>
          <w:spacing w:val="20"/>
          <w:sz w:val="24"/>
          <w:highlight w:val="none"/>
        </w:rPr>
        <w:t>为本公司的合法代理人，就</w:t>
      </w:r>
      <w:r>
        <w:rPr>
          <w:rFonts w:hint="eastAsia"/>
          <w:color w:val="auto"/>
          <w:spacing w:val="20"/>
          <w:sz w:val="24"/>
          <w:highlight w:val="none"/>
          <w:u w:val="single"/>
        </w:rPr>
        <w:t>（</w:t>
      </w:r>
      <w:r>
        <w:rPr>
          <w:rFonts w:hint="eastAsia"/>
          <w:i/>
          <w:color w:val="auto"/>
          <w:spacing w:val="20"/>
          <w:sz w:val="24"/>
          <w:highlight w:val="none"/>
          <w:u w:val="single"/>
        </w:rPr>
        <w:t>项目名称、招标编号</w:t>
      </w:r>
      <w:r>
        <w:rPr>
          <w:rFonts w:hint="eastAsia"/>
          <w:color w:val="auto"/>
          <w:spacing w:val="20"/>
          <w:sz w:val="24"/>
          <w:highlight w:val="none"/>
          <w:u w:val="single"/>
        </w:rPr>
        <w:t>）</w:t>
      </w:r>
      <w:r>
        <w:rPr>
          <w:rFonts w:hint="eastAsia"/>
          <w:color w:val="auto"/>
          <w:spacing w:val="20"/>
          <w:sz w:val="24"/>
          <w:highlight w:val="none"/>
        </w:rPr>
        <w:t>的投标，以本公司名义处理一切与之有关的事物。</w:t>
      </w:r>
    </w:p>
    <w:p w14:paraId="55E02DF4">
      <w:pPr>
        <w:spacing w:line="360" w:lineRule="auto"/>
        <w:rPr>
          <w:rFonts w:ascii="宋体"/>
          <w:color w:val="auto"/>
          <w:spacing w:val="20"/>
          <w:sz w:val="24"/>
          <w:highlight w:val="none"/>
        </w:rPr>
      </w:pPr>
    </w:p>
    <w:p w14:paraId="631D8855">
      <w:pPr>
        <w:spacing w:line="360" w:lineRule="auto"/>
        <w:rPr>
          <w:rFonts w:ascii="宋体"/>
          <w:color w:val="auto"/>
          <w:spacing w:val="20"/>
          <w:sz w:val="24"/>
          <w:highlight w:val="none"/>
        </w:rPr>
      </w:pPr>
      <w:r>
        <w:rPr>
          <w:rFonts w:hint="eastAsia" w:ascii="宋体" w:hAnsi="宋体"/>
          <w:color w:val="auto"/>
          <w:spacing w:val="20"/>
          <w:sz w:val="24"/>
          <w:highlight w:val="none"/>
        </w:rPr>
        <w:t>本授权书于</w:t>
      </w:r>
      <w:r>
        <w:rPr>
          <w:rFonts w:hint="eastAsia" w:ascii="宋体" w:hAnsi="宋体"/>
          <w:color w:val="auto"/>
          <w:spacing w:val="20"/>
          <w:sz w:val="24"/>
          <w:highlight w:val="none"/>
          <w:u w:val="single"/>
          <w:lang w:val="en-US" w:eastAsia="zh-CN"/>
        </w:rPr>
        <w:t xml:space="preserve">    </w:t>
      </w:r>
      <w:r>
        <w:rPr>
          <w:rFonts w:hint="eastAsia" w:ascii="宋体" w:hAnsi="宋体"/>
          <w:color w:val="auto"/>
          <w:spacing w:val="20"/>
          <w:sz w:val="24"/>
          <w:highlight w:val="none"/>
        </w:rPr>
        <w:t>年</w:t>
      </w:r>
      <w:r>
        <w:rPr>
          <w:rFonts w:hint="eastAsia" w:ascii="宋体" w:hAnsi="宋体"/>
          <w:color w:val="auto"/>
          <w:spacing w:val="20"/>
          <w:sz w:val="24"/>
          <w:highlight w:val="none"/>
          <w:u w:val="single"/>
          <w:lang w:val="en-US" w:eastAsia="zh-CN"/>
        </w:rPr>
        <w:t xml:space="preserve">   </w:t>
      </w:r>
      <w:r>
        <w:rPr>
          <w:rFonts w:hint="eastAsia" w:ascii="宋体" w:hAnsi="宋体"/>
          <w:color w:val="auto"/>
          <w:spacing w:val="20"/>
          <w:sz w:val="24"/>
          <w:highlight w:val="none"/>
        </w:rPr>
        <w:t>月</w:t>
      </w:r>
      <w:r>
        <w:rPr>
          <w:rFonts w:hint="eastAsia" w:ascii="宋体" w:hAnsi="宋体"/>
          <w:color w:val="auto"/>
          <w:spacing w:val="20"/>
          <w:sz w:val="24"/>
          <w:highlight w:val="none"/>
          <w:u w:val="single"/>
          <w:lang w:val="en-US" w:eastAsia="zh-CN"/>
        </w:rPr>
        <w:t xml:space="preserve">   </w:t>
      </w:r>
      <w:r>
        <w:rPr>
          <w:rFonts w:hint="eastAsia" w:ascii="宋体" w:hAnsi="宋体"/>
          <w:color w:val="auto"/>
          <w:spacing w:val="20"/>
          <w:sz w:val="24"/>
          <w:highlight w:val="none"/>
        </w:rPr>
        <w:t>日签字生效，特此声明。</w:t>
      </w:r>
    </w:p>
    <w:p w14:paraId="57E62828">
      <w:pPr>
        <w:spacing w:line="360" w:lineRule="auto"/>
        <w:rPr>
          <w:rFonts w:ascii="宋体"/>
          <w:color w:val="auto"/>
          <w:spacing w:val="20"/>
          <w:sz w:val="24"/>
          <w:highlight w:val="none"/>
        </w:rPr>
      </w:pPr>
    </w:p>
    <w:p w14:paraId="3BD489D0">
      <w:pPr>
        <w:wordWrap w:val="0"/>
        <w:spacing w:line="360" w:lineRule="auto"/>
        <w:ind w:right="1120"/>
        <w:jc w:val="center"/>
        <w:rPr>
          <w:rFonts w:ascii="宋体"/>
          <w:color w:val="auto"/>
          <w:spacing w:val="20"/>
          <w:sz w:val="24"/>
          <w:highlight w:val="none"/>
        </w:rPr>
      </w:pPr>
      <w:r>
        <w:rPr>
          <w:rFonts w:hint="eastAsia" w:ascii="宋体" w:hAnsi="宋体"/>
          <w:color w:val="auto"/>
          <w:spacing w:val="20"/>
          <w:sz w:val="24"/>
          <w:highlight w:val="none"/>
        </w:rPr>
        <w:t xml:space="preserve"> </w:t>
      </w:r>
      <w:r>
        <w:rPr>
          <w:rFonts w:ascii="宋体" w:hAnsi="宋体"/>
          <w:color w:val="auto"/>
          <w:spacing w:val="20"/>
          <w:sz w:val="24"/>
          <w:highlight w:val="none"/>
        </w:rPr>
        <w:t xml:space="preserve">                           </w:t>
      </w:r>
      <w:r>
        <w:rPr>
          <w:rFonts w:hint="eastAsia" w:ascii="宋体" w:hAnsi="宋体"/>
          <w:color w:val="auto"/>
          <w:spacing w:val="20"/>
          <w:sz w:val="24"/>
          <w:highlight w:val="none"/>
        </w:rPr>
        <w:t>投标人名称（公章）：</w:t>
      </w:r>
    </w:p>
    <w:p w14:paraId="2DAAFEE7">
      <w:pPr>
        <w:wordWrap w:val="0"/>
        <w:spacing w:line="360" w:lineRule="auto"/>
        <w:ind w:right="560" w:firstLine="4620" w:firstLineChars="1650"/>
        <w:rPr>
          <w:rFonts w:ascii="宋体"/>
          <w:color w:val="auto"/>
          <w:spacing w:val="20"/>
          <w:sz w:val="24"/>
          <w:highlight w:val="none"/>
        </w:rPr>
      </w:pPr>
      <w:r>
        <w:rPr>
          <w:rFonts w:hint="eastAsia" w:ascii="宋体" w:hAnsi="宋体"/>
          <w:color w:val="auto"/>
          <w:spacing w:val="20"/>
          <w:sz w:val="24"/>
          <w:highlight w:val="none"/>
        </w:rPr>
        <w:t>法定代表人（签字或盖章）：</w:t>
      </w:r>
    </w:p>
    <w:p w14:paraId="1C9D3BA5">
      <w:pPr>
        <w:wordWrap w:val="0"/>
        <w:spacing w:line="360" w:lineRule="auto"/>
        <w:ind w:right="560" w:firstLine="4620" w:firstLineChars="1650"/>
        <w:rPr>
          <w:rFonts w:ascii="宋体"/>
          <w:color w:val="auto"/>
          <w:spacing w:val="20"/>
          <w:sz w:val="24"/>
          <w:highlight w:val="none"/>
        </w:rPr>
      </w:pPr>
      <w:r>
        <w:rPr>
          <w:rFonts w:hint="eastAsia" w:ascii="宋体" w:hAnsi="宋体"/>
          <w:color w:val="auto"/>
          <w:spacing w:val="20"/>
          <w:sz w:val="24"/>
          <w:highlight w:val="none"/>
        </w:rPr>
        <w:t>被授权人（签字）：</w:t>
      </w:r>
    </w:p>
    <w:p w14:paraId="7B990757">
      <w:pPr>
        <w:wordWrap w:val="0"/>
        <w:spacing w:line="360" w:lineRule="auto"/>
        <w:ind w:right="560" w:firstLine="4620" w:firstLineChars="1650"/>
        <w:rPr>
          <w:rFonts w:ascii="宋体"/>
          <w:color w:val="auto"/>
          <w:spacing w:val="20"/>
          <w:sz w:val="24"/>
          <w:highlight w:val="none"/>
        </w:rPr>
      </w:pPr>
      <w:r>
        <w:rPr>
          <w:rFonts w:hint="eastAsia" w:ascii="宋体" w:hAnsi="宋体"/>
          <w:color w:val="auto"/>
          <w:spacing w:val="20"/>
          <w:sz w:val="24"/>
          <w:highlight w:val="none"/>
        </w:rPr>
        <w:t>签发日期：</w:t>
      </w:r>
    </w:p>
    <w:p w14:paraId="340CCE71">
      <w:pPr>
        <w:spacing w:line="360" w:lineRule="auto"/>
        <w:rPr>
          <w:rFonts w:ascii="宋体"/>
          <w:color w:val="auto"/>
          <w:spacing w:val="20"/>
          <w:sz w:val="24"/>
          <w:highlight w:val="none"/>
          <w:u w:val="single"/>
        </w:rPr>
      </w:pPr>
    </w:p>
    <w:p w14:paraId="591617C7">
      <w:pPr>
        <w:jc w:val="center"/>
        <w:rPr>
          <w:rFonts w:ascii="宋体" w:hAnsi="宋体"/>
          <w:b/>
          <w:color w:val="auto"/>
          <w:spacing w:val="20"/>
          <w:sz w:val="24"/>
          <w:highlight w:val="none"/>
        </w:rPr>
      </w:pPr>
    </w:p>
    <w:p w14:paraId="4659EFD4">
      <w:pPr>
        <w:jc w:val="center"/>
        <w:rPr>
          <w:rFonts w:ascii="宋体" w:hAnsi="宋体"/>
          <w:b/>
          <w:color w:val="auto"/>
          <w:spacing w:val="20"/>
          <w:sz w:val="24"/>
          <w:highlight w:val="none"/>
        </w:rPr>
      </w:pPr>
    </w:p>
    <w:p w14:paraId="04D59126">
      <w:pPr>
        <w:pStyle w:val="100"/>
        <w:spacing w:line="360" w:lineRule="auto"/>
        <w:jc w:val="center"/>
        <w:rPr>
          <w:rFonts w:ascii="Times New Roman" w:hAnsi="Times New Roman"/>
          <w:b/>
          <w:color w:val="auto"/>
          <w:spacing w:val="20"/>
          <w:kern w:val="2"/>
          <w:sz w:val="32"/>
          <w:szCs w:val="32"/>
          <w:highlight w:val="none"/>
        </w:rPr>
      </w:pPr>
      <w:r>
        <w:rPr>
          <w:rFonts w:hint="eastAsia" w:ascii="Times New Roman" w:hAnsi="Times New Roman"/>
          <w:b/>
          <w:color w:val="auto"/>
          <w:spacing w:val="20"/>
          <w:kern w:val="2"/>
          <w:sz w:val="32"/>
          <w:szCs w:val="32"/>
          <w:highlight w:val="none"/>
        </w:rPr>
        <w:t>四、法定代表人及授权被授权人的身份证（复印件）</w:t>
      </w:r>
    </w:p>
    <w:p w14:paraId="4F565DBE">
      <w:pPr>
        <w:jc w:val="center"/>
        <w:rPr>
          <w:rFonts w:ascii="宋体"/>
          <w:b/>
          <w:color w:val="auto"/>
          <w:spacing w:val="20"/>
          <w:sz w:val="24"/>
          <w:highlight w:val="none"/>
        </w:rPr>
      </w:pPr>
    </w:p>
    <w:p w14:paraId="296B2945">
      <w:pPr>
        <w:jc w:val="center"/>
        <w:rPr>
          <w:rFonts w:ascii="宋体"/>
          <w:b/>
          <w:color w:val="auto"/>
          <w:spacing w:val="20"/>
          <w:sz w:val="24"/>
          <w:highlight w:val="none"/>
        </w:rPr>
      </w:pPr>
    </w:p>
    <w:p w14:paraId="07AD15E4">
      <w:pPr>
        <w:jc w:val="center"/>
        <w:rPr>
          <w:rFonts w:ascii="宋体"/>
          <w:b/>
          <w:color w:val="auto"/>
          <w:spacing w:val="20"/>
          <w:sz w:val="24"/>
          <w:highlight w:val="none"/>
        </w:rPr>
      </w:pPr>
    </w:p>
    <w:p w14:paraId="5824BD72">
      <w:pPr>
        <w:jc w:val="center"/>
        <w:rPr>
          <w:rFonts w:ascii="宋体"/>
          <w:b/>
          <w:color w:val="auto"/>
          <w:spacing w:val="20"/>
          <w:sz w:val="24"/>
          <w:highlight w:val="none"/>
        </w:rPr>
      </w:pPr>
    </w:p>
    <w:p w14:paraId="3F0B44EA">
      <w:pPr>
        <w:jc w:val="center"/>
        <w:rPr>
          <w:rFonts w:ascii="宋体"/>
          <w:b/>
          <w:color w:val="auto"/>
          <w:spacing w:val="20"/>
          <w:sz w:val="24"/>
          <w:highlight w:val="none"/>
        </w:rPr>
      </w:pPr>
    </w:p>
    <w:p w14:paraId="6AFE2767">
      <w:pPr>
        <w:jc w:val="center"/>
        <w:rPr>
          <w:rFonts w:ascii="宋体"/>
          <w:b/>
          <w:color w:val="auto"/>
          <w:spacing w:val="20"/>
          <w:sz w:val="24"/>
          <w:highlight w:val="none"/>
        </w:rPr>
      </w:pPr>
    </w:p>
    <w:p w14:paraId="152F5824">
      <w:pPr>
        <w:jc w:val="center"/>
        <w:rPr>
          <w:rFonts w:ascii="宋体"/>
          <w:b/>
          <w:color w:val="auto"/>
          <w:spacing w:val="20"/>
          <w:sz w:val="24"/>
          <w:highlight w:val="none"/>
        </w:rPr>
      </w:pPr>
    </w:p>
    <w:p w14:paraId="71AB15AF">
      <w:pPr>
        <w:jc w:val="center"/>
        <w:rPr>
          <w:rFonts w:ascii="宋体"/>
          <w:b/>
          <w:color w:val="auto"/>
          <w:spacing w:val="20"/>
          <w:sz w:val="24"/>
          <w:highlight w:val="none"/>
        </w:rPr>
      </w:pPr>
      <w:r>
        <w:rPr>
          <w:rFonts w:ascii="宋体" w:hAnsi="宋体"/>
          <w:b/>
          <w:color w:val="auto"/>
          <w:spacing w:val="20"/>
          <w:sz w:val="24"/>
          <w:highlight w:val="none"/>
        </w:rPr>
        <w:br w:type="page"/>
      </w:r>
      <w:r>
        <w:rPr>
          <w:rFonts w:hint="eastAsia"/>
          <w:b/>
          <w:color w:val="auto"/>
          <w:spacing w:val="20"/>
          <w:sz w:val="32"/>
          <w:szCs w:val="32"/>
          <w:highlight w:val="none"/>
        </w:rPr>
        <w:t>五、声明书</w:t>
      </w:r>
    </w:p>
    <w:p w14:paraId="0C80FC16">
      <w:pPr>
        <w:rPr>
          <w:rFonts w:ascii="宋体"/>
          <w:color w:val="auto"/>
          <w:spacing w:val="20"/>
          <w:sz w:val="24"/>
          <w:highlight w:val="none"/>
        </w:rPr>
      </w:pPr>
    </w:p>
    <w:p w14:paraId="275C23BF">
      <w:pPr>
        <w:spacing w:line="360" w:lineRule="auto"/>
        <w:rPr>
          <w:rFonts w:ascii="宋体"/>
          <w:color w:val="auto"/>
          <w:spacing w:val="20"/>
          <w:sz w:val="24"/>
          <w:highlight w:val="none"/>
        </w:rPr>
      </w:pPr>
      <w:r>
        <w:rPr>
          <w:rFonts w:hint="eastAsia" w:ascii="宋体" w:hAnsi="宋体"/>
          <w:color w:val="auto"/>
          <w:spacing w:val="20"/>
          <w:sz w:val="24"/>
          <w:highlight w:val="none"/>
          <w:lang w:eastAsia="zh-CN"/>
        </w:rPr>
        <w:t>杭州市就业管理服务中心</w:t>
      </w:r>
      <w:r>
        <w:rPr>
          <w:rFonts w:hint="eastAsia" w:ascii="宋体" w:hAnsi="宋体"/>
          <w:color w:val="auto"/>
          <w:spacing w:val="20"/>
          <w:sz w:val="24"/>
          <w:highlight w:val="none"/>
        </w:rPr>
        <w:t>、杭州意信招标代理有限公司：</w:t>
      </w:r>
    </w:p>
    <w:p w14:paraId="562491B4">
      <w:pPr>
        <w:spacing w:line="360" w:lineRule="auto"/>
        <w:ind w:firstLine="645"/>
        <w:rPr>
          <w:rFonts w:ascii="宋体"/>
          <w:color w:val="auto"/>
          <w:spacing w:val="20"/>
          <w:sz w:val="24"/>
          <w:highlight w:val="none"/>
        </w:rPr>
      </w:pPr>
      <w:r>
        <w:rPr>
          <w:rFonts w:hint="eastAsia" w:ascii="宋体" w:hAnsi="宋体"/>
          <w:color w:val="auto"/>
          <w:spacing w:val="20"/>
          <w:sz w:val="24"/>
          <w:highlight w:val="none"/>
        </w:rPr>
        <w:t>本单位自愿参加“</w:t>
      </w:r>
      <w:r>
        <w:rPr>
          <w:rFonts w:hint="eastAsia" w:ascii="宋体" w:hAnsi="宋体"/>
          <w:color w:val="auto"/>
          <w:spacing w:val="20"/>
          <w:sz w:val="24"/>
          <w:highlight w:val="none"/>
          <w:u w:val="single"/>
        </w:rPr>
        <w:t xml:space="preserve"> </w:t>
      </w:r>
      <w:r>
        <w:rPr>
          <w:rFonts w:ascii="宋体" w:hAnsi="宋体"/>
          <w:color w:val="auto"/>
          <w:spacing w:val="20"/>
          <w:sz w:val="24"/>
          <w:highlight w:val="none"/>
          <w:u w:val="single"/>
        </w:rPr>
        <w:t xml:space="preserve">         </w:t>
      </w:r>
      <w:r>
        <w:rPr>
          <w:rFonts w:hint="eastAsia" w:ascii="宋体" w:hAnsi="宋体"/>
          <w:color w:val="auto"/>
          <w:spacing w:val="20"/>
          <w:sz w:val="24"/>
          <w:highlight w:val="none"/>
        </w:rPr>
        <w:t>采购项目”（编号：</w:t>
      </w:r>
      <w:r>
        <w:rPr>
          <w:rFonts w:hint="eastAsia" w:ascii="宋体" w:hAnsi="宋体"/>
          <w:color w:val="auto"/>
          <w:spacing w:val="20"/>
          <w:sz w:val="24"/>
          <w:highlight w:val="none"/>
          <w:u w:val="single"/>
        </w:rPr>
        <w:t xml:space="preserve"> </w:t>
      </w:r>
      <w:r>
        <w:rPr>
          <w:rFonts w:ascii="宋体" w:hAnsi="宋体"/>
          <w:color w:val="auto"/>
          <w:spacing w:val="20"/>
          <w:sz w:val="24"/>
          <w:highlight w:val="none"/>
          <w:u w:val="single"/>
        </w:rPr>
        <w:t xml:space="preserve">               </w:t>
      </w:r>
      <w:r>
        <w:rPr>
          <w:rFonts w:hint="eastAsia" w:ascii="宋体" w:hAnsi="宋体"/>
          <w:color w:val="auto"/>
          <w:spacing w:val="20"/>
          <w:sz w:val="24"/>
          <w:highlight w:val="none"/>
        </w:rPr>
        <w:t>）政府采购项目的投标，并保证投标文件中所列举的投标报价文件及相关资料和公司基本情况资料是真实的、合法的。</w:t>
      </w:r>
    </w:p>
    <w:p w14:paraId="7F7354B5">
      <w:pPr>
        <w:spacing w:line="360" w:lineRule="auto"/>
        <w:ind w:firstLine="645"/>
        <w:rPr>
          <w:rFonts w:ascii="宋体"/>
          <w:color w:val="auto"/>
          <w:spacing w:val="20"/>
          <w:sz w:val="24"/>
          <w:highlight w:val="none"/>
        </w:rPr>
      </w:pPr>
      <w:r>
        <w:rPr>
          <w:rFonts w:hint="eastAsia" w:ascii="宋体" w:hAnsi="宋体"/>
          <w:color w:val="auto"/>
          <w:spacing w:val="20"/>
          <w:sz w:val="24"/>
          <w:highlight w:val="none"/>
        </w:rPr>
        <w:t>同意此次招标文件中的各项内容。</w:t>
      </w:r>
    </w:p>
    <w:p w14:paraId="21DD3B57">
      <w:pPr>
        <w:spacing w:line="360" w:lineRule="auto"/>
        <w:ind w:firstLine="645"/>
        <w:rPr>
          <w:rFonts w:ascii="宋体"/>
          <w:color w:val="auto"/>
          <w:spacing w:val="20"/>
          <w:sz w:val="24"/>
          <w:highlight w:val="none"/>
        </w:rPr>
      </w:pPr>
      <w:r>
        <w:rPr>
          <w:rFonts w:hint="eastAsia" w:ascii="宋体" w:hAnsi="宋体"/>
          <w:color w:val="auto"/>
          <w:spacing w:val="20"/>
          <w:sz w:val="24"/>
          <w:highlight w:val="none"/>
        </w:rPr>
        <w:t>同意提供按照贵方可能要求的与投标有关的一切数据或资料等。</w:t>
      </w:r>
    </w:p>
    <w:p w14:paraId="15EC9E8D">
      <w:pPr>
        <w:spacing w:line="360" w:lineRule="auto"/>
        <w:ind w:firstLine="645"/>
        <w:rPr>
          <w:rFonts w:ascii="宋体"/>
          <w:color w:val="auto"/>
          <w:spacing w:val="20"/>
          <w:sz w:val="24"/>
          <w:highlight w:val="none"/>
        </w:rPr>
      </w:pPr>
      <w:r>
        <w:rPr>
          <w:rFonts w:hint="eastAsia" w:ascii="宋体" w:hAnsi="宋体"/>
          <w:color w:val="auto"/>
          <w:spacing w:val="20"/>
          <w:sz w:val="24"/>
          <w:highlight w:val="none"/>
        </w:rPr>
        <w:t>本单位如中标，保证按照投标文件的承诺与贵方签订合同，保证履行合同条款。</w:t>
      </w:r>
    </w:p>
    <w:p w14:paraId="603CF99C">
      <w:pPr>
        <w:jc w:val="center"/>
        <w:rPr>
          <w:rFonts w:ascii="宋体"/>
          <w:color w:val="auto"/>
          <w:spacing w:val="20"/>
          <w:sz w:val="24"/>
          <w:highlight w:val="none"/>
        </w:rPr>
      </w:pPr>
    </w:p>
    <w:p w14:paraId="2FB68545">
      <w:pPr>
        <w:jc w:val="center"/>
        <w:rPr>
          <w:rFonts w:ascii="宋体"/>
          <w:color w:val="auto"/>
          <w:spacing w:val="20"/>
          <w:sz w:val="24"/>
          <w:highlight w:val="none"/>
        </w:rPr>
      </w:pPr>
    </w:p>
    <w:p w14:paraId="43658FF1">
      <w:pPr>
        <w:spacing w:line="360" w:lineRule="auto"/>
        <w:jc w:val="right"/>
        <w:rPr>
          <w:rFonts w:ascii="宋体"/>
          <w:color w:val="auto"/>
          <w:spacing w:val="20"/>
          <w:sz w:val="24"/>
          <w:highlight w:val="none"/>
        </w:rPr>
      </w:pPr>
      <w:r>
        <w:rPr>
          <w:rFonts w:hint="eastAsia" w:ascii="宋体" w:hAnsi="宋体"/>
          <w:color w:val="auto"/>
          <w:spacing w:val="20"/>
          <w:sz w:val="24"/>
          <w:highlight w:val="none"/>
        </w:rPr>
        <w:t>投标人名称（公章）：</w:t>
      </w:r>
    </w:p>
    <w:p w14:paraId="0CE35166">
      <w:pPr>
        <w:spacing w:line="360" w:lineRule="auto"/>
        <w:jc w:val="right"/>
        <w:rPr>
          <w:rFonts w:ascii="宋体"/>
          <w:color w:val="auto"/>
          <w:spacing w:val="20"/>
          <w:sz w:val="24"/>
          <w:highlight w:val="none"/>
        </w:rPr>
      </w:pPr>
      <w:r>
        <w:rPr>
          <w:rFonts w:hint="eastAsia" w:ascii="宋体" w:hAnsi="宋体"/>
          <w:color w:val="auto"/>
          <w:spacing w:val="20"/>
          <w:sz w:val="24"/>
          <w:highlight w:val="none"/>
        </w:rPr>
        <w:t>法定代表人或授权代表（签字）：</w:t>
      </w:r>
    </w:p>
    <w:p w14:paraId="50EFEEEF">
      <w:pPr>
        <w:wordWrap w:val="0"/>
        <w:spacing w:line="360" w:lineRule="auto"/>
        <w:jc w:val="right"/>
        <w:rPr>
          <w:rFonts w:ascii="宋体"/>
          <w:color w:val="auto"/>
          <w:spacing w:val="20"/>
          <w:sz w:val="24"/>
          <w:highlight w:val="none"/>
        </w:rPr>
      </w:pPr>
      <w:r>
        <w:rPr>
          <w:rFonts w:hint="eastAsia" w:ascii="宋体" w:hAnsi="宋体"/>
          <w:color w:val="auto"/>
          <w:spacing w:val="20"/>
          <w:sz w:val="24"/>
          <w:highlight w:val="none"/>
        </w:rPr>
        <w:t xml:space="preserve">日期： </w:t>
      </w:r>
      <w:r>
        <w:rPr>
          <w:rFonts w:ascii="宋体" w:hAnsi="宋体"/>
          <w:color w:val="auto"/>
          <w:spacing w:val="20"/>
          <w:sz w:val="24"/>
          <w:highlight w:val="none"/>
        </w:rPr>
        <w:t xml:space="preserve"> </w:t>
      </w:r>
      <w:r>
        <w:rPr>
          <w:rFonts w:hint="eastAsia" w:ascii="宋体" w:hAnsi="宋体"/>
          <w:color w:val="auto"/>
          <w:spacing w:val="20"/>
          <w:sz w:val="24"/>
          <w:highlight w:val="none"/>
        </w:rPr>
        <w:t xml:space="preserve">年 </w:t>
      </w:r>
      <w:r>
        <w:rPr>
          <w:rFonts w:ascii="宋体" w:hAnsi="宋体"/>
          <w:color w:val="auto"/>
          <w:spacing w:val="20"/>
          <w:sz w:val="24"/>
          <w:highlight w:val="none"/>
        </w:rPr>
        <w:t xml:space="preserve"> </w:t>
      </w:r>
      <w:r>
        <w:rPr>
          <w:rFonts w:hint="eastAsia" w:ascii="宋体" w:hAnsi="宋体"/>
          <w:color w:val="auto"/>
          <w:spacing w:val="20"/>
          <w:sz w:val="24"/>
          <w:highlight w:val="none"/>
        </w:rPr>
        <w:t xml:space="preserve">月 </w:t>
      </w:r>
      <w:r>
        <w:rPr>
          <w:rFonts w:ascii="宋体" w:hAnsi="宋体"/>
          <w:color w:val="auto"/>
          <w:spacing w:val="20"/>
          <w:sz w:val="24"/>
          <w:highlight w:val="none"/>
        </w:rPr>
        <w:t xml:space="preserve"> </w:t>
      </w:r>
      <w:r>
        <w:rPr>
          <w:rFonts w:hint="eastAsia" w:ascii="宋体" w:hAnsi="宋体"/>
          <w:color w:val="auto"/>
          <w:spacing w:val="20"/>
          <w:sz w:val="24"/>
          <w:highlight w:val="none"/>
        </w:rPr>
        <w:t>日</w:t>
      </w:r>
    </w:p>
    <w:p w14:paraId="428774CC">
      <w:pPr>
        <w:jc w:val="center"/>
        <w:rPr>
          <w:rFonts w:ascii="宋体"/>
          <w:color w:val="auto"/>
          <w:spacing w:val="20"/>
          <w:sz w:val="24"/>
          <w:highlight w:val="none"/>
        </w:rPr>
      </w:pPr>
    </w:p>
    <w:p w14:paraId="56522702">
      <w:pPr>
        <w:jc w:val="center"/>
        <w:rPr>
          <w:rFonts w:ascii="宋体"/>
          <w:color w:val="auto"/>
          <w:spacing w:val="20"/>
          <w:sz w:val="24"/>
          <w:highlight w:val="none"/>
        </w:rPr>
      </w:pPr>
    </w:p>
    <w:p w14:paraId="0985B4C2">
      <w:pPr>
        <w:jc w:val="center"/>
        <w:rPr>
          <w:rFonts w:hint="eastAsia" w:ascii="宋体"/>
          <w:color w:val="auto"/>
          <w:spacing w:val="20"/>
          <w:sz w:val="24"/>
          <w:highlight w:val="none"/>
        </w:rPr>
      </w:pPr>
    </w:p>
    <w:p w14:paraId="454E7A55">
      <w:pPr>
        <w:jc w:val="center"/>
        <w:rPr>
          <w:rFonts w:ascii="宋体"/>
          <w:b/>
          <w:color w:val="auto"/>
          <w:spacing w:val="20"/>
          <w:sz w:val="24"/>
          <w:highlight w:val="none"/>
        </w:rPr>
      </w:pPr>
    </w:p>
    <w:p w14:paraId="7241BDF5">
      <w:pPr>
        <w:jc w:val="center"/>
        <w:rPr>
          <w:b/>
          <w:color w:val="auto"/>
          <w:spacing w:val="20"/>
          <w:sz w:val="32"/>
          <w:szCs w:val="32"/>
          <w:highlight w:val="none"/>
        </w:rPr>
      </w:pPr>
      <w:r>
        <w:rPr>
          <w:rFonts w:hint="eastAsia"/>
          <w:b/>
          <w:color w:val="auto"/>
          <w:spacing w:val="20"/>
          <w:sz w:val="32"/>
          <w:szCs w:val="32"/>
          <w:highlight w:val="none"/>
        </w:rPr>
        <w:t>六、所有资</w:t>
      </w:r>
      <w:r>
        <w:rPr>
          <w:rFonts w:hint="eastAsia"/>
          <w:b/>
          <w:color w:val="auto"/>
          <w:spacing w:val="20"/>
          <w:sz w:val="32"/>
          <w:szCs w:val="32"/>
          <w:highlight w:val="none"/>
          <w:lang w:val="en-US" w:eastAsia="zh-CN"/>
        </w:rPr>
        <w:t>信</w:t>
      </w:r>
      <w:r>
        <w:rPr>
          <w:rFonts w:hint="eastAsia"/>
          <w:b/>
          <w:color w:val="auto"/>
          <w:spacing w:val="20"/>
          <w:sz w:val="32"/>
          <w:szCs w:val="32"/>
          <w:highlight w:val="none"/>
        </w:rPr>
        <w:t>文件（</w:t>
      </w:r>
      <w:r>
        <w:rPr>
          <w:rFonts w:hint="eastAsia"/>
          <w:b/>
          <w:color w:val="auto"/>
          <w:spacing w:val="20"/>
          <w:sz w:val="32"/>
          <w:szCs w:val="32"/>
          <w:highlight w:val="none"/>
          <w:lang w:val="en-US" w:eastAsia="zh-CN"/>
        </w:rPr>
        <w:t>如果有，</w:t>
      </w:r>
      <w:r>
        <w:rPr>
          <w:rFonts w:hint="eastAsia"/>
          <w:b/>
          <w:color w:val="auto"/>
          <w:spacing w:val="20"/>
          <w:sz w:val="32"/>
          <w:szCs w:val="32"/>
          <w:highlight w:val="none"/>
        </w:rPr>
        <w:t>复印件）</w:t>
      </w:r>
    </w:p>
    <w:p w14:paraId="5FC9856D">
      <w:pPr>
        <w:spacing w:line="360" w:lineRule="auto"/>
        <w:jc w:val="center"/>
        <w:rPr>
          <w:rFonts w:ascii="宋体"/>
          <w:color w:val="auto"/>
          <w:spacing w:val="20"/>
          <w:sz w:val="24"/>
          <w:highlight w:val="none"/>
        </w:rPr>
      </w:pPr>
      <w:r>
        <w:rPr>
          <w:rFonts w:hint="eastAsia" w:ascii="宋体" w:hAnsi="宋体"/>
          <w:color w:val="auto"/>
          <w:spacing w:val="20"/>
          <w:sz w:val="24"/>
          <w:highlight w:val="none"/>
        </w:rPr>
        <w:t>（由投标人根据采购需求及招标文件要求编写）</w:t>
      </w:r>
    </w:p>
    <w:p w14:paraId="456705AB">
      <w:pPr>
        <w:jc w:val="center"/>
        <w:rPr>
          <w:rFonts w:ascii="宋体"/>
          <w:b/>
          <w:color w:val="auto"/>
          <w:spacing w:val="20"/>
          <w:sz w:val="24"/>
          <w:highlight w:val="none"/>
        </w:rPr>
      </w:pPr>
    </w:p>
    <w:p w14:paraId="0150CC6E">
      <w:pPr>
        <w:jc w:val="center"/>
        <w:rPr>
          <w:b/>
          <w:color w:val="auto"/>
          <w:spacing w:val="20"/>
          <w:sz w:val="32"/>
          <w:szCs w:val="32"/>
          <w:highlight w:val="none"/>
        </w:rPr>
      </w:pPr>
      <w:r>
        <w:rPr>
          <w:rFonts w:ascii="宋体" w:hAnsi="宋体"/>
          <w:b/>
          <w:color w:val="auto"/>
          <w:spacing w:val="20"/>
          <w:sz w:val="24"/>
          <w:highlight w:val="none"/>
        </w:rPr>
        <w:br w:type="page"/>
      </w:r>
      <w:r>
        <w:rPr>
          <w:rFonts w:hint="eastAsia"/>
          <w:b/>
          <w:color w:val="auto"/>
          <w:spacing w:val="20"/>
          <w:sz w:val="32"/>
          <w:szCs w:val="32"/>
          <w:highlight w:val="none"/>
        </w:rPr>
        <w:t>七、公司介绍</w:t>
      </w:r>
    </w:p>
    <w:p w14:paraId="5AECC42D">
      <w:pPr>
        <w:jc w:val="center"/>
        <w:rPr>
          <w:rFonts w:ascii="宋体"/>
          <w:bCs/>
          <w:color w:val="auto"/>
          <w:spacing w:val="20"/>
          <w:sz w:val="24"/>
          <w:highlight w:val="none"/>
        </w:rPr>
      </w:pPr>
      <w:r>
        <w:rPr>
          <w:rFonts w:hint="eastAsia" w:ascii="宋体" w:hAnsi="宋体"/>
          <w:bCs/>
          <w:color w:val="auto"/>
          <w:spacing w:val="20"/>
          <w:sz w:val="24"/>
          <w:highlight w:val="none"/>
        </w:rPr>
        <w:t>（由投标人自行编制）</w:t>
      </w:r>
    </w:p>
    <w:p w14:paraId="645CD445">
      <w:pPr>
        <w:rPr>
          <w:rFonts w:ascii="宋体"/>
          <w:b/>
          <w:color w:val="auto"/>
          <w:spacing w:val="20"/>
          <w:sz w:val="24"/>
          <w:highlight w:val="none"/>
        </w:rPr>
      </w:pPr>
    </w:p>
    <w:p w14:paraId="48B479F7">
      <w:pPr>
        <w:rPr>
          <w:rFonts w:ascii="宋体"/>
          <w:b/>
          <w:color w:val="auto"/>
          <w:spacing w:val="20"/>
          <w:sz w:val="24"/>
          <w:highlight w:val="none"/>
        </w:rPr>
      </w:pPr>
    </w:p>
    <w:p w14:paraId="18F9A9B1">
      <w:pPr>
        <w:rPr>
          <w:rFonts w:ascii="宋体"/>
          <w:b/>
          <w:color w:val="auto"/>
          <w:spacing w:val="20"/>
          <w:sz w:val="24"/>
          <w:highlight w:val="none"/>
        </w:rPr>
      </w:pPr>
    </w:p>
    <w:p w14:paraId="284B98C5">
      <w:pPr>
        <w:rPr>
          <w:rFonts w:ascii="宋体"/>
          <w:b/>
          <w:color w:val="auto"/>
          <w:spacing w:val="20"/>
          <w:sz w:val="24"/>
          <w:highlight w:val="none"/>
        </w:rPr>
      </w:pPr>
    </w:p>
    <w:p w14:paraId="7CFF7E2A">
      <w:pPr>
        <w:rPr>
          <w:rFonts w:ascii="宋体"/>
          <w:b/>
          <w:color w:val="auto"/>
          <w:spacing w:val="20"/>
          <w:sz w:val="24"/>
          <w:highlight w:val="none"/>
        </w:rPr>
      </w:pPr>
    </w:p>
    <w:p w14:paraId="3775978E">
      <w:pPr>
        <w:rPr>
          <w:rFonts w:ascii="宋体"/>
          <w:b/>
          <w:color w:val="auto"/>
          <w:spacing w:val="20"/>
          <w:sz w:val="24"/>
          <w:highlight w:val="none"/>
        </w:rPr>
      </w:pPr>
    </w:p>
    <w:p w14:paraId="5F3CE9BD">
      <w:pPr>
        <w:spacing w:line="360" w:lineRule="auto"/>
        <w:jc w:val="right"/>
        <w:rPr>
          <w:rFonts w:ascii="宋体"/>
          <w:color w:val="auto"/>
          <w:spacing w:val="20"/>
          <w:sz w:val="24"/>
          <w:highlight w:val="none"/>
        </w:rPr>
      </w:pPr>
      <w:r>
        <w:rPr>
          <w:rFonts w:hint="eastAsia" w:ascii="宋体" w:hAnsi="宋体"/>
          <w:color w:val="auto"/>
          <w:spacing w:val="20"/>
          <w:sz w:val="24"/>
          <w:highlight w:val="none"/>
        </w:rPr>
        <w:t>投标人名称（公章）：</w:t>
      </w:r>
    </w:p>
    <w:p w14:paraId="34F904B2">
      <w:pPr>
        <w:spacing w:line="360" w:lineRule="auto"/>
        <w:jc w:val="right"/>
        <w:rPr>
          <w:rFonts w:ascii="宋体"/>
          <w:color w:val="auto"/>
          <w:spacing w:val="20"/>
          <w:sz w:val="24"/>
          <w:highlight w:val="none"/>
        </w:rPr>
      </w:pPr>
      <w:r>
        <w:rPr>
          <w:rFonts w:hint="eastAsia" w:ascii="宋体" w:hAnsi="宋体"/>
          <w:color w:val="auto"/>
          <w:spacing w:val="20"/>
          <w:sz w:val="24"/>
          <w:highlight w:val="none"/>
        </w:rPr>
        <w:t>法定代表人或授权代表（签字）：</w:t>
      </w:r>
    </w:p>
    <w:p w14:paraId="03986706">
      <w:pPr>
        <w:wordWrap w:val="0"/>
        <w:spacing w:line="360" w:lineRule="auto"/>
        <w:jc w:val="right"/>
        <w:rPr>
          <w:rFonts w:ascii="宋体"/>
          <w:color w:val="auto"/>
          <w:spacing w:val="20"/>
          <w:sz w:val="24"/>
          <w:highlight w:val="none"/>
        </w:rPr>
      </w:pPr>
      <w:r>
        <w:rPr>
          <w:rFonts w:hint="eastAsia" w:ascii="宋体" w:hAnsi="宋体"/>
          <w:color w:val="auto"/>
          <w:spacing w:val="20"/>
          <w:sz w:val="24"/>
          <w:highlight w:val="none"/>
        </w:rPr>
        <w:t xml:space="preserve">日期： </w:t>
      </w:r>
      <w:r>
        <w:rPr>
          <w:rFonts w:ascii="宋体" w:hAnsi="宋体"/>
          <w:color w:val="auto"/>
          <w:spacing w:val="20"/>
          <w:sz w:val="24"/>
          <w:highlight w:val="none"/>
        </w:rPr>
        <w:t xml:space="preserve"> </w:t>
      </w:r>
      <w:r>
        <w:rPr>
          <w:rFonts w:hint="eastAsia" w:ascii="宋体" w:hAnsi="宋体"/>
          <w:color w:val="auto"/>
          <w:spacing w:val="20"/>
          <w:sz w:val="24"/>
          <w:highlight w:val="none"/>
        </w:rPr>
        <w:t xml:space="preserve">年 </w:t>
      </w:r>
      <w:r>
        <w:rPr>
          <w:rFonts w:ascii="宋体" w:hAnsi="宋体"/>
          <w:color w:val="auto"/>
          <w:spacing w:val="20"/>
          <w:sz w:val="24"/>
          <w:highlight w:val="none"/>
        </w:rPr>
        <w:t xml:space="preserve"> </w:t>
      </w:r>
      <w:r>
        <w:rPr>
          <w:rFonts w:hint="eastAsia" w:ascii="宋体" w:hAnsi="宋体"/>
          <w:color w:val="auto"/>
          <w:spacing w:val="20"/>
          <w:sz w:val="24"/>
          <w:highlight w:val="none"/>
        </w:rPr>
        <w:t xml:space="preserve">月 </w:t>
      </w:r>
      <w:r>
        <w:rPr>
          <w:rFonts w:ascii="宋体" w:hAnsi="宋体"/>
          <w:color w:val="auto"/>
          <w:spacing w:val="20"/>
          <w:sz w:val="24"/>
          <w:highlight w:val="none"/>
        </w:rPr>
        <w:t xml:space="preserve"> </w:t>
      </w:r>
      <w:r>
        <w:rPr>
          <w:rFonts w:hint="eastAsia" w:ascii="宋体" w:hAnsi="宋体"/>
          <w:color w:val="auto"/>
          <w:spacing w:val="20"/>
          <w:sz w:val="24"/>
          <w:highlight w:val="none"/>
        </w:rPr>
        <w:t>日</w:t>
      </w:r>
    </w:p>
    <w:p w14:paraId="1839BC5A">
      <w:pPr>
        <w:rPr>
          <w:rFonts w:ascii="宋体"/>
          <w:b/>
          <w:color w:val="auto"/>
          <w:spacing w:val="20"/>
          <w:sz w:val="24"/>
          <w:highlight w:val="none"/>
        </w:rPr>
      </w:pPr>
    </w:p>
    <w:p w14:paraId="2DDBBAF0">
      <w:pPr>
        <w:rPr>
          <w:rFonts w:ascii="宋体"/>
          <w:b/>
          <w:color w:val="auto"/>
          <w:spacing w:val="20"/>
          <w:sz w:val="24"/>
          <w:highlight w:val="none"/>
        </w:rPr>
      </w:pPr>
    </w:p>
    <w:p w14:paraId="2BE38FEE">
      <w:pPr>
        <w:jc w:val="center"/>
        <w:rPr>
          <w:b/>
          <w:color w:val="auto"/>
          <w:spacing w:val="20"/>
          <w:sz w:val="32"/>
          <w:szCs w:val="32"/>
          <w:highlight w:val="none"/>
        </w:rPr>
      </w:pPr>
      <w:r>
        <w:rPr>
          <w:rFonts w:hint="eastAsia"/>
          <w:b/>
          <w:color w:val="auto"/>
          <w:spacing w:val="20"/>
          <w:sz w:val="32"/>
          <w:szCs w:val="32"/>
          <w:highlight w:val="none"/>
        </w:rPr>
        <w:t>八、主要业绩证明</w:t>
      </w:r>
    </w:p>
    <w:p w14:paraId="659202D6">
      <w:pPr>
        <w:jc w:val="center"/>
        <w:rPr>
          <w:rFonts w:ascii="宋体"/>
          <w:b/>
          <w:color w:val="auto"/>
          <w:spacing w:val="20"/>
          <w:sz w:val="24"/>
          <w:highlight w:val="none"/>
        </w:rPr>
      </w:pPr>
    </w:p>
    <w:p w14:paraId="784CB273">
      <w:pPr>
        <w:rPr>
          <w:rFonts w:ascii="宋体"/>
          <w:b/>
          <w:color w:val="auto"/>
          <w:spacing w:val="20"/>
          <w:sz w:val="24"/>
          <w:highlight w:val="none"/>
        </w:rPr>
      </w:pPr>
      <w:r>
        <w:rPr>
          <w:rFonts w:hint="eastAsia" w:ascii="宋体" w:hAnsi="宋体"/>
          <w:b/>
          <w:color w:val="auto"/>
          <w:spacing w:val="20"/>
          <w:sz w:val="24"/>
          <w:highlight w:val="none"/>
        </w:rPr>
        <w:t>附表：相关项目业绩一览表</w:t>
      </w:r>
    </w:p>
    <w:tbl>
      <w:tblPr>
        <w:tblStyle w:val="3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91"/>
        <w:gridCol w:w="1491"/>
        <w:gridCol w:w="1491"/>
        <w:gridCol w:w="1491"/>
        <w:gridCol w:w="1491"/>
        <w:gridCol w:w="1492"/>
      </w:tblGrid>
      <w:tr w14:paraId="5149A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91" w:type="dxa"/>
            <w:noWrap w:val="0"/>
            <w:vAlign w:val="top"/>
          </w:tcPr>
          <w:p w14:paraId="351D7AD9">
            <w:pPr>
              <w:spacing w:line="360" w:lineRule="auto"/>
              <w:jc w:val="center"/>
              <w:rPr>
                <w:rFonts w:ascii="宋体"/>
                <w:color w:val="auto"/>
                <w:spacing w:val="20"/>
                <w:sz w:val="24"/>
                <w:highlight w:val="none"/>
              </w:rPr>
            </w:pPr>
            <w:r>
              <w:rPr>
                <w:rFonts w:hint="eastAsia" w:ascii="宋体" w:hAnsi="宋体"/>
                <w:color w:val="auto"/>
                <w:spacing w:val="20"/>
                <w:sz w:val="24"/>
                <w:highlight w:val="none"/>
              </w:rPr>
              <w:t>项目名称</w:t>
            </w:r>
          </w:p>
        </w:tc>
        <w:tc>
          <w:tcPr>
            <w:tcW w:w="1491" w:type="dxa"/>
            <w:noWrap w:val="0"/>
            <w:vAlign w:val="top"/>
          </w:tcPr>
          <w:p w14:paraId="18C2B06A">
            <w:pPr>
              <w:spacing w:line="360" w:lineRule="auto"/>
              <w:jc w:val="center"/>
              <w:rPr>
                <w:rFonts w:ascii="宋体"/>
                <w:color w:val="auto"/>
                <w:spacing w:val="20"/>
                <w:sz w:val="24"/>
                <w:highlight w:val="none"/>
              </w:rPr>
            </w:pPr>
            <w:r>
              <w:rPr>
                <w:rFonts w:hint="eastAsia" w:ascii="宋体" w:hAnsi="宋体"/>
                <w:color w:val="auto"/>
                <w:spacing w:val="20"/>
                <w:sz w:val="24"/>
                <w:highlight w:val="none"/>
              </w:rPr>
              <w:t>项目类型</w:t>
            </w:r>
          </w:p>
        </w:tc>
        <w:tc>
          <w:tcPr>
            <w:tcW w:w="1491" w:type="dxa"/>
            <w:noWrap w:val="0"/>
            <w:vAlign w:val="top"/>
          </w:tcPr>
          <w:p w14:paraId="3FC59E79">
            <w:pPr>
              <w:spacing w:line="360" w:lineRule="auto"/>
              <w:jc w:val="center"/>
              <w:rPr>
                <w:rFonts w:ascii="宋体"/>
                <w:color w:val="auto"/>
                <w:spacing w:val="20"/>
                <w:sz w:val="24"/>
                <w:highlight w:val="none"/>
              </w:rPr>
            </w:pPr>
            <w:r>
              <w:rPr>
                <w:rFonts w:hint="eastAsia" w:ascii="宋体" w:hAnsi="宋体"/>
                <w:color w:val="auto"/>
                <w:spacing w:val="20"/>
                <w:sz w:val="24"/>
                <w:highlight w:val="none"/>
              </w:rPr>
              <w:t>简要描述</w:t>
            </w:r>
          </w:p>
        </w:tc>
        <w:tc>
          <w:tcPr>
            <w:tcW w:w="1491" w:type="dxa"/>
            <w:noWrap w:val="0"/>
            <w:vAlign w:val="top"/>
          </w:tcPr>
          <w:p w14:paraId="61A0E8D5">
            <w:pPr>
              <w:spacing w:line="360" w:lineRule="auto"/>
              <w:jc w:val="center"/>
              <w:rPr>
                <w:rFonts w:ascii="宋体"/>
                <w:color w:val="auto"/>
                <w:spacing w:val="20"/>
                <w:sz w:val="24"/>
                <w:highlight w:val="none"/>
              </w:rPr>
            </w:pPr>
            <w:r>
              <w:rPr>
                <w:rFonts w:hint="eastAsia" w:ascii="宋体" w:hAnsi="宋体"/>
                <w:color w:val="auto"/>
                <w:spacing w:val="20"/>
                <w:sz w:val="24"/>
                <w:highlight w:val="none"/>
              </w:rPr>
              <w:t>项目投资（万元）</w:t>
            </w:r>
          </w:p>
        </w:tc>
        <w:tc>
          <w:tcPr>
            <w:tcW w:w="1491" w:type="dxa"/>
            <w:noWrap w:val="0"/>
            <w:vAlign w:val="top"/>
          </w:tcPr>
          <w:p w14:paraId="6FD81E02">
            <w:pPr>
              <w:spacing w:line="360" w:lineRule="auto"/>
              <w:jc w:val="center"/>
              <w:rPr>
                <w:rFonts w:ascii="宋体"/>
                <w:color w:val="auto"/>
                <w:spacing w:val="20"/>
                <w:sz w:val="24"/>
                <w:highlight w:val="none"/>
              </w:rPr>
            </w:pPr>
            <w:r>
              <w:rPr>
                <w:rFonts w:hint="eastAsia" w:ascii="宋体" w:hAnsi="宋体"/>
                <w:color w:val="auto"/>
                <w:spacing w:val="20"/>
                <w:sz w:val="24"/>
                <w:highlight w:val="none"/>
              </w:rPr>
              <w:t>用户单位联系人联系电话</w:t>
            </w:r>
          </w:p>
        </w:tc>
        <w:tc>
          <w:tcPr>
            <w:tcW w:w="1492" w:type="dxa"/>
            <w:noWrap w:val="0"/>
            <w:vAlign w:val="top"/>
          </w:tcPr>
          <w:p w14:paraId="71A66E9B">
            <w:pPr>
              <w:spacing w:line="360" w:lineRule="auto"/>
              <w:jc w:val="center"/>
              <w:rPr>
                <w:rFonts w:ascii="宋体"/>
                <w:color w:val="auto"/>
                <w:spacing w:val="20"/>
                <w:sz w:val="24"/>
                <w:highlight w:val="none"/>
              </w:rPr>
            </w:pPr>
            <w:r>
              <w:rPr>
                <w:rFonts w:hint="eastAsia" w:ascii="宋体" w:hAnsi="宋体"/>
                <w:color w:val="auto"/>
                <w:spacing w:val="20"/>
                <w:sz w:val="24"/>
                <w:highlight w:val="none"/>
              </w:rPr>
              <w:t>所在页码</w:t>
            </w:r>
          </w:p>
        </w:tc>
      </w:tr>
      <w:tr w14:paraId="5B8F24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91" w:type="dxa"/>
            <w:noWrap w:val="0"/>
            <w:vAlign w:val="top"/>
          </w:tcPr>
          <w:p w14:paraId="6148BA6F">
            <w:pPr>
              <w:spacing w:line="360" w:lineRule="auto"/>
              <w:jc w:val="center"/>
              <w:rPr>
                <w:rFonts w:ascii="宋体"/>
                <w:color w:val="auto"/>
                <w:spacing w:val="20"/>
                <w:sz w:val="24"/>
                <w:highlight w:val="none"/>
              </w:rPr>
            </w:pPr>
          </w:p>
        </w:tc>
        <w:tc>
          <w:tcPr>
            <w:tcW w:w="1491" w:type="dxa"/>
            <w:noWrap w:val="0"/>
            <w:vAlign w:val="top"/>
          </w:tcPr>
          <w:p w14:paraId="0495BA7F">
            <w:pPr>
              <w:spacing w:line="360" w:lineRule="auto"/>
              <w:jc w:val="center"/>
              <w:rPr>
                <w:rFonts w:ascii="宋体"/>
                <w:color w:val="auto"/>
                <w:spacing w:val="20"/>
                <w:sz w:val="24"/>
                <w:highlight w:val="none"/>
              </w:rPr>
            </w:pPr>
          </w:p>
        </w:tc>
        <w:tc>
          <w:tcPr>
            <w:tcW w:w="1491" w:type="dxa"/>
            <w:noWrap w:val="0"/>
            <w:vAlign w:val="top"/>
          </w:tcPr>
          <w:p w14:paraId="2429E34E">
            <w:pPr>
              <w:spacing w:line="360" w:lineRule="auto"/>
              <w:jc w:val="center"/>
              <w:rPr>
                <w:rFonts w:ascii="宋体"/>
                <w:color w:val="auto"/>
                <w:spacing w:val="20"/>
                <w:sz w:val="24"/>
                <w:highlight w:val="none"/>
              </w:rPr>
            </w:pPr>
          </w:p>
        </w:tc>
        <w:tc>
          <w:tcPr>
            <w:tcW w:w="1491" w:type="dxa"/>
            <w:noWrap w:val="0"/>
            <w:vAlign w:val="top"/>
          </w:tcPr>
          <w:p w14:paraId="22D34279">
            <w:pPr>
              <w:spacing w:line="360" w:lineRule="auto"/>
              <w:jc w:val="center"/>
              <w:rPr>
                <w:rFonts w:ascii="宋体"/>
                <w:color w:val="auto"/>
                <w:spacing w:val="20"/>
                <w:sz w:val="24"/>
                <w:highlight w:val="none"/>
              </w:rPr>
            </w:pPr>
          </w:p>
        </w:tc>
        <w:tc>
          <w:tcPr>
            <w:tcW w:w="1491" w:type="dxa"/>
            <w:noWrap w:val="0"/>
            <w:vAlign w:val="top"/>
          </w:tcPr>
          <w:p w14:paraId="3DE1B09A">
            <w:pPr>
              <w:spacing w:line="360" w:lineRule="auto"/>
              <w:jc w:val="center"/>
              <w:rPr>
                <w:rFonts w:ascii="宋体"/>
                <w:color w:val="auto"/>
                <w:spacing w:val="20"/>
                <w:sz w:val="24"/>
                <w:highlight w:val="none"/>
              </w:rPr>
            </w:pPr>
          </w:p>
        </w:tc>
        <w:tc>
          <w:tcPr>
            <w:tcW w:w="1492" w:type="dxa"/>
            <w:noWrap w:val="0"/>
            <w:vAlign w:val="top"/>
          </w:tcPr>
          <w:p w14:paraId="1C4E85DD">
            <w:pPr>
              <w:spacing w:line="360" w:lineRule="auto"/>
              <w:jc w:val="center"/>
              <w:rPr>
                <w:rFonts w:ascii="宋体"/>
                <w:color w:val="auto"/>
                <w:spacing w:val="20"/>
                <w:sz w:val="24"/>
                <w:highlight w:val="none"/>
              </w:rPr>
            </w:pPr>
          </w:p>
        </w:tc>
      </w:tr>
      <w:tr w14:paraId="64FEB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91" w:type="dxa"/>
            <w:noWrap w:val="0"/>
            <w:vAlign w:val="top"/>
          </w:tcPr>
          <w:p w14:paraId="1FEADE25">
            <w:pPr>
              <w:spacing w:line="360" w:lineRule="auto"/>
              <w:jc w:val="center"/>
              <w:rPr>
                <w:rFonts w:ascii="宋体"/>
                <w:color w:val="auto"/>
                <w:spacing w:val="20"/>
                <w:sz w:val="24"/>
                <w:highlight w:val="none"/>
              </w:rPr>
            </w:pPr>
          </w:p>
        </w:tc>
        <w:tc>
          <w:tcPr>
            <w:tcW w:w="1491" w:type="dxa"/>
            <w:noWrap w:val="0"/>
            <w:vAlign w:val="top"/>
          </w:tcPr>
          <w:p w14:paraId="76E9FCD6">
            <w:pPr>
              <w:spacing w:line="360" w:lineRule="auto"/>
              <w:jc w:val="center"/>
              <w:rPr>
                <w:rFonts w:ascii="宋体"/>
                <w:color w:val="auto"/>
                <w:spacing w:val="20"/>
                <w:sz w:val="24"/>
                <w:highlight w:val="none"/>
              </w:rPr>
            </w:pPr>
          </w:p>
        </w:tc>
        <w:tc>
          <w:tcPr>
            <w:tcW w:w="1491" w:type="dxa"/>
            <w:noWrap w:val="0"/>
            <w:vAlign w:val="top"/>
          </w:tcPr>
          <w:p w14:paraId="235F8F51">
            <w:pPr>
              <w:spacing w:line="360" w:lineRule="auto"/>
              <w:jc w:val="center"/>
              <w:rPr>
                <w:rFonts w:ascii="宋体"/>
                <w:color w:val="auto"/>
                <w:spacing w:val="20"/>
                <w:sz w:val="24"/>
                <w:highlight w:val="none"/>
              </w:rPr>
            </w:pPr>
          </w:p>
        </w:tc>
        <w:tc>
          <w:tcPr>
            <w:tcW w:w="1491" w:type="dxa"/>
            <w:noWrap w:val="0"/>
            <w:vAlign w:val="top"/>
          </w:tcPr>
          <w:p w14:paraId="40B3DD47">
            <w:pPr>
              <w:spacing w:line="360" w:lineRule="auto"/>
              <w:jc w:val="center"/>
              <w:rPr>
                <w:rFonts w:ascii="宋体"/>
                <w:color w:val="auto"/>
                <w:spacing w:val="20"/>
                <w:sz w:val="24"/>
                <w:highlight w:val="none"/>
              </w:rPr>
            </w:pPr>
          </w:p>
        </w:tc>
        <w:tc>
          <w:tcPr>
            <w:tcW w:w="1491" w:type="dxa"/>
            <w:noWrap w:val="0"/>
            <w:vAlign w:val="top"/>
          </w:tcPr>
          <w:p w14:paraId="727969D3">
            <w:pPr>
              <w:spacing w:line="360" w:lineRule="auto"/>
              <w:jc w:val="center"/>
              <w:rPr>
                <w:rFonts w:ascii="宋体"/>
                <w:color w:val="auto"/>
                <w:spacing w:val="20"/>
                <w:sz w:val="24"/>
                <w:highlight w:val="none"/>
              </w:rPr>
            </w:pPr>
          </w:p>
        </w:tc>
        <w:tc>
          <w:tcPr>
            <w:tcW w:w="1492" w:type="dxa"/>
            <w:noWrap w:val="0"/>
            <w:vAlign w:val="top"/>
          </w:tcPr>
          <w:p w14:paraId="69D9AE81">
            <w:pPr>
              <w:spacing w:line="360" w:lineRule="auto"/>
              <w:jc w:val="center"/>
              <w:rPr>
                <w:rFonts w:ascii="宋体"/>
                <w:color w:val="auto"/>
                <w:spacing w:val="20"/>
                <w:sz w:val="24"/>
                <w:highlight w:val="none"/>
              </w:rPr>
            </w:pPr>
          </w:p>
        </w:tc>
      </w:tr>
      <w:tr w14:paraId="2D54C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91" w:type="dxa"/>
            <w:noWrap w:val="0"/>
            <w:vAlign w:val="top"/>
          </w:tcPr>
          <w:p w14:paraId="5B855ECC">
            <w:pPr>
              <w:spacing w:line="360" w:lineRule="auto"/>
              <w:jc w:val="center"/>
              <w:rPr>
                <w:rFonts w:ascii="宋体"/>
                <w:color w:val="auto"/>
                <w:spacing w:val="20"/>
                <w:sz w:val="24"/>
                <w:highlight w:val="none"/>
              </w:rPr>
            </w:pPr>
          </w:p>
        </w:tc>
        <w:tc>
          <w:tcPr>
            <w:tcW w:w="1491" w:type="dxa"/>
            <w:noWrap w:val="0"/>
            <w:vAlign w:val="top"/>
          </w:tcPr>
          <w:p w14:paraId="1CB76891">
            <w:pPr>
              <w:spacing w:line="360" w:lineRule="auto"/>
              <w:jc w:val="center"/>
              <w:rPr>
                <w:rFonts w:ascii="宋体"/>
                <w:color w:val="auto"/>
                <w:spacing w:val="20"/>
                <w:sz w:val="24"/>
                <w:highlight w:val="none"/>
              </w:rPr>
            </w:pPr>
          </w:p>
        </w:tc>
        <w:tc>
          <w:tcPr>
            <w:tcW w:w="1491" w:type="dxa"/>
            <w:noWrap w:val="0"/>
            <w:vAlign w:val="top"/>
          </w:tcPr>
          <w:p w14:paraId="0A90C606">
            <w:pPr>
              <w:spacing w:line="360" w:lineRule="auto"/>
              <w:jc w:val="center"/>
              <w:rPr>
                <w:rFonts w:ascii="宋体"/>
                <w:color w:val="auto"/>
                <w:spacing w:val="20"/>
                <w:sz w:val="24"/>
                <w:highlight w:val="none"/>
              </w:rPr>
            </w:pPr>
          </w:p>
        </w:tc>
        <w:tc>
          <w:tcPr>
            <w:tcW w:w="1491" w:type="dxa"/>
            <w:noWrap w:val="0"/>
            <w:vAlign w:val="top"/>
          </w:tcPr>
          <w:p w14:paraId="36B9DD7F">
            <w:pPr>
              <w:spacing w:line="360" w:lineRule="auto"/>
              <w:jc w:val="center"/>
              <w:rPr>
                <w:rFonts w:ascii="宋体"/>
                <w:color w:val="auto"/>
                <w:spacing w:val="20"/>
                <w:sz w:val="24"/>
                <w:highlight w:val="none"/>
              </w:rPr>
            </w:pPr>
          </w:p>
        </w:tc>
        <w:tc>
          <w:tcPr>
            <w:tcW w:w="1491" w:type="dxa"/>
            <w:noWrap w:val="0"/>
            <w:vAlign w:val="top"/>
          </w:tcPr>
          <w:p w14:paraId="7AC58FDF">
            <w:pPr>
              <w:spacing w:line="360" w:lineRule="auto"/>
              <w:jc w:val="center"/>
              <w:rPr>
                <w:rFonts w:ascii="宋体"/>
                <w:color w:val="auto"/>
                <w:spacing w:val="20"/>
                <w:sz w:val="24"/>
                <w:highlight w:val="none"/>
              </w:rPr>
            </w:pPr>
          </w:p>
        </w:tc>
        <w:tc>
          <w:tcPr>
            <w:tcW w:w="1492" w:type="dxa"/>
            <w:noWrap w:val="0"/>
            <w:vAlign w:val="top"/>
          </w:tcPr>
          <w:p w14:paraId="48F166B6">
            <w:pPr>
              <w:spacing w:line="360" w:lineRule="auto"/>
              <w:jc w:val="center"/>
              <w:rPr>
                <w:rFonts w:ascii="宋体"/>
                <w:color w:val="auto"/>
                <w:spacing w:val="20"/>
                <w:sz w:val="24"/>
                <w:highlight w:val="none"/>
              </w:rPr>
            </w:pPr>
          </w:p>
        </w:tc>
      </w:tr>
      <w:tr w14:paraId="74B00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91" w:type="dxa"/>
            <w:noWrap w:val="0"/>
            <w:vAlign w:val="top"/>
          </w:tcPr>
          <w:p w14:paraId="008965B2">
            <w:pPr>
              <w:spacing w:line="360" w:lineRule="auto"/>
              <w:jc w:val="center"/>
              <w:rPr>
                <w:rFonts w:ascii="宋体"/>
                <w:color w:val="auto"/>
                <w:spacing w:val="20"/>
                <w:sz w:val="24"/>
                <w:highlight w:val="none"/>
              </w:rPr>
            </w:pPr>
          </w:p>
        </w:tc>
        <w:tc>
          <w:tcPr>
            <w:tcW w:w="1491" w:type="dxa"/>
            <w:noWrap w:val="0"/>
            <w:vAlign w:val="top"/>
          </w:tcPr>
          <w:p w14:paraId="1A9C2B26">
            <w:pPr>
              <w:spacing w:line="360" w:lineRule="auto"/>
              <w:jc w:val="center"/>
              <w:rPr>
                <w:rFonts w:ascii="宋体"/>
                <w:color w:val="auto"/>
                <w:spacing w:val="20"/>
                <w:sz w:val="24"/>
                <w:highlight w:val="none"/>
              </w:rPr>
            </w:pPr>
          </w:p>
        </w:tc>
        <w:tc>
          <w:tcPr>
            <w:tcW w:w="1491" w:type="dxa"/>
            <w:noWrap w:val="0"/>
            <w:vAlign w:val="top"/>
          </w:tcPr>
          <w:p w14:paraId="7E1BED11">
            <w:pPr>
              <w:spacing w:line="360" w:lineRule="auto"/>
              <w:jc w:val="center"/>
              <w:rPr>
                <w:rFonts w:ascii="宋体"/>
                <w:color w:val="auto"/>
                <w:spacing w:val="20"/>
                <w:sz w:val="24"/>
                <w:highlight w:val="none"/>
              </w:rPr>
            </w:pPr>
          </w:p>
        </w:tc>
        <w:tc>
          <w:tcPr>
            <w:tcW w:w="1491" w:type="dxa"/>
            <w:noWrap w:val="0"/>
            <w:vAlign w:val="top"/>
          </w:tcPr>
          <w:p w14:paraId="539A7039">
            <w:pPr>
              <w:spacing w:line="360" w:lineRule="auto"/>
              <w:jc w:val="center"/>
              <w:rPr>
                <w:rFonts w:ascii="宋体"/>
                <w:color w:val="auto"/>
                <w:spacing w:val="20"/>
                <w:sz w:val="24"/>
                <w:highlight w:val="none"/>
              </w:rPr>
            </w:pPr>
          </w:p>
        </w:tc>
        <w:tc>
          <w:tcPr>
            <w:tcW w:w="1491" w:type="dxa"/>
            <w:noWrap w:val="0"/>
            <w:vAlign w:val="top"/>
          </w:tcPr>
          <w:p w14:paraId="40994BE5">
            <w:pPr>
              <w:spacing w:line="360" w:lineRule="auto"/>
              <w:jc w:val="center"/>
              <w:rPr>
                <w:rFonts w:ascii="宋体"/>
                <w:color w:val="auto"/>
                <w:spacing w:val="20"/>
                <w:sz w:val="24"/>
                <w:highlight w:val="none"/>
              </w:rPr>
            </w:pPr>
          </w:p>
        </w:tc>
        <w:tc>
          <w:tcPr>
            <w:tcW w:w="1492" w:type="dxa"/>
            <w:noWrap w:val="0"/>
            <w:vAlign w:val="top"/>
          </w:tcPr>
          <w:p w14:paraId="13855856">
            <w:pPr>
              <w:spacing w:line="360" w:lineRule="auto"/>
              <w:jc w:val="center"/>
              <w:rPr>
                <w:rFonts w:ascii="宋体"/>
                <w:color w:val="auto"/>
                <w:spacing w:val="20"/>
                <w:sz w:val="24"/>
                <w:highlight w:val="none"/>
              </w:rPr>
            </w:pPr>
          </w:p>
        </w:tc>
      </w:tr>
      <w:tr w14:paraId="0D38F0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91" w:type="dxa"/>
            <w:noWrap w:val="0"/>
            <w:vAlign w:val="top"/>
          </w:tcPr>
          <w:p w14:paraId="37BCAA84">
            <w:pPr>
              <w:spacing w:line="360" w:lineRule="auto"/>
              <w:jc w:val="center"/>
              <w:rPr>
                <w:rFonts w:ascii="宋体"/>
                <w:color w:val="auto"/>
                <w:spacing w:val="20"/>
                <w:sz w:val="24"/>
                <w:highlight w:val="none"/>
              </w:rPr>
            </w:pPr>
          </w:p>
        </w:tc>
        <w:tc>
          <w:tcPr>
            <w:tcW w:w="1491" w:type="dxa"/>
            <w:noWrap w:val="0"/>
            <w:vAlign w:val="top"/>
          </w:tcPr>
          <w:p w14:paraId="59EF9F0B">
            <w:pPr>
              <w:spacing w:line="360" w:lineRule="auto"/>
              <w:jc w:val="center"/>
              <w:rPr>
                <w:rFonts w:ascii="宋体"/>
                <w:color w:val="auto"/>
                <w:spacing w:val="20"/>
                <w:sz w:val="24"/>
                <w:highlight w:val="none"/>
              </w:rPr>
            </w:pPr>
          </w:p>
        </w:tc>
        <w:tc>
          <w:tcPr>
            <w:tcW w:w="1491" w:type="dxa"/>
            <w:noWrap w:val="0"/>
            <w:vAlign w:val="top"/>
          </w:tcPr>
          <w:p w14:paraId="1DC04A38">
            <w:pPr>
              <w:spacing w:line="360" w:lineRule="auto"/>
              <w:jc w:val="center"/>
              <w:rPr>
                <w:rFonts w:ascii="宋体"/>
                <w:color w:val="auto"/>
                <w:spacing w:val="20"/>
                <w:sz w:val="24"/>
                <w:highlight w:val="none"/>
              </w:rPr>
            </w:pPr>
          </w:p>
        </w:tc>
        <w:tc>
          <w:tcPr>
            <w:tcW w:w="1491" w:type="dxa"/>
            <w:noWrap w:val="0"/>
            <w:vAlign w:val="top"/>
          </w:tcPr>
          <w:p w14:paraId="2B36BE81">
            <w:pPr>
              <w:spacing w:line="360" w:lineRule="auto"/>
              <w:jc w:val="center"/>
              <w:rPr>
                <w:rFonts w:ascii="宋体"/>
                <w:color w:val="auto"/>
                <w:spacing w:val="20"/>
                <w:sz w:val="24"/>
                <w:highlight w:val="none"/>
              </w:rPr>
            </w:pPr>
          </w:p>
        </w:tc>
        <w:tc>
          <w:tcPr>
            <w:tcW w:w="1491" w:type="dxa"/>
            <w:noWrap w:val="0"/>
            <w:vAlign w:val="top"/>
          </w:tcPr>
          <w:p w14:paraId="59D635BC">
            <w:pPr>
              <w:spacing w:line="360" w:lineRule="auto"/>
              <w:jc w:val="center"/>
              <w:rPr>
                <w:rFonts w:ascii="宋体"/>
                <w:color w:val="auto"/>
                <w:spacing w:val="20"/>
                <w:sz w:val="24"/>
                <w:highlight w:val="none"/>
              </w:rPr>
            </w:pPr>
          </w:p>
        </w:tc>
        <w:tc>
          <w:tcPr>
            <w:tcW w:w="1492" w:type="dxa"/>
            <w:noWrap w:val="0"/>
            <w:vAlign w:val="top"/>
          </w:tcPr>
          <w:p w14:paraId="7BB7290C">
            <w:pPr>
              <w:spacing w:line="360" w:lineRule="auto"/>
              <w:jc w:val="center"/>
              <w:rPr>
                <w:rFonts w:ascii="宋体"/>
                <w:color w:val="auto"/>
                <w:spacing w:val="20"/>
                <w:sz w:val="24"/>
                <w:highlight w:val="none"/>
              </w:rPr>
            </w:pPr>
          </w:p>
        </w:tc>
      </w:tr>
    </w:tbl>
    <w:p w14:paraId="1220C2D0">
      <w:pPr>
        <w:rPr>
          <w:rFonts w:ascii="宋体"/>
          <w:color w:val="auto"/>
          <w:spacing w:val="20"/>
          <w:sz w:val="24"/>
          <w:highlight w:val="none"/>
        </w:rPr>
      </w:pPr>
    </w:p>
    <w:p w14:paraId="7879C07D">
      <w:pPr>
        <w:rPr>
          <w:rFonts w:ascii="宋体"/>
          <w:color w:val="auto"/>
          <w:spacing w:val="20"/>
          <w:sz w:val="24"/>
          <w:highlight w:val="none"/>
        </w:rPr>
      </w:pPr>
      <w:r>
        <w:rPr>
          <w:rFonts w:hint="eastAsia" w:ascii="宋体" w:hAnsi="宋体"/>
          <w:color w:val="auto"/>
          <w:spacing w:val="20"/>
          <w:sz w:val="24"/>
          <w:highlight w:val="none"/>
        </w:rPr>
        <w:t>注：投标人可按上述格式自行编制，须随表提交相应的合同复印件并注明所在投标商务文件页码。</w:t>
      </w:r>
    </w:p>
    <w:p w14:paraId="1292C44E">
      <w:pPr>
        <w:rPr>
          <w:rFonts w:ascii="宋体"/>
          <w:b/>
          <w:color w:val="auto"/>
          <w:spacing w:val="20"/>
          <w:sz w:val="24"/>
          <w:highlight w:val="none"/>
        </w:rPr>
      </w:pPr>
    </w:p>
    <w:p w14:paraId="45284623">
      <w:pPr>
        <w:rPr>
          <w:rFonts w:ascii="宋体"/>
          <w:b/>
          <w:color w:val="auto"/>
          <w:spacing w:val="20"/>
          <w:sz w:val="24"/>
          <w:highlight w:val="none"/>
        </w:rPr>
      </w:pPr>
    </w:p>
    <w:p w14:paraId="2732580C">
      <w:pPr>
        <w:rPr>
          <w:rFonts w:ascii="宋体"/>
          <w:b/>
          <w:color w:val="auto"/>
          <w:spacing w:val="20"/>
          <w:sz w:val="24"/>
          <w:highlight w:val="none"/>
        </w:rPr>
      </w:pPr>
    </w:p>
    <w:p w14:paraId="1DF19CF4">
      <w:pPr>
        <w:spacing w:line="360" w:lineRule="auto"/>
        <w:jc w:val="right"/>
        <w:rPr>
          <w:rFonts w:ascii="宋体"/>
          <w:color w:val="auto"/>
          <w:spacing w:val="20"/>
          <w:sz w:val="24"/>
          <w:highlight w:val="none"/>
        </w:rPr>
      </w:pPr>
      <w:r>
        <w:rPr>
          <w:rFonts w:hint="eastAsia" w:ascii="宋体" w:hAnsi="宋体"/>
          <w:color w:val="auto"/>
          <w:spacing w:val="20"/>
          <w:sz w:val="24"/>
          <w:highlight w:val="none"/>
        </w:rPr>
        <w:t>投标人名称（公章）：</w:t>
      </w:r>
    </w:p>
    <w:p w14:paraId="2CB67FFD">
      <w:pPr>
        <w:spacing w:line="360" w:lineRule="auto"/>
        <w:jc w:val="right"/>
        <w:rPr>
          <w:rFonts w:ascii="宋体"/>
          <w:color w:val="auto"/>
          <w:spacing w:val="20"/>
          <w:sz w:val="24"/>
          <w:highlight w:val="none"/>
        </w:rPr>
      </w:pPr>
      <w:r>
        <w:rPr>
          <w:rFonts w:hint="eastAsia" w:ascii="宋体" w:hAnsi="宋体"/>
          <w:color w:val="auto"/>
          <w:spacing w:val="20"/>
          <w:sz w:val="24"/>
          <w:highlight w:val="none"/>
        </w:rPr>
        <w:t>法定代表人或授权代表（签字）：</w:t>
      </w:r>
    </w:p>
    <w:p w14:paraId="1C687C87">
      <w:pPr>
        <w:wordWrap w:val="0"/>
        <w:spacing w:line="360" w:lineRule="auto"/>
        <w:jc w:val="right"/>
        <w:rPr>
          <w:rFonts w:ascii="宋体"/>
          <w:color w:val="auto"/>
          <w:spacing w:val="20"/>
          <w:sz w:val="24"/>
          <w:highlight w:val="none"/>
        </w:rPr>
      </w:pPr>
      <w:r>
        <w:rPr>
          <w:rFonts w:hint="eastAsia" w:ascii="宋体" w:hAnsi="宋体"/>
          <w:color w:val="auto"/>
          <w:spacing w:val="20"/>
          <w:sz w:val="24"/>
          <w:highlight w:val="none"/>
        </w:rPr>
        <w:t xml:space="preserve">日期： </w:t>
      </w:r>
      <w:r>
        <w:rPr>
          <w:rFonts w:ascii="宋体" w:hAnsi="宋体"/>
          <w:color w:val="auto"/>
          <w:spacing w:val="20"/>
          <w:sz w:val="24"/>
          <w:highlight w:val="none"/>
        </w:rPr>
        <w:t xml:space="preserve"> </w:t>
      </w:r>
      <w:r>
        <w:rPr>
          <w:rFonts w:hint="eastAsia" w:ascii="宋体" w:hAnsi="宋体"/>
          <w:color w:val="auto"/>
          <w:spacing w:val="20"/>
          <w:sz w:val="24"/>
          <w:highlight w:val="none"/>
        </w:rPr>
        <w:t xml:space="preserve">年 </w:t>
      </w:r>
      <w:r>
        <w:rPr>
          <w:rFonts w:ascii="宋体" w:hAnsi="宋体"/>
          <w:color w:val="auto"/>
          <w:spacing w:val="20"/>
          <w:sz w:val="24"/>
          <w:highlight w:val="none"/>
        </w:rPr>
        <w:t xml:space="preserve"> </w:t>
      </w:r>
      <w:r>
        <w:rPr>
          <w:rFonts w:hint="eastAsia" w:ascii="宋体" w:hAnsi="宋体"/>
          <w:color w:val="auto"/>
          <w:spacing w:val="20"/>
          <w:sz w:val="24"/>
          <w:highlight w:val="none"/>
        </w:rPr>
        <w:t xml:space="preserve">月 </w:t>
      </w:r>
      <w:r>
        <w:rPr>
          <w:rFonts w:ascii="宋体" w:hAnsi="宋体"/>
          <w:color w:val="auto"/>
          <w:spacing w:val="20"/>
          <w:sz w:val="24"/>
          <w:highlight w:val="none"/>
        </w:rPr>
        <w:t xml:space="preserve"> </w:t>
      </w:r>
      <w:r>
        <w:rPr>
          <w:rFonts w:hint="eastAsia" w:ascii="宋体" w:hAnsi="宋体"/>
          <w:color w:val="auto"/>
          <w:spacing w:val="20"/>
          <w:sz w:val="24"/>
          <w:highlight w:val="none"/>
        </w:rPr>
        <w:t>日</w:t>
      </w:r>
    </w:p>
    <w:p w14:paraId="7918CA4E">
      <w:pPr>
        <w:jc w:val="center"/>
        <w:rPr>
          <w:rFonts w:ascii="宋体"/>
          <w:b/>
          <w:color w:val="auto"/>
          <w:spacing w:val="20"/>
          <w:sz w:val="24"/>
          <w:highlight w:val="none"/>
        </w:rPr>
      </w:pPr>
    </w:p>
    <w:p w14:paraId="5F28B8C9">
      <w:pPr>
        <w:jc w:val="center"/>
        <w:rPr>
          <w:rFonts w:ascii="宋体"/>
          <w:b/>
          <w:color w:val="auto"/>
          <w:spacing w:val="20"/>
          <w:sz w:val="24"/>
          <w:highlight w:val="none"/>
        </w:rPr>
      </w:pPr>
    </w:p>
    <w:p w14:paraId="2FC5FCFF">
      <w:pPr>
        <w:jc w:val="center"/>
        <w:rPr>
          <w:b/>
          <w:color w:val="auto"/>
          <w:spacing w:val="20"/>
          <w:sz w:val="32"/>
          <w:szCs w:val="32"/>
          <w:highlight w:val="none"/>
        </w:rPr>
      </w:pPr>
      <w:r>
        <w:rPr>
          <w:rFonts w:hint="eastAsia"/>
          <w:b/>
          <w:color w:val="auto"/>
          <w:spacing w:val="20"/>
          <w:sz w:val="32"/>
          <w:szCs w:val="32"/>
          <w:highlight w:val="none"/>
        </w:rPr>
        <w:br w:type="page"/>
      </w:r>
      <w:r>
        <w:rPr>
          <w:rFonts w:hint="eastAsia"/>
          <w:b/>
          <w:color w:val="auto"/>
          <w:spacing w:val="20"/>
          <w:sz w:val="32"/>
          <w:szCs w:val="32"/>
          <w:highlight w:val="none"/>
        </w:rPr>
        <w:t>九、商务偏离说明</w:t>
      </w:r>
    </w:p>
    <w:p w14:paraId="1324B79C">
      <w:pPr>
        <w:jc w:val="center"/>
        <w:rPr>
          <w:rFonts w:ascii="宋体"/>
          <w:b/>
          <w:color w:val="auto"/>
          <w:spacing w:val="20"/>
          <w:sz w:val="24"/>
          <w:highlight w:val="none"/>
        </w:rPr>
      </w:pPr>
    </w:p>
    <w:tbl>
      <w:tblPr>
        <w:tblStyle w:val="3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35"/>
        <w:gridCol w:w="2610"/>
        <w:gridCol w:w="2576"/>
        <w:gridCol w:w="1687"/>
      </w:tblGrid>
      <w:tr w14:paraId="167D2E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noWrap w:val="0"/>
            <w:vAlign w:val="top"/>
          </w:tcPr>
          <w:p w14:paraId="36793097">
            <w:pPr>
              <w:spacing w:line="360" w:lineRule="auto"/>
              <w:jc w:val="center"/>
              <w:rPr>
                <w:rFonts w:ascii="宋体"/>
                <w:color w:val="auto"/>
                <w:spacing w:val="20"/>
                <w:sz w:val="24"/>
                <w:highlight w:val="none"/>
              </w:rPr>
            </w:pPr>
            <w:r>
              <w:rPr>
                <w:rFonts w:hint="eastAsia" w:ascii="宋体" w:hAnsi="宋体"/>
                <w:color w:val="auto"/>
                <w:spacing w:val="20"/>
                <w:sz w:val="24"/>
                <w:highlight w:val="none"/>
              </w:rPr>
              <w:t>招标文件条目号</w:t>
            </w:r>
          </w:p>
        </w:tc>
        <w:tc>
          <w:tcPr>
            <w:tcW w:w="2610" w:type="dxa"/>
            <w:noWrap w:val="0"/>
            <w:vAlign w:val="top"/>
          </w:tcPr>
          <w:p w14:paraId="37EE3903">
            <w:pPr>
              <w:spacing w:line="360" w:lineRule="auto"/>
              <w:jc w:val="center"/>
              <w:rPr>
                <w:rFonts w:ascii="宋体"/>
                <w:color w:val="auto"/>
                <w:spacing w:val="20"/>
                <w:sz w:val="24"/>
                <w:highlight w:val="none"/>
              </w:rPr>
            </w:pPr>
            <w:r>
              <w:rPr>
                <w:rFonts w:hint="eastAsia" w:ascii="宋体" w:hAnsi="宋体"/>
                <w:color w:val="auto"/>
                <w:spacing w:val="20"/>
                <w:sz w:val="24"/>
                <w:highlight w:val="none"/>
              </w:rPr>
              <w:t>招标文件商务条款</w:t>
            </w:r>
          </w:p>
        </w:tc>
        <w:tc>
          <w:tcPr>
            <w:tcW w:w="2576" w:type="dxa"/>
            <w:noWrap w:val="0"/>
            <w:vAlign w:val="top"/>
          </w:tcPr>
          <w:p w14:paraId="2EA58F7E">
            <w:pPr>
              <w:spacing w:line="360" w:lineRule="auto"/>
              <w:jc w:val="center"/>
              <w:rPr>
                <w:rFonts w:ascii="宋体"/>
                <w:color w:val="auto"/>
                <w:spacing w:val="20"/>
                <w:sz w:val="24"/>
                <w:highlight w:val="none"/>
              </w:rPr>
            </w:pPr>
            <w:r>
              <w:rPr>
                <w:rFonts w:hint="eastAsia" w:ascii="宋体" w:hAnsi="宋体"/>
                <w:color w:val="auto"/>
                <w:spacing w:val="20"/>
                <w:sz w:val="24"/>
                <w:highlight w:val="none"/>
              </w:rPr>
              <w:t>投标文件商务条款</w:t>
            </w:r>
          </w:p>
        </w:tc>
        <w:tc>
          <w:tcPr>
            <w:tcW w:w="1687" w:type="dxa"/>
            <w:noWrap w:val="0"/>
            <w:vAlign w:val="top"/>
          </w:tcPr>
          <w:p w14:paraId="3E540C37">
            <w:pPr>
              <w:spacing w:line="360" w:lineRule="auto"/>
              <w:jc w:val="center"/>
              <w:rPr>
                <w:rFonts w:ascii="宋体"/>
                <w:color w:val="auto"/>
                <w:spacing w:val="20"/>
                <w:sz w:val="24"/>
                <w:highlight w:val="none"/>
              </w:rPr>
            </w:pPr>
            <w:r>
              <w:rPr>
                <w:rFonts w:hint="eastAsia" w:ascii="宋体" w:hAnsi="宋体"/>
                <w:color w:val="auto"/>
                <w:spacing w:val="20"/>
                <w:sz w:val="24"/>
                <w:highlight w:val="none"/>
              </w:rPr>
              <w:t>说明</w:t>
            </w:r>
          </w:p>
        </w:tc>
      </w:tr>
      <w:tr w14:paraId="73D1D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noWrap w:val="0"/>
            <w:vAlign w:val="top"/>
          </w:tcPr>
          <w:p w14:paraId="0E70BDB3">
            <w:pPr>
              <w:jc w:val="center"/>
              <w:rPr>
                <w:rFonts w:ascii="宋体" w:hAnsi="宋体"/>
                <w:color w:val="auto"/>
                <w:spacing w:val="20"/>
                <w:sz w:val="24"/>
                <w:highlight w:val="none"/>
              </w:rPr>
            </w:pPr>
          </w:p>
        </w:tc>
        <w:tc>
          <w:tcPr>
            <w:tcW w:w="2610" w:type="dxa"/>
            <w:noWrap w:val="0"/>
            <w:vAlign w:val="top"/>
          </w:tcPr>
          <w:p w14:paraId="6D47CC7B">
            <w:pPr>
              <w:spacing w:line="360" w:lineRule="auto"/>
              <w:jc w:val="center"/>
              <w:rPr>
                <w:rFonts w:ascii="宋体"/>
                <w:color w:val="auto"/>
                <w:spacing w:val="20"/>
                <w:sz w:val="24"/>
                <w:highlight w:val="none"/>
              </w:rPr>
            </w:pPr>
          </w:p>
        </w:tc>
        <w:tc>
          <w:tcPr>
            <w:tcW w:w="2576" w:type="dxa"/>
            <w:noWrap w:val="0"/>
            <w:vAlign w:val="top"/>
          </w:tcPr>
          <w:p w14:paraId="18AD884F">
            <w:pPr>
              <w:spacing w:line="360" w:lineRule="auto"/>
              <w:jc w:val="center"/>
              <w:rPr>
                <w:rFonts w:ascii="宋体"/>
                <w:color w:val="auto"/>
                <w:spacing w:val="20"/>
                <w:sz w:val="24"/>
                <w:highlight w:val="none"/>
              </w:rPr>
            </w:pPr>
          </w:p>
        </w:tc>
        <w:tc>
          <w:tcPr>
            <w:tcW w:w="1687" w:type="dxa"/>
            <w:noWrap w:val="0"/>
            <w:vAlign w:val="top"/>
          </w:tcPr>
          <w:p w14:paraId="06C66E7B">
            <w:pPr>
              <w:spacing w:line="360" w:lineRule="auto"/>
              <w:jc w:val="center"/>
              <w:rPr>
                <w:rFonts w:ascii="宋体"/>
                <w:color w:val="auto"/>
                <w:spacing w:val="20"/>
                <w:sz w:val="24"/>
                <w:highlight w:val="none"/>
              </w:rPr>
            </w:pPr>
          </w:p>
        </w:tc>
      </w:tr>
      <w:tr w14:paraId="4A0061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noWrap w:val="0"/>
            <w:vAlign w:val="top"/>
          </w:tcPr>
          <w:p w14:paraId="241D2294">
            <w:pPr>
              <w:jc w:val="center"/>
              <w:rPr>
                <w:rFonts w:ascii="宋体" w:hAnsi="宋体"/>
                <w:color w:val="auto"/>
                <w:spacing w:val="20"/>
                <w:sz w:val="24"/>
                <w:highlight w:val="none"/>
              </w:rPr>
            </w:pPr>
          </w:p>
        </w:tc>
        <w:tc>
          <w:tcPr>
            <w:tcW w:w="2610" w:type="dxa"/>
            <w:noWrap w:val="0"/>
            <w:vAlign w:val="top"/>
          </w:tcPr>
          <w:p w14:paraId="6F4D7947">
            <w:pPr>
              <w:spacing w:line="360" w:lineRule="auto"/>
              <w:jc w:val="center"/>
              <w:rPr>
                <w:rFonts w:ascii="宋体"/>
                <w:color w:val="auto"/>
                <w:spacing w:val="20"/>
                <w:sz w:val="24"/>
                <w:highlight w:val="none"/>
              </w:rPr>
            </w:pPr>
          </w:p>
        </w:tc>
        <w:tc>
          <w:tcPr>
            <w:tcW w:w="2576" w:type="dxa"/>
            <w:noWrap w:val="0"/>
            <w:vAlign w:val="top"/>
          </w:tcPr>
          <w:p w14:paraId="304C65BF">
            <w:pPr>
              <w:spacing w:line="360" w:lineRule="auto"/>
              <w:jc w:val="center"/>
              <w:rPr>
                <w:rFonts w:ascii="宋体"/>
                <w:color w:val="auto"/>
                <w:spacing w:val="20"/>
                <w:sz w:val="24"/>
                <w:highlight w:val="none"/>
              </w:rPr>
            </w:pPr>
          </w:p>
        </w:tc>
        <w:tc>
          <w:tcPr>
            <w:tcW w:w="1687" w:type="dxa"/>
            <w:noWrap w:val="0"/>
            <w:vAlign w:val="top"/>
          </w:tcPr>
          <w:p w14:paraId="53FA91AE">
            <w:pPr>
              <w:spacing w:line="360" w:lineRule="auto"/>
              <w:jc w:val="center"/>
              <w:rPr>
                <w:rFonts w:ascii="宋体"/>
                <w:color w:val="auto"/>
                <w:spacing w:val="20"/>
                <w:sz w:val="24"/>
                <w:highlight w:val="none"/>
              </w:rPr>
            </w:pPr>
          </w:p>
        </w:tc>
      </w:tr>
      <w:tr w14:paraId="53168E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noWrap w:val="0"/>
            <w:vAlign w:val="top"/>
          </w:tcPr>
          <w:p w14:paraId="29E32B9D">
            <w:pPr>
              <w:spacing w:line="360" w:lineRule="auto"/>
              <w:ind w:firstLine="560"/>
              <w:jc w:val="center"/>
              <w:rPr>
                <w:rFonts w:ascii="宋体" w:hAnsi="宋体"/>
                <w:color w:val="auto"/>
                <w:spacing w:val="20"/>
                <w:sz w:val="24"/>
                <w:highlight w:val="none"/>
              </w:rPr>
            </w:pPr>
          </w:p>
        </w:tc>
        <w:tc>
          <w:tcPr>
            <w:tcW w:w="2610" w:type="dxa"/>
            <w:noWrap w:val="0"/>
            <w:vAlign w:val="top"/>
          </w:tcPr>
          <w:p w14:paraId="1F6452A5">
            <w:pPr>
              <w:spacing w:line="360" w:lineRule="auto"/>
              <w:jc w:val="center"/>
              <w:rPr>
                <w:rFonts w:ascii="宋体"/>
                <w:color w:val="auto"/>
                <w:spacing w:val="20"/>
                <w:sz w:val="24"/>
                <w:highlight w:val="none"/>
              </w:rPr>
            </w:pPr>
          </w:p>
        </w:tc>
        <w:tc>
          <w:tcPr>
            <w:tcW w:w="2576" w:type="dxa"/>
            <w:noWrap w:val="0"/>
            <w:vAlign w:val="top"/>
          </w:tcPr>
          <w:p w14:paraId="14977A58">
            <w:pPr>
              <w:spacing w:line="360" w:lineRule="auto"/>
              <w:jc w:val="center"/>
              <w:rPr>
                <w:rFonts w:ascii="宋体"/>
                <w:color w:val="auto"/>
                <w:spacing w:val="20"/>
                <w:sz w:val="24"/>
                <w:highlight w:val="none"/>
              </w:rPr>
            </w:pPr>
          </w:p>
        </w:tc>
        <w:tc>
          <w:tcPr>
            <w:tcW w:w="1687" w:type="dxa"/>
            <w:noWrap w:val="0"/>
            <w:vAlign w:val="top"/>
          </w:tcPr>
          <w:p w14:paraId="1DFA42EE">
            <w:pPr>
              <w:spacing w:line="360" w:lineRule="auto"/>
              <w:jc w:val="center"/>
              <w:rPr>
                <w:rFonts w:ascii="宋体"/>
                <w:color w:val="auto"/>
                <w:spacing w:val="20"/>
                <w:sz w:val="24"/>
                <w:highlight w:val="none"/>
              </w:rPr>
            </w:pPr>
          </w:p>
        </w:tc>
      </w:tr>
    </w:tbl>
    <w:p w14:paraId="53E2DE93">
      <w:pPr>
        <w:jc w:val="center"/>
        <w:rPr>
          <w:rFonts w:ascii="宋体"/>
          <w:b/>
          <w:color w:val="auto"/>
          <w:spacing w:val="20"/>
          <w:sz w:val="24"/>
          <w:highlight w:val="none"/>
        </w:rPr>
      </w:pPr>
    </w:p>
    <w:p w14:paraId="2DE47631">
      <w:pPr>
        <w:rPr>
          <w:rFonts w:ascii="Arial" w:cs="Arial"/>
          <w:i/>
          <w:color w:val="auto"/>
          <w:spacing w:val="20"/>
          <w:sz w:val="24"/>
          <w:highlight w:val="none"/>
        </w:rPr>
      </w:pPr>
      <w:r>
        <w:rPr>
          <w:rFonts w:ascii="Arial" w:cs="Arial"/>
          <w:i/>
          <w:color w:val="auto"/>
          <w:spacing w:val="20"/>
          <w:sz w:val="24"/>
          <w:highlight w:val="none"/>
        </w:rPr>
        <w:t>注：与第四章、</w:t>
      </w:r>
      <w:r>
        <w:rPr>
          <w:rFonts w:hint="eastAsia" w:ascii="Arial" w:cs="Arial"/>
          <w:i/>
          <w:color w:val="auto"/>
          <w:spacing w:val="20"/>
          <w:sz w:val="24"/>
          <w:highlight w:val="none"/>
        </w:rPr>
        <w:t>采购合同的一般和特殊</w:t>
      </w:r>
      <w:r>
        <w:rPr>
          <w:rFonts w:ascii="Arial" w:cs="Arial"/>
          <w:i/>
          <w:color w:val="auto"/>
          <w:spacing w:val="20"/>
          <w:sz w:val="24"/>
          <w:highlight w:val="none"/>
        </w:rPr>
        <w:t>条款</w:t>
      </w:r>
      <w:r>
        <w:rPr>
          <w:rFonts w:hint="eastAsia" w:ascii="Arial" w:cs="Arial"/>
          <w:i/>
          <w:color w:val="auto"/>
          <w:spacing w:val="20"/>
          <w:sz w:val="24"/>
          <w:highlight w:val="none"/>
        </w:rPr>
        <w:t>中的合同基本条款</w:t>
      </w:r>
      <w:r>
        <w:rPr>
          <w:rFonts w:ascii="Arial" w:cs="Arial"/>
          <w:i/>
          <w:color w:val="auto"/>
          <w:spacing w:val="20"/>
          <w:sz w:val="24"/>
          <w:highlight w:val="none"/>
        </w:rPr>
        <w:t>对应。</w:t>
      </w:r>
    </w:p>
    <w:p w14:paraId="08A10CF6">
      <w:pPr>
        <w:rPr>
          <w:rFonts w:ascii="宋体"/>
          <w:b/>
          <w:color w:val="auto"/>
          <w:spacing w:val="20"/>
          <w:sz w:val="24"/>
          <w:highlight w:val="none"/>
        </w:rPr>
      </w:pPr>
    </w:p>
    <w:p w14:paraId="7F295A04">
      <w:pPr>
        <w:spacing w:line="360" w:lineRule="auto"/>
        <w:jc w:val="right"/>
        <w:rPr>
          <w:rFonts w:ascii="宋体"/>
          <w:color w:val="auto"/>
          <w:spacing w:val="20"/>
          <w:sz w:val="24"/>
          <w:highlight w:val="none"/>
        </w:rPr>
      </w:pPr>
      <w:r>
        <w:rPr>
          <w:rFonts w:hint="eastAsia" w:ascii="宋体" w:hAnsi="宋体"/>
          <w:color w:val="auto"/>
          <w:spacing w:val="20"/>
          <w:sz w:val="24"/>
          <w:highlight w:val="none"/>
        </w:rPr>
        <w:t>投标人名称（公章）：</w:t>
      </w:r>
    </w:p>
    <w:p w14:paraId="73D8D517">
      <w:pPr>
        <w:spacing w:line="360" w:lineRule="auto"/>
        <w:jc w:val="right"/>
        <w:rPr>
          <w:rFonts w:ascii="宋体"/>
          <w:color w:val="auto"/>
          <w:spacing w:val="20"/>
          <w:sz w:val="24"/>
          <w:highlight w:val="none"/>
        </w:rPr>
      </w:pPr>
      <w:r>
        <w:rPr>
          <w:rFonts w:hint="eastAsia" w:ascii="宋体" w:hAnsi="宋体"/>
          <w:color w:val="auto"/>
          <w:spacing w:val="20"/>
          <w:sz w:val="24"/>
          <w:highlight w:val="none"/>
        </w:rPr>
        <w:t>法定代表人或授权代表（签字）：</w:t>
      </w:r>
    </w:p>
    <w:p w14:paraId="4F2BC22F">
      <w:pPr>
        <w:wordWrap w:val="0"/>
        <w:spacing w:line="360" w:lineRule="auto"/>
        <w:jc w:val="right"/>
        <w:rPr>
          <w:rFonts w:ascii="宋体"/>
          <w:color w:val="auto"/>
          <w:spacing w:val="20"/>
          <w:sz w:val="24"/>
          <w:highlight w:val="none"/>
        </w:rPr>
      </w:pPr>
      <w:r>
        <w:rPr>
          <w:rFonts w:hint="eastAsia" w:ascii="宋体" w:hAnsi="宋体"/>
          <w:color w:val="auto"/>
          <w:spacing w:val="20"/>
          <w:sz w:val="24"/>
          <w:highlight w:val="none"/>
        </w:rPr>
        <w:t xml:space="preserve">日期： </w:t>
      </w:r>
      <w:r>
        <w:rPr>
          <w:rFonts w:ascii="宋体" w:hAnsi="宋体"/>
          <w:color w:val="auto"/>
          <w:spacing w:val="20"/>
          <w:sz w:val="24"/>
          <w:highlight w:val="none"/>
        </w:rPr>
        <w:t xml:space="preserve"> </w:t>
      </w:r>
      <w:r>
        <w:rPr>
          <w:rFonts w:hint="eastAsia" w:ascii="宋体" w:hAnsi="宋体"/>
          <w:color w:val="auto"/>
          <w:spacing w:val="20"/>
          <w:sz w:val="24"/>
          <w:highlight w:val="none"/>
        </w:rPr>
        <w:t xml:space="preserve">年 </w:t>
      </w:r>
      <w:r>
        <w:rPr>
          <w:rFonts w:ascii="宋体" w:hAnsi="宋体"/>
          <w:color w:val="auto"/>
          <w:spacing w:val="20"/>
          <w:sz w:val="24"/>
          <w:highlight w:val="none"/>
        </w:rPr>
        <w:t xml:space="preserve"> </w:t>
      </w:r>
      <w:r>
        <w:rPr>
          <w:rFonts w:hint="eastAsia" w:ascii="宋体" w:hAnsi="宋体"/>
          <w:color w:val="auto"/>
          <w:spacing w:val="20"/>
          <w:sz w:val="24"/>
          <w:highlight w:val="none"/>
        </w:rPr>
        <w:t xml:space="preserve">月 </w:t>
      </w:r>
      <w:r>
        <w:rPr>
          <w:rFonts w:ascii="宋体" w:hAnsi="宋体"/>
          <w:color w:val="auto"/>
          <w:spacing w:val="20"/>
          <w:sz w:val="24"/>
          <w:highlight w:val="none"/>
        </w:rPr>
        <w:t xml:space="preserve"> </w:t>
      </w:r>
      <w:r>
        <w:rPr>
          <w:rFonts w:hint="eastAsia" w:ascii="宋体" w:hAnsi="宋体"/>
          <w:color w:val="auto"/>
          <w:spacing w:val="20"/>
          <w:sz w:val="24"/>
          <w:highlight w:val="none"/>
        </w:rPr>
        <w:t>日</w:t>
      </w:r>
    </w:p>
    <w:p w14:paraId="4823ABB2">
      <w:pPr>
        <w:spacing w:line="480" w:lineRule="auto"/>
        <w:jc w:val="center"/>
        <w:rPr>
          <w:rFonts w:ascii="宋体"/>
          <w:b/>
          <w:color w:val="auto"/>
          <w:spacing w:val="20"/>
          <w:sz w:val="24"/>
          <w:highlight w:val="none"/>
        </w:rPr>
      </w:pPr>
    </w:p>
    <w:p w14:paraId="78F32A76">
      <w:pPr>
        <w:spacing w:line="480" w:lineRule="auto"/>
        <w:jc w:val="center"/>
        <w:rPr>
          <w:b/>
          <w:color w:val="auto"/>
          <w:spacing w:val="20"/>
          <w:sz w:val="32"/>
          <w:szCs w:val="32"/>
          <w:highlight w:val="none"/>
        </w:rPr>
      </w:pPr>
      <w:r>
        <w:rPr>
          <w:rFonts w:hint="eastAsia"/>
          <w:b/>
          <w:color w:val="auto"/>
          <w:spacing w:val="20"/>
          <w:sz w:val="32"/>
          <w:szCs w:val="32"/>
          <w:highlight w:val="none"/>
        </w:rPr>
        <w:t>十、对招标文件中有关商务条款的拒绝声明</w:t>
      </w:r>
    </w:p>
    <w:p w14:paraId="67354CA1">
      <w:pPr>
        <w:spacing w:line="360" w:lineRule="auto"/>
        <w:jc w:val="center"/>
        <w:rPr>
          <w:rFonts w:ascii="宋体"/>
          <w:bCs/>
          <w:color w:val="auto"/>
          <w:spacing w:val="20"/>
          <w:sz w:val="24"/>
          <w:highlight w:val="none"/>
        </w:rPr>
      </w:pPr>
      <w:r>
        <w:rPr>
          <w:rFonts w:hint="eastAsia" w:ascii="宋体" w:hAnsi="宋体"/>
          <w:bCs/>
          <w:color w:val="auto"/>
          <w:spacing w:val="20"/>
          <w:sz w:val="24"/>
          <w:highlight w:val="none"/>
        </w:rPr>
        <w:t>（由投标人根据采购需求自行编制）</w:t>
      </w:r>
    </w:p>
    <w:p w14:paraId="4B989188">
      <w:pPr>
        <w:jc w:val="center"/>
        <w:rPr>
          <w:rFonts w:ascii="宋体"/>
          <w:b/>
          <w:color w:val="auto"/>
          <w:spacing w:val="20"/>
          <w:sz w:val="24"/>
          <w:highlight w:val="none"/>
        </w:rPr>
      </w:pPr>
    </w:p>
    <w:p w14:paraId="3A7E8902">
      <w:pPr>
        <w:jc w:val="center"/>
        <w:rPr>
          <w:rFonts w:ascii="宋体"/>
          <w:b/>
          <w:color w:val="auto"/>
          <w:spacing w:val="20"/>
          <w:sz w:val="24"/>
          <w:highlight w:val="none"/>
        </w:rPr>
      </w:pPr>
    </w:p>
    <w:p w14:paraId="46F60047">
      <w:pPr>
        <w:jc w:val="center"/>
        <w:rPr>
          <w:rFonts w:ascii="宋体"/>
          <w:b/>
          <w:color w:val="auto"/>
          <w:spacing w:val="20"/>
          <w:sz w:val="24"/>
          <w:highlight w:val="none"/>
        </w:rPr>
      </w:pPr>
    </w:p>
    <w:p w14:paraId="549AAA93">
      <w:pPr>
        <w:jc w:val="center"/>
        <w:rPr>
          <w:rFonts w:ascii="宋体"/>
          <w:b/>
          <w:color w:val="auto"/>
          <w:spacing w:val="20"/>
          <w:sz w:val="24"/>
          <w:highlight w:val="none"/>
        </w:rPr>
      </w:pPr>
    </w:p>
    <w:p w14:paraId="0963A823">
      <w:pPr>
        <w:spacing w:line="360" w:lineRule="auto"/>
        <w:jc w:val="right"/>
        <w:rPr>
          <w:rFonts w:ascii="宋体"/>
          <w:color w:val="auto"/>
          <w:spacing w:val="20"/>
          <w:sz w:val="24"/>
          <w:highlight w:val="none"/>
        </w:rPr>
      </w:pPr>
      <w:r>
        <w:rPr>
          <w:rFonts w:hint="eastAsia" w:ascii="宋体" w:hAnsi="宋体"/>
          <w:color w:val="auto"/>
          <w:spacing w:val="20"/>
          <w:sz w:val="24"/>
          <w:highlight w:val="none"/>
        </w:rPr>
        <w:t>投标人名称（公章）：</w:t>
      </w:r>
    </w:p>
    <w:p w14:paraId="210400C3">
      <w:pPr>
        <w:spacing w:line="360" w:lineRule="auto"/>
        <w:jc w:val="right"/>
        <w:rPr>
          <w:rFonts w:ascii="宋体"/>
          <w:color w:val="auto"/>
          <w:spacing w:val="20"/>
          <w:sz w:val="24"/>
          <w:highlight w:val="none"/>
        </w:rPr>
      </w:pPr>
      <w:r>
        <w:rPr>
          <w:rFonts w:hint="eastAsia" w:ascii="宋体" w:hAnsi="宋体"/>
          <w:color w:val="auto"/>
          <w:spacing w:val="20"/>
          <w:sz w:val="24"/>
          <w:highlight w:val="none"/>
        </w:rPr>
        <w:t>法定代表人或授权代表（签字）：</w:t>
      </w:r>
    </w:p>
    <w:p w14:paraId="55D20B9F">
      <w:pPr>
        <w:wordWrap w:val="0"/>
        <w:spacing w:line="360" w:lineRule="auto"/>
        <w:jc w:val="right"/>
        <w:rPr>
          <w:rFonts w:ascii="宋体"/>
          <w:color w:val="auto"/>
          <w:spacing w:val="20"/>
          <w:sz w:val="24"/>
          <w:highlight w:val="none"/>
        </w:rPr>
      </w:pPr>
      <w:r>
        <w:rPr>
          <w:rFonts w:hint="eastAsia" w:ascii="宋体" w:hAnsi="宋体"/>
          <w:color w:val="auto"/>
          <w:spacing w:val="20"/>
          <w:sz w:val="24"/>
          <w:highlight w:val="none"/>
        </w:rPr>
        <w:t xml:space="preserve">日期： </w:t>
      </w:r>
      <w:r>
        <w:rPr>
          <w:rFonts w:ascii="宋体" w:hAnsi="宋体"/>
          <w:color w:val="auto"/>
          <w:spacing w:val="20"/>
          <w:sz w:val="24"/>
          <w:highlight w:val="none"/>
        </w:rPr>
        <w:t xml:space="preserve"> </w:t>
      </w:r>
      <w:r>
        <w:rPr>
          <w:rFonts w:hint="eastAsia" w:ascii="宋体" w:hAnsi="宋体"/>
          <w:color w:val="auto"/>
          <w:spacing w:val="20"/>
          <w:sz w:val="24"/>
          <w:highlight w:val="none"/>
        </w:rPr>
        <w:t xml:space="preserve">年 </w:t>
      </w:r>
      <w:r>
        <w:rPr>
          <w:rFonts w:ascii="宋体" w:hAnsi="宋体"/>
          <w:color w:val="auto"/>
          <w:spacing w:val="20"/>
          <w:sz w:val="24"/>
          <w:highlight w:val="none"/>
        </w:rPr>
        <w:t xml:space="preserve"> </w:t>
      </w:r>
      <w:r>
        <w:rPr>
          <w:rFonts w:hint="eastAsia" w:ascii="宋体" w:hAnsi="宋体"/>
          <w:color w:val="auto"/>
          <w:spacing w:val="20"/>
          <w:sz w:val="24"/>
          <w:highlight w:val="none"/>
        </w:rPr>
        <w:t xml:space="preserve">月 </w:t>
      </w:r>
      <w:r>
        <w:rPr>
          <w:rFonts w:ascii="宋体" w:hAnsi="宋体"/>
          <w:color w:val="auto"/>
          <w:spacing w:val="20"/>
          <w:sz w:val="24"/>
          <w:highlight w:val="none"/>
        </w:rPr>
        <w:t xml:space="preserve"> </w:t>
      </w:r>
      <w:r>
        <w:rPr>
          <w:rFonts w:hint="eastAsia" w:ascii="宋体" w:hAnsi="宋体"/>
          <w:color w:val="auto"/>
          <w:spacing w:val="20"/>
          <w:sz w:val="24"/>
          <w:highlight w:val="none"/>
        </w:rPr>
        <w:t>日</w:t>
      </w:r>
    </w:p>
    <w:p w14:paraId="475D8D32">
      <w:pPr>
        <w:jc w:val="center"/>
        <w:rPr>
          <w:rFonts w:ascii="宋体"/>
          <w:b/>
          <w:color w:val="auto"/>
          <w:spacing w:val="20"/>
          <w:sz w:val="24"/>
          <w:highlight w:val="none"/>
        </w:rPr>
      </w:pPr>
    </w:p>
    <w:p w14:paraId="62AF8FD6">
      <w:pPr>
        <w:jc w:val="center"/>
        <w:rPr>
          <w:rFonts w:ascii="宋体"/>
          <w:b/>
          <w:color w:val="auto"/>
          <w:spacing w:val="20"/>
          <w:sz w:val="24"/>
          <w:highlight w:val="none"/>
        </w:rPr>
      </w:pPr>
    </w:p>
    <w:p w14:paraId="74379D41">
      <w:pPr>
        <w:spacing w:line="480" w:lineRule="auto"/>
        <w:jc w:val="center"/>
        <w:rPr>
          <w:b/>
          <w:color w:val="auto"/>
          <w:spacing w:val="20"/>
          <w:sz w:val="32"/>
          <w:szCs w:val="32"/>
          <w:highlight w:val="none"/>
        </w:rPr>
      </w:pPr>
      <w:r>
        <w:rPr>
          <w:rFonts w:hint="eastAsia"/>
          <w:b/>
          <w:color w:val="auto"/>
          <w:spacing w:val="20"/>
          <w:sz w:val="32"/>
          <w:szCs w:val="32"/>
          <w:highlight w:val="none"/>
        </w:rPr>
        <w:t>十一、其他商务文件或说明</w:t>
      </w:r>
    </w:p>
    <w:p w14:paraId="13C01E22">
      <w:pPr>
        <w:spacing w:line="360" w:lineRule="auto"/>
        <w:jc w:val="center"/>
        <w:rPr>
          <w:rFonts w:ascii="宋体"/>
          <w:bCs/>
          <w:color w:val="auto"/>
          <w:spacing w:val="20"/>
          <w:sz w:val="24"/>
          <w:highlight w:val="none"/>
        </w:rPr>
      </w:pPr>
      <w:r>
        <w:rPr>
          <w:rFonts w:hint="eastAsia" w:ascii="宋体" w:hAnsi="宋体"/>
          <w:bCs/>
          <w:color w:val="auto"/>
          <w:spacing w:val="20"/>
          <w:sz w:val="24"/>
          <w:highlight w:val="none"/>
        </w:rPr>
        <w:t>（由投标人根据采购需求自行编制）</w:t>
      </w:r>
    </w:p>
    <w:p w14:paraId="52956716">
      <w:pPr>
        <w:jc w:val="center"/>
        <w:rPr>
          <w:rFonts w:ascii="宋体"/>
          <w:b/>
          <w:color w:val="auto"/>
          <w:spacing w:val="20"/>
          <w:sz w:val="24"/>
          <w:highlight w:val="none"/>
        </w:rPr>
      </w:pPr>
    </w:p>
    <w:p w14:paraId="57E30CBC">
      <w:pPr>
        <w:jc w:val="center"/>
        <w:rPr>
          <w:rFonts w:ascii="宋体"/>
          <w:b/>
          <w:color w:val="auto"/>
          <w:spacing w:val="20"/>
          <w:sz w:val="24"/>
          <w:highlight w:val="none"/>
        </w:rPr>
      </w:pPr>
    </w:p>
    <w:p w14:paraId="09522976">
      <w:pPr>
        <w:jc w:val="center"/>
        <w:rPr>
          <w:rFonts w:ascii="宋体"/>
          <w:b/>
          <w:color w:val="auto"/>
          <w:spacing w:val="20"/>
          <w:sz w:val="24"/>
          <w:highlight w:val="none"/>
        </w:rPr>
      </w:pPr>
    </w:p>
    <w:p w14:paraId="2A1FDB13">
      <w:pPr>
        <w:jc w:val="center"/>
        <w:rPr>
          <w:rFonts w:ascii="宋体"/>
          <w:b/>
          <w:color w:val="auto"/>
          <w:spacing w:val="20"/>
          <w:sz w:val="24"/>
          <w:highlight w:val="none"/>
        </w:rPr>
      </w:pPr>
    </w:p>
    <w:p w14:paraId="614F8BD1">
      <w:pPr>
        <w:spacing w:line="360" w:lineRule="auto"/>
        <w:jc w:val="right"/>
        <w:rPr>
          <w:rFonts w:ascii="宋体"/>
          <w:color w:val="auto"/>
          <w:spacing w:val="20"/>
          <w:sz w:val="24"/>
          <w:highlight w:val="none"/>
        </w:rPr>
      </w:pPr>
      <w:r>
        <w:rPr>
          <w:rFonts w:hint="eastAsia" w:ascii="宋体" w:hAnsi="宋体"/>
          <w:color w:val="auto"/>
          <w:spacing w:val="20"/>
          <w:sz w:val="24"/>
          <w:highlight w:val="none"/>
        </w:rPr>
        <w:t>投标人名称（公章）：</w:t>
      </w:r>
    </w:p>
    <w:p w14:paraId="26C7562D">
      <w:pPr>
        <w:spacing w:line="360" w:lineRule="auto"/>
        <w:jc w:val="right"/>
        <w:rPr>
          <w:rFonts w:ascii="宋体"/>
          <w:color w:val="auto"/>
          <w:spacing w:val="20"/>
          <w:sz w:val="24"/>
          <w:highlight w:val="none"/>
        </w:rPr>
      </w:pPr>
      <w:r>
        <w:rPr>
          <w:rFonts w:hint="eastAsia" w:ascii="宋体" w:hAnsi="宋体"/>
          <w:color w:val="auto"/>
          <w:spacing w:val="20"/>
          <w:sz w:val="24"/>
          <w:highlight w:val="none"/>
        </w:rPr>
        <w:t>法定代表人或授权代表（签字）：</w:t>
      </w:r>
    </w:p>
    <w:p w14:paraId="4FF67B84">
      <w:pPr>
        <w:wordWrap w:val="0"/>
        <w:spacing w:line="360" w:lineRule="auto"/>
        <w:jc w:val="right"/>
        <w:rPr>
          <w:rFonts w:ascii="宋体"/>
          <w:color w:val="auto"/>
          <w:spacing w:val="20"/>
          <w:sz w:val="24"/>
          <w:highlight w:val="none"/>
        </w:rPr>
      </w:pPr>
      <w:r>
        <w:rPr>
          <w:rFonts w:hint="eastAsia" w:ascii="宋体" w:hAnsi="宋体"/>
          <w:color w:val="auto"/>
          <w:spacing w:val="20"/>
          <w:sz w:val="24"/>
          <w:highlight w:val="none"/>
        </w:rPr>
        <w:t xml:space="preserve">日期： </w:t>
      </w:r>
      <w:r>
        <w:rPr>
          <w:rFonts w:ascii="宋体" w:hAnsi="宋体"/>
          <w:color w:val="auto"/>
          <w:spacing w:val="20"/>
          <w:sz w:val="24"/>
          <w:highlight w:val="none"/>
        </w:rPr>
        <w:t xml:space="preserve"> </w:t>
      </w:r>
      <w:r>
        <w:rPr>
          <w:rFonts w:hint="eastAsia" w:ascii="宋体" w:hAnsi="宋体"/>
          <w:color w:val="auto"/>
          <w:spacing w:val="20"/>
          <w:sz w:val="24"/>
          <w:highlight w:val="none"/>
        </w:rPr>
        <w:t xml:space="preserve">年 </w:t>
      </w:r>
      <w:r>
        <w:rPr>
          <w:rFonts w:ascii="宋体" w:hAnsi="宋体"/>
          <w:color w:val="auto"/>
          <w:spacing w:val="20"/>
          <w:sz w:val="24"/>
          <w:highlight w:val="none"/>
        </w:rPr>
        <w:t xml:space="preserve"> </w:t>
      </w:r>
      <w:r>
        <w:rPr>
          <w:rFonts w:hint="eastAsia" w:ascii="宋体" w:hAnsi="宋体"/>
          <w:color w:val="auto"/>
          <w:spacing w:val="20"/>
          <w:sz w:val="24"/>
          <w:highlight w:val="none"/>
        </w:rPr>
        <w:t xml:space="preserve">月 </w:t>
      </w:r>
      <w:r>
        <w:rPr>
          <w:rFonts w:ascii="宋体" w:hAnsi="宋体"/>
          <w:color w:val="auto"/>
          <w:spacing w:val="20"/>
          <w:sz w:val="24"/>
          <w:highlight w:val="none"/>
        </w:rPr>
        <w:t xml:space="preserve"> </w:t>
      </w:r>
      <w:r>
        <w:rPr>
          <w:rFonts w:hint="eastAsia" w:ascii="宋体" w:hAnsi="宋体"/>
          <w:color w:val="auto"/>
          <w:spacing w:val="20"/>
          <w:sz w:val="24"/>
          <w:highlight w:val="none"/>
        </w:rPr>
        <w:t>日</w:t>
      </w:r>
    </w:p>
    <w:p w14:paraId="432934D9">
      <w:pPr>
        <w:keepNext w:val="0"/>
        <w:keepLines w:val="0"/>
        <w:pageBreakBefore w:val="0"/>
        <w:widowControl/>
        <w:kinsoku/>
        <w:wordWrap/>
        <w:overflowPunct/>
        <w:topLinePunct w:val="0"/>
        <w:autoSpaceDE/>
        <w:autoSpaceDN/>
        <w:bidi w:val="0"/>
        <w:adjustRightInd/>
        <w:snapToGrid/>
        <w:spacing w:line="360" w:lineRule="auto"/>
        <w:jc w:val="center"/>
        <w:textAlignment w:val="auto"/>
        <w:rPr>
          <w:b/>
          <w:color w:val="auto"/>
          <w:spacing w:val="20"/>
          <w:sz w:val="32"/>
          <w:szCs w:val="32"/>
          <w:highlight w:val="none"/>
        </w:rPr>
      </w:pPr>
      <w:r>
        <w:rPr>
          <w:rFonts w:hint="eastAsia"/>
          <w:b/>
          <w:color w:val="auto"/>
          <w:spacing w:val="20"/>
          <w:sz w:val="32"/>
          <w:szCs w:val="32"/>
          <w:highlight w:val="none"/>
        </w:rPr>
        <w:t>十二、廉政承诺书</w:t>
      </w:r>
    </w:p>
    <w:p w14:paraId="2BF44ED9">
      <w:pPr>
        <w:keepNext w:val="0"/>
        <w:keepLines w:val="0"/>
        <w:pageBreakBefore w:val="0"/>
        <w:kinsoku/>
        <w:wordWrap/>
        <w:overflowPunct/>
        <w:topLinePunct w:val="0"/>
        <w:autoSpaceDE/>
        <w:autoSpaceDN/>
        <w:bidi w:val="0"/>
        <w:adjustRightInd/>
        <w:snapToGrid/>
        <w:spacing w:line="360" w:lineRule="auto"/>
        <w:textAlignment w:val="auto"/>
        <w:rPr>
          <w:rFonts w:ascii="宋体"/>
          <w:b/>
          <w:color w:val="auto"/>
          <w:sz w:val="24"/>
          <w:highlight w:val="none"/>
        </w:rPr>
      </w:pPr>
      <w:r>
        <w:rPr>
          <w:rFonts w:hint="eastAsia" w:ascii="宋体" w:hAnsi="宋体"/>
          <w:b/>
          <w:color w:val="auto"/>
          <w:sz w:val="24"/>
          <w:highlight w:val="none"/>
          <w:lang w:eastAsia="zh-CN"/>
        </w:rPr>
        <w:t>杭州市就业管理服务中心</w:t>
      </w:r>
      <w:r>
        <w:rPr>
          <w:rFonts w:hint="eastAsia" w:ascii="宋体" w:hAnsi="宋体"/>
          <w:b/>
          <w:color w:val="auto"/>
          <w:sz w:val="24"/>
          <w:highlight w:val="none"/>
        </w:rPr>
        <w:t>：</w:t>
      </w:r>
    </w:p>
    <w:p w14:paraId="2D13AB28">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color w:val="auto"/>
          <w:sz w:val="24"/>
          <w:highlight w:val="none"/>
        </w:rPr>
      </w:pPr>
      <w:r>
        <w:rPr>
          <w:rFonts w:hint="eastAsia" w:ascii="宋体" w:hAnsi="宋体"/>
          <w:color w:val="auto"/>
          <w:sz w:val="24"/>
          <w:highlight w:val="none"/>
        </w:rPr>
        <w:t>我单位响应你单位项目招标要求参加投标。在这次投标过程中和中标后，我们将严格遵守国家法律法规要求，并郑重承诺：</w:t>
      </w:r>
    </w:p>
    <w:p w14:paraId="2616C25A">
      <w:pPr>
        <w:spacing w:line="360" w:lineRule="auto"/>
        <w:ind w:firstLine="480" w:firstLineChars="200"/>
        <w:rPr>
          <w:rFonts w:ascii="宋体"/>
          <w:color w:val="auto"/>
          <w:sz w:val="24"/>
          <w:highlight w:val="none"/>
        </w:rPr>
      </w:pPr>
      <w:r>
        <w:rPr>
          <w:rFonts w:hint="eastAsia" w:ascii="宋体" w:hAnsi="宋体"/>
          <w:color w:val="auto"/>
          <w:sz w:val="24"/>
          <w:highlight w:val="none"/>
        </w:rPr>
        <w:t>一、不向项目有关人员及部门赠送礼金礼物、有价证券、回扣以及中介费、介绍费、咨询费等好处费；</w:t>
      </w:r>
    </w:p>
    <w:p w14:paraId="6C303AAE">
      <w:pPr>
        <w:spacing w:line="360" w:lineRule="auto"/>
        <w:ind w:firstLine="480" w:firstLineChars="200"/>
        <w:rPr>
          <w:rFonts w:ascii="宋体"/>
          <w:color w:val="auto"/>
          <w:sz w:val="24"/>
          <w:highlight w:val="none"/>
        </w:rPr>
      </w:pPr>
      <w:r>
        <w:rPr>
          <w:rFonts w:hint="eastAsia" w:ascii="宋体" w:hAnsi="宋体"/>
          <w:color w:val="auto"/>
          <w:sz w:val="24"/>
          <w:highlight w:val="none"/>
        </w:rPr>
        <w:t>二、不为项目有关人员及部门报销应由你方单位或个人支付的费用；</w:t>
      </w:r>
    </w:p>
    <w:p w14:paraId="6C39F2D8">
      <w:pPr>
        <w:spacing w:line="360" w:lineRule="auto"/>
        <w:ind w:firstLine="480" w:firstLineChars="200"/>
        <w:rPr>
          <w:rFonts w:ascii="宋体"/>
          <w:color w:val="auto"/>
          <w:sz w:val="24"/>
          <w:highlight w:val="none"/>
        </w:rPr>
      </w:pPr>
      <w:r>
        <w:rPr>
          <w:rFonts w:hint="eastAsia" w:ascii="宋体" w:hAnsi="宋体"/>
          <w:color w:val="auto"/>
          <w:sz w:val="24"/>
          <w:highlight w:val="none"/>
        </w:rPr>
        <w:t>三、不向项目有关人员及部门提供有可能影响公正的宴请和健身娱乐等活动；</w:t>
      </w:r>
    </w:p>
    <w:p w14:paraId="00FD4DFA">
      <w:pPr>
        <w:spacing w:line="360" w:lineRule="auto"/>
        <w:ind w:firstLine="480" w:firstLineChars="200"/>
        <w:rPr>
          <w:rFonts w:ascii="宋体"/>
          <w:color w:val="auto"/>
          <w:sz w:val="24"/>
          <w:highlight w:val="none"/>
        </w:rPr>
      </w:pPr>
      <w:r>
        <w:rPr>
          <w:rFonts w:hint="eastAsia" w:ascii="宋体" w:hAnsi="宋体"/>
          <w:color w:val="auto"/>
          <w:sz w:val="24"/>
          <w:highlight w:val="none"/>
        </w:rPr>
        <w:t>四、不为项目有关人员及部门出国（境）、旅游等提供方便；</w:t>
      </w:r>
    </w:p>
    <w:p w14:paraId="757D067A">
      <w:pPr>
        <w:spacing w:line="360" w:lineRule="auto"/>
        <w:ind w:firstLine="480" w:firstLineChars="200"/>
        <w:rPr>
          <w:rFonts w:ascii="宋体"/>
          <w:color w:val="auto"/>
          <w:sz w:val="24"/>
          <w:highlight w:val="none"/>
        </w:rPr>
      </w:pPr>
      <w:r>
        <w:rPr>
          <w:rFonts w:hint="eastAsia" w:ascii="宋体" w:hAnsi="宋体"/>
          <w:color w:val="auto"/>
          <w:sz w:val="24"/>
          <w:highlight w:val="none"/>
        </w:rPr>
        <w:t>五、不为项目有关人员个人装修住房、婚丧嫁娶、配偶子女工作安排等提供好处；</w:t>
      </w:r>
    </w:p>
    <w:p w14:paraId="4DE94D28">
      <w:pPr>
        <w:spacing w:line="360" w:lineRule="auto"/>
        <w:ind w:firstLine="480" w:firstLineChars="200"/>
        <w:rPr>
          <w:rFonts w:ascii="宋体"/>
          <w:color w:val="auto"/>
          <w:sz w:val="24"/>
          <w:highlight w:val="none"/>
        </w:rPr>
      </w:pPr>
      <w:r>
        <w:rPr>
          <w:rFonts w:hint="eastAsia" w:ascii="宋体" w:hAnsi="宋体"/>
          <w:color w:val="auto"/>
          <w:sz w:val="24"/>
          <w:highlight w:val="none"/>
        </w:rPr>
        <w:t>六、严格遵守政府采购法、招标投标法、合同法等法律，诚实守信，合法经营，坚决抵制各种违法违纪行为。</w:t>
      </w:r>
    </w:p>
    <w:p w14:paraId="5DBBA06E">
      <w:pPr>
        <w:spacing w:line="360" w:lineRule="auto"/>
        <w:ind w:firstLine="480" w:firstLineChars="200"/>
        <w:rPr>
          <w:rFonts w:ascii="宋体"/>
          <w:color w:val="auto"/>
          <w:sz w:val="24"/>
          <w:highlight w:val="none"/>
        </w:rPr>
      </w:pPr>
      <w:r>
        <w:rPr>
          <w:rFonts w:hint="eastAsia" w:ascii="宋体" w:hAnsi="宋体"/>
          <w:color w:val="auto"/>
          <w:sz w:val="24"/>
          <w:highlight w:val="none"/>
        </w:rPr>
        <w:t>如违反上述承诺，你单位有权立即取消我单位投标、中标或在建项目的建设资格，有权拒绝我单位在一定时期内进入你单位进行工程建设或其他经营活动，并通报市政府采购办。由此引起的相应损失均由我单位承担。</w:t>
      </w:r>
    </w:p>
    <w:p w14:paraId="6F459FB7">
      <w:pPr>
        <w:spacing w:line="360" w:lineRule="auto"/>
        <w:rPr>
          <w:rFonts w:ascii="宋体"/>
          <w:color w:val="auto"/>
          <w:sz w:val="24"/>
          <w:highlight w:val="none"/>
        </w:rPr>
      </w:pPr>
    </w:p>
    <w:p w14:paraId="2D372F11">
      <w:pPr>
        <w:spacing w:line="360" w:lineRule="auto"/>
        <w:rPr>
          <w:rFonts w:ascii="宋体"/>
          <w:color w:val="auto"/>
          <w:sz w:val="24"/>
          <w:highlight w:val="none"/>
        </w:rPr>
      </w:pPr>
    </w:p>
    <w:p w14:paraId="13F2891C">
      <w:pPr>
        <w:spacing w:line="360" w:lineRule="auto"/>
        <w:rPr>
          <w:rFonts w:ascii="宋体"/>
          <w:color w:val="auto"/>
          <w:sz w:val="24"/>
          <w:highlight w:val="none"/>
        </w:rPr>
      </w:pPr>
    </w:p>
    <w:p w14:paraId="7E13832A">
      <w:pPr>
        <w:spacing w:line="360" w:lineRule="auto"/>
        <w:ind w:firstLine="4200" w:firstLineChars="1750"/>
        <w:rPr>
          <w:rFonts w:ascii="宋体"/>
          <w:color w:val="auto"/>
          <w:sz w:val="24"/>
          <w:highlight w:val="none"/>
        </w:rPr>
      </w:pPr>
      <w:r>
        <w:rPr>
          <w:rFonts w:hint="eastAsia" w:ascii="宋体" w:hAnsi="宋体"/>
          <w:color w:val="auto"/>
          <w:sz w:val="24"/>
          <w:highlight w:val="none"/>
        </w:rPr>
        <w:t>投标人名称（公章）：</w:t>
      </w:r>
    </w:p>
    <w:p w14:paraId="4EFA0DD4">
      <w:pPr>
        <w:spacing w:line="360" w:lineRule="auto"/>
        <w:ind w:firstLine="4200" w:firstLineChars="1750"/>
        <w:rPr>
          <w:rFonts w:ascii="宋体"/>
          <w:color w:val="auto"/>
          <w:sz w:val="24"/>
          <w:highlight w:val="none"/>
        </w:rPr>
      </w:pPr>
      <w:r>
        <w:rPr>
          <w:rFonts w:hint="eastAsia" w:ascii="宋体" w:hAnsi="宋体"/>
          <w:color w:val="auto"/>
          <w:sz w:val="24"/>
          <w:highlight w:val="none"/>
        </w:rPr>
        <w:t>法定代表人</w:t>
      </w:r>
      <w:r>
        <w:rPr>
          <w:rFonts w:hint="eastAsia" w:ascii="宋体" w:hAnsi="宋体"/>
          <w:color w:val="auto"/>
          <w:spacing w:val="20"/>
          <w:sz w:val="24"/>
          <w:highlight w:val="none"/>
        </w:rPr>
        <w:t>（签字或盖章）</w:t>
      </w:r>
      <w:r>
        <w:rPr>
          <w:rFonts w:hint="eastAsia" w:ascii="宋体" w:hAnsi="宋体"/>
          <w:color w:val="auto"/>
          <w:sz w:val="24"/>
          <w:highlight w:val="none"/>
        </w:rPr>
        <w:t>：</w:t>
      </w:r>
    </w:p>
    <w:p w14:paraId="30F83EBD">
      <w:pPr>
        <w:spacing w:line="360" w:lineRule="auto"/>
        <w:ind w:firstLine="4200" w:firstLineChars="1750"/>
        <w:rPr>
          <w:rFonts w:ascii="宋体" w:hAnsi="宋体"/>
          <w:color w:val="auto"/>
          <w:sz w:val="24"/>
          <w:highlight w:val="none"/>
        </w:rPr>
      </w:pPr>
      <w:r>
        <w:rPr>
          <w:rFonts w:hint="eastAsia" w:ascii="宋体" w:hAnsi="宋体"/>
          <w:color w:val="auto"/>
          <w:sz w:val="24"/>
          <w:highlight w:val="none"/>
        </w:rPr>
        <w:t xml:space="preserve">日期： </w:t>
      </w:r>
      <w:r>
        <w:rPr>
          <w:rFonts w:ascii="宋体" w:hAnsi="宋体"/>
          <w:color w:val="auto"/>
          <w:sz w:val="24"/>
          <w:highlight w:val="none"/>
        </w:rPr>
        <w:t xml:space="preserve"> </w:t>
      </w:r>
      <w:r>
        <w:rPr>
          <w:rFonts w:hint="eastAsia" w:ascii="宋体" w:hAnsi="宋体"/>
          <w:color w:val="auto"/>
          <w:sz w:val="24"/>
          <w:highlight w:val="none"/>
        </w:rPr>
        <w:t>年 月 日</w:t>
      </w:r>
    </w:p>
    <w:p w14:paraId="73F1AF94">
      <w:pPr>
        <w:rPr>
          <w:rFonts w:ascii="宋体" w:hAnsi="宋体"/>
          <w:color w:val="auto"/>
          <w:sz w:val="24"/>
          <w:highlight w:val="none"/>
        </w:rPr>
      </w:pPr>
      <w:r>
        <w:rPr>
          <w:rFonts w:ascii="宋体" w:hAnsi="宋体"/>
          <w:color w:val="auto"/>
          <w:sz w:val="24"/>
          <w:highlight w:val="none"/>
        </w:rPr>
        <w:br w:type="page"/>
      </w:r>
      <w:r>
        <w:rPr>
          <w:rFonts w:hint="eastAsia" w:ascii="宋体" w:hAnsi="宋体"/>
          <w:color w:val="auto"/>
          <w:sz w:val="24"/>
          <w:highlight w:val="none"/>
        </w:rPr>
        <w:t>附4</w:t>
      </w:r>
    </w:p>
    <w:p w14:paraId="1AB94C6E">
      <w:pPr>
        <w:jc w:val="center"/>
        <w:rPr>
          <w:rFonts w:ascii="宋体" w:hAnsi="宋体"/>
          <w:b/>
          <w:bCs/>
          <w:color w:val="auto"/>
          <w:sz w:val="24"/>
          <w:highlight w:val="none"/>
        </w:rPr>
      </w:pPr>
      <w:r>
        <w:rPr>
          <w:rFonts w:hint="eastAsia" w:ascii="宋体" w:hAnsi="宋体"/>
          <w:b/>
          <w:bCs/>
          <w:color w:val="auto"/>
          <w:spacing w:val="6"/>
          <w:sz w:val="24"/>
          <w:highlight w:val="none"/>
        </w:rPr>
        <w:t>节能环保产品证明材料</w:t>
      </w:r>
    </w:p>
    <w:p w14:paraId="33A0092B">
      <w:pPr>
        <w:rPr>
          <w:rFonts w:ascii="宋体" w:hAnsi="宋体"/>
          <w:color w:val="auto"/>
          <w:sz w:val="24"/>
          <w:highlight w:val="none"/>
        </w:rPr>
      </w:pPr>
      <w:r>
        <w:rPr>
          <w:rFonts w:hint="eastAsia" w:ascii="宋体" w:hAnsi="宋体"/>
          <w:color w:val="auto"/>
          <w:sz w:val="24"/>
          <w:highlight w:val="none"/>
        </w:rPr>
        <w:t xml:space="preserve"> </w:t>
      </w:r>
    </w:p>
    <w:p w14:paraId="66A0395B">
      <w:pPr>
        <w:rPr>
          <w:rFonts w:ascii="宋体" w:hAnsi="宋体"/>
          <w:b/>
          <w:bCs/>
          <w:color w:val="auto"/>
          <w:szCs w:val="21"/>
          <w:highlight w:val="none"/>
        </w:rPr>
      </w:pPr>
      <w:r>
        <w:rPr>
          <w:rFonts w:hint="eastAsia" w:ascii="宋体" w:hAnsi="宋体"/>
          <w:b/>
          <w:bCs/>
          <w:color w:val="auto"/>
          <w:highlight w:val="none"/>
        </w:rPr>
        <w:t>说明：</w:t>
      </w:r>
    </w:p>
    <w:p w14:paraId="2611BC2D">
      <w:pPr>
        <w:widowControl/>
        <w:jc w:val="left"/>
        <w:rPr>
          <w:rFonts w:ascii="宋体"/>
          <w:color w:val="auto"/>
          <w:sz w:val="24"/>
          <w:highlight w:val="none"/>
        </w:rPr>
      </w:pPr>
      <w:r>
        <w:rPr>
          <w:rFonts w:hint="eastAsia"/>
          <w:b/>
          <w:color w:val="auto"/>
          <w:szCs w:val="21"/>
          <w:highlight w:val="none"/>
        </w:rPr>
        <w:t>所投的产品属于《关于印发节能产品政府采购品目清单的通知》（财库〔2019〕19号文）、《关于印发环境标志产品政府采购品目清单的通知》（财库〔2019〕18号文），规定的节能产品与环境标志产品政府采购品目清单范围的，投标人须在投标文件中提供国家确定的认证机构出具的、处于有效期之内的节能产品、环境标志产品认证证书。对获得证书的产品实施政府优先采购或强制采购。</w:t>
      </w:r>
    </w:p>
    <w:p w14:paraId="02FE51B7">
      <w:pPr>
        <w:spacing w:line="360" w:lineRule="auto"/>
        <w:rPr>
          <w:rFonts w:ascii="宋体"/>
          <w:color w:val="auto"/>
          <w:sz w:val="24"/>
          <w:highlight w:val="none"/>
        </w:rPr>
      </w:pPr>
    </w:p>
    <w:p w14:paraId="2C221D16">
      <w:pPr>
        <w:jc w:val="center"/>
        <w:rPr>
          <w:rFonts w:ascii="宋体"/>
          <w:b/>
          <w:color w:val="auto"/>
          <w:spacing w:val="20"/>
          <w:sz w:val="24"/>
          <w:highlight w:val="none"/>
        </w:rPr>
      </w:pPr>
    </w:p>
    <w:p w14:paraId="1E0B036A">
      <w:pPr>
        <w:jc w:val="center"/>
        <w:rPr>
          <w:rFonts w:ascii="宋体"/>
          <w:b/>
          <w:color w:val="auto"/>
          <w:spacing w:val="20"/>
          <w:sz w:val="24"/>
          <w:highlight w:val="none"/>
        </w:rPr>
      </w:pPr>
    </w:p>
    <w:p w14:paraId="0F15100B">
      <w:pPr>
        <w:jc w:val="center"/>
        <w:rPr>
          <w:rFonts w:ascii="宋体"/>
          <w:b/>
          <w:color w:val="auto"/>
          <w:spacing w:val="20"/>
          <w:sz w:val="24"/>
          <w:highlight w:val="none"/>
        </w:rPr>
      </w:pPr>
    </w:p>
    <w:p w14:paraId="462742FD">
      <w:pPr>
        <w:jc w:val="center"/>
        <w:rPr>
          <w:rFonts w:ascii="宋体"/>
          <w:b/>
          <w:color w:val="auto"/>
          <w:spacing w:val="20"/>
          <w:sz w:val="24"/>
          <w:highlight w:val="none"/>
        </w:rPr>
      </w:pPr>
    </w:p>
    <w:p w14:paraId="2DBDAC53">
      <w:pPr>
        <w:jc w:val="center"/>
        <w:rPr>
          <w:b/>
          <w:color w:val="auto"/>
          <w:spacing w:val="20"/>
          <w:sz w:val="32"/>
          <w:szCs w:val="32"/>
          <w:highlight w:val="none"/>
        </w:rPr>
      </w:pPr>
      <w:r>
        <w:rPr>
          <w:rFonts w:ascii="宋体" w:hAnsi="宋体"/>
          <w:color w:val="auto"/>
          <w:sz w:val="32"/>
          <w:szCs w:val="32"/>
          <w:highlight w:val="none"/>
        </w:rPr>
        <w:br w:type="page"/>
      </w:r>
      <w:r>
        <w:rPr>
          <w:rFonts w:hint="eastAsia"/>
          <w:b/>
          <w:color w:val="auto"/>
          <w:spacing w:val="20"/>
          <w:sz w:val="32"/>
          <w:szCs w:val="32"/>
          <w:highlight w:val="none"/>
        </w:rPr>
        <w:t>联合协议</w:t>
      </w:r>
    </w:p>
    <w:p w14:paraId="3AD6452E">
      <w:pPr>
        <w:widowControl/>
        <w:spacing w:line="360" w:lineRule="auto"/>
        <w:ind w:firstLine="482" w:firstLineChars="200"/>
        <w:jc w:val="left"/>
        <w:rPr>
          <w:rFonts w:ascii="宋体" w:hAnsi="宋体" w:cs="仿宋_GB2312"/>
          <w:b/>
          <w:color w:val="auto"/>
          <w:sz w:val="24"/>
          <w:highlight w:val="none"/>
        </w:rPr>
      </w:pPr>
      <w:r>
        <w:rPr>
          <w:rFonts w:hint="eastAsia" w:ascii="宋体" w:hAnsi="宋体" w:cs="仿宋_GB2312"/>
          <w:b/>
          <w:color w:val="auto"/>
          <w:sz w:val="24"/>
          <w:highlight w:val="none"/>
        </w:rPr>
        <w:t>（以联合体形式投标的，提供联合协议；本项目不接受联合体投标或者投标人不以联合体形式投标的，则不需要提供）</w:t>
      </w:r>
    </w:p>
    <w:p w14:paraId="48168AC2">
      <w:pPr>
        <w:snapToGrid w:val="0"/>
        <w:spacing w:line="360" w:lineRule="auto"/>
        <w:ind w:firstLine="576"/>
        <w:rPr>
          <w:rFonts w:ascii="宋体" w:hAnsi="宋体" w:cs="仿宋_GB2312"/>
          <w:color w:val="auto"/>
          <w:kern w:val="0"/>
          <w:sz w:val="24"/>
          <w:highlight w:val="none"/>
          <w:lang w:val="zh-CN"/>
        </w:rPr>
      </w:pPr>
      <w:r>
        <w:rPr>
          <w:rFonts w:hint="eastAsia" w:ascii="宋体" w:hAnsi="宋体" w:cs="仿宋_GB2312"/>
          <w:color w:val="auto"/>
          <w:kern w:val="0"/>
          <w:sz w:val="24"/>
          <w:highlight w:val="none"/>
          <w:u w:val="single"/>
        </w:rPr>
        <w:t>（联合体所有成员名称）</w:t>
      </w:r>
      <w:r>
        <w:rPr>
          <w:rFonts w:hint="eastAsia" w:ascii="宋体" w:hAnsi="宋体" w:cs="仿宋_GB2312"/>
          <w:color w:val="auto"/>
          <w:kern w:val="0"/>
          <w:sz w:val="24"/>
          <w:highlight w:val="none"/>
        </w:rPr>
        <w:t>自愿</w:t>
      </w:r>
      <w:r>
        <w:rPr>
          <w:rFonts w:hint="eastAsia" w:ascii="宋体" w:hAnsi="宋体" w:cs="仿宋_GB2312"/>
          <w:color w:val="auto"/>
          <w:kern w:val="0"/>
          <w:sz w:val="24"/>
          <w:highlight w:val="none"/>
          <w:lang w:val="zh-CN"/>
        </w:rPr>
        <w:t>组成一个联合体，以一个投标人的身份</w:t>
      </w:r>
      <w:r>
        <w:rPr>
          <w:rFonts w:hint="eastAsia" w:ascii="宋体" w:hAnsi="宋体" w:cs="仿宋_GB2312"/>
          <w:color w:val="auto"/>
          <w:kern w:val="0"/>
          <w:sz w:val="24"/>
          <w:highlight w:val="none"/>
        </w:rPr>
        <w:t>参加</w:t>
      </w:r>
      <w:r>
        <w:rPr>
          <w:rFonts w:hint="eastAsia" w:ascii="宋体" w:hAnsi="宋体" w:cs="仿宋_GB2312"/>
          <w:color w:val="auto"/>
          <w:sz w:val="24"/>
          <w:highlight w:val="none"/>
        </w:rPr>
        <w:t>（项目名称）【招标编号：</w:t>
      </w:r>
      <w:r>
        <w:rPr>
          <w:rFonts w:hint="eastAsia" w:ascii="宋体" w:hAnsi="宋体"/>
          <w:color w:val="auto"/>
          <w:sz w:val="24"/>
          <w:highlight w:val="none"/>
        </w:rPr>
        <w:t>（采购编号）</w:t>
      </w:r>
      <w:r>
        <w:rPr>
          <w:rFonts w:hint="eastAsia" w:ascii="宋体" w:hAnsi="宋体" w:cs="仿宋_GB2312"/>
          <w:color w:val="auto"/>
          <w:sz w:val="24"/>
          <w:highlight w:val="none"/>
        </w:rPr>
        <w:t>】</w:t>
      </w:r>
      <w:r>
        <w:rPr>
          <w:rFonts w:hint="eastAsia" w:ascii="宋体" w:hAnsi="宋体" w:cs="仿宋_GB2312"/>
          <w:color w:val="auto"/>
          <w:kern w:val="0"/>
          <w:sz w:val="24"/>
          <w:highlight w:val="none"/>
          <w:lang w:val="zh-CN"/>
        </w:rPr>
        <w:t>投标。</w:t>
      </w:r>
    </w:p>
    <w:p w14:paraId="63806EF8">
      <w:pPr>
        <w:snapToGrid w:val="0"/>
        <w:spacing w:line="360" w:lineRule="auto"/>
        <w:ind w:firstLine="576"/>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一、各方一致决定，</w:t>
      </w:r>
      <w:r>
        <w:rPr>
          <w:rFonts w:hint="eastAsia" w:ascii="宋体" w:hAnsi="宋体" w:cs="仿宋_GB2312"/>
          <w:color w:val="auto"/>
          <w:kern w:val="0"/>
          <w:sz w:val="24"/>
          <w:highlight w:val="none"/>
          <w:u w:val="single"/>
        </w:rPr>
        <w:t>（某联合体成员名称）</w:t>
      </w:r>
      <w:r>
        <w:rPr>
          <w:rFonts w:hint="eastAsia" w:ascii="宋体" w:hAnsi="宋体" w:cs="仿宋_GB2312"/>
          <w:color w:val="auto"/>
          <w:kern w:val="0"/>
          <w:sz w:val="24"/>
          <w:highlight w:val="none"/>
        </w:rPr>
        <w:t>为联合体</w:t>
      </w:r>
      <w:r>
        <w:rPr>
          <w:rFonts w:hint="eastAsia" w:ascii="宋体" w:hAnsi="宋体" w:cs="仿宋_GB2312"/>
          <w:color w:val="auto"/>
          <w:kern w:val="0"/>
          <w:sz w:val="24"/>
          <w:highlight w:val="none"/>
          <w:lang w:val="zh-CN"/>
        </w:rPr>
        <w:t>牵头人</w:t>
      </w:r>
      <w:r>
        <w:rPr>
          <w:rFonts w:hint="eastAsia" w:ascii="宋体" w:hAnsi="宋体" w:cs="Arial"/>
          <w:color w:val="auto"/>
          <w:sz w:val="24"/>
          <w:highlight w:val="none"/>
        </w:rPr>
        <w:t>，代表所有联合体成员负责投标和合同实施阶段的主办、协调工作</w:t>
      </w:r>
      <w:r>
        <w:rPr>
          <w:rFonts w:hint="eastAsia" w:ascii="宋体" w:hAnsi="宋体" w:cs="仿宋_GB2312"/>
          <w:color w:val="auto"/>
          <w:kern w:val="0"/>
          <w:sz w:val="24"/>
          <w:highlight w:val="none"/>
          <w:lang w:val="zh-CN"/>
        </w:rPr>
        <w:t>。</w:t>
      </w:r>
    </w:p>
    <w:p w14:paraId="23745E62">
      <w:pPr>
        <w:snapToGrid w:val="0"/>
        <w:spacing w:line="360" w:lineRule="auto"/>
        <w:ind w:firstLine="576"/>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二、</w:t>
      </w:r>
      <w:r>
        <w:rPr>
          <w:rFonts w:hint="eastAsia" w:ascii="宋体" w:hAnsi="宋体" w:cs="Arial"/>
          <w:color w:val="auto"/>
          <w:sz w:val="24"/>
          <w:highlight w:val="none"/>
        </w:rPr>
        <w:t>所有联合体成员各方签署授权书，授权书载明的</w:t>
      </w:r>
      <w:r>
        <w:rPr>
          <w:rFonts w:hint="eastAsia" w:ascii="宋体" w:hAnsi="宋体" w:cs="仿宋_GB2312"/>
          <w:color w:val="auto"/>
          <w:kern w:val="0"/>
          <w:sz w:val="24"/>
          <w:highlight w:val="none"/>
          <w:lang w:val="zh-CN"/>
        </w:rPr>
        <w:t>授权代表根据招标文件规定及投标内容而对采购人、采购机构所作的任何合法承诺，包括书面澄清及相应等均对联合投标各方产生约束力。</w:t>
      </w:r>
    </w:p>
    <w:p w14:paraId="53A52627">
      <w:pPr>
        <w:snapToGrid w:val="0"/>
        <w:spacing w:line="360" w:lineRule="auto"/>
        <w:ind w:firstLine="576"/>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三、本次联合投标中，分工如下：</w:t>
      </w:r>
      <w:r>
        <w:rPr>
          <w:rFonts w:hint="eastAsia" w:ascii="宋体" w:hAnsi="宋体" w:cs="仿宋_GB2312"/>
          <w:color w:val="auto"/>
          <w:kern w:val="0"/>
          <w:sz w:val="24"/>
          <w:highlight w:val="none"/>
          <w:u w:val="single"/>
        </w:rPr>
        <w:t>（联合体其中一方成员名称）</w:t>
      </w:r>
      <w:r>
        <w:rPr>
          <w:rFonts w:hint="eastAsia" w:ascii="宋体" w:hAnsi="宋体" w:cs="仿宋_GB2312"/>
          <w:color w:val="auto"/>
          <w:kern w:val="0"/>
          <w:sz w:val="24"/>
          <w:highlight w:val="none"/>
          <w:lang w:val="zh-CN"/>
        </w:rPr>
        <w:t>承担的工作和义务为：；</w:t>
      </w:r>
      <w:r>
        <w:rPr>
          <w:rFonts w:ascii="宋体" w:hAnsi="宋体" w:cs="仿宋_GB2312"/>
          <w:color w:val="auto"/>
          <w:kern w:val="0"/>
          <w:sz w:val="24"/>
          <w:highlight w:val="none"/>
          <w:lang w:val="zh-CN"/>
        </w:rPr>
        <w:t>……。</w:t>
      </w:r>
    </w:p>
    <w:p w14:paraId="05BD4C39">
      <w:pPr>
        <w:snapToGrid w:val="0"/>
        <w:spacing w:line="360" w:lineRule="auto"/>
        <w:ind w:firstLine="576"/>
        <w:rPr>
          <w:rFonts w:ascii="宋体" w:hAnsi="宋体" w:cs="仿宋_GB2312"/>
          <w:b/>
          <w:color w:val="auto"/>
          <w:kern w:val="0"/>
          <w:sz w:val="24"/>
          <w:highlight w:val="none"/>
          <w:lang w:val="zh-CN"/>
        </w:rPr>
      </w:pPr>
      <w:r>
        <w:rPr>
          <w:rFonts w:hint="eastAsia" w:ascii="宋体" w:hAnsi="宋体" w:cs="仿宋_GB2312"/>
          <w:color w:val="auto"/>
          <w:kern w:val="0"/>
          <w:sz w:val="24"/>
          <w:highlight w:val="none"/>
          <w:lang w:val="zh-CN"/>
        </w:rPr>
        <w:t>四、</w:t>
      </w:r>
      <w:r>
        <w:rPr>
          <w:rFonts w:hint="eastAsia" w:ascii="宋体" w:hAnsi="宋体" w:cs="仿宋_GB2312"/>
          <w:color w:val="auto"/>
          <w:kern w:val="0"/>
          <w:sz w:val="24"/>
          <w:highlight w:val="none"/>
          <w:u w:val="single"/>
        </w:rPr>
        <w:t>（联合体其中一方成员名称）</w:t>
      </w:r>
      <w:r>
        <w:rPr>
          <w:rFonts w:hint="eastAsia" w:ascii="宋体" w:hAnsi="宋体" w:cs="仿宋_GB2312"/>
          <w:color w:val="auto"/>
          <w:kern w:val="0"/>
          <w:sz w:val="24"/>
          <w:highlight w:val="none"/>
        </w:rPr>
        <w:t>提供的全部货物由小微企业制造，其合同份额占到合同总金额</w:t>
      </w:r>
      <w:r>
        <w:rPr>
          <w:rFonts w:hint="eastAsia" w:ascii="宋体" w:hAnsi="宋体" w:cs="仿宋_GB2312"/>
          <w:color w:val="auto"/>
          <w:kern w:val="0"/>
          <w:sz w:val="24"/>
          <w:highlight w:val="none"/>
          <w:u w:val="single"/>
          <w:lang w:val="en-US" w:eastAsia="zh-CN"/>
        </w:rPr>
        <w:t xml:space="preserve">  </w:t>
      </w:r>
      <w:r>
        <w:rPr>
          <w:rFonts w:ascii="宋体" w:hAnsi="宋体" w:cs="仿宋_GB2312"/>
          <w:color w:val="auto"/>
          <w:kern w:val="0"/>
          <w:sz w:val="24"/>
          <w:highlight w:val="none"/>
        </w:rPr>
        <w:t>%以上；</w:t>
      </w:r>
      <w:r>
        <w:rPr>
          <w:rFonts w:hint="eastAsia" w:ascii="宋体" w:hAnsi="宋体" w:cs="仿宋_GB2312"/>
          <w:color w:val="auto"/>
          <w:kern w:val="0"/>
          <w:sz w:val="24"/>
          <w:highlight w:val="none"/>
          <w:lang w:val="zh-CN"/>
        </w:rPr>
        <w:t>……。</w:t>
      </w:r>
      <w:r>
        <w:rPr>
          <w:rFonts w:hint="eastAsia" w:ascii="宋体" w:hAnsi="宋体" w:cs="仿宋_GB2312"/>
          <w:b/>
          <w:color w:val="auto"/>
          <w:kern w:val="0"/>
          <w:sz w:val="24"/>
          <w:highlight w:val="none"/>
          <w:lang w:val="zh-CN"/>
        </w:rPr>
        <w:t>（未预留份额专门面向中小企业采购的的采购项目，以及预留份额中的非预留部分采购包，接受联合体投标的，联合体其中一方提供的货物全部由小微企业制造，且其合同份额占到合同总金额</w:t>
      </w:r>
      <w:r>
        <w:rPr>
          <w:rFonts w:ascii="宋体" w:hAnsi="宋体" w:cs="仿宋_GB2312"/>
          <w:b/>
          <w:color w:val="auto"/>
          <w:kern w:val="0"/>
          <w:sz w:val="24"/>
          <w:highlight w:val="none"/>
          <w:lang w:val="zh-CN"/>
        </w:rPr>
        <w:t xml:space="preserve"> 30%以上</w:t>
      </w:r>
      <w:r>
        <w:rPr>
          <w:rFonts w:hint="eastAsia" w:ascii="宋体" w:hAnsi="宋体" w:cs="仿宋_GB2312"/>
          <w:b/>
          <w:color w:val="auto"/>
          <w:kern w:val="0"/>
          <w:sz w:val="24"/>
          <w:highlight w:val="none"/>
          <w:lang w:val="zh-CN"/>
        </w:rPr>
        <w:t>，对联合体报价给予</w:t>
      </w:r>
      <w:r>
        <w:rPr>
          <w:rFonts w:hint="eastAsia" w:ascii="宋体" w:hAnsi="宋体" w:cs="仿宋_GB2312"/>
          <w:b/>
          <w:color w:val="auto"/>
          <w:kern w:val="0"/>
          <w:sz w:val="24"/>
          <w:highlight w:val="none"/>
          <w:lang w:val="en-US" w:eastAsia="zh-CN"/>
        </w:rPr>
        <w:t>4</w:t>
      </w:r>
      <w:r>
        <w:rPr>
          <w:rFonts w:ascii="宋体" w:hAnsi="宋体" w:cs="仿宋_GB2312"/>
          <w:b/>
          <w:color w:val="auto"/>
          <w:kern w:val="0"/>
          <w:sz w:val="24"/>
          <w:highlight w:val="none"/>
          <w:lang w:val="zh-CN"/>
        </w:rPr>
        <w:t>%的扣除</w:t>
      </w:r>
      <w:r>
        <w:rPr>
          <w:rFonts w:hint="eastAsia" w:ascii="宋体" w:hAnsi="宋体" w:cs="仿宋_GB2312"/>
          <w:b/>
          <w:color w:val="auto"/>
          <w:kern w:val="0"/>
          <w:sz w:val="24"/>
          <w:highlight w:val="none"/>
          <w:lang w:val="zh-CN"/>
        </w:rPr>
        <w:t>）</w:t>
      </w:r>
    </w:p>
    <w:p w14:paraId="42552F28">
      <w:pPr>
        <w:snapToGrid w:val="0"/>
        <w:spacing w:line="360" w:lineRule="auto"/>
        <w:ind w:firstLine="576"/>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五、如果中标，</w:t>
      </w:r>
      <w:r>
        <w:rPr>
          <w:rFonts w:hint="eastAsia" w:ascii="宋体" w:hAnsi="宋体"/>
          <w:color w:val="auto"/>
          <w:sz w:val="24"/>
          <w:highlight w:val="none"/>
        </w:rPr>
        <w:t>联合体各成员方共同与采购人签订合同，并就采购合同约定的事项对采购人承担连带责任。</w:t>
      </w:r>
    </w:p>
    <w:p w14:paraId="762C2C58">
      <w:pPr>
        <w:snapToGrid w:val="0"/>
        <w:spacing w:line="360" w:lineRule="auto"/>
        <w:ind w:firstLine="576"/>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六、有关本次联合投标的其他事宜：</w:t>
      </w:r>
    </w:p>
    <w:p w14:paraId="1063A076">
      <w:pPr>
        <w:snapToGrid w:val="0"/>
        <w:spacing w:line="360" w:lineRule="auto"/>
        <w:ind w:firstLine="576"/>
        <w:rPr>
          <w:rFonts w:ascii="宋体" w:hAnsi="宋体" w:cs="仿宋_GB2312"/>
          <w:color w:val="auto"/>
          <w:kern w:val="0"/>
          <w:sz w:val="24"/>
          <w:highlight w:val="none"/>
          <w:lang w:val="zh-CN"/>
        </w:rPr>
      </w:pPr>
      <w:r>
        <w:rPr>
          <w:rFonts w:ascii="宋体" w:hAnsi="宋体" w:cs="仿宋_GB2312"/>
          <w:color w:val="auto"/>
          <w:kern w:val="0"/>
          <w:sz w:val="24"/>
          <w:highlight w:val="none"/>
          <w:lang w:val="zh-CN"/>
        </w:rPr>
        <w:t>1、联合体各方不再单独参加或者与其</w:t>
      </w:r>
      <w:r>
        <w:rPr>
          <w:rFonts w:hint="eastAsia" w:ascii="宋体" w:hAnsi="宋体" w:cs="仿宋_GB2312"/>
          <w:color w:val="auto"/>
          <w:kern w:val="0"/>
          <w:sz w:val="24"/>
          <w:highlight w:val="none"/>
          <w:lang w:val="zh-CN"/>
        </w:rPr>
        <w:t>他供应商另外组成联合体参加同一合同项下的政府采购活动。</w:t>
      </w:r>
    </w:p>
    <w:p w14:paraId="3347D681">
      <w:pPr>
        <w:snapToGrid w:val="0"/>
        <w:spacing w:line="360" w:lineRule="auto"/>
        <w:ind w:firstLine="576"/>
        <w:rPr>
          <w:rFonts w:ascii="宋体" w:hAnsi="宋体" w:cs="仿宋_GB2312"/>
          <w:color w:val="auto"/>
          <w:kern w:val="0"/>
          <w:sz w:val="24"/>
          <w:highlight w:val="none"/>
          <w:lang w:val="zh-CN"/>
        </w:rPr>
      </w:pPr>
      <w:r>
        <w:rPr>
          <w:rFonts w:ascii="宋体" w:hAnsi="宋体" w:cs="仿宋_GB2312"/>
          <w:color w:val="auto"/>
          <w:kern w:val="0"/>
          <w:sz w:val="24"/>
          <w:highlight w:val="none"/>
          <w:lang w:val="zh-CN"/>
        </w:rPr>
        <w:t>2、联合体中有同类资质的各方按照联合体分工承担相同工作的，按照资质等级较低的供应商确定资质等级。</w:t>
      </w:r>
    </w:p>
    <w:p w14:paraId="0D64B234">
      <w:pPr>
        <w:snapToGrid w:val="0"/>
        <w:spacing w:line="360" w:lineRule="auto"/>
        <w:ind w:firstLine="576"/>
        <w:rPr>
          <w:rFonts w:ascii="宋体" w:hAnsi="宋体" w:cs="仿宋_GB2312"/>
          <w:color w:val="auto"/>
          <w:kern w:val="0"/>
          <w:sz w:val="24"/>
          <w:highlight w:val="none"/>
          <w:lang w:val="zh-CN"/>
        </w:rPr>
      </w:pPr>
      <w:r>
        <w:rPr>
          <w:rFonts w:ascii="宋体" w:hAnsi="宋体" w:cs="仿宋_GB2312"/>
          <w:color w:val="auto"/>
          <w:kern w:val="0"/>
          <w:sz w:val="24"/>
          <w:highlight w:val="none"/>
          <w:lang w:val="zh-CN"/>
        </w:rPr>
        <w:t>3、本协议提交采购人、采购机构后，联合体各方不得以任何形式对上述内容进行修改或撤销。</w:t>
      </w:r>
    </w:p>
    <w:p w14:paraId="18AA4D3F">
      <w:pPr>
        <w:snapToGrid w:val="0"/>
        <w:spacing w:line="360" w:lineRule="auto"/>
        <w:ind w:firstLine="5040" w:firstLineChars="2100"/>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联合体成员名称</w:t>
      </w:r>
      <w:r>
        <w:rPr>
          <w:rFonts w:ascii="宋体" w:hAnsi="宋体" w:cs="仿宋_GB2312"/>
          <w:color w:val="auto"/>
          <w:kern w:val="0"/>
          <w:sz w:val="24"/>
          <w:highlight w:val="none"/>
          <w:lang w:val="zh-CN"/>
        </w:rPr>
        <w:t>(电子签名/公章)：</w:t>
      </w:r>
    </w:p>
    <w:p w14:paraId="7A6917DB">
      <w:pPr>
        <w:snapToGrid w:val="0"/>
        <w:spacing w:line="360" w:lineRule="auto"/>
        <w:ind w:firstLine="5760" w:firstLineChars="2400"/>
        <w:rPr>
          <w:rFonts w:ascii="宋体" w:hAnsi="宋体"/>
          <w:color w:val="auto"/>
          <w:sz w:val="24"/>
          <w:highlight w:val="none"/>
        </w:rPr>
      </w:pPr>
      <w:r>
        <w:rPr>
          <w:rFonts w:hint="eastAsia" w:ascii="宋体" w:hAnsi="宋体" w:cs="仿宋_GB2312"/>
          <w:color w:val="auto"/>
          <w:kern w:val="0"/>
          <w:sz w:val="24"/>
          <w:highlight w:val="none"/>
          <w:lang w:val="zh-CN"/>
        </w:rPr>
        <w:t>……</w:t>
      </w:r>
    </w:p>
    <w:p w14:paraId="510EE8C2">
      <w:pPr>
        <w:snapToGrid w:val="0"/>
        <w:spacing w:line="360" w:lineRule="auto"/>
        <w:rPr>
          <w:rFonts w:ascii="宋体" w:hAnsi="宋体" w:cs="仿宋_GB2312"/>
          <w:color w:val="auto"/>
          <w:kern w:val="0"/>
          <w:sz w:val="24"/>
          <w:highlight w:val="none"/>
          <w:lang w:val="zh-CN"/>
        </w:rPr>
      </w:pPr>
      <w:r>
        <w:rPr>
          <w:rFonts w:ascii="宋体" w:hAnsi="宋体" w:cs="仿宋_GB2312"/>
          <w:color w:val="auto"/>
          <w:kern w:val="0"/>
          <w:sz w:val="24"/>
          <w:highlight w:val="none"/>
          <w:lang w:val="zh-CN"/>
        </w:rPr>
        <w:t xml:space="preserve">                                               日期：  年  月   日</w:t>
      </w:r>
    </w:p>
    <w:p w14:paraId="558BE55C">
      <w:pPr>
        <w:snapToGrid w:val="0"/>
        <w:spacing w:line="360" w:lineRule="auto"/>
        <w:ind w:right="480"/>
        <w:rPr>
          <w:rFonts w:ascii="宋体" w:hAnsi="宋体" w:cs="仿宋_GB2312"/>
          <w:b/>
          <w:color w:val="auto"/>
          <w:kern w:val="0"/>
          <w:sz w:val="24"/>
          <w:highlight w:val="none"/>
          <w:lang w:val="zh-CN"/>
        </w:rPr>
        <w:sectPr>
          <w:headerReference r:id="rId11" w:type="first"/>
          <w:footerReference r:id="rId13" w:type="first"/>
          <w:footerReference r:id="rId12" w:type="default"/>
          <w:pgSz w:w="11906" w:h="16838"/>
          <w:pgMar w:top="1276" w:right="1418" w:bottom="1247" w:left="1418" w:header="851" w:footer="992" w:gutter="0"/>
          <w:cols w:space="720" w:num="1"/>
          <w:titlePg/>
          <w:docGrid w:linePitch="312" w:charSpace="0"/>
        </w:sectPr>
      </w:pPr>
    </w:p>
    <w:p w14:paraId="2F6E25A3">
      <w:pPr>
        <w:widowControl/>
        <w:jc w:val="center"/>
        <w:rPr>
          <w:b/>
          <w:color w:val="auto"/>
          <w:spacing w:val="20"/>
          <w:sz w:val="32"/>
          <w:szCs w:val="32"/>
          <w:highlight w:val="none"/>
        </w:rPr>
      </w:pPr>
      <w:r>
        <w:rPr>
          <w:rFonts w:hint="eastAsia"/>
          <w:b/>
          <w:color w:val="auto"/>
          <w:spacing w:val="20"/>
          <w:sz w:val="32"/>
          <w:szCs w:val="32"/>
          <w:highlight w:val="none"/>
        </w:rPr>
        <w:t>分包意向协议</w:t>
      </w:r>
    </w:p>
    <w:p w14:paraId="2E5428A1">
      <w:pPr>
        <w:widowControl/>
        <w:spacing w:line="360" w:lineRule="auto"/>
        <w:ind w:firstLine="120" w:firstLineChars="50"/>
        <w:jc w:val="left"/>
        <w:rPr>
          <w:rFonts w:ascii="宋体" w:hAnsi="宋体" w:cs="仿宋_GB2312"/>
          <w:color w:val="auto"/>
          <w:sz w:val="24"/>
          <w:highlight w:val="none"/>
        </w:rPr>
      </w:pPr>
      <w:r>
        <w:rPr>
          <w:rFonts w:hint="eastAsia" w:ascii="宋体" w:hAnsi="宋体" w:cs="仿宋_GB2312"/>
          <w:color w:val="auto"/>
          <w:sz w:val="24"/>
          <w:highlight w:val="none"/>
        </w:rPr>
        <w:t>（</w:t>
      </w:r>
      <w:r>
        <w:rPr>
          <w:rFonts w:hint="eastAsia" w:ascii="宋体" w:hAnsi="宋体" w:cs="仿宋_GB2312"/>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仿宋_GB2312"/>
          <w:color w:val="auto"/>
          <w:sz w:val="24"/>
          <w:highlight w:val="none"/>
        </w:rPr>
        <w:t>）</w:t>
      </w:r>
    </w:p>
    <w:p w14:paraId="088D5A56">
      <w:pPr>
        <w:snapToGrid w:val="0"/>
        <w:spacing w:line="360" w:lineRule="auto"/>
        <w:ind w:firstLine="576"/>
        <w:rPr>
          <w:rFonts w:ascii="宋体" w:hAnsi="宋体" w:cs="仿宋_GB2312"/>
          <w:color w:val="auto"/>
          <w:kern w:val="0"/>
          <w:sz w:val="24"/>
          <w:highlight w:val="none"/>
          <w:lang w:val="zh-CN"/>
        </w:rPr>
      </w:pPr>
      <w:r>
        <w:rPr>
          <w:rFonts w:hint="eastAsia" w:ascii="宋体" w:hAnsi="宋体" w:cs="仿宋_GB2312"/>
          <w:color w:val="auto"/>
          <w:kern w:val="0"/>
          <w:sz w:val="24"/>
          <w:highlight w:val="none"/>
          <w:u w:val="single"/>
        </w:rPr>
        <w:t>（投标人名称）</w:t>
      </w:r>
      <w:r>
        <w:rPr>
          <w:rFonts w:hint="eastAsia" w:ascii="宋体" w:hAnsi="宋体" w:cs="仿宋_GB2312"/>
          <w:color w:val="auto"/>
          <w:kern w:val="0"/>
          <w:sz w:val="24"/>
          <w:highlight w:val="none"/>
          <w:lang w:val="zh-CN"/>
        </w:rPr>
        <w:t>若成为</w:t>
      </w:r>
      <w:r>
        <w:rPr>
          <w:rFonts w:hint="eastAsia" w:ascii="宋体" w:hAnsi="宋体" w:cs="仿宋_GB2312"/>
          <w:color w:val="auto"/>
          <w:sz w:val="24"/>
          <w:highlight w:val="none"/>
        </w:rPr>
        <w:t>（项目名称）【招标编号：</w:t>
      </w:r>
      <w:r>
        <w:rPr>
          <w:rFonts w:hint="eastAsia" w:ascii="宋体" w:hAnsi="宋体"/>
          <w:color w:val="auto"/>
          <w:sz w:val="24"/>
          <w:highlight w:val="none"/>
        </w:rPr>
        <w:t>（采购编号）</w:t>
      </w:r>
      <w:r>
        <w:rPr>
          <w:rFonts w:hint="eastAsia" w:ascii="宋体" w:hAnsi="宋体" w:cs="仿宋_GB2312"/>
          <w:color w:val="auto"/>
          <w:sz w:val="24"/>
          <w:highlight w:val="none"/>
        </w:rPr>
        <w:t>】</w:t>
      </w:r>
      <w:r>
        <w:rPr>
          <w:rFonts w:hint="eastAsia" w:ascii="宋体" w:hAnsi="宋体" w:cs="仿宋_GB2312"/>
          <w:color w:val="auto"/>
          <w:kern w:val="0"/>
          <w:sz w:val="24"/>
          <w:highlight w:val="none"/>
          <w:lang w:val="zh-CN"/>
        </w:rPr>
        <w:t>的中标供应商，将依法采取分包方式履行合同。</w:t>
      </w:r>
      <w:r>
        <w:rPr>
          <w:rFonts w:hint="eastAsia" w:ascii="宋体" w:hAnsi="宋体" w:cs="仿宋_GB2312"/>
          <w:color w:val="auto"/>
          <w:kern w:val="0"/>
          <w:sz w:val="24"/>
          <w:highlight w:val="none"/>
          <w:u w:val="single"/>
        </w:rPr>
        <w:t>（投标人名称）</w:t>
      </w:r>
      <w:r>
        <w:rPr>
          <w:rFonts w:hint="eastAsia" w:ascii="宋体" w:hAnsi="宋体" w:cs="仿宋_GB2312"/>
          <w:color w:val="auto"/>
          <w:kern w:val="0"/>
          <w:sz w:val="24"/>
          <w:highlight w:val="none"/>
        </w:rPr>
        <w:t>与</w:t>
      </w:r>
      <w:r>
        <w:rPr>
          <w:rFonts w:hint="eastAsia" w:ascii="宋体" w:hAnsi="宋体" w:cs="仿宋_GB2312"/>
          <w:color w:val="auto"/>
          <w:kern w:val="0"/>
          <w:sz w:val="24"/>
          <w:highlight w:val="none"/>
          <w:u w:val="single"/>
        </w:rPr>
        <w:t>（所有分包供应商名称）</w:t>
      </w:r>
      <w:r>
        <w:rPr>
          <w:rFonts w:hint="eastAsia" w:ascii="宋体" w:hAnsi="宋体" w:cs="仿宋_GB2312"/>
          <w:color w:val="auto"/>
          <w:kern w:val="0"/>
          <w:sz w:val="24"/>
          <w:highlight w:val="none"/>
        </w:rPr>
        <w:t>达成分包意向协议</w:t>
      </w:r>
      <w:r>
        <w:rPr>
          <w:rFonts w:hint="eastAsia" w:ascii="宋体" w:hAnsi="宋体" w:cs="仿宋_GB2312"/>
          <w:color w:val="auto"/>
          <w:kern w:val="0"/>
          <w:sz w:val="24"/>
          <w:highlight w:val="none"/>
          <w:lang w:val="zh-CN"/>
        </w:rPr>
        <w:t>。</w:t>
      </w:r>
    </w:p>
    <w:p w14:paraId="12DA0DBD">
      <w:pPr>
        <w:spacing w:line="360" w:lineRule="auto"/>
        <w:ind w:firstLine="576"/>
        <w:contextualSpacing/>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一、分包标的及数量</w:t>
      </w:r>
    </w:p>
    <w:p w14:paraId="27E66EE7">
      <w:pPr>
        <w:spacing w:line="360" w:lineRule="auto"/>
        <w:ind w:firstLine="576"/>
        <w:contextualSpacing/>
        <w:rPr>
          <w:rFonts w:ascii="宋体" w:hAnsi="宋体" w:cs="仿宋_GB2312"/>
          <w:color w:val="auto"/>
          <w:kern w:val="0"/>
          <w:sz w:val="24"/>
          <w:highlight w:val="none"/>
          <w:lang w:val="zh-CN"/>
        </w:rPr>
      </w:pPr>
      <w:r>
        <w:rPr>
          <w:rFonts w:hint="eastAsia" w:ascii="宋体" w:hAnsi="宋体" w:cs="仿宋_GB2312"/>
          <w:color w:val="auto"/>
          <w:kern w:val="0"/>
          <w:sz w:val="24"/>
          <w:highlight w:val="none"/>
          <w:u w:val="single"/>
        </w:rPr>
        <w:t>（投标人名称）</w:t>
      </w:r>
      <w:r>
        <w:rPr>
          <w:rFonts w:hint="eastAsia" w:ascii="宋体" w:hAnsi="宋体" w:cs="仿宋_GB2312"/>
          <w:color w:val="auto"/>
          <w:kern w:val="0"/>
          <w:sz w:val="24"/>
          <w:highlight w:val="none"/>
          <w:lang w:val="zh-CN"/>
        </w:rPr>
        <w:t>将</w:t>
      </w:r>
      <w:r>
        <w:rPr>
          <w:rFonts w:ascii="宋体" w:hAnsi="宋体"/>
          <w:color w:val="auto"/>
          <w:sz w:val="24"/>
          <w:highlight w:val="none"/>
          <w:u w:val="single"/>
        </w:rPr>
        <w:t xml:space="preserve">   XX工作内容   </w:t>
      </w:r>
      <w:r>
        <w:rPr>
          <w:rFonts w:hint="eastAsia" w:ascii="宋体" w:hAnsi="宋体" w:cs="Arial"/>
          <w:color w:val="auto"/>
          <w:sz w:val="24"/>
          <w:highlight w:val="none"/>
        </w:rPr>
        <w:t>分包给</w:t>
      </w:r>
      <w:r>
        <w:rPr>
          <w:rFonts w:hint="eastAsia" w:ascii="宋体" w:hAnsi="宋体" w:cs="仿宋_GB2312"/>
          <w:color w:val="auto"/>
          <w:kern w:val="0"/>
          <w:sz w:val="24"/>
          <w:highlight w:val="none"/>
          <w:u w:val="single"/>
        </w:rPr>
        <w:t>（某分包供应商名称）</w:t>
      </w:r>
      <w:r>
        <w:rPr>
          <w:rFonts w:hint="eastAsia" w:ascii="宋体" w:hAnsi="宋体" w:cs="仿宋_GB2312"/>
          <w:color w:val="auto"/>
          <w:kern w:val="0"/>
          <w:sz w:val="24"/>
          <w:highlight w:val="none"/>
          <w:lang w:val="zh-CN"/>
        </w:rPr>
        <w:t>，</w:t>
      </w:r>
      <w:r>
        <w:rPr>
          <w:rFonts w:hint="eastAsia" w:ascii="宋体" w:hAnsi="宋体" w:cs="仿宋_GB2312"/>
          <w:color w:val="auto"/>
          <w:kern w:val="0"/>
          <w:sz w:val="24"/>
          <w:highlight w:val="none"/>
          <w:u w:val="single"/>
        </w:rPr>
        <w:t>（某分包供应商名称），</w:t>
      </w:r>
      <w:r>
        <w:rPr>
          <w:rFonts w:hint="eastAsia" w:ascii="宋体" w:hAnsi="宋体" w:cs="仿宋_GB2312"/>
          <w:color w:val="auto"/>
          <w:kern w:val="0"/>
          <w:sz w:val="24"/>
          <w:highlight w:val="none"/>
          <w:lang w:val="zh-CN"/>
        </w:rPr>
        <w:t>具备承</w:t>
      </w:r>
      <w:r>
        <w:rPr>
          <w:rFonts w:hint="eastAsia" w:ascii="宋体" w:hAnsi="宋体" w:cs="仿宋_GB2312"/>
          <w:color w:val="auto"/>
          <w:kern w:val="0"/>
          <w:sz w:val="24"/>
          <w:highlight w:val="none"/>
        </w:rPr>
        <w:t>担</w:t>
      </w:r>
      <w:r>
        <w:rPr>
          <w:rFonts w:ascii="宋体" w:hAnsi="宋体" w:cs="仿宋_GB2312"/>
          <w:color w:val="auto"/>
          <w:kern w:val="0"/>
          <w:sz w:val="24"/>
          <w:highlight w:val="none"/>
          <w:u w:val="single"/>
          <w:lang w:val="zh-CN"/>
        </w:rPr>
        <w:t>XX工作内容</w:t>
      </w:r>
      <w:r>
        <w:rPr>
          <w:rFonts w:hint="eastAsia" w:ascii="宋体" w:hAnsi="宋体" w:cs="仿宋_GB2312"/>
          <w:color w:val="auto"/>
          <w:kern w:val="0"/>
          <w:sz w:val="24"/>
          <w:highlight w:val="none"/>
          <w:lang w:val="zh-CN"/>
        </w:rPr>
        <w:t>相应资质条件且不得再次分包；</w:t>
      </w:r>
    </w:p>
    <w:p w14:paraId="672F1CBF">
      <w:pPr>
        <w:pStyle w:val="4"/>
        <w:spacing w:before="0" w:after="0"/>
        <w:ind w:left="664" w:leftChars="316" w:firstLine="229" w:firstLineChars="95"/>
        <w:contextualSpacing/>
        <w:rPr>
          <w:rFonts w:ascii="宋体" w:hAnsi="宋体"/>
          <w:color w:val="auto"/>
          <w:sz w:val="24"/>
          <w:szCs w:val="24"/>
          <w:highlight w:val="none"/>
        </w:rPr>
      </w:pPr>
      <w:r>
        <w:rPr>
          <w:rFonts w:hint="eastAsia" w:ascii="宋体" w:hAnsi="宋体" w:cs="仿宋_GB2312"/>
          <w:color w:val="auto"/>
          <w:sz w:val="24"/>
          <w:szCs w:val="24"/>
          <w:highlight w:val="none"/>
        </w:rPr>
        <w:t>……</w:t>
      </w:r>
    </w:p>
    <w:p w14:paraId="3CC03165">
      <w:pPr>
        <w:spacing w:line="360" w:lineRule="auto"/>
        <w:ind w:firstLine="576"/>
        <w:contextualSpacing/>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二、分包工作履行期限、地点、方式</w:t>
      </w:r>
    </w:p>
    <w:p w14:paraId="5F62C358">
      <w:pPr>
        <w:spacing w:line="360" w:lineRule="auto"/>
        <w:ind w:firstLine="576"/>
        <w:contextualSpacing/>
        <w:rPr>
          <w:rFonts w:ascii="宋体" w:hAnsi="宋体"/>
          <w:color w:val="auto"/>
          <w:sz w:val="24"/>
          <w:highlight w:val="none"/>
          <w:u w:val="single"/>
        </w:rPr>
      </w:pPr>
    </w:p>
    <w:p w14:paraId="332229CD">
      <w:pPr>
        <w:spacing w:line="360" w:lineRule="auto"/>
        <w:ind w:firstLine="576"/>
        <w:contextualSpacing/>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三、质量</w:t>
      </w:r>
    </w:p>
    <w:p w14:paraId="407594D5">
      <w:pPr>
        <w:spacing w:line="360" w:lineRule="auto"/>
        <w:ind w:firstLine="576"/>
        <w:contextualSpacing/>
        <w:rPr>
          <w:rFonts w:ascii="宋体" w:hAnsi="宋体" w:cs="仿宋_GB2312"/>
          <w:color w:val="auto"/>
          <w:kern w:val="0"/>
          <w:sz w:val="24"/>
          <w:highlight w:val="none"/>
          <w:lang w:val="zh-CN"/>
        </w:rPr>
      </w:pPr>
    </w:p>
    <w:p w14:paraId="5B1C3A70">
      <w:pPr>
        <w:spacing w:line="360" w:lineRule="auto"/>
        <w:ind w:firstLine="576"/>
        <w:contextualSpacing/>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四、价款或者报酬</w:t>
      </w:r>
    </w:p>
    <w:p w14:paraId="7CCF2FDC">
      <w:pPr>
        <w:spacing w:line="360" w:lineRule="auto"/>
        <w:ind w:left="573" w:leftChars="273"/>
        <w:contextualSpacing/>
        <w:rPr>
          <w:rFonts w:ascii="宋体" w:hAnsi="宋体" w:cs="仿宋_GB2312"/>
          <w:color w:val="auto"/>
          <w:kern w:val="0"/>
          <w:sz w:val="24"/>
          <w:highlight w:val="none"/>
          <w:lang w:val="zh-CN"/>
        </w:rPr>
      </w:pPr>
    </w:p>
    <w:p w14:paraId="00BCB631">
      <w:pPr>
        <w:spacing w:line="360" w:lineRule="auto"/>
        <w:ind w:left="573" w:leftChars="273"/>
        <w:contextualSpacing/>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五、违约责任</w:t>
      </w:r>
    </w:p>
    <w:p w14:paraId="09D2CC5F">
      <w:pPr>
        <w:spacing w:line="360" w:lineRule="auto"/>
        <w:ind w:firstLine="576"/>
        <w:contextualSpacing/>
        <w:rPr>
          <w:rFonts w:ascii="宋体" w:hAnsi="宋体" w:cs="仿宋_GB2312"/>
          <w:color w:val="auto"/>
          <w:kern w:val="0"/>
          <w:sz w:val="24"/>
          <w:highlight w:val="none"/>
          <w:lang w:val="zh-CN"/>
        </w:rPr>
      </w:pPr>
    </w:p>
    <w:p w14:paraId="08F5B5CE">
      <w:pPr>
        <w:spacing w:line="360" w:lineRule="auto"/>
        <w:ind w:firstLine="576"/>
        <w:contextualSpacing/>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六、争议解决的办法</w:t>
      </w:r>
    </w:p>
    <w:p w14:paraId="1AD4AC6A">
      <w:pPr>
        <w:spacing w:line="360" w:lineRule="auto"/>
        <w:ind w:firstLine="576"/>
        <w:contextualSpacing/>
        <w:rPr>
          <w:rFonts w:ascii="宋体" w:hAnsi="宋体" w:cs="仿宋_GB2312"/>
          <w:color w:val="auto"/>
          <w:kern w:val="0"/>
          <w:sz w:val="24"/>
          <w:highlight w:val="none"/>
          <w:lang w:val="zh-CN"/>
        </w:rPr>
      </w:pPr>
    </w:p>
    <w:p w14:paraId="1344C4F2">
      <w:pPr>
        <w:snapToGrid w:val="0"/>
        <w:spacing w:line="360" w:lineRule="auto"/>
        <w:ind w:firstLine="576"/>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七、其他</w:t>
      </w:r>
    </w:p>
    <w:p w14:paraId="355F5018">
      <w:pPr>
        <w:snapToGrid w:val="0"/>
        <w:spacing w:line="360" w:lineRule="auto"/>
        <w:ind w:firstLine="576"/>
        <w:rPr>
          <w:rFonts w:ascii="宋体" w:hAnsi="宋体" w:cs="仿宋_GB2312"/>
          <w:b/>
          <w:color w:val="auto"/>
          <w:kern w:val="0"/>
          <w:sz w:val="24"/>
          <w:highlight w:val="none"/>
          <w:lang w:val="zh-CN"/>
        </w:rPr>
      </w:pPr>
      <w:r>
        <w:rPr>
          <w:rFonts w:hint="eastAsia" w:ascii="宋体" w:hAnsi="宋体" w:cs="仿宋_GB2312"/>
          <w:color w:val="auto"/>
          <w:kern w:val="0"/>
          <w:sz w:val="24"/>
          <w:highlight w:val="none"/>
          <w:u w:val="single"/>
        </w:rPr>
        <w:t>（分包供应商名称）提供的服务全部由小微企业制造，</w:t>
      </w:r>
      <w:r>
        <w:rPr>
          <w:rFonts w:hint="eastAsia" w:ascii="宋体" w:hAnsi="宋体" w:cs="仿宋_GB2312"/>
          <w:color w:val="auto"/>
          <w:kern w:val="0"/>
          <w:sz w:val="24"/>
          <w:highlight w:val="none"/>
        </w:rPr>
        <w:t>其合同份额占到合同总金额</w:t>
      </w:r>
      <w:r>
        <w:rPr>
          <w:rFonts w:ascii="宋体" w:hAnsi="宋体" w:cs="仿宋_GB2312"/>
          <w:color w:val="auto"/>
          <w:kern w:val="0"/>
          <w:sz w:val="24"/>
          <w:highlight w:val="none"/>
        </w:rPr>
        <w:t>%以上</w:t>
      </w:r>
      <w:r>
        <w:rPr>
          <w:rFonts w:hint="eastAsia" w:ascii="宋体" w:hAnsi="宋体"/>
          <w:color w:val="auto"/>
          <w:sz w:val="24"/>
          <w:highlight w:val="none"/>
        </w:rPr>
        <w:t>。</w:t>
      </w:r>
      <w:r>
        <w:rPr>
          <w:rFonts w:hint="eastAsia" w:ascii="宋体" w:hAnsi="宋体" w:cs="仿宋_GB2312"/>
          <w:b/>
          <w:color w:val="auto"/>
          <w:kern w:val="0"/>
          <w:sz w:val="24"/>
          <w:highlight w:val="none"/>
          <w:lang w:val="zh-CN"/>
        </w:rPr>
        <w:t>（未预留份额专门面向中小企业采购的的采购项目，以及预留份额中的非预留部分采购包，允许分包的，分包供应商提供的货物全部由小微企业制造，且其合同份额占到合同总金额</w:t>
      </w:r>
      <w:r>
        <w:rPr>
          <w:rFonts w:ascii="宋体" w:hAnsi="宋体" w:cs="仿宋_GB2312"/>
          <w:b/>
          <w:color w:val="auto"/>
          <w:kern w:val="0"/>
          <w:sz w:val="24"/>
          <w:highlight w:val="none"/>
          <w:lang w:val="zh-CN"/>
        </w:rPr>
        <w:t xml:space="preserve"> 30%以上</w:t>
      </w:r>
      <w:r>
        <w:rPr>
          <w:rFonts w:hint="eastAsia" w:ascii="宋体" w:hAnsi="宋体" w:cs="仿宋_GB2312"/>
          <w:b/>
          <w:color w:val="auto"/>
          <w:kern w:val="0"/>
          <w:sz w:val="24"/>
          <w:highlight w:val="none"/>
          <w:lang w:val="zh-CN"/>
        </w:rPr>
        <w:t>的，对大中型企业的报价给予</w:t>
      </w:r>
      <w:r>
        <w:rPr>
          <w:rFonts w:hint="eastAsia" w:ascii="宋体" w:hAnsi="宋体" w:cs="仿宋_GB2312"/>
          <w:b/>
          <w:color w:val="auto"/>
          <w:kern w:val="0"/>
          <w:sz w:val="24"/>
          <w:highlight w:val="none"/>
        </w:rPr>
        <w:t>4</w:t>
      </w:r>
      <w:r>
        <w:rPr>
          <w:rFonts w:ascii="宋体" w:hAnsi="宋体" w:cs="仿宋_GB2312"/>
          <w:b/>
          <w:color w:val="auto"/>
          <w:kern w:val="0"/>
          <w:sz w:val="24"/>
          <w:highlight w:val="none"/>
          <w:lang w:val="zh-CN"/>
        </w:rPr>
        <w:t>%的扣除</w:t>
      </w:r>
      <w:r>
        <w:rPr>
          <w:rFonts w:hint="eastAsia" w:ascii="宋体" w:hAnsi="宋体" w:cs="仿宋_GB2312"/>
          <w:b/>
          <w:color w:val="auto"/>
          <w:kern w:val="0"/>
          <w:sz w:val="24"/>
          <w:highlight w:val="none"/>
          <w:lang w:val="zh-CN"/>
        </w:rPr>
        <w:t>）</w:t>
      </w:r>
    </w:p>
    <w:p w14:paraId="0CC60E34">
      <w:pPr>
        <w:spacing w:line="360" w:lineRule="auto"/>
        <w:ind w:firstLine="5640" w:firstLineChars="2350"/>
        <w:rPr>
          <w:rFonts w:hint="eastAsia" w:ascii="宋体" w:hAnsi="宋体" w:cs="仿宋_GB2312"/>
          <w:color w:val="auto"/>
          <w:kern w:val="0"/>
          <w:sz w:val="24"/>
          <w:highlight w:val="none"/>
          <w:lang w:val="zh-CN"/>
        </w:rPr>
      </w:pPr>
    </w:p>
    <w:p w14:paraId="0328C097">
      <w:pPr>
        <w:spacing w:line="360" w:lineRule="auto"/>
        <w:ind w:firstLine="5640" w:firstLineChars="2350"/>
        <w:rPr>
          <w:rFonts w:ascii="宋体" w:hAnsi="宋体" w:cs="仿宋_GB2312"/>
          <w:color w:val="auto"/>
          <w:kern w:val="0"/>
          <w:sz w:val="24"/>
          <w:highlight w:val="none"/>
          <w:lang w:val="zh-CN"/>
        </w:rPr>
      </w:pPr>
      <w:r>
        <w:rPr>
          <w:rFonts w:hint="eastAsia" w:ascii="宋体" w:hAnsi="宋体" w:cs="仿宋_GB2312"/>
          <w:color w:val="auto"/>
          <w:kern w:val="0"/>
          <w:sz w:val="24"/>
          <w:highlight w:val="none"/>
          <w:lang w:val="zh-CN"/>
        </w:rPr>
        <w:t>分包供应商名称：</w:t>
      </w:r>
    </w:p>
    <w:p w14:paraId="5B216864">
      <w:pPr>
        <w:spacing w:line="360" w:lineRule="auto"/>
        <w:ind w:firstLine="5760" w:firstLineChars="2400"/>
        <w:rPr>
          <w:rFonts w:ascii="宋体" w:hAnsi="宋体"/>
          <w:color w:val="auto"/>
          <w:sz w:val="24"/>
          <w:highlight w:val="none"/>
        </w:rPr>
      </w:pPr>
      <w:r>
        <w:rPr>
          <w:rFonts w:hint="eastAsia" w:ascii="宋体" w:hAnsi="宋体" w:cs="仿宋_GB2312"/>
          <w:color w:val="auto"/>
          <w:kern w:val="0"/>
          <w:sz w:val="24"/>
          <w:highlight w:val="none"/>
          <w:lang w:val="zh-CN"/>
        </w:rPr>
        <w:t>……</w:t>
      </w:r>
    </w:p>
    <w:p w14:paraId="2498C663">
      <w:pPr>
        <w:widowControl/>
        <w:autoSpaceDE w:val="0"/>
        <w:autoSpaceDN w:val="0"/>
        <w:spacing w:line="360" w:lineRule="auto"/>
        <w:jc w:val="center"/>
        <w:textAlignment w:val="bottom"/>
        <w:rPr>
          <w:rFonts w:ascii="宋体" w:hAnsi="宋体"/>
          <w:color w:val="auto"/>
          <w:sz w:val="32"/>
          <w:szCs w:val="32"/>
          <w:highlight w:val="none"/>
        </w:rPr>
      </w:pPr>
      <w:r>
        <w:rPr>
          <w:rFonts w:ascii="宋体" w:hAnsi="宋体" w:cs="仿宋_GB2312"/>
          <w:color w:val="auto"/>
          <w:kern w:val="0"/>
          <w:sz w:val="24"/>
          <w:highlight w:val="none"/>
          <w:lang w:val="zh-CN"/>
        </w:rPr>
        <w:t xml:space="preserve">                                               日期：  年  月   日</w:t>
      </w:r>
    </w:p>
    <w:sectPr>
      <w:pgSz w:w="11907" w:h="16840"/>
      <w:pgMar w:top="1440" w:right="1758" w:bottom="1440" w:left="141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00"/>
    <w:family w:val="roman"/>
    <w:pitch w:val="default"/>
    <w:sig w:usb0="00000000" w:usb1="00000000" w:usb2="00000000" w:usb3="00000000" w:csb0="00040000" w:csb1="00000000"/>
  </w:font>
  <w:font w:name="??">
    <w:altName w:val="Segoe Print"/>
    <w:panose1 w:val="00000000000000000000"/>
    <w:charset w:val="00"/>
    <w:family w:val="roman"/>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swiss"/>
    <w:pitch w:val="default"/>
    <w:sig w:usb0="00000000" w:usb1="00000000" w:usb2="0000003F" w:usb3="00000000" w:csb0="603F01FF" w:csb1="FFFF0000"/>
  </w:font>
  <w:font w:name="ScalaSansLF-Regular">
    <w:altName w:val="Segoe Print"/>
    <w:panose1 w:val="00000000000000000000"/>
    <w:charset w:val="00"/>
    <w:family w:val="auto"/>
    <w:pitch w:val="default"/>
    <w:sig w:usb0="00000000" w:usb1="00000000" w:usb2="00000000" w:usb3="00000000" w:csb0="00000001" w:csb1="00000000"/>
  </w:font>
  <w:font w:name="楷体_GB2312">
    <w:altName w:val="楷体"/>
    <w:panose1 w:val="02010609030101010101"/>
    <w:charset w:val="00"/>
    <w:family w:val="modern"/>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Helvetica">
    <w:altName w:val="Arial"/>
    <w:panose1 w:val="00000000000000000000"/>
    <w:charset w:val="00"/>
    <w:family w:val="swiss"/>
    <w:pitch w:val="default"/>
    <w:sig w:usb0="00000000" w:usb1="00000000" w:usb2="00000000" w:usb3="00000000" w:csb0="2000019F" w:csb1="4F010000"/>
  </w:font>
  <w:font w:name="仿宋">
    <w:panose1 w:val="02010609060101010101"/>
    <w:charset w:val="86"/>
    <w:family w:val="auto"/>
    <w:pitch w:val="default"/>
    <w:sig w:usb0="800002BF" w:usb1="38CF7CFA" w:usb2="00000016" w:usb3="00000000" w:csb0="00040001" w:csb1="00000000"/>
  </w:font>
  <w:font w:name="time new roman">
    <w:altName w:val="微软雅黑"/>
    <w:panose1 w:val="00000000000000000000"/>
    <w:charset w:val="00"/>
    <w:family w:val="auto"/>
    <w:pitch w:val="default"/>
    <w:sig w:usb0="00000000" w:usb1="00000000" w:usb2="00000000" w:usb3="00000000" w:csb0="00040001" w:csb1="00000000"/>
  </w:font>
  <w:font w:name="长城粗隶书">
    <w:altName w:val="隶书"/>
    <w:panose1 w:val="00000000000000000000"/>
    <w:charset w:val="00"/>
    <w:family w:val="auto"/>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华文新魏">
    <w:panose1 w:val="02010800040101010101"/>
    <w:charset w:val="86"/>
    <w:family w:val="auto"/>
    <w:pitch w:val="default"/>
    <w:sig w:usb0="00000001" w:usb1="080F0000" w:usb2="00000000" w:usb3="00000000" w:csb0="00040000" w:csb1="00000000"/>
  </w:font>
  <w:font w:name="新宋体">
    <w:panose1 w:val="02010609030101010101"/>
    <w:charset w:val="86"/>
    <w:family w:val="modern"/>
    <w:pitch w:val="default"/>
    <w:sig w:usb0="00000203" w:usb1="288F0000" w:usb2="00000006" w:usb3="00000000" w:csb0="00040001" w:csb1="00000000"/>
  </w:font>
  <w:font w:name="Arial Narrow">
    <w:panose1 w:val="020B0606020202030204"/>
    <w:charset w:val="00"/>
    <w:family w:val="swiss"/>
    <w:pitch w:val="default"/>
    <w:sig w:usb0="00000287" w:usb1="00000800" w:usb2="00000000" w:usb3="00000000" w:csb0="2000009F" w:csb1="DFD70000"/>
  </w:font>
  <w:font w:name="等线 Light">
    <w:panose1 w:val="02010600030101010101"/>
    <w:charset w:val="86"/>
    <w:family w:val="auto"/>
    <w:pitch w:val="default"/>
    <w:sig w:usb0="A00002BF" w:usb1="38CF7CFA" w:usb2="00000016" w:usb3="00000000" w:csb0="0004000F" w:csb1="00000000"/>
  </w:font>
  <w:font w:name="AdobeFangsongStd-Regular">
    <w:altName w:val="Segoe Print"/>
    <w:panose1 w:val="00000000000000000000"/>
    <w:charset w:val="00"/>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93C43E">
    <w:pPr>
      <w:pStyle w:val="26"/>
      <w:framePr w:wrap="around" w:vAnchor="text" w:hAnchor="margin" w:xAlign="center" w:y="1"/>
      <w:rPr>
        <w:rStyle w:val="95"/>
      </w:rPr>
    </w:pPr>
    <w:r>
      <w:fldChar w:fldCharType="begin"/>
    </w:r>
    <w:r>
      <w:rPr>
        <w:rStyle w:val="95"/>
      </w:rPr>
      <w:instrText xml:space="preserve">PAGE  </w:instrText>
    </w:r>
    <w:r>
      <w:fldChar w:fldCharType="separate"/>
    </w:r>
    <w:r>
      <w:rPr>
        <w:rStyle w:val="95"/>
      </w:rPr>
      <w:t>2</w:t>
    </w:r>
    <w:r>
      <w:fldChar w:fldCharType="end"/>
    </w:r>
  </w:p>
  <w:p w14:paraId="41C37BE5">
    <w:pPr>
      <w:pStyle w:val="2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657462">
    <w:pPr>
      <w:pStyle w:val="26"/>
      <w:framePr w:wrap="around" w:vAnchor="text" w:hAnchor="margin" w:xAlign="center" w:y="1"/>
      <w:rPr>
        <w:rStyle w:val="95"/>
      </w:rPr>
    </w:pPr>
    <w:r>
      <w:fldChar w:fldCharType="begin"/>
    </w:r>
    <w:r>
      <w:rPr>
        <w:rStyle w:val="95"/>
      </w:rPr>
      <w:instrText xml:space="preserve">PAGE  </w:instrText>
    </w:r>
    <w:r>
      <w:fldChar w:fldCharType="end"/>
    </w:r>
  </w:p>
  <w:p w14:paraId="410D12EE">
    <w:pPr>
      <w:pStyle w:val="26"/>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20214B">
    <w:pPr>
      <w:pStyle w:val="26"/>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348CC4">
    <w:pPr>
      <w:pStyle w:val="26"/>
      <w:ind w:right="360"/>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85265F">
    <w:pPr>
      <w:pStyle w:val="26"/>
      <w:framePr w:wrap="around" w:vAnchor="text" w:hAnchor="margin" w:xAlign="right" w:y="1"/>
      <w:rPr>
        <w:rStyle w:val="95"/>
        <w:b/>
        <w:sz w:val="15"/>
      </w:rPr>
    </w:pPr>
  </w:p>
  <w:p w14:paraId="4D4467B8">
    <w:pPr>
      <w:pStyle w:val="26"/>
      <w:jc w:val="center"/>
    </w:pPr>
    <w:r>
      <w:fldChar w:fldCharType="begin"/>
    </w:r>
    <w:r>
      <w:instrText xml:space="preserve"> PAGE  \* Arabic  \* MERGEFORMAT </w:instrText>
    </w:r>
    <w:r>
      <w:fldChar w:fldCharType="separate"/>
    </w:r>
    <w:r>
      <w:t>58</w:t>
    </w:r>
    <w: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140CEE">
    <w:pPr>
      <w:pStyle w:val="26"/>
      <w:jc w:val="center"/>
      <w:rPr>
        <w:rFonts w:ascii="仿宋_GB2312" w:eastAsia="仿宋_GB2312"/>
      </w:rPr>
    </w:pPr>
    <w:r>
      <w:rPr>
        <w:rFonts w:hint="eastAsia" w:ascii="仿宋_GB2312" w:eastAsia="仿宋_GB2312"/>
      </w:rPr>
      <w:t xml:space="preserve">第 </w:t>
    </w:r>
    <w:r>
      <w:rPr>
        <w:rFonts w:hint="eastAsia" w:ascii="仿宋_GB2312" w:eastAsia="仿宋_GB2312"/>
      </w:rPr>
      <w:fldChar w:fldCharType="begin"/>
    </w:r>
    <w:r>
      <w:rPr>
        <w:rFonts w:hint="eastAsia" w:ascii="仿宋_GB2312" w:eastAsia="仿宋_GB2312"/>
      </w:rPr>
      <w:instrText xml:space="preserve"> PAGE </w:instrText>
    </w:r>
    <w:r>
      <w:rPr>
        <w:rFonts w:hint="eastAsia" w:ascii="仿宋_GB2312" w:eastAsia="仿宋_GB2312"/>
      </w:rPr>
      <w:fldChar w:fldCharType="separate"/>
    </w:r>
    <w:r>
      <w:rPr>
        <w:rFonts w:ascii="仿宋_GB2312" w:eastAsia="仿宋_GB2312"/>
      </w:rPr>
      <w:t>58</w:t>
    </w:r>
    <w:r>
      <w:rPr>
        <w:rFonts w:hint="eastAsia" w:ascii="仿宋_GB2312" w:eastAsia="仿宋_GB2312"/>
      </w:rPr>
      <w:fldChar w:fldCharType="end"/>
    </w:r>
    <w:r>
      <w:rPr>
        <w:rFonts w:hint="eastAsia" w:ascii="仿宋_GB2312" w:eastAsia="仿宋_GB2312"/>
      </w:rPr>
      <w:t xml:space="preserve"> 页 共 </w:t>
    </w:r>
    <w:r>
      <w:rPr>
        <w:rFonts w:hint="eastAsia" w:ascii="仿宋_GB2312" w:eastAsia="仿宋_GB2312"/>
      </w:rPr>
      <w:fldChar w:fldCharType="begin"/>
    </w:r>
    <w:r>
      <w:rPr>
        <w:rFonts w:hint="eastAsia" w:ascii="仿宋_GB2312" w:eastAsia="仿宋_GB2312"/>
      </w:rPr>
      <w:instrText xml:space="preserve"> NUMPAGES </w:instrText>
    </w:r>
    <w:r>
      <w:rPr>
        <w:rFonts w:hint="eastAsia" w:ascii="仿宋_GB2312" w:eastAsia="仿宋_GB2312"/>
      </w:rPr>
      <w:fldChar w:fldCharType="separate"/>
    </w:r>
    <w:r>
      <w:rPr>
        <w:rFonts w:ascii="仿宋_GB2312" w:eastAsia="仿宋_GB2312"/>
      </w:rPr>
      <w:t>58</w:t>
    </w:r>
    <w:r>
      <w:rPr>
        <w:rFonts w:hint="eastAsia" w:ascii="仿宋_GB2312" w:eastAsia="仿宋_GB2312"/>
      </w:rPr>
      <w:fldChar w:fldCharType="end"/>
    </w:r>
    <w:r>
      <w:rPr>
        <w:rFonts w:hint="eastAsia" w:ascii="仿宋_GB2312" w:eastAsia="仿宋_GB2312"/>
      </w:rPr>
      <w:t xml:space="preserve"> 页</w:t>
    </w:r>
  </w:p>
  <w:p w14:paraId="20DAA391">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4A843C">
    <w:pPr>
      <w:pStyle w:val="26"/>
      <w:jc w:val="center"/>
      <w:rPr>
        <w:rFonts w:ascii="仿宋_GB2312" w:eastAsia="仿宋_GB2312"/>
      </w:rPr>
    </w:pPr>
    <w:r>
      <w:rPr>
        <w:rFonts w:hint="eastAsia" w:ascii="仿宋_GB2312" w:eastAsia="仿宋_GB2312"/>
      </w:rPr>
      <w:t xml:space="preserve">第 </w:t>
    </w:r>
    <w:r>
      <w:rPr>
        <w:rFonts w:hint="eastAsia" w:ascii="仿宋_GB2312" w:eastAsia="仿宋_GB2312"/>
      </w:rPr>
      <w:fldChar w:fldCharType="begin"/>
    </w:r>
    <w:r>
      <w:rPr>
        <w:rFonts w:hint="eastAsia" w:ascii="仿宋_GB2312" w:eastAsia="仿宋_GB2312"/>
      </w:rPr>
      <w:instrText xml:space="preserve"> PAGE </w:instrText>
    </w:r>
    <w:r>
      <w:rPr>
        <w:rFonts w:hint="eastAsia" w:ascii="仿宋_GB2312" w:eastAsia="仿宋_GB2312"/>
      </w:rPr>
      <w:fldChar w:fldCharType="separate"/>
    </w:r>
    <w:r>
      <w:rPr>
        <w:rFonts w:ascii="仿宋_GB2312" w:eastAsia="仿宋_GB2312"/>
      </w:rPr>
      <w:t>45</w:t>
    </w:r>
    <w:r>
      <w:rPr>
        <w:rFonts w:hint="eastAsia" w:ascii="仿宋_GB2312" w:eastAsia="仿宋_GB2312"/>
      </w:rPr>
      <w:fldChar w:fldCharType="end"/>
    </w:r>
    <w:r>
      <w:rPr>
        <w:rFonts w:hint="eastAsia" w:ascii="仿宋_GB2312" w:eastAsia="仿宋_GB2312"/>
      </w:rPr>
      <w:t xml:space="preserve"> 页 共 </w:t>
    </w:r>
    <w:r>
      <w:rPr>
        <w:rFonts w:hint="eastAsia" w:ascii="仿宋_GB2312" w:eastAsia="仿宋_GB2312"/>
      </w:rPr>
      <w:fldChar w:fldCharType="begin"/>
    </w:r>
    <w:r>
      <w:rPr>
        <w:rFonts w:hint="eastAsia" w:ascii="仿宋_GB2312" w:eastAsia="仿宋_GB2312"/>
      </w:rPr>
      <w:instrText xml:space="preserve"> NUMPAGES </w:instrText>
    </w:r>
    <w:r>
      <w:rPr>
        <w:rFonts w:hint="eastAsia" w:ascii="仿宋_GB2312" w:eastAsia="仿宋_GB2312"/>
      </w:rPr>
      <w:fldChar w:fldCharType="separate"/>
    </w:r>
    <w:r>
      <w:rPr>
        <w:rFonts w:ascii="仿宋_GB2312" w:eastAsia="仿宋_GB2312"/>
      </w:rPr>
      <w:t>45</w:t>
    </w:r>
    <w:r>
      <w:rPr>
        <w:rFonts w:hint="eastAsia" w:ascii="仿宋_GB2312" w:eastAsia="仿宋_GB2312"/>
      </w:rPr>
      <w:fldChar w:fldCharType="end"/>
    </w:r>
    <w:r>
      <w:rPr>
        <w:rFonts w:hint="eastAsia" w:ascii="仿宋_GB2312" w:eastAsia="仿宋_GB2312"/>
      </w:rPr>
      <w:t xml:space="preserve"> 页</w:t>
    </w:r>
  </w:p>
  <w:p w14:paraId="6BA5AEA5">
    <w:pPr>
      <w:rPr>
        <w:rFonts w:ascii="仿宋_GB2312" w:eastAsia="仿宋_GB23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E0CFE5">
    <w:pPr>
      <w:pStyle w:val="27"/>
      <w:jc w:val="both"/>
      <w:rPr>
        <w:rFonts w:hAnsi="宋体"/>
        <w:sz w:val="21"/>
        <w:szCs w:val="21"/>
      </w:rPr>
    </w:pPr>
    <w:r>
      <w:rPr>
        <w:rFonts w:hint="eastAsia" w:hAnsi="宋体"/>
        <w:sz w:val="21"/>
        <w:szCs w:val="21"/>
        <w:lang w:eastAsia="zh-CN"/>
      </w:rPr>
      <w:t>杭州市就业管理服务中心</w:t>
    </w:r>
    <w:r>
      <w:rPr>
        <w:rFonts w:hint="eastAsia" w:hAnsi="宋体"/>
        <w:sz w:val="21"/>
        <w:szCs w:val="21"/>
      </w:rPr>
      <w:t>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70C6A0">
    <w:pPr>
      <w:pStyle w:val="27"/>
      <w:jc w:val="both"/>
      <w:rPr>
        <w:sz w:val="21"/>
      </w:rPr>
    </w:pPr>
    <w:r>
      <w:rPr>
        <w:rFonts w:hint="eastAsia"/>
        <w:color w:val="000000"/>
        <w:sz w:val="21"/>
      </w:rPr>
      <w:t>浙江省地理信息中心公</w:t>
    </w:r>
    <w:r>
      <w:rPr>
        <w:rFonts w:hint="eastAsia"/>
        <w:sz w:val="21"/>
      </w:rPr>
      <w:t>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66614C">
    <w:pPr>
      <w:pStyle w:val="27"/>
      <w:jc w:val="both"/>
      <w:rPr>
        <w:sz w:val="21"/>
      </w:rPr>
    </w:pPr>
    <w:r>
      <w:rPr>
        <w:rFonts w:hint="eastAsia"/>
        <w:sz w:val="21"/>
        <w:lang w:eastAsia="zh-CN"/>
      </w:rPr>
      <w:t>杭州市就业管理服务中心</w:t>
    </w:r>
    <w:r>
      <w:rPr>
        <w:rFonts w:hint="eastAsia"/>
        <w:sz w:val="21"/>
      </w:rPr>
      <w:t>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AC0F35">
    <w:pPr>
      <w:pStyle w:val="27"/>
      <w:jc w:val="both"/>
      <w:rPr>
        <w:sz w:val="21"/>
      </w:rPr>
    </w:pPr>
    <w:r>
      <w:rPr>
        <w:rFonts w:hint="eastAsia" w:hAnsi="宋体"/>
        <w:sz w:val="21"/>
        <w:szCs w:val="21"/>
        <w:lang w:eastAsia="zh-CN"/>
      </w:rPr>
      <w:t>杭州市市场监督管理局</w:t>
    </w:r>
    <w:r>
      <w:rPr>
        <w:rFonts w:hint="eastAsia"/>
        <w:sz w:val="21"/>
      </w:rPr>
      <w:t>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7"/>
    <w:multiLevelType w:val="multilevel"/>
    <w:tmpl w:val="00000007"/>
    <w:lvl w:ilvl="0" w:tentative="0">
      <w:start w:val="1"/>
      <w:numFmt w:val="decimal"/>
      <w:lvlText w:val="（%1）"/>
      <w:lvlJc w:val="left"/>
      <w:pPr>
        <w:tabs>
          <w:tab w:val="left" w:pos="720"/>
        </w:tabs>
        <w:ind w:left="720" w:hanging="720"/>
      </w:pPr>
      <w:rPr>
        <w:rFonts w:hint="default" w:cs="Times New Roman"/>
      </w:rPr>
    </w:lvl>
    <w:lvl w:ilvl="1" w:tentative="0">
      <w:start w:val="1"/>
      <w:numFmt w:val="japaneseCounting"/>
      <w:lvlText w:val="%2、"/>
      <w:lvlJc w:val="left"/>
      <w:pPr>
        <w:tabs>
          <w:tab w:val="left" w:pos="3600"/>
        </w:tabs>
        <w:ind w:left="3600" w:hanging="720"/>
      </w:pPr>
      <w:rPr>
        <w:rFonts w:hint="default"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1">
    <w:nsid w:val="00000008"/>
    <w:multiLevelType w:val="multilevel"/>
    <w:tmpl w:val="00000008"/>
    <w:lvl w:ilvl="0" w:tentative="0">
      <w:start w:val="1"/>
      <w:numFmt w:val="decimal"/>
      <w:lvlText w:val="（%1）"/>
      <w:lvlJc w:val="left"/>
      <w:pPr>
        <w:tabs>
          <w:tab w:val="left" w:pos="930"/>
        </w:tabs>
        <w:ind w:left="930" w:hanging="720"/>
      </w:pPr>
      <w:rPr>
        <w:rFonts w:hint="default" w:cs="Times New Roman"/>
      </w:rPr>
    </w:lvl>
    <w:lvl w:ilvl="1" w:tentative="0">
      <w:start w:val="4"/>
      <w:numFmt w:val="decimal"/>
      <w:lvlText w:val="%2、"/>
      <w:lvlJc w:val="left"/>
      <w:pPr>
        <w:tabs>
          <w:tab w:val="left" w:pos="990"/>
        </w:tabs>
        <w:ind w:left="990" w:hanging="360"/>
      </w:pPr>
      <w:rPr>
        <w:rFonts w:hint="default" w:cs="Times New Roman"/>
      </w:rPr>
    </w:lvl>
    <w:lvl w:ilvl="2" w:tentative="0">
      <w:start w:val="6"/>
      <w:numFmt w:val="lowerLetter"/>
      <w:lvlText w:val="%3)"/>
      <w:lvlJc w:val="left"/>
      <w:pPr>
        <w:tabs>
          <w:tab w:val="left" w:pos="1410"/>
        </w:tabs>
        <w:ind w:left="1410" w:hanging="360"/>
      </w:pPr>
      <w:rPr>
        <w:rFonts w:hint="default" w:cs="Times New Roman"/>
      </w:rPr>
    </w:lvl>
    <w:lvl w:ilvl="3" w:tentative="0">
      <w:start w:val="3"/>
      <w:numFmt w:val="japaneseCounting"/>
      <w:lvlText w:val="%4、"/>
      <w:lvlJc w:val="left"/>
      <w:pPr>
        <w:tabs>
          <w:tab w:val="left" w:pos="2190"/>
        </w:tabs>
        <w:ind w:left="2190" w:hanging="720"/>
      </w:pPr>
      <w:rPr>
        <w:rFonts w:hint="default" w:cs="Times New Roman"/>
      </w:rPr>
    </w:lvl>
    <w:lvl w:ilvl="4" w:tentative="0">
      <w:start w:val="1"/>
      <w:numFmt w:val="lowerLetter"/>
      <w:lvlText w:val="%5)"/>
      <w:lvlJc w:val="left"/>
      <w:pPr>
        <w:tabs>
          <w:tab w:val="left" w:pos="2310"/>
        </w:tabs>
        <w:ind w:left="2310" w:hanging="420"/>
      </w:pPr>
      <w:rPr>
        <w:rFonts w:cs="Times New Roman"/>
      </w:rPr>
    </w:lvl>
    <w:lvl w:ilvl="5" w:tentative="0">
      <w:start w:val="1"/>
      <w:numFmt w:val="lowerRoman"/>
      <w:lvlText w:val="%6."/>
      <w:lvlJc w:val="right"/>
      <w:pPr>
        <w:tabs>
          <w:tab w:val="left" w:pos="2730"/>
        </w:tabs>
        <w:ind w:left="2730" w:hanging="420"/>
      </w:pPr>
      <w:rPr>
        <w:rFonts w:cs="Times New Roman"/>
      </w:rPr>
    </w:lvl>
    <w:lvl w:ilvl="6" w:tentative="0">
      <w:start w:val="1"/>
      <w:numFmt w:val="decimal"/>
      <w:lvlText w:val="%7."/>
      <w:lvlJc w:val="left"/>
      <w:pPr>
        <w:tabs>
          <w:tab w:val="left" w:pos="3150"/>
        </w:tabs>
        <w:ind w:left="3150" w:hanging="420"/>
      </w:pPr>
      <w:rPr>
        <w:rFonts w:cs="Times New Roman"/>
      </w:rPr>
    </w:lvl>
    <w:lvl w:ilvl="7" w:tentative="0">
      <w:start w:val="1"/>
      <w:numFmt w:val="lowerLetter"/>
      <w:lvlText w:val="%8)"/>
      <w:lvlJc w:val="left"/>
      <w:pPr>
        <w:tabs>
          <w:tab w:val="left" w:pos="3570"/>
        </w:tabs>
        <w:ind w:left="3570" w:hanging="420"/>
      </w:pPr>
      <w:rPr>
        <w:rFonts w:cs="Times New Roman"/>
      </w:rPr>
    </w:lvl>
    <w:lvl w:ilvl="8" w:tentative="0">
      <w:start w:val="1"/>
      <w:numFmt w:val="lowerRoman"/>
      <w:lvlText w:val="%9."/>
      <w:lvlJc w:val="right"/>
      <w:pPr>
        <w:tabs>
          <w:tab w:val="left" w:pos="3990"/>
        </w:tabs>
        <w:ind w:left="3990" w:hanging="420"/>
      </w:pPr>
      <w:rPr>
        <w:rFonts w:cs="Times New Roman"/>
      </w:rPr>
    </w:lvl>
  </w:abstractNum>
  <w:abstractNum w:abstractNumId="2">
    <w:nsid w:val="0000000D"/>
    <w:multiLevelType w:val="multilevel"/>
    <w:tmpl w:val="0000000D"/>
    <w:lvl w:ilvl="0" w:tentative="0">
      <w:start w:val="1"/>
      <w:numFmt w:val="decimal"/>
      <w:lvlText w:val="（%1）"/>
      <w:lvlJc w:val="left"/>
      <w:pPr>
        <w:tabs>
          <w:tab w:val="left" w:pos="720"/>
        </w:tabs>
        <w:ind w:left="720" w:hanging="720"/>
      </w:pPr>
      <w:rPr>
        <w:rFonts w:hint="default" w:cs="Times New Roman"/>
        <w:b w:val="0"/>
        <w:sz w:val="24"/>
        <w:szCs w:val="24"/>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3">
    <w:nsid w:val="0000000E"/>
    <w:multiLevelType w:val="multilevel"/>
    <w:tmpl w:val="0000000E"/>
    <w:lvl w:ilvl="0" w:tentative="0">
      <w:start w:val="1"/>
      <w:numFmt w:val="decimal"/>
      <w:lvlText w:val="%1、"/>
      <w:lvlJc w:val="left"/>
      <w:pPr>
        <w:tabs>
          <w:tab w:val="left" w:pos="360"/>
        </w:tabs>
        <w:ind w:left="360" w:hanging="360"/>
      </w:pPr>
      <w:rPr>
        <w:rFonts w:hint="default" w:cs="Times New Roman"/>
      </w:rPr>
    </w:lvl>
    <w:lvl w:ilvl="1" w:tentative="0">
      <w:start w:val="1"/>
      <w:numFmt w:val="decimal"/>
      <w:lvlText w:val="（%2）"/>
      <w:lvlJc w:val="left"/>
      <w:pPr>
        <w:tabs>
          <w:tab w:val="left" w:pos="1140"/>
        </w:tabs>
        <w:ind w:left="1140" w:hanging="720"/>
      </w:pPr>
      <w:rPr>
        <w:rFonts w:hint="default" w:cs="Times New Roman"/>
      </w:rPr>
    </w:lvl>
    <w:lvl w:ilvl="2" w:tentative="0">
      <w:start w:val="1"/>
      <w:numFmt w:val="lowerLetter"/>
      <w:lvlText w:val="%3)"/>
      <w:lvlJc w:val="left"/>
      <w:pPr>
        <w:tabs>
          <w:tab w:val="left" w:pos="1200"/>
        </w:tabs>
        <w:ind w:left="1200" w:hanging="360"/>
      </w:pPr>
      <w:rPr>
        <w:rFonts w:hint="default"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4">
    <w:nsid w:val="00000014"/>
    <w:multiLevelType w:val="multilevel"/>
    <w:tmpl w:val="00000014"/>
    <w:lvl w:ilvl="0" w:tentative="0">
      <w:start w:val="1"/>
      <w:numFmt w:val="bullet"/>
      <w:lvlText w:val=""/>
      <w:lvlJc w:val="left"/>
      <w:pPr>
        <w:tabs>
          <w:tab w:val="left" w:pos="1200"/>
        </w:tabs>
        <w:ind w:left="1200" w:hanging="420"/>
      </w:pPr>
      <w:rPr>
        <w:rFonts w:hint="default" w:ascii="Wingdings" w:hAnsi="Wingdings"/>
      </w:rPr>
    </w:lvl>
    <w:lvl w:ilvl="1" w:tentative="0">
      <w:start w:val="1"/>
      <w:numFmt w:val="bullet"/>
      <w:lvlText w:val=""/>
      <w:lvlJc w:val="left"/>
      <w:pPr>
        <w:tabs>
          <w:tab w:val="left" w:pos="1620"/>
        </w:tabs>
        <w:ind w:left="1620" w:hanging="420"/>
      </w:pPr>
      <w:rPr>
        <w:rFonts w:hint="default" w:ascii="Wingdings" w:hAnsi="Wingdings"/>
      </w:rPr>
    </w:lvl>
    <w:lvl w:ilvl="2" w:tentative="0">
      <w:start w:val="1"/>
      <w:numFmt w:val="bullet"/>
      <w:lvlText w:val=""/>
      <w:lvlJc w:val="left"/>
      <w:pPr>
        <w:tabs>
          <w:tab w:val="left" w:pos="2040"/>
        </w:tabs>
        <w:ind w:left="2040" w:hanging="420"/>
      </w:pPr>
      <w:rPr>
        <w:rFonts w:hint="default" w:ascii="Wingdings" w:hAnsi="Wingdings"/>
      </w:rPr>
    </w:lvl>
    <w:lvl w:ilvl="3" w:tentative="0">
      <w:start w:val="1"/>
      <w:numFmt w:val="bullet"/>
      <w:lvlText w:val=""/>
      <w:lvlJc w:val="left"/>
      <w:pPr>
        <w:tabs>
          <w:tab w:val="left" w:pos="2460"/>
        </w:tabs>
        <w:ind w:left="2460" w:hanging="420"/>
      </w:pPr>
      <w:rPr>
        <w:rFonts w:hint="default" w:ascii="Wingdings" w:hAnsi="Wingdings"/>
      </w:rPr>
    </w:lvl>
    <w:lvl w:ilvl="4" w:tentative="0">
      <w:start w:val="1"/>
      <w:numFmt w:val="bullet"/>
      <w:lvlText w:val=""/>
      <w:lvlJc w:val="left"/>
      <w:pPr>
        <w:tabs>
          <w:tab w:val="left" w:pos="2880"/>
        </w:tabs>
        <w:ind w:left="2880" w:hanging="420"/>
      </w:pPr>
      <w:rPr>
        <w:rFonts w:hint="default" w:ascii="Wingdings" w:hAnsi="Wingdings"/>
      </w:rPr>
    </w:lvl>
    <w:lvl w:ilvl="5" w:tentative="0">
      <w:start w:val="1"/>
      <w:numFmt w:val="bullet"/>
      <w:lvlText w:val=""/>
      <w:lvlJc w:val="left"/>
      <w:pPr>
        <w:tabs>
          <w:tab w:val="left" w:pos="3300"/>
        </w:tabs>
        <w:ind w:left="3300" w:hanging="420"/>
      </w:pPr>
      <w:rPr>
        <w:rFonts w:hint="default" w:ascii="Wingdings" w:hAnsi="Wingdings"/>
      </w:rPr>
    </w:lvl>
    <w:lvl w:ilvl="6" w:tentative="0">
      <w:start w:val="1"/>
      <w:numFmt w:val="bullet"/>
      <w:lvlText w:val=""/>
      <w:lvlJc w:val="left"/>
      <w:pPr>
        <w:tabs>
          <w:tab w:val="left" w:pos="3720"/>
        </w:tabs>
        <w:ind w:left="3720" w:hanging="420"/>
      </w:pPr>
      <w:rPr>
        <w:rFonts w:hint="default" w:ascii="Wingdings" w:hAnsi="Wingdings"/>
      </w:rPr>
    </w:lvl>
    <w:lvl w:ilvl="7" w:tentative="0">
      <w:start w:val="1"/>
      <w:numFmt w:val="bullet"/>
      <w:lvlText w:val=""/>
      <w:lvlJc w:val="left"/>
      <w:pPr>
        <w:tabs>
          <w:tab w:val="left" w:pos="4140"/>
        </w:tabs>
        <w:ind w:left="4140" w:hanging="420"/>
      </w:pPr>
      <w:rPr>
        <w:rFonts w:hint="default" w:ascii="Wingdings" w:hAnsi="Wingdings"/>
      </w:rPr>
    </w:lvl>
    <w:lvl w:ilvl="8" w:tentative="0">
      <w:start w:val="1"/>
      <w:numFmt w:val="bullet"/>
      <w:lvlText w:val=""/>
      <w:lvlJc w:val="left"/>
      <w:pPr>
        <w:tabs>
          <w:tab w:val="left" w:pos="4560"/>
        </w:tabs>
        <w:ind w:left="4560" w:hanging="420"/>
      </w:pPr>
      <w:rPr>
        <w:rFonts w:hint="default" w:ascii="Wingdings" w:hAnsi="Wingdings"/>
      </w:rPr>
    </w:lvl>
  </w:abstractNum>
  <w:abstractNum w:abstractNumId="5">
    <w:nsid w:val="17F54188"/>
    <w:multiLevelType w:val="multilevel"/>
    <w:tmpl w:val="17F54188"/>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6">
    <w:nsid w:val="72E86D87"/>
    <w:multiLevelType w:val="multilevel"/>
    <w:tmpl w:val="72E86D87"/>
    <w:lvl w:ilvl="0" w:tentative="0">
      <w:start w:val="2"/>
      <w:numFmt w:val="decimal"/>
      <w:suff w:val="nothing"/>
      <w:lvlText w:val="第 %1 部分 "/>
      <w:lvlJc w:val="left"/>
      <w:pPr>
        <w:ind w:left="3420" w:hanging="180"/>
      </w:pPr>
      <w:rPr>
        <w:rFonts w:hint="eastAsia" w:cs="Times New Roman"/>
        <w:i w:val="0"/>
        <w:iCs w:val="0"/>
        <w:caps w:val="0"/>
        <w:smallCaps w:val="0"/>
        <w:strike w:val="0"/>
        <w:dstrike w:val="0"/>
        <w:vanish w:val="0"/>
        <w:color w:val="000000"/>
        <w:spacing w:val="0"/>
        <w:position w:val="0"/>
        <w:u w:val="none"/>
        <w:vertAlign w:val="baseline"/>
      </w:rPr>
    </w:lvl>
    <w:lvl w:ilvl="1" w:tentative="0">
      <w:start w:val="1"/>
      <w:numFmt w:val="decimal"/>
      <w:suff w:val="nothing"/>
      <w:lvlText w:val="%1.%2 "/>
      <w:lvlJc w:val="left"/>
      <w:pPr>
        <w:ind w:left="2165" w:firstLine="0"/>
      </w:pPr>
      <w:rPr>
        <w:rFonts w:hint="default" w:ascii="Times New Roman" w:hAnsi="Times New Roman" w:eastAsia="宋体"/>
        <w:b/>
        <w:i w:val="0"/>
        <w:sz w:val="36"/>
      </w:rPr>
    </w:lvl>
    <w:lvl w:ilvl="2" w:tentative="0">
      <w:start w:val="1"/>
      <w:numFmt w:val="decimal"/>
      <w:pStyle w:val="247"/>
      <w:suff w:val="nothing"/>
      <w:lvlText w:val="%1.%2.%3 "/>
      <w:lvlJc w:val="left"/>
      <w:pPr>
        <w:ind w:left="0" w:firstLine="0"/>
      </w:pPr>
      <w:rPr>
        <w:rFonts w:hint="default" w:ascii="Times New Roman" w:hAnsi="Times New Roman" w:eastAsia="黑体" w:cs="Times New Roman"/>
        <w:b w:val="0"/>
        <w:bCs w:val="0"/>
        <w:i w:val="0"/>
        <w:iCs w:val="0"/>
        <w:caps w:val="0"/>
        <w:smallCaps w:val="0"/>
        <w:strike w:val="0"/>
        <w:dstrike w:val="0"/>
        <w:vanish w:val="0"/>
        <w:color w:val="000000"/>
        <w:spacing w:val="0"/>
        <w:position w:val="0"/>
        <w:sz w:val="32"/>
        <w:u w:val="none"/>
        <w:vertAlign w:val="baseline"/>
      </w:rPr>
    </w:lvl>
    <w:lvl w:ilvl="3" w:tentative="0">
      <w:start w:val="1"/>
      <w:numFmt w:val="decimal"/>
      <w:suff w:val="nothing"/>
      <w:lvlText w:val="%1.%2.3.%4 "/>
      <w:lvlJc w:val="left"/>
      <w:pPr>
        <w:ind w:left="720" w:firstLine="0"/>
      </w:pPr>
      <w:rPr>
        <w:rFonts w:hint="eastAsia" w:ascii="Times New Roman" w:hAnsi="Times New Roman" w:cs="Times New Roman"/>
        <w:i w:val="0"/>
        <w:iCs w:val="0"/>
        <w:caps w:val="0"/>
        <w:smallCaps w:val="0"/>
        <w:strike w:val="0"/>
        <w:dstrike w:val="0"/>
        <w:vanish w:val="0"/>
        <w:color w:val="000000"/>
        <w:spacing w:val="0"/>
        <w:position w:val="0"/>
        <w:u w:val="none"/>
        <w:vertAlign w:val="baseline"/>
      </w:rPr>
    </w:lvl>
    <w:lvl w:ilvl="4" w:tentative="0">
      <w:start w:val="1"/>
      <w:numFmt w:val="decimal"/>
      <w:suff w:val="nothing"/>
      <w:lvlText w:val="%5、"/>
      <w:lvlJc w:val="left"/>
      <w:pPr>
        <w:ind w:left="720" w:firstLine="0"/>
      </w:pPr>
      <w:rPr>
        <w:rFonts w:hint="default" w:ascii="Times New Roman" w:hAnsi="Times New Roman" w:eastAsia="黑体"/>
        <w:b w:val="0"/>
        <w:i w:val="0"/>
        <w:sz w:val="28"/>
      </w:rPr>
    </w:lvl>
    <w:lvl w:ilvl="5" w:tentative="0">
      <w:start w:val="1"/>
      <w:numFmt w:val="none"/>
      <w:suff w:val="nothing"/>
      <w:lvlText w:val=""/>
      <w:lvlJc w:val="left"/>
      <w:pPr>
        <w:ind w:left="180" w:firstLine="0"/>
      </w:pPr>
      <w:rPr>
        <w:rFonts w:hint="eastAsia"/>
      </w:rPr>
    </w:lvl>
    <w:lvl w:ilvl="6" w:tentative="0">
      <w:start w:val="1"/>
      <w:numFmt w:val="none"/>
      <w:suff w:val="nothing"/>
      <w:lvlText w:val=""/>
      <w:lvlJc w:val="left"/>
      <w:pPr>
        <w:ind w:left="180" w:firstLine="0"/>
      </w:pPr>
      <w:rPr>
        <w:rFonts w:hint="eastAsia"/>
      </w:rPr>
    </w:lvl>
    <w:lvl w:ilvl="7" w:tentative="0">
      <w:start w:val="1"/>
      <w:numFmt w:val="none"/>
      <w:suff w:val="nothing"/>
      <w:lvlText w:val=""/>
      <w:lvlJc w:val="left"/>
      <w:pPr>
        <w:ind w:left="180" w:firstLine="0"/>
      </w:pPr>
      <w:rPr>
        <w:rFonts w:hint="eastAsia"/>
      </w:rPr>
    </w:lvl>
    <w:lvl w:ilvl="8" w:tentative="0">
      <w:start w:val="1"/>
      <w:numFmt w:val="none"/>
      <w:suff w:val="nothing"/>
      <w:lvlText w:val=""/>
      <w:lvlJc w:val="left"/>
      <w:pPr>
        <w:ind w:left="180" w:firstLine="0"/>
      </w:pPr>
      <w:rPr>
        <w:rFonts w:hint="eastAsia"/>
      </w:rPr>
    </w:lvl>
  </w:abstractNum>
  <w:num w:numId="1">
    <w:abstractNumId w:val="6"/>
  </w:num>
  <w:num w:numId="2">
    <w:abstractNumId w:val="4"/>
  </w:num>
  <w:num w:numId="3">
    <w:abstractNumId w:val="5"/>
  </w:num>
  <w:num w:numId="4">
    <w:abstractNumId w:val="2"/>
  </w:num>
  <w:num w:numId="5">
    <w:abstractNumId w:val="1"/>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NlNjdmY2MzYjBjOGRkYTI0MzRmOTRhMTM4MDNkN2QifQ=="/>
  </w:docVars>
  <w:rsids>
    <w:rsidRoot w:val="00172A27"/>
    <w:rsid w:val="0001329B"/>
    <w:rsid w:val="0001439C"/>
    <w:rsid w:val="00015AEB"/>
    <w:rsid w:val="00016839"/>
    <w:rsid w:val="0001762C"/>
    <w:rsid w:val="00017A20"/>
    <w:rsid w:val="00017E13"/>
    <w:rsid w:val="0002075B"/>
    <w:rsid w:val="00020CC2"/>
    <w:rsid w:val="0002157B"/>
    <w:rsid w:val="000219F9"/>
    <w:rsid w:val="00021CBE"/>
    <w:rsid w:val="00023FD9"/>
    <w:rsid w:val="00032918"/>
    <w:rsid w:val="00034047"/>
    <w:rsid w:val="000353DC"/>
    <w:rsid w:val="000363A0"/>
    <w:rsid w:val="00036CF6"/>
    <w:rsid w:val="000404A6"/>
    <w:rsid w:val="0004182F"/>
    <w:rsid w:val="00041EE1"/>
    <w:rsid w:val="00042346"/>
    <w:rsid w:val="000441CE"/>
    <w:rsid w:val="00044CEC"/>
    <w:rsid w:val="00045C21"/>
    <w:rsid w:val="0004774E"/>
    <w:rsid w:val="0005028E"/>
    <w:rsid w:val="00051361"/>
    <w:rsid w:val="0005261D"/>
    <w:rsid w:val="00053186"/>
    <w:rsid w:val="00053EC9"/>
    <w:rsid w:val="00056FEB"/>
    <w:rsid w:val="000576F3"/>
    <w:rsid w:val="00060E3E"/>
    <w:rsid w:val="00061E05"/>
    <w:rsid w:val="00062DA6"/>
    <w:rsid w:val="00063091"/>
    <w:rsid w:val="00064B69"/>
    <w:rsid w:val="0006504F"/>
    <w:rsid w:val="00065A67"/>
    <w:rsid w:val="000708D5"/>
    <w:rsid w:val="000711EA"/>
    <w:rsid w:val="000763FC"/>
    <w:rsid w:val="00076B3A"/>
    <w:rsid w:val="000807AA"/>
    <w:rsid w:val="00080C4C"/>
    <w:rsid w:val="0008329D"/>
    <w:rsid w:val="000860E3"/>
    <w:rsid w:val="0009021A"/>
    <w:rsid w:val="000903B6"/>
    <w:rsid w:val="0009074C"/>
    <w:rsid w:val="00090FDF"/>
    <w:rsid w:val="000911F8"/>
    <w:rsid w:val="00092217"/>
    <w:rsid w:val="000935ED"/>
    <w:rsid w:val="0009472A"/>
    <w:rsid w:val="00096782"/>
    <w:rsid w:val="000A082F"/>
    <w:rsid w:val="000A0EF3"/>
    <w:rsid w:val="000A1A55"/>
    <w:rsid w:val="000A1D6C"/>
    <w:rsid w:val="000A2438"/>
    <w:rsid w:val="000A3B87"/>
    <w:rsid w:val="000A6020"/>
    <w:rsid w:val="000A686E"/>
    <w:rsid w:val="000B01BA"/>
    <w:rsid w:val="000B0E90"/>
    <w:rsid w:val="000B1B06"/>
    <w:rsid w:val="000B331C"/>
    <w:rsid w:val="000B38A1"/>
    <w:rsid w:val="000B40C2"/>
    <w:rsid w:val="000B53A9"/>
    <w:rsid w:val="000C0BE3"/>
    <w:rsid w:val="000C0D81"/>
    <w:rsid w:val="000C1785"/>
    <w:rsid w:val="000C4EE4"/>
    <w:rsid w:val="000C6029"/>
    <w:rsid w:val="000D1A90"/>
    <w:rsid w:val="000D1C97"/>
    <w:rsid w:val="000D2450"/>
    <w:rsid w:val="000D4F36"/>
    <w:rsid w:val="000E152A"/>
    <w:rsid w:val="000E1741"/>
    <w:rsid w:val="000E1840"/>
    <w:rsid w:val="000E3A55"/>
    <w:rsid w:val="000E3FE2"/>
    <w:rsid w:val="000E5A08"/>
    <w:rsid w:val="000E68F5"/>
    <w:rsid w:val="000E7698"/>
    <w:rsid w:val="000E7ADE"/>
    <w:rsid w:val="000F0231"/>
    <w:rsid w:val="000F1667"/>
    <w:rsid w:val="000F207B"/>
    <w:rsid w:val="000F58B2"/>
    <w:rsid w:val="000F5A16"/>
    <w:rsid w:val="0010262A"/>
    <w:rsid w:val="00103D7C"/>
    <w:rsid w:val="001042C5"/>
    <w:rsid w:val="00106F10"/>
    <w:rsid w:val="001079F6"/>
    <w:rsid w:val="00110070"/>
    <w:rsid w:val="0011092B"/>
    <w:rsid w:val="00111274"/>
    <w:rsid w:val="00111745"/>
    <w:rsid w:val="001117A9"/>
    <w:rsid w:val="00112C89"/>
    <w:rsid w:val="00112F3D"/>
    <w:rsid w:val="0011366E"/>
    <w:rsid w:val="00113D9A"/>
    <w:rsid w:val="00115A9D"/>
    <w:rsid w:val="00122071"/>
    <w:rsid w:val="001228D6"/>
    <w:rsid w:val="00123999"/>
    <w:rsid w:val="00124208"/>
    <w:rsid w:val="00126392"/>
    <w:rsid w:val="00126C13"/>
    <w:rsid w:val="001270B0"/>
    <w:rsid w:val="00130577"/>
    <w:rsid w:val="001308EC"/>
    <w:rsid w:val="00132D93"/>
    <w:rsid w:val="00134E7E"/>
    <w:rsid w:val="00136D3D"/>
    <w:rsid w:val="00137B9A"/>
    <w:rsid w:val="00142F9C"/>
    <w:rsid w:val="001431DB"/>
    <w:rsid w:val="0014346F"/>
    <w:rsid w:val="00144F29"/>
    <w:rsid w:val="001455A5"/>
    <w:rsid w:val="0014578A"/>
    <w:rsid w:val="001463AD"/>
    <w:rsid w:val="00146A98"/>
    <w:rsid w:val="0015040F"/>
    <w:rsid w:val="00150CA8"/>
    <w:rsid w:val="00150EA1"/>
    <w:rsid w:val="00151692"/>
    <w:rsid w:val="00152683"/>
    <w:rsid w:val="00152ECE"/>
    <w:rsid w:val="00161880"/>
    <w:rsid w:val="00161E33"/>
    <w:rsid w:val="00162B47"/>
    <w:rsid w:val="0016332F"/>
    <w:rsid w:val="00166668"/>
    <w:rsid w:val="001677CC"/>
    <w:rsid w:val="00170EB5"/>
    <w:rsid w:val="00171FD0"/>
    <w:rsid w:val="001720F2"/>
    <w:rsid w:val="00172A27"/>
    <w:rsid w:val="00172A54"/>
    <w:rsid w:val="00174BA1"/>
    <w:rsid w:val="00176F6E"/>
    <w:rsid w:val="00180015"/>
    <w:rsid w:val="0018075F"/>
    <w:rsid w:val="00183DBA"/>
    <w:rsid w:val="0018411C"/>
    <w:rsid w:val="00185635"/>
    <w:rsid w:val="00185D15"/>
    <w:rsid w:val="00190F07"/>
    <w:rsid w:val="0019166B"/>
    <w:rsid w:val="00191A3B"/>
    <w:rsid w:val="00191A4F"/>
    <w:rsid w:val="00192A4A"/>
    <w:rsid w:val="00192AB1"/>
    <w:rsid w:val="00192C7C"/>
    <w:rsid w:val="001932B2"/>
    <w:rsid w:val="0019330B"/>
    <w:rsid w:val="001933FC"/>
    <w:rsid w:val="00193A47"/>
    <w:rsid w:val="00194858"/>
    <w:rsid w:val="00197C76"/>
    <w:rsid w:val="001A1719"/>
    <w:rsid w:val="001A278F"/>
    <w:rsid w:val="001A4191"/>
    <w:rsid w:val="001A41DD"/>
    <w:rsid w:val="001A5948"/>
    <w:rsid w:val="001A6898"/>
    <w:rsid w:val="001A7B40"/>
    <w:rsid w:val="001A7D0B"/>
    <w:rsid w:val="001B019C"/>
    <w:rsid w:val="001B062E"/>
    <w:rsid w:val="001B187A"/>
    <w:rsid w:val="001B2615"/>
    <w:rsid w:val="001B2D03"/>
    <w:rsid w:val="001B5901"/>
    <w:rsid w:val="001B7259"/>
    <w:rsid w:val="001C22EB"/>
    <w:rsid w:val="001C2F72"/>
    <w:rsid w:val="001C2F73"/>
    <w:rsid w:val="001C35A0"/>
    <w:rsid w:val="001C3AE8"/>
    <w:rsid w:val="001C4FA8"/>
    <w:rsid w:val="001C7DEB"/>
    <w:rsid w:val="001D01FB"/>
    <w:rsid w:val="001D0288"/>
    <w:rsid w:val="001D190C"/>
    <w:rsid w:val="001D19AE"/>
    <w:rsid w:val="001D2C13"/>
    <w:rsid w:val="001D4638"/>
    <w:rsid w:val="001E2753"/>
    <w:rsid w:val="001E4940"/>
    <w:rsid w:val="001E49BF"/>
    <w:rsid w:val="001E7222"/>
    <w:rsid w:val="001F0095"/>
    <w:rsid w:val="001F1959"/>
    <w:rsid w:val="001F1B7F"/>
    <w:rsid w:val="001F2080"/>
    <w:rsid w:val="001F2367"/>
    <w:rsid w:val="001F2C36"/>
    <w:rsid w:val="001F2CB1"/>
    <w:rsid w:val="001F3EBE"/>
    <w:rsid w:val="001F402D"/>
    <w:rsid w:val="001F4CF7"/>
    <w:rsid w:val="001F5A38"/>
    <w:rsid w:val="001F6761"/>
    <w:rsid w:val="001F69C5"/>
    <w:rsid w:val="001F7391"/>
    <w:rsid w:val="001F73EC"/>
    <w:rsid w:val="00200037"/>
    <w:rsid w:val="00200255"/>
    <w:rsid w:val="00200609"/>
    <w:rsid w:val="00202AEB"/>
    <w:rsid w:val="00202B3E"/>
    <w:rsid w:val="0020313F"/>
    <w:rsid w:val="00203DE3"/>
    <w:rsid w:val="00204C77"/>
    <w:rsid w:val="00205668"/>
    <w:rsid w:val="00212E66"/>
    <w:rsid w:val="00214FFB"/>
    <w:rsid w:val="00216021"/>
    <w:rsid w:val="0021756F"/>
    <w:rsid w:val="00217927"/>
    <w:rsid w:val="00217B86"/>
    <w:rsid w:val="00220195"/>
    <w:rsid w:val="00220952"/>
    <w:rsid w:val="002216D7"/>
    <w:rsid w:val="00222114"/>
    <w:rsid w:val="00222A8B"/>
    <w:rsid w:val="00225C44"/>
    <w:rsid w:val="002264E0"/>
    <w:rsid w:val="00227428"/>
    <w:rsid w:val="00227CBB"/>
    <w:rsid w:val="00231527"/>
    <w:rsid w:val="00231ABC"/>
    <w:rsid w:val="002324F9"/>
    <w:rsid w:val="002360F2"/>
    <w:rsid w:val="0023708A"/>
    <w:rsid w:val="002408A2"/>
    <w:rsid w:val="0024158F"/>
    <w:rsid w:val="002436C0"/>
    <w:rsid w:val="0024396D"/>
    <w:rsid w:val="00244877"/>
    <w:rsid w:val="00244E60"/>
    <w:rsid w:val="002451D2"/>
    <w:rsid w:val="002457A1"/>
    <w:rsid w:val="00245D6D"/>
    <w:rsid w:val="00246607"/>
    <w:rsid w:val="00246CB3"/>
    <w:rsid w:val="00246ED0"/>
    <w:rsid w:val="00247909"/>
    <w:rsid w:val="00247B47"/>
    <w:rsid w:val="00250A69"/>
    <w:rsid w:val="00252464"/>
    <w:rsid w:val="00253DEB"/>
    <w:rsid w:val="002540D1"/>
    <w:rsid w:val="00255C51"/>
    <w:rsid w:val="002578CA"/>
    <w:rsid w:val="00257DB5"/>
    <w:rsid w:val="00257E6D"/>
    <w:rsid w:val="0026053A"/>
    <w:rsid w:val="0026348B"/>
    <w:rsid w:val="002646F5"/>
    <w:rsid w:val="00267AE9"/>
    <w:rsid w:val="00271E3C"/>
    <w:rsid w:val="0027262F"/>
    <w:rsid w:val="00273297"/>
    <w:rsid w:val="00274242"/>
    <w:rsid w:val="00274530"/>
    <w:rsid w:val="00274BF7"/>
    <w:rsid w:val="002757D1"/>
    <w:rsid w:val="00275AEF"/>
    <w:rsid w:val="00276285"/>
    <w:rsid w:val="002802B6"/>
    <w:rsid w:val="00281ED6"/>
    <w:rsid w:val="0028593D"/>
    <w:rsid w:val="00286141"/>
    <w:rsid w:val="002868FB"/>
    <w:rsid w:val="002878BE"/>
    <w:rsid w:val="00291498"/>
    <w:rsid w:val="00291A29"/>
    <w:rsid w:val="002923ED"/>
    <w:rsid w:val="002939E6"/>
    <w:rsid w:val="00293DC5"/>
    <w:rsid w:val="002959E8"/>
    <w:rsid w:val="002A113F"/>
    <w:rsid w:val="002A138E"/>
    <w:rsid w:val="002A355B"/>
    <w:rsid w:val="002A656C"/>
    <w:rsid w:val="002B027B"/>
    <w:rsid w:val="002B0EAD"/>
    <w:rsid w:val="002B1220"/>
    <w:rsid w:val="002B35E0"/>
    <w:rsid w:val="002B4749"/>
    <w:rsid w:val="002B4A36"/>
    <w:rsid w:val="002B7093"/>
    <w:rsid w:val="002B7546"/>
    <w:rsid w:val="002B7884"/>
    <w:rsid w:val="002C03B8"/>
    <w:rsid w:val="002C0CA1"/>
    <w:rsid w:val="002C1114"/>
    <w:rsid w:val="002C15BD"/>
    <w:rsid w:val="002C1DF1"/>
    <w:rsid w:val="002C212E"/>
    <w:rsid w:val="002C34D3"/>
    <w:rsid w:val="002C4555"/>
    <w:rsid w:val="002C4C43"/>
    <w:rsid w:val="002C519D"/>
    <w:rsid w:val="002C5238"/>
    <w:rsid w:val="002C73A6"/>
    <w:rsid w:val="002D105C"/>
    <w:rsid w:val="002D1323"/>
    <w:rsid w:val="002D20FF"/>
    <w:rsid w:val="002D5AA7"/>
    <w:rsid w:val="002D5FC2"/>
    <w:rsid w:val="002D609E"/>
    <w:rsid w:val="002D63CD"/>
    <w:rsid w:val="002D6FED"/>
    <w:rsid w:val="002E0784"/>
    <w:rsid w:val="002E1B58"/>
    <w:rsid w:val="002E1BEF"/>
    <w:rsid w:val="002E3666"/>
    <w:rsid w:val="002E3ECA"/>
    <w:rsid w:val="002E440C"/>
    <w:rsid w:val="002E514B"/>
    <w:rsid w:val="002E5676"/>
    <w:rsid w:val="002E72FF"/>
    <w:rsid w:val="002F0412"/>
    <w:rsid w:val="002F32A2"/>
    <w:rsid w:val="002F4EC0"/>
    <w:rsid w:val="00300B70"/>
    <w:rsid w:val="00300F31"/>
    <w:rsid w:val="0030195C"/>
    <w:rsid w:val="003020A4"/>
    <w:rsid w:val="003024F2"/>
    <w:rsid w:val="00302B57"/>
    <w:rsid w:val="00304D8B"/>
    <w:rsid w:val="00305923"/>
    <w:rsid w:val="003117C9"/>
    <w:rsid w:val="00312DFF"/>
    <w:rsid w:val="00313693"/>
    <w:rsid w:val="003138F3"/>
    <w:rsid w:val="003153CC"/>
    <w:rsid w:val="00317047"/>
    <w:rsid w:val="00320445"/>
    <w:rsid w:val="0032235E"/>
    <w:rsid w:val="00323CF9"/>
    <w:rsid w:val="003244A6"/>
    <w:rsid w:val="00324C57"/>
    <w:rsid w:val="00326369"/>
    <w:rsid w:val="00326F46"/>
    <w:rsid w:val="0033011D"/>
    <w:rsid w:val="00330D77"/>
    <w:rsid w:val="00330EB8"/>
    <w:rsid w:val="00334271"/>
    <w:rsid w:val="00334638"/>
    <w:rsid w:val="003405D1"/>
    <w:rsid w:val="00344BD0"/>
    <w:rsid w:val="00346233"/>
    <w:rsid w:val="003463DE"/>
    <w:rsid w:val="003466C6"/>
    <w:rsid w:val="003471D0"/>
    <w:rsid w:val="0035077C"/>
    <w:rsid w:val="00352928"/>
    <w:rsid w:val="003534D8"/>
    <w:rsid w:val="00353B2B"/>
    <w:rsid w:val="00354AB3"/>
    <w:rsid w:val="00354D71"/>
    <w:rsid w:val="0036076F"/>
    <w:rsid w:val="00362B71"/>
    <w:rsid w:val="0036361C"/>
    <w:rsid w:val="003657F8"/>
    <w:rsid w:val="00365FC2"/>
    <w:rsid w:val="00367176"/>
    <w:rsid w:val="003703CD"/>
    <w:rsid w:val="00371563"/>
    <w:rsid w:val="00371BB3"/>
    <w:rsid w:val="00372CED"/>
    <w:rsid w:val="003743E4"/>
    <w:rsid w:val="00377F13"/>
    <w:rsid w:val="00380EA9"/>
    <w:rsid w:val="003825BB"/>
    <w:rsid w:val="00385D7E"/>
    <w:rsid w:val="00387C95"/>
    <w:rsid w:val="00390D22"/>
    <w:rsid w:val="00392C15"/>
    <w:rsid w:val="00392F52"/>
    <w:rsid w:val="003933D3"/>
    <w:rsid w:val="00394B16"/>
    <w:rsid w:val="0039518B"/>
    <w:rsid w:val="00395D51"/>
    <w:rsid w:val="003973F9"/>
    <w:rsid w:val="003A1F30"/>
    <w:rsid w:val="003A3839"/>
    <w:rsid w:val="003A4AE9"/>
    <w:rsid w:val="003A4D07"/>
    <w:rsid w:val="003A56AD"/>
    <w:rsid w:val="003A5C44"/>
    <w:rsid w:val="003A65E2"/>
    <w:rsid w:val="003A78AB"/>
    <w:rsid w:val="003B01AF"/>
    <w:rsid w:val="003B193E"/>
    <w:rsid w:val="003B2328"/>
    <w:rsid w:val="003B6D8E"/>
    <w:rsid w:val="003B6EB1"/>
    <w:rsid w:val="003C03D1"/>
    <w:rsid w:val="003C12E1"/>
    <w:rsid w:val="003C1DE3"/>
    <w:rsid w:val="003C31C8"/>
    <w:rsid w:val="003C3998"/>
    <w:rsid w:val="003C3BEC"/>
    <w:rsid w:val="003C6EDE"/>
    <w:rsid w:val="003D1F54"/>
    <w:rsid w:val="003D30B2"/>
    <w:rsid w:val="003D5379"/>
    <w:rsid w:val="003D5DC9"/>
    <w:rsid w:val="003D7002"/>
    <w:rsid w:val="003D7498"/>
    <w:rsid w:val="003D772F"/>
    <w:rsid w:val="003E074D"/>
    <w:rsid w:val="003E4170"/>
    <w:rsid w:val="003E54A3"/>
    <w:rsid w:val="003E622C"/>
    <w:rsid w:val="003E6E36"/>
    <w:rsid w:val="003F335B"/>
    <w:rsid w:val="003F3CA1"/>
    <w:rsid w:val="003F4813"/>
    <w:rsid w:val="003F60F6"/>
    <w:rsid w:val="003F6B7F"/>
    <w:rsid w:val="003F7A61"/>
    <w:rsid w:val="00401D1F"/>
    <w:rsid w:val="0040316D"/>
    <w:rsid w:val="00405B33"/>
    <w:rsid w:val="00406904"/>
    <w:rsid w:val="0040695D"/>
    <w:rsid w:val="00410328"/>
    <w:rsid w:val="004104E1"/>
    <w:rsid w:val="00411218"/>
    <w:rsid w:val="0041128C"/>
    <w:rsid w:val="00411B68"/>
    <w:rsid w:val="0041217B"/>
    <w:rsid w:val="00412BB0"/>
    <w:rsid w:val="00413707"/>
    <w:rsid w:val="00413913"/>
    <w:rsid w:val="00414D90"/>
    <w:rsid w:val="00414DEE"/>
    <w:rsid w:val="004153F3"/>
    <w:rsid w:val="00415EFB"/>
    <w:rsid w:val="00416754"/>
    <w:rsid w:val="0041727D"/>
    <w:rsid w:val="004172C5"/>
    <w:rsid w:val="00417B50"/>
    <w:rsid w:val="00417B66"/>
    <w:rsid w:val="00420F80"/>
    <w:rsid w:val="004217D7"/>
    <w:rsid w:val="004224FC"/>
    <w:rsid w:val="00424F1D"/>
    <w:rsid w:val="0042532D"/>
    <w:rsid w:val="00425BF2"/>
    <w:rsid w:val="004337D6"/>
    <w:rsid w:val="00436679"/>
    <w:rsid w:val="004374A8"/>
    <w:rsid w:val="0043777F"/>
    <w:rsid w:val="00443933"/>
    <w:rsid w:val="00443F3F"/>
    <w:rsid w:val="00445793"/>
    <w:rsid w:val="00447C9B"/>
    <w:rsid w:val="00451471"/>
    <w:rsid w:val="004518CF"/>
    <w:rsid w:val="00453079"/>
    <w:rsid w:val="00453CE0"/>
    <w:rsid w:val="00456CD6"/>
    <w:rsid w:val="00457D14"/>
    <w:rsid w:val="00457EE9"/>
    <w:rsid w:val="00460CAD"/>
    <w:rsid w:val="00460FA2"/>
    <w:rsid w:val="00461367"/>
    <w:rsid w:val="00461B7D"/>
    <w:rsid w:val="00464C4B"/>
    <w:rsid w:val="00465C10"/>
    <w:rsid w:val="00466D71"/>
    <w:rsid w:val="00470AA4"/>
    <w:rsid w:val="00471AAD"/>
    <w:rsid w:val="004720D2"/>
    <w:rsid w:val="0047220C"/>
    <w:rsid w:val="004730EC"/>
    <w:rsid w:val="00474C6A"/>
    <w:rsid w:val="00475573"/>
    <w:rsid w:val="00477086"/>
    <w:rsid w:val="004777ED"/>
    <w:rsid w:val="00480337"/>
    <w:rsid w:val="00481912"/>
    <w:rsid w:val="00484DAC"/>
    <w:rsid w:val="004860FB"/>
    <w:rsid w:val="0048652B"/>
    <w:rsid w:val="00487BA6"/>
    <w:rsid w:val="00491A04"/>
    <w:rsid w:val="00491B63"/>
    <w:rsid w:val="00494B2A"/>
    <w:rsid w:val="004952A3"/>
    <w:rsid w:val="004A0720"/>
    <w:rsid w:val="004A098A"/>
    <w:rsid w:val="004A121C"/>
    <w:rsid w:val="004A1413"/>
    <w:rsid w:val="004A295A"/>
    <w:rsid w:val="004A3228"/>
    <w:rsid w:val="004A3628"/>
    <w:rsid w:val="004A3666"/>
    <w:rsid w:val="004A4A5D"/>
    <w:rsid w:val="004A64EE"/>
    <w:rsid w:val="004B2438"/>
    <w:rsid w:val="004B56FF"/>
    <w:rsid w:val="004B58E1"/>
    <w:rsid w:val="004B6669"/>
    <w:rsid w:val="004B69B3"/>
    <w:rsid w:val="004B78DA"/>
    <w:rsid w:val="004B79C3"/>
    <w:rsid w:val="004C1002"/>
    <w:rsid w:val="004C108C"/>
    <w:rsid w:val="004C595E"/>
    <w:rsid w:val="004C6854"/>
    <w:rsid w:val="004C6CDB"/>
    <w:rsid w:val="004D0869"/>
    <w:rsid w:val="004D2CF5"/>
    <w:rsid w:val="004D2F9E"/>
    <w:rsid w:val="004D3ED6"/>
    <w:rsid w:val="004D40F6"/>
    <w:rsid w:val="004D4B2A"/>
    <w:rsid w:val="004D4B3F"/>
    <w:rsid w:val="004D6ABB"/>
    <w:rsid w:val="004E0580"/>
    <w:rsid w:val="004E6738"/>
    <w:rsid w:val="004F01C2"/>
    <w:rsid w:val="004F02A3"/>
    <w:rsid w:val="004F125B"/>
    <w:rsid w:val="004F1A52"/>
    <w:rsid w:val="004F2BD6"/>
    <w:rsid w:val="004F4DDC"/>
    <w:rsid w:val="004F5BC2"/>
    <w:rsid w:val="004F670D"/>
    <w:rsid w:val="004F674C"/>
    <w:rsid w:val="004F6932"/>
    <w:rsid w:val="004F6CF1"/>
    <w:rsid w:val="004F7156"/>
    <w:rsid w:val="004F79A8"/>
    <w:rsid w:val="005000DD"/>
    <w:rsid w:val="00501623"/>
    <w:rsid w:val="00502932"/>
    <w:rsid w:val="00503D3C"/>
    <w:rsid w:val="005043FD"/>
    <w:rsid w:val="00504BDB"/>
    <w:rsid w:val="005057A9"/>
    <w:rsid w:val="0050600F"/>
    <w:rsid w:val="00506FFD"/>
    <w:rsid w:val="00507E31"/>
    <w:rsid w:val="00507EB2"/>
    <w:rsid w:val="00510CC1"/>
    <w:rsid w:val="0051190C"/>
    <w:rsid w:val="0051309A"/>
    <w:rsid w:val="00513629"/>
    <w:rsid w:val="00515B31"/>
    <w:rsid w:val="00515BC8"/>
    <w:rsid w:val="00517185"/>
    <w:rsid w:val="005173AD"/>
    <w:rsid w:val="005179AB"/>
    <w:rsid w:val="00526701"/>
    <w:rsid w:val="00530F58"/>
    <w:rsid w:val="00530F81"/>
    <w:rsid w:val="0053222A"/>
    <w:rsid w:val="0053478D"/>
    <w:rsid w:val="00534E73"/>
    <w:rsid w:val="005352E1"/>
    <w:rsid w:val="0053544B"/>
    <w:rsid w:val="00535760"/>
    <w:rsid w:val="00535BC2"/>
    <w:rsid w:val="0054126F"/>
    <w:rsid w:val="00541CC8"/>
    <w:rsid w:val="0054373F"/>
    <w:rsid w:val="00544A32"/>
    <w:rsid w:val="00546F86"/>
    <w:rsid w:val="005476E0"/>
    <w:rsid w:val="00550970"/>
    <w:rsid w:val="00550D7E"/>
    <w:rsid w:val="005515E5"/>
    <w:rsid w:val="00551664"/>
    <w:rsid w:val="005518DD"/>
    <w:rsid w:val="005529B2"/>
    <w:rsid w:val="00553EDD"/>
    <w:rsid w:val="0055420C"/>
    <w:rsid w:val="00554DFA"/>
    <w:rsid w:val="00557EFE"/>
    <w:rsid w:val="0056136B"/>
    <w:rsid w:val="005629FE"/>
    <w:rsid w:val="005630B0"/>
    <w:rsid w:val="005634C8"/>
    <w:rsid w:val="005647FA"/>
    <w:rsid w:val="00564875"/>
    <w:rsid w:val="00564B91"/>
    <w:rsid w:val="00566F27"/>
    <w:rsid w:val="0057006C"/>
    <w:rsid w:val="00572733"/>
    <w:rsid w:val="00572CD5"/>
    <w:rsid w:val="00573859"/>
    <w:rsid w:val="00573DD8"/>
    <w:rsid w:val="005741B3"/>
    <w:rsid w:val="00574953"/>
    <w:rsid w:val="00575F55"/>
    <w:rsid w:val="00577D93"/>
    <w:rsid w:val="00581E16"/>
    <w:rsid w:val="00582910"/>
    <w:rsid w:val="00582BA0"/>
    <w:rsid w:val="00582EA7"/>
    <w:rsid w:val="0058341E"/>
    <w:rsid w:val="00584F8B"/>
    <w:rsid w:val="00585219"/>
    <w:rsid w:val="0058590B"/>
    <w:rsid w:val="0059202B"/>
    <w:rsid w:val="00592BB9"/>
    <w:rsid w:val="00593989"/>
    <w:rsid w:val="00594D7F"/>
    <w:rsid w:val="0059548F"/>
    <w:rsid w:val="00597F5D"/>
    <w:rsid w:val="005A16B6"/>
    <w:rsid w:val="005A22D0"/>
    <w:rsid w:val="005A2317"/>
    <w:rsid w:val="005A2AA2"/>
    <w:rsid w:val="005A373C"/>
    <w:rsid w:val="005A67D6"/>
    <w:rsid w:val="005A6B3E"/>
    <w:rsid w:val="005B08D1"/>
    <w:rsid w:val="005B13FE"/>
    <w:rsid w:val="005B247F"/>
    <w:rsid w:val="005B257D"/>
    <w:rsid w:val="005B434C"/>
    <w:rsid w:val="005B501B"/>
    <w:rsid w:val="005B6C26"/>
    <w:rsid w:val="005B7779"/>
    <w:rsid w:val="005C089F"/>
    <w:rsid w:val="005C0A4A"/>
    <w:rsid w:val="005C0BD7"/>
    <w:rsid w:val="005C324E"/>
    <w:rsid w:val="005C4019"/>
    <w:rsid w:val="005C5E66"/>
    <w:rsid w:val="005C5F6E"/>
    <w:rsid w:val="005C6B1C"/>
    <w:rsid w:val="005C7E83"/>
    <w:rsid w:val="005D0E3C"/>
    <w:rsid w:val="005D1693"/>
    <w:rsid w:val="005D210F"/>
    <w:rsid w:val="005D2AC5"/>
    <w:rsid w:val="005D37DF"/>
    <w:rsid w:val="005D3D97"/>
    <w:rsid w:val="005D5B64"/>
    <w:rsid w:val="005D7E7B"/>
    <w:rsid w:val="005E0B1C"/>
    <w:rsid w:val="005E142E"/>
    <w:rsid w:val="005E1BBE"/>
    <w:rsid w:val="005E24E9"/>
    <w:rsid w:val="005E2618"/>
    <w:rsid w:val="005E2654"/>
    <w:rsid w:val="005E277A"/>
    <w:rsid w:val="005E39A2"/>
    <w:rsid w:val="005E3BB5"/>
    <w:rsid w:val="005E453B"/>
    <w:rsid w:val="005E5248"/>
    <w:rsid w:val="005E5AAB"/>
    <w:rsid w:val="005E76CC"/>
    <w:rsid w:val="005E7901"/>
    <w:rsid w:val="005E7FA4"/>
    <w:rsid w:val="005F0E19"/>
    <w:rsid w:val="005F2130"/>
    <w:rsid w:val="005F2657"/>
    <w:rsid w:val="005F2824"/>
    <w:rsid w:val="005F3836"/>
    <w:rsid w:val="005F3E57"/>
    <w:rsid w:val="005F4074"/>
    <w:rsid w:val="005F4ED1"/>
    <w:rsid w:val="005F51C7"/>
    <w:rsid w:val="005F7BBF"/>
    <w:rsid w:val="0060026A"/>
    <w:rsid w:val="00600927"/>
    <w:rsid w:val="00601DC5"/>
    <w:rsid w:val="00602867"/>
    <w:rsid w:val="006037E6"/>
    <w:rsid w:val="0060380C"/>
    <w:rsid w:val="00604956"/>
    <w:rsid w:val="006063E5"/>
    <w:rsid w:val="00606FE0"/>
    <w:rsid w:val="006071EA"/>
    <w:rsid w:val="006115BB"/>
    <w:rsid w:val="00611E63"/>
    <w:rsid w:val="00613626"/>
    <w:rsid w:val="00613C13"/>
    <w:rsid w:val="0061477D"/>
    <w:rsid w:val="006150E5"/>
    <w:rsid w:val="00615EF4"/>
    <w:rsid w:val="00615F5D"/>
    <w:rsid w:val="00616B12"/>
    <w:rsid w:val="006203EF"/>
    <w:rsid w:val="00621397"/>
    <w:rsid w:val="00621A4D"/>
    <w:rsid w:val="0062205B"/>
    <w:rsid w:val="006222A4"/>
    <w:rsid w:val="00622B1E"/>
    <w:rsid w:val="00623560"/>
    <w:rsid w:val="00623CF2"/>
    <w:rsid w:val="00623D2D"/>
    <w:rsid w:val="00624690"/>
    <w:rsid w:val="00624783"/>
    <w:rsid w:val="00625078"/>
    <w:rsid w:val="0062593B"/>
    <w:rsid w:val="00625E1F"/>
    <w:rsid w:val="006274E3"/>
    <w:rsid w:val="0062764F"/>
    <w:rsid w:val="00630B4C"/>
    <w:rsid w:val="00630E5D"/>
    <w:rsid w:val="00631096"/>
    <w:rsid w:val="00632F8E"/>
    <w:rsid w:val="006338D8"/>
    <w:rsid w:val="00640556"/>
    <w:rsid w:val="00640C89"/>
    <w:rsid w:val="006428D7"/>
    <w:rsid w:val="00642F70"/>
    <w:rsid w:val="00643299"/>
    <w:rsid w:val="00643DBD"/>
    <w:rsid w:val="00643F71"/>
    <w:rsid w:val="00644ABF"/>
    <w:rsid w:val="00645421"/>
    <w:rsid w:val="006458DA"/>
    <w:rsid w:val="006474F8"/>
    <w:rsid w:val="006477BA"/>
    <w:rsid w:val="00650066"/>
    <w:rsid w:val="0065058D"/>
    <w:rsid w:val="00650711"/>
    <w:rsid w:val="006520D5"/>
    <w:rsid w:val="006528B0"/>
    <w:rsid w:val="00654634"/>
    <w:rsid w:val="0065473E"/>
    <w:rsid w:val="00655084"/>
    <w:rsid w:val="00655FCB"/>
    <w:rsid w:val="006563B5"/>
    <w:rsid w:val="00662C8A"/>
    <w:rsid w:val="00664BAB"/>
    <w:rsid w:val="006671CE"/>
    <w:rsid w:val="00671F5E"/>
    <w:rsid w:val="0067334B"/>
    <w:rsid w:val="006752BD"/>
    <w:rsid w:val="006769C5"/>
    <w:rsid w:val="006770B7"/>
    <w:rsid w:val="00683556"/>
    <w:rsid w:val="0068398C"/>
    <w:rsid w:val="0068424C"/>
    <w:rsid w:val="00685221"/>
    <w:rsid w:val="006858E3"/>
    <w:rsid w:val="0068669C"/>
    <w:rsid w:val="006878A4"/>
    <w:rsid w:val="00690976"/>
    <w:rsid w:val="00691961"/>
    <w:rsid w:val="00692F10"/>
    <w:rsid w:val="00693249"/>
    <w:rsid w:val="00695148"/>
    <w:rsid w:val="006968ED"/>
    <w:rsid w:val="006A2FD3"/>
    <w:rsid w:val="006A65DC"/>
    <w:rsid w:val="006A7637"/>
    <w:rsid w:val="006A76A6"/>
    <w:rsid w:val="006A7BD3"/>
    <w:rsid w:val="006A7DB4"/>
    <w:rsid w:val="006B11AC"/>
    <w:rsid w:val="006B125E"/>
    <w:rsid w:val="006B2CF6"/>
    <w:rsid w:val="006B3BB4"/>
    <w:rsid w:val="006B47BD"/>
    <w:rsid w:val="006B4F1C"/>
    <w:rsid w:val="006B5D37"/>
    <w:rsid w:val="006B63CE"/>
    <w:rsid w:val="006B748A"/>
    <w:rsid w:val="006C002A"/>
    <w:rsid w:val="006C1AA0"/>
    <w:rsid w:val="006C1C57"/>
    <w:rsid w:val="006C32FB"/>
    <w:rsid w:val="006C3493"/>
    <w:rsid w:val="006C3CB9"/>
    <w:rsid w:val="006C49A5"/>
    <w:rsid w:val="006C5BE5"/>
    <w:rsid w:val="006C67C1"/>
    <w:rsid w:val="006C7028"/>
    <w:rsid w:val="006C704C"/>
    <w:rsid w:val="006D1342"/>
    <w:rsid w:val="006D139F"/>
    <w:rsid w:val="006D1CE3"/>
    <w:rsid w:val="006D2E17"/>
    <w:rsid w:val="006D358C"/>
    <w:rsid w:val="006D4DDD"/>
    <w:rsid w:val="006D5AD6"/>
    <w:rsid w:val="006D5ED7"/>
    <w:rsid w:val="006D65E5"/>
    <w:rsid w:val="006D6BF5"/>
    <w:rsid w:val="006D785D"/>
    <w:rsid w:val="006E1BE3"/>
    <w:rsid w:val="006E7958"/>
    <w:rsid w:val="006F1F84"/>
    <w:rsid w:val="006F3413"/>
    <w:rsid w:val="006F362E"/>
    <w:rsid w:val="006F3A4C"/>
    <w:rsid w:val="006F3C9F"/>
    <w:rsid w:val="006F421D"/>
    <w:rsid w:val="006F4F6C"/>
    <w:rsid w:val="006F591E"/>
    <w:rsid w:val="006F5F45"/>
    <w:rsid w:val="006F6996"/>
    <w:rsid w:val="00702C8B"/>
    <w:rsid w:val="00705228"/>
    <w:rsid w:val="00710265"/>
    <w:rsid w:val="00722F22"/>
    <w:rsid w:val="00723352"/>
    <w:rsid w:val="00724A38"/>
    <w:rsid w:val="007267AE"/>
    <w:rsid w:val="00727833"/>
    <w:rsid w:val="007329C1"/>
    <w:rsid w:val="00734287"/>
    <w:rsid w:val="00736655"/>
    <w:rsid w:val="00740083"/>
    <w:rsid w:val="00741D11"/>
    <w:rsid w:val="00741DF2"/>
    <w:rsid w:val="007421F2"/>
    <w:rsid w:val="0074483C"/>
    <w:rsid w:val="00744FA1"/>
    <w:rsid w:val="007453B8"/>
    <w:rsid w:val="00745E5B"/>
    <w:rsid w:val="00747131"/>
    <w:rsid w:val="00750AC0"/>
    <w:rsid w:val="00751183"/>
    <w:rsid w:val="007515E1"/>
    <w:rsid w:val="00752A4B"/>
    <w:rsid w:val="00753C14"/>
    <w:rsid w:val="00754279"/>
    <w:rsid w:val="00754361"/>
    <w:rsid w:val="00754824"/>
    <w:rsid w:val="00756162"/>
    <w:rsid w:val="00757200"/>
    <w:rsid w:val="0075795E"/>
    <w:rsid w:val="00760DBB"/>
    <w:rsid w:val="00762421"/>
    <w:rsid w:val="00762619"/>
    <w:rsid w:val="007633D1"/>
    <w:rsid w:val="00770013"/>
    <w:rsid w:val="00770073"/>
    <w:rsid w:val="00770B4E"/>
    <w:rsid w:val="007718DE"/>
    <w:rsid w:val="0077285D"/>
    <w:rsid w:val="0077417B"/>
    <w:rsid w:val="0077421A"/>
    <w:rsid w:val="00774930"/>
    <w:rsid w:val="00774AF1"/>
    <w:rsid w:val="00774F62"/>
    <w:rsid w:val="007755B2"/>
    <w:rsid w:val="007802FE"/>
    <w:rsid w:val="00781BA6"/>
    <w:rsid w:val="0078224B"/>
    <w:rsid w:val="00782B8C"/>
    <w:rsid w:val="0078305D"/>
    <w:rsid w:val="00786F07"/>
    <w:rsid w:val="00787696"/>
    <w:rsid w:val="00791434"/>
    <w:rsid w:val="00792A03"/>
    <w:rsid w:val="00792AC1"/>
    <w:rsid w:val="00792E87"/>
    <w:rsid w:val="0079389E"/>
    <w:rsid w:val="00793D91"/>
    <w:rsid w:val="007951A9"/>
    <w:rsid w:val="00796EDF"/>
    <w:rsid w:val="00796FE7"/>
    <w:rsid w:val="00797D79"/>
    <w:rsid w:val="007A16B2"/>
    <w:rsid w:val="007A2AB9"/>
    <w:rsid w:val="007A43B9"/>
    <w:rsid w:val="007A4E72"/>
    <w:rsid w:val="007A56DD"/>
    <w:rsid w:val="007B17CE"/>
    <w:rsid w:val="007B1E58"/>
    <w:rsid w:val="007B33D6"/>
    <w:rsid w:val="007B4A92"/>
    <w:rsid w:val="007B51B5"/>
    <w:rsid w:val="007B5D60"/>
    <w:rsid w:val="007C063B"/>
    <w:rsid w:val="007C1464"/>
    <w:rsid w:val="007C1602"/>
    <w:rsid w:val="007C25F4"/>
    <w:rsid w:val="007C2DD7"/>
    <w:rsid w:val="007C5AEA"/>
    <w:rsid w:val="007C5EE3"/>
    <w:rsid w:val="007C7D21"/>
    <w:rsid w:val="007D087C"/>
    <w:rsid w:val="007D341A"/>
    <w:rsid w:val="007D3A7D"/>
    <w:rsid w:val="007D78D1"/>
    <w:rsid w:val="007E00C5"/>
    <w:rsid w:val="007E0505"/>
    <w:rsid w:val="007E123F"/>
    <w:rsid w:val="007E1363"/>
    <w:rsid w:val="007E2DF8"/>
    <w:rsid w:val="007E3E1A"/>
    <w:rsid w:val="007E48D7"/>
    <w:rsid w:val="007E50DF"/>
    <w:rsid w:val="007E5514"/>
    <w:rsid w:val="007E685B"/>
    <w:rsid w:val="007E7683"/>
    <w:rsid w:val="007F2086"/>
    <w:rsid w:val="007F2CA7"/>
    <w:rsid w:val="007F3CA5"/>
    <w:rsid w:val="007F3FC7"/>
    <w:rsid w:val="007F41E3"/>
    <w:rsid w:val="007F5962"/>
    <w:rsid w:val="007F6848"/>
    <w:rsid w:val="007F7D5A"/>
    <w:rsid w:val="0080003E"/>
    <w:rsid w:val="008001F8"/>
    <w:rsid w:val="00801BB0"/>
    <w:rsid w:val="008028E8"/>
    <w:rsid w:val="00802D39"/>
    <w:rsid w:val="00803DA9"/>
    <w:rsid w:val="00807A2E"/>
    <w:rsid w:val="00807F5D"/>
    <w:rsid w:val="008118A7"/>
    <w:rsid w:val="008137B5"/>
    <w:rsid w:val="00813911"/>
    <w:rsid w:val="00813B79"/>
    <w:rsid w:val="00813C27"/>
    <w:rsid w:val="00813D57"/>
    <w:rsid w:val="00815CD6"/>
    <w:rsid w:val="008165F9"/>
    <w:rsid w:val="00817486"/>
    <w:rsid w:val="00821C5F"/>
    <w:rsid w:val="00822E53"/>
    <w:rsid w:val="008236F5"/>
    <w:rsid w:val="00823FC9"/>
    <w:rsid w:val="0082639B"/>
    <w:rsid w:val="00826B7B"/>
    <w:rsid w:val="00826DDF"/>
    <w:rsid w:val="00827213"/>
    <w:rsid w:val="008279F6"/>
    <w:rsid w:val="00827D77"/>
    <w:rsid w:val="00827E89"/>
    <w:rsid w:val="00830942"/>
    <w:rsid w:val="00830AB1"/>
    <w:rsid w:val="00837BC0"/>
    <w:rsid w:val="008401C5"/>
    <w:rsid w:val="0084234E"/>
    <w:rsid w:val="00842DFA"/>
    <w:rsid w:val="00843108"/>
    <w:rsid w:val="00844BB6"/>
    <w:rsid w:val="00846778"/>
    <w:rsid w:val="00846A27"/>
    <w:rsid w:val="00847AB4"/>
    <w:rsid w:val="008501B0"/>
    <w:rsid w:val="00851495"/>
    <w:rsid w:val="00851C3B"/>
    <w:rsid w:val="008536BA"/>
    <w:rsid w:val="00855ABE"/>
    <w:rsid w:val="00855BA4"/>
    <w:rsid w:val="008569BE"/>
    <w:rsid w:val="0086268E"/>
    <w:rsid w:val="00862C9B"/>
    <w:rsid w:val="00863203"/>
    <w:rsid w:val="00865906"/>
    <w:rsid w:val="00865C7A"/>
    <w:rsid w:val="008710D6"/>
    <w:rsid w:val="008714C0"/>
    <w:rsid w:val="00871839"/>
    <w:rsid w:val="00871CCF"/>
    <w:rsid w:val="0087569C"/>
    <w:rsid w:val="008757D5"/>
    <w:rsid w:val="0087598B"/>
    <w:rsid w:val="0087792A"/>
    <w:rsid w:val="00880479"/>
    <w:rsid w:val="00880C12"/>
    <w:rsid w:val="0088184D"/>
    <w:rsid w:val="00881F47"/>
    <w:rsid w:val="008832EB"/>
    <w:rsid w:val="008871FF"/>
    <w:rsid w:val="00887604"/>
    <w:rsid w:val="0088785D"/>
    <w:rsid w:val="00892449"/>
    <w:rsid w:val="00892662"/>
    <w:rsid w:val="00893253"/>
    <w:rsid w:val="00893263"/>
    <w:rsid w:val="0089347F"/>
    <w:rsid w:val="00893A78"/>
    <w:rsid w:val="008942CE"/>
    <w:rsid w:val="00894A58"/>
    <w:rsid w:val="00894A5F"/>
    <w:rsid w:val="008958A0"/>
    <w:rsid w:val="0089687B"/>
    <w:rsid w:val="00897917"/>
    <w:rsid w:val="008979BA"/>
    <w:rsid w:val="008A2BE4"/>
    <w:rsid w:val="008A3326"/>
    <w:rsid w:val="008A3559"/>
    <w:rsid w:val="008A36E0"/>
    <w:rsid w:val="008A48AB"/>
    <w:rsid w:val="008A4BFF"/>
    <w:rsid w:val="008A671C"/>
    <w:rsid w:val="008A6EA6"/>
    <w:rsid w:val="008A70A2"/>
    <w:rsid w:val="008B0B7E"/>
    <w:rsid w:val="008B1367"/>
    <w:rsid w:val="008B2007"/>
    <w:rsid w:val="008B4A56"/>
    <w:rsid w:val="008B6E74"/>
    <w:rsid w:val="008B73E1"/>
    <w:rsid w:val="008B7E42"/>
    <w:rsid w:val="008C0024"/>
    <w:rsid w:val="008C09A9"/>
    <w:rsid w:val="008C0D11"/>
    <w:rsid w:val="008C2DEF"/>
    <w:rsid w:val="008C2E32"/>
    <w:rsid w:val="008C37D5"/>
    <w:rsid w:val="008C4705"/>
    <w:rsid w:val="008C599F"/>
    <w:rsid w:val="008C5BDF"/>
    <w:rsid w:val="008C67DD"/>
    <w:rsid w:val="008D05C7"/>
    <w:rsid w:val="008D08EC"/>
    <w:rsid w:val="008D0D01"/>
    <w:rsid w:val="008D141C"/>
    <w:rsid w:val="008D15A6"/>
    <w:rsid w:val="008D1D80"/>
    <w:rsid w:val="008E0D84"/>
    <w:rsid w:val="008E11C3"/>
    <w:rsid w:val="008E1CF6"/>
    <w:rsid w:val="008E230F"/>
    <w:rsid w:val="008E3FD9"/>
    <w:rsid w:val="008E47AB"/>
    <w:rsid w:val="008E6589"/>
    <w:rsid w:val="008E6D07"/>
    <w:rsid w:val="008E6F1F"/>
    <w:rsid w:val="008F0CB5"/>
    <w:rsid w:val="008F2205"/>
    <w:rsid w:val="008F252B"/>
    <w:rsid w:val="008F3202"/>
    <w:rsid w:val="008F4428"/>
    <w:rsid w:val="008F502C"/>
    <w:rsid w:val="008F5AA5"/>
    <w:rsid w:val="008F5DE8"/>
    <w:rsid w:val="008F7198"/>
    <w:rsid w:val="009021F1"/>
    <w:rsid w:val="00902396"/>
    <w:rsid w:val="00905C1B"/>
    <w:rsid w:val="0090648D"/>
    <w:rsid w:val="00907CE8"/>
    <w:rsid w:val="00907E9A"/>
    <w:rsid w:val="0091063C"/>
    <w:rsid w:val="00911837"/>
    <w:rsid w:val="00913AB1"/>
    <w:rsid w:val="00913B45"/>
    <w:rsid w:val="009145BE"/>
    <w:rsid w:val="009150C0"/>
    <w:rsid w:val="00923EA3"/>
    <w:rsid w:val="009256A0"/>
    <w:rsid w:val="0092597D"/>
    <w:rsid w:val="00926274"/>
    <w:rsid w:val="00926322"/>
    <w:rsid w:val="00930BD7"/>
    <w:rsid w:val="0093109A"/>
    <w:rsid w:val="009319F4"/>
    <w:rsid w:val="009338C0"/>
    <w:rsid w:val="00937E08"/>
    <w:rsid w:val="00942267"/>
    <w:rsid w:val="009455D7"/>
    <w:rsid w:val="00947083"/>
    <w:rsid w:val="009474B8"/>
    <w:rsid w:val="00950487"/>
    <w:rsid w:val="00950F0C"/>
    <w:rsid w:val="0095552F"/>
    <w:rsid w:val="00956706"/>
    <w:rsid w:val="00956C80"/>
    <w:rsid w:val="0095780C"/>
    <w:rsid w:val="009612BE"/>
    <w:rsid w:val="009621B5"/>
    <w:rsid w:val="00965E27"/>
    <w:rsid w:val="00966BEE"/>
    <w:rsid w:val="00967B8B"/>
    <w:rsid w:val="00967FE0"/>
    <w:rsid w:val="0097140B"/>
    <w:rsid w:val="00973015"/>
    <w:rsid w:val="00973EED"/>
    <w:rsid w:val="009778B3"/>
    <w:rsid w:val="009817EA"/>
    <w:rsid w:val="00981B53"/>
    <w:rsid w:val="00981EF8"/>
    <w:rsid w:val="00983D21"/>
    <w:rsid w:val="00984556"/>
    <w:rsid w:val="00984DAD"/>
    <w:rsid w:val="009856ED"/>
    <w:rsid w:val="009858F8"/>
    <w:rsid w:val="009863D1"/>
    <w:rsid w:val="00987066"/>
    <w:rsid w:val="00990C5A"/>
    <w:rsid w:val="00991CF9"/>
    <w:rsid w:val="00991EF9"/>
    <w:rsid w:val="009931A7"/>
    <w:rsid w:val="00993291"/>
    <w:rsid w:val="009943F4"/>
    <w:rsid w:val="00995C48"/>
    <w:rsid w:val="00996A33"/>
    <w:rsid w:val="00997B2E"/>
    <w:rsid w:val="009A028F"/>
    <w:rsid w:val="009A11BD"/>
    <w:rsid w:val="009A24C6"/>
    <w:rsid w:val="009A2B18"/>
    <w:rsid w:val="009A2BF9"/>
    <w:rsid w:val="009A2D85"/>
    <w:rsid w:val="009A3FD1"/>
    <w:rsid w:val="009A4085"/>
    <w:rsid w:val="009A4750"/>
    <w:rsid w:val="009A56DF"/>
    <w:rsid w:val="009A5D35"/>
    <w:rsid w:val="009A62B2"/>
    <w:rsid w:val="009A644B"/>
    <w:rsid w:val="009B0188"/>
    <w:rsid w:val="009B11A1"/>
    <w:rsid w:val="009B1258"/>
    <w:rsid w:val="009B1D4F"/>
    <w:rsid w:val="009B520F"/>
    <w:rsid w:val="009B5877"/>
    <w:rsid w:val="009B6B0F"/>
    <w:rsid w:val="009B6B2C"/>
    <w:rsid w:val="009B6BA9"/>
    <w:rsid w:val="009C0BC2"/>
    <w:rsid w:val="009C1E47"/>
    <w:rsid w:val="009C2A55"/>
    <w:rsid w:val="009C446B"/>
    <w:rsid w:val="009C4E44"/>
    <w:rsid w:val="009C77CB"/>
    <w:rsid w:val="009C7EC0"/>
    <w:rsid w:val="009C7F4F"/>
    <w:rsid w:val="009C7F77"/>
    <w:rsid w:val="009D1ABB"/>
    <w:rsid w:val="009D2286"/>
    <w:rsid w:val="009D2A73"/>
    <w:rsid w:val="009D6681"/>
    <w:rsid w:val="009D7385"/>
    <w:rsid w:val="009D73F7"/>
    <w:rsid w:val="009D76A0"/>
    <w:rsid w:val="009E0328"/>
    <w:rsid w:val="009E08BB"/>
    <w:rsid w:val="009E33D1"/>
    <w:rsid w:val="009E33FE"/>
    <w:rsid w:val="009E513F"/>
    <w:rsid w:val="009E5516"/>
    <w:rsid w:val="009E5941"/>
    <w:rsid w:val="009E5AA0"/>
    <w:rsid w:val="009F0294"/>
    <w:rsid w:val="009F27FE"/>
    <w:rsid w:val="009F4FB8"/>
    <w:rsid w:val="009F6850"/>
    <w:rsid w:val="009F7613"/>
    <w:rsid w:val="009F7DA0"/>
    <w:rsid w:val="00A01978"/>
    <w:rsid w:val="00A01B14"/>
    <w:rsid w:val="00A02105"/>
    <w:rsid w:val="00A03E44"/>
    <w:rsid w:val="00A05974"/>
    <w:rsid w:val="00A06242"/>
    <w:rsid w:val="00A070B5"/>
    <w:rsid w:val="00A07249"/>
    <w:rsid w:val="00A100F7"/>
    <w:rsid w:val="00A129DD"/>
    <w:rsid w:val="00A12F15"/>
    <w:rsid w:val="00A14379"/>
    <w:rsid w:val="00A149F7"/>
    <w:rsid w:val="00A17097"/>
    <w:rsid w:val="00A17C00"/>
    <w:rsid w:val="00A204A0"/>
    <w:rsid w:val="00A20816"/>
    <w:rsid w:val="00A22B0B"/>
    <w:rsid w:val="00A26514"/>
    <w:rsid w:val="00A26D7B"/>
    <w:rsid w:val="00A26DB4"/>
    <w:rsid w:val="00A278AA"/>
    <w:rsid w:val="00A27DEC"/>
    <w:rsid w:val="00A310EB"/>
    <w:rsid w:val="00A317A8"/>
    <w:rsid w:val="00A333FF"/>
    <w:rsid w:val="00A33BA2"/>
    <w:rsid w:val="00A35C10"/>
    <w:rsid w:val="00A40686"/>
    <w:rsid w:val="00A40BD2"/>
    <w:rsid w:val="00A424AD"/>
    <w:rsid w:val="00A433F0"/>
    <w:rsid w:val="00A46A0A"/>
    <w:rsid w:val="00A50975"/>
    <w:rsid w:val="00A51506"/>
    <w:rsid w:val="00A5210E"/>
    <w:rsid w:val="00A52EDD"/>
    <w:rsid w:val="00A538E4"/>
    <w:rsid w:val="00A53CCA"/>
    <w:rsid w:val="00A552C4"/>
    <w:rsid w:val="00A6063E"/>
    <w:rsid w:val="00A64260"/>
    <w:rsid w:val="00A65338"/>
    <w:rsid w:val="00A6619D"/>
    <w:rsid w:val="00A674BE"/>
    <w:rsid w:val="00A704F6"/>
    <w:rsid w:val="00A7073A"/>
    <w:rsid w:val="00A71A3F"/>
    <w:rsid w:val="00A72074"/>
    <w:rsid w:val="00A72DF1"/>
    <w:rsid w:val="00A73DDC"/>
    <w:rsid w:val="00A743DA"/>
    <w:rsid w:val="00A764E1"/>
    <w:rsid w:val="00A829B6"/>
    <w:rsid w:val="00A82F84"/>
    <w:rsid w:val="00A83AC6"/>
    <w:rsid w:val="00A83F63"/>
    <w:rsid w:val="00A84028"/>
    <w:rsid w:val="00A85135"/>
    <w:rsid w:val="00A857BE"/>
    <w:rsid w:val="00A87580"/>
    <w:rsid w:val="00A87721"/>
    <w:rsid w:val="00A87985"/>
    <w:rsid w:val="00A91739"/>
    <w:rsid w:val="00A936AB"/>
    <w:rsid w:val="00A93A86"/>
    <w:rsid w:val="00A95FC5"/>
    <w:rsid w:val="00A966E9"/>
    <w:rsid w:val="00AA0CC2"/>
    <w:rsid w:val="00AA26E5"/>
    <w:rsid w:val="00AA45FB"/>
    <w:rsid w:val="00AA5D8F"/>
    <w:rsid w:val="00AA63B4"/>
    <w:rsid w:val="00AA7E5C"/>
    <w:rsid w:val="00AB3C83"/>
    <w:rsid w:val="00AB4862"/>
    <w:rsid w:val="00AB48A9"/>
    <w:rsid w:val="00AB5336"/>
    <w:rsid w:val="00AB55CC"/>
    <w:rsid w:val="00AB5634"/>
    <w:rsid w:val="00AB67DC"/>
    <w:rsid w:val="00AB6F1E"/>
    <w:rsid w:val="00AC10AF"/>
    <w:rsid w:val="00AC16A4"/>
    <w:rsid w:val="00AC2B0B"/>
    <w:rsid w:val="00AC2B32"/>
    <w:rsid w:val="00AC3082"/>
    <w:rsid w:val="00AC3F2B"/>
    <w:rsid w:val="00AC4266"/>
    <w:rsid w:val="00AC485B"/>
    <w:rsid w:val="00AC65B0"/>
    <w:rsid w:val="00AC6D7D"/>
    <w:rsid w:val="00AC7B9F"/>
    <w:rsid w:val="00AC7C50"/>
    <w:rsid w:val="00AD2C75"/>
    <w:rsid w:val="00AD34A8"/>
    <w:rsid w:val="00AD5DED"/>
    <w:rsid w:val="00AD65D1"/>
    <w:rsid w:val="00AD7845"/>
    <w:rsid w:val="00AD7C22"/>
    <w:rsid w:val="00AE005E"/>
    <w:rsid w:val="00AE0866"/>
    <w:rsid w:val="00AE4335"/>
    <w:rsid w:val="00AE4CA3"/>
    <w:rsid w:val="00AE4F3D"/>
    <w:rsid w:val="00AE5B95"/>
    <w:rsid w:val="00AE654F"/>
    <w:rsid w:val="00AF00A8"/>
    <w:rsid w:val="00AF1262"/>
    <w:rsid w:val="00AF3CD8"/>
    <w:rsid w:val="00AF3D0C"/>
    <w:rsid w:val="00AF41F1"/>
    <w:rsid w:val="00AF5983"/>
    <w:rsid w:val="00AF6817"/>
    <w:rsid w:val="00AF7225"/>
    <w:rsid w:val="00AF7426"/>
    <w:rsid w:val="00B01F92"/>
    <w:rsid w:val="00B03551"/>
    <w:rsid w:val="00B059F0"/>
    <w:rsid w:val="00B1017D"/>
    <w:rsid w:val="00B11A85"/>
    <w:rsid w:val="00B12A33"/>
    <w:rsid w:val="00B12BA6"/>
    <w:rsid w:val="00B13720"/>
    <w:rsid w:val="00B20B46"/>
    <w:rsid w:val="00B20B4F"/>
    <w:rsid w:val="00B21604"/>
    <w:rsid w:val="00B21A43"/>
    <w:rsid w:val="00B23058"/>
    <w:rsid w:val="00B24BC7"/>
    <w:rsid w:val="00B24E36"/>
    <w:rsid w:val="00B25FC1"/>
    <w:rsid w:val="00B27E96"/>
    <w:rsid w:val="00B30C29"/>
    <w:rsid w:val="00B313E2"/>
    <w:rsid w:val="00B31528"/>
    <w:rsid w:val="00B319D8"/>
    <w:rsid w:val="00B3316D"/>
    <w:rsid w:val="00B33D79"/>
    <w:rsid w:val="00B344A7"/>
    <w:rsid w:val="00B34B71"/>
    <w:rsid w:val="00B35108"/>
    <w:rsid w:val="00B354DC"/>
    <w:rsid w:val="00B35DA6"/>
    <w:rsid w:val="00B36780"/>
    <w:rsid w:val="00B4146B"/>
    <w:rsid w:val="00B426F6"/>
    <w:rsid w:val="00B42810"/>
    <w:rsid w:val="00B42900"/>
    <w:rsid w:val="00B4574B"/>
    <w:rsid w:val="00B471E9"/>
    <w:rsid w:val="00B540B9"/>
    <w:rsid w:val="00B56468"/>
    <w:rsid w:val="00B579DA"/>
    <w:rsid w:val="00B62136"/>
    <w:rsid w:val="00B64BAE"/>
    <w:rsid w:val="00B650B3"/>
    <w:rsid w:val="00B65F9C"/>
    <w:rsid w:val="00B7190F"/>
    <w:rsid w:val="00B71B80"/>
    <w:rsid w:val="00B74D20"/>
    <w:rsid w:val="00B77A53"/>
    <w:rsid w:val="00B77CF7"/>
    <w:rsid w:val="00B802E8"/>
    <w:rsid w:val="00B84E47"/>
    <w:rsid w:val="00B8501C"/>
    <w:rsid w:val="00B85926"/>
    <w:rsid w:val="00B8652E"/>
    <w:rsid w:val="00B86C31"/>
    <w:rsid w:val="00B87382"/>
    <w:rsid w:val="00B902D3"/>
    <w:rsid w:val="00B92295"/>
    <w:rsid w:val="00B9235D"/>
    <w:rsid w:val="00B92F00"/>
    <w:rsid w:val="00B9323E"/>
    <w:rsid w:val="00B93836"/>
    <w:rsid w:val="00B938F3"/>
    <w:rsid w:val="00B95571"/>
    <w:rsid w:val="00B96152"/>
    <w:rsid w:val="00B9765C"/>
    <w:rsid w:val="00B9785E"/>
    <w:rsid w:val="00BA1588"/>
    <w:rsid w:val="00BA3565"/>
    <w:rsid w:val="00BA4F38"/>
    <w:rsid w:val="00BA7942"/>
    <w:rsid w:val="00BB45A9"/>
    <w:rsid w:val="00BB6573"/>
    <w:rsid w:val="00BC0247"/>
    <w:rsid w:val="00BC3617"/>
    <w:rsid w:val="00BC36C7"/>
    <w:rsid w:val="00BC4136"/>
    <w:rsid w:val="00BC4229"/>
    <w:rsid w:val="00BC484F"/>
    <w:rsid w:val="00BC5D42"/>
    <w:rsid w:val="00BC675D"/>
    <w:rsid w:val="00BC6939"/>
    <w:rsid w:val="00BD12E1"/>
    <w:rsid w:val="00BD15E7"/>
    <w:rsid w:val="00BD161D"/>
    <w:rsid w:val="00BD1B54"/>
    <w:rsid w:val="00BD1E6B"/>
    <w:rsid w:val="00BD52E1"/>
    <w:rsid w:val="00BD5778"/>
    <w:rsid w:val="00BD5E34"/>
    <w:rsid w:val="00BD60D9"/>
    <w:rsid w:val="00BD6FB6"/>
    <w:rsid w:val="00BD7DDB"/>
    <w:rsid w:val="00BE0190"/>
    <w:rsid w:val="00BE0BAF"/>
    <w:rsid w:val="00BE1919"/>
    <w:rsid w:val="00BE2A62"/>
    <w:rsid w:val="00BE2A82"/>
    <w:rsid w:val="00BE43E6"/>
    <w:rsid w:val="00BE4A44"/>
    <w:rsid w:val="00BE50C9"/>
    <w:rsid w:val="00BE518E"/>
    <w:rsid w:val="00BF2986"/>
    <w:rsid w:val="00BF39FF"/>
    <w:rsid w:val="00BF49C6"/>
    <w:rsid w:val="00BF4BE0"/>
    <w:rsid w:val="00BF4C03"/>
    <w:rsid w:val="00BF4DC2"/>
    <w:rsid w:val="00BF58B7"/>
    <w:rsid w:val="00BF6500"/>
    <w:rsid w:val="00BF67E3"/>
    <w:rsid w:val="00BF7E8F"/>
    <w:rsid w:val="00C003A3"/>
    <w:rsid w:val="00C01531"/>
    <w:rsid w:val="00C01B7E"/>
    <w:rsid w:val="00C01F70"/>
    <w:rsid w:val="00C05D11"/>
    <w:rsid w:val="00C05E77"/>
    <w:rsid w:val="00C062F6"/>
    <w:rsid w:val="00C101C4"/>
    <w:rsid w:val="00C10CC4"/>
    <w:rsid w:val="00C11E72"/>
    <w:rsid w:val="00C15B10"/>
    <w:rsid w:val="00C168BC"/>
    <w:rsid w:val="00C16B68"/>
    <w:rsid w:val="00C16E24"/>
    <w:rsid w:val="00C25CD3"/>
    <w:rsid w:val="00C30DE1"/>
    <w:rsid w:val="00C30E6C"/>
    <w:rsid w:val="00C326EC"/>
    <w:rsid w:val="00C32857"/>
    <w:rsid w:val="00C345A9"/>
    <w:rsid w:val="00C356C1"/>
    <w:rsid w:val="00C366E0"/>
    <w:rsid w:val="00C3790F"/>
    <w:rsid w:val="00C400E6"/>
    <w:rsid w:val="00C42804"/>
    <w:rsid w:val="00C431DD"/>
    <w:rsid w:val="00C432C9"/>
    <w:rsid w:val="00C43752"/>
    <w:rsid w:val="00C44D55"/>
    <w:rsid w:val="00C45128"/>
    <w:rsid w:val="00C507E8"/>
    <w:rsid w:val="00C50F71"/>
    <w:rsid w:val="00C54128"/>
    <w:rsid w:val="00C55FB2"/>
    <w:rsid w:val="00C5654E"/>
    <w:rsid w:val="00C567EA"/>
    <w:rsid w:val="00C61BD0"/>
    <w:rsid w:val="00C61F13"/>
    <w:rsid w:val="00C64161"/>
    <w:rsid w:val="00C660D6"/>
    <w:rsid w:val="00C66497"/>
    <w:rsid w:val="00C67ED7"/>
    <w:rsid w:val="00C70409"/>
    <w:rsid w:val="00C7046D"/>
    <w:rsid w:val="00C71722"/>
    <w:rsid w:val="00C71CF9"/>
    <w:rsid w:val="00C77456"/>
    <w:rsid w:val="00C80489"/>
    <w:rsid w:val="00C80CC4"/>
    <w:rsid w:val="00C8173C"/>
    <w:rsid w:val="00C82216"/>
    <w:rsid w:val="00C822F0"/>
    <w:rsid w:val="00C82D7A"/>
    <w:rsid w:val="00C8438D"/>
    <w:rsid w:val="00C845E1"/>
    <w:rsid w:val="00C84627"/>
    <w:rsid w:val="00C874C7"/>
    <w:rsid w:val="00C910F5"/>
    <w:rsid w:val="00C92E74"/>
    <w:rsid w:val="00C937C7"/>
    <w:rsid w:val="00C9585F"/>
    <w:rsid w:val="00C9768F"/>
    <w:rsid w:val="00C97C2D"/>
    <w:rsid w:val="00CA003B"/>
    <w:rsid w:val="00CA268F"/>
    <w:rsid w:val="00CA2F88"/>
    <w:rsid w:val="00CA4697"/>
    <w:rsid w:val="00CA5DB8"/>
    <w:rsid w:val="00CA631E"/>
    <w:rsid w:val="00CA645D"/>
    <w:rsid w:val="00CA7999"/>
    <w:rsid w:val="00CB215A"/>
    <w:rsid w:val="00CB2C28"/>
    <w:rsid w:val="00CB3F9D"/>
    <w:rsid w:val="00CB4210"/>
    <w:rsid w:val="00CB4715"/>
    <w:rsid w:val="00CB506E"/>
    <w:rsid w:val="00CC2BF9"/>
    <w:rsid w:val="00CC5DF8"/>
    <w:rsid w:val="00CC6B45"/>
    <w:rsid w:val="00CC6CD8"/>
    <w:rsid w:val="00CC6D30"/>
    <w:rsid w:val="00CC742A"/>
    <w:rsid w:val="00CD0030"/>
    <w:rsid w:val="00CD3474"/>
    <w:rsid w:val="00CD3FFD"/>
    <w:rsid w:val="00CD626C"/>
    <w:rsid w:val="00CE01A3"/>
    <w:rsid w:val="00CE1D4C"/>
    <w:rsid w:val="00CE2A3D"/>
    <w:rsid w:val="00CE2C40"/>
    <w:rsid w:val="00CE3001"/>
    <w:rsid w:val="00CE3D32"/>
    <w:rsid w:val="00CE4305"/>
    <w:rsid w:val="00CE54DB"/>
    <w:rsid w:val="00CE5A86"/>
    <w:rsid w:val="00CE67FD"/>
    <w:rsid w:val="00CE712D"/>
    <w:rsid w:val="00CE76DC"/>
    <w:rsid w:val="00CE77ED"/>
    <w:rsid w:val="00CF0061"/>
    <w:rsid w:val="00CF16C6"/>
    <w:rsid w:val="00CF16EE"/>
    <w:rsid w:val="00CF2165"/>
    <w:rsid w:val="00CF2526"/>
    <w:rsid w:val="00CF2B32"/>
    <w:rsid w:val="00CF470E"/>
    <w:rsid w:val="00CF4B28"/>
    <w:rsid w:val="00CF5553"/>
    <w:rsid w:val="00CF6C45"/>
    <w:rsid w:val="00CF6D48"/>
    <w:rsid w:val="00CF703E"/>
    <w:rsid w:val="00CF7BA2"/>
    <w:rsid w:val="00D0015E"/>
    <w:rsid w:val="00D02C2A"/>
    <w:rsid w:val="00D02F52"/>
    <w:rsid w:val="00D053D1"/>
    <w:rsid w:val="00D076AD"/>
    <w:rsid w:val="00D10485"/>
    <w:rsid w:val="00D1088B"/>
    <w:rsid w:val="00D12A71"/>
    <w:rsid w:val="00D12BDD"/>
    <w:rsid w:val="00D12C2E"/>
    <w:rsid w:val="00D1538E"/>
    <w:rsid w:val="00D16208"/>
    <w:rsid w:val="00D20346"/>
    <w:rsid w:val="00D20E34"/>
    <w:rsid w:val="00D21D5B"/>
    <w:rsid w:val="00D22C05"/>
    <w:rsid w:val="00D2375C"/>
    <w:rsid w:val="00D23CFD"/>
    <w:rsid w:val="00D23D15"/>
    <w:rsid w:val="00D24EAA"/>
    <w:rsid w:val="00D2560C"/>
    <w:rsid w:val="00D27969"/>
    <w:rsid w:val="00D279D9"/>
    <w:rsid w:val="00D27D91"/>
    <w:rsid w:val="00D30E24"/>
    <w:rsid w:val="00D321F0"/>
    <w:rsid w:val="00D324BB"/>
    <w:rsid w:val="00D34403"/>
    <w:rsid w:val="00D34FFC"/>
    <w:rsid w:val="00D35398"/>
    <w:rsid w:val="00D3541A"/>
    <w:rsid w:val="00D35616"/>
    <w:rsid w:val="00D35968"/>
    <w:rsid w:val="00D3779E"/>
    <w:rsid w:val="00D37C0C"/>
    <w:rsid w:val="00D4010E"/>
    <w:rsid w:val="00D40196"/>
    <w:rsid w:val="00D40DE3"/>
    <w:rsid w:val="00D41352"/>
    <w:rsid w:val="00D41927"/>
    <w:rsid w:val="00D4226A"/>
    <w:rsid w:val="00D44E65"/>
    <w:rsid w:val="00D450E2"/>
    <w:rsid w:val="00D469BD"/>
    <w:rsid w:val="00D46A53"/>
    <w:rsid w:val="00D46F94"/>
    <w:rsid w:val="00D50D32"/>
    <w:rsid w:val="00D527C9"/>
    <w:rsid w:val="00D52E50"/>
    <w:rsid w:val="00D534F4"/>
    <w:rsid w:val="00D54098"/>
    <w:rsid w:val="00D564B7"/>
    <w:rsid w:val="00D60897"/>
    <w:rsid w:val="00D60AAC"/>
    <w:rsid w:val="00D62EF5"/>
    <w:rsid w:val="00D64E74"/>
    <w:rsid w:val="00D65BEE"/>
    <w:rsid w:val="00D7005C"/>
    <w:rsid w:val="00D721E2"/>
    <w:rsid w:val="00D72DCA"/>
    <w:rsid w:val="00D7519F"/>
    <w:rsid w:val="00D76FAB"/>
    <w:rsid w:val="00D778E0"/>
    <w:rsid w:val="00D81D1E"/>
    <w:rsid w:val="00D81E61"/>
    <w:rsid w:val="00D81EDA"/>
    <w:rsid w:val="00D84276"/>
    <w:rsid w:val="00D84CE5"/>
    <w:rsid w:val="00D91A6F"/>
    <w:rsid w:val="00D91B61"/>
    <w:rsid w:val="00D9225E"/>
    <w:rsid w:val="00D92863"/>
    <w:rsid w:val="00D93037"/>
    <w:rsid w:val="00D9330F"/>
    <w:rsid w:val="00D933A4"/>
    <w:rsid w:val="00D93E31"/>
    <w:rsid w:val="00DA022A"/>
    <w:rsid w:val="00DA052C"/>
    <w:rsid w:val="00DA0A76"/>
    <w:rsid w:val="00DA262D"/>
    <w:rsid w:val="00DA2E10"/>
    <w:rsid w:val="00DA4D92"/>
    <w:rsid w:val="00DB0481"/>
    <w:rsid w:val="00DB052A"/>
    <w:rsid w:val="00DB5B15"/>
    <w:rsid w:val="00DB5E71"/>
    <w:rsid w:val="00DB6576"/>
    <w:rsid w:val="00DB7849"/>
    <w:rsid w:val="00DB7ECC"/>
    <w:rsid w:val="00DC09F3"/>
    <w:rsid w:val="00DC0CA0"/>
    <w:rsid w:val="00DC1576"/>
    <w:rsid w:val="00DC1704"/>
    <w:rsid w:val="00DC1E65"/>
    <w:rsid w:val="00DC2E39"/>
    <w:rsid w:val="00DC5FEF"/>
    <w:rsid w:val="00DC6704"/>
    <w:rsid w:val="00DC734B"/>
    <w:rsid w:val="00DC7F8C"/>
    <w:rsid w:val="00DD0D9C"/>
    <w:rsid w:val="00DD0E11"/>
    <w:rsid w:val="00DD1770"/>
    <w:rsid w:val="00DD1AF9"/>
    <w:rsid w:val="00DD4A8E"/>
    <w:rsid w:val="00DE1301"/>
    <w:rsid w:val="00DE1F18"/>
    <w:rsid w:val="00DE569A"/>
    <w:rsid w:val="00DE587F"/>
    <w:rsid w:val="00DE638A"/>
    <w:rsid w:val="00DF0328"/>
    <w:rsid w:val="00DF0CF4"/>
    <w:rsid w:val="00DF1A1E"/>
    <w:rsid w:val="00DF1C5D"/>
    <w:rsid w:val="00DF234D"/>
    <w:rsid w:val="00DF2ADC"/>
    <w:rsid w:val="00DF69EC"/>
    <w:rsid w:val="00E01346"/>
    <w:rsid w:val="00E032F3"/>
    <w:rsid w:val="00E0331C"/>
    <w:rsid w:val="00E07797"/>
    <w:rsid w:val="00E07A0A"/>
    <w:rsid w:val="00E10CED"/>
    <w:rsid w:val="00E12ED4"/>
    <w:rsid w:val="00E13043"/>
    <w:rsid w:val="00E13F29"/>
    <w:rsid w:val="00E14385"/>
    <w:rsid w:val="00E14A37"/>
    <w:rsid w:val="00E15756"/>
    <w:rsid w:val="00E16A65"/>
    <w:rsid w:val="00E17438"/>
    <w:rsid w:val="00E175CE"/>
    <w:rsid w:val="00E20080"/>
    <w:rsid w:val="00E20388"/>
    <w:rsid w:val="00E22860"/>
    <w:rsid w:val="00E22A0A"/>
    <w:rsid w:val="00E23D01"/>
    <w:rsid w:val="00E24C04"/>
    <w:rsid w:val="00E24C09"/>
    <w:rsid w:val="00E24EBC"/>
    <w:rsid w:val="00E26432"/>
    <w:rsid w:val="00E27267"/>
    <w:rsid w:val="00E27458"/>
    <w:rsid w:val="00E274DA"/>
    <w:rsid w:val="00E30416"/>
    <w:rsid w:val="00E31DF2"/>
    <w:rsid w:val="00E33701"/>
    <w:rsid w:val="00E34FAF"/>
    <w:rsid w:val="00E36FEA"/>
    <w:rsid w:val="00E37C2E"/>
    <w:rsid w:val="00E4399C"/>
    <w:rsid w:val="00E43BDA"/>
    <w:rsid w:val="00E43CFB"/>
    <w:rsid w:val="00E44853"/>
    <w:rsid w:val="00E44F05"/>
    <w:rsid w:val="00E45882"/>
    <w:rsid w:val="00E503CF"/>
    <w:rsid w:val="00E52615"/>
    <w:rsid w:val="00E6066A"/>
    <w:rsid w:val="00E60A83"/>
    <w:rsid w:val="00E62270"/>
    <w:rsid w:val="00E643C9"/>
    <w:rsid w:val="00E65B08"/>
    <w:rsid w:val="00E67465"/>
    <w:rsid w:val="00E675BF"/>
    <w:rsid w:val="00E71C6B"/>
    <w:rsid w:val="00E7453C"/>
    <w:rsid w:val="00E75B77"/>
    <w:rsid w:val="00E775D9"/>
    <w:rsid w:val="00E80071"/>
    <w:rsid w:val="00E82C15"/>
    <w:rsid w:val="00E8400F"/>
    <w:rsid w:val="00E84FD9"/>
    <w:rsid w:val="00E8535A"/>
    <w:rsid w:val="00E8537F"/>
    <w:rsid w:val="00E86DCA"/>
    <w:rsid w:val="00E870F4"/>
    <w:rsid w:val="00E91FF5"/>
    <w:rsid w:val="00E930E4"/>
    <w:rsid w:val="00E94372"/>
    <w:rsid w:val="00EA0E65"/>
    <w:rsid w:val="00EA21B1"/>
    <w:rsid w:val="00EA2B5C"/>
    <w:rsid w:val="00EA5184"/>
    <w:rsid w:val="00EA7083"/>
    <w:rsid w:val="00EB233E"/>
    <w:rsid w:val="00EB5508"/>
    <w:rsid w:val="00EB61AD"/>
    <w:rsid w:val="00EB62F4"/>
    <w:rsid w:val="00EB6A3C"/>
    <w:rsid w:val="00EB7886"/>
    <w:rsid w:val="00EB797B"/>
    <w:rsid w:val="00EC1AC4"/>
    <w:rsid w:val="00EC1B82"/>
    <w:rsid w:val="00EC47D4"/>
    <w:rsid w:val="00EC4A6C"/>
    <w:rsid w:val="00EC4FFF"/>
    <w:rsid w:val="00EC6588"/>
    <w:rsid w:val="00EC6B42"/>
    <w:rsid w:val="00EC7D34"/>
    <w:rsid w:val="00ED07CD"/>
    <w:rsid w:val="00ED08E6"/>
    <w:rsid w:val="00ED1E3E"/>
    <w:rsid w:val="00ED244D"/>
    <w:rsid w:val="00ED2487"/>
    <w:rsid w:val="00ED2F9D"/>
    <w:rsid w:val="00ED3EB3"/>
    <w:rsid w:val="00ED440D"/>
    <w:rsid w:val="00ED4709"/>
    <w:rsid w:val="00ED6524"/>
    <w:rsid w:val="00EE1E43"/>
    <w:rsid w:val="00EE221B"/>
    <w:rsid w:val="00EE27E8"/>
    <w:rsid w:val="00EE2B1E"/>
    <w:rsid w:val="00EE4172"/>
    <w:rsid w:val="00EE4B99"/>
    <w:rsid w:val="00EE5A81"/>
    <w:rsid w:val="00EE62C0"/>
    <w:rsid w:val="00EE6A30"/>
    <w:rsid w:val="00EE6B3D"/>
    <w:rsid w:val="00EE73A9"/>
    <w:rsid w:val="00EF26E3"/>
    <w:rsid w:val="00EF530D"/>
    <w:rsid w:val="00F00831"/>
    <w:rsid w:val="00F02946"/>
    <w:rsid w:val="00F04CF2"/>
    <w:rsid w:val="00F06083"/>
    <w:rsid w:val="00F06882"/>
    <w:rsid w:val="00F06B1A"/>
    <w:rsid w:val="00F0743E"/>
    <w:rsid w:val="00F07D70"/>
    <w:rsid w:val="00F11032"/>
    <w:rsid w:val="00F12576"/>
    <w:rsid w:val="00F131AB"/>
    <w:rsid w:val="00F13211"/>
    <w:rsid w:val="00F146C0"/>
    <w:rsid w:val="00F14A35"/>
    <w:rsid w:val="00F228AA"/>
    <w:rsid w:val="00F22DCC"/>
    <w:rsid w:val="00F23E62"/>
    <w:rsid w:val="00F250F3"/>
    <w:rsid w:val="00F258C2"/>
    <w:rsid w:val="00F2596D"/>
    <w:rsid w:val="00F26D03"/>
    <w:rsid w:val="00F305FD"/>
    <w:rsid w:val="00F30952"/>
    <w:rsid w:val="00F3236F"/>
    <w:rsid w:val="00F327A6"/>
    <w:rsid w:val="00F36670"/>
    <w:rsid w:val="00F376E7"/>
    <w:rsid w:val="00F415A1"/>
    <w:rsid w:val="00F41F56"/>
    <w:rsid w:val="00F43162"/>
    <w:rsid w:val="00F431A9"/>
    <w:rsid w:val="00F44DBD"/>
    <w:rsid w:val="00F4704D"/>
    <w:rsid w:val="00F47A3D"/>
    <w:rsid w:val="00F51D7B"/>
    <w:rsid w:val="00F52258"/>
    <w:rsid w:val="00F52F3D"/>
    <w:rsid w:val="00F6055D"/>
    <w:rsid w:val="00F61D4D"/>
    <w:rsid w:val="00F62B30"/>
    <w:rsid w:val="00F7020E"/>
    <w:rsid w:val="00F71249"/>
    <w:rsid w:val="00F715D4"/>
    <w:rsid w:val="00F72270"/>
    <w:rsid w:val="00F73F12"/>
    <w:rsid w:val="00F741F4"/>
    <w:rsid w:val="00F74989"/>
    <w:rsid w:val="00F80901"/>
    <w:rsid w:val="00F80B78"/>
    <w:rsid w:val="00F82DC7"/>
    <w:rsid w:val="00F839A6"/>
    <w:rsid w:val="00F855E8"/>
    <w:rsid w:val="00F8656A"/>
    <w:rsid w:val="00F86F70"/>
    <w:rsid w:val="00F90387"/>
    <w:rsid w:val="00F9060F"/>
    <w:rsid w:val="00F91A2D"/>
    <w:rsid w:val="00F95FB0"/>
    <w:rsid w:val="00FA3D1A"/>
    <w:rsid w:val="00FA44EC"/>
    <w:rsid w:val="00FA6DE6"/>
    <w:rsid w:val="00FA7159"/>
    <w:rsid w:val="00FB01A1"/>
    <w:rsid w:val="00FB2805"/>
    <w:rsid w:val="00FB291C"/>
    <w:rsid w:val="00FB4137"/>
    <w:rsid w:val="00FB4CC3"/>
    <w:rsid w:val="00FB75D5"/>
    <w:rsid w:val="00FB7868"/>
    <w:rsid w:val="00FC4202"/>
    <w:rsid w:val="00FC4323"/>
    <w:rsid w:val="00FD03E9"/>
    <w:rsid w:val="00FD2183"/>
    <w:rsid w:val="00FD2254"/>
    <w:rsid w:val="00FD2F2E"/>
    <w:rsid w:val="00FD3247"/>
    <w:rsid w:val="00FD346D"/>
    <w:rsid w:val="00FD4C1E"/>
    <w:rsid w:val="00FD7342"/>
    <w:rsid w:val="00FE296E"/>
    <w:rsid w:val="00FE2B9D"/>
    <w:rsid w:val="00FE360B"/>
    <w:rsid w:val="00FF1508"/>
    <w:rsid w:val="00FF2FC8"/>
    <w:rsid w:val="00FF3969"/>
    <w:rsid w:val="00FF48B3"/>
    <w:rsid w:val="00FF57AC"/>
    <w:rsid w:val="00FF6377"/>
    <w:rsid w:val="01A461D0"/>
    <w:rsid w:val="01D229B2"/>
    <w:rsid w:val="021653B1"/>
    <w:rsid w:val="02D13704"/>
    <w:rsid w:val="02F636D9"/>
    <w:rsid w:val="03110D30"/>
    <w:rsid w:val="031A19A1"/>
    <w:rsid w:val="03AB0BA6"/>
    <w:rsid w:val="043F299D"/>
    <w:rsid w:val="04417332"/>
    <w:rsid w:val="046225B3"/>
    <w:rsid w:val="04642403"/>
    <w:rsid w:val="04C80BE4"/>
    <w:rsid w:val="05063A70"/>
    <w:rsid w:val="05104339"/>
    <w:rsid w:val="05243941"/>
    <w:rsid w:val="054E3F4C"/>
    <w:rsid w:val="0558306B"/>
    <w:rsid w:val="05FB01DB"/>
    <w:rsid w:val="063C76AA"/>
    <w:rsid w:val="06CA7C28"/>
    <w:rsid w:val="07316CC9"/>
    <w:rsid w:val="076E445B"/>
    <w:rsid w:val="07D4246E"/>
    <w:rsid w:val="08372738"/>
    <w:rsid w:val="08D436EC"/>
    <w:rsid w:val="09777269"/>
    <w:rsid w:val="09934684"/>
    <w:rsid w:val="09A97822"/>
    <w:rsid w:val="09B042AE"/>
    <w:rsid w:val="0A3C0302"/>
    <w:rsid w:val="0AC377D0"/>
    <w:rsid w:val="0BA55598"/>
    <w:rsid w:val="0BC35C62"/>
    <w:rsid w:val="0BF62499"/>
    <w:rsid w:val="0CB24D02"/>
    <w:rsid w:val="0CB626E8"/>
    <w:rsid w:val="0CB92C47"/>
    <w:rsid w:val="0CBF72D4"/>
    <w:rsid w:val="0D136775"/>
    <w:rsid w:val="0D5350D9"/>
    <w:rsid w:val="0D7F246E"/>
    <w:rsid w:val="0E2829DC"/>
    <w:rsid w:val="0EA93670"/>
    <w:rsid w:val="0EC039C6"/>
    <w:rsid w:val="0EF32D02"/>
    <w:rsid w:val="0F054B3C"/>
    <w:rsid w:val="0F161769"/>
    <w:rsid w:val="0F8552F5"/>
    <w:rsid w:val="0F8B55A1"/>
    <w:rsid w:val="0F9D32D5"/>
    <w:rsid w:val="0FFC1742"/>
    <w:rsid w:val="1012673B"/>
    <w:rsid w:val="10247AE3"/>
    <w:rsid w:val="104B00A3"/>
    <w:rsid w:val="105C6FA6"/>
    <w:rsid w:val="10C92646"/>
    <w:rsid w:val="11452291"/>
    <w:rsid w:val="115953C8"/>
    <w:rsid w:val="115B06EA"/>
    <w:rsid w:val="11E2375F"/>
    <w:rsid w:val="12180E15"/>
    <w:rsid w:val="121E2084"/>
    <w:rsid w:val="122431D2"/>
    <w:rsid w:val="123C65D5"/>
    <w:rsid w:val="124F5DD4"/>
    <w:rsid w:val="129F37B6"/>
    <w:rsid w:val="12DA61EE"/>
    <w:rsid w:val="131A7290"/>
    <w:rsid w:val="13BA3DEE"/>
    <w:rsid w:val="145E3D2E"/>
    <w:rsid w:val="15677655"/>
    <w:rsid w:val="156F0C08"/>
    <w:rsid w:val="15C303A3"/>
    <w:rsid w:val="16814F54"/>
    <w:rsid w:val="16A14DF1"/>
    <w:rsid w:val="16A56DF3"/>
    <w:rsid w:val="16B2255F"/>
    <w:rsid w:val="16B54C7C"/>
    <w:rsid w:val="16BE1602"/>
    <w:rsid w:val="16C815C5"/>
    <w:rsid w:val="16F020FF"/>
    <w:rsid w:val="173447EF"/>
    <w:rsid w:val="17797B1C"/>
    <w:rsid w:val="177D0D2A"/>
    <w:rsid w:val="17854713"/>
    <w:rsid w:val="1786209A"/>
    <w:rsid w:val="183875E2"/>
    <w:rsid w:val="1920065F"/>
    <w:rsid w:val="19F021F6"/>
    <w:rsid w:val="1A98475D"/>
    <w:rsid w:val="1A9C424D"/>
    <w:rsid w:val="1ABA3BCF"/>
    <w:rsid w:val="1B1F6C2C"/>
    <w:rsid w:val="1B274F60"/>
    <w:rsid w:val="1C0210C4"/>
    <w:rsid w:val="1C7A60C9"/>
    <w:rsid w:val="1CA34506"/>
    <w:rsid w:val="1CF21731"/>
    <w:rsid w:val="1E3E5A13"/>
    <w:rsid w:val="1E8170BF"/>
    <w:rsid w:val="1E8D20DD"/>
    <w:rsid w:val="1F016B48"/>
    <w:rsid w:val="1FB16F2A"/>
    <w:rsid w:val="1FC658C9"/>
    <w:rsid w:val="1FD256F7"/>
    <w:rsid w:val="1FE04BDC"/>
    <w:rsid w:val="1FEB1000"/>
    <w:rsid w:val="201E6DFF"/>
    <w:rsid w:val="20435C8D"/>
    <w:rsid w:val="20BD63E7"/>
    <w:rsid w:val="20D33DDB"/>
    <w:rsid w:val="217E546F"/>
    <w:rsid w:val="21E25148"/>
    <w:rsid w:val="220E6EDC"/>
    <w:rsid w:val="22D221CB"/>
    <w:rsid w:val="22F96412"/>
    <w:rsid w:val="23274F27"/>
    <w:rsid w:val="233A274B"/>
    <w:rsid w:val="23550037"/>
    <w:rsid w:val="23AB3753"/>
    <w:rsid w:val="23BC52F9"/>
    <w:rsid w:val="23D43324"/>
    <w:rsid w:val="243C63D5"/>
    <w:rsid w:val="24C604C1"/>
    <w:rsid w:val="24E964E8"/>
    <w:rsid w:val="25344F55"/>
    <w:rsid w:val="25D1078D"/>
    <w:rsid w:val="25E847EB"/>
    <w:rsid w:val="26730909"/>
    <w:rsid w:val="26E065DB"/>
    <w:rsid w:val="278E0581"/>
    <w:rsid w:val="278E4F1E"/>
    <w:rsid w:val="27C92CE4"/>
    <w:rsid w:val="27EA37A1"/>
    <w:rsid w:val="28B06D37"/>
    <w:rsid w:val="28D37E0D"/>
    <w:rsid w:val="28EB280F"/>
    <w:rsid w:val="2ABA1D77"/>
    <w:rsid w:val="2AC9719B"/>
    <w:rsid w:val="2B9C1421"/>
    <w:rsid w:val="2C03012E"/>
    <w:rsid w:val="2C18031A"/>
    <w:rsid w:val="2C1B6F9C"/>
    <w:rsid w:val="2C412EA7"/>
    <w:rsid w:val="2C713B22"/>
    <w:rsid w:val="2CC35400"/>
    <w:rsid w:val="2CDF446E"/>
    <w:rsid w:val="2DE955A4"/>
    <w:rsid w:val="2DF90C59"/>
    <w:rsid w:val="2DF9241A"/>
    <w:rsid w:val="2E922F29"/>
    <w:rsid w:val="2F0840C3"/>
    <w:rsid w:val="2F167231"/>
    <w:rsid w:val="2F1C63DF"/>
    <w:rsid w:val="2F682952"/>
    <w:rsid w:val="2FEFBFD4"/>
    <w:rsid w:val="30B439DB"/>
    <w:rsid w:val="30FD0D95"/>
    <w:rsid w:val="31563716"/>
    <w:rsid w:val="319C6DD9"/>
    <w:rsid w:val="31DE60E2"/>
    <w:rsid w:val="321B1187"/>
    <w:rsid w:val="322167EE"/>
    <w:rsid w:val="322528C6"/>
    <w:rsid w:val="32284955"/>
    <w:rsid w:val="328A7C93"/>
    <w:rsid w:val="32F10A57"/>
    <w:rsid w:val="33F151B2"/>
    <w:rsid w:val="3422791A"/>
    <w:rsid w:val="346F26B2"/>
    <w:rsid w:val="34AF2210"/>
    <w:rsid w:val="34B72631"/>
    <w:rsid w:val="34CC3529"/>
    <w:rsid w:val="34EB2696"/>
    <w:rsid w:val="35562FBC"/>
    <w:rsid w:val="362C24D2"/>
    <w:rsid w:val="364A6F3B"/>
    <w:rsid w:val="366330E1"/>
    <w:rsid w:val="36DF5796"/>
    <w:rsid w:val="371567FA"/>
    <w:rsid w:val="374970B3"/>
    <w:rsid w:val="37814AE6"/>
    <w:rsid w:val="379E3955"/>
    <w:rsid w:val="37B747BB"/>
    <w:rsid w:val="37E02246"/>
    <w:rsid w:val="37FF59C4"/>
    <w:rsid w:val="38060B00"/>
    <w:rsid w:val="384C7678"/>
    <w:rsid w:val="385D4C74"/>
    <w:rsid w:val="388D27C1"/>
    <w:rsid w:val="38910D12"/>
    <w:rsid w:val="391F7001"/>
    <w:rsid w:val="3938118D"/>
    <w:rsid w:val="39387BD3"/>
    <w:rsid w:val="394713D0"/>
    <w:rsid w:val="397B72CC"/>
    <w:rsid w:val="397D644F"/>
    <w:rsid w:val="39B77A0C"/>
    <w:rsid w:val="39F66923"/>
    <w:rsid w:val="3A864306"/>
    <w:rsid w:val="3AE3037B"/>
    <w:rsid w:val="3BB77BFA"/>
    <w:rsid w:val="3CD12585"/>
    <w:rsid w:val="3D9F45C4"/>
    <w:rsid w:val="3DCB0C69"/>
    <w:rsid w:val="3DF8193A"/>
    <w:rsid w:val="3DFB67CD"/>
    <w:rsid w:val="3E175815"/>
    <w:rsid w:val="3E696550"/>
    <w:rsid w:val="3E834632"/>
    <w:rsid w:val="3E8F0C5A"/>
    <w:rsid w:val="3EAA3817"/>
    <w:rsid w:val="3F054910"/>
    <w:rsid w:val="3F2F7C07"/>
    <w:rsid w:val="3F7E2226"/>
    <w:rsid w:val="3FC00B4C"/>
    <w:rsid w:val="406A0DD3"/>
    <w:rsid w:val="40962E25"/>
    <w:rsid w:val="409A1C76"/>
    <w:rsid w:val="40F36398"/>
    <w:rsid w:val="414A5F02"/>
    <w:rsid w:val="41E41EB2"/>
    <w:rsid w:val="42944A8E"/>
    <w:rsid w:val="429E4E2F"/>
    <w:rsid w:val="435C3373"/>
    <w:rsid w:val="4490741D"/>
    <w:rsid w:val="44CE15AF"/>
    <w:rsid w:val="44E032D7"/>
    <w:rsid w:val="45987372"/>
    <w:rsid w:val="459C3262"/>
    <w:rsid w:val="45ED4C6E"/>
    <w:rsid w:val="46031E72"/>
    <w:rsid w:val="46BB2A1B"/>
    <w:rsid w:val="46E914A6"/>
    <w:rsid w:val="470278BB"/>
    <w:rsid w:val="472E597E"/>
    <w:rsid w:val="48692AE9"/>
    <w:rsid w:val="48DB11F5"/>
    <w:rsid w:val="48F54724"/>
    <w:rsid w:val="49472DD6"/>
    <w:rsid w:val="49833CCC"/>
    <w:rsid w:val="49891DA3"/>
    <w:rsid w:val="49C401FF"/>
    <w:rsid w:val="49D156B5"/>
    <w:rsid w:val="4A2D00A4"/>
    <w:rsid w:val="4A4E7E4A"/>
    <w:rsid w:val="4A9220C8"/>
    <w:rsid w:val="4AB72272"/>
    <w:rsid w:val="4ADD30F4"/>
    <w:rsid w:val="4C470721"/>
    <w:rsid w:val="4C477166"/>
    <w:rsid w:val="4C6231DB"/>
    <w:rsid w:val="4C84028C"/>
    <w:rsid w:val="4C985CF9"/>
    <w:rsid w:val="4D7D31BB"/>
    <w:rsid w:val="4DE15826"/>
    <w:rsid w:val="4DF435F6"/>
    <w:rsid w:val="4ECC2ED9"/>
    <w:rsid w:val="4EDA3738"/>
    <w:rsid w:val="4EE57D03"/>
    <w:rsid w:val="4EF902B0"/>
    <w:rsid w:val="4F12268E"/>
    <w:rsid w:val="4F4915A7"/>
    <w:rsid w:val="4F525FCE"/>
    <w:rsid w:val="4F8D5A54"/>
    <w:rsid w:val="4F9A397B"/>
    <w:rsid w:val="4FE11CBB"/>
    <w:rsid w:val="501C50EE"/>
    <w:rsid w:val="50FB5498"/>
    <w:rsid w:val="510C07BA"/>
    <w:rsid w:val="51694688"/>
    <w:rsid w:val="517B099E"/>
    <w:rsid w:val="51955765"/>
    <w:rsid w:val="519A512B"/>
    <w:rsid w:val="519F4486"/>
    <w:rsid w:val="51AA6431"/>
    <w:rsid w:val="51B269D5"/>
    <w:rsid w:val="52573C1F"/>
    <w:rsid w:val="52B23930"/>
    <w:rsid w:val="532E35B5"/>
    <w:rsid w:val="538D23F9"/>
    <w:rsid w:val="53C57104"/>
    <w:rsid w:val="551B429B"/>
    <w:rsid w:val="55331602"/>
    <w:rsid w:val="56FC3FBF"/>
    <w:rsid w:val="570A713B"/>
    <w:rsid w:val="57530C37"/>
    <w:rsid w:val="577F7BF9"/>
    <w:rsid w:val="57F4758F"/>
    <w:rsid w:val="58353010"/>
    <w:rsid w:val="5881130B"/>
    <w:rsid w:val="5882708A"/>
    <w:rsid w:val="588C2DDE"/>
    <w:rsid w:val="59140E77"/>
    <w:rsid w:val="591944FB"/>
    <w:rsid w:val="59624BC4"/>
    <w:rsid w:val="596A142E"/>
    <w:rsid w:val="59A1524E"/>
    <w:rsid w:val="59EF1FA1"/>
    <w:rsid w:val="5B1F58B2"/>
    <w:rsid w:val="5B65159D"/>
    <w:rsid w:val="5B82687C"/>
    <w:rsid w:val="5CC75388"/>
    <w:rsid w:val="5CFC6DD5"/>
    <w:rsid w:val="5D557EC3"/>
    <w:rsid w:val="5D8A53AF"/>
    <w:rsid w:val="5DDD7AB2"/>
    <w:rsid w:val="5DE81F40"/>
    <w:rsid w:val="5E5D5EDA"/>
    <w:rsid w:val="5E8B6825"/>
    <w:rsid w:val="5EBC05AE"/>
    <w:rsid w:val="5EDD53BF"/>
    <w:rsid w:val="5EF7143E"/>
    <w:rsid w:val="5F67724A"/>
    <w:rsid w:val="5F750BA1"/>
    <w:rsid w:val="5FA77BE4"/>
    <w:rsid w:val="5FDB26D3"/>
    <w:rsid w:val="5FDB3F6F"/>
    <w:rsid w:val="5FF9144F"/>
    <w:rsid w:val="5FFE0EFD"/>
    <w:rsid w:val="601259E5"/>
    <w:rsid w:val="60483AFC"/>
    <w:rsid w:val="60781667"/>
    <w:rsid w:val="60BA6C35"/>
    <w:rsid w:val="60C05441"/>
    <w:rsid w:val="60FA0D27"/>
    <w:rsid w:val="610C1348"/>
    <w:rsid w:val="613025C6"/>
    <w:rsid w:val="61E67E5D"/>
    <w:rsid w:val="623A3805"/>
    <w:rsid w:val="6263230B"/>
    <w:rsid w:val="6285084B"/>
    <w:rsid w:val="62D972A2"/>
    <w:rsid w:val="62DC13B6"/>
    <w:rsid w:val="630A67DE"/>
    <w:rsid w:val="6340194A"/>
    <w:rsid w:val="639B53C4"/>
    <w:rsid w:val="63BA086D"/>
    <w:rsid w:val="63EF7D33"/>
    <w:rsid w:val="64F86A68"/>
    <w:rsid w:val="65CE4404"/>
    <w:rsid w:val="65DF03A2"/>
    <w:rsid w:val="65F13BD8"/>
    <w:rsid w:val="66384800"/>
    <w:rsid w:val="66D77A70"/>
    <w:rsid w:val="66E60A47"/>
    <w:rsid w:val="67053A30"/>
    <w:rsid w:val="6791170D"/>
    <w:rsid w:val="67CA3404"/>
    <w:rsid w:val="68005F93"/>
    <w:rsid w:val="68040309"/>
    <w:rsid w:val="680F3BFE"/>
    <w:rsid w:val="68B57855"/>
    <w:rsid w:val="69325074"/>
    <w:rsid w:val="6A4C3E1C"/>
    <w:rsid w:val="6A545506"/>
    <w:rsid w:val="6A702FAA"/>
    <w:rsid w:val="6ABE0726"/>
    <w:rsid w:val="6AC01FDA"/>
    <w:rsid w:val="6ACD1CB5"/>
    <w:rsid w:val="6B436C19"/>
    <w:rsid w:val="6BE40B7D"/>
    <w:rsid w:val="6C167606"/>
    <w:rsid w:val="6C1A00FB"/>
    <w:rsid w:val="6C40749D"/>
    <w:rsid w:val="6CA10778"/>
    <w:rsid w:val="6CB87914"/>
    <w:rsid w:val="6CBA368C"/>
    <w:rsid w:val="6CCB3AEB"/>
    <w:rsid w:val="6D2F2FDA"/>
    <w:rsid w:val="6D536605"/>
    <w:rsid w:val="6DF2778B"/>
    <w:rsid w:val="6E097153"/>
    <w:rsid w:val="6E0E0C26"/>
    <w:rsid w:val="6E2C133A"/>
    <w:rsid w:val="6EA65AB4"/>
    <w:rsid w:val="6F4F1414"/>
    <w:rsid w:val="6F8708C8"/>
    <w:rsid w:val="6FFB2673"/>
    <w:rsid w:val="702C2828"/>
    <w:rsid w:val="70E1568B"/>
    <w:rsid w:val="716245B3"/>
    <w:rsid w:val="71D005E2"/>
    <w:rsid w:val="720106AB"/>
    <w:rsid w:val="72476337"/>
    <w:rsid w:val="72AC26B2"/>
    <w:rsid w:val="730B3A66"/>
    <w:rsid w:val="73326672"/>
    <w:rsid w:val="73B70925"/>
    <w:rsid w:val="73C606EB"/>
    <w:rsid w:val="746565D3"/>
    <w:rsid w:val="75100D07"/>
    <w:rsid w:val="753334F0"/>
    <w:rsid w:val="75492412"/>
    <w:rsid w:val="75576588"/>
    <w:rsid w:val="75C540F4"/>
    <w:rsid w:val="765054CF"/>
    <w:rsid w:val="772738E8"/>
    <w:rsid w:val="773D7005"/>
    <w:rsid w:val="7744010A"/>
    <w:rsid w:val="775D3847"/>
    <w:rsid w:val="778B6351"/>
    <w:rsid w:val="77AA5B12"/>
    <w:rsid w:val="7831514A"/>
    <w:rsid w:val="78E63A84"/>
    <w:rsid w:val="78EC37C1"/>
    <w:rsid w:val="7921FCC0"/>
    <w:rsid w:val="795B60DB"/>
    <w:rsid w:val="799D7295"/>
    <w:rsid w:val="79BB5EBD"/>
    <w:rsid w:val="7A033BF3"/>
    <w:rsid w:val="7AA23E9C"/>
    <w:rsid w:val="7AE5221C"/>
    <w:rsid w:val="7B086C48"/>
    <w:rsid w:val="7B4231CA"/>
    <w:rsid w:val="7B4A1D94"/>
    <w:rsid w:val="7B5A3FCE"/>
    <w:rsid w:val="7B5B7588"/>
    <w:rsid w:val="7B8E40A2"/>
    <w:rsid w:val="7B95779E"/>
    <w:rsid w:val="7C110220"/>
    <w:rsid w:val="7C2B3C5E"/>
    <w:rsid w:val="7C4C4186"/>
    <w:rsid w:val="7C736C00"/>
    <w:rsid w:val="7CF42D86"/>
    <w:rsid w:val="7CFE4AFC"/>
    <w:rsid w:val="7D1023A5"/>
    <w:rsid w:val="7D2B5223"/>
    <w:rsid w:val="7D4C6582"/>
    <w:rsid w:val="7DA0027F"/>
    <w:rsid w:val="7DA62966"/>
    <w:rsid w:val="7E0F55C7"/>
    <w:rsid w:val="7E22135F"/>
    <w:rsid w:val="7E61438C"/>
    <w:rsid w:val="7E632947"/>
    <w:rsid w:val="7F263681"/>
    <w:rsid w:val="7F672A6F"/>
    <w:rsid w:val="7F775A00"/>
    <w:rsid w:val="7FA32D96"/>
    <w:rsid w:val="7FAB8E91"/>
    <w:rsid w:val="7FDD6547"/>
    <w:rsid w:val="7FFB7DEC"/>
    <w:rsid w:val="9BEB7798"/>
    <w:rsid w:val="B511CFBF"/>
    <w:rsid w:val="BA7B23C6"/>
    <w:rsid w:val="BFCF4FBD"/>
    <w:rsid w:val="DE5F8341"/>
    <w:rsid w:val="E9CEEFD5"/>
    <w:rsid w:val="ED5E3399"/>
    <w:rsid w:val="F5DF9233"/>
    <w:rsid w:val="F6DFFE33"/>
    <w:rsid w:val="F9A10D03"/>
    <w:rsid w:val="F9D6AF77"/>
    <w:rsid w:val="FE7DB053"/>
    <w:rsid w:val="FEA3E79C"/>
    <w:rsid w:val="FFAF486C"/>
    <w:rsid w:val="FFDF00D6"/>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iPriority="39" w:semiHidden="0" w:name="toc 2"/>
    <w:lsdException w:qFormat="1" w:uiPriority="39" w:semiHidden="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qFormat="1" w:unhideWhenUsed="0" w:uiPriority="0" w:semiHidden="0" w:name="Signature"/>
    <w:lsdException w:qFormat="1" w:uiPriority="1" w:semiHidden="0" w:name="Default Paragraph Font"/>
    <w:lsdException w:qFormat="1" w:unhideWhenUsed="0" w:uiPriority="99"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uiPriority="0" w:name="Note Heading"/>
    <w:lsdException w:qFormat="1" w:unhideWhenUsed="0" w:uiPriority="0"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20" w:semiHidden="0" w:name="Emphasis"/>
    <w:lsdException w:qFormat="1" w:unhideWhenUsed="0" w:uiPriority="99"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semiHidden="0"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8"/>
    <w:qFormat/>
    <w:uiPriority w:val="9"/>
    <w:pPr>
      <w:keepNext/>
      <w:keepLines/>
      <w:spacing w:before="340" w:after="330" w:line="578" w:lineRule="auto"/>
      <w:outlineLvl w:val="0"/>
    </w:pPr>
    <w:rPr>
      <w:b/>
      <w:kern w:val="44"/>
      <w:sz w:val="44"/>
      <w:szCs w:val="20"/>
    </w:rPr>
  </w:style>
  <w:style w:type="paragraph" w:styleId="4">
    <w:name w:val="heading 2"/>
    <w:basedOn w:val="1"/>
    <w:next w:val="1"/>
    <w:link w:val="49"/>
    <w:qFormat/>
    <w:uiPriority w:val="9"/>
    <w:pPr>
      <w:keepNext/>
      <w:keepLines/>
      <w:spacing w:before="200" w:after="200" w:line="360" w:lineRule="auto"/>
      <w:outlineLvl w:val="1"/>
    </w:pPr>
    <w:rPr>
      <w:rFonts w:ascii="Cambria" w:hAnsi="Cambria"/>
      <w:b/>
      <w:bCs/>
      <w:kern w:val="0"/>
      <w:sz w:val="32"/>
      <w:szCs w:val="32"/>
    </w:rPr>
  </w:style>
  <w:style w:type="paragraph" w:styleId="5">
    <w:name w:val="heading 3"/>
    <w:basedOn w:val="1"/>
    <w:next w:val="6"/>
    <w:link w:val="50"/>
    <w:qFormat/>
    <w:uiPriority w:val="9"/>
    <w:pPr>
      <w:keepNext/>
      <w:keepLines/>
      <w:spacing w:before="200" w:after="200" w:line="360" w:lineRule="auto"/>
      <w:outlineLvl w:val="2"/>
    </w:pPr>
    <w:rPr>
      <w:b/>
      <w:bCs/>
      <w:kern w:val="0"/>
      <w:sz w:val="32"/>
      <w:szCs w:val="32"/>
    </w:rPr>
  </w:style>
  <w:style w:type="paragraph" w:styleId="7">
    <w:name w:val="heading 4"/>
    <w:basedOn w:val="1"/>
    <w:next w:val="1"/>
    <w:link w:val="51"/>
    <w:qFormat/>
    <w:uiPriority w:val="9"/>
    <w:pPr>
      <w:keepNext/>
      <w:keepLines/>
      <w:spacing w:before="280" w:after="290" w:line="376" w:lineRule="auto"/>
      <w:outlineLvl w:val="3"/>
    </w:pPr>
    <w:rPr>
      <w:rFonts w:ascii="Cambria" w:hAnsi="Cambria"/>
      <w:b/>
      <w:bCs/>
      <w:sz w:val="28"/>
      <w:szCs w:val="28"/>
    </w:rPr>
  </w:style>
  <w:style w:type="paragraph" w:styleId="8">
    <w:name w:val="heading 5"/>
    <w:basedOn w:val="1"/>
    <w:next w:val="1"/>
    <w:link w:val="52"/>
    <w:qFormat/>
    <w:uiPriority w:val="9"/>
    <w:pPr>
      <w:keepLines/>
      <w:widowControl/>
      <w:spacing w:before="280" w:after="290" w:line="372" w:lineRule="auto"/>
      <w:outlineLvl w:val="4"/>
    </w:pPr>
    <w:rPr>
      <w:b/>
      <w:color w:val="000000"/>
      <w:sz w:val="28"/>
      <w:szCs w:val="20"/>
    </w:rPr>
  </w:style>
  <w:style w:type="paragraph" w:styleId="9">
    <w:name w:val="heading 6"/>
    <w:basedOn w:val="1"/>
    <w:next w:val="1"/>
    <w:link w:val="53"/>
    <w:qFormat/>
    <w:uiPriority w:val="9"/>
    <w:pPr>
      <w:keepLines/>
      <w:widowControl/>
      <w:spacing w:before="240" w:after="64" w:line="312" w:lineRule="auto"/>
      <w:outlineLvl w:val="5"/>
    </w:pPr>
    <w:rPr>
      <w:rFonts w:ascii="Arial" w:hAnsi="Arial" w:eastAsia="黑体"/>
      <w:b/>
      <w:color w:val="000000"/>
      <w:sz w:val="24"/>
      <w:szCs w:val="20"/>
    </w:rPr>
  </w:style>
  <w:style w:type="paragraph" w:styleId="10">
    <w:name w:val="heading 7"/>
    <w:basedOn w:val="1"/>
    <w:next w:val="1"/>
    <w:link w:val="54"/>
    <w:qFormat/>
    <w:uiPriority w:val="9"/>
    <w:pPr>
      <w:keepLines/>
      <w:widowControl/>
      <w:spacing w:before="240" w:after="64" w:line="312" w:lineRule="auto"/>
      <w:outlineLvl w:val="6"/>
    </w:pPr>
    <w:rPr>
      <w:b/>
      <w:color w:val="000000"/>
      <w:sz w:val="24"/>
      <w:szCs w:val="20"/>
    </w:rPr>
  </w:style>
  <w:style w:type="paragraph" w:styleId="11">
    <w:name w:val="heading 8"/>
    <w:basedOn w:val="1"/>
    <w:next w:val="1"/>
    <w:link w:val="55"/>
    <w:qFormat/>
    <w:uiPriority w:val="9"/>
    <w:pPr>
      <w:keepLines/>
      <w:widowControl/>
      <w:spacing w:before="240" w:after="64" w:line="312" w:lineRule="auto"/>
      <w:outlineLvl w:val="7"/>
    </w:pPr>
    <w:rPr>
      <w:rFonts w:ascii="Arial" w:hAnsi="Arial" w:eastAsia="黑体"/>
      <w:color w:val="000000"/>
      <w:sz w:val="24"/>
      <w:szCs w:val="20"/>
    </w:rPr>
  </w:style>
  <w:style w:type="paragraph" w:styleId="12">
    <w:name w:val="heading 9"/>
    <w:basedOn w:val="1"/>
    <w:next w:val="1"/>
    <w:link w:val="56"/>
    <w:qFormat/>
    <w:uiPriority w:val="9"/>
    <w:pPr>
      <w:keepLines/>
      <w:widowControl/>
      <w:spacing w:before="240" w:after="64" w:line="312" w:lineRule="auto"/>
      <w:outlineLvl w:val="8"/>
    </w:pPr>
    <w:rPr>
      <w:rFonts w:ascii="Arial" w:hAnsi="Arial" w:eastAsia="黑体"/>
      <w:color w:val="000000"/>
      <w:szCs w:val="20"/>
    </w:rPr>
  </w:style>
  <w:style w:type="character" w:default="1" w:styleId="41">
    <w:name w:val="Default Paragraph Font"/>
    <w:unhideWhenUsed/>
    <w:qFormat/>
    <w:uiPriority w:val="1"/>
  </w:style>
  <w:style w:type="table" w:default="1" w:styleId="39">
    <w:name w:val="Normal Table"/>
    <w:unhideWhenUsed/>
    <w:qFormat/>
    <w:uiPriority w:val="99"/>
    <w:tblPr>
      <w:tblCellMar>
        <w:top w:w="0" w:type="dxa"/>
        <w:left w:w="108" w:type="dxa"/>
        <w:bottom w:w="0" w:type="dxa"/>
        <w:right w:w="108" w:type="dxa"/>
      </w:tblCellMar>
    </w:tblPr>
  </w:style>
  <w:style w:type="paragraph" w:styleId="2">
    <w:name w:val="Body Text"/>
    <w:basedOn w:val="1"/>
    <w:link w:val="62"/>
    <w:qFormat/>
    <w:uiPriority w:val="99"/>
    <w:pPr>
      <w:adjustRightInd w:val="0"/>
      <w:spacing w:line="315" w:lineRule="atLeast"/>
      <w:jc w:val="left"/>
      <w:textAlignment w:val="baseline"/>
    </w:pPr>
    <w:rPr>
      <w:kern w:val="0"/>
      <w:sz w:val="24"/>
    </w:rPr>
  </w:style>
  <w:style w:type="paragraph" w:customStyle="1" w:styleId="6">
    <w:name w:val="正文缩进1"/>
    <w:basedOn w:val="1"/>
    <w:qFormat/>
    <w:uiPriority w:val="0"/>
    <w:pPr>
      <w:spacing w:afterLines="50" w:line="360" w:lineRule="auto"/>
      <w:ind w:firstLine="200" w:firstLineChars="200"/>
    </w:pPr>
    <w:rPr>
      <w:sz w:val="24"/>
    </w:rPr>
  </w:style>
  <w:style w:type="paragraph" w:styleId="13">
    <w:name w:val="Normal Indent"/>
    <w:basedOn w:val="1"/>
    <w:link w:val="57"/>
    <w:qFormat/>
    <w:uiPriority w:val="0"/>
    <w:pPr>
      <w:ind w:firstLine="420" w:firstLineChars="200"/>
    </w:pPr>
    <w:rPr>
      <w:rFonts w:ascii="Calibri" w:hAnsi="Calibri"/>
      <w:szCs w:val="21"/>
    </w:rPr>
  </w:style>
  <w:style w:type="paragraph" w:styleId="14">
    <w:name w:val="caption"/>
    <w:basedOn w:val="1"/>
    <w:next w:val="1"/>
    <w:link w:val="58"/>
    <w:qFormat/>
    <w:uiPriority w:val="0"/>
    <w:pPr>
      <w:widowControl/>
      <w:spacing w:before="152" w:after="160"/>
      <w:jc w:val="left"/>
    </w:pPr>
    <w:rPr>
      <w:rFonts w:ascii="Arial" w:hAnsi="Arial" w:eastAsia="黑体"/>
      <w:kern w:val="0"/>
      <w:sz w:val="20"/>
      <w:szCs w:val="20"/>
    </w:rPr>
  </w:style>
  <w:style w:type="paragraph" w:styleId="15">
    <w:name w:val="Document Map"/>
    <w:basedOn w:val="1"/>
    <w:link w:val="59"/>
    <w:qFormat/>
    <w:uiPriority w:val="99"/>
    <w:pPr>
      <w:shd w:val="clear" w:color="auto" w:fill="000080"/>
    </w:pPr>
  </w:style>
  <w:style w:type="paragraph" w:styleId="16">
    <w:name w:val="annotation text"/>
    <w:basedOn w:val="1"/>
    <w:link w:val="60"/>
    <w:qFormat/>
    <w:uiPriority w:val="99"/>
    <w:pPr>
      <w:jc w:val="left"/>
    </w:pPr>
    <w:rPr>
      <w:kern w:val="0"/>
      <w:sz w:val="24"/>
    </w:rPr>
  </w:style>
  <w:style w:type="paragraph" w:styleId="17">
    <w:name w:val="Body Text 3"/>
    <w:basedOn w:val="1"/>
    <w:link w:val="61"/>
    <w:qFormat/>
    <w:uiPriority w:val="99"/>
    <w:pPr>
      <w:widowControl/>
      <w:spacing w:line="360" w:lineRule="auto"/>
    </w:pPr>
    <w:rPr>
      <w:rFonts w:ascii="仿宋_GB2312" w:eastAsia="仿宋_GB2312"/>
      <w:sz w:val="24"/>
      <w:szCs w:val="20"/>
    </w:rPr>
  </w:style>
  <w:style w:type="paragraph" w:styleId="18">
    <w:name w:val="Body Text Indent"/>
    <w:basedOn w:val="1"/>
    <w:next w:val="19"/>
    <w:link w:val="63"/>
    <w:qFormat/>
    <w:uiPriority w:val="0"/>
    <w:pPr>
      <w:spacing w:after="120"/>
      <w:ind w:left="420" w:leftChars="200"/>
    </w:pPr>
  </w:style>
  <w:style w:type="paragraph" w:styleId="19">
    <w:name w:val="Body Text First Indent 2"/>
    <w:basedOn w:val="18"/>
    <w:link w:val="64"/>
    <w:unhideWhenUsed/>
    <w:qFormat/>
    <w:uiPriority w:val="0"/>
    <w:pPr>
      <w:widowControl/>
      <w:ind w:firstLine="420" w:firstLineChars="200"/>
      <w:jc w:val="left"/>
    </w:pPr>
  </w:style>
  <w:style w:type="paragraph" w:styleId="20">
    <w:name w:val="Block Text"/>
    <w:basedOn w:val="1"/>
    <w:qFormat/>
    <w:uiPriority w:val="99"/>
    <w:pPr>
      <w:widowControl/>
      <w:ind w:left="-83" w:leftChars="-60" w:right="-105" w:rightChars="-50" w:hanging="43" w:hangingChars="18"/>
      <w:jc w:val="center"/>
    </w:pPr>
    <w:rPr>
      <w:rFonts w:ascii="宋体" w:hAnsi="宋体" w:cs="宋体"/>
      <w:bCs/>
      <w:kern w:val="0"/>
      <w:sz w:val="24"/>
    </w:rPr>
  </w:style>
  <w:style w:type="paragraph" w:styleId="21">
    <w:name w:val="toc 3"/>
    <w:basedOn w:val="1"/>
    <w:next w:val="1"/>
    <w:unhideWhenUsed/>
    <w:qFormat/>
    <w:uiPriority w:val="39"/>
    <w:pPr>
      <w:ind w:left="840" w:leftChars="400"/>
    </w:pPr>
  </w:style>
  <w:style w:type="paragraph" w:styleId="22">
    <w:name w:val="Plain Text"/>
    <w:basedOn w:val="1"/>
    <w:next w:val="1"/>
    <w:link w:val="65"/>
    <w:qFormat/>
    <w:uiPriority w:val="0"/>
    <w:rPr>
      <w:rFonts w:ascii="宋体" w:hAnsi="Courier New"/>
      <w:szCs w:val="20"/>
    </w:rPr>
  </w:style>
  <w:style w:type="paragraph" w:styleId="23">
    <w:name w:val="Date"/>
    <w:basedOn w:val="1"/>
    <w:next w:val="1"/>
    <w:link w:val="66"/>
    <w:qFormat/>
    <w:uiPriority w:val="0"/>
    <w:pPr>
      <w:adjustRightInd w:val="0"/>
      <w:spacing w:line="312" w:lineRule="atLeast"/>
    </w:pPr>
    <w:rPr>
      <w:rFonts w:ascii="仿宋_GB2312" w:eastAsia="仿宋_GB2312"/>
      <w:kern w:val="0"/>
      <w:sz w:val="28"/>
      <w:szCs w:val="20"/>
    </w:rPr>
  </w:style>
  <w:style w:type="paragraph" w:styleId="24">
    <w:name w:val="Body Text Indent 2"/>
    <w:basedOn w:val="1"/>
    <w:link w:val="67"/>
    <w:qFormat/>
    <w:uiPriority w:val="99"/>
    <w:pPr>
      <w:snapToGrid w:val="0"/>
      <w:spacing w:line="400" w:lineRule="exact"/>
      <w:ind w:firstLine="480"/>
    </w:pPr>
    <w:rPr>
      <w:rFonts w:eastAsia="仿宋_GB2312"/>
      <w:sz w:val="24"/>
    </w:rPr>
  </w:style>
  <w:style w:type="paragraph" w:styleId="25">
    <w:name w:val="Balloon Text"/>
    <w:basedOn w:val="1"/>
    <w:link w:val="68"/>
    <w:qFormat/>
    <w:uiPriority w:val="99"/>
    <w:rPr>
      <w:kern w:val="0"/>
      <w:sz w:val="2"/>
      <w:szCs w:val="20"/>
    </w:rPr>
  </w:style>
  <w:style w:type="paragraph" w:styleId="26">
    <w:name w:val="footer"/>
    <w:basedOn w:val="1"/>
    <w:link w:val="69"/>
    <w:qFormat/>
    <w:uiPriority w:val="99"/>
    <w:pPr>
      <w:tabs>
        <w:tab w:val="center" w:pos="4153"/>
        <w:tab w:val="right" w:pos="8306"/>
      </w:tabs>
      <w:adjustRightInd w:val="0"/>
      <w:spacing w:line="240" w:lineRule="atLeast"/>
      <w:jc w:val="left"/>
      <w:textAlignment w:val="baseline"/>
    </w:pPr>
    <w:rPr>
      <w:kern w:val="0"/>
      <w:sz w:val="18"/>
      <w:szCs w:val="18"/>
    </w:rPr>
  </w:style>
  <w:style w:type="paragraph" w:styleId="27">
    <w:name w:val="header"/>
    <w:basedOn w:val="1"/>
    <w:link w:val="70"/>
    <w:qFormat/>
    <w:uiPriority w:val="99"/>
    <w:pPr>
      <w:pBdr>
        <w:bottom w:val="single" w:color="auto" w:sz="6" w:space="1"/>
      </w:pBdr>
      <w:tabs>
        <w:tab w:val="center" w:pos="4819"/>
        <w:tab w:val="right" w:pos="9071"/>
      </w:tabs>
      <w:adjustRightInd w:val="0"/>
      <w:spacing w:line="240" w:lineRule="atLeast"/>
      <w:jc w:val="center"/>
      <w:textAlignment w:val="baseline"/>
    </w:pPr>
    <w:rPr>
      <w:kern w:val="0"/>
      <w:sz w:val="18"/>
      <w:szCs w:val="18"/>
    </w:rPr>
  </w:style>
  <w:style w:type="paragraph" w:styleId="28">
    <w:name w:val="Signature"/>
    <w:basedOn w:val="1"/>
    <w:next w:val="1"/>
    <w:link w:val="71"/>
    <w:qFormat/>
    <w:uiPriority w:val="0"/>
    <w:pPr>
      <w:keepNext/>
      <w:widowControl/>
      <w:tabs>
        <w:tab w:val="left" w:pos="780"/>
      </w:tabs>
      <w:adjustRightInd w:val="0"/>
      <w:spacing w:line="220" w:lineRule="atLeast"/>
      <w:ind w:hanging="360"/>
      <w:jc w:val="right"/>
      <w:textAlignment w:val="baseline"/>
    </w:pPr>
  </w:style>
  <w:style w:type="paragraph" w:styleId="29">
    <w:name w:val="toc 1"/>
    <w:basedOn w:val="1"/>
    <w:next w:val="1"/>
    <w:qFormat/>
    <w:uiPriority w:val="39"/>
    <w:rPr>
      <w:rFonts w:eastAsia="黑体"/>
      <w:b/>
      <w:bCs/>
      <w:sz w:val="28"/>
    </w:rPr>
  </w:style>
  <w:style w:type="paragraph" w:styleId="30">
    <w:name w:val="Subtitle"/>
    <w:basedOn w:val="1"/>
    <w:next w:val="1"/>
    <w:link w:val="72"/>
    <w:qFormat/>
    <w:uiPriority w:val="0"/>
    <w:pPr>
      <w:widowControl/>
      <w:spacing w:before="240" w:after="60" w:line="312" w:lineRule="auto"/>
      <w:jc w:val="center"/>
      <w:outlineLvl w:val="1"/>
    </w:pPr>
    <w:rPr>
      <w:rFonts w:ascii="Cambria" w:hAnsi="Cambria"/>
      <w:b/>
      <w:bCs/>
      <w:kern w:val="28"/>
      <w:sz w:val="32"/>
      <w:szCs w:val="32"/>
    </w:rPr>
  </w:style>
  <w:style w:type="paragraph" w:styleId="31">
    <w:name w:val="Body Text Indent 3"/>
    <w:basedOn w:val="1"/>
    <w:link w:val="73"/>
    <w:qFormat/>
    <w:uiPriority w:val="99"/>
    <w:pPr>
      <w:spacing w:line="360" w:lineRule="auto"/>
      <w:ind w:left="220"/>
      <w:jc w:val="left"/>
    </w:pPr>
    <w:rPr>
      <w:rFonts w:ascii="仿宋_GB2312" w:eastAsia="仿宋_GB2312"/>
      <w:color w:val="000000"/>
      <w:sz w:val="24"/>
    </w:rPr>
  </w:style>
  <w:style w:type="paragraph" w:styleId="32">
    <w:name w:val="toc 2"/>
    <w:basedOn w:val="1"/>
    <w:next w:val="1"/>
    <w:unhideWhenUsed/>
    <w:qFormat/>
    <w:uiPriority w:val="39"/>
    <w:pPr>
      <w:ind w:left="420" w:leftChars="200"/>
    </w:pPr>
  </w:style>
  <w:style w:type="paragraph" w:styleId="33">
    <w:name w:val="Body Text 2"/>
    <w:basedOn w:val="1"/>
    <w:link w:val="74"/>
    <w:qFormat/>
    <w:uiPriority w:val="0"/>
    <w:pPr>
      <w:spacing w:line="560" w:lineRule="exact"/>
    </w:pPr>
    <w:rPr>
      <w:rFonts w:ascii="仿宋_GB2312" w:eastAsia="仿宋_GB2312"/>
      <w:sz w:val="24"/>
    </w:rPr>
  </w:style>
  <w:style w:type="paragraph" w:styleId="34">
    <w:name w:val="HTML Preformatted"/>
    <w:basedOn w:val="1"/>
    <w:link w:val="75"/>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sz w:val="24"/>
    </w:rPr>
  </w:style>
  <w:style w:type="paragraph" w:styleId="35">
    <w:name w:val="Normal (Web)"/>
    <w:basedOn w:val="1"/>
    <w:link w:val="76"/>
    <w:qFormat/>
    <w:uiPriority w:val="0"/>
    <w:rPr>
      <w:sz w:val="24"/>
    </w:rPr>
  </w:style>
  <w:style w:type="paragraph" w:styleId="36">
    <w:name w:val="Title"/>
    <w:basedOn w:val="1"/>
    <w:link w:val="77"/>
    <w:qFormat/>
    <w:uiPriority w:val="0"/>
    <w:pPr>
      <w:spacing w:before="240" w:after="60"/>
      <w:jc w:val="center"/>
      <w:outlineLvl w:val="0"/>
    </w:pPr>
    <w:rPr>
      <w:rFonts w:ascii="Arial" w:hAnsi="Arial"/>
      <w:b/>
      <w:bCs/>
      <w:sz w:val="32"/>
      <w:szCs w:val="32"/>
    </w:rPr>
  </w:style>
  <w:style w:type="paragraph" w:styleId="37">
    <w:name w:val="annotation subject"/>
    <w:basedOn w:val="16"/>
    <w:next w:val="16"/>
    <w:link w:val="78"/>
    <w:qFormat/>
    <w:uiPriority w:val="0"/>
    <w:rPr>
      <w:b/>
      <w:bCs/>
      <w:kern w:val="2"/>
      <w:sz w:val="21"/>
    </w:rPr>
  </w:style>
  <w:style w:type="paragraph" w:styleId="38">
    <w:name w:val="Body Text First Indent"/>
    <w:basedOn w:val="2"/>
    <w:link w:val="79"/>
    <w:qFormat/>
    <w:uiPriority w:val="0"/>
    <w:pPr>
      <w:tabs>
        <w:tab w:val="left" w:pos="208"/>
      </w:tabs>
      <w:adjustRightInd/>
      <w:spacing w:after="120" w:line="240" w:lineRule="auto"/>
      <w:ind w:firstLine="420" w:firstLineChars="100"/>
      <w:jc w:val="both"/>
      <w:textAlignment w:val="auto"/>
    </w:pPr>
    <w:rPr>
      <w:kern w:val="2"/>
      <w:sz w:val="21"/>
    </w:rPr>
  </w:style>
  <w:style w:type="table" w:styleId="40">
    <w:name w:val="Table Grid"/>
    <w:basedOn w:val="39"/>
    <w:qFormat/>
    <w:uiPriority w:val="0"/>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2">
    <w:name w:val="Strong"/>
    <w:qFormat/>
    <w:uiPriority w:val="0"/>
    <w:rPr>
      <w:rFonts w:cs="Times New Roman"/>
      <w:b/>
      <w:bCs/>
    </w:rPr>
  </w:style>
  <w:style w:type="character" w:styleId="43">
    <w:name w:val="page number"/>
    <w:qFormat/>
    <w:uiPriority w:val="0"/>
  </w:style>
  <w:style w:type="character" w:styleId="44">
    <w:name w:val="FollowedHyperlink"/>
    <w:qFormat/>
    <w:uiPriority w:val="99"/>
    <w:rPr>
      <w:color w:val="800080"/>
      <w:u w:val="single"/>
    </w:rPr>
  </w:style>
  <w:style w:type="character" w:styleId="45">
    <w:name w:val="Emphasis"/>
    <w:qFormat/>
    <w:uiPriority w:val="20"/>
    <w:rPr>
      <w:color w:val="CC0000"/>
    </w:rPr>
  </w:style>
  <w:style w:type="character" w:styleId="46">
    <w:name w:val="Hyperlink"/>
    <w:qFormat/>
    <w:uiPriority w:val="99"/>
    <w:rPr>
      <w:rFonts w:cs="Times New Roman"/>
      <w:color w:val="574D31"/>
      <w:u w:val="none"/>
    </w:rPr>
  </w:style>
  <w:style w:type="character" w:styleId="47">
    <w:name w:val="annotation reference"/>
    <w:qFormat/>
    <w:uiPriority w:val="99"/>
    <w:rPr>
      <w:sz w:val="21"/>
      <w:szCs w:val="21"/>
    </w:rPr>
  </w:style>
  <w:style w:type="character" w:customStyle="1" w:styleId="48">
    <w:name w:val="标题 1 字符"/>
    <w:link w:val="3"/>
    <w:qFormat/>
    <w:uiPriority w:val="9"/>
    <w:rPr>
      <w:rFonts w:eastAsia="宋体" w:cs="Times New Roman"/>
      <w:b/>
      <w:kern w:val="44"/>
      <w:sz w:val="44"/>
      <w:lang w:val="en-US" w:eastAsia="zh-CN"/>
    </w:rPr>
  </w:style>
  <w:style w:type="character" w:customStyle="1" w:styleId="49">
    <w:name w:val="标题 2 字符"/>
    <w:link w:val="4"/>
    <w:qFormat/>
    <w:uiPriority w:val="9"/>
    <w:rPr>
      <w:rFonts w:ascii="Cambria" w:hAnsi="Cambria" w:eastAsia="宋体" w:cs="Times New Roman"/>
      <w:b/>
      <w:bCs/>
      <w:sz w:val="32"/>
      <w:szCs w:val="32"/>
    </w:rPr>
  </w:style>
  <w:style w:type="character" w:customStyle="1" w:styleId="50">
    <w:name w:val="标题 3 字符"/>
    <w:link w:val="5"/>
    <w:qFormat/>
    <w:uiPriority w:val="9"/>
    <w:rPr>
      <w:rFonts w:cs="Times New Roman"/>
      <w:b/>
      <w:bCs/>
      <w:sz w:val="32"/>
      <w:szCs w:val="32"/>
    </w:rPr>
  </w:style>
  <w:style w:type="character" w:customStyle="1" w:styleId="51">
    <w:name w:val="标题 4 字符"/>
    <w:link w:val="7"/>
    <w:qFormat/>
    <w:uiPriority w:val="9"/>
    <w:rPr>
      <w:rFonts w:ascii="Cambria" w:hAnsi="Cambria" w:eastAsia="宋体" w:cs="Times New Roman"/>
      <w:b/>
      <w:bCs/>
      <w:kern w:val="2"/>
      <w:sz w:val="28"/>
      <w:szCs w:val="28"/>
    </w:rPr>
  </w:style>
  <w:style w:type="character" w:customStyle="1" w:styleId="52">
    <w:name w:val="标题 5 字符"/>
    <w:link w:val="8"/>
    <w:qFormat/>
    <w:uiPriority w:val="9"/>
    <w:rPr>
      <w:b/>
      <w:color w:val="000000"/>
      <w:kern w:val="2"/>
      <w:sz w:val="28"/>
    </w:rPr>
  </w:style>
  <w:style w:type="character" w:customStyle="1" w:styleId="53">
    <w:name w:val="标题 6 字符"/>
    <w:link w:val="9"/>
    <w:qFormat/>
    <w:uiPriority w:val="9"/>
    <w:rPr>
      <w:rFonts w:ascii="Arial" w:hAnsi="Arial" w:eastAsia="黑体"/>
      <w:b/>
      <w:color w:val="000000"/>
      <w:kern w:val="2"/>
      <w:sz w:val="24"/>
    </w:rPr>
  </w:style>
  <w:style w:type="character" w:customStyle="1" w:styleId="54">
    <w:name w:val="标题 7 字符"/>
    <w:link w:val="10"/>
    <w:qFormat/>
    <w:uiPriority w:val="9"/>
    <w:rPr>
      <w:b/>
      <w:color w:val="000000"/>
      <w:kern w:val="2"/>
      <w:sz w:val="24"/>
    </w:rPr>
  </w:style>
  <w:style w:type="character" w:customStyle="1" w:styleId="55">
    <w:name w:val="标题 8 字符"/>
    <w:link w:val="11"/>
    <w:qFormat/>
    <w:uiPriority w:val="9"/>
    <w:rPr>
      <w:rFonts w:ascii="Arial" w:hAnsi="Arial" w:eastAsia="黑体"/>
      <w:color w:val="000000"/>
      <w:kern w:val="2"/>
      <w:sz w:val="24"/>
    </w:rPr>
  </w:style>
  <w:style w:type="character" w:customStyle="1" w:styleId="56">
    <w:name w:val="标题 9 字符"/>
    <w:link w:val="12"/>
    <w:qFormat/>
    <w:uiPriority w:val="9"/>
    <w:rPr>
      <w:rFonts w:ascii="Arial" w:hAnsi="Arial" w:eastAsia="黑体"/>
      <w:color w:val="000000"/>
      <w:kern w:val="2"/>
      <w:sz w:val="21"/>
    </w:rPr>
  </w:style>
  <w:style w:type="character" w:customStyle="1" w:styleId="57">
    <w:name w:val="正文缩进 字符"/>
    <w:link w:val="13"/>
    <w:qFormat/>
    <w:uiPriority w:val="0"/>
    <w:rPr>
      <w:rFonts w:ascii="Calibri" w:hAnsi="Calibri" w:cs="Times New Roman"/>
      <w:kern w:val="2"/>
      <w:sz w:val="21"/>
      <w:szCs w:val="21"/>
    </w:rPr>
  </w:style>
  <w:style w:type="character" w:customStyle="1" w:styleId="58">
    <w:name w:val="题注 字符"/>
    <w:link w:val="14"/>
    <w:qFormat/>
    <w:uiPriority w:val="0"/>
    <w:rPr>
      <w:rFonts w:ascii="Arial" w:hAnsi="Arial" w:eastAsia="黑体" w:cs="宋体"/>
    </w:rPr>
  </w:style>
  <w:style w:type="character" w:customStyle="1" w:styleId="59">
    <w:name w:val="文档结构图 字符"/>
    <w:link w:val="15"/>
    <w:qFormat/>
    <w:uiPriority w:val="99"/>
    <w:rPr>
      <w:kern w:val="2"/>
      <w:sz w:val="21"/>
      <w:szCs w:val="24"/>
      <w:shd w:val="clear" w:color="auto" w:fill="000080"/>
    </w:rPr>
  </w:style>
  <w:style w:type="character" w:customStyle="1" w:styleId="60">
    <w:name w:val="批注文字 字符"/>
    <w:link w:val="16"/>
    <w:qFormat/>
    <w:uiPriority w:val="99"/>
    <w:rPr>
      <w:rFonts w:cs="Times New Roman"/>
      <w:sz w:val="24"/>
      <w:szCs w:val="24"/>
    </w:rPr>
  </w:style>
  <w:style w:type="character" w:customStyle="1" w:styleId="61">
    <w:name w:val="正文文本 3 字符"/>
    <w:link w:val="17"/>
    <w:qFormat/>
    <w:uiPriority w:val="99"/>
    <w:rPr>
      <w:rFonts w:ascii="仿宋_GB2312" w:eastAsia="仿宋_GB2312"/>
      <w:kern w:val="2"/>
      <w:sz w:val="24"/>
    </w:rPr>
  </w:style>
  <w:style w:type="character" w:customStyle="1" w:styleId="62">
    <w:name w:val="正文文本 字符"/>
    <w:link w:val="2"/>
    <w:qFormat/>
    <w:uiPriority w:val="99"/>
    <w:rPr>
      <w:rFonts w:cs="Times New Roman"/>
      <w:sz w:val="24"/>
      <w:szCs w:val="24"/>
    </w:rPr>
  </w:style>
  <w:style w:type="character" w:customStyle="1" w:styleId="63">
    <w:name w:val="正文文本缩进 字符"/>
    <w:link w:val="18"/>
    <w:qFormat/>
    <w:uiPriority w:val="0"/>
    <w:rPr>
      <w:kern w:val="2"/>
      <w:sz w:val="21"/>
      <w:szCs w:val="24"/>
    </w:rPr>
  </w:style>
  <w:style w:type="character" w:customStyle="1" w:styleId="64">
    <w:name w:val="正文文本首行缩进 2 字符"/>
    <w:link w:val="19"/>
    <w:qFormat/>
    <w:uiPriority w:val="0"/>
    <w:rPr>
      <w:kern w:val="2"/>
      <w:sz w:val="21"/>
      <w:szCs w:val="24"/>
    </w:rPr>
  </w:style>
  <w:style w:type="character" w:customStyle="1" w:styleId="65">
    <w:name w:val="纯文本 字符2"/>
    <w:link w:val="22"/>
    <w:qFormat/>
    <w:uiPriority w:val="0"/>
    <w:rPr>
      <w:rFonts w:ascii="宋体" w:hAnsi="Courier New" w:eastAsia="宋体"/>
      <w:kern w:val="2"/>
      <w:sz w:val="21"/>
      <w:lang w:val="en-US" w:eastAsia="zh-CN" w:bidi="ar-SA"/>
    </w:rPr>
  </w:style>
  <w:style w:type="character" w:customStyle="1" w:styleId="66">
    <w:name w:val="日期 字符"/>
    <w:link w:val="23"/>
    <w:qFormat/>
    <w:uiPriority w:val="0"/>
    <w:rPr>
      <w:rFonts w:ascii="仿宋_GB2312" w:eastAsia="仿宋_GB2312"/>
      <w:sz w:val="28"/>
    </w:rPr>
  </w:style>
  <w:style w:type="character" w:customStyle="1" w:styleId="67">
    <w:name w:val="正文文本缩进 2 字符"/>
    <w:link w:val="24"/>
    <w:qFormat/>
    <w:uiPriority w:val="99"/>
    <w:rPr>
      <w:rFonts w:eastAsia="仿宋_GB2312"/>
      <w:kern w:val="2"/>
      <w:sz w:val="24"/>
      <w:szCs w:val="24"/>
    </w:rPr>
  </w:style>
  <w:style w:type="character" w:customStyle="1" w:styleId="68">
    <w:name w:val="批注框文本 字符"/>
    <w:link w:val="25"/>
    <w:qFormat/>
    <w:uiPriority w:val="99"/>
    <w:rPr>
      <w:rFonts w:cs="Times New Roman"/>
      <w:sz w:val="2"/>
    </w:rPr>
  </w:style>
  <w:style w:type="character" w:customStyle="1" w:styleId="69">
    <w:name w:val="页脚 字符"/>
    <w:link w:val="26"/>
    <w:qFormat/>
    <w:uiPriority w:val="99"/>
    <w:rPr>
      <w:rFonts w:cs="Times New Roman"/>
      <w:sz w:val="18"/>
      <w:szCs w:val="18"/>
    </w:rPr>
  </w:style>
  <w:style w:type="character" w:customStyle="1" w:styleId="70">
    <w:name w:val="页眉 字符"/>
    <w:link w:val="27"/>
    <w:qFormat/>
    <w:uiPriority w:val="99"/>
    <w:rPr>
      <w:rFonts w:cs="Times New Roman"/>
      <w:sz w:val="18"/>
      <w:szCs w:val="18"/>
    </w:rPr>
  </w:style>
  <w:style w:type="character" w:customStyle="1" w:styleId="71">
    <w:name w:val="签名 字符"/>
    <w:link w:val="28"/>
    <w:qFormat/>
    <w:uiPriority w:val="0"/>
    <w:rPr>
      <w:kern w:val="2"/>
      <w:sz w:val="21"/>
      <w:szCs w:val="24"/>
    </w:rPr>
  </w:style>
  <w:style w:type="character" w:customStyle="1" w:styleId="72">
    <w:name w:val="副标题 字符2"/>
    <w:link w:val="30"/>
    <w:qFormat/>
    <w:uiPriority w:val="0"/>
    <w:rPr>
      <w:rFonts w:ascii="Cambria" w:hAnsi="Cambria" w:cs="Times New Roman"/>
      <w:b/>
      <w:bCs/>
      <w:kern w:val="28"/>
      <w:sz w:val="32"/>
      <w:szCs w:val="32"/>
    </w:rPr>
  </w:style>
  <w:style w:type="character" w:customStyle="1" w:styleId="73">
    <w:name w:val="正文文本缩进 3 字符"/>
    <w:link w:val="31"/>
    <w:qFormat/>
    <w:uiPriority w:val="99"/>
    <w:rPr>
      <w:rFonts w:ascii="仿宋_GB2312" w:eastAsia="仿宋_GB2312"/>
      <w:color w:val="000000"/>
      <w:kern w:val="2"/>
      <w:sz w:val="24"/>
      <w:szCs w:val="24"/>
    </w:rPr>
  </w:style>
  <w:style w:type="character" w:customStyle="1" w:styleId="74">
    <w:name w:val="正文文本 2 字符"/>
    <w:link w:val="33"/>
    <w:qFormat/>
    <w:uiPriority w:val="0"/>
    <w:rPr>
      <w:rFonts w:ascii="仿宋_GB2312" w:eastAsia="仿宋_GB2312"/>
      <w:kern w:val="2"/>
      <w:sz w:val="24"/>
      <w:szCs w:val="24"/>
    </w:rPr>
  </w:style>
  <w:style w:type="character" w:customStyle="1" w:styleId="75">
    <w:name w:val="HTML 预设格式 字符"/>
    <w:link w:val="34"/>
    <w:qFormat/>
    <w:uiPriority w:val="0"/>
    <w:rPr>
      <w:rFonts w:ascii="宋体" w:hAnsi="宋体" w:eastAsia="宋体" w:cs="宋体"/>
      <w:kern w:val="2"/>
      <w:sz w:val="24"/>
      <w:szCs w:val="24"/>
    </w:rPr>
  </w:style>
  <w:style w:type="character" w:customStyle="1" w:styleId="76">
    <w:name w:val="普通(网站) 字符"/>
    <w:link w:val="35"/>
    <w:qFormat/>
    <w:uiPriority w:val="0"/>
    <w:rPr>
      <w:kern w:val="2"/>
      <w:sz w:val="24"/>
      <w:szCs w:val="24"/>
    </w:rPr>
  </w:style>
  <w:style w:type="character" w:customStyle="1" w:styleId="77">
    <w:name w:val="标题 字符"/>
    <w:link w:val="36"/>
    <w:qFormat/>
    <w:uiPriority w:val="0"/>
    <w:rPr>
      <w:rFonts w:ascii="Arial" w:hAnsi="Arial" w:cs="Arial"/>
      <w:b/>
      <w:bCs/>
      <w:kern w:val="2"/>
      <w:sz w:val="32"/>
      <w:szCs w:val="32"/>
    </w:rPr>
  </w:style>
  <w:style w:type="character" w:customStyle="1" w:styleId="78">
    <w:name w:val="批注主题 字符"/>
    <w:link w:val="37"/>
    <w:qFormat/>
    <w:uiPriority w:val="0"/>
    <w:rPr>
      <w:rFonts w:cs="Times New Roman"/>
      <w:b/>
      <w:bCs/>
      <w:kern w:val="2"/>
      <w:sz w:val="21"/>
      <w:szCs w:val="24"/>
    </w:rPr>
  </w:style>
  <w:style w:type="character" w:customStyle="1" w:styleId="79">
    <w:name w:val="正文文本首行缩进 字符"/>
    <w:link w:val="38"/>
    <w:qFormat/>
    <w:uiPriority w:val="0"/>
    <w:rPr>
      <w:rFonts w:cs="Times New Roman"/>
      <w:kern w:val="2"/>
      <w:sz w:val="21"/>
      <w:szCs w:val="24"/>
    </w:rPr>
  </w:style>
  <w:style w:type="character" w:customStyle="1" w:styleId="80">
    <w:name w:val="Body Text 3 Char Char"/>
    <w:link w:val="81"/>
    <w:qFormat/>
    <w:uiPriority w:val="0"/>
    <w:rPr>
      <w:rFonts w:cs="Times New Roman"/>
      <w:sz w:val="16"/>
      <w:szCs w:val="16"/>
    </w:rPr>
  </w:style>
  <w:style w:type="paragraph" w:customStyle="1" w:styleId="81">
    <w:name w:val="正文文本 31"/>
    <w:basedOn w:val="1"/>
    <w:link w:val="80"/>
    <w:qFormat/>
    <w:uiPriority w:val="0"/>
    <w:pPr>
      <w:spacing w:after="120"/>
    </w:pPr>
    <w:rPr>
      <w:kern w:val="0"/>
      <w:sz w:val="16"/>
      <w:szCs w:val="16"/>
    </w:rPr>
  </w:style>
  <w:style w:type="character" w:customStyle="1" w:styleId="82">
    <w:name w:val="wz1"/>
    <w:qFormat/>
    <w:uiPriority w:val="0"/>
    <w:rPr>
      <w:rFonts w:cs="Times New Roman"/>
    </w:rPr>
  </w:style>
  <w:style w:type="character" w:customStyle="1" w:styleId="83">
    <w:name w:val="search_result_snap1"/>
    <w:qFormat/>
    <w:uiPriority w:val="0"/>
    <w:rPr>
      <w:rFonts w:cs="Times New Roman"/>
      <w:sz w:val="21"/>
      <w:szCs w:val="21"/>
    </w:rPr>
  </w:style>
  <w:style w:type="character" w:customStyle="1" w:styleId="84">
    <w:name w:val="列出段落 Char"/>
    <w:qFormat/>
    <w:uiPriority w:val="34"/>
  </w:style>
  <w:style w:type="character" w:customStyle="1" w:styleId="85">
    <w:name w:val="hei16b1"/>
    <w:qFormat/>
    <w:uiPriority w:val="0"/>
    <w:rPr>
      <w:rFonts w:ascii="Arial" w:hAnsi="Arial" w:cs="Arial"/>
      <w:b/>
      <w:bCs/>
      <w:color w:val="000000"/>
      <w:sz w:val="24"/>
      <w:szCs w:val="24"/>
    </w:rPr>
  </w:style>
  <w:style w:type="character" w:customStyle="1" w:styleId="86">
    <w:name w:val="unnamed1"/>
    <w:qFormat/>
    <w:uiPriority w:val="0"/>
    <w:rPr>
      <w:rFonts w:cs="Times New Roman"/>
    </w:rPr>
  </w:style>
  <w:style w:type="character" w:customStyle="1" w:styleId="87">
    <w:name w:val="s"/>
    <w:qFormat/>
    <w:uiPriority w:val="0"/>
    <w:rPr>
      <w:rFonts w:cs="Times New Roman"/>
    </w:rPr>
  </w:style>
  <w:style w:type="character" w:customStyle="1" w:styleId="88">
    <w:name w:val="style1"/>
    <w:qFormat/>
    <w:uiPriority w:val="0"/>
    <w:rPr>
      <w:rFonts w:cs="Times New Roman"/>
    </w:rPr>
  </w:style>
  <w:style w:type="character" w:customStyle="1" w:styleId="89">
    <w:name w:val="l17"/>
    <w:qFormat/>
    <w:uiPriority w:val="0"/>
    <w:rPr>
      <w:rFonts w:cs="Times New Roman"/>
    </w:rPr>
  </w:style>
  <w:style w:type="character" w:customStyle="1" w:styleId="90">
    <w:name w:val="style8"/>
    <w:qFormat/>
    <w:uiPriority w:val="0"/>
    <w:rPr>
      <w:rFonts w:cs="Times New Roman"/>
    </w:rPr>
  </w:style>
  <w:style w:type="character" w:customStyle="1" w:styleId="91">
    <w:name w:val="huei12b1"/>
    <w:qFormat/>
    <w:uiPriority w:val="0"/>
    <w:rPr>
      <w:rFonts w:cs="Times New Roman"/>
      <w:b/>
      <w:bCs/>
      <w:color w:val="333333"/>
      <w:sz w:val="20"/>
      <w:szCs w:val="20"/>
    </w:rPr>
  </w:style>
  <w:style w:type="character" w:customStyle="1" w:styleId="92">
    <w:name w:val="content"/>
    <w:qFormat/>
    <w:uiPriority w:val="0"/>
    <w:rPr>
      <w:rFonts w:cs="Times New Roman"/>
    </w:rPr>
  </w:style>
  <w:style w:type="character" w:customStyle="1" w:styleId="93">
    <w:name w:val="Document Map Char Char"/>
    <w:link w:val="94"/>
    <w:qFormat/>
    <w:uiPriority w:val="0"/>
    <w:rPr>
      <w:rFonts w:cs="Times New Roman"/>
      <w:sz w:val="2"/>
    </w:rPr>
  </w:style>
  <w:style w:type="paragraph" w:customStyle="1" w:styleId="94">
    <w:name w:val="文档结构图1"/>
    <w:basedOn w:val="1"/>
    <w:link w:val="93"/>
    <w:qFormat/>
    <w:uiPriority w:val="0"/>
    <w:pPr>
      <w:shd w:val="clear" w:color="auto" w:fill="000080"/>
    </w:pPr>
    <w:rPr>
      <w:kern w:val="0"/>
      <w:sz w:val="2"/>
      <w:szCs w:val="20"/>
    </w:rPr>
  </w:style>
  <w:style w:type="character" w:customStyle="1" w:styleId="95">
    <w:name w:val="页码1"/>
    <w:qFormat/>
    <w:uiPriority w:val="0"/>
    <w:rPr>
      <w:rFonts w:cs="Times New Roman"/>
    </w:rPr>
  </w:style>
  <w:style w:type="character" w:customStyle="1" w:styleId="96">
    <w:name w:val="批注引用1"/>
    <w:qFormat/>
    <w:uiPriority w:val="0"/>
    <w:rPr>
      <w:rFonts w:cs="Times New Roman"/>
      <w:sz w:val="21"/>
      <w:szCs w:val="21"/>
    </w:rPr>
  </w:style>
  <w:style w:type="character" w:customStyle="1" w:styleId="97">
    <w:name w:val="Body Text Indent 3 Char Char"/>
    <w:link w:val="98"/>
    <w:qFormat/>
    <w:uiPriority w:val="0"/>
    <w:rPr>
      <w:rFonts w:cs="Times New Roman"/>
      <w:sz w:val="16"/>
      <w:szCs w:val="16"/>
    </w:rPr>
  </w:style>
  <w:style w:type="paragraph" w:customStyle="1" w:styleId="98">
    <w:name w:val="正文文本缩进 31"/>
    <w:basedOn w:val="1"/>
    <w:link w:val="97"/>
    <w:qFormat/>
    <w:uiPriority w:val="0"/>
    <w:pPr>
      <w:widowControl/>
      <w:spacing w:line="360" w:lineRule="auto"/>
      <w:ind w:firstLine="540" w:firstLineChars="225"/>
      <w:jc w:val="left"/>
    </w:pPr>
    <w:rPr>
      <w:kern w:val="0"/>
      <w:sz w:val="16"/>
      <w:szCs w:val="16"/>
    </w:rPr>
  </w:style>
  <w:style w:type="character" w:customStyle="1" w:styleId="99">
    <w:name w:val="Plain Text Char1"/>
    <w:link w:val="100"/>
    <w:qFormat/>
    <w:uiPriority w:val="0"/>
    <w:rPr>
      <w:rFonts w:ascii="宋体" w:hAnsi="Courier New" w:cs="Courier New"/>
      <w:sz w:val="21"/>
      <w:szCs w:val="21"/>
    </w:rPr>
  </w:style>
  <w:style w:type="paragraph" w:customStyle="1" w:styleId="100">
    <w:name w:val="纯文本1"/>
    <w:basedOn w:val="1"/>
    <w:link w:val="99"/>
    <w:qFormat/>
    <w:uiPriority w:val="0"/>
    <w:rPr>
      <w:rFonts w:ascii="宋体" w:hAnsi="Courier New"/>
      <w:kern w:val="0"/>
      <w:szCs w:val="21"/>
    </w:rPr>
  </w:style>
  <w:style w:type="character" w:customStyle="1" w:styleId="101">
    <w:name w:val="Comment Subject Char"/>
    <w:link w:val="102"/>
    <w:qFormat/>
    <w:uiPriority w:val="0"/>
    <w:rPr>
      <w:rFonts w:cs="Times New Roman"/>
      <w:b/>
      <w:bCs/>
      <w:sz w:val="24"/>
      <w:szCs w:val="24"/>
    </w:rPr>
  </w:style>
  <w:style w:type="paragraph" w:customStyle="1" w:styleId="102">
    <w:name w:val="批注主题1"/>
    <w:basedOn w:val="16"/>
    <w:next w:val="16"/>
    <w:link w:val="101"/>
    <w:qFormat/>
    <w:uiPriority w:val="0"/>
    <w:rPr>
      <w:b/>
      <w:bCs/>
    </w:rPr>
  </w:style>
  <w:style w:type="character" w:customStyle="1" w:styleId="103">
    <w:name w:val="body001"/>
    <w:qFormat/>
    <w:uiPriority w:val="0"/>
    <w:rPr>
      <w:rFonts w:ascii="??" w:hAnsi="??" w:cs="Times New Roman"/>
      <w:color w:val="333333"/>
      <w:sz w:val="18"/>
      <w:szCs w:val="18"/>
    </w:rPr>
  </w:style>
  <w:style w:type="character" w:customStyle="1" w:styleId="104">
    <w:name w:val="button1"/>
    <w:qFormat/>
    <w:uiPriority w:val="0"/>
    <w:rPr>
      <w:rFonts w:ascii="Verdana" w:hAnsi="Verdana" w:cs="Times New Roman"/>
      <w:b/>
      <w:bCs/>
      <w:sz w:val="20"/>
      <w:szCs w:val="20"/>
    </w:rPr>
  </w:style>
  <w:style w:type="character" w:customStyle="1" w:styleId="105">
    <w:name w:val="search_content1"/>
    <w:qFormat/>
    <w:uiPriority w:val="0"/>
    <w:rPr>
      <w:rFonts w:cs="Times New Roman"/>
      <w:sz w:val="20"/>
      <w:szCs w:val="20"/>
    </w:rPr>
  </w:style>
  <w:style w:type="character" w:customStyle="1" w:styleId="106">
    <w:name w:val="Char Char3"/>
    <w:qFormat/>
    <w:uiPriority w:val="0"/>
    <w:rPr>
      <w:rFonts w:ascii="宋体" w:hAnsi="Courier New" w:eastAsia="宋体" w:cs="Times New Roman"/>
      <w:kern w:val="2"/>
      <w:sz w:val="21"/>
      <w:lang w:val="en-US" w:eastAsia="zh-CN" w:bidi="ar-SA"/>
    </w:rPr>
  </w:style>
  <w:style w:type="character" w:customStyle="1" w:styleId="107">
    <w:name w:val="Plain Text Char Char"/>
    <w:qFormat/>
    <w:uiPriority w:val="0"/>
    <w:rPr>
      <w:rFonts w:ascii="宋体" w:hAnsi="Courier New" w:eastAsia="宋体"/>
      <w:kern w:val="2"/>
      <w:sz w:val="21"/>
      <w:lang w:val="en-US" w:eastAsia="zh-CN"/>
    </w:rPr>
  </w:style>
  <w:style w:type="character" w:customStyle="1" w:styleId="108">
    <w:name w:val="HTML Preformatted Char Char"/>
    <w:link w:val="109"/>
    <w:qFormat/>
    <w:uiPriority w:val="0"/>
    <w:rPr>
      <w:rFonts w:ascii="Courier New" w:hAnsi="Courier New" w:cs="Courier New"/>
      <w:sz w:val="20"/>
      <w:szCs w:val="20"/>
    </w:rPr>
  </w:style>
  <w:style w:type="paragraph" w:customStyle="1" w:styleId="109">
    <w:name w:val="HTML 预设格式1"/>
    <w:basedOn w:val="1"/>
    <w:link w:val="10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kern w:val="0"/>
      <w:sz w:val="20"/>
      <w:szCs w:val="20"/>
    </w:rPr>
  </w:style>
  <w:style w:type="character" w:customStyle="1" w:styleId="110">
    <w:name w:val="Body Text 2 Char Char"/>
    <w:link w:val="111"/>
    <w:qFormat/>
    <w:uiPriority w:val="0"/>
    <w:rPr>
      <w:rFonts w:cs="Times New Roman"/>
      <w:sz w:val="24"/>
      <w:szCs w:val="24"/>
    </w:rPr>
  </w:style>
  <w:style w:type="paragraph" w:customStyle="1" w:styleId="111">
    <w:name w:val="正文文本 21"/>
    <w:basedOn w:val="1"/>
    <w:link w:val="110"/>
    <w:qFormat/>
    <w:uiPriority w:val="0"/>
    <w:rPr>
      <w:kern w:val="0"/>
      <w:sz w:val="24"/>
    </w:rPr>
  </w:style>
  <w:style w:type="character" w:customStyle="1" w:styleId="112">
    <w:name w:val="Date Char Char"/>
    <w:link w:val="113"/>
    <w:qFormat/>
    <w:uiPriority w:val="0"/>
    <w:rPr>
      <w:rFonts w:cs="Times New Roman"/>
      <w:sz w:val="24"/>
      <w:szCs w:val="24"/>
    </w:rPr>
  </w:style>
  <w:style w:type="paragraph" w:customStyle="1" w:styleId="113">
    <w:name w:val="日期1"/>
    <w:basedOn w:val="1"/>
    <w:next w:val="1"/>
    <w:link w:val="112"/>
    <w:qFormat/>
    <w:uiPriority w:val="0"/>
    <w:pPr>
      <w:ind w:left="100" w:leftChars="2500"/>
    </w:pPr>
    <w:rPr>
      <w:kern w:val="0"/>
      <w:sz w:val="24"/>
    </w:rPr>
  </w:style>
  <w:style w:type="character" w:customStyle="1" w:styleId="114">
    <w:name w:val="Body Text Indent Char Char"/>
    <w:link w:val="115"/>
    <w:qFormat/>
    <w:uiPriority w:val="0"/>
    <w:rPr>
      <w:rFonts w:cs="Times New Roman"/>
      <w:sz w:val="24"/>
      <w:szCs w:val="24"/>
    </w:rPr>
  </w:style>
  <w:style w:type="paragraph" w:customStyle="1" w:styleId="115">
    <w:name w:val="正文文本缩进1"/>
    <w:basedOn w:val="1"/>
    <w:link w:val="114"/>
    <w:qFormat/>
    <w:uiPriority w:val="0"/>
    <w:pPr>
      <w:ind w:left="420" w:leftChars="200" w:firstLine="480" w:firstLineChars="200"/>
    </w:pPr>
    <w:rPr>
      <w:kern w:val="0"/>
      <w:sz w:val="24"/>
    </w:rPr>
  </w:style>
  <w:style w:type="character" w:customStyle="1" w:styleId="116">
    <w:name w:val="Body Text Indent 2 Char Char"/>
    <w:link w:val="117"/>
    <w:qFormat/>
    <w:uiPriority w:val="0"/>
    <w:rPr>
      <w:rFonts w:cs="Times New Roman"/>
      <w:sz w:val="24"/>
      <w:szCs w:val="24"/>
    </w:rPr>
  </w:style>
  <w:style w:type="paragraph" w:customStyle="1" w:styleId="117">
    <w:name w:val="正文文本缩进 21"/>
    <w:basedOn w:val="1"/>
    <w:link w:val="116"/>
    <w:qFormat/>
    <w:uiPriority w:val="0"/>
    <w:pPr>
      <w:ind w:firstLine="435"/>
    </w:pPr>
    <w:rPr>
      <w:kern w:val="0"/>
      <w:sz w:val="24"/>
    </w:rPr>
  </w:style>
  <w:style w:type="character" w:customStyle="1" w:styleId="118">
    <w:name w:val="正文2 Char Char"/>
    <w:link w:val="119"/>
    <w:qFormat/>
    <w:uiPriority w:val="0"/>
    <w:rPr>
      <w:kern w:val="2"/>
      <w:sz w:val="24"/>
    </w:rPr>
  </w:style>
  <w:style w:type="paragraph" w:customStyle="1" w:styleId="119">
    <w:name w:val="正文2"/>
    <w:basedOn w:val="1"/>
    <w:link w:val="118"/>
    <w:qFormat/>
    <w:uiPriority w:val="0"/>
    <w:pPr>
      <w:adjustRightInd w:val="0"/>
      <w:spacing w:before="156" w:line="360" w:lineRule="auto"/>
      <w:ind w:firstLine="510" w:firstLineChars="200"/>
    </w:pPr>
    <w:rPr>
      <w:sz w:val="24"/>
      <w:szCs w:val="20"/>
    </w:rPr>
  </w:style>
  <w:style w:type="character" w:customStyle="1" w:styleId="120">
    <w:name w:val="正文文本缩进 Char"/>
    <w:qFormat/>
    <w:uiPriority w:val="0"/>
    <w:rPr>
      <w:rFonts w:ascii="宋体" w:hAnsi="宋体" w:eastAsia="宋体"/>
      <w:sz w:val="24"/>
      <w:szCs w:val="24"/>
      <w:lang w:bidi="ar-SA"/>
    </w:rPr>
  </w:style>
  <w:style w:type="character" w:customStyle="1" w:styleId="121">
    <w:name w:val="纯文本 字符"/>
    <w:qFormat/>
    <w:uiPriority w:val="0"/>
    <w:rPr>
      <w:rFonts w:ascii="宋体" w:hAnsi="Courier New" w:eastAsia="宋体"/>
      <w:kern w:val="2"/>
      <w:sz w:val="21"/>
      <w:lang w:val="en-US" w:eastAsia="zh-CN" w:bidi="ar-SA"/>
    </w:rPr>
  </w:style>
  <w:style w:type="character" w:customStyle="1" w:styleId="122">
    <w:name w:val="普通文字 Char Char4"/>
    <w:qFormat/>
    <w:uiPriority w:val="0"/>
    <w:rPr>
      <w:rFonts w:ascii="宋体" w:hAnsi="Courier New" w:eastAsia="宋体"/>
      <w:kern w:val="2"/>
      <w:sz w:val="21"/>
      <w:lang w:val="en-US" w:eastAsia="zh-CN" w:bidi="ar-SA"/>
    </w:rPr>
  </w:style>
  <w:style w:type="character" w:customStyle="1" w:styleId="123">
    <w:name w:val="普通文字 Char Char3"/>
    <w:qFormat/>
    <w:uiPriority w:val="0"/>
    <w:rPr>
      <w:rFonts w:hint="eastAsia" w:ascii="宋体" w:hAnsi="Courier New" w:eastAsia="宋体" w:cs="宋体"/>
      <w:kern w:val="2"/>
      <w:sz w:val="21"/>
      <w:lang w:val="en-US" w:eastAsia="zh-CN"/>
    </w:rPr>
  </w:style>
  <w:style w:type="paragraph" w:customStyle="1" w:styleId="124">
    <w:name w:val="1"/>
    <w:basedOn w:val="1"/>
    <w:next w:val="125"/>
    <w:qFormat/>
    <w:uiPriority w:val="0"/>
    <w:pPr>
      <w:widowControl/>
      <w:spacing w:before="100" w:beforeAutospacing="1" w:after="100" w:afterAutospacing="1"/>
      <w:jc w:val="left"/>
    </w:pPr>
    <w:rPr>
      <w:rFonts w:ascii="宋体" w:hAnsi="宋体"/>
      <w:kern w:val="0"/>
      <w:sz w:val="24"/>
    </w:rPr>
  </w:style>
  <w:style w:type="paragraph" w:customStyle="1" w:styleId="125">
    <w:name w:val="普通(网站)1"/>
    <w:basedOn w:val="1"/>
    <w:qFormat/>
    <w:uiPriority w:val="0"/>
    <w:pPr>
      <w:widowControl/>
      <w:spacing w:before="100" w:beforeAutospacing="1" w:after="100" w:afterAutospacing="1"/>
      <w:jc w:val="left"/>
    </w:pPr>
    <w:rPr>
      <w:rFonts w:ascii="宋体" w:hAnsi="宋体"/>
      <w:kern w:val="0"/>
      <w:sz w:val="24"/>
      <w:szCs w:val="20"/>
    </w:rPr>
  </w:style>
  <w:style w:type="paragraph" w:customStyle="1" w:styleId="126">
    <w:name w:val="标题3"/>
    <w:basedOn w:val="5"/>
    <w:qFormat/>
    <w:uiPriority w:val="0"/>
    <w:pPr>
      <w:spacing w:before="260" w:after="260" w:line="416" w:lineRule="auto"/>
    </w:pPr>
    <w:rPr>
      <w:rFonts w:ascii="宋体" w:hAnsi="宋体"/>
      <w:szCs w:val="28"/>
    </w:rPr>
  </w:style>
  <w:style w:type="paragraph" w:customStyle="1" w:styleId="127">
    <w:name w:val="样式 模板正文 + 左侧:  2 字符 段前: 0 磅 行距: 单倍行距"/>
    <w:basedOn w:val="1"/>
    <w:qFormat/>
    <w:uiPriority w:val="0"/>
    <w:pPr>
      <w:wordWrap w:val="0"/>
      <w:spacing w:before="120" w:line="320" w:lineRule="exact"/>
      <w:ind w:firstLine="200" w:firstLineChars="200"/>
    </w:pPr>
    <w:rPr>
      <w:rFonts w:ascii="Arial" w:hAnsi="Arial"/>
      <w:szCs w:val="20"/>
    </w:rPr>
  </w:style>
  <w:style w:type="paragraph" w:customStyle="1" w:styleId="128">
    <w:name w:val="Char Char Char Char Char Char Char Char Char Char"/>
    <w:basedOn w:val="94"/>
    <w:qFormat/>
    <w:uiPriority w:val="0"/>
    <w:rPr>
      <w:rFonts w:ascii="Tahoma" w:hAnsi="Tahoma"/>
      <w:sz w:val="24"/>
    </w:rPr>
  </w:style>
  <w:style w:type="paragraph" w:customStyle="1" w:styleId="129">
    <w:name w:val="p0"/>
    <w:basedOn w:val="1"/>
    <w:qFormat/>
    <w:uiPriority w:val="0"/>
    <w:pPr>
      <w:widowControl/>
      <w:jc w:val="left"/>
    </w:pPr>
    <w:rPr>
      <w:rFonts w:ascii="宋体" w:hAnsi="宋体" w:cs="宋体"/>
      <w:kern w:val="0"/>
      <w:sz w:val="24"/>
    </w:rPr>
  </w:style>
  <w:style w:type="paragraph" w:customStyle="1" w:styleId="130">
    <w:name w:val="列出段落1"/>
    <w:basedOn w:val="1"/>
    <w:link w:val="131"/>
    <w:qFormat/>
    <w:uiPriority w:val="0"/>
    <w:pPr>
      <w:ind w:firstLine="420" w:firstLineChars="200"/>
    </w:pPr>
    <w:rPr>
      <w:rFonts w:ascii="Calibri" w:hAnsi="Calibri"/>
      <w:szCs w:val="22"/>
    </w:rPr>
  </w:style>
  <w:style w:type="character" w:customStyle="1" w:styleId="131">
    <w:name w:val="列出段落 字符"/>
    <w:link w:val="130"/>
    <w:qFormat/>
    <w:uiPriority w:val="0"/>
    <w:rPr>
      <w:rFonts w:ascii="Calibri" w:hAnsi="Calibri"/>
      <w:kern w:val="2"/>
      <w:sz w:val="21"/>
      <w:szCs w:val="22"/>
    </w:rPr>
  </w:style>
  <w:style w:type="paragraph" w:customStyle="1" w:styleId="132">
    <w:name w:val="Char2"/>
    <w:basedOn w:val="1"/>
    <w:qFormat/>
    <w:uiPriority w:val="0"/>
    <w:rPr>
      <w:rFonts w:ascii="仿宋_GB2312" w:hAnsi="Courier New" w:eastAsia="仿宋_GB2312" w:cs="Courier New"/>
      <w:b/>
      <w:color w:val="000000"/>
      <w:sz w:val="32"/>
      <w:szCs w:val="32"/>
    </w:rPr>
  </w:style>
  <w:style w:type="paragraph" w:customStyle="1" w:styleId="133">
    <w:name w:val="Char Char Char Char Char Char"/>
    <w:basedOn w:val="1"/>
    <w:qFormat/>
    <w:uiPriority w:val="0"/>
    <w:pPr>
      <w:ind w:firstLine="200" w:firstLineChars="200"/>
    </w:pPr>
    <w:rPr>
      <w:rFonts w:ascii="Tahoma" w:hAnsi="Tahoma"/>
      <w:sz w:val="24"/>
      <w:szCs w:val="20"/>
    </w:rPr>
  </w:style>
  <w:style w:type="paragraph" w:customStyle="1" w:styleId="134">
    <w:name w:val="正文 A"/>
    <w:basedOn w:val="1"/>
    <w:qFormat/>
    <w:uiPriority w:val="99"/>
    <w:rPr>
      <w:rFonts w:hAnsi="Arial Unicode MS" w:eastAsia="Arial Unicode MS" w:cs="Arial Unicode MS"/>
      <w:color w:val="000000"/>
      <w:szCs w:val="21"/>
    </w:rPr>
  </w:style>
  <w:style w:type="paragraph" w:customStyle="1" w:styleId="135">
    <w:name w:val="Char"/>
    <w:basedOn w:val="1"/>
    <w:qFormat/>
    <w:uiPriority w:val="0"/>
    <w:rPr>
      <w:rFonts w:ascii="仿宋_GB2312" w:eastAsia="仿宋_GB2312"/>
      <w:b/>
      <w:sz w:val="32"/>
      <w:szCs w:val="32"/>
    </w:rPr>
  </w:style>
  <w:style w:type="paragraph" w:customStyle="1" w:styleId="136">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137">
    <w:name w:val="Horizontal Bar"/>
    <w:basedOn w:val="1"/>
    <w:qFormat/>
    <w:uiPriority w:val="0"/>
    <w:pPr>
      <w:kinsoku w:val="0"/>
      <w:overflowPunct w:val="0"/>
      <w:topLinePunct/>
      <w:spacing w:line="240" w:lineRule="atLeast"/>
      <w:jc w:val="left"/>
    </w:pPr>
    <w:rPr>
      <w:rFonts w:ascii="ScalaSansLF-Regular" w:hAnsi="ScalaSansLF-Regular" w:cs="ScalaSansLF-Regular"/>
      <w:bCs/>
      <w:sz w:val="16"/>
      <w:szCs w:val="16"/>
      <w:lang w:eastAsia="ja-JP"/>
    </w:rPr>
  </w:style>
  <w:style w:type="paragraph" w:customStyle="1" w:styleId="138">
    <w:name w:val="Char Char Char Char Char Char Char Char1"/>
    <w:basedOn w:val="1"/>
    <w:qFormat/>
    <w:uiPriority w:val="0"/>
    <w:pPr>
      <w:tabs>
        <w:tab w:val="left" w:pos="360"/>
      </w:tabs>
    </w:pPr>
    <w:rPr>
      <w:szCs w:val="20"/>
    </w:rPr>
  </w:style>
  <w:style w:type="paragraph" w:customStyle="1" w:styleId="139">
    <w:name w:val="Char Char Char"/>
    <w:basedOn w:val="1"/>
    <w:qFormat/>
    <w:uiPriority w:val="0"/>
    <w:rPr>
      <w:rFonts w:ascii="Tahoma" w:hAnsi="Tahoma"/>
      <w:sz w:val="24"/>
      <w:szCs w:val="20"/>
    </w:rPr>
  </w:style>
  <w:style w:type="paragraph" w:customStyle="1" w:styleId="140">
    <w:name w:val="Char1"/>
    <w:basedOn w:val="94"/>
    <w:qFormat/>
    <w:uiPriority w:val="0"/>
    <w:rPr>
      <w:rFonts w:ascii="Tahoma" w:hAnsi="Tahoma"/>
      <w:sz w:val="24"/>
    </w:rPr>
  </w:style>
  <w:style w:type="paragraph" w:customStyle="1" w:styleId="14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142">
    <w:name w:val="列表 21"/>
    <w:basedOn w:val="1"/>
    <w:qFormat/>
    <w:uiPriority w:val="0"/>
    <w:pPr>
      <w:ind w:left="100" w:leftChars="200" w:hanging="200" w:hangingChars="200"/>
    </w:pPr>
    <w:rPr>
      <w:szCs w:val="20"/>
    </w:rPr>
  </w:style>
  <w:style w:type="paragraph" w:customStyle="1" w:styleId="143">
    <w:name w:val="正文缩进11"/>
    <w:basedOn w:val="1"/>
    <w:next w:val="115"/>
    <w:qFormat/>
    <w:uiPriority w:val="0"/>
    <w:pPr>
      <w:autoSpaceDE w:val="0"/>
      <w:autoSpaceDN w:val="0"/>
      <w:adjustRightInd w:val="0"/>
      <w:snapToGrid w:val="0"/>
      <w:spacing w:after="120" w:line="360" w:lineRule="auto"/>
      <w:ind w:left="420" w:firstLine="480"/>
    </w:pPr>
    <w:rPr>
      <w:sz w:val="24"/>
      <w:szCs w:val="20"/>
    </w:rPr>
  </w:style>
  <w:style w:type="paragraph" w:customStyle="1" w:styleId="144">
    <w:name w:val="Char Char Char Char Char Char Char Char"/>
    <w:basedOn w:val="1"/>
    <w:qFormat/>
    <w:uiPriority w:val="0"/>
    <w:pPr>
      <w:tabs>
        <w:tab w:val="left" w:pos="360"/>
      </w:tabs>
    </w:pPr>
    <w:rPr>
      <w:szCs w:val="20"/>
    </w:rPr>
  </w:style>
  <w:style w:type="paragraph" w:customStyle="1" w:styleId="145">
    <w:name w:val="文字"/>
    <w:basedOn w:val="1"/>
    <w:qFormat/>
    <w:uiPriority w:val="0"/>
    <w:pPr>
      <w:tabs>
        <w:tab w:val="left" w:pos="8520"/>
      </w:tabs>
      <w:spacing w:line="312" w:lineRule="auto"/>
      <w:ind w:right="-210" w:firstLine="556"/>
    </w:pPr>
    <w:rPr>
      <w:rFonts w:ascii="楷体_GB2312" w:eastAsia="楷体_GB2312"/>
      <w:sz w:val="28"/>
      <w:szCs w:val="20"/>
    </w:rPr>
  </w:style>
  <w:style w:type="paragraph" w:customStyle="1" w:styleId="146">
    <w:name w:val="小标题2"/>
    <w:basedOn w:val="1"/>
    <w:next w:val="1"/>
    <w:qFormat/>
    <w:uiPriority w:val="0"/>
    <w:pPr>
      <w:spacing w:beforeLines="20" w:afterLines="20" w:line="400" w:lineRule="exact"/>
      <w:ind w:firstLine="200" w:firstLineChars="200"/>
    </w:pPr>
    <w:rPr>
      <w:rFonts w:eastAsia="楷体_GB2312"/>
      <w:sz w:val="24"/>
    </w:rPr>
  </w:style>
  <w:style w:type="paragraph" w:styleId="147">
    <w:name w:val="List Paragraph"/>
    <w:basedOn w:val="1"/>
    <w:qFormat/>
    <w:uiPriority w:val="34"/>
    <w:pPr>
      <w:ind w:firstLine="420" w:firstLineChars="200"/>
    </w:pPr>
    <w:rPr>
      <w:rFonts w:ascii="Calibri" w:hAnsi="Calibri"/>
      <w:szCs w:val="22"/>
    </w:rPr>
  </w:style>
  <w:style w:type="paragraph" w:customStyle="1" w:styleId="148">
    <w:name w:val="Char Char Char Char"/>
    <w:basedOn w:val="15"/>
    <w:qFormat/>
    <w:uiPriority w:val="0"/>
    <w:rPr>
      <w:rFonts w:ascii="Tahoma" w:hAnsi="Tahoma"/>
      <w:sz w:val="24"/>
    </w:rPr>
  </w:style>
  <w:style w:type="paragraph" w:customStyle="1" w:styleId="149">
    <w:name w:val="Char3"/>
    <w:basedOn w:val="1"/>
    <w:link w:val="150"/>
    <w:qFormat/>
    <w:uiPriority w:val="0"/>
    <w:rPr>
      <w:rFonts w:ascii="黑体" w:hAnsi="宋体" w:eastAsia="黑体"/>
      <w:b/>
      <w:sz w:val="32"/>
      <w:szCs w:val="32"/>
    </w:rPr>
  </w:style>
  <w:style w:type="character" w:customStyle="1" w:styleId="150">
    <w:name w:val="Char Char11"/>
    <w:link w:val="149"/>
    <w:qFormat/>
    <w:uiPriority w:val="0"/>
    <w:rPr>
      <w:rFonts w:ascii="黑体" w:hAnsi="宋体" w:eastAsia="黑体"/>
      <w:b/>
      <w:kern w:val="2"/>
      <w:sz w:val="32"/>
      <w:szCs w:val="32"/>
    </w:rPr>
  </w:style>
  <w:style w:type="paragraph" w:customStyle="1" w:styleId="151">
    <w:name w:val="段"/>
    <w:qFormat/>
    <w:uiPriority w:val="0"/>
    <w:pPr>
      <w:autoSpaceDE w:val="0"/>
      <w:autoSpaceDN w:val="0"/>
      <w:spacing w:before="50" w:after="50"/>
      <w:ind w:firstLine="200" w:firstLineChars="200"/>
      <w:jc w:val="both"/>
    </w:pPr>
    <w:rPr>
      <w:rFonts w:ascii="宋体" w:hAnsi="Times New Roman" w:eastAsia="宋体" w:cs="Times New Roman"/>
      <w:sz w:val="21"/>
      <w:lang w:val="en-US" w:eastAsia="zh-CN" w:bidi="ar-SA"/>
    </w:rPr>
  </w:style>
  <w:style w:type="paragraph" w:customStyle="1" w:styleId="152">
    <w:name w:val="GSM 正文"/>
    <w:qFormat/>
    <w:uiPriority w:val="0"/>
    <w:pPr>
      <w:spacing w:line="360" w:lineRule="auto"/>
      <w:ind w:firstLine="200" w:firstLineChars="200"/>
      <w:jc w:val="both"/>
    </w:pPr>
    <w:rPr>
      <w:rFonts w:ascii="仿宋_GB2312" w:hAnsi="Times New Roman" w:eastAsia="仿宋_GB2312" w:cs="Times New Roman"/>
      <w:bCs/>
      <w:kern w:val="44"/>
      <w:sz w:val="28"/>
      <w:szCs w:val="28"/>
      <w:lang w:val="en-US" w:eastAsia="zh-CN" w:bidi="ar-SA"/>
    </w:rPr>
  </w:style>
  <w:style w:type="paragraph" w:customStyle="1" w:styleId="153">
    <w:name w:val="MTDisplayEquation"/>
    <w:basedOn w:val="1"/>
    <w:next w:val="1"/>
    <w:qFormat/>
    <w:uiPriority w:val="0"/>
    <w:pPr>
      <w:tabs>
        <w:tab w:val="center" w:pos="4160"/>
        <w:tab w:val="right" w:pos="8300"/>
      </w:tabs>
      <w:spacing w:line="360" w:lineRule="exact"/>
      <w:ind w:firstLine="480" w:firstLineChars="200"/>
    </w:pPr>
    <w:rPr>
      <w:rFonts w:eastAsia="仿宋_GB2312"/>
      <w:sz w:val="24"/>
    </w:rPr>
  </w:style>
  <w:style w:type="character" w:customStyle="1" w:styleId="154">
    <w:name w:val="正文文本 Char1"/>
    <w:qFormat/>
    <w:uiPriority w:val="99"/>
    <w:rPr>
      <w:rFonts w:ascii="Arial" w:hAnsi="Arial" w:eastAsia="宋体" w:cs="Times New Roman"/>
      <w:szCs w:val="24"/>
    </w:rPr>
  </w:style>
  <w:style w:type="character" w:customStyle="1" w:styleId="155">
    <w:name w:val="正文首行缩进 Char2"/>
    <w:qFormat/>
    <w:uiPriority w:val="99"/>
    <w:rPr>
      <w:rFonts w:ascii="Arial" w:hAnsi="Arial" w:eastAsia="宋体" w:cs="Times New Roman"/>
      <w:kern w:val="2"/>
      <w:sz w:val="21"/>
      <w:szCs w:val="24"/>
    </w:rPr>
  </w:style>
  <w:style w:type="character" w:customStyle="1" w:styleId="156">
    <w:name w:val="HTML 预设格式 Char1"/>
    <w:qFormat/>
    <w:uiPriority w:val="0"/>
    <w:rPr>
      <w:rFonts w:ascii="Courier New" w:hAnsi="Courier New" w:eastAsia="宋体" w:cs="Courier New"/>
      <w:sz w:val="20"/>
      <w:szCs w:val="20"/>
    </w:rPr>
  </w:style>
  <w:style w:type="paragraph" w:customStyle="1" w:styleId="157">
    <w:name w:val="表格文字"/>
    <w:basedOn w:val="22"/>
    <w:link w:val="158"/>
    <w:qFormat/>
    <w:uiPriority w:val="0"/>
    <w:pPr>
      <w:jc w:val="left"/>
    </w:pPr>
    <w:rPr>
      <w:sz w:val="24"/>
      <w:szCs w:val="24"/>
    </w:rPr>
  </w:style>
  <w:style w:type="character" w:customStyle="1" w:styleId="158">
    <w:name w:val="表格文字 Char"/>
    <w:link w:val="157"/>
    <w:qFormat/>
    <w:uiPriority w:val="0"/>
    <w:rPr>
      <w:rFonts w:ascii="宋体" w:hAnsi="Courier New" w:cs="宋体"/>
      <w:kern w:val="2"/>
      <w:sz w:val="24"/>
      <w:szCs w:val="24"/>
    </w:rPr>
  </w:style>
  <w:style w:type="paragraph" w:customStyle="1" w:styleId="159">
    <w:name w:val="Char Char1"/>
    <w:basedOn w:val="1"/>
    <w:qFormat/>
    <w:uiPriority w:val="0"/>
    <w:pPr>
      <w:widowControl/>
      <w:snapToGrid w:val="0"/>
      <w:spacing w:after="160"/>
      <w:jc w:val="left"/>
    </w:pPr>
    <w:rPr>
      <w:rFonts w:ascii="微软雅黑" w:hAnsi="微软雅黑" w:eastAsia="微软雅黑"/>
      <w:color w:val="FF0000"/>
      <w:sz w:val="20"/>
      <w:szCs w:val="20"/>
    </w:rPr>
  </w:style>
  <w:style w:type="paragraph" w:customStyle="1" w:styleId="160">
    <w:name w:val="浅色网格 - 强调文字颜色 31"/>
    <w:basedOn w:val="1"/>
    <w:qFormat/>
    <w:uiPriority w:val="0"/>
    <w:pPr>
      <w:ind w:firstLine="420" w:firstLineChars="200"/>
    </w:pPr>
    <w:rPr>
      <w:szCs w:val="21"/>
    </w:rPr>
  </w:style>
  <w:style w:type="paragraph" w:customStyle="1" w:styleId="161">
    <w:name w:val="中等深浅网格 2 - 强调文字颜色 11"/>
    <w:qFormat/>
    <w:uiPriority w:val="1"/>
    <w:pPr>
      <w:widowControl w:val="0"/>
      <w:jc w:val="both"/>
    </w:pPr>
    <w:rPr>
      <w:rFonts w:ascii="Calibri" w:hAnsi="Calibri" w:eastAsia="仿宋_GB2312" w:cs="Times New Roman"/>
      <w:kern w:val="2"/>
      <w:sz w:val="24"/>
      <w:szCs w:val="22"/>
      <w:lang w:val="en-US" w:eastAsia="zh-CN" w:bidi="ar-SA"/>
    </w:rPr>
  </w:style>
  <w:style w:type="paragraph" w:customStyle="1" w:styleId="162">
    <w:name w:val="章正文"/>
    <w:basedOn w:val="1"/>
    <w:qFormat/>
    <w:uiPriority w:val="0"/>
    <w:pPr>
      <w:spacing w:beforeLines="50" w:after="120" w:line="300" w:lineRule="auto"/>
      <w:ind w:firstLine="480"/>
    </w:pPr>
    <w:rPr>
      <w:rFonts w:ascii="Helvetica" w:hAnsi="Helvetica"/>
      <w:kern w:val="0"/>
      <w:sz w:val="24"/>
    </w:rPr>
  </w:style>
  <w:style w:type="paragraph" w:customStyle="1" w:styleId="163">
    <w:name w:val="TOC 标题1"/>
    <w:basedOn w:val="3"/>
    <w:next w:val="1"/>
    <w:unhideWhenUsed/>
    <w:qFormat/>
    <w:uiPriority w:val="39"/>
    <w:pPr>
      <w:widowControl/>
      <w:spacing w:before="480" w:after="0" w:line="276" w:lineRule="auto"/>
      <w:jc w:val="left"/>
      <w:outlineLvl w:val="9"/>
    </w:pPr>
    <w:rPr>
      <w:rFonts w:ascii="Cambria" w:hAnsi="Cambria" w:eastAsia="宋体" w:cs="Times New Roman"/>
      <w:bCs/>
      <w:color w:val="365F91"/>
      <w:kern w:val="0"/>
      <w:sz w:val="28"/>
      <w:szCs w:val="28"/>
    </w:rPr>
  </w:style>
  <w:style w:type="paragraph" w:customStyle="1" w:styleId="164">
    <w:name w:val="技术方案正文样式"/>
    <w:basedOn w:val="1"/>
    <w:qFormat/>
    <w:uiPriority w:val="0"/>
    <w:pPr>
      <w:widowControl/>
      <w:autoSpaceDE w:val="0"/>
      <w:autoSpaceDN w:val="0"/>
      <w:spacing w:line="400" w:lineRule="exact"/>
      <w:ind w:firstLine="480"/>
    </w:pPr>
    <w:rPr>
      <w:rFonts w:ascii="宋体" w:hAnsi="宋体" w:cs="宋体"/>
      <w:kern w:val="0"/>
      <w:sz w:val="24"/>
    </w:rPr>
  </w:style>
  <w:style w:type="paragraph" w:customStyle="1" w:styleId="165">
    <w:name w:val="表头"/>
    <w:basedOn w:val="166"/>
    <w:qFormat/>
    <w:uiPriority w:val="0"/>
    <w:pPr>
      <w:jc w:val="center"/>
    </w:pPr>
    <w:rPr>
      <w:b/>
      <w:bCs/>
    </w:rPr>
  </w:style>
  <w:style w:type="paragraph" w:customStyle="1" w:styleId="166">
    <w:name w:val="表格正文"/>
    <w:basedOn w:val="1"/>
    <w:qFormat/>
    <w:uiPriority w:val="0"/>
    <w:rPr>
      <w:rFonts w:ascii="Calibri" w:hAnsi="Calibri" w:eastAsia="仿宋" w:cs="宋体"/>
      <w:sz w:val="24"/>
      <w:szCs w:val="20"/>
    </w:rPr>
  </w:style>
  <w:style w:type="paragraph" w:customStyle="1" w:styleId="167">
    <w:name w:val="表内文字"/>
    <w:basedOn w:val="1"/>
    <w:qFormat/>
    <w:uiPriority w:val="0"/>
    <w:pPr>
      <w:jc w:val="center"/>
    </w:pPr>
    <w:rPr>
      <w:rFonts w:ascii="仿宋_GB2312" w:eastAsia="仿宋_GB2312"/>
      <w:sz w:val="24"/>
    </w:rPr>
  </w:style>
  <w:style w:type="paragraph" w:customStyle="1" w:styleId="168">
    <w:name w:val="def正文"/>
    <w:basedOn w:val="2"/>
    <w:qFormat/>
    <w:uiPriority w:val="0"/>
    <w:pPr>
      <w:widowControl/>
      <w:adjustRightInd/>
      <w:spacing w:line="360" w:lineRule="auto"/>
      <w:ind w:firstLine="510"/>
      <w:textAlignment w:val="auto"/>
    </w:pPr>
  </w:style>
  <w:style w:type="paragraph" w:customStyle="1" w:styleId="169">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170">
    <w:name w:val="font6"/>
    <w:basedOn w:val="1"/>
    <w:qFormat/>
    <w:uiPriority w:val="0"/>
    <w:pPr>
      <w:widowControl/>
      <w:spacing w:before="100" w:beforeAutospacing="1" w:after="100" w:afterAutospacing="1"/>
      <w:jc w:val="left"/>
    </w:pPr>
    <w:rPr>
      <w:rFonts w:hint="eastAsia" w:ascii="宋体" w:hAnsi="宋体"/>
      <w:kern w:val="0"/>
      <w:sz w:val="20"/>
      <w:szCs w:val="20"/>
    </w:rPr>
  </w:style>
  <w:style w:type="paragraph" w:customStyle="1" w:styleId="171">
    <w:name w:val="font7"/>
    <w:basedOn w:val="1"/>
    <w:qFormat/>
    <w:uiPriority w:val="0"/>
    <w:pPr>
      <w:widowControl/>
      <w:spacing w:before="100" w:beforeAutospacing="1" w:after="100" w:afterAutospacing="1"/>
      <w:jc w:val="left"/>
    </w:pPr>
    <w:rPr>
      <w:rFonts w:hint="eastAsia" w:ascii="宋体" w:hAnsi="宋体"/>
      <w:color w:val="000000"/>
      <w:kern w:val="0"/>
      <w:sz w:val="20"/>
      <w:szCs w:val="20"/>
    </w:rPr>
  </w:style>
  <w:style w:type="paragraph" w:customStyle="1" w:styleId="172">
    <w:name w:val="font8"/>
    <w:basedOn w:val="1"/>
    <w:qFormat/>
    <w:uiPriority w:val="0"/>
    <w:pPr>
      <w:widowControl/>
      <w:spacing w:before="100" w:beforeAutospacing="1" w:after="100" w:afterAutospacing="1"/>
      <w:jc w:val="left"/>
    </w:pPr>
    <w:rPr>
      <w:kern w:val="0"/>
      <w:sz w:val="20"/>
      <w:szCs w:val="20"/>
    </w:rPr>
  </w:style>
  <w:style w:type="paragraph" w:customStyle="1" w:styleId="173">
    <w:name w:val="font9"/>
    <w:basedOn w:val="1"/>
    <w:qFormat/>
    <w:uiPriority w:val="0"/>
    <w:pPr>
      <w:widowControl/>
      <w:spacing w:before="100" w:beforeAutospacing="1" w:after="100" w:afterAutospacing="1"/>
      <w:jc w:val="left"/>
    </w:pPr>
    <w:rPr>
      <w:color w:val="000000"/>
      <w:kern w:val="0"/>
      <w:sz w:val="20"/>
      <w:szCs w:val="20"/>
    </w:rPr>
  </w:style>
  <w:style w:type="paragraph" w:customStyle="1" w:styleId="174">
    <w:name w:val="font10"/>
    <w:basedOn w:val="1"/>
    <w:qFormat/>
    <w:uiPriority w:val="0"/>
    <w:pPr>
      <w:widowControl/>
      <w:spacing w:before="100" w:beforeAutospacing="1" w:after="100" w:afterAutospacing="1"/>
      <w:jc w:val="left"/>
    </w:pPr>
    <w:rPr>
      <w:rFonts w:hint="eastAsia" w:ascii="宋体" w:hAnsi="宋体"/>
      <w:b/>
      <w:bCs/>
      <w:i/>
      <w:iCs/>
      <w:kern w:val="0"/>
      <w:sz w:val="24"/>
    </w:rPr>
  </w:style>
  <w:style w:type="paragraph" w:customStyle="1" w:styleId="175">
    <w:name w:val="font11"/>
    <w:basedOn w:val="1"/>
    <w:qFormat/>
    <w:uiPriority w:val="0"/>
    <w:pPr>
      <w:widowControl/>
      <w:spacing w:before="100" w:beforeAutospacing="1" w:after="100" w:afterAutospacing="1"/>
      <w:jc w:val="left"/>
    </w:pPr>
    <w:rPr>
      <w:b/>
      <w:bCs/>
      <w:i/>
      <w:iCs/>
      <w:kern w:val="0"/>
      <w:sz w:val="24"/>
    </w:rPr>
  </w:style>
  <w:style w:type="paragraph" w:customStyle="1" w:styleId="176">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177">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szCs w:val="20"/>
    </w:rPr>
  </w:style>
  <w:style w:type="paragraph" w:customStyle="1" w:styleId="178">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000000"/>
      <w:kern w:val="0"/>
      <w:sz w:val="20"/>
      <w:szCs w:val="20"/>
    </w:rPr>
  </w:style>
  <w:style w:type="paragraph" w:customStyle="1" w:styleId="179">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olor w:val="000000"/>
      <w:kern w:val="0"/>
      <w:sz w:val="20"/>
      <w:szCs w:val="20"/>
    </w:rPr>
  </w:style>
  <w:style w:type="paragraph" w:customStyle="1" w:styleId="180">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181">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szCs w:val="20"/>
    </w:rPr>
  </w:style>
  <w:style w:type="paragraph" w:customStyle="1" w:styleId="182">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183">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kern w:val="0"/>
      <w:sz w:val="20"/>
      <w:szCs w:val="20"/>
    </w:rPr>
  </w:style>
  <w:style w:type="paragraph" w:customStyle="1" w:styleId="184">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185">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186">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color w:val="000000"/>
      <w:kern w:val="0"/>
      <w:sz w:val="20"/>
      <w:szCs w:val="20"/>
    </w:rPr>
  </w:style>
  <w:style w:type="paragraph" w:customStyle="1" w:styleId="187">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188">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kern w:val="0"/>
      <w:sz w:val="20"/>
      <w:szCs w:val="20"/>
    </w:rPr>
  </w:style>
  <w:style w:type="paragraph" w:customStyle="1" w:styleId="189">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190">
    <w:name w:val="xl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color w:val="000000"/>
      <w:kern w:val="0"/>
      <w:sz w:val="20"/>
      <w:szCs w:val="20"/>
    </w:rPr>
  </w:style>
  <w:style w:type="paragraph" w:customStyle="1" w:styleId="191">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192">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193">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194">
    <w:name w:val="xl4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195">
    <w:name w:val="xl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196">
    <w:name w:val="xl44"/>
    <w:basedOn w:val="1"/>
    <w:qFormat/>
    <w:uiPriority w:val="0"/>
    <w:pPr>
      <w:widowControl/>
      <w:pBdr>
        <w:top w:val="single" w:color="auto" w:sz="8" w:space="0"/>
        <w:left w:val="single" w:color="auto" w:sz="8" w:space="0"/>
        <w:bottom w:val="single" w:color="auto" w:sz="4" w:space="0"/>
        <w:right w:val="single" w:color="auto" w:sz="4" w:space="0"/>
      </w:pBdr>
      <w:shd w:val="clear" w:color="auto" w:fill="C0C0C0"/>
      <w:spacing w:before="100" w:beforeAutospacing="1" w:after="100" w:afterAutospacing="1"/>
      <w:jc w:val="center"/>
    </w:pPr>
    <w:rPr>
      <w:rFonts w:ascii="宋体" w:hAnsi="宋体"/>
      <w:b/>
      <w:bCs/>
      <w:kern w:val="0"/>
      <w:sz w:val="20"/>
      <w:szCs w:val="20"/>
    </w:rPr>
  </w:style>
  <w:style w:type="paragraph" w:customStyle="1" w:styleId="197">
    <w:name w:val="xl45"/>
    <w:basedOn w:val="1"/>
    <w:qFormat/>
    <w:uiPriority w:val="0"/>
    <w:pPr>
      <w:widowControl/>
      <w:pBdr>
        <w:top w:val="single" w:color="auto" w:sz="8" w:space="0"/>
        <w:left w:val="single" w:color="auto" w:sz="4" w:space="0"/>
        <w:bottom w:val="single" w:color="auto" w:sz="4" w:space="0"/>
        <w:right w:val="single" w:color="auto" w:sz="4" w:space="0"/>
      </w:pBdr>
      <w:shd w:val="clear" w:color="auto" w:fill="C0C0C0"/>
      <w:spacing w:before="100" w:beforeAutospacing="1" w:after="100" w:afterAutospacing="1"/>
      <w:jc w:val="center"/>
    </w:pPr>
    <w:rPr>
      <w:rFonts w:ascii="宋体" w:hAnsi="宋体"/>
      <w:b/>
      <w:bCs/>
      <w:kern w:val="0"/>
      <w:sz w:val="20"/>
      <w:szCs w:val="20"/>
    </w:rPr>
  </w:style>
  <w:style w:type="paragraph" w:customStyle="1" w:styleId="198">
    <w:name w:val="xl46"/>
    <w:basedOn w:val="1"/>
    <w:qFormat/>
    <w:uiPriority w:val="0"/>
    <w:pPr>
      <w:widowControl/>
      <w:pBdr>
        <w:top w:val="single" w:color="auto" w:sz="8" w:space="0"/>
        <w:left w:val="single" w:color="auto" w:sz="4" w:space="0"/>
        <w:bottom w:val="single" w:color="auto" w:sz="4" w:space="0"/>
        <w:right w:val="single" w:color="auto" w:sz="8" w:space="0"/>
      </w:pBdr>
      <w:shd w:val="clear" w:color="auto" w:fill="C0C0C0"/>
      <w:spacing w:before="100" w:beforeAutospacing="1" w:after="100" w:afterAutospacing="1"/>
      <w:jc w:val="center"/>
    </w:pPr>
    <w:rPr>
      <w:rFonts w:ascii="宋体" w:hAnsi="宋体"/>
      <w:b/>
      <w:bCs/>
      <w:kern w:val="0"/>
      <w:sz w:val="20"/>
      <w:szCs w:val="20"/>
    </w:rPr>
  </w:style>
  <w:style w:type="paragraph" w:customStyle="1" w:styleId="199">
    <w:name w:val="xl4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200">
    <w:name w:val="xl48"/>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kern w:val="0"/>
      <w:sz w:val="20"/>
      <w:szCs w:val="20"/>
    </w:rPr>
  </w:style>
  <w:style w:type="paragraph" w:customStyle="1" w:styleId="201">
    <w:name w:val="xl49"/>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202">
    <w:name w:val="xl50"/>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203">
    <w:name w:val="xl51"/>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kern w:val="0"/>
      <w:sz w:val="20"/>
      <w:szCs w:val="20"/>
    </w:rPr>
  </w:style>
  <w:style w:type="paragraph" w:customStyle="1" w:styleId="204">
    <w:name w:val="xl52"/>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205">
    <w:name w:val="xl53"/>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206">
    <w:name w:val="xl54"/>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207">
    <w:name w:val="xl55"/>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208">
    <w:name w:val="xl56"/>
    <w:basedOn w:val="1"/>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left"/>
    </w:pPr>
    <w:rPr>
      <w:b/>
      <w:bCs/>
      <w:kern w:val="0"/>
      <w:sz w:val="22"/>
      <w:szCs w:val="22"/>
    </w:rPr>
  </w:style>
  <w:style w:type="paragraph" w:customStyle="1" w:styleId="209">
    <w:name w:val="xl57"/>
    <w:basedOn w:val="1"/>
    <w:qFormat/>
    <w:uiPriority w:val="0"/>
    <w:pPr>
      <w:widowControl/>
      <w:pBdr>
        <w:left w:val="single" w:color="auto" w:sz="8" w:space="0"/>
        <w:bottom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210">
    <w:name w:val="xl58"/>
    <w:basedOn w:val="1"/>
    <w:qFormat/>
    <w:uiPriority w:val="0"/>
    <w:pPr>
      <w:widowControl/>
      <w:pBdr>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211">
    <w:name w:val="xl59"/>
    <w:basedOn w:val="1"/>
    <w:qFormat/>
    <w:uiPriority w:val="0"/>
    <w:pPr>
      <w:widowControl/>
      <w:pBdr>
        <w:top w:val="single" w:color="auto" w:sz="4" w:space="0"/>
        <w:left w:val="single" w:color="auto" w:sz="4" w:space="0"/>
        <w:bottom w:val="double" w:color="auto" w:sz="6" w:space="0"/>
        <w:right w:val="single" w:color="auto" w:sz="8" w:space="0"/>
      </w:pBdr>
      <w:spacing w:before="100" w:beforeAutospacing="1" w:after="100" w:afterAutospacing="1"/>
      <w:jc w:val="left"/>
    </w:pPr>
    <w:rPr>
      <w:b/>
      <w:bCs/>
      <w:kern w:val="0"/>
      <w:sz w:val="20"/>
      <w:szCs w:val="20"/>
    </w:rPr>
  </w:style>
  <w:style w:type="paragraph" w:customStyle="1" w:styleId="212">
    <w:name w:val="xl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olor w:val="000000"/>
      <w:kern w:val="0"/>
      <w:sz w:val="20"/>
      <w:szCs w:val="20"/>
    </w:rPr>
  </w:style>
  <w:style w:type="paragraph" w:customStyle="1" w:styleId="213">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color w:val="000000"/>
      <w:kern w:val="0"/>
      <w:sz w:val="20"/>
      <w:szCs w:val="20"/>
    </w:rPr>
  </w:style>
  <w:style w:type="paragraph" w:customStyle="1" w:styleId="214">
    <w:name w:val="xl62"/>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olor w:val="000000"/>
      <w:kern w:val="0"/>
      <w:sz w:val="20"/>
      <w:szCs w:val="20"/>
    </w:rPr>
  </w:style>
  <w:style w:type="paragraph" w:customStyle="1" w:styleId="215">
    <w:name w:val="xl63"/>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olor w:val="000000"/>
      <w:kern w:val="0"/>
      <w:sz w:val="20"/>
      <w:szCs w:val="20"/>
    </w:rPr>
  </w:style>
  <w:style w:type="paragraph" w:customStyle="1" w:styleId="216">
    <w:name w:val="xl64"/>
    <w:basedOn w:val="1"/>
    <w:qFormat/>
    <w:uiPriority w:val="0"/>
    <w:pPr>
      <w:widowControl/>
      <w:spacing w:before="100" w:beforeAutospacing="1" w:after="100" w:afterAutospacing="1"/>
      <w:jc w:val="center"/>
    </w:pPr>
    <w:rPr>
      <w:rFonts w:ascii="宋体" w:hAnsi="宋体"/>
      <w:b/>
      <w:bCs/>
      <w:kern w:val="0"/>
      <w:sz w:val="36"/>
      <w:szCs w:val="36"/>
    </w:rPr>
  </w:style>
  <w:style w:type="paragraph" w:customStyle="1" w:styleId="217">
    <w:name w:val="xl65"/>
    <w:basedOn w:val="1"/>
    <w:qFormat/>
    <w:uiPriority w:val="0"/>
    <w:pPr>
      <w:widowControl/>
      <w:pBdr>
        <w:top w:val="single" w:color="auto" w:sz="4" w:space="0"/>
        <w:left w:val="single" w:color="auto" w:sz="8" w:space="0"/>
        <w:bottom w:val="single" w:color="auto" w:sz="4" w:space="0"/>
      </w:pBdr>
      <w:spacing w:before="100" w:beforeAutospacing="1" w:after="100" w:afterAutospacing="1"/>
      <w:jc w:val="center"/>
    </w:pPr>
    <w:rPr>
      <w:rFonts w:ascii="宋体" w:hAnsi="宋体"/>
      <w:b/>
      <w:bCs/>
      <w:i/>
      <w:iCs/>
      <w:kern w:val="0"/>
      <w:sz w:val="24"/>
    </w:rPr>
  </w:style>
  <w:style w:type="paragraph" w:customStyle="1" w:styleId="218">
    <w:name w:val="xl66"/>
    <w:basedOn w:val="1"/>
    <w:qFormat/>
    <w:uiPriority w:val="0"/>
    <w:pPr>
      <w:widowControl/>
      <w:pBdr>
        <w:top w:val="single" w:color="auto" w:sz="4" w:space="0"/>
        <w:bottom w:val="single" w:color="auto" w:sz="4" w:space="0"/>
      </w:pBdr>
      <w:spacing w:before="100" w:beforeAutospacing="1" w:after="100" w:afterAutospacing="1"/>
      <w:jc w:val="center"/>
    </w:pPr>
    <w:rPr>
      <w:rFonts w:ascii="宋体" w:hAnsi="宋体"/>
      <w:b/>
      <w:bCs/>
      <w:i/>
      <w:iCs/>
      <w:kern w:val="0"/>
      <w:sz w:val="24"/>
    </w:rPr>
  </w:style>
  <w:style w:type="paragraph" w:customStyle="1" w:styleId="219">
    <w:name w:val="xl67"/>
    <w:basedOn w:val="1"/>
    <w:qFormat/>
    <w:uiPriority w:val="0"/>
    <w:pPr>
      <w:widowControl/>
      <w:pBdr>
        <w:top w:val="single" w:color="auto" w:sz="4" w:space="0"/>
        <w:bottom w:val="single" w:color="auto" w:sz="4" w:space="0"/>
        <w:right w:val="single" w:color="auto" w:sz="8" w:space="0"/>
      </w:pBdr>
      <w:spacing w:before="100" w:beforeAutospacing="1" w:after="100" w:afterAutospacing="1"/>
      <w:jc w:val="center"/>
    </w:pPr>
    <w:rPr>
      <w:rFonts w:ascii="宋体" w:hAnsi="宋体"/>
      <w:b/>
      <w:bCs/>
      <w:i/>
      <w:iCs/>
      <w:kern w:val="0"/>
      <w:sz w:val="24"/>
    </w:rPr>
  </w:style>
  <w:style w:type="paragraph" w:customStyle="1" w:styleId="220">
    <w:name w:val="xl68"/>
    <w:basedOn w:val="1"/>
    <w:qFormat/>
    <w:uiPriority w:val="0"/>
    <w:pPr>
      <w:widowControl/>
      <w:pBdr>
        <w:top w:val="single" w:color="auto" w:sz="4" w:space="0"/>
        <w:left w:val="single" w:color="auto" w:sz="4" w:space="0"/>
        <w:bottom w:val="single" w:color="auto" w:sz="8" w:space="0"/>
      </w:pBdr>
      <w:spacing w:before="100" w:beforeAutospacing="1" w:after="100" w:afterAutospacing="1"/>
      <w:jc w:val="left"/>
    </w:pPr>
    <w:rPr>
      <w:rFonts w:ascii="宋体" w:hAnsi="宋体"/>
      <w:b/>
      <w:bCs/>
      <w:kern w:val="0"/>
      <w:sz w:val="20"/>
      <w:szCs w:val="20"/>
    </w:rPr>
  </w:style>
  <w:style w:type="paragraph" w:customStyle="1" w:styleId="221">
    <w:name w:val="xl69"/>
    <w:basedOn w:val="1"/>
    <w:qFormat/>
    <w:uiPriority w:val="0"/>
    <w:pPr>
      <w:widowControl/>
      <w:pBdr>
        <w:top w:val="single" w:color="auto" w:sz="4" w:space="0"/>
        <w:bottom w:val="single" w:color="auto" w:sz="8" w:space="0"/>
      </w:pBdr>
      <w:spacing w:before="100" w:beforeAutospacing="1" w:after="100" w:afterAutospacing="1"/>
      <w:jc w:val="left"/>
    </w:pPr>
    <w:rPr>
      <w:b/>
      <w:bCs/>
      <w:kern w:val="0"/>
      <w:sz w:val="20"/>
      <w:szCs w:val="20"/>
    </w:rPr>
  </w:style>
  <w:style w:type="paragraph" w:customStyle="1" w:styleId="222">
    <w:name w:val="xl70"/>
    <w:basedOn w:val="1"/>
    <w:qFormat/>
    <w:uiPriority w:val="0"/>
    <w:pPr>
      <w:widowControl/>
      <w:pBdr>
        <w:top w:val="single" w:color="auto" w:sz="4" w:space="0"/>
        <w:bottom w:val="single" w:color="auto" w:sz="8" w:space="0"/>
        <w:right w:val="single" w:color="auto" w:sz="4" w:space="0"/>
      </w:pBdr>
      <w:spacing w:before="100" w:beforeAutospacing="1" w:after="100" w:afterAutospacing="1"/>
      <w:jc w:val="left"/>
    </w:pPr>
    <w:rPr>
      <w:b/>
      <w:bCs/>
      <w:kern w:val="0"/>
      <w:sz w:val="20"/>
      <w:szCs w:val="20"/>
    </w:rPr>
  </w:style>
  <w:style w:type="paragraph" w:customStyle="1" w:styleId="223">
    <w:name w:val="xl71"/>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b/>
      <w:bCs/>
      <w:i/>
      <w:iCs/>
      <w:kern w:val="0"/>
      <w:sz w:val="24"/>
    </w:rPr>
  </w:style>
  <w:style w:type="paragraph" w:customStyle="1" w:styleId="224">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b/>
      <w:bCs/>
      <w:i/>
      <w:iCs/>
      <w:kern w:val="0"/>
      <w:sz w:val="24"/>
    </w:rPr>
  </w:style>
  <w:style w:type="paragraph" w:customStyle="1" w:styleId="225">
    <w:name w:val="xl73"/>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宋体" w:hAnsi="宋体"/>
      <w:b/>
      <w:bCs/>
      <w:i/>
      <w:iCs/>
      <w:kern w:val="0"/>
      <w:sz w:val="24"/>
    </w:rPr>
  </w:style>
  <w:style w:type="paragraph" w:customStyle="1" w:styleId="226">
    <w:name w:val="xl74"/>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b/>
      <w:bCs/>
      <w:kern w:val="0"/>
      <w:sz w:val="20"/>
      <w:szCs w:val="20"/>
    </w:rPr>
  </w:style>
  <w:style w:type="paragraph" w:customStyle="1" w:styleId="227">
    <w:name w:val="xl75"/>
    <w:basedOn w:val="1"/>
    <w:qFormat/>
    <w:uiPriority w:val="0"/>
    <w:pPr>
      <w:widowControl/>
      <w:pBdr>
        <w:top w:val="single" w:color="auto" w:sz="4" w:space="0"/>
        <w:bottom w:val="single" w:color="auto" w:sz="4" w:space="0"/>
      </w:pBdr>
      <w:spacing w:before="100" w:beforeAutospacing="1" w:after="100" w:afterAutospacing="1"/>
      <w:jc w:val="left"/>
    </w:pPr>
    <w:rPr>
      <w:rFonts w:ascii="宋体" w:hAnsi="宋体"/>
      <w:b/>
      <w:bCs/>
      <w:kern w:val="0"/>
      <w:sz w:val="20"/>
      <w:szCs w:val="20"/>
    </w:rPr>
  </w:style>
  <w:style w:type="paragraph" w:customStyle="1" w:styleId="228">
    <w:name w:val="xl76"/>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b/>
      <w:bCs/>
      <w:kern w:val="0"/>
      <w:sz w:val="20"/>
      <w:szCs w:val="20"/>
    </w:rPr>
  </w:style>
  <w:style w:type="paragraph" w:customStyle="1" w:styleId="229">
    <w:name w:val="xl77"/>
    <w:basedOn w:val="1"/>
    <w:qFormat/>
    <w:uiPriority w:val="0"/>
    <w:pPr>
      <w:widowControl/>
      <w:pBdr>
        <w:top w:val="single" w:color="auto" w:sz="4" w:space="0"/>
        <w:left w:val="single" w:color="auto" w:sz="4" w:space="0"/>
        <w:bottom w:val="double" w:color="auto" w:sz="6" w:space="0"/>
      </w:pBdr>
      <w:spacing w:before="100" w:beforeAutospacing="1" w:after="100" w:afterAutospacing="1"/>
      <w:jc w:val="left"/>
    </w:pPr>
    <w:rPr>
      <w:rFonts w:ascii="宋体" w:hAnsi="宋体"/>
      <w:b/>
      <w:bCs/>
      <w:kern w:val="0"/>
      <w:sz w:val="20"/>
      <w:szCs w:val="20"/>
    </w:rPr>
  </w:style>
  <w:style w:type="paragraph" w:customStyle="1" w:styleId="230">
    <w:name w:val="xl78"/>
    <w:basedOn w:val="1"/>
    <w:qFormat/>
    <w:uiPriority w:val="0"/>
    <w:pPr>
      <w:widowControl/>
      <w:pBdr>
        <w:top w:val="single" w:color="auto" w:sz="4" w:space="0"/>
        <w:bottom w:val="double" w:color="auto" w:sz="6" w:space="0"/>
      </w:pBdr>
      <w:spacing w:before="100" w:beforeAutospacing="1" w:after="100" w:afterAutospacing="1"/>
      <w:jc w:val="left"/>
    </w:pPr>
    <w:rPr>
      <w:rFonts w:ascii="宋体" w:hAnsi="宋体"/>
      <w:b/>
      <w:bCs/>
      <w:kern w:val="0"/>
      <w:sz w:val="20"/>
      <w:szCs w:val="20"/>
    </w:rPr>
  </w:style>
  <w:style w:type="paragraph" w:customStyle="1" w:styleId="231">
    <w:name w:val="xl79"/>
    <w:basedOn w:val="1"/>
    <w:qFormat/>
    <w:uiPriority w:val="0"/>
    <w:pPr>
      <w:widowControl/>
      <w:pBdr>
        <w:top w:val="single" w:color="auto" w:sz="4" w:space="0"/>
        <w:bottom w:val="double" w:color="auto" w:sz="6" w:space="0"/>
        <w:right w:val="single" w:color="auto" w:sz="4" w:space="0"/>
      </w:pBdr>
      <w:spacing w:before="100" w:beforeAutospacing="1" w:after="100" w:afterAutospacing="1"/>
      <w:jc w:val="left"/>
    </w:pPr>
    <w:rPr>
      <w:rFonts w:ascii="宋体" w:hAnsi="宋体"/>
      <w:b/>
      <w:bCs/>
      <w:kern w:val="0"/>
      <w:sz w:val="20"/>
      <w:szCs w:val="20"/>
    </w:rPr>
  </w:style>
  <w:style w:type="paragraph" w:customStyle="1" w:styleId="232">
    <w:name w:val="xl80"/>
    <w:basedOn w:val="1"/>
    <w:qFormat/>
    <w:uiPriority w:val="0"/>
    <w:pPr>
      <w:widowControl/>
      <w:pBdr>
        <w:left w:val="single" w:color="auto" w:sz="4" w:space="0"/>
        <w:bottom w:val="single" w:color="auto" w:sz="4" w:space="0"/>
      </w:pBdr>
      <w:spacing w:before="100" w:beforeAutospacing="1" w:after="100" w:afterAutospacing="1"/>
      <w:jc w:val="left"/>
    </w:pPr>
    <w:rPr>
      <w:rFonts w:ascii="宋体" w:hAnsi="宋体"/>
      <w:b/>
      <w:bCs/>
      <w:kern w:val="0"/>
      <w:sz w:val="20"/>
      <w:szCs w:val="20"/>
    </w:rPr>
  </w:style>
  <w:style w:type="paragraph" w:customStyle="1" w:styleId="233">
    <w:name w:val="xl81"/>
    <w:basedOn w:val="1"/>
    <w:qFormat/>
    <w:uiPriority w:val="0"/>
    <w:pPr>
      <w:widowControl/>
      <w:pBdr>
        <w:bottom w:val="single" w:color="auto" w:sz="4" w:space="0"/>
      </w:pBdr>
      <w:spacing w:before="100" w:beforeAutospacing="1" w:after="100" w:afterAutospacing="1"/>
      <w:jc w:val="left"/>
    </w:pPr>
    <w:rPr>
      <w:b/>
      <w:bCs/>
      <w:kern w:val="0"/>
      <w:sz w:val="20"/>
      <w:szCs w:val="20"/>
    </w:rPr>
  </w:style>
  <w:style w:type="paragraph" w:customStyle="1" w:styleId="234">
    <w:name w:val="xl82"/>
    <w:basedOn w:val="1"/>
    <w:qFormat/>
    <w:uiPriority w:val="0"/>
    <w:pPr>
      <w:widowControl/>
      <w:pBdr>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235">
    <w:name w:val="xl83"/>
    <w:basedOn w:val="1"/>
    <w:qFormat/>
    <w:uiPriority w:val="0"/>
    <w:pPr>
      <w:widowControl/>
      <w:pBdr>
        <w:top w:val="single" w:color="auto" w:sz="4" w:space="0"/>
        <w:bottom w:val="single" w:color="auto" w:sz="4" w:space="0"/>
      </w:pBdr>
      <w:spacing w:before="100" w:beforeAutospacing="1" w:after="100" w:afterAutospacing="1"/>
      <w:jc w:val="left"/>
    </w:pPr>
    <w:rPr>
      <w:b/>
      <w:bCs/>
      <w:kern w:val="0"/>
      <w:sz w:val="20"/>
      <w:szCs w:val="20"/>
    </w:rPr>
  </w:style>
  <w:style w:type="paragraph" w:customStyle="1" w:styleId="236">
    <w:name w:val="xl84"/>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237">
    <w:name w:val="Body Text 21"/>
    <w:basedOn w:val="1"/>
    <w:next w:val="1"/>
    <w:qFormat/>
    <w:uiPriority w:val="0"/>
    <w:pPr>
      <w:widowControl/>
      <w:spacing w:line="300" w:lineRule="auto"/>
      <w:jc w:val="center"/>
    </w:pPr>
    <w:rPr>
      <w:rFonts w:ascii="宋体"/>
      <w:color w:val="000000"/>
      <w:sz w:val="24"/>
      <w:szCs w:val="20"/>
    </w:rPr>
  </w:style>
  <w:style w:type="paragraph" w:customStyle="1" w:styleId="238">
    <w:name w:val="tabletext"/>
    <w:basedOn w:val="1"/>
    <w:qFormat/>
    <w:uiPriority w:val="0"/>
    <w:pPr>
      <w:widowControl/>
      <w:spacing w:before="100" w:beforeAutospacing="1" w:after="100" w:afterAutospacing="1"/>
      <w:jc w:val="left"/>
    </w:pPr>
    <w:rPr>
      <w:rFonts w:ascii="宋体" w:hAnsi="宋体"/>
      <w:kern w:val="0"/>
      <w:sz w:val="24"/>
    </w:rPr>
  </w:style>
  <w:style w:type="paragraph" w:customStyle="1" w:styleId="239">
    <w:name w:val="Table Text"/>
    <w:qFormat/>
    <w:uiPriority w:val="0"/>
    <w:pPr>
      <w:snapToGrid w:val="0"/>
      <w:spacing w:before="80" w:after="80"/>
    </w:pPr>
    <w:rPr>
      <w:rFonts w:ascii="Arial" w:hAnsi="Arial" w:eastAsia="宋体" w:cs="Arial"/>
      <w:kern w:val="2"/>
      <w:sz w:val="18"/>
      <w:szCs w:val="18"/>
      <w:lang w:val="en-US" w:eastAsia="zh-CN" w:bidi="ar-SA"/>
    </w:rPr>
  </w:style>
  <w:style w:type="paragraph" w:customStyle="1" w:styleId="240">
    <w:name w:val="样式1"/>
    <w:basedOn w:val="4"/>
    <w:qFormat/>
    <w:uiPriority w:val="0"/>
    <w:pPr>
      <w:spacing w:before="260" w:after="260" w:line="416" w:lineRule="auto"/>
      <w:jc w:val="center"/>
    </w:pPr>
    <w:rPr>
      <w:rFonts w:ascii="宋体" w:hAnsi="宋体" w:eastAsia="黑体"/>
      <w:kern w:val="2"/>
      <w:sz w:val="36"/>
      <w:szCs w:val="36"/>
    </w:rPr>
  </w:style>
  <w:style w:type="character" w:customStyle="1" w:styleId="241">
    <w:name w:val="htd0"/>
    <w:qFormat/>
    <w:uiPriority w:val="0"/>
  </w:style>
  <w:style w:type="character" w:customStyle="1" w:styleId="242">
    <w:name w:val="textfont1"/>
    <w:qFormat/>
    <w:uiPriority w:val="0"/>
  </w:style>
  <w:style w:type="paragraph" w:customStyle="1" w:styleId="24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244">
    <w:name w:val="样式 标题 3h3H3sect1.2.3 + 五号 段前: 6 磅 段后: 6 磅 行距: 单倍行距"/>
    <w:basedOn w:val="5"/>
    <w:qFormat/>
    <w:uiPriority w:val="0"/>
    <w:pPr>
      <w:tabs>
        <w:tab w:val="left" w:pos="1260"/>
      </w:tabs>
      <w:adjustRightInd w:val="0"/>
      <w:spacing w:before="120" w:after="120" w:line="240" w:lineRule="auto"/>
      <w:ind w:left="1260" w:hanging="420"/>
      <w:jc w:val="left"/>
      <w:textAlignment w:val="baseline"/>
    </w:pPr>
    <w:rPr>
      <w:sz w:val="21"/>
      <w:szCs w:val="20"/>
    </w:rPr>
  </w:style>
  <w:style w:type="paragraph" w:customStyle="1" w:styleId="245">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246">
    <w:name w:val="样式 标题 3Title3h33rd levelH3l3CTlevel_3PIM 33Heading 3 -..."/>
    <w:basedOn w:val="5"/>
    <w:qFormat/>
    <w:uiPriority w:val="0"/>
    <w:pPr>
      <w:spacing w:before="260" w:after="260" w:line="416" w:lineRule="auto"/>
    </w:pPr>
    <w:rPr>
      <w:rFonts w:cs="宋体"/>
      <w:kern w:val="2"/>
      <w:sz w:val="36"/>
      <w:szCs w:val="20"/>
    </w:rPr>
  </w:style>
  <w:style w:type="paragraph" w:customStyle="1" w:styleId="247">
    <w:name w:val="样式 标题 4h4H4PIM 4Ref Heading 1rh1Heading sqlsect 1.2.3.4h..."/>
    <w:basedOn w:val="7"/>
    <w:qFormat/>
    <w:uiPriority w:val="0"/>
    <w:pPr>
      <w:numPr>
        <w:ilvl w:val="2"/>
        <w:numId w:val="1"/>
      </w:numPr>
    </w:pPr>
    <w:rPr>
      <w:rFonts w:ascii="Arial" w:hAnsi="Arial" w:eastAsia="黑体" w:cs="Times New Roman"/>
      <w:sz w:val="32"/>
    </w:rPr>
  </w:style>
  <w:style w:type="paragraph" w:customStyle="1" w:styleId="248">
    <w:name w:val="Char Char Char Char Char Char Char"/>
    <w:basedOn w:val="1"/>
    <w:qFormat/>
    <w:uiPriority w:val="0"/>
    <w:pPr>
      <w:tabs>
        <w:tab w:val="left" w:pos="432"/>
      </w:tabs>
      <w:ind w:left="432" w:hanging="432"/>
      <w:jc w:val="center"/>
    </w:pPr>
    <w:rPr>
      <w:rFonts w:ascii="仿宋_GB2312" w:hAnsi="Tahoma" w:eastAsia="仿宋_GB2312"/>
      <w:sz w:val="24"/>
    </w:rPr>
  </w:style>
  <w:style w:type="paragraph" w:customStyle="1" w:styleId="249">
    <w:name w:val="Char Char Char Char Char Char Char1"/>
    <w:basedOn w:val="1"/>
    <w:qFormat/>
    <w:uiPriority w:val="0"/>
    <w:pPr>
      <w:tabs>
        <w:tab w:val="left" w:pos="432"/>
      </w:tabs>
      <w:ind w:left="432" w:hanging="432"/>
      <w:jc w:val="center"/>
    </w:pPr>
    <w:rPr>
      <w:rFonts w:ascii="仿宋_GB2312" w:hAnsi="Tahoma" w:eastAsia="仿宋_GB2312"/>
      <w:sz w:val="24"/>
    </w:rPr>
  </w:style>
  <w:style w:type="paragraph" w:customStyle="1" w:styleId="250">
    <w:name w:val="标题2正文"/>
    <w:basedOn w:val="1"/>
    <w:qFormat/>
    <w:uiPriority w:val="0"/>
    <w:pPr>
      <w:spacing w:line="360" w:lineRule="auto"/>
      <w:ind w:firstLine="200" w:firstLineChars="200"/>
      <w:jc w:val="left"/>
    </w:pPr>
    <w:rPr>
      <w:sz w:val="24"/>
    </w:rPr>
  </w:style>
  <w:style w:type="paragraph" w:customStyle="1" w:styleId="251">
    <w:name w:val="标题3正文"/>
    <w:basedOn w:val="1"/>
    <w:qFormat/>
    <w:uiPriority w:val="0"/>
    <w:pPr>
      <w:spacing w:line="360" w:lineRule="auto"/>
      <w:ind w:left="200" w:leftChars="200" w:firstLine="200" w:firstLineChars="200"/>
      <w:jc w:val="left"/>
    </w:pPr>
    <w:rPr>
      <w:sz w:val="24"/>
    </w:rPr>
  </w:style>
  <w:style w:type="paragraph" w:customStyle="1" w:styleId="252">
    <w:name w:val="Char Char Char Char1"/>
    <w:basedOn w:val="1"/>
    <w:qFormat/>
    <w:uiPriority w:val="0"/>
    <w:rPr>
      <w:rFonts w:ascii="Tahoma" w:hAnsi="Tahoma"/>
      <w:sz w:val="24"/>
      <w:szCs w:val="20"/>
    </w:rPr>
  </w:style>
  <w:style w:type="paragraph" w:customStyle="1" w:styleId="253">
    <w:name w:val="样式 仿宋_GB2312 小四 加粗 行距: 1.5 倍行距"/>
    <w:basedOn w:val="4"/>
    <w:next w:val="4"/>
    <w:qFormat/>
    <w:uiPriority w:val="0"/>
    <w:pPr>
      <w:spacing w:before="260" w:after="260"/>
    </w:pPr>
    <w:rPr>
      <w:rFonts w:ascii="仿宋_GB2312" w:hAnsi="Arial" w:eastAsia="黑体" w:cs="宋体"/>
      <w:bCs w:val="0"/>
      <w:kern w:val="2"/>
      <w:sz w:val="28"/>
      <w:szCs w:val="20"/>
    </w:rPr>
  </w:style>
  <w:style w:type="paragraph" w:customStyle="1" w:styleId="254">
    <w:name w:val="默认段落字体 Para Char"/>
    <w:basedOn w:val="1"/>
    <w:qFormat/>
    <w:uiPriority w:val="0"/>
    <w:rPr>
      <w:rFonts w:ascii="Tahoma" w:hAnsi="Tahoma"/>
      <w:sz w:val="24"/>
      <w:szCs w:val="20"/>
    </w:rPr>
  </w:style>
  <w:style w:type="paragraph" w:customStyle="1" w:styleId="255">
    <w:name w:val="标书正文格式 Char Char Char Char"/>
    <w:qFormat/>
    <w:uiPriority w:val="0"/>
    <w:pPr>
      <w:spacing w:line="360" w:lineRule="auto"/>
      <w:ind w:firstLine="200" w:firstLineChars="200"/>
    </w:pPr>
    <w:rPr>
      <w:rFonts w:ascii="Times New Roman" w:hAnsi="Times New Roman" w:eastAsia="仿宋_GB2312" w:cs="Times New Roman"/>
      <w:kern w:val="2"/>
      <w:sz w:val="30"/>
      <w:szCs w:val="24"/>
      <w:lang w:val="en-US" w:eastAsia="zh-CN" w:bidi="ar-SA"/>
    </w:rPr>
  </w:style>
  <w:style w:type="paragraph" w:customStyle="1" w:styleId="256">
    <w:name w:val="样式 样式 样式 标题 3列表编号3h33rd level + (符号) 宋体 段前: 1 行 + 段前: 1.36 行 + 段..."/>
    <w:basedOn w:val="1"/>
    <w:qFormat/>
    <w:uiPriority w:val="0"/>
    <w:pPr>
      <w:adjustRightInd w:val="0"/>
      <w:spacing w:beforeLines="100" w:line="360" w:lineRule="auto"/>
      <w:jc w:val="left"/>
      <w:outlineLvl w:val="2"/>
    </w:pPr>
    <w:rPr>
      <w:rFonts w:ascii="宋体" w:hAnsi="宋体"/>
      <w:b/>
      <w:kern w:val="0"/>
      <w:szCs w:val="20"/>
    </w:rPr>
  </w:style>
  <w:style w:type="paragraph" w:customStyle="1" w:styleId="257">
    <w:name w:val="样式 标题 3列表编号3h33rd level + 段前: 1 行"/>
    <w:basedOn w:val="5"/>
    <w:qFormat/>
    <w:uiPriority w:val="0"/>
    <w:pPr>
      <w:keepNext w:val="0"/>
      <w:keepLines w:val="0"/>
      <w:adjustRightInd w:val="0"/>
      <w:spacing w:before="312" w:afterLines="50"/>
    </w:pPr>
    <w:rPr>
      <w:rFonts w:ascii="宋体"/>
      <w:bCs w:val="0"/>
      <w:sz w:val="21"/>
      <w:szCs w:val="20"/>
    </w:rPr>
  </w:style>
  <w:style w:type="paragraph" w:customStyle="1" w:styleId="258">
    <w:name w:val="1 Char Char Char Char"/>
    <w:basedOn w:val="1"/>
    <w:qFormat/>
    <w:uiPriority w:val="0"/>
    <w:pPr>
      <w:jc w:val="center"/>
    </w:pPr>
    <w:rPr>
      <w:rFonts w:ascii="Tahoma" w:hAnsi="Tahoma"/>
      <w:sz w:val="24"/>
      <w:szCs w:val="20"/>
    </w:rPr>
  </w:style>
  <w:style w:type="paragraph" w:customStyle="1" w:styleId="259">
    <w:name w:val="默认段落字体 Para Char Char Char Char Char Char Char Char Char Char Char Char Char"/>
    <w:basedOn w:val="15"/>
    <w:qFormat/>
    <w:uiPriority w:val="0"/>
    <w:pPr>
      <w:shd w:val="clear" w:color="auto" w:fill="auto"/>
      <w:spacing w:line="300" w:lineRule="auto"/>
      <w:ind w:left="840" w:leftChars="400"/>
    </w:pPr>
  </w:style>
  <w:style w:type="paragraph" w:customStyle="1" w:styleId="260">
    <w:name w:val="列出段落2"/>
    <w:basedOn w:val="1"/>
    <w:qFormat/>
    <w:uiPriority w:val="0"/>
    <w:pPr>
      <w:ind w:firstLine="420" w:firstLineChars="200"/>
    </w:pPr>
    <w:rPr>
      <w:szCs w:val="21"/>
    </w:rPr>
  </w:style>
  <w:style w:type="paragraph" w:customStyle="1" w:styleId="26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18"/>
      <w:szCs w:val="18"/>
    </w:rPr>
  </w:style>
  <w:style w:type="paragraph" w:customStyle="1" w:styleId="262">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263">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264">
    <w:name w:val="xl8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265">
    <w:name w:val="xl89"/>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pPr>
    <w:rPr>
      <w:rFonts w:ascii="宋体" w:hAnsi="宋体" w:cs="宋体"/>
      <w:color w:val="000000"/>
      <w:kern w:val="0"/>
      <w:sz w:val="18"/>
      <w:szCs w:val="18"/>
    </w:rPr>
  </w:style>
  <w:style w:type="paragraph" w:customStyle="1" w:styleId="26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18"/>
      <w:szCs w:val="18"/>
    </w:rPr>
  </w:style>
  <w:style w:type="paragraph" w:customStyle="1" w:styleId="267">
    <w:name w:val="xl9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268">
    <w:name w:val="xl9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18"/>
      <w:szCs w:val="18"/>
    </w:rPr>
  </w:style>
  <w:style w:type="paragraph" w:customStyle="1" w:styleId="26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18"/>
      <w:szCs w:val="18"/>
    </w:rPr>
  </w:style>
  <w:style w:type="paragraph" w:customStyle="1" w:styleId="270">
    <w:name w:val="xl9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271">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272">
    <w:name w:val="xl9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273">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274">
    <w:name w:val="xl9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275">
    <w:name w:val="a2"/>
    <w:basedOn w:val="1"/>
    <w:qFormat/>
    <w:uiPriority w:val="0"/>
    <w:pPr>
      <w:widowControl/>
      <w:spacing w:before="100" w:beforeAutospacing="1" w:after="100" w:afterAutospacing="1"/>
      <w:jc w:val="left"/>
    </w:pPr>
    <w:rPr>
      <w:rFonts w:ascii="宋体" w:hAnsi="宋体" w:cs="宋体"/>
      <w:kern w:val="0"/>
      <w:sz w:val="24"/>
    </w:rPr>
  </w:style>
  <w:style w:type="paragraph" w:styleId="276">
    <w:name w:val="No Spacing"/>
    <w:link w:val="277"/>
    <w:qFormat/>
    <w:uiPriority w:val="1"/>
    <w:rPr>
      <w:rFonts w:ascii="Calibri" w:hAnsi="Calibri" w:eastAsia="宋体" w:cs="Times New Roman"/>
      <w:sz w:val="22"/>
      <w:szCs w:val="22"/>
      <w:lang w:eastAsia="en-US" w:bidi="en-US"/>
    </w:rPr>
  </w:style>
  <w:style w:type="character" w:customStyle="1" w:styleId="277">
    <w:name w:val="无间隔 字符"/>
    <w:link w:val="276"/>
    <w:qFormat/>
    <w:uiPriority w:val="1"/>
    <w:rPr>
      <w:rFonts w:ascii="Calibri" w:hAnsi="Calibri"/>
      <w:sz w:val="22"/>
      <w:szCs w:val="22"/>
      <w:lang w:eastAsia="en-US" w:bidi="en-US"/>
    </w:rPr>
  </w:style>
  <w:style w:type="paragraph" w:customStyle="1" w:styleId="278">
    <w:name w:val="列表内容"/>
    <w:basedOn w:val="1"/>
    <w:next w:val="1"/>
    <w:qFormat/>
    <w:uiPriority w:val="0"/>
    <w:pPr>
      <w:widowControl/>
      <w:tabs>
        <w:tab w:val="left" w:pos="840"/>
      </w:tabs>
      <w:ind w:left="840"/>
      <w:jc w:val="left"/>
    </w:pPr>
    <w:rPr>
      <w:kern w:val="0"/>
      <w:sz w:val="18"/>
      <w:szCs w:val="20"/>
    </w:rPr>
  </w:style>
  <w:style w:type="character" w:customStyle="1" w:styleId="279">
    <w:name w:val="apple-converted-space"/>
    <w:qFormat/>
    <w:uiPriority w:val="0"/>
  </w:style>
  <w:style w:type="character" w:customStyle="1" w:styleId="280">
    <w:name w:val="font51"/>
    <w:qFormat/>
    <w:uiPriority w:val="0"/>
    <w:rPr>
      <w:rFonts w:hint="eastAsia" w:ascii="微软雅黑" w:hAnsi="微软雅黑" w:eastAsia="微软雅黑" w:cs="微软雅黑"/>
      <w:b/>
      <w:color w:val="FF0000"/>
      <w:sz w:val="24"/>
      <w:szCs w:val="24"/>
      <w:u w:val="none"/>
    </w:rPr>
  </w:style>
  <w:style w:type="character" w:customStyle="1" w:styleId="281">
    <w:name w:val="font21"/>
    <w:qFormat/>
    <w:uiPriority w:val="0"/>
    <w:rPr>
      <w:rFonts w:hint="eastAsia" w:ascii="微软雅黑" w:hAnsi="微软雅黑" w:eastAsia="微软雅黑" w:cs="微软雅黑"/>
      <w:color w:val="000000"/>
      <w:sz w:val="24"/>
      <w:szCs w:val="24"/>
      <w:u w:val="none"/>
    </w:rPr>
  </w:style>
  <w:style w:type="character" w:customStyle="1" w:styleId="282">
    <w:name w:val="标题 1 字符1"/>
    <w:qFormat/>
    <w:uiPriority w:val="9"/>
    <w:rPr>
      <w:rFonts w:ascii="Times New Roman" w:hAnsi="Times New Roman" w:eastAsia="宋体" w:cs="Times New Roman"/>
      <w:b/>
      <w:bCs/>
      <w:kern w:val="44"/>
      <w:sz w:val="44"/>
      <w:szCs w:val="44"/>
    </w:rPr>
  </w:style>
  <w:style w:type="character" w:customStyle="1" w:styleId="283">
    <w:name w:val="标题 2 字符1"/>
    <w:qFormat/>
    <w:uiPriority w:val="9"/>
    <w:rPr>
      <w:rFonts w:ascii="Arial" w:hAnsi="Arial" w:eastAsia="黑体" w:cs="Times New Roman"/>
      <w:b/>
      <w:bCs/>
      <w:sz w:val="32"/>
      <w:szCs w:val="32"/>
    </w:rPr>
  </w:style>
  <w:style w:type="character" w:customStyle="1" w:styleId="284">
    <w:name w:val="标题 3 字符1"/>
    <w:qFormat/>
    <w:uiPriority w:val="9"/>
    <w:rPr>
      <w:rFonts w:ascii="Times New Roman" w:hAnsi="Times New Roman" w:eastAsia="宋体" w:cs="Times New Roman"/>
      <w:b/>
      <w:bCs/>
      <w:sz w:val="32"/>
      <w:szCs w:val="32"/>
    </w:rPr>
  </w:style>
  <w:style w:type="character" w:customStyle="1" w:styleId="285">
    <w:name w:val="标题 4 字符1"/>
    <w:qFormat/>
    <w:uiPriority w:val="9"/>
    <w:rPr>
      <w:rFonts w:ascii="Cambria" w:hAnsi="Cambria" w:eastAsia="宋体" w:cs="Times New Roman"/>
      <w:b/>
      <w:bCs/>
      <w:sz w:val="28"/>
      <w:szCs w:val="28"/>
    </w:rPr>
  </w:style>
  <w:style w:type="character" w:customStyle="1" w:styleId="286">
    <w:name w:val="标题 5 字符1"/>
    <w:qFormat/>
    <w:uiPriority w:val="9"/>
    <w:rPr>
      <w:rFonts w:ascii="Times New Roman" w:hAnsi="Times New Roman" w:eastAsia="宋体" w:cs="Times New Roman"/>
      <w:b/>
      <w:color w:val="000000"/>
      <w:sz w:val="28"/>
      <w:szCs w:val="20"/>
    </w:rPr>
  </w:style>
  <w:style w:type="character" w:customStyle="1" w:styleId="287">
    <w:name w:val="标题 6 字符1"/>
    <w:qFormat/>
    <w:uiPriority w:val="9"/>
    <w:rPr>
      <w:rFonts w:ascii="Arial" w:hAnsi="Arial" w:eastAsia="黑体" w:cs="Times New Roman"/>
      <w:b/>
      <w:color w:val="000000"/>
      <w:sz w:val="24"/>
      <w:szCs w:val="20"/>
    </w:rPr>
  </w:style>
  <w:style w:type="character" w:customStyle="1" w:styleId="288">
    <w:name w:val="标题 7 字符1"/>
    <w:qFormat/>
    <w:uiPriority w:val="9"/>
    <w:rPr>
      <w:rFonts w:ascii="Times New Roman" w:hAnsi="Times New Roman" w:eastAsia="宋体" w:cs="Times New Roman"/>
      <w:b/>
      <w:color w:val="000000"/>
      <w:sz w:val="24"/>
      <w:szCs w:val="20"/>
    </w:rPr>
  </w:style>
  <w:style w:type="character" w:customStyle="1" w:styleId="289">
    <w:name w:val="标题 8 字符1"/>
    <w:qFormat/>
    <w:uiPriority w:val="9"/>
    <w:rPr>
      <w:rFonts w:ascii="Arial" w:hAnsi="Arial" w:eastAsia="黑体" w:cs="Times New Roman"/>
      <w:color w:val="000000"/>
      <w:sz w:val="24"/>
      <w:szCs w:val="20"/>
    </w:rPr>
  </w:style>
  <w:style w:type="character" w:customStyle="1" w:styleId="290">
    <w:name w:val="标题 9 字符1"/>
    <w:qFormat/>
    <w:uiPriority w:val="9"/>
    <w:rPr>
      <w:rFonts w:ascii="Arial" w:hAnsi="Arial" w:eastAsia="黑体" w:cs="Times New Roman"/>
      <w:color w:val="000000"/>
      <w:szCs w:val="20"/>
    </w:rPr>
  </w:style>
  <w:style w:type="character" w:customStyle="1" w:styleId="291">
    <w:name w:val="正文文本 字符1"/>
    <w:qFormat/>
    <w:uiPriority w:val="99"/>
    <w:rPr>
      <w:rFonts w:ascii="Times New Roman" w:hAnsi="Times New Roman" w:eastAsia="黑体" w:cs="Times New Roman"/>
      <w:color w:val="FF0000"/>
      <w:sz w:val="44"/>
    </w:rPr>
  </w:style>
  <w:style w:type="character" w:customStyle="1" w:styleId="292">
    <w:name w:val="文档结构图 字符1"/>
    <w:qFormat/>
    <w:uiPriority w:val="99"/>
    <w:rPr>
      <w:rFonts w:ascii="time new roman" w:hAnsi="time new roman" w:eastAsia="长城粗隶书" w:cs="Courier New"/>
      <w:shd w:val="clear" w:color="auto" w:fill="000080"/>
    </w:rPr>
  </w:style>
  <w:style w:type="character" w:customStyle="1" w:styleId="293">
    <w:name w:val="批注文字 字符1"/>
    <w:qFormat/>
    <w:uiPriority w:val="99"/>
    <w:rPr>
      <w:rFonts w:ascii="Calibri" w:hAnsi="Calibri" w:eastAsia="宋体" w:cs="Times New Roman"/>
      <w:szCs w:val="22"/>
    </w:rPr>
  </w:style>
  <w:style w:type="character" w:customStyle="1" w:styleId="294">
    <w:name w:val="正文文本缩进 字符1"/>
    <w:qFormat/>
    <w:uiPriority w:val="0"/>
    <w:rPr>
      <w:rFonts w:ascii="仿宋_GB2312" w:hAnsi="宋体" w:eastAsia="仿宋_GB2312" w:cs="Times New Roman"/>
      <w:sz w:val="30"/>
    </w:rPr>
  </w:style>
  <w:style w:type="character" w:customStyle="1" w:styleId="295">
    <w:name w:val="日期 字符1"/>
    <w:qFormat/>
    <w:locked/>
    <w:uiPriority w:val="0"/>
    <w:rPr>
      <w:rFonts w:ascii="仿宋_GB2312" w:hAnsi="宋体" w:eastAsia="仿宋_GB2312" w:cs="Times New Roman"/>
      <w:sz w:val="30"/>
    </w:rPr>
  </w:style>
  <w:style w:type="character" w:customStyle="1" w:styleId="296">
    <w:name w:val="正文文本缩进 2 字符1"/>
    <w:qFormat/>
    <w:uiPriority w:val="99"/>
    <w:rPr>
      <w:rFonts w:ascii="宋体" w:hAnsi="宋体" w:eastAsia="宋体" w:cs="Times New Roman"/>
      <w:sz w:val="24"/>
    </w:rPr>
  </w:style>
  <w:style w:type="character" w:customStyle="1" w:styleId="297">
    <w:name w:val="批注框文本 字符1"/>
    <w:qFormat/>
    <w:uiPriority w:val="99"/>
    <w:rPr>
      <w:rFonts w:ascii="Times New Roman" w:hAnsi="Times New Roman" w:eastAsia="宋体" w:cs="Times New Roman"/>
      <w:sz w:val="18"/>
      <w:szCs w:val="18"/>
    </w:rPr>
  </w:style>
  <w:style w:type="character" w:customStyle="1" w:styleId="298">
    <w:name w:val="页脚 字符2"/>
    <w:qFormat/>
    <w:uiPriority w:val="99"/>
    <w:rPr>
      <w:rFonts w:ascii="Times New Roman" w:hAnsi="Times New Roman" w:eastAsia="宋体" w:cs="Times New Roman"/>
      <w:sz w:val="18"/>
      <w:szCs w:val="18"/>
    </w:rPr>
  </w:style>
  <w:style w:type="character" w:customStyle="1" w:styleId="299">
    <w:name w:val="页眉 字符1"/>
    <w:qFormat/>
    <w:uiPriority w:val="99"/>
    <w:rPr>
      <w:rFonts w:ascii="Times New Roman" w:hAnsi="Times New Roman" w:eastAsia="宋体" w:cs="Times New Roman"/>
      <w:sz w:val="18"/>
      <w:szCs w:val="18"/>
    </w:rPr>
  </w:style>
  <w:style w:type="character" w:customStyle="1" w:styleId="300">
    <w:name w:val="正文文本缩进 3 字符1"/>
    <w:qFormat/>
    <w:locked/>
    <w:uiPriority w:val="99"/>
    <w:rPr>
      <w:rFonts w:ascii="仿宋_GB2312" w:hAnsi="宋体" w:eastAsia="仿宋_GB2312" w:cs="Times New Roman"/>
      <w:spacing w:val="-8"/>
      <w:sz w:val="30"/>
    </w:rPr>
  </w:style>
  <w:style w:type="character" w:customStyle="1" w:styleId="301">
    <w:name w:val="正文文本 2 字符1"/>
    <w:qFormat/>
    <w:uiPriority w:val="0"/>
    <w:rPr>
      <w:rFonts w:ascii="Times New Roman" w:hAnsi="Times New Roman" w:eastAsia="宋体" w:cs="Times New Roman"/>
    </w:rPr>
  </w:style>
  <w:style w:type="character" w:customStyle="1" w:styleId="302">
    <w:name w:val="ptb181"/>
    <w:qFormat/>
    <w:uiPriority w:val="0"/>
    <w:rPr>
      <w:rFonts w:hint="default" w:ascii="Verdana" w:hAnsi="Verdana"/>
      <w:b/>
      <w:bCs/>
      <w:color w:val="000000"/>
      <w:sz w:val="27"/>
      <w:szCs w:val="27"/>
    </w:rPr>
  </w:style>
  <w:style w:type="paragraph" w:customStyle="1" w:styleId="303">
    <w:name w:val="默认段落字体 Para Char Char Char Char Char Char Char Char Char1 Char Char Char Char"/>
    <w:basedOn w:val="1"/>
    <w:qFormat/>
    <w:uiPriority w:val="0"/>
    <w:pPr>
      <w:widowControl/>
      <w:jc w:val="left"/>
    </w:pPr>
    <w:rPr>
      <w:rFonts w:ascii="Tahoma" w:hAnsi="Tahoma" w:cs="宋体"/>
      <w:kern w:val="0"/>
      <w:sz w:val="24"/>
      <w:szCs w:val="20"/>
    </w:rPr>
  </w:style>
  <w:style w:type="paragraph" w:customStyle="1" w:styleId="304">
    <w:name w:val="Char1 Char Char Char"/>
    <w:basedOn w:val="1"/>
    <w:qFormat/>
    <w:uiPriority w:val="0"/>
    <w:pPr>
      <w:widowControl/>
      <w:snapToGrid w:val="0"/>
      <w:spacing w:before="120" w:after="160" w:line="360" w:lineRule="auto"/>
      <w:ind w:right="-360"/>
      <w:jc w:val="left"/>
    </w:pPr>
    <w:rPr>
      <w:rFonts w:ascii="宋体" w:hAnsi="宋体" w:cs="宋体"/>
      <w:kern w:val="0"/>
      <w:sz w:val="24"/>
    </w:rPr>
  </w:style>
  <w:style w:type="character" w:customStyle="1" w:styleId="305">
    <w:name w:val="value"/>
    <w:qFormat/>
    <w:uiPriority w:val="0"/>
  </w:style>
  <w:style w:type="character" w:customStyle="1" w:styleId="306">
    <w:name w:val="页脚 Char1"/>
    <w:qFormat/>
    <w:uiPriority w:val="99"/>
    <w:rPr>
      <w:sz w:val="18"/>
      <w:szCs w:val="18"/>
    </w:rPr>
  </w:style>
  <w:style w:type="character" w:customStyle="1" w:styleId="307">
    <w:name w:val="页眉 Char1"/>
    <w:qFormat/>
    <w:uiPriority w:val="0"/>
    <w:rPr>
      <w:sz w:val="18"/>
      <w:szCs w:val="18"/>
    </w:rPr>
  </w:style>
  <w:style w:type="paragraph" w:customStyle="1" w:styleId="308">
    <w:name w:val="文档正文"/>
    <w:basedOn w:val="1"/>
    <w:qFormat/>
    <w:uiPriority w:val="0"/>
    <w:pPr>
      <w:widowControl/>
      <w:spacing w:line="360" w:lineRule="auto"/>
      <w:ind w:firstLine="480" w:firstLineChars="200"/>
      <w:jc w:val="left"/>
    </w:pPr>
    <w:rPr>
      <w:rFonts w:ascii="宋体" w:hAnsi="宋体" w:cs="宋体"/>
      <w:kern w:val="0"/>
      <w:sz w:val="24"/>
    </w:rPr>
  </w:style>
  <w:style w:type="paragraph" w:customStyle="1" w:styleId="309">
    <w:name w:val="正文 New New New New"/>
    <w:qFormat/>
    <w:uiPriority w:val="0"/>
    <w:pPr>
      <w:widowControl w:val="0"/>
      <w:jc w:val="both"/>
    </w:pPr>
    <w:rPr>
      <w:rFonts w:ascii="Times New Roman" w:hAnsi="Times New Roman" w:eastAsia="宋体" w:cs="Times New Roman"/>
      <w:szCs w:val="24"/>
      <w:lang w:val="en-US" w:eastAsia="zh-CN" w:bidi="ar-SA"/>
    </w:rPr>
  </w:style>
  <w:style w:type="paragraph" w:customStyle="1" w:styleId="310">
    <w:name w:val="Normal_1"/>
    <w:qFormat/>
    <w:uiPriority w:val="0"/>
    <w:pPr>
      <w:spacing w:before="120" w:after="240"/>
      <w:jc w:val="both"/>
    </w:pPr>
    <w:rPr>
      <w:rFonts w:ascii="Calibri" w:hAnsi="Calibri" w:eastAsia="宋体" w:cs="Times New Roman"/>
      <w:kern w:val="2"/>
      <w:sz w:val="22"/>
      <w:szCs w:val="22"/>
      <w:lang w:val="ru-RU" w:eastAsia="en-US" w:bidi="ar-SA"/>
    </w:rPr>
  </w:style>
  <w:style w:type="paragraph" w:customStyle="1" w:styleId="311">
    <w:name w:val="样式 首行缩进:  0 字符"/>
    <w:basedOn w:val="1"/>
    <w:qFormat/>
    <w:uiPriority w:val="0"/>
    <w:pPr>
      <w:widowControl/>
      <w:spacing w:line="360" w:lineRule="auto"/>
      <w:ind w:firstLine="200" w:firstLineChars="200"/>
      <w:jc w:val="left"/>
    </w:pPr>
    <w:rPr>
      <w:rFonts w:ascii="宋体" w:hAnsi="宋体" w:cs="宋体"/>
      <w:kern w:val="0"/>
      <w:sz w:val="24"/>
      <w:szCs w:val="20"/>
    </w:rPr>
  </w:style>
  <w:style w:type="character" w:customStyle="1" w:styleId="312">
    <w:name w:val="huei12b"/>
    <w:qFormat/>
    <w:uiPriority w:val="0"/>
  </w:style>
  <w:style w:type="character" w:customStyle="1" w:styleId="313">
    <w:name w:val="正文首行缩进 Char1"/>
    <w:qFormat/>
    <w:uiPriority w:val="0"/>
    <w:rPr>
      <w:rFonts w:ascii="Times New Roman" w:hAnsi="Times New Roman" w:eastAsia="黑体" w:cs="Times New Roman"/>
      <w:color w:val="FF0000"/>
      <w:sz w:val="21"/>
    </w:rPr>
  </w:style>
  <w:style w:type="paragraph" w:customStyle="1" w:styleId="314">
    <w:name w:val="IBM 正文"/>
    <w:basedOn w:val="1"/>
    <w:qFormat/>
    <w:uiPriority w:val="0"/>
    <w:pPr>
      <w:widowControl/>
      <w:spacing w:line="360" w:lineRule="atLeast"/>
      <w:jc w:val="left"/>
    </w:pPr>
    <w:rPr>
      <w:rFonts w:ascii="宋体" w:hAnsi="宋体" w:cs="宋体"/>
      <w:kern w:val="0"/>
      <w:sz w:val="24"/>
      <w:szCs w:val="20"/>
    </w:rPr>
  </w:style>
  <w:style w:type="character" w:customStyle="1" w:styleId="315">
    <w:name w:val="font61"/>
    <w:qFormat/>
    <w:uiPriority w:val="0"/>
    <w:rPr>
      <w:rFonts w:hint="eastAsia" w:ascii="宋体" w:hAnsi="宋体" w:eastAsia="宋体" w:cs="宋体"/>
      <w:color w:val="000000"/>
      <w:sz w:val="20"/>
      <w:szCs w:val="20"/>
      <w:u w:val="none"/>
    </w:rPr>
  </w:style>
  <w:style w:type="character" w:customStyle="1" w:styleId="316">
    <w:name w:val="font31"/>
    <w:qFormat/>
    <w:uiPriority w:val="0"/>
    <w:rPr>
      <w:rFonts w:hint="eastAsia" w:ascii="宋体" w:hAnsi="宋体" w:eastAsia="宋体" w:cs="宋体"/>
      <w:color w:val="000000"/>
      <w:sz w:val="20"/>
      <w:szCs w:val="20"/>
      <w:u w:val="none"/>
    </w:rPr>
  </w:style>
  <w:style w:type="character" w:customStyle="1" w:styleId="317">
    <w:name w:val="font41"/>
    <w:qFormat/>
    <w:uiPriority w:val="0"/>
    <w:rPr>
      <w:rFonts w:hint="eastAsia" w:ascii="宋体" w:hAnsi="宋体" w:eastAsia="宋体" w:cs="宋体"/>
      <w:color w:val="000000"/>
      <w:sz w:val="20"/>
      <w:szCs w:val="20"/>
      <w:u w:val="none"/>
    </w:rPr>
  </w:style>
  <w:style w:type="character" w:customStyle="1" w:styleId="318">
    <w:name w:val="font01"/>
    <w:qFormat/>
    <w:uiPriority w:val="0"/>
    <w:rPr>
      <w:rFonts w:hint="eastAsia" w:ascii="宋体" w:hAnsi="宋体" w:eastAsia="宋体" w:cs="宋体"/>
      <w:color w:val="000000"/>
      <w:sz w:val="20"/>
      <w:szCs w:val="20"/>
      <w:u w:val="none"/>
    </w:rPr>
  </w:style>
  <w:style w:type="character" w:customStyle="1" w:styleId="319">
    <w:name w:val="font71"/>
    <w:qFormat/>
    <w:uiPriority w:val="0"/>
    <w:rPr>
      <w:rFonts w:hint="eastAsia" w:ascii="宋体" w:hAnsi="宋体" w:eastAsia="宋体" w:cs="宋体"/>
      <w:b/>
      <w:color w:val="0000FF"/>
      <w:sz w:val="20"/>
      <w:szCs w:val="20"/>
      <w:u w:val="none"/>
    </w:rPr>
  </w:style>
  <w:style w:type="paragraph" w:customStyle="1" w:styleId="320">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321">
    <w:name w:val="首行缩进"/>
    <w:basedOn w:val="1"/>
    <w:link w:val="322"/>
    <w:qFormat/>
    <w:uiPriority w:val="0"/>
    <w:pPr>
      <w:widowControl/>
      <w:spacing w:line="360" w:lineRule="auto"/>
      <w:ind w:firstLine="480" w:firstLineChars="200"/>
      <w:jc w:val="left"/>
    </w:pPr>
    <w:rPr>
      <w:rFonts w:ascii="Calibri" w:hAnsi="Calibri"/>
      <w:kern w:val="0"/>
      <w:sz w:val="24"/>
      <w:szCs w:val="22"/>
      <w:lang w:val="zh-CN"/>
    </w:rPr>
  </w:style>
  <w:style w:type="character" w:customStyle="1" w:styleId="322">
    <w:name w:val="首行缩进 Char"/>
    <w:link w:val="321"/>
    <w:qFormat/>
    <w:locked/>
    <w:uiPriority w:val="0"/>
    <w:rPr>
      <w:rFonts w:ascii="Calibri" w:hAnsi="Calibri" w:cs="宋体"/>
      <w:sz w:val="24"/>
      <w:szCs w:val="22"/>
      <w:lang w:val="zh-CN"/>
    </w:rPr>
  </w:style>
  <w:style w:type="paragraph" w:customStyle="1" w:styleId="323">
    <w:name w:val="标准段落"/>
    <w:basedOn w:val="1"/>
    <w:qFormat/>
    <w:uiPriority w:val="0"/>
    <w:pPr>
      <w:widowControl/>
      <w:spacing w:line="360" w:lineRule="auto"/>
      <w:jc w:val="left"/>
    </w:pPr>
    <w:rPr>
      <w:rFonts w:ascii="宋体" w:hAnsi="宋体" w:cs="宋体"/>
      <w:bCs/>
      <w:color w:val="000000"/>
      <w:kern w:val="0"/>
      <w:sz w:val="24"/>
      <w:szCs w:val="21"/>
      <w:lang w:bidi="th-TH"/>
    </w:rPr>
  </w:style>
  <w:style w:type="character" w:customStyle="1" w:styleId="324">
    <w:name w:val="文档名称 Char"/>
    <w:link w:val="325"/>
    <w:qFormat/>
    <w:uiPriority w:val="0"/>
    <w:rPr>
      <w:rFonts w:ascii="黑体" w:hAnsi="黑体" w:eastAsia="黑体"/>
      <w:b/>
      <w:sz w:val="52"/>
      <w:szCs w:val="52"/>
    </w:rPr>
  </w:style>
  <w:style w:type="paragraph" w:customStyle="1" w:styleId="325">
    <w:name w:val="文档名称"/>
    <w:basedOn w:val="1"/>
    <w:link w:val="324"/>
    <w:qFormat/>
    <w:uiPriority w:val="0"/>
    <w:pPr>
      <w:widowControl/>
      <w:spacing w:beforeLines="500"/>
      <w:jc w:val="center"/>
    </w:pPr>
    <w:rPr>
      <w:rFonts w:ascii="黑体" w:hAnsi="黑体" w:eastAsia="黑体"/>
      <w:b/>
      <w:kern w:val="0"/>
      <w:sz w:val="52"/>
      <w:szCs w:val="52"/>
    </w:rPr>
  </w:style>
  <w:style w:type="character" w:customStyle="1" w:styleId="326">
    <w:name w:val="*正文 Char"/>
    <w:link w:val="327"/>
    <w:qFormat/>
    <w:uiPriority w:val="0"/>
    <w:rPr>
      <w:sz w:val="24"/>
    </w:rPr>
  </w:style>
  <w:style w:type="paragraph" w:customStyle="1" w:styleId="327">
    <w:name w:val="*正文"/>
    <w:basedOn w:val="1"/>
    <w:link w:val="326"/>
    <w:qFormat/>
    <w:uiPriority w:val="0"/>
    <w:pPr>
      <w:widowControl/>
      <w:spacing w:line="360" w:lineRule="auto"/>
      <w:ind w:firstLine="200" w:firstLineChars="200"/>
      <w:jc w:val="left"/>
    </w:pPr>
    <w:rPr>
      <w:kern w:val="0"/>
      <w:sz w:val="24"/>
      <w:szCs w:val="20"/>
    </w:rPr>
  </w:style>
  <w:style w:type="character" w:customStyle="1" w:styleId="328">
    <w:name w:val="纯文本 字符1"/>
    <w:qFormat/>
    <w:uiPriority w:val="0"/>
    <w:rPr>
      <w:rFonts w:ascii="宋体" w:hAnsi="Courier New" w:cs="Courier New"/>
      <w:szCs w:val="22"/>
    </w:rPr>
  </w:style>
  <w:style w:type="character" w:customStyle="1" w:styleId="329">
    <w:name w:val="标题 3 Char1"/>
    <w:qFormat/>
    <w:locked/>
    <w:uiPriority w:val="9"/>
    <w:rPr>
      <w:b/>
      <w:kern w:val="2"/>
      <w:sz w:val="32"/>
    </w:rPr>
  </w:style>
  <w:style w:type="character" w:customStyle="1" w:styleId="330">
    <w:name w:val="正文文本字符"/>
    <w:qFormat/>
    <w:locked/>
    <w:uiPriority w:val="99"/>
    <w:rPr>
      <w:rFonts w:ascii="仿宋_GB2312" w:eastAsia="仿宋_GB2312"/>
      <w:kern w:val="2"/>
      <w:sz w:val="28"/>
      <w:szCs w:val="24"/>
    </w:rPr>
  </w:style>
  <w:style w:type="character" w:customStyle="1" w:styleId="331">
    <w:name w:val="t9e1"/>
    <w:qFormat/>
    <w:uiPriority w:val="0"/>
    <w:rPr>
      <w:rFonts w:ascii="Arial" w:hAnsi="Arial"/>
      <w:color w:val="7B7B7B"/>
      <w:sz w:val="16"/>
    </w:rPr>
  </w:style>
  <w:style w:type="character" w:customStyle="1" w:styleId="332">
    <w:name w:val="style21"/>
    <w:qFormat/>
    <w:uiPriority w:val="0"/>
    <w:rPr>
      <w:color w:val="003366"/>
    </w:rPr>
  </w:style>
  <w:style w:type="character" w:customStyle="1" w:styleId="333">
    <w:name w:val="副标题 Char"/>
    <w:qFormat/>
    <w:uiPriority w:val="0"/>
    <w:rPr>
      <w:rFonts w:ascii="Cambria" w:hAnsi="Cambria"/>
      <w:b/>
      <w:bCs/>
      <w:kern w:val="28"/>
      <w:sz w:val="32"/>
      <w:szCs w:val="32"/>
    </w:rPr>
  </w:style>
  <w:style w:type="character" w:customStyle="1" w:styleId="334">
    <w:name w:val="副标题 字符"/>
    <w:qFormat/>
    <w:uiPriority w:val="11"/>
    <w:rPr>
      <w:b/>
      <w:bCs/>
      <w:kern w:val="28"/>
      <w:sz w:val="32"/>
      <w:szCs w:val="32"/>
    </w:rPr>
  </w:style>
  <w:style w:type="character" w:customStyle="1" w:styleId="335">
    <w:name w:val="副标题 字符1"/>
    <w:qFormat/>
    <w:uiPriority w:val="11"/>
    <w:rPr>
      <w:b/>
      <w:bCs/>
      <w:kern w:val="28"/>
      <w:sz w:val="32"/>
      <w:szCs w:val="32"/>
    </w:rPr>
  </w:style>
  <w:style w:type="character" w:customStyle="1" w:styleId="336">
    <w:name w:val="页脚 字符1"/>
    <w:qFormat/>
    <w:locked/>
    <w:uiPriority w:val="99"/>
    <w:rPr>
      <w:sz w:val="18"/>
      <w:szCs w:val="18"/>
    </w:rPr>
  </w:style>
  <w:style w:type="character" w:customStyle="1" w:styleId="337">
    <w:name w:val="标题 3 Char_0"/>
    <w:link w:val="338"/>
    <w:qFormat/>
    <w:uiPriority w:val="0"/>
    <w:rPr>
      <w:rFonts w:ascii="仿宋_GB2312" w:eastAsia="仿宋_GB2312"/>
      <w:b/>
      <w:bCs/>
      <w:sz w:val="30"/>
    </w:rPr>
  </w:style>
  <w:style w:type="paragraph" w:customStyle="1" w:styleId="338">
    <w:name w:val="标题 3_0"/>
    <w:basedOn w:val="1"/>
    <w:next w:val="1"/>
    <w:link w:val="337"/>
    <w:unhideWhenUsed/>
    <w:qFormat/>
    <w:uiPriority w:val="0"/>
    <w:pPr>
      <w:keepNext/>
      <w:keepLines/>
      <w:widowControl/>
      <w:spacing w:before="260" w:after="260" w:line="360" w:lineRule="auto"/>
      <w:ind w:firstLine="602" w:firstLineChars="200"/>
      <w:jc w:val="left"/>
      <w:outlineLvl w:val="2"/>
    </w:pPr>
    <w:rPr>
      <w:rFonts w:ascii="仿宋_GB2312" w:eastAsia="仿宋_GB2312"/>
      <w:b/>
      <w:bCs/>
      <w:kern w:val="0"/>
      <w:sz w:val="30"/>
      <w:szCs w:val="20"/>
    </w:rPr>
  </w:style>
  <w:style w:type="character" w:customStyle="1" w:styleId="339">
    <w:name w:val="p141"/>
    <w:qFormat/>
    <w:uiPriority w:val="0"/>
    <w:rPr>
      <w:sz w:val="21"/>
      <w:szCs w:val="21"/>
      <w:u w:val="none"/>
    </w:rPr>
  </w:style>
  <w:style w:type="character" w:customStyle="1" w:styleId="340">
    <w:name w:val="正文样式 Char"/>
    <w:link w:val="341"/>
    <w:qFormat/>
    <w:uiPriority w:val="7"/>
    <w:rPr>
      <w:rFonts w:ascii="Calibri" w:hAnsi="Calibri"/>
    </w:rPr>
  </w:style>
  <w:style w:type="paragraph" w:customStyle="1" w:styleId="341">
    <w:name w:val="正文样式"/>
    <w:basedOn w:val="1"/>
    <w:link w:val="340"/>
    <w:qFormat/>
    <w:uiPriority w:val="7"/>
    <w:pPr>
      <w:widowControl/>
      <w:spacing w:line="360" w:lineRule="auto"/>
      <w:ind w:firstLine="480" w:firstLineChars="200"/>
      <w:jc w:val="left"/>
    </w:pPr>
    <w:rPr>
      <w:rFonts w:ascii="Calibri" w:hAnsi="Calibri"/>
      <w:kern w:val="0"/>
      <w:sz w:val="20"/>
      <w:szCs w:val="20"/>
    </w:rPr>
  </w:style>
  <w:style w:type="character" w:customStyle="1" w:styleId="342">
    <w:name w:val="Table Text Char Char"/>
    <w:qFormat/>
    <w:uiPriority w:val="0"/>
    <w:rPr>
      <w:rFonts w:ascii="Arial" w:hAnsi="Arial" w:eastAsia="宋体"/>
      <w:kern w:val="2"/>
      <w:sz w:val="21"/>
      <w:lang w:val="en-US" w:eastAsia="zh-CN"/>
    </w:rPr>
  </w:style>
  <w:style w:type="character" w:customStyle="1" w:styleId="343">
    <w:name w:val="签名 Char1"/>
    <w:qFormat/>
    <w:uiPriority w:val="0"/>
    <w:rPr>
      <w:kern w:val="2"/>
      <w:sz w:val="21"/>
      <w:szCs w:val="24"/>
    </w:rPr>
  </w:style>
  <w:style w:type="character" w:customStyle="1" w:styleId="344">
    <w:name w:val="纯文本 Char1_0"/>
    <w:link w:val="345"/>
    <w:qFormat/>
    <w:locked/>
    <w:uiPriority w:val="0"/>
    <w:rPr>
      <w:rFonts w:ascii="宋体" w:hAnsi="Courier New"/>
    </w:rPr>
  </w:style>
  <w:style w:type="paragraph" w:customStyle="1" w:styleId="345">
    <w:name w:val="纯文本_0"/>
    <w:basedOn w:val="1"/>
    <w:link w:val="344"/>
    <w:unhideWhenUsed/>
    <w:qFormat/>
    <w:uiPriority w:val="0"/>
    <w:pPr>
      <w:widowControl/>
      <w:jc w:val="left"/>
    </w:pPr>
    <w:rPr>
      <w:rFonts w:ascii="宋体" w:hAnsi="Courier New"/>
      <w:kern w:val="0"/>
      <w:sz w:val="20"/>
      <w:szCs w:val="20"/>
    </w:rPr>
  </w:style>
  <w:style w:type="character" w:customStyle="1" w:styleId="346">
    <w:name w:val="正文文本 3 字符1"/>
    <w:qFormat/>
    <w:locked/>
    <w:uiPriority w:val="99"/>
    <w:rPr>
      <w:rFonts w:ascii="仿宋_GB2312" w:eastAsia="仿宋_GB2312"/>
    </w:rPr>
  </w:style>
  <w:style w:type="character" w:customStyle="1" w:styleId="347">
    <w:name w:val="正文文本 3 Char1"/>
    <w:qFormat/>
    <w:uiPriority w:val="0"/>
    <w:rPr>
      <w:kern w:val="2"/>
      <w:sz w:val="16"/>
      <w:szCs w:val="16"/>
    </w:rPr>
  </w:style>
  <w:style w:type="character" w:customStyle="1" w:styleId="348">
    <w:name w:val="签名 Char"/>
    <w:qFormat/>
    <w:uiPriority w:val="0"/>
    <w:rPr>
      <w:rFonts w:ascii="Arial" w:hAnsi="Arial"/>
      <w:spacing w:val="-5"/>
    </w:rPr>
  </w:style>
  <w:style w:type="character" w:customStyle="1" w:styleId="349">
    <w:name w:val="Heading 1 Char"/>
    <w:qFormat/>
    <w:uiPriority w:val="9"/>
    <w:rPr>
      <w:b/>
      <w:bCs/>
      <w:kern w:val="44"/>
      <w:sz w:val="44"/>
      <w:szCs w:val="44"/>
    </w:rPr>
  </w:style>
  <w:style w:type="character" w:customStyle="1" w:styleId="350">
    <w:name w:val="tinymce_12px1"/>
    <w:qFormat/>
    <w:uiPriority w:val="0"/>
    <w:rPr>
      <w:sz w:val="18"/>
    </w:rPr>
  </w:style>
  <w:style w:type="character" w:customStyle="1" w:styleId="351">
    <w:name w:val="纯文本 Char1_4_3"/>
    <w:link w:val="352"/>
    <w:qFormat/>
    <w:uiPriority w:val="0"/>
    <w:rPr>
      <w:rFonts w:ascii="宋体" w:hAnsi="Courier New"/>
    </w:rPr>
  </w:style>
  <w:style w:type="paragraph" w:customStyle="1" w:styleId="352">
    <w:name w:val="纯文本_5_0"/>
    <w:basedOn w:val="1"/>
    <w:link w:val="351"/>
    <w:qFormat/>
    <w:uiPriority w:val="0"/>
    <w:pPr>
      <w:widowControl/>
      <w:jc w:val="left"/>
    </w:pPr>
    <w:rPr>
      <w:rFonts w:ascii="宋体" w:hAnsi="Courier New"/>
      <w:kern w:val="0"/>
      <w:sz w:val="20"/>
      <w:szCs w:val="20"/>
    </w:rPr>
  </w:style>
  <w:style w:type="character" w:customStyle="1" w:styleId="353">
    <w:name w:val="文档结构图 Char1"/>
    <w:qFormat/>
    <w:uiPriority w:val="0"/>
    <w:rPr>
      <w:rFonts w:ascii="宋体"/>
      <w:kern w:val="2"/>
      <w:sz w:val="18"/>
      <w:szCs w:val="18"/>
    </w:rPr>
  </w:style>
  <w:style w:type="character" w:customStyle="1" w:styleId="354">
    <w:name w:val="Table Text Char1"/>
    <w:qFormat/>
    <w:uiPriority w:val="0"/>
    <w:rPr>
      <w:rFonts w:ascii="Arial" w:hAnsi="Arial" w:eastAsia="宋体"/>
      <w:kern w:val="2"/>
      <w:sz w:val="18"/>
      <w:lang w:val="en-US" w:eastAsia="zh-CN"/>
    </w:rPr>
  </w:style>
  <w:style w:type="character" w:customStyle="1" w:styleId="355">
    <w:name w:val="标题 字符2"/>
    <w:qFormat/>
    <w:uiPriority w:val="0"/>
    <w:rPr>
      <w:rFonts w:eastAsia="黑体"/>
      <w:b/>
      <w:sz w:val="28"/>
      <w:lang w:val="en-GB"/>
    </w:rPr>
  </w:style>
  <w:style w:type="character" w:customStyle="1" w:styleId="356">
    <w:name w:val="标题 Char1"/>
    <w:qFormat/>
    <w:uiPriority w:val="0"/>
    <w:rPr>
      <w:rFonts w:ascii="Cambria" w:hAnsi="Cambria" w:cs="Times New Roman"/>
      <w:b/>
      <w:bCs/>
      <w:kern w:val="2"/>
      <w:sz w:val="32"/>
      <w:szCs w:val="32"/>
    </w:rPr>
  </w:style>
  <w:style w:type="character" w:customStyle="1" w:styleId="357">
    <w:name w:val="标题 字符1"/>
    <w:qFormat/>
    <w:uiPriority w:val="10"/>
    <w:rPr>
      <w:rFonts w:ascii="Cambria" w:hAnsi="Cambria" w:eastAsia="宋体" w:cs="Times New Roman"/>
      <w:b/>
      <w:bCs/>
      <w:sz w:val="32"/>
      <w:szCs w:val="32"/>
    </w:rPr>
  </w:style>
  <w:style w:type="character" w:customStyle="1" w:styleId="358">
    <w:name w:val="正文缩进 Char1"/>
    <w:qFormat/>
    <w:uiPriority w:val="0"/>
    <w:rPr>
      <w:kern w:val="2"/>
      <w:sz w:val="21"/>
    </w:rPr>
  </w:style>
  <w:style w:type="character" w:customStyle="1" w:styleId="359">
    <w:name w:val="正文首行缩进 2 Char"/>
    <w:qFormat/>
    <w:uiPriority w:val="0"/>
    <w:rPr>
      <w:rFonts w:ascii="Calibri" w:hAnsi="Calibri"/>
      <w:szCs w:val="24"/>
    </w:rPr>
  </w:style>
  <w:style w:type="character" w:customStyle="1" w:styleId="360">
    <w:name w:val="纯文本 Char1_4_0"/>
    <w:link w:val="361"/>
    <w:qFormat/>
    <w:uiPriority w:val="0"/>
    <w:rPr>
      <w:rFonts w:ascii="宋体" w:hAnsi="Courier New"/>
    </w:rPr>
  </w:style>
  <w:style w:type="paragraph" w:customStyle="1" w:styleId="361">
    <w:name w:val="纯文本_4_0"/>
    <w:basedOn w:val="1"/>
    <w:link w:val="360"/>
    <w:qFormat/>
    <w:uiPriority w:val="0"/>
    <w:pPr>
      <w:widowControl/>
      <w:jc w:val="left"/>
    </w:pPr>
    <w:rPr>
      <w:rFonts w:ascii="宋体" w:hAnsi="Courier New"/>
      <w:kern w:val="0"/>
      <w:sz w:val="20"/>
      <w:szCs w:val="20"/>
    </w:rPr>
  </w:style>
  <w:style w:type="character" w:customStyle="1" w:styleId="362">
    <w:name w:val="address-info"/>
    <w:qFormat/>
    <w:uiPriority w:val="0"/>
  </w:style>
  <w:style w:type="character" w:customStyle="1" w:styleId="363">
    <w:name w:val="titlestylelight1"/>
    <w:qFormat/>
    <w:uiPriority w:val="0"/>
    <w:rPr>
      <w:rFonts w:hint="default" w:ascii="Arial" w:hAnsi="Arial" w:cs="Arial"/>
      <w:b/>
      <w:bCs/>
      <w:color w:val="666666"/>
      <w:sz w:val="18"/>
      <w:szCs w:val="18"/>
    </w:rPr>
  </w:style>
  <w:style w:type="character" w:customStyle="1" w:styleId="364">
    <w:name w:val="纯文本 Char1_1"/>
    <w:link w:val="365"/>
    <w:qFormat/>
    <w:uiPriority w:val="0"/>
    <w:rPr>
      <w:rFonts w:ascii="宋体" w:hAnsi="Courier New"/>
    </w:rPr>
  </w:style>
  <w:style w:type="paragraph" w:customStyle="1" w:styleId="365">
    <w:name w:val="纯文本_1"/>
    <w:basedOn w:val="1"/>
    <w:link w:val="364"/>
    <w:qFormat/>
    <w:uiPriority w:val="0"/>
    <w:pPr>
      <w:widowControl/>
      <w:jc w:val="left"/>
    </w:pPr>
    <w:rPr>
      <w:rFonts w:ascii="宋体" w:hAnsi="Courier New"/>
      <w:kern w:val="0"/>
      <w:sz w:val="20"/>
      <w:szCs w:val="20"/>
    </w:rPr>
  </w:style>
  <w:style w:type="character" w:customStyle="1" w:styleId="366">
    <w:name w:val="纯文本 Char1_4_4"/>
    <w:link w:val="367"/>
    <w:qFormat/>
    <w:uiPriority w:val="0"/>
    <w:rPr>
      <w:rFonts w:ascii="宋体" w:hAnsi="Courier New"/>
    </w:rPr>
  </w:style>
  <w:style w:type="paragraph" w:customStyle="1" w:styleId="367">
    <w:name w:val="纯文本_4_3"/>
    <w:basedOn w:val="1"/>
    <w:link w:val="366"/>
    <w:qFormat/>
    <w:uiPriority w:val="0"/>
    <w:pPr>
      <w:widowControl/>
      <w:jc w:val="left"/>
    </w:pPr>
    <w:rPr>
      <w:rFonts w:ascii="宋体" w:hAnsi="Courier New"/>
      <w:kern w:val="0"/>
      <w:sz w:val="20"/>
      <w:szCs w:val="20"/>
    </w:rPr>
  </w:style>
  <w:style w:type="character" w:customStyle="1" w:styleId="368">
    <w:name w:val="纯文本 Char_0"/>
    <w:link w:val="369"/>
    <w:qFormat/>
    <w:uiPriority w:val="0"/>
    <w:rPr>
      <w:rFonts w:ascii="宋体" w:hAnsi="Courier New"/>
      <w:szCs w:val="21"/>
    </w:rPr>
  </w:style>
  <w:style w:type="paragraph" w:customStyle="1" w:styleId="369">
    <w:name w:val="纯文本_0_0"/>
    <w:basedOn w:val="1"/>
    <w:link w:val="368"/>
    <w:qFormat/>
    <w:uiPriority w:val="0"/>
    <w:pPr>
      <w:widowControl/>
      <w:jc w:val="left"/>
    </w:pPr>
    <w:rPr>
      <w:rFonts w:ascii="宋体" w:hAnsi="Courier New"/>
      <w:kern w:val="0"/>
      <w:sz w:val="20"/>
      <w:szCs w:val="21"/>
    </w:rPr>
  </w:style>
  <w:style w:type="character" w:customStyle="1" w:styleId="370">
    <w:name w:val="正文文本缩进字符"/>
    <w:qFormat/>
    <w:locked/>
    <w:uiPriority w:val="99"/>
    <w:rPr>
      <w:kern w:val="2"/>
      <w:sz w:val="28"/>
    </w:rPr>
  </w:style>
  <w:style w:type="character" w:customStyle="1" w:styleId="371">
    <w:name w:val="样式 首行缩进:  2 字符 Char"/>
    <w:link w:val="372"/>
    <w:qFormat/>
    <w:uiPriority w:val="0"/>
    <w:rPr>
      <w:rFonts w:ascii="仿宋_GB2312" w:hAnsi="宋体" w:eastAsia="仿宋_GB2312" w:cs="宋体"/>
      <w:color w:val="000000"/>
      <w:sz w:val="28"/>
      <w:szCs w:val="21"/>
    </w:rPr>
  </w:style>
  <w:style w:type="paragraph" w:customStyle="1" w:styleId="372">
    <w:name w:val="样式 首行缩进:  2 字符"/>
    <w:basedOn w:val="1"/>
    <w:link w:val="371"/>
    <w:qFormat/>
    <w:uiPriority w:val="0"/>
    <w:pPr>
      <w:widowControl/>
      <w:adjustRightInd w:val="0"/>
      <w:snapToGrid w:val="0"/>
      <w:spacing w:line="360" w:lineRule="auto"/>
      <w:jc w:val="left"/>
    </w:pPr>
    <w:rPr>
      <w:rFonts w:ascii="仿宋_GB2312" w:hAnsi="宋体" w:eastAsia="仿宋_GB2312"/>
      <w:color w:val="000000"/>
      <w:kern w:val="0"/>
      <w:sz w:val="28"/>
      <w:szCs w:val="21"/>
    </w:rPr>
  </w:style>
  <w:style w:type="character" w:customStyle="1" w:styleId="373">
    <w:name w:val="批注主题 字符1"/>
    <w:qFormat/>
    <w:uiPriority w:val="0"/>
    <w:rPr>
      <w:b/>
      <w:bCs/>
    </w:rPr>
  </w:style>
  <w:style w:type="character" w:customStyle="1" w:styleId="374">
    <w:name w:val="批注主题 Char1"/>
    <w:qFormat/>
    <w:uiPriority w:val="0"/>
    <w:rPr>
      <w:rFonts w:ascii="Calibri" w:hAnsi="Calibri" w:eastAsia="宋体" w:cs="Times New Roman"/>
      <w:b/>
      <w:bCs/>
      <w:szCs w:val="24"/>
    </w:rPr>
  </w:style>
  <w:style w:type="character" w:customStyle="1" w:styleId="375">
    <w:name w:val="HTML 预设格式 字符1"/>
    <w:qFormat/>
    <w:uiPriority w:val="0"/>
    <w:rPr>
      <w:rFonts w:ascii="Arial Unicode MS" w:hAnsi="Arial Unicode MS" w:eastAsia="Arial Unicode MS"/>
    </w:rPr>
  </w:style>
  <w:style w:type="character" w:customStyle="1" w:styleId="376">
    <w:name w:val="HTML 预设格式 Char2"/>
    <w:qFormat/>
    <w:uiPriority w:val="0"/>
    <w:rPr>
      <w:rFonts w:ascii="Courier New" w:hAnsi="Courier New" w:cs="Courier New"/>
      <w:kern w:val="2"/>
    </w:rPr>
  </w:style>
  <w:style w:type="character" w:customStyle="1" w:styleId="377">
    <w:name w:val="标题字符1"/>
    <w:qFormat/>
    <w:uiPriority w:val="10"/>
    <w:rPr>
      <w:rFonts w:ascii="Cambria" w:hAnsi="Cambria" w:eastAsia="宋体" w:cs="Times New Roman"/>
      <w:b/>
      <w:bCs/>
      <w:sz w:val="32"/>
      <w:szCs w:val="32"/>
    </w:rPr>
  </w:style>
  <w:style w:type="character" w:customStyle="1" w:styleId="378">
    <w:name w:val="副标题字符1"/>
    <w:qFormat/>
    <w:uiPriority w:val="11"/>
    <w:rPr>
      <w:rFonts w:ascii="Cambria" w:hAnsi="Cambria" w:eastAsia="宋体" w:cs="Times New Roman"/>
      <w:b/>
      <w:bCs/>
      <w:kern w:val="28"/>
      <w:sz w:val="32"/>
      <w:szCs w:val="32"/>
    </w:rPr>
  </w:style>
  <w:style w:type="paragraph" w:customStyle="1" w:styleId="379">
    <w:name w:val="SJ2"/>
    <w:basedOn w:val="1"/>
    <w:qFormat/>
    <w:uiPriority w:val="0"/>
    <w:pPr>
      <w:widowControl/>
      <w:spacing w:line="360" w:lineRule="auto"/>
      <w:ind w:firstLine="480" w:firstLineChars="200"/>
      <w:jc w:val="left"/>
    </w:pPr>
    <w:rPr>
      <w:rFonts w:ascii="宋体" w:hAnsi="宋体" w:cs="宋体"/>
      <w:kern w:val="0"/>
      <w:sz w:val="24"/>
      <w:szCs w:val="20"/>
    </w:rPr>
  </w:style>
  <w:style w:type="paragraph" w:customStyle="1" w:styleId="380">
    <w:name w:val="Table Text Char"/>
    <w:qFormat/>
    <w:uiPriority w:val="0"/>
    <w:pPr>
      <w:snapToGrid w:val="0"/>
      <w:spacing w:before="80" w:after="80"/>
    </w:pPr>
    <w:rPr>
      <w:rFonts w:ascii="Arial" w:hAnsi="Arial" w:eastAsia="宋体" w:cs="Arial"/>
      <w:kern w:val="2"/>
      <w:sz w:val="18"/>
      <w:szCs w:val="21"/>
      <w:lang w:val="en-US" w:eastAsia="zh-CN" w:bidi="ar-SA"/>
    </w:rPr>
  </w:style>
  <w:style w:type="paragraph" w:customStyle="1" w:styleId="381">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82">
    <w:name w:val="正文 1.1"/>
    <w:basedOn w:val="1"/>
    <w:next w:val="1"/>
    <w:qFormat/>
    <w:uiPriority w:val="0"/>
    <w:pPr>
      <w:widowControl/>
      <w:tabs>
        <w:tab w:val="left" w:pos="851"/>
      </w:tabs>
      <w:adjustRightInd w:val="0"/>
      <w:spacing w:line="360" w:lineRule="auto"/>
      <w:ind w:left="1320" w:hanging="420"/>
      <w:jc w:val="left"/>
      <w:textAlignment w:val="baseline"/>
      <w:outlineLvl w:val="1"/>
    </w:pPr>
    <w:rPr>
      <w:rFonts w:ascii="仿宋" w:hAnsi="仿宋" w:eastAsia="仿宋" w:cs="宋体"/>
      <w:b/>
      <w:kern w:val="0"/>
      <w:sz w:val="28"/>
      <w:szCs w:val="21"/>
    </w:rPr>
  </w:style>
  <w:style w:type="paragraph" w:customStyle="1" w:styleId="383">
    <w:name w:val="xl23"/>
    <w:basedOn w:val="1"/>
    <w:qFormat/>
    <w:uiPriority w:val="0"/>
    <w:pPr>
      <w:widowControl/>
      <w:spacing w:before="100" w:beforeAutospacing="1" w:after="100" w:afterAutospacing="1"/>
      <w:jc w:val="left"/>
    </w:pPr>
    <w:rPr>
      <w:rFonts w:ascii="宋体" w:hAnsi="宋体" w:cs="宋体"/>
      <w:kern w:val="0"/>
      <w:sz w:val="24"/>
      <w:szCs w:val="21"/>
    </w:rPr>
  </w:style>
  <w:style w:type="paragraph" w:customStyle="1" w:styleId="384">
    <w:name w:val="Char Char"/>
    <w:basedOn w:val="1"/>
    <w:qFormat/>
    <w:uiPriority w:val="0"/>
    <w:pPr>
      <w:widowControl/>
      <w:jc w:val="left"/>
    </w:pPr>
    <w:rPr>
      <w:rFonts w:ascii="仿宋_GB2312" w:hAnsi="宋体" w:eastAsia="仿宋_GB2312" w:cs="宋体"/>
      <w:b/>
      <w:kern w:val="0"/>
      <w:sz w:val="32"/>
      <w:szCs w:val="32"/>
    </w:rPr>
  </w:style>
  <w:style w:type="paragraph" w:customStyle="1" w:styleId="385">
    <w:name w:val="样式 样式 特点标题 + 首行缩进:  2 字符 + 首行缩进:  2 字符"/>
    <w:basedOn w:val="1"/>
    <w:qFormat/>
    <w:uiPriority w:val="0"/>
    <w:pPr>
      <w:widowControl/>
      <w:overflowPunct w:val="0"/>
      <w:autoSpaceDE w:val="0"/>
      <w:autoSpaceDN w:val="0"/>
      <w:adjustRightInd w:val="0"/>
      <w:spacing w:line="360" w:lineRule="auto"/>
      <w:ind w:firstLine="200" w:firstLineChars="200"/>
      <w:jc w:val="left"/>
    </w:pPr>
    <w:rPr>
      <w:rFonts w:ascii="宋体" w:hAnsi="宋体" w:cs="宋体"/>
      <w:kern w:val="0"/>
      <w:sz w:val="24"/>
      <w:szCs w:val="20"/>
    </w:rPr>
  </w:style>
  <w:style w:type="paragraph" w:customStyle="1" w:styleId="386">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87">
    <w:name w:val="样式6"/>
    <w:basedOn w:val="1"/>
    <w:qFormat/>
    <w:uiPriority w:val="0"/>
    <w:pPr>
      <w:widowControl/>
      <w:spacing w:line="360" w:lineRule="auto"/>
      <w:ind w:firstLine="200" w:firstLineChars="200"/>
      <w:jc w:val="left"/>
    </w:pPr>
    <w:rPr>
      <w:rFonts w:ascii="宋体" w:hAnsi="宋体" w:cs="宋体"/>
      <w:kern w:val="0"/>
      <w:sz w:val="24"/>
    </w:rPr>
  </w:style>
  <w:style w:type="paragraph" w:customStyle="1" w:styleId="388">
    <w:name w:val="tec_para1"/>
    <w:basedOn w:val="1"/>
    <w:qFormat/>
    <w:uiPriority w:val="0"/>
    <w:pPr>
      <w:widowControl/>
      <w:pBdr>
        <w:top w:val="single" w:color="EEEEEE" w:sz="6" w:space="0"/>
        <w:left w:val="single" w:color="EEEEEE" w:sz="6" w:space="0"/>
      </w:pBdr>
      <w:spacing w:before="75" w:after="100" w:afterAutospacing="1"/>
      <w:jc w:val="center"/>
    </w:pPr>
    <w:rPr>
      <w:rFonts w:ascii="宋体" w:hAnsi="宋体" w:cs="宋体"/>
      <w:kern w:val="0"/>
      <w:sz w:val="24"/>
    </w:rPr>
  </w:style>
  <w:style w:type="paragraph" w:customStyle="1" w:styleId="389">
    <w:name w:val="正文_21"/>
    <w:qFormat/>
    <w:uiPriority w:val="0"/>
    <w:pPr>
      <w:widowControl w:val="0"/>
      <w:jc w:val="both"/>
    </w:pPr>
    <w:rPr>
      <w:rFonts w:ascii="Calibri" w:hAnsi="Calibri" w:eastAsia="宋体" w:cs="Times New Roman"/>
      <w:kern w:val="2"/>
      <w:sz w:val="21"/>
      <w:szCs w:val="22"/>
      <w:lang w:val="en-US" w:eastAsia="zh-CN" w:bidi="ar-SA"/>
    </w:rPr>
  </w:style>
  <w:style w:type="paragraph" w:customStyle="1" w:styleId="390">
    <w:name w:val="正文_2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91">
    <w:name w:val="_Style 129"/>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92">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93">
    <w:name w:val="正文_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94">
    <w:name w:val="正文_8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395">
    <w:name w:val="特点标题"/>
    <w:basedOn w:val="1"/>
    <w:next w:val="18"/>
    <w:qFormat/>
    <w:uiPriority w:val="0"/>
    <w:pPr>
      <w:widowControl/>
      <w:overflowPunct w:val="0"/>
      <w:autoSpaceDE w:val="0"/>
      <w:autoSpaceDN w:val="0"/>
      <w:adjustRightInd w:val="0"/>
      <w:spacing w:afterLines="50" w:line="360" w:lineRule="auto"/>
      <w:jc w:val="left"/>
    </w:pPr>
    <w:rPr>
      <w:rFonts w:ascii="宋体" w:hAnsi="宋体" w:cs="宋体"/>
      <w:kern w:val="0"/>
      <w:sz w:val="24"/>
      <w:szCs w:val="20"/>
    </w:rPr>
  </w:style>
  <w:style w:type="paragraph" w:customStyle="1" w:styleId="396">
    <w:name w:val="样式2"/>
    <w:basedOn w:val="1"/>
    <w:qFormat/>
    <w:uiPriority w:val="0"/>
    <w:pPr>
      <w:widowControl/>
      <w:tabs>
        <w:tab w:val="left" w:pos="840"/>
      </w:tabs>
      <w:overflowPunct w:val="0"/>
      <w:autoSpaceDE w:val="0"/>
      <w:autoSpaceDN w:val="0"/>
      <w:adjustRightInd w:val="0"/>
      <w:snapToGrid w:val="0"/>
      <w:spacing w:beforeLines="20" w:afterLines="20" w:line="440" w:lineRule="exact"/>
      <w:ind w:left="840" w:hanging="420"/>
      <w:jc w:val="left"/>
      <w:outlineLvl w:val="0"/>
    </w:pPr>
    <w:rPr>
      <w:rFonts w:ascii="宋体" w:hAnsi="宋体" w:cs="宋体"/>
      <w:kern w:val="0"/>
      <w:sz w:val="24"/>
      <w:szCs w:val="21"/>
      <w:lang w:bidi="he-IL"/>
    </w:rPr>
  </w:style>
  <w:style w:type="paragraph" w:customStyle="1" w:styleId="397">
    <w:name w:val="正文段"/>
    <w:basedOn w:val="1"/>
    <w:qFormat/>
    <w:uiPriority w:val="0"/>
    <w:pPr>
      <w:widowControl/>
      <w:snapToGrid w:val="0"/>
      <w:spacing w:afterLines="50"/>
      <w:ind w:firstLine="200" w:firstLineChars="200"/>
      <w:jc w:val="left"/>
    </w:pPr>
    <w:rPr>
      <w:rFonts w:ascii="宋体" w:hAnsi="宋体" w:cs="宋体"/>
      <w:kern w:val="0"/>
      <w:sz w:val="24"/>
      <w:szCs w:val="20"/>
    </w:rPr>
  </w:style>
  <w:style w:type="paragraph" w:customStyle="1" w:styleId="398">
    <w:name w:val="Item List in Table"/>
    <w:basedOn w:val="1"/>
    <w:qFormat/>
    <w:uiPriority w:val="0"/>
    <w:pPr>
      <w:widowControl/>
      <w:tabs>
        <w:tab w:val="left" w:pos="420"/>
      </w:tabs>
      <w:ind w:left="420" w:hanging="420"/>
      <w:jc w:val="left"/>
    </w:pPr>
    <w:rPr>
      <w:rFonts w:ascii="宋体" w:hAnsi="宋体" w:cs="宋体"/>
      <w:kern w:val="0"/>
      <w:sz w:val="18"/>
    </w:rPr>
  </w:style>
  <w:style w:type="paragraph" w:customStyle="1" w:styleId="399">
    <w:name w:val="Char Char Char Char Char Char Char Char Char Char Char Char Char"/>
    <w:basedOn w:val="1"/>
    <w:qFormat/>
    <w:uiPriority w:val="0"/>
    <w:pPr>
      <w:widowControl/>
      <w:jc w:val="left"/>
    </w:pPr>
    <w:rPr>
      <w:rFonts w:ascii="Tahoma" w:hAnsi="Tahoma" w:cs="宋体"/>
      <w:kern w:val="0"/>
      <w:sz w:val="24"/>
      <w:szCs w:val="20"/>
    </w:rPr>
  </w:style>
  <w:style w:type="paragraph" w:customStyle="1" w:styleId="400">
    <w:name w:val="m3"/>
    <w:basedOn w:val="1"/>
    <w:qFormat/>
    <w:uiPriority w:val="0"/>
    <w:pPr>
      <w:widowControl/>
      <w:adjustRightInd w:val="0"/>
      <w:spacing w:line="400" w:lineRule="atLeast"/>
      <w:jc w:val="center"/>
    </w:pPr>
    <w:rPr>
      <w:rFonts w:ascii="宋体" w:hAnsi="宋体" w:eastAsia="楷体" w:cs="宋体"/>
      <w:kern w:val="0"/>
      <w:sz w:val="24"/>
      <w:szCs w:val="20"/>
    </w:rPr>
  </w:style>
  <w:style w:type="paragraph" w:customStyle="1" w:styleId="401">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02">
    <w:name w:val="Plain Text1"/>
    <w:basedOn w:val="1"/>
    <w:qFormat/>
    <w:uiPriority w:val="0"/>
    <w:pPr>
      <w:widowControl/>
      <w:adjustRightInd w:val="0"/>
      <w:jc w:val="left"/>
      <w:textAlignment w:val="baseline"/>
    </w:pPr>
    <w:rPr>
      <w:rFonts w:ascii="宋体" w:hAnsi="Courier New" w:cs="宋体"/>
      <w:kern w:val="0"/>
      <w:sz w:val="24"/>
      <w:szCs w:val="20"/>
    </w:rPr>
  </w:style>
  <w:style w:type="paragraph" w:customStyle="1" w:styleId="403">
    <w:name w:val="xl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华文新魏" w:hAnsi="宋体" w:eastAsia="华文新魏" w:cs="宋体"/>
      <w:kern w:val="0"/>
      <w:sz w:val="24"/>
    </w:rPr>
  </w:style>
  <w:style w:type="paragraph" w:customStyle="1" w:styleId="404">
    <w:name w:val="正文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405">
    <w:name w:val="正文_8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06">
    <w:name w:val="Char11"/>
    <w:basedOn w:val="1"/>
    <w:qFormat/>
    <w:uiPriority w:val="0"/>
    <w:pPr>
      <w:widowControl/>
      <w:jc w:val="left"/>
    </w:pPr>
    <w:rPr>
      <w:rFonts w:ascii="仿宋_GB2312" w:hAnsi="宋体" w:eastAsia="仿宋_GB2312" w:cs="宋体"/>
      <w:b/>
      <w:kern w:val="0"/>
      <w:sz w:val="32"/>
      <w:szCs w:val="32"/>
    </w:rPr>
  </w:style>
  <w:style w:type="paragraph" w:customStyle="1" w:styleId="407">
    <w:name w:val="正文_1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408">
    <w:name w:val="正文_1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09">
    <w:name w:val="标书正文"/>
    <w:basedOn w:val="1"/>
    <w:qFormat/>
    <w:uiPriority w:val="0"/>
    <w:pPr>
      <w:widowControl/>
      <w:spacing w:line="360" w:lineRule="auto"/>
      <w:jc w:val="left"/>
    </w:pPr>
    <w:rPr>
      <w:rFonts w:ascii="仿宋_GB2312" w:hAnsi="宋体" w:eastAsia="仿宋_GB2312" w:cs="宋体"/>
      <w:kern w:val="0"/>
      <w:sz w:val="24"/>
    </w:rPr>
  </w:style>
  <w:style w:type="paragraph" w:customStyle="1" w:styleId="410">
    <w:name w:val="列出段落11"/>
    <w:basedOn w:val="1"/>
    <w:qFormat/>
    <w:uiPriority w:val="34"/>
    <w:pPr>
      <w:widowControl/>
      <w:adjustRightInd w:val="0"/>
      <w:ind w:firstLine="420" w:firstLineChars="200"/>
      <w:jc w:val="left"/>
    </w:pPr>
    <w:rPr>
      <w:rFonts w:ascii="宋体" w:hAnsi="宋体" w:cs="宋体"/>
      <w:kern w:val="0"/>
      <w:sz w:val="24"/>
    </w:rPr>
  </w:style>
  <w:style w:type="paragraph" w:customStyle="1" w:styleId="411">
    <w:name w:val="文章标题4级"/>
    <w:basedOn w:val="1"/>
    <w:next w:val="1"/>
    <w:qFormat/>
    <w:uiPriority w:val="0"/>
    <w:pPr>
      <w:widowControl/>
      <w:tabs>
        <w:tab w:val="left" w:pos="1034"/>
        <w:tab w:val="left" w:pos="1680"/>
        <w:tab w:val="left" w:pos="2760"/>
      </w:tabs>
      <w:spacing w:beforeLines="50" w:afterLines="50"/>
      <w:ind w:left="1680" w:hanging="420"/>
      <w:jc w:val="left"/>
      <w:outlineLvl w:val="3"/>
    </w:pPr>
    <w:rPr>
      <w:rFonts w:ascii="宋体" w:hAnsi="宋体" w:cs="宋体"/>
      <w:b/>
      <w:bCs/>
      <w:caps/>
      <w:kern w:val="0"/>
      <w:sz w:val="24"/>
      <w:szCs w:val="18"/>
    </w:rPr>
  </w:style>
  <w:style w:type="paragraph" w:customStyle="1" w:styleId="412">
    <w:name w:val="普通(网站)_0"/>
    <w:basedOn w:val="1"/>
    <w:unhideWhenUsed/>
    <w:qFormat/>
    <w:uiPriority w:val="0"/>
    <w:pPr>
      <w:widowControl/>
      <w:spacing w:before="100" w:beforeAutospacing="1" w:after="100" w:afterAutospacing="1"/>
      <w:jc w:val="left"/>
    </w:pPr>
    <w:rPr>
      <w:rFonts w:ascii="宋体" w:hAnsi="宋体" w:cs="宋体"/>
      <w:kern w:val="0"/>
      <w:sz w:val="24"/>
      <w:szCs w:val="22"/>
    </w:rPr>
  </w:style>
  <w:style w:type="paragraph" w:customStyle="1" w:styleId="413">
    <w:name w:val="正文_18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14">
    <w:name w:val="正文空2格  1."/>
    <w:basedOn w:val="1"/>
    <w:qFormat/>
    <w:uiPriority w:val="0"/>
    <w:pPr>
      <w:widowControl/>
      <w:adjustRightInd w:val="0"/>
      <w:spacing w:line="360" w:lineRule="auto"/>
      <w:ind w:firstLine="480" w:firstLineChars="200"/>
      <w:jc w:val="left"/>
      <w:textAlignment w:val="baseline"/>
    </w:pPr>
    <w:rPr>
      <w:rFonts w:ascii="宋体" w:hAnsi="宋体" w:eastAsia="仿宋" w:cs="宋体"/>
      <w:kern w:val="0"/>
      <w:sz w:val="28"/>
      <w:szCs w:val="20"/>
    </w:rPr>
  </w:style>
  <w:style w:type="paragraph" w:customStyle="1" w:styleId="415">
    <w:name w:val="Normal_22"/>
    <w:qFormat/>
    <w:uiPriority w:val="0"/>
    <w:pPr>
      <w:widowControl w:val="0"/>
      <w:jc w:val="both"/>
    </w:pPr>
    <w:rPr>
      <w:rFonts w:ascii="Times New Roman" w:hAnsi="Times New Roman" w:eastAsia="Times New Roman" w:cs="Times New Roman"/>
      <w:lang w:val="en-US" w:eastAsia="zh-CN" w:bidi="ar-SA"/>
    </w:rPr>
  </w:style>
  <w:style w:type="paragraph" w:customStyle="1" w:styleId="416">
    <w:name w:val="符号与编号"/>
    <w:basedOn w:val="1"/>
    <w:qFormat/>
    <w:uiPriority w:val="0"/>
    <w:pPr>
      <w:widowControl/>
      <w:spacing w:line="360" w:lineRule="auto"/>
      <w:ind w:left="540" w:leftChars="257" w:firstLine="2"/>
      <w:jc w:val="left"/>
    </w:pPr>
    <w:rPr>
      <w:rFonts w:ascii="仿宋_GB2312" w:hAnsi="宋体" w:eastAsia="仿宋_GB2312" w:cs="宋体"/>
      <w:kern w:val="0"/>
      <w:sz w:val="24"/>
    </w:rPr>
  </w:style>
  <w:style w:type="paragraph" w:customStyle="1" w:styleId="417">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18">
    <w:name w:val="正文_15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1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420">
    <w:name w:val="无间距字符"/>
    <w:link w:val="421"/>
    <w:qFormat/>
    <w:uiPriority w:val="1"/>
    <w:rPr>
      <w:sz w:val="22"/>
      <w:lang w:val="en-US" w:eastAsia="zh-CN" w:bidi="ar-SA"/>
    </w:rPr>
  </w:style>
  <w:style w:type="paragraph" w:customStyle="1" w:styleId="421">
    <w:name w:val="无间距"/>
    <w:link w:val="420"/>
    <w:qFormat/>
    <w:uiPriority w:val="1"/>
    <w:rPr>
      <w:rFonts w:ascii="Times New Roman" w:hAnsi="Times New Roman" w:eastAsia="宋体" w:cs="Times New Roman"/>
      <w:sz w:val="22"/>
      <w:lang w:val="en-US" w:eastAsia="zh-CN" w:bidi="ar-SA"/>
    </w:rPr>
  </w:style>
  <w:style w:type="character" w:customStyle="1" w:styleId="422">
    <w:name w:val="纯文本 Char3"/>
    <w:qFormat/>
    <w:uiPriority w:val="0"/>
    <w:rPr>
      <w:rFonts w:ascii="新宋体" w:hAnsi="Arial Narrow" w:eastAsia="新宋体" w:cs="等线 Light"/>
      <w:kern w:val="2"/>
      <w:sz w:val="24"/>
      <w:szCs w:val="24"/>
    </w:rPr>
  </w:style>
  <w:style w:type="paragraph" w:customStyle="1" w:styleId="423">
    <w:name w:val="修订1"/>
    <w:unhideWhenUsed/>
    <w:qFormat/>
    <w:uiPriority w:val="99"/>
    <w:rPr>
      <w:rFonts w:ascii="Times New Roman" w:hAnsi="Times New Roman" w:eastAsia="宋体" w:cs="Times New Roman"/>
      <w:kern w:val="2"/>
      <w:sz w:val="21"/>
      <w:szCs w:val="24"/>
      <w:lang w:val="en-US" w:eastAsia="zh-CN" w:bidi="ar-SA"/>
    </w:rPr>
  </w:style>
  <w:style w:type="character" w:customStyle="1" w:styleId="424">
    <w:name w:val="标题 4 Char"/>
    <w:qFormat/>
    <w:uiPriority w:val="0"/>
    <w:rPr>
      <w:rFonts w:eastAsia="宋体"/>
      <w:b/>
      <w:bCs/>
      <w:kern w:val="2"/>
      <w:sz w:val="21"/>
      <w:szCs w:val="28"/>
      <w:lang w:val="en-US" w:eastAsia="zh-CN" w:bidi="ar-SA"/>
    </w:rPr>
  </w:style>
  <w:style w:type="character" w:customStyle="1" w:styleId="425">
    <w:name w:val="纯文本 Char2"/>
    <w:qFormat/>
    <w:uiPriority w:val="0"/>
    <w:rPr>
      <w:rFonts w:ascii="宋体" w:hAnsi="Courier New" w:eastAsia="宋体"/>
      <w:kern w:val="2"/>
      <w:sz w:val="21"/>
      <w:lang w:val="en-US" w:eastAsia="zh-CN" w:bidi="ar-SA"/>
    </w:rPr>
  </w:style>
  <w:style w:type="paragraph" w:customStyle="1" w:styleId="426">
    <w:name w:val="_Style 425"/>
    <w:unhideWhenUsed/>
    <w:uiPriority w:val="99"/>
    <w:rPr>
      <w:rFonts w:ascii="Times New Roman" w:hAnsi="Times New Roman" w:eastAsia="宋体" w:cs="Times New Roman"/>
      <w:kern w:val="2"/>
      <w:sz w:val="21"/>
      <w:szCs w:val="24"/>
      <w:lang w:val="en-US" w:eastAsia="zh-CN" w:bidi="ar-SA"/>
    </w:rPr>
  </w:style>
  <w:style w:type="character" w:customStyle="1" w:styleId="427">
    <w:name w:val="NormalCharacter"/>
    <w:semiHidden/>
    <w:uiPriority w:val="0"/>
  </w:style>
  <w:style w:type="paragraph" w:customStyle="1" w:styleId="428">
    <w:name w:val="PlainText"/>
    <w:basedOn w:val="1"/>
    <w:link w:val="429"/>
    <w:uiPriority w:val="0"/>
    <w:pPr>
      <w:widowControl/>
      <w:spacing w:line="360" w:lineRule="auto"/>
      <w:textAlignment w:val="baseline"/>
    </w:pPr>
    <w:rPr>
      <w:rFonts w:ascii="宋体" w:hAnsi="Courier New"/>
      <w:szCs w:val="20"/>
    </w:rPr>
  </w:style>
  <w:style w:type="character" w:customStyle="1" w:styleId="429">
    <w:name w:val="UserStyle_13"/>
    <w:link w:val="428"/>
    <w:locked/>
    <w:uiPriority w:val="0"/>
    <w:rPr>
      <w:rFonts w:ascii="宋体" w:hAnsi="Courier New"/>
      <w:kern w:val="2"/>
      <w:sz w:val="21"/>
    </w:rPr>
  </w:style>
  <w:style w:type="paragraph" w:customStyle="1" w:styleId="430">
    <w:name w:val="BodyTextIndent"/>
    <w:basedOn w:val="1"/>
    <w:qFormat/>
    <w:uiPriority w:val="0"/>
    <w:pPr>
      <w:ind w:left="420" w:leftChars="200" w:firstLine="480" w:firstLineChars="200"/>
    </w:pPr>
    <w:rPr>
      <w:sz w:val="24"/>
    </w:rPr>
  </w:style>
  <w:style w:type="paragraph" w:customStyle="1" w:styleId="431">
    <w:name w:val="L正文4"/>
    <w:basedOn w:val="1"/>
    <w:qFormat/>
    <w:uiPriority w:val="0"/>
    <w:pPr>
      <w:widowControl w:val="0"/>
      <w:ind w:firstLine="560" w:firstLineChars="200"/>
      <w:textAlignment w:val="auto"/>
    </w:pPr>
    <w:rPr>
      <w:rFonts w:ascii="Times New Roman" w:hAnsi="Times New Roman"/>
      <w:sz w:val="28"/>
      <w:szCs w:val="28"/>
    </w:rPr>
  </w:style>
  <w:style w:type="paragraph" w:customStyle="1" w:styleId="432">
    <w:name w:val="Table Paragraph"/>
    <w:basedOn w:val="1"/>
    <w:qFormat/>
    <w:uiPriority w:val="0"/>
    <w:pPr>
      <w:jc w:val="left"/>
    </w:pPr>
    <w:rPr>
      <w:rFonts w:ascii="Calibri" w:hAnsi="Calibri"/>
      <w:kern w:val="0"/>
      <w:sz w:val="22"/>
      <w:szCs w:val="22"/>
      <w:lang w:eastAsia="en-US"/>
    </w:rPr>
  </w:style>
  <w:style w:type="paragraph" w:customStyle="1" w:styleId="433">
    <w:name w:val="无间隔1"/>
    <w:qFormat/>
    <w:uiPriority w:val="1"/>
    <w:rPr>
      <w:rFonts w:ascii="Times New Roman" w:hAnsi="Times New Roman" w:eastAsia="宋体" w:cs="Times New Roman"/>
      <w:sz w:val="22"/>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theme" Target="theme/theme1.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TotalTime>3</TotalTime>
  <Pages>62</Pages>
  <Words>30237</Words>
  <Characters>31421</Characters>
  <DocSecurity>0</DocSecurity>
  <Lines>211</Lines>
  <Paragraphs>59</Paragraphs>
  <ScaleCrop>false</ScaleCrop>
  <LinksUpToDate>false</LinksUpToDate>
  <CharactersWithSpaces>32544</CharactersWithSpace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2023-04-27T05:16:00Z</cp:lastPrinted>
  <dcterms:created xsi:type="dcterms:W3CDTF">2021-02-04T11:59:00Z</dcterms:created>
  <dcterms:modified xsi:type="dcterms:W3CDTF">2024-09-14T05:30:58Z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7FCD85FEEF55E4342712C76697076E64_43</vt:lpwstr>
  </property>
</Properties>
</file>