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5E936572">
      <w:pPr>
        <w:spacing w:line="360" w:lineRule="auto"/>
        <w:jc w:val="center"/>
        <w:rPr>
          <w:rFonts w:ascii="方正小标宋简体" w:hAnsi="方正小标宋简体" w:eastAsia="方正小标宋简体" w:cs="宋体"/>
          <w:sz w:val="44"/>
          <w:szCs w:val="44"/>
          <w:u w:val="single"/>
        </w:rPr>
      </w:pPr>
      <w:bookmarkStart w:id="0" w:name="_Toc20384570"/>
      <w:r>
        <w:rPr>
          <w:rFonts w:hint="eastAsia" w:ascii="黑体" w:hAnsi="黑体" w:eastAsia="黑体" w:cs="宋体"/>
          <w:sz w:val="32"/>
          <w:szCs w:val="32"/>
        </w:rPr>
        <w:t xml:space="preserve"> </w:t>
      </w:r>
    </w:p>
    <w:p w14:paraId="660C9781">
      <w:pPr>
        <w:spacing w:line="360" w:lineRule="auto"/>
        <w:jc w:val="center"/>
        <w:rPr>
          <w:rFonts w:ascii="方正小标宋简体" w:hAnsi="方正小标宋简体" w:eastAsia="方正小标宋简体" w:cs="宋体"/>
          <w:sz w:val="48"/>
          <w:szCs w:val="48"/>
        </w:rPr>
      </w:pPr>
    </w:p>
    <w:p w14:paraId="2EF3159C">
      <w:pPr>
        <w:spacing w:line="360" w:lineRule="auto"/>
        <w:jc w:val="center"/>
        <w:rPr>
          <w:rFonts w:ascii="方正小标宋简体" w:hAnsi="方正小标宋简体" w:eastAsia="方正小标宋简体" w:cs="宋体"/>
          <w:sz w:val="48"/>
          <w:szCs w:val="48"/>
        </w:rPr>
      </w:pPr>
    </w:p>
    <w:p w14:paraId="2BE44314">
      <w:pPr>
        <w:spacing w:line="360" w:lineRule="auto"/>
        <w:jc w:val="center"/>
        <w:rPr>
          <w:rFonts w:ascii="仿宋_GB2312" w:hAnsi="仿宋_GB2312" w:eastAsia="仿宋_GB2312" w:cs="仿宋_GB2312"/>
          <w:sz w:val="32"/>
          <w:szCs w:val="32"/>
        </w:rPr>
      </w:pPr>
    </w:p>
    <w:p w14:paraId="0B446B11">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300" w:afterAutospacing="0"/>
        <w:ind w:left="0" w:right="0" w:firstLine="0"/>
        <w:jc w:val="center"/>
        <w:rPr>
          <w:rFonts w:hint="eastAsia" w:ascii="方正小标宋简体" w:hAnsi="方正小标宋简体" w:eastAsia="方正小标宋简体" w:cs="宋体"/>
          <w:b w:val="0"/>
          <w:kern w:val="2"/>
          <w:sz w:val="52"/>
          <w:szCs w:val="52"/>
          <w:lang w:val="en-US" w:eastAsia="zh-CN" w:bidi="ar-SA"/>
        </w:rPr>
      </w:pPr>
      <w:r>
        <w:rPr>
          <w:rFonts w:hint="eastAsia" w:ascii="方正小标宋简体" w:hAnsi="方正小标宋简体" w:eastAsia="方正小标宋简体" w:cs="宋体"/>
          <w:b w:val="0"/>
          <w:kern w:val="2"/>
          <w:sz w:val="52"/>
          <w:szCs w:val="52"/>
          <w:lang w:val="en-US" w:eastAsia="zh-CN" w:bidi="ar-SA"/>
        </w:rPr>
        <w:t>杭州市富阳区</w:t>
      </w:r>
    </w:p>
    <w:p w14:paraId="59A6A727">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300" w:afterAutospacing="0"/>
        <w:ind w:left="0" w:right="0" w:firstLine="0"/>
        <w:jc w:val="center"/>
        <w:rPr>
          <w:rFonts w:hint="eastAsia" w:ascii="方正小标宋简体" w:hAnsi="方正小标宋简体" w:eastAsia="方正小标宋简体" w:cs="宋体"/>
          <w:b w:val="0"/>
          <w:kern w:val="2"/>
          <w:sz w:val="52"/>
          <w:szCs w:val="52"/>
          <w:lang w:val="en-US" w:eastAsia="zh-CN" w:bidi="ar-SA"/>
        </w:rPr>
      </w:pPr>
      <w:r>
        <w:rPr>
          <w:rFonts w:hint="eastAsia" w:ascii="方正小标宋简体" w:hAnsi="方正小标宋简体" w:eastAsia="方正小标宋简体" w:cs="宋体"/>
          <w:b w:val="0"/>
          <w:kern w:val="2"/>
          <w:sz w:val="52"/>
          <w:szCs w:val="52"/>
          <w:lang w:val="en-US" w:eastAsia="zh-CN" w:bidi="ar-SA"/>
        </w:rPr>
        <w:t>政府采购项目采购需求</w:t>
      </w:r>
    </w:p>
    <w:p w14:paraId="2B9141CB">
      <w:pPr>
        <w:spacing w:line="360" w:lineRule="auto"/>
        <w:jc w:val="center"/>
        <w:rPr>
          <w:rFonts w:ascii="方正小标宋简体" w:hAnsi="方正小标宋简体" w:eastAsia="方正小标宋简体"/>
          <w:sz w:val="44"/>
          <w:szCs w:val="44"/>
        </w:rPr>
      </w:pPr>
    </w:p>
    <w:p w14:paraId="335B5833">
      <w:pPr>
        <w:spacing w:line="360" w:lineRule="auto"/>
        <w:jc w:val="center"/>
        <w:rPr>
          <w:rFonts w:ascii="方正小标宋简体" w:hAnsi="方正小标宋简体" w:eastAsia="方正小标宋简体"/>
          <w:sz w:val="44"/>
          <w:szCs w:val="44"/>
        </w:rPr>
      </w:pPr>
    </w:p>
    <w:p w14:paraId="566E02AD">
      <w:pPr>
        <w:spacing w:line="360" w:lineRule="auto"/>
        <w:jc w:val="center"/>
        <w:rPr>
          <w:rFonts w:ascii="方正小标宋简体" w:hAnsi="方正小标宋简体" w:eastAsia="方正小标宋简体"/>
          <w:sz w:val="44"/>
          <w:szCs w:val="44"/>
        </w:rPr>
      </w:pPr>
    </w:p>
    <w:p w14:paraId="368A53CF">
      <w:pPr>
        <w:spacing w:line="360" w:lineRule="auto"/>
        <w:ind w:left="420" w:leftChars="200" w:firstLine="1260" w:firstLineChars="450"/>
        <w:rPr>
          <w:rFonts w:hint="default" w:ascii="方正小标宋简体" w:hAnsi="方正小标宋简体" w:eastAsia="方正小标宋简体"/>
          <w:sz w:val="28"/>
          <w:szCs w:val="28"/>
          <w:u w:val="none"/>
          <w:lang w:val="en-US"/>
        </w:rPr>
      </w:pPr>
      <w:r>
        <w:rPr>
          <w:rFonts w:hint="eastAsia" w:ascii="方正小标宋简体" w:hAnsi="方正小标宋简体" w:eastAsia="方正小标宋简体"/>
          <w:sz w:val="28"/>
          <w:szCs w:val="28"/>
        </w:rPr>
        <w:t>采购单位：</w:t>
      </w:r>
      <w:r>
        <w:rPr>
          <w:rFonts w:hint="eastAsia" w:ascii="方正小标宋简体" w:hAnsi="方正小标宋简体" w:eastAsia="方正小标宋简体"/>
          <w:sz w:val="28"/>
          <w:szCs w:val="28"/>
          <w:u w:val="none"/>
        </w:rPr>
        <w:t xml:space="preserve"> </w:t>
      </w:r>
      <w:r>
        <w:rPr>
          <w:rFonts w:hint="eastAsia" w:ascii="方正小标宋简体" w:hAnsi="方正小标宋简体" w:eastAsia="方正小标宋简体"/>
          <w:sz w:val="28"/>
          <w:szCs w:val="28"/>
          <w:u w:val="none"/>
          <w:lang w:eastAsia="zh-CN"/>
        </w:rPr>
        <w:t>杭州市富阳区数据资源管理局（</w:t>
      </w:r>
      <w:r>
        <w:rPr>
          <w:rFonts w:hint="eastAsia" w:ascii="方正小标宋简体" w:hAnsi="方正小标宋简体" w:eastAsia="方正小标宋简体"/>
          <w:sz w:val="28"/>
          <w:szCs w:val="28"/>
          <w:u w:val="none"/>
          <w:lang w:val="en-US" w:eastAsia="zh-CN"/>
        </w:rPr>
        <w:t>本级）</w:t>
      </w:r>
    </w:p>
    <w:p w14:paraId="08F52D53">
      <w:pPr>
        <w:spacing w:line="360" w:lineRule="auto"/>
        <w:ind w:left="420" w:leftChars="200" w:firstLine="1260" w:firstLineChars="450"/>
        <w:rPr>
          <w:rFonts w:ascii="方正小标宋简体" w:hAnsi="方正小标宋简体" w:eastAsia="方正小标宋简体"/>
          <w:sz w:val="28"/>
          <w:szCs w:val="28"/>
          <w:u w:val="none"/>
        </w:rPr>
      </w:pPr>
      <w:r>
        <w:rPr>
          <w:rFonts w:ascii="方正小标宋简体" w:hAnsi="方正小标宋简体" w:eastAsia="方正小标宋简体"/>
          <w:sz w:val="28"/>
          <w:szCs w:val="28"/>
        </w:rPr>
        <w:t>项目名称</w:t>
      </w:r>
      <w:r>
        <w:rPr>
          <w:rFonts w:hint="eastAsia" w:ascii="方正小标宋简体" w:hAnsi="方正小标宋简体" w:eastAsia="方正小标宋简体"/>
          <w:sz w:val="28"/>
          <w:szCs w:val="28"/>
        </w:rPr>
        <w:t>：</w:t>
      </w:r>
      <w:r>
        <w:rPr>
          <w:rFonts w:hint="eastAsia" w:ascii="方正小标宋简体" w:hAnsi="方正小标宋简体" w:eastAsia="方正小标宋简体"/>
          <w:sz w:val="28"/>
          <w:szCs w:val="28"/>
          <w:u w:val="none"/>
        </w:rPr>
        <w:t xml:space="preserve">                        </w:t>
      </w:r>
    </w:p>
    <w:p w14:paraId="1867BAC2">
      <w:pPr>
        <w:spacing w:line="360" w:lineRule="auto"/>
        <w:ind w:left="420" w:leftChars="200" w:firstLine="1260" w:firstLineChars="450"/>
        <w:rPr>
          <w:rFonts w:hint="eastAsia" w:ascii="方正小标宋简体" w:hAnsi="方正小标宋简体" w:eastAsia="方正小标宋简体"/>
          <w:sz w:val="28"/>
          <w:szCs w:val="28"/>
          <w:u w:val="none"/>
          <w:lang w:val="en-US" w:eastAsia="zh-CN"/>
        </w:rPr>
      </w:pPr>
      <w:r>
        <w:rPr>
          <w:rFonts w:hint="eastAsia" w:ascii="方正小标宋简体" w:hAnsi="方正小标宋简体" w:eastAsia="方正小标宋简体"/>
          <w:sz w:val="28"/>
          <w:szCs w:val="28"/>
        </w:rPr>
        <w:t>编制单位：</w:t>
      </w:r>
      <w:r>
        <w:rPr>
          <w:rFonts w:hint="eastAsia" w:ascii="方正小标宋简体" w:hAnsi="方正小标宋简体" w:eastAsia="方正小标宋简体"/>
          <w:sz w:val="28"/>
          <w:szCs w:val="28"/>
          <w:u w:val="none"/>
        </w:rPr>
        <w:t xml:space="preserve"> </w:t>
      </w:r>
      <w:r>
        <w:rPr>
          <w:rFonts w:hint="eastAsia" w:ascii="方正小标宋简体" w:hAnsi="方正小标宋简体" w:eastAsia="方正小标宋简体"/>
          <w:sz w:val="28"/>
          <w:szCs w:val="28"/>
          <w:u w:val="none"/>
          <w:lang w:eastAsia="zh-CN"/>
        </w:rPr>
        <w:t>杭州市富阳区数据资源管理局（</w:t>
      </w:r>
      <w:r>
        <w:rPr>
          <w:rFonts w:hint="eastAsia" w:ascii="方正小标宋简体" w:hAnsi="方正小标宋简体" w:eastAsia="方正小标宋简体"/>
          <w:sz w:val="28"/>
          <w:szCs w:val="28"/>
          <w:u w:val="none"/>
          <w:lang w:val="en-US" w:eastAsia="zh-CN"/>
        </w:rPr>
        <w:t>本级）</w:t>
      </w:r>
    </w:p>
    <w:p w14:paraId="1A687961">
      <w:pPr>
        <w:spacing w:line="360" w:lineRule="auto"/>
        <w:ind w:left="420" w:leftChars="200" w:firstLine="1260" w:firstLineChars="450"/>
        <w:rPr>
          <w:rFonts w:ascii="方正小标宋简体" w:hAnsi="方正小标宋简体" w:eastAsia="方正小标宋简体"/>
          <w:sz w:val="28"/>
          <w:szCs w:val="28"/>
          <w:u w:val="none"/>
        </w:rPr>
      </w:pPr>
      <w:r>
        <w:rPr>
          <w:rFonts w:hint="eastAsia" w:ascii="方正小标宋简体" w:hAnsi="方正小标宋简体" w:eastAsia="方正小标宋简体"/>
          <w:sz w:val="28"/>
          <w:szCs w:val="28"/>
          <w:u w:val="none"/>
          <w:lang w:val="en-US" w:eastAsia="zh-CN"/>
        </w:rPr>
        <w:t>所属年度：2024年</w:t>
      </w:r>
      <w:r>
        <w:rPr>
          <w:rFonts w:hint="eastAsia" w:ascii="方正小标宋简体" w:hAnsi="方正小标宋简体" w:eastAsia="方正小标宋简体"/>
          <w:sz w:val="28"/>
          <w:szCs w:val="28"/>
          <w:u w:val="none"/>
        </w:rPr>
        <w:t xml:space="preserve">              </w:t>
      </w:r>
    </w:p>
    <w:p w14:paraId="2DFEEC14">
      <w:pPr>
        <w:spacing w:line="360" w:lineRule="auto"/>
        <w:ind w:left="420" w:leftChars="200" w:firstLine="1260" w:firstLineChars="450"/>
        <w:rPr>
          <w:rFonts w:ascii="方正小标宋简体" w:hAnsi="方正小标宋简体" w:eastAsia="方正小标宋简体"/>
          <w:sz w:val="28"/>
          <w:szCs w:val="28"/>
          <w:u w:val="none"/>
        </w:rPr>
      </w:pPr>
      <w:r>
        <w:rPr>
          <w:rFonts w:hint="eastAsia" w:ascii="方正小标宋简体" w:hAnsi="方正小标宋简体" w:eastAsia="方正小标宋简体"/>
          <w:sz w:val="28"/>
          <w:szCs w:val="28"/>
        </w:rPr>
        <w:t>编制时间：</w:t>
      </w:r>
      <w:r>
        <w:rPr>
          <w:rFonts w:hint="eastAsia" w:ascii="方正小标宋简体" w:hAnsi="方正小标宋简体" w:eastAsia="方正小标宋简体"/>
          <w:sz w:val="28"/>
          <w:szCs w:val="28"/>
          <w:lang w:val="en-US" w:eastAsia="zh-CN"/>
        </w:rPr>
        <w:t>2024年9月</w:t>
      </w:r>
      <w:r>
        <w:rPr>
          <w:rFonts w:hint="eastAsia" w:ascii="方正小标宋简体" w:hAnsi="方正小标宋简体" w:eastAsia="方正小标宋简体"/>
          <w:sz w:val="28"/>
          <w:szCs w:val="28"/>
          <w:u w:val="none"/>
        </w:rPr>
        <w:t xml:space="preserve">                        </w:t>
      </w:r>
    </w:p>
    <w:p w14:paraId="7B270731">
      <w:pPr>
        <w:spacing w:line="360" w:lineRule="auto"/>
        <w:jc w:val="left"/>
        <w:rPr>
          <w:rFonts w:ascii="宋体" w:hAnsi="宋体"/>
          <w:b/>
          <w:sz w:val="28"/>
          <w:szCs w:val="28"/>
        </w:rPr>
      </w:pPr>
      <w:r>
        <w:rPr>
          <w:rFonts w:ascii="黑体" w:hAnsi="黑体" w:eastAsia="黑体"/>
          <w:sz w:val="32"/>
          <w:szCs w:val="32"/>
        </w:rPr>
        <w:br w:type="page"/>
      </w:r>
      <w:r>
        <w:rPr>
          <w:rFonts w:hint="eastAsia" w:ascii="宋体" w:hAnsi="宋体"/>
          <w:b/>
          <w:sz w:val="28"/>
          <w:szCs w:val="28"/>
        </w:rPr>
        <w:t>一、需求调查情况</w:t>
      </w:r>
    </w:p>
    <w:p w14:paraId="31CC04E9">
      <w:pPr>
        <w:spacing w:line="360" w:lineRule="auto"/>
        <w:jc w:val="left"/>
        <w:rPr>
          <w:rFonts w:ascii="宋体" w:hAnsi="宋体" w:cs="仿宋_GB2312"/>
          <w:sz w:val="24"/>
        </w:rPr>
      </w:pPr>
      <w:r>
        <w:rPr>
          <w:rFonts w:hint="eastAsia" w:ascii="宋体" w:hAnsi="宋体" w:cs="仿宋_GB2312"/>
          <w:sz w:val="24"/>
        </w:rPr>
        <w:t>（一）本项目是否需要开展需求调查：</w:t>
      </w:r>
      <w:r>
        <w:rPr>
          <w:rFonts w:hint="eastAsia" w:ascii="宋体" w:hAnsi="宋体" w:cs="仿宋_GB2312"/>
          <w:b w:val="0"/>
          <w:bCs w:val="0"/>
          <w:sz w:val="24"/>
        </w:rPr>
        <w:sym w:font="Wingdings" w:char="00A8"/>
      </w:r>
      <w:r>
        <w:rPr>
          <w:rFonts w:hint="eastAsia" w:ascii="宋体" w:hAnsi="宋体" w:cs="仿宋_GB2312"/>
          <w:sz w:val="24"/>
        </w:rPr>
        <w:t xml:space="preserve">是  </w:t>
      </w:r>
      <w:r>
        <w:rPr>
          <w:rFonts w:hint="eastAsia" w:ascii="宋体" w:hAnsi="宋体" w:cs="仿宋_GB2312"/>
          <w:sz w:val="24"/>
        </w:rPr>
        <w:sym w:font="Wingdings" w:char="00FE"/>
      </w:r>
      <w:r>
        <w:rPr>
          <w:rFonts w:hint="eastAsia" w:ascii="宋体" w:hAnsi="宋体" w:cs="仿宋_GB2312"/>
          <w:sz w:val="24"/>
        </w:rPr>
        <w:t>否</w:t>
      </w:r>
    </w:p>
    <w:p w14:paraId="518CE2F9">
      <w:pPr>
        <w:spacing w:line="360" w:lineRule="auto"/>
        <w:jc w:val="left"/>
        <w:rPr>
          <w:rFonts w:ascii="宋体" w:hAnsi="宋体" w:cs="仿宋_GB2312"/>
          <w:sz w:val="24"/>
        </w:rPr>
      </w:pPr>
      <w:r>
        <w:rPr>
          <w:rFonts w:hint="eastAsia" w:ascii="宋体" w:hAnsi="宋体" w:cs="仿宋_GB2312"/>
          <w:sz w:val="24"/>
        </w:rPr>
        <w:t>（二）本项目是否属于可以不再重复开展需求调查情形：</w:t>
      </w:r>
      <w:r>
        <w:rPr>
          <w:rFonts w:hint="eastAsia" w:ascii="宋体" w:hAnsi="宋体" w:cs="仿宋_GB2312"/>
          <w:sz w:val="24"/>
        </w:rPr>
        <w:sym w:font="Wingdings" w:char="00FE"/>
      </w:r>
      <w:r>
        <w:rPr>
          <w:rFonts w:hint="eastAsia" w:ascii="宋体" w:hAnsi="宋体" w:cs="仿宋_GB2312"/>
          <w:sz w:val="24"/>
        </w:rPr>
        <w:t xml:space="preserve">是  </w:t>
      </w:r>
      <w:r>
        <w:rPr>
          <w:rFonts w:hint="eastAsia" w:ascii="宋体" w:hAnsi="宋体" w:cs="仿宋_GB2312"/>
          <w:sz w:val="24"/>
        </w:rPr>
        <w:sym w:font="Wingdings" w:char="00A8"/>
      </w:r>
      <w:r>
        <w:rPr>
          <w:rFonts w:hint="eastAsia" w:ascii="宋体" w:hAnsi="宋体" w:cs="仿宋_GB2312"/>
          <w:sz w:val="24"/>
        </w:rPr>
        <w:t>否</w:t>
      </w:r>
    </w:p>
    <w:p w14:paraId="7D262CE1">
      <w:pPr>
        <w:spacing w:before="312" w:beforeLines="100" w:line="360" w:lineRule="auto"/>
        <w:jc w:val="left"/>
        <w:rPr>
          <w:rFonts w:ascii="宋体" w:hAnsi="宋体"/>
          <w:b/>
          <w:sz w:val="28"/>
          <w:szCs w:val="28"/>
        </w:rPr>
      </w:pPr>
      <w:r>
        <w:rPr>
          <w:rFonts w:ascii="宋体" w:hAnsi="宋体"/>
          <w:b/>
          <w:sz w:val="28"/>
          <w:szCs w:val="28"/>
        </w:rPr>
        <w:t>二</w:t>
      </w:r>
      <w:r>
        <w:rPr>
          <w:rFonts w:hint="eastAsia" w:ascii="宋体" w:hAnsi="宋体"/>
          <w:b/>
          <w:sz w:val="28"/>
          <w:szCs w:val="28"/>
        </w:rPr>
        <w:t>、采购需求内容</w:t>
      </w:r>
    </w:p>
    <w:p w14:paraId="0BF9CB39">
      <w:pPr>
        <w:spacing w:line="360" w:lineRule="auto"/>
        <w:jc w:val="left"/>
        <w:rPr>
          <w:rFonts w:ascii="宋体" w:hAnsi="宋体" w:cs="仿宋_GB2312"/>
          <w:sz w:val="24"/>
        </w:rPr>
      </w:pPr>
      <w:r>
        <w:rPr>
          <w:rFonts w:hint="eastAsia" w:ascii="宋体" w:hAnsi="宋体" w:cs="仿宋_GB2312"/>
          <w:sz w:val="24"/>
        </w:rPr>
        <w:t>（一）项目概况</w:t>
      </w:r>
    </w:p>
    <w:p w14:paraId="718BDFFC">
      <w:pPr>
        <w:spacing w:line="360" w:lineRule="auto"/>
        <w:jc w:val="left"/>
        <w:rPr>
          <w:rFonts w:ascii="宋体" w:hAnsi="宋体"/>
          <w:sz w:val="24"/>
          <w:u w:val="single"/>
        </w:rPr>
      </w:pPr>
      <w:r>
        <w:rPr>
          <w:rFonts w:hint="eastAsia" w:ascii="宋体" w:hAnsi="宋体"/>
          <w:sz w:val="24"/>
          <w:u w:val="single"/>
        </w:rPr>
        <w:t xml:space="preserve"> </w:t>
      </w:r>
      <w:r>
        <w:rPr>
          <w:rFonts w:hint="eastAsia" w:ascii="宋体" w:hAnsi="宋体"/>
          <w:sz w:val="24"/>
          <w:u w:val="single"/>
          <w:lang w:val="en-US" w:eastAsia="zh-CN"/>
        </w:rPr>
        <w:t>富阳区电子政务外网改造升级租赁服务（二期），是对一期的设备（核心设备、汇聚设备、接入设备、安全设备等）继续租赁，并提供服务，保障我区电子政务外网的正常运行。</w:t>
      </w:r>
      <w:r>
        <w:rPr>
          <w:rFonts w:hint="eastAsia" w:ascii="宋体" w:hAnsi="宋体"/>
          <w:sz w:val="24"/>
          <w:u w:val="single"/>
        </w:rPr>
        <w:t xml:space="preserve">                                                               </w:t>
      </w:r>
    </w:p>
    <w:p w14:paraId="60BFD4BE">
      <w:pPr>
        <w:spacing w:line="360" w:lineRule="auto"/>
        <w:jc w:val="left"/>
        <w:rPr>
          <w:rFonts w:ascii="宋体" w:hAnsi="宋体" w:cs="仿宋_GB2312"/>
          <w:sz w:val="24"/>
        </w:rPr>
      </w:pPr>
      <w:r>
        <w:rPr>
          <w:rFonts w:hint="eastAsia" w:ascii="宋体" w:hAnsi="宋体" w:cs="仿宋_GB2312"/>
          <w:sz w:val="24"/>
        </w:rPr>
        <w:t>（二）预算金额（元）：</w:t>
      </w:r>
      <w:r>
        <w:rPr>
          <w:rFonts w:hint="eastAsia" w:ascii="宋体" w:hAnsi="宋体"/>
          <w:sz w:val="24"/>
          <w:u w:val="single"/>
        </w:rPr>
        <w:t xml:space="preserve"> </w:t>
      </w:r>
      <w:r>
        <w:rPr>
          <w:rFonts w:hint="eastAsia" w:ascii="宋体" w:hAnsi="宋体"/>
          <w:sz w:val="24"/>
          <w:u w:val="single"/>
          <w:lang w:val="en-US" w:eastAsia="zh-CN"/>
        </w:rPr>
        <w:t>3480000</w:t>
      </w:r>
      <w:r>
        <w:rPr>
          <w:rFonts w:hint="eastAsia" w:ascii="宋体" w:hAnsi="宋体"/>
          <w:sz w:val="24"/>
          <w:u w:val="single"/>
        </w:rPr>
        <w:t xml:space="preserve">                        </w:t>
      </w:r>
    </w:p>
    <w:p w14:paraId="41CDD483">
      <w:pPr>
        <w:spacing w:line="360" w:lineRule="auto"/>
        <w:jc w:val="left"/>
        <w:rPr>
          <w:rFonts w:ascii="宋体" w:hAnsi="宋体" w:cs="仿宋_GB2312"/>
          <w:sz w:val="24"/>
        </w:rPr>
      </w:pPr>
      <w:r>
        <w:rPr>
          <w:rFonts w:hint="eastAsia" w:ascii="宋体" w:hAnsi="宋体" w:cs="仿宋_GB2312"/>
          <w:sz w:val="24"/>
        </w:rPr>
        <w:t>（三）需满足的政府采购政策目标和具体支持对象</w:t>
      </w:r>
    </w:p>
    <w:p w14:paraId="25076BA6">
      <w:pPr>
        <w:spacing w:line="360" w:lineRule="auto"/>
        <w:ind w:firstLine="420"/>
        <w:jc w:val="left"/>
        <w:rPr>
          <w:rFonts w:ascii="宋体" w:hAnsi="宋体" w:cs="仿宋_GB2312"/>
          <w:sz w:val="24"/>
        </w:rPr>
      </w:pPr>
      <w:r>
        <w:rPr>
          <w:rFonts w:hint="eastAsia" w:ascii="宋体" w:hAnsi="宋体" w:cs="仿宋_GB2312"/>
          <w:sz w:val="24"/>
        </w:rPr>
        <w:sym w:font="Wingdings" w:char="00FE"/>
      </w:r>
      <w:r>
        <w:rPr>
          <w:rFonts w:hint="eastAsia" w:ascii="宋体" w:hAnsi="宋体" w:cs="仿宋_GB2312"/>
          <w:sz w:val="24"/>
        </w:rPr>
        <w:t xml:space="preserve">扶持中小企业 </w:t>
      </w:r>
      <w:r>
        <w:rPr>
          <w:rFonts w:hint="eastAsia" w:ascii="宋体" w:hAnsi="宋体" w:cs="仿宋_GB2312"/>
          <w:sz w:val="24"/>
        </w:rPr>
        <w:sym w:font="Wingdings" w:char="00FE"/>
      </w:r>
      <w:r>
        <w:rPr>
          <w:rFonts w:hint="eastAsia" w:ascii="宋体" w:hAnsi="宋体" w:cs="仿宋_GB2312"/>
          <w:sz w:val="24"/>
        </w:rPr>
        <w:t xml:space="preserve">节能环保 </w:t>
      </w:r>
      <w:r>
        <w:rPr>
          <w:rFonts w:hint="eastAsia" w:ascii="宋体" w:hAnsi="宋体" w:cs="仿宋_GB2312"/>
          <w:sz w:val="24"/>
        </w:rPr>
        <w:sym w:font="Wingdings" w:char="00A8"/>
      </w:r>
      <w:r>
        <w:rPr>
          <w:rFonts w:hint="eastAsia" w:ascii="宋体" w:hAnsi="宋体" w:cs="仿宋_GB2312"/>
          <w:sz w:val="24"/>
        </w:rPr>
        <w:t>其他（</w:t>
      </w:r>
      <w:r>
        <w:rPr>
          <w:rFonts w:hint="eastAsia" w:ascii="宋体" w:hAnsi="宋体" w:cs="仿宋_GB2312"/>
          <w:sz w:val="24"/>
          <w:u w:val="single"/>
        </w:rPr>
        <w:t xml:space="preserve">            </w:t>
      </w:r>
      <w:r>
        <w:rPr>
          <w:rFonts w:hint="eastAsia" w:ascii="宋体" w:hAnsi="宋体" w:cs="仿宋_GB2312"/>
          <w:sz w:val="24"/>
        </w:rPr>
        <w:t>）</w:t>
      </w:r>
    </w:p>
    <w:p w14:paraId="7D9AD002">
      <w:pPr>
        <w:spacing w:line="360" w:lineRule="auto"/>
        <w:jc w:val="left"/>
        <w:rPr>
          <w:rFonts w:ascii="宋体" w:hAnsi="宋体" w:cs="仿宋_GB2312"/>
          <w:sz w:val="24"/>
        </w:rPr>
      </w:pPr>
      <w:r>
        <w:rPr>
          <w:rFonts w:hint="eastAsia" w:ascii="宋体" w:hAnsi="宋体" w:cs="仿宋_GB2312"/>
          <w:sz w:val="24"/>
        </w:rPr>
        <w:t xml:space="preserve">（四）采购标的是否进口产品： </w:t>
      </w:r>
      <w:r>
        <w:rPr>
          <w:rFonts w:hint="eastAsia" w:ascii="宋体" w:hAnsi="宋体" w:cs="仿宋_GB2312"/>
          <w:sz w:val="24"/>
        </w:rPr>
        <w:sym w:font="Wingdings" w:char="00A8"/>
      </w:r>
      <w:r>
        <w:rPr>
          <w:rFonts w:hint="eastAsia" w:ascii="宋体" w:hAnsi="宋体" w:cs="仿宋_GB2312"/>
          <w:sz w:val="24"/>
        </w:rPr>
        <w:t xml:space="preserve">进口 </w:t>
      </w:r>
      <w:r>
        <w:rPr>
          <w:rFonts w:hint="eastAsia" w:ascii="宋体" w:hAnsi="宋体" w:cs="仿宋_GB2312"/>
          <w:sz w:val="24"/>
        </w:rPr>
        <w:sym w:font="Wingdings" w:char="00FE"/>
      </w:r>
      <w:r>
        <w:rPr>
          <w:rFonts w:hint="eastAsia" w:ascii="宋体" w:hAnsi="宋体" w:cs="仿宋_GB2312"/>
          <w:sz w:val="24"/>
        </w:rPr>
        <w:t>国产</w:t>
      </w:r>
    </w:p>
    <w:p w14:paraId="2B95A229">
      <w:pPr>
        <w:spacing w:line="360" w:lineRule="auto"/>
        <w:jc w:val="left"/>
        <w:rPr>
          <w:rFonts w:ascii="宋体" w:hAnsi="宋体" w:cs="仿宋_GB2312"/>
          <w:sz w:val="24"/>
        </w:rPr>
      </w:pPr>
      <w:r>
        <w:rPr>
          <w:rFonts w:hint="eastAsia" w:ascii="宋体" w:hAnsi="宋体" w:cs="仿宋_GB2312"/>
          <w:sz w:val="24"/>
        </w:rPr>
        <w:t>（五）拟采购标的的技术要求</w:t>
      </w:r>
    </w:p>
    <w:p w14:paraId="0611D0A4">
      <w:pPr>
        <w:spacing w:line="360" w:lineRule="auto"/>
        <w:jc w:val="left"/>
        <w:rPr>
          <w:rFonts w:ascii="宋体" w:hAnsi="宋体" w:cs="仿宋_GB2312"/>
          <w:sz w:val="24"/>
        </w:rPr>
      </w:pPr>
      <w:r>
        <w:rPr>
          <w:rFonts w:hint="eastAsia" w:ascii="宋体" w:hAnsi="宋体" w:cs="仿宋_GB2312"/>
          <w:sz w:val="24"/>
        </w:rPr>
        <w:t>拟采购标的（1）</w:t>
      </w:r>
    </w:p>
    <w:tbl>
      <w:tblPr>
        <w:tblStyle w:val="9"/>
        <w:tblW w:w="0" w:type="auto"/>
        <w:tblInd w:w="210" w:type="dxa"/>
        <w:tblBorders>
          <w:top w:val="single" w:color="808080" w:sz="4" w:space="0"/>
          <w:left w:val="single" w:color="808080" w:sz="4" w:space="0"/>
          <w:bottom w:val="single" w:color="808080" w:sz="4" w:space="0"/>
          <w:right w:val="single" w:color="808080" w:sz="4" w:space="0"/>
          <w:insideH w:val="single" w:color="808080" w:sz="4" w:space="0"/>
          <w:insideV w:val="single" w:color="808080" w:sz="4" w:space="0"/>
        </w:tblBorders>
        <w:tblLayout w:type="autofit"/>
        <w:tblCellMar>
          <w:top w:w="0" w:type="dxa"/>
          <w:left w:w="108" w:type="dxa"/>
          <w:bottom w:w="0" w:type="dxa"/>
          <w:right w:w="108" w:type="dxa"/>
        </w:tblCellMar>
      </w:tblPr>
      <w:tblGrid>
        <w:gridCol w:w="1458"/>
        <w:gridCol w:w="2409"/>
        <w:gridCol w:w="1360"/>
        <w:gridCol w:w="3035"/>
      </w:tblGrid>
      <w:tr w14:paraId="405B8CE5">
        <w:tblPrEx>
          <w:tblBorders>
            <w:top w:val="single" w:color="808080" w:sz="4" w:space="0"/>
            <w:left w:val="single" w:color="808080" w:sz="4" w:space="0"/>
            <w:bottom w:val="single" w:color="808080" w:sz="4" w:space="0"/>
            <w:right w:val="single" w:color="808080" w:sz="4" w:space="0"/>
            <w:insideH w:val="single" w:color="808080" w:sz="4" w:space="0"/>
            <w:insideV w:val="single" w:color="808080" w:sz="4" w:space="0"/>
          </w:tblBorders>
          <w:tblCellMar>
            <w:top w:w="0" w:type="dxa"/>
            <w:left w:w="108" w:type="dxa"/>
            <w:bottom w:w="0" w:type="dxa"/>
            <w:right w:w="108" w:type="dxa"/>
          </w:tblCellMar>
        </w:tblPrEx>
        <w:trPr>
          <w:trHeight w:val="32" w:hRule="atLeast"/>
        </w:trPr>
        <w:tc>
          <w:tcPr>
            <w:tcW w:w="1458" w:type="dxa"/>
            <w:shd w:val="clear" w:color="auto" w:fill="auto"/>
            <w:vAlign w:val="center"/>
          </w:tcPr>
          <w:p w14:paraId="2E09A5B3">
            <w:pPr>
              <w:spacing w:line="360" w:lineRule="auto"/>
              <w:jc w:val="center"/>
              <w:rPr>
                <w:rFonts w:ascii="宋体" w:hAnsi="宋体" w:cs="仿宋_GB2312"/>
                <w:sz w:val="24"/>
              </w:rPr>
            </w:pPr>
            <w:r>
              <w:rPr>
                <w:rFonts w:hint="eastAsia" w:ascii="宋体" w:hAnsi="宋体" w:cs="仿宋_GB2312"/>
                <w:sz w:val="24"/>
              </w:rPr>
              <w:t>标的内容</w:t>
            </w:r>
          </w:p>
        </w:tc>
        <w:tc>
          <w:tcPr>
            <w:tcW w:w="6804" w:type="dxa"/>
            <w:gridSpan w:val="3"/>
            <w:shd w:val="clear" w:color="auto" w:fill="auto"/>
            <w:vAlign w:val="center"/>
          </w:tcPr>
          <w:p w14:paraId="3E567739">
            <w:pPr>
              <w:spacing w:line="360" w:lineRule="auto"/>
              <w:rPr>
                <w:rFonts w:hint="default" w:ascii="宋体" w:hAnsi="宋体" w:eastAsia="宋体" w:cs="仿宋_GB2312"/>
                <w:sz w:val="24"/>
                <w:lang w:val="en-US" w:eastAsia="zh-CN"/>
              </w:rPr>
            </w:pPr>
            <w:r>
              <w:rPr>
                <w:rFonts w:hint="eastAsia" w:ascii="宋体" w:hAnsi="宋体" w:cs="仿宋_GB2312"/>
                <w:sz w:val="24"/>
                <w:lang w:val="en-US" w:eastAsia="zh-CN"/>
              </w:rPr>
              <w:t>富阳区电子政务外网改造升级租赁服务（二期）</w:t>
            </w:r>
          </w:p>
        </w:tc>
      </w:tr>
      <w:tr w14:paraId="6D302927">
        <w:tblPrEx>
          <w:tblBorders>
            <w:top w:val="single" w:color="808080" w:sz="4" w:space="0"/>
            <w:left w:val="single" w:color="808080" w:sz="4" w:space="0"/>
            <w:bottom w:val="single" w:color="808080" w:sz="4" w:space="0"/>
            <w:right w:val="single" w:color="808080" w:sz="4" w:space="0"/>
            <w:insideH w:val="single" w:color="808080" w:sz="4" w:space="0"/>
            <w:insideV w:val="single" w:color="808080" w:sz="4" w:space="0"/>
          </w:tblBorders>
          <w:tblCellMar>
            <w:top w:w="0" w:type="dxa"/>
            <w:left w:w="108" w:type="dxa"/>
            <w:bottom w:w="0" w:type="dxa"/>
            <w:right w:w="108" w:type="dxa"/>
          </w:tblCellMar>
        </w:tblPrEx>
        <w:trPr>
          <w:trHeight w:val="361" w:hRule="atLeast"/>
        </w:trPr>
        <w:tc>
          <w:tcPr>
            <w:tcW w:w="1458" w:type="dxa"/>
            <w:shd w:val="clear" w:color="auto" w:fill="auto"/>
            <w:vAlign w:val="center"/>
          </w:tcPr>
          <w:p w14:paraId="1EB22B58">
            <w:pPr>
              <w:spacing w:line="360" w:lineRule="auto"/>
              <w:jc w:val="center"/>
              <w:rPr>
                <w:rFonts w:ascii="宋体" w:hAnsi="宋体" w:cs="仿宋_GB2312"/>
                <w:sz w:val="24"/>
              </w:rPr>
            </w:pPr>
            <w:r>
              <w:rPr>
                <w:rFonts w:hint="eastAsia" w:ascii="宋体" w:hAnsi="宋体" w:cs="仿宋_GB2312"/>
                <w:sz w:val="24"/>
              </w:rPr>
              <w:t>数量</w:t>
            </w:r>
          </w:p>
        </w:tc>
        <w:tc>
          <w:tcPr>
            <w:tcW w:w="2409" w:type="dxa"/>
            <w:shd w:val="clear" w:color="auto" w:fill="auto"/>
            <w:vAlign w:val="center"/>
          </w:tcPr>
          <w:p w14:paraId="7EA32FA0">
            <w:pPr>
              <w:spacing w:line="360" w:lineRule="auto"/>
              <w:rPr>
                <w:rFonts w:hint="eastAsia" w:ascii="宋体" w:hAnsi="宋体" w:eastAsia="宋体" w:cs="仿宋_GB2312"/>
                <w:sz w:val="24"/>
                <w:lang w:val="en-US" w:eastAsia="zh-CN"/>
              </w:rPr>
            </w:pPr>
            <w:r>
              <w:rPr>
                <w:rFonts w:hint="eastAsia" w:ascii="宋体" w:hAnsi="宋体" w:cs="仿宋_GB2312"/>
                <w:sz w:val="24"/>
                <w:lang w:val="en-US" w:eastAsia="zh-CN"/>
              </w:rPr>
              <w:t>1</w:t>
            </w:r>
          </w:p>
        </w:tc>
        <w:tc>
          <w:tcPr>
            <w:tcW w:w="1360" w:type="dxa"/>
            <w:shd w:val="clear" w:color="auto" w:fill="auto"/>
            <w:vAlign w:val="center"/>
          </w:tcPr>
          <w:p w14:paraId="3EFDC1BE">
            <w:pPr>
              <w:spacing w:line="360" w:lineRule="auto"/>
              <w:jc w:val="center"/>
              <w:rPr>
                <w:rFonts w:ascii="宋体" w:hAnsi="宋体" w:cs="仿宋_GB2312"/>
                <w:sz w:val="24"/>
              </w:rPr>
            </w:pPr>
            <w:r>
              <w:rPr>
                <w:rFonts w:hint="eastAsia" w:ascii="宋体" w:hAnsi="宋体" w:cs="仿宋_GB2312"/>
                <w:sz w:val="24"/>
              </w:rPr>
              <w:t>单位</w:t>
            </w:r>
          </w:p>
        </w:tc>
        <w:tc>
          <w:tcPr>
            <w:tcW w:w="3035" w:type="dxa"/>
            <w:shd w:val="clear" w:color="auto" w:fill="auto"/>
            <w:vAlign w:val="center"/>
          </w:tcPr>
          <w:p w14:paraId="22A25351">
            <w:pPr>
              <w:spacing w:line="360" w:lineRule="auto"/>
              <w:jc w:val="center"/>
              <w:rPr>
                <w:rFonts w:hint="eastAsia" w:ascii="宋体" w:hAnsi="宋体" w:eastAsia="宋体" w:cs="仿宋_GB2312"/>
                <w:sz w:val="24"/>
                <w:lang w:val="en-US" w:eastAsia="zh-CN"/>
              </w:rPr>
            </w:pPr>
            <w:r>
              <w:rPr>
                <w:rFonts w:hint="eastAsia" w:ascii="宋体" w:hAnsi="宋体" w:cs="仿宋_GB2312"/>
                <w:sz w:val="24"/>
                <w:lang w:val="en-US" w:eastAsia="zh-CN"/>
              </w:rPr>
              <w:t>项</w:t>
            </w:r>
          </w:p>
        </w:tc>
      </w:tr>
      <w:tr w14:paraId="51475CCF">
        <w:tblPrEx>
          <w:tblBorders>
            <w:top w:val="single" w:color="808080" w:sz="4" w:space="0"/>
            <w:left w:val="single" w:color="808080" w:sz="4" w:space="0"/>
            <w:bottom w:val="single" w:color="808080" w:sz="4" w:space="0"/>
            <w:right w:val="single" w:color="808080" w:sz="4" w:space="0"/>
            <w:insideH w:val="single" w:color="808080" w:sz="4" w:space="0"/>
            <w:insideV w:val="single" w:color="808080" w:sz="4" w:space="0"/>
          </w:tblBorders>
          <w:tblCellMar>
            <w:top w:w="0" w:type="dxa"/>
            <w:left w:w="108" w:type="dxa"/>
            <w:bottom w:w="0" w:type="dxa"/>
            <w:right w:w="108" w:type="dxa"/>
          </w:tblCellMar>
        </w:tblPrEx>
        <w:tc>
          <w:tcPr>
            <w:tcW w:w="1458" w:type="dxa"/>
            <w:shd w:val="clear" w:color="auto" w:fill="auto"/>
          </w:tcPr>
          <w:p w14:paraId="5BBEE330">
            <w:pPr>
              <w:spacing w:line="360" w:lineRule="auto"/>
              <w:jc w:val="center"/>
              <w:rPr>
                <w:rFonts w:ascii="宋体" w:hAnsi="宋体" w:cs="仿宋_GB2312"/>
                <w:sz w:val="24"/>
              </w:rPr>
            </w:pPr>
            <w:r>
              <w:rPr>
                <w:rFonts w:hint="eastAsia" w:ascii="宋体" w:hAnsi="宋体" w:cs="仿宋_GB2312"/>
                <w:sz w:val="24"/>
              </w:rPr>
              <w:t>功能和质量</w:t>
            </w:r>
          </w:p>
          <w:p w14:paraId="000A8BC8">
            <w:pPr>
              <w:spacing w:line="360" w:lineRule="auto"/>
              <w:jc w:val="center"/>
              <w:rPr>
                <w:rFonts w:ascii="宋体" w:hAnsi="宋体" w:cs="仿宋_GB2312"/>
                <w:sz w:val="24"/>
              </w:rPr>
            </w:pPr>
            <w:r>
              <w:rPr>
                <w:rFonts w:hint="eastAsia" w:ascii="宋体" w:hAnsi="宋体" w:cs="仿宋_GB2312"/>
                <w:sz w:val="24"/>
              </w:rPr>
              <w:t>要求</w:t>
            </w:r>
          </w:p>
        </w:tc>
        <w:tc>
          <w:tcPr>
            <w:tcW w:w="6804" w:type="dxa"/>
            <w:gridSpan w:val="3"/>
            <w:shd w:val="clear" w:color="auto" w:fill="auto"/>
          </w:tcPr>
          <w:p w14:paraId="02687F22">
            <w:pPr>
              <w:numPr>
                <w:ilvl w:val="0"/>
                <w:numId w:val="1"/>
              </w:numPr>
              <w:spacing w:line="360" w:lineRule="auto"/>
              <w:jc w:val="left"/>
              <w:rPr>
                <w:rFonts w:hint="eastAsia" w:ascii="宋体" w:hAnsi="宋体" w:cs="仿宋_GB2312"/>
                <w:sz w:val="24"/>
                <w:lang w:val="en-US" w:eastAsia="zh-CN"/>
              </w:rPr>
            </w:pPr>
            <w:r>
              <w:rPr>
                <w:rFonts w:hint="eastAsia" w:ascii="宋体" w:hAnsi="宋体" w:cs="仿宋_GB2312"/>
                <w:sz w:val="24"/>
                <w:lang w:eastAsia="zh-CN"/>
              </w:rPr>
              <w:t>提供符合要求与数量的核心交换机、汇聚交换机、接入交换机、防火墙设备等设备。</w:t>
            </w:r>
            <w:r>
              <w:rPr>
                <w:rFonts w:hint="eastAsia" w:ascii="宋体" w:hAnsi="宋体" w:cs="仿宋_GB2312"/>
                <w:sz w:val="24"/>
                <w:lang w:val="en-US" w:eastAsia="zh-CN"/>
              </w:rPr>
              <w:t>清单见采购需求。</w:t>
            </w:r>
          </w:p>
          <w:p w14:paraId="32541E71">
            <w:pPr>
              <w:numPr>
                <w:ilvl w:val="0"/>
                <w:numId w:val="1"/>
              </w:numPr>
              <w:spacing w:line="360" w:lineRule="auto"/>
              <w:jc w:val="left"/>
              <w:rPr>
                <w:rFonts w:hint="default" w:ascii="宋体" w:hAnsi="宋体" w:cs="仿宋_GB2312"/>
                <w:sz w:val="24"/>
                <w:lang w:val="en-US" w:eastAsia="zh-CN"/>
              </w:rPr>
            </w:pPr>
            <w:r>
              <w:rPr>
                <w:rFonts w:hint="eastAsia" w:ascii="宋体" w:hAnsi="宋体" w:cs="仿宋_GB2312"/>
                <w:sz w:val="24"/>
                <w:lang w:eastAsia="zh-CN"/>
              </w:rPr>
              <w:t>政务外网安全策略配置，政务外网等保项目配合工作，政务外网络安全落实工作。</w:t>
            </w:r>
          </w:p>
          <w:p w14:paraId="557A6203">
            <w:pPr>
              <w:numPr>
                <w:ilvl w:val="0"/>
                <w:numId w:val="1"/>
              </w:numPr>
              <w:spacing w:line="360" w:lineRule="auto"/>
              <w:jc w:val="left"/>
              <w:rPr>
                <w:rFonts w:hint="default" w:ascii="宋体" w:hAnsi="宋体" w:cs="仿宋_GB2312"/>
                <w:sz w:val="24"/>
                <w:lang w:val="en-US" w:eastAsia="zh-CN"/>
              </w:rPr>
            </w:pPr>
            <w:r>
              <w:rPr>
                <w:rFonts w:hint="eastAsia" w:ascii="宋体" w:hAnsi="宋体" w:cs="仿宋_GB2312"/>
                <w:sz w:val="24"/>
                <w:lang w:eastAsia="zh-CN"/>
              </w:rPr>
              <w:t>政务外网核心网、接入网维护，政务外网网络设计、业务单位技术支持。</w:t>
            </w:r>
          </w:p>
          <w:p w14:paraId="6A318210">
            <w:pPr>
              <w:numPr>
                <w:ilvl w:val="0"/>
                <w:numId w:val="1"/>
              </w:numPr>
              <w:spacing w:line="360" w:lineRule="auto"/>
              <w:jc w:val="left"/>
              <w:rPr>
                <w:rFonts w:hint="default" w:ascii="宋体" w:hAnsi="宋体" w:cs="仿宋_GB2312"/>
                <w:sz w:val="24"/>
                <w:lang w:val="en-US" w:eastAsia="zh-CN"/>
              </w:rPr>
            </w:pPr>
            <w:r>
              <w:rPr>
                <w:rFonts w:hint="eastAsia" w:ascii="宋体" w:hAnsi="宋体" w:cs="仿宋_GB2312"/>
                <w:sz w:val="24"/>
                <w:lang w:eastAsia="zh-CN"/>
              </w:rPr>
              <w:t>为处理电子政务日常配置和维护，以及应对电子政务突发、应急情况，需要配套</w:t>
            </w:r>
            <w:r>
              <w:rPr>
                <w:rFonts w:hint="eastAsia" w:ascii="宋体" w:hAnsi="宋体" w:cs="仿宋_GB2312"/>
                <w:sz w:val="24"/>
                <w:lang w:val="en-US" w:eastAsia="zh-CN"/>
              </w:rPr>
              <w:t>2</w:t>
            </w:r>
            <w:r>
              <w:rPr>
                <w:rFonts w:hint="eastAsia" w:ascii="宋体" w:hAnsi="宋体" w:cs="仿宋_GB2312"/>
                <w:sz w:val="24"/>
                <w:lang w:eastAsia="zh-CN"/>
              </w:rPr>
              <w:t>名</w:t>
            </w:r>
            <w:r>
              <w:rPr>
                <w:rFonts w:hint="eastAsia" w:ascii="宋体" w:hAnsi="宋体" w:cs="仿宋_GB2312"/>
                <w:sz w:val="24"/>
                <w:lang w:val="en-US" w:eastAsia="zh-CN"/>
              </w:rPr>
              <w:t>电子</w:t>
            </w:r>
            <w:r>
              <w:rPr>
                <w:rFonts w:hint="eastAsia" w:ascii="宋体" w:hAnsi="宋体" w:cs="仿宋_GB2312"/>
                <w:sz w:val="24"/>
                <w:lang w:eastAsia="zh-CN"/>
              </w:rPr>
              <w:t>政务网网络</w:t>
            </w:r>
            <w:r>
              <w:rPr>
                <w:rFonts w:hint="eastAsia" w:ascii="宋体" w:hAnsi="宋体" w:cs="仿宋_GB2312"/>
                <w:sz w:val="24"/>
                <w:lang w:val="en-US" w:eastAsia="zh-CN"/>
              </w:rPr>
              <w:t>技术</w:t>
            </w:r>
            <w:r>
              <w:rPr>
                <w:rFonts w:hint="eastAsia" w:ascii="宋体" w:hAnsi="宋体" w:cs="仿宋_GB2312"/>
                <w:sz w:val="24"/>
                <w:lang w:eastAsia="zh-CN"/>
              </w:rPr>
              <w:t>提供现场驻场服务</w:t>
            </w:r>
          </w:p>
        </w:tc>
      </w:tr>
    </w:tbl>
    <w:p w14:paraId="53795448">
      <w:pPr>
        <w:spacing w:line="360" w:lineRule="auto"/>
        <w:jc w:val="left"/>
        <w:rPr>
          <w:rFonts w:hint="eastAsia" w:ascii="宋体" w:hAnsi="宋体" w:cs="仿宋_GB2312"/>
          <w:sz w:val="24"/>
        </w:rPr>
      </w:pPr>
    </w:p>
    <w:p w14:paraId="7CE0ED4D">
      <w:pPr>
        <w:spacing w:line="360" w:lineRule="auto"/>
        <w:jc w:val="left"/>
        <w:rPr>
          <w:rFonts w:ascii="宋体" w:hAnsi="宋体" w:cs="仿宋_GB2312"/>
          <w:sz w:val="24"/>
        </w:rPr>
      </w:pPr>
      <w:r>
        <w:rPr>
          <w:rFonts w:hint="eastAsia" w:ascii="宋体" w:hAnsi="宋体" w:cs="仿宋_GB2312"/>
          <w:sz w:val="24"/>
        </w:rPr>
        <w:t>（六）拟采购标的的商务要求</w:t>
      </w:r>
    </w:p>
    <w:p w14:paraId="0ED0EDEF">
      <w:pPr>
        <w:spacing w:line="360" w:lineRule="auto"/>
        <w:ind w:left="210" w:leftChars="100"/>
        <w:jc w:val="left"/>
        <w:rPr>
          <w:rFonts w:ascii="宋体" w:hAnsi="宋体" w:cs="仿宋_GB2312"/>
          <w:sz w:val="24"/>
        </w:rPr>
      </w:pPr>
      <w:r>
        <w:rPr>
          <w:rFonts w:hint="eastAsia" w:ascii="宋体" w:hAnsi="宋体" w:cs="仿宋_GB2312"/>
          <w:sz w:val="24"/>
        </w:rPr>
        <w:t>1.交付（实施）的时间（期限）：</w:t>
      </w:r>
      <w:r>
        <w:rPr>
          <w:rFonts w:hint="eastAsia" w:ascii="宋体" w:hAnsi="宋体"/>
          <w:sz w:val="24"/>
          <w:u w:val="single"/>
          <w:lang w:val="en-US" w:eastAsia="zh-CN"/>
        </w:rPr>
        <w:t>2024年12月8日--2026年12月7日</w:t>
      </w:r>
      <w:r>
        <w:rPr>
          <w:rFonts w:hint="eastAsia" w:ascii="宋体" w:hAnsi="宋体"/>
          <w:sz w:val="24"/>
          <w:u w:val="single"/>
        </w:rPr>
        <w:t xml:space="preserve">   </w:t>
      </w:r>
      <w:r>
        <w:rPr>
          <w:rFonts w:hint="eastAsia" w:ascii="宋体" w:hAnsi="宋体"/>
          <w:sz w:val="24"/>
          <w:u w:val="none"/>
        </w:rPr>
        <w:t xml:space="preserve">      </w:t>
      </w:r>
      <w:r>
        <w:rPr>
          <w:rFonts w:hint="eastAsia" w:ascii="宋体" w:hAnsi="宋体"/>
          <w:sz w:val="24"/>
          <w:u w:val="single"/>
        </w:rPr>
        <w:t xml:space="preserve">              </w:t>
      </w:r>
    </w:p>
    <w:p w14:paraId="301232F6">
      <w:pPr>
        <w:spacing w:line="360" w:lineRule="auto"/>
        <w:ind w:left="210" w:leftChars="100"/>
        <w:jc w:val="left"/>
        <w:rPr>
          <w:rFonts w:ascii="宋体" w:hAnsi="宋体" w:cs="仿宋_GB2312"/>
          <w:sz w:val="24"/>
        </w:rPr>
      </w:pPr>
      <w:r>
        <w:rPr>
          <w:rFonts w:hint="eastAsia" w:ascii="宋体" w:hAnsi="宋体" w:cs="仿宋_GB2312"/>
          <w:sz w:val="24"/>
        </w:rPr>
        <w:t>2.交付（实施）的地点（范围）：</w:t>
      </w:r>
      <w:r>
        <w:rPr>
          <w:rFonts w:hint="eastAsia" w:ascii="宋体" w:hAnsi="宋体"/>
          <w:sz w:val="24"/>
          <w:u w:val="single"/>
          <w:lang w:val="en-US" w:eastAsia="zh-CN"/>
        </w:rPr>
        <w:t>富阳区政府各部门、乡镇（街道）、村（社区）等</w:t>
      </w:r>
      <w:r>
        <w:rPr>
          <w:rFonts w:hint="eastAsia" w:ascii="宋体" w:hAnsi="宋体"/>
          <w:sz w:val="24"/>
          <w:u w:val="single"/>
        </w:rPr>
        <w:t xml:space="preserve">                                   </w:t>
      </w:r>
    </w:p>
    <w:p w14:paraId="4640C9D2">
      <w:pPr>
        <w:spacing w:line="360" w:lineRule="auto"/>
        <w:ind w:left="210" w:leftChars="100"/>
        <w:jc w:val="left"/>
        <w:rPr>
          <w:rFonts w:ascii="宋体" w:hAnsi="宋体" w:cs="仿宋_GB2312"/>
          <w:sz w:val="24"/>
        </w:rPr>
      </w:pPr>
      <w:r>
        <w:rPr>
          <w:rFonts w:hint="eastAsia" w:ascii="宋体" w:hAnsi="宋体" w:cs="仿宋_GB2312"/>
          <w:sz w:val="24"/>
        </w:rPr>
        <w:t>3.付款条件（进度和方式）</w:t>
      </w:r>
    </w:p>
    <w:tbl>
      <w:tblPr>
        <w:tblStyle w:val="9"/>
        <w:tblW w:w="0" w:type="auto"/>
        <w:tblInd w:w="210" w:type="dxa"/>
        <w:tblBorders>
          <w:top w:val="single" w:color="808080" w:sz="4" w:space="0"/>
          <w:left w:val="single" w:color="808080" w:sz="4" w:space="0"/>
          <w:bottom w:val="single" w:color="808080" w:sz="4" w:space="0"/>
          <w:right w:val="single" w:color="808080" w:sz="4" w:space="0"/>
          <w:insideH w:val="single" w:color="808080" w:sz="4" w:space="0"/>
          <w:insideV w:val="single" w:color="808080" w:sz="4" w:space="0"/>
        </w:tblBorders>
        <w:tblLayout w:type="autofit"/>
        <w:tblCellMar>
          <w:top w:w="0" w:type="dxa"/>
          <w:left w:w="108" w:type="dxa"/>
          <w:bottom w:w="0" w:type="dxa"/>
          <w:right w:w="108" w:type="dxa"/>
        </w:tblCellMar>
      </w:tblPr>
      <w:tblGrid>
        <w:gridCol w:w="1174"/>
        <w:gridCol w:w="1768"/>
        <w:gridCol w:w="5370"/>
      </w:tblGrid>
      <w:tr w14:paraId="50E7668D">
        <w:tblPrEx>
          <w:tblBorders>
            <w:top w:val="single" w:color="808080" w:sz="4" w:space="0"/>
            <w:left w:val="single" w:color="808080" w:sz="4" w:space="0"/>
            <w:bottom w:val="single" w:color="808080" w:sz="4" w:space="0"/>
            <w:right w:val="single" w:color="808080" w:sz="4" w:space="0"/>
            <w:insideH w:val="single" w:color="808080" w:sz="4" w:space="0"/>
            <w:insideV w:val="single" w:color="808080" w:sz="4" w:space="0"/>
          </w:tblBorders>
          <w:tblCellMar>
            <w:top w:w="0" w:type="dxa"/>
            <w:left w:w="108" w:type="dxa"/>
            <w:bottom w:w="0" w:type="dxa"/>
            <w:right w:w="108" w:type="dxa"/>
          </w:tblCellMar>
        </w:tblPrEx>
        <w:trPr>
          <w:trHeight w:val="569" w:hRule="atLeast"/>
        </w:trPr>
        <w:tc>
          <w:tcPr>
            <w:tcW w:w="1174" w:type="dxa"/>
            <w:shd w:val="clear" w:color="auto" w:fill="auto"/>
            <w:vAlign w:val="center"/>
          </w:tcPr>
          <w:p w14:paraId="7BF83A39">
            <w:pPr>
              <w:spacing w:line="360" w:lineRule="auto"/>
              <w:jc w:val="center"/>
              <w:rPr>
                <w:rFonts w:ascii="宋体" w:hAnsi="宋体" w:cs="仿宋_GB2312"/>
                <w:sz w:val="24"/>
              </w:rPr>
            </w:pPr>
            <w:r>
              <w:rPr>
                <w:rFonts w:hint="eastAsia" w:ascii="宋体" w:hAnsi="宋体" w:cs="仿宋_GB2312"/>
                <w:sz w:val="24"/>
              </w:rPr>
              <w:t>序号</w:t>
            </w:r>
          </w:p>
        </w:tc>
        <w:tc>
          <w:tcPr>
            <w:tcW w:w="1768" w:type="dxa"/>
            <w:shd w:val="clear" w:color="auto" w:fill="auto"/>
            <w:vAlign w:val="center"/>
          </w:tcPr>
          <w:p w14:paraId="1FA18FA3">
            <w:pPr>
              <w:spacing w:line="360" w:lineRule="auto"/>
              <w:jc w:val="center"/>
              <w:rPr>
                <w:rFonts w:ascii="宋体" w:hAnsi="宋体" w:cs="仿宋_GB2312"/>
                <w:sz w:val="24"/>
              </w:rPr>
            </w:pPr>
            <w:r>
              <w:rPr>
                <w:rFonts w:hint="eastAsia" w:ascii="宋体" w:hAnsi="宋体" w:cs="仿宋_GB2312"/>
                <w:sz w:val="24"/>
              </w:rPr>
              <w:t>付款比例（%）</w:t>
            </w:r>
          </w:p>
        </w:tc>
        <w:tc>
          <w:tcPr>
            <w:tcW w:w="5370" w:type="dxa"/>
            <w:shd w:val="clear" w:color="auto" w:fill="auto"/>
            <w:vAlign w:val="center"/>
          </w:tcPr>
          <w:p w14:paraId="4F981E7A">
            <w:pPr>
              <w:spacing w:line="360" w:lineRule="auto"/>
              <w:jc w:val="center"/>
              <w:rPr>
                <w:rFonts w:ascii="宋体" w:hAnsi="宋体" w:cs="仿宋_GB2312"/>
                <w:sz w:val="24"/>
              </w:rPr>
            </w:pPr>
            <w:r>
              <w:rPr>
                <w:rFonts w:hint="eastAsia" w:ascii="宋体" w:hAnsi="宋体" w:cs="仿宋_GB2312"/>
                <w:sz w:val="24"/>
              </w:rPr>
              <w:t>付款方式</w:t>
            </w:r>
          </w:p>
        </w:tc>
      </w:tr>
      <w:tr w14:paraId="4424823B">
        <w:tblPrEx>
          <w:tblBorders>
            <w:top w:val="single" w:color="808080" w:sz="4" w:space="0"/>
            <w:left w:val="single" w:color="808080" w:sz="4" w:space="0"/>
            <w:bottom w:val="single" w:color="808080" w:sz="4" w:space="0"/>
            <w:right w:val="single" w:color="808080" w:sz="4" w:space="0"/>
            <w:insideH w:val="single" w:color="808080" w:sz="4" w:space="0"/>
            <w:insideV w:val="single" w:color="808080" w:sz="4" w:space="0"/>
          </w:tblBorders>
          <w:tblCellMar>
            <w:top w:w="0" w:type="dxa"/>
            <w:left w:w="108" w:type="dxa"/>
            <w:bottom w:w="0" w:type="dxa"/>
            <w:right w:w="108" w:type="dxa"/>
          </w:tblCellMar>
        </w:tblPrEx>
        <w:tc>
          <w:tcPr>
            <w:tcW w:w="1174" w:type="dxa"/>
            <w:shd w:val="clear" w:color="auto" w:fill="auto"/>
          </w:tcPr>
          <w:p w14:paraId="4C506653">
            <w:pPr>
              <w:spacing w:line="360" w:lineRule="auto"/>
              <w:jc w:val="center"/>
              <w:rPr>
                <w:rFonts w:ascii="宋体" w:hAnsi="宋体" w:cs="仿宋_GB2312"/>
                <w:sz w:val="24"/>
              </w:rPr>
            </w:pPr>
            <w:r>
              <w:rPr>
                <w:rFonts w:hint="eastAsia" w:ascii="宋体" w:hAnsi="宋体" w:cs="仿宋_GB2312"/>
                <w:sz w:val="24"/>
              </w:rPr>
              <w:t>1</w:t>
            </w:r>
          </w:p>
        </w:tc>
        <w:tc>
          <w:tcPr>
            <w:tcW w:w="1768" w:type="dxa"/>
            <w:shd w:val="clear" w:color="auto" w:fill="auto"/>
          </w:tcPr>
          <w:p w14:paraId="4299F1B0">
            <w:pPr>
              <w:spacing w:line="360" w:lineRule="auto"/>
              <w:jc w:val="center"/>
              <w:rPr>
                <w:rFonts w:hint="default" w:ascii="宋体" w:hAnsi="宋体" w:eastAsia="宋体" w:cs="仿宋_GB2312"/>
                <w:sz w:val="24"/>
                <w:lang w:val="en-US" w:eastAsia="zh-CN"/>
              </w:rPr>
            </w:pPr>
            <w:r>
              <w:rPr>
                <w:rFonts w:hint="eastAsia" w:ascii="宋体" w:hAnsi="宋体" w:cs="仿宋_GB2312"/>
                <w:sz w:val="24"/>
                <w:lang w:val="en-US" w:eastAsia="zh-CN"/>
              </w:rPr>
              <w:t>40</w:t>
            </w:r>
          </w:p>
        </w:tc>
        <w:tc>
          <w:tcPr>
            <w:tcW w:w="5370" w:type="dxa"/>
            <w:shd w:val="clear" w:color="auto" w:fill="auto"/>
          </w:tcPr>
          <w:p w14:paraId="21D31354">
            <w:pPr>
              <w:spacing w:line="360" w:lineRule="auto"/>
              <w:jc w:val="left"/>
              <w:rPr>
                <w:rFonts w:hint="default" w:ascii="宋体" w:hAnsi="宋体" w:eastAsia="宋体" w:cs="仿宋_GB2312"/>
                <w:sz w:val="24"/>
                <w:lang w:val="en-US" w:eastAsia="zh-CN"/>
              </w:rPr>
            </w:pPr>
            <w:bookmarkStart w:id="7" w:name="_GoBack"/>
            <w:r>
              <w:rPr>
                <w:rFonts w:hint="eastAsia" w:ascii="宋体" w:hAnsi="宋体" w:cs="仿宋_GB2312"/>
                <w:sz w:val="24"/>
                <w:lang w:val="en-US" w:eastAsia="zh-CN"/>
              </w:rPr>
              <w:t>合同签订后，满足合同约定支付条件的，采购人自收到发票后5个工作日内转账支付</w:t>
            </w:r>
            <w:bookmarkEnd w:id="7"/>
          </w:p>
        </w:tc>
      </w:tr>
      <w:tr w14:paraId="728D9BAA">
        <w:tblPrEx>
          <w:tblBorders>
            <w:top w:val="single" w:color="808080" w:sz="4" w:space="0"/>
            <w:left w:val="single" w:color="808080" w:sz="4" w:space="0"/>
            <w:bottom w:val="single" w:color="808080" w:sz="4" w:space="0"/>
            <w:right w:val="single" w:color="808080" w:sz="4" w:space="0"/>
            <w:insideH w:val="single" w:color="808080" w:sz="4" w:space="0"/>
            <w:insideV w:val="single" w:color="808080" w:sz="4" w:space="0"/>
          </w:tblBorders>
          <w:tblCellMar>
            <w:top w:w="0" w:type="dxa"/>
            <w:left w:w="108" w:type="dxa"/>
            <w:bottom w:w="0" w:type="dxa"/>
            <w:right w:w="108" w:type="dxa"/>
          </w:tblCellMar>
        </w:tblPrEx>
        <w:tc>
          <w:tcPr>
            <w:tcW w:w="1174" w:type="dxa"/>
            <w:shd w:val="clear" w:color="auto" w:fill="auto"/>
          </w:tcPr>
          <w:p w14:paraId="260AB2D9">
            <w:pPr>
              <w:spacing w:line="360" w:lineRule="auto"/>
              <w:jc w:val="center"/>
              <w:rPr>
                <w:rFonts w:ascii="宋体" w:hAnsi="宋体" w:cs="仿宋_GB2312"/>
                <w:sz w:val="24"/>
              </w:rPr>
            </w:pPr>
            <w:r>
              <w:rPr>
                <w:rFonts w:hint="eastAsia" w:ascii="宋体" w:hAnsi="宋体" w:cs="仿宋_GB2312"/>
                <w:sz w:val="24"/>
              </w:rPr>
              <w:t>2</w:t>
            </w:r>
          </w:p>
        </w:tc>
        <w:tc>
          <w:tcPr>
            <w:tcW w:w="1768" w:type="dxa"/>
            <w:shd w:val="clear" w:color="auto" w:fill="auto"/>
          </w:tcPr>
          <w:p w14:paraId="54DB1F23">
            <w:pPr>
              <w:spacing w:line="360" w:lineRule="auto"/>
              <w:jc w:val="center"/>
              <w:rPr>
                <w:rFonts w:hint="default" w:ascii="宋体" w:hAnsi="宋体" w:eastAsia="宋体" w:cs="仿宋_GB2312"/>
                <w:sz w:val="24"/>
                <w:lang w:val="en-US" w:eastAsia="zh-CN"/>
              </w:rPr>
            </w:pPr>
            <w:r>
              <w:rPr>
                <w:rFonts w:hint="eastAsia" w:ascii="宋体" w:hAnsi="宋体" w:cs="仿宋_GB2312"/>
                <w:sz w:val="24"/>
                <w:lang w:val="en-US" w:eastAsia="zh-CN"/>
              </w:rPr>
              <w:t>30</w:t>
            </w:r>
          </w:p>
        </w:tc>
        <w:tc>
          <w:tcPr>
            <w:tcW w:w="5370" w:type="dxa"/>
            <w:shd w:val="clear" w:color="auto" w:fill="auto"/>
          </w:tcPr>
          <w:p w14:paraId="27F14074">
            <w:pPr>
              <w:spacing w:line="360" w:lineRule="auto"/>
              <w:jc w:val="left"/>
              <w:rPr>
                <w:rFonts w:hint="default" w:ascii="宋体" w:hAnsi="宋体" w:eastAsia="宋体" w:cs="仿宋_GB2312"/>
                <w:sz w:val="24"/>
                <w:lang w:val="en-US" w:eastAsia="zh-CN"/>
              </w:rPr>
            </w:pPr>
            <w:r>
              <w:rPr>
                <w:rFonts w:hint="eastAsia" w:ascii="宋体" w:hAnsi="宋体" w:cs="仿宋_GB2312"/>
                <w:sz w:val="24"/>
                <w:lang w:val="en-US" w:eastAsia="zh-CN"/>
              </w:rPr>
              <w:t>阶段性验收后，2025年12月，转账支付</w:t>
            </w:r>
          </w:p>
        </w:tc>
      </w:tr>
      <w:tr w14:paraId="24AE2CA5">
        <w:tblPrEx>
          <w:tblBorders>
            <w:top w:val="single" w:color="808080" w:sz="4" w:space="0"/>
            <w:left w:val="single" w:color="808080" w:sz="4" w:space="0"/>
            <w:bottom w:val="single" w:color="808080" w:sz="4" w:space="0"/>
            <w:right w:val="single" w:color="808080" w:sz="4" w:space="0"/>
            <w:insideH w:val="single" w:color="808080" w:sz="4" w:space="0"/>
            <w:insideV w:val="single" w:color="808080" w:sz="4" w:space="0"/>
          </w:tblBorders>
          <w:tblCellMar>
            <w:top w:w="0" w:type="dxa"/>
            <w:left w:w="108" w:type="dxa"/>
            <w:bottom w:w="0" w:type="dxa"/>
            <w:right w:w="108" w:type="dxa"/>
          </w:tblCellMar>
        </w:tblPrEx>
        <w:tc>
          <w:tcPr>
            <w:tcW w:w="1174" w:type="dxa"/>
            <w:shd w:val="clear" w:color="auto" w:fill="auto"/>
          </w:tcPr>
          <w:p w14:paraId="6D69A7FB">
            <w:pPr>
              <w:spacing w:line="360" w:lineRule="auto"/>
              <w:jc w:val="center"/>
              <w:rPr>
                <w:rFonts w:ascii="宋体" w:hAnsi="宋体" w:cs="仿宋_GB2312"/>
                <w:sz w:val="24"/>
              </w:rPr>
            </w:pPr>
            <w:r>
              <w:rPr>
                <w:rFonts w:hint="eastAsia" w:ascii="宋体" w:hAnsi="宋体" w:cs="仿宋_GB2312"/>
                <w:sz w:val="24"/>
              </w:rPr>
              <w:t>3</w:t>
            </w:r>
          </w:p>
        </w:tc>
        <w:tc>
          <w:tcPr>
            <w:tcW w:w="1768" w:type="dxa"/>
            <w:shd w:val="clear" w:color="auto" w:fill="auto"/>
          </w:tcPr>
          <w:p w14:paraId="63AE6A0F">
            <w:pPr>
              <w:spacing w:line="360" w:lineRule="auto"/>
              <w:jc w:val="center"/>
              <w:rPr>
                <w:rFonts w:hint="default" w:ascii="宋体" w:hAnsi="宋体" w:eastAsia="宋体" w:cs="仿宋_GB2312"/>
                <w:sz w:val="24"/>
                <w:lang w:val="en-US" w:eastAsia="zh-CN"/>
              </w:rPr>
            </w:pPr>
            <w:r>
              <w:rPr>
                <w:rFonts w:hint="eastAsia" w:ascii="宋体" w:hAnsi="宋体" w:cs="仿宋_GB2312"/>
                <w:sz w:val="24"/>
                <w:lang w:val="en-US" w:eastAsia="zh-CN"/>
              </w:rPr>
              <w:t>30</w:t>
            </w:r>
          </w:p>
        </w:tc>
        <w:tc>
          <w:tcPr>
            <w:tcW w:w="5370" w:type="dxa"/>
            <w:shd w:val="clear" w:color="auto" w:fill="auto"/>
          </w:tcPr>
          <w:p w14:paraId="2B68E11A">
            <w:pPr>
              <w:spacing w:line="360" w:lineRule="auto"/>
              <w:jc w:val="left"/>
              <w:rPr>
                <w:rFonts w:hint="default" w:ascii="宋体" w:hAnsi="宋体" w:eastAsia="宋体" w:cs="仿宋_GB2312"/>
                <w:sz w:val="24"/>
                <w:lang w:val="en-US" w:eastAsia="zh-CN"/>
              </w:rPr>
            </w:pPr>
            <w:r>
              <w:rPr>
                <w:rFonts w:hint="eastAsia" w:ascii="宋体" w:hAnsi="宋体" w:cs="仿宋_GB2312"/>
                <w:sz w:val="24"/>
                <w:lang w:val="en-US" w:eastAsia="zh-CN"/>
              </w:rPr>
              <w:t>服务期结束（2026年12月7日），终验后，转账支付</w:t>
            </w:r>
          </w:p>
        </w:tc>
      </w:tr>
    </w:tbl>
    <w:p w14:paraId="7430B7E3">
      <w:pPr>
        <w:spacing w:line="360" w:lineRule="auto"/>
        <w:ind w:left="210" w:leftChars="100"/>
        <w:jc w:val="left"/>
        <w:rPr>
          <w:rFonts w:hint="eastAsia" w:ascii="宋体" w:hAnsi="宋体" w:cs="仿宋_GB2312"/>
          <w:sz w:val="24"/>
        </w:rPr>
      </w:pPr>
      <w:r>
        <w:rPr>
          <w:rFonts w:hint="eastAsia" w:ascii="宋体" w:hAnsi="宋体" w:cs="仿宋_GB2312"/>
          <w:sz w:val="24"/>
        </w:rPr>
        <w:t>4.售后服务要求</w:t>
      </w:r>
    </w:p>
    <w:p w14:paraId="37D8DF4F">
      <w:pPr>
        <w:spacing w:line="360" w:lineRule="auto"/>
        <w:ind w:left="0" w:leftChars="0" w:firstLine="420" w:firstLineChars="175"/>
        <w:jc w:val="left"/>
        <w:rPr>
          <w:rFonts w:hint="eastAsia" w:ascii="宋体" w:hAnsi="宋体" w:cs="仿宋_GB2312"/>
          <w:sz w:val="24"/>
          <w:u w:val="single"/>
          <w:lang w:val="en-US" w:eastAsia="zh-CN"/>
        </w:rPr>
      </w:pPr>
      <w:r>
        <w:rPr>
          <w:rFonts w:hint="eastAsia" w:ascii="宋体" w:hAnsi="宋体" w:cs="仿宋_GB2312"/>
          <w:sz w:val="24"/>
          <w:u w:val="single"/>
          <w:lang w:val="en-US" w:eastAsia="zh-CN"/>
        </w:rPr>
        <w:t>网络出现故障时，应在10分钟内响应，2小时内抵达现场，4小时内修复故障，对8小时内无法解决的故障，应启用备件。故障修复后，提供故障处理报告。</w:t>
      </w:r>
    </w:p>
    <w:p w14:paraId="4B347E58">
      <w:pPr>
        <w:spacing w:line="360" w:lineRule="auto"/>
        <w:ind w:left="210" w:leftChars="100"/>
        <w:jc w:val="left"/>
        <w:rPr>
          <w:rFonts w:hint="eastAsia" w:ascii="宋体" w:hAnsi="宋体" w:cs="仿宋_GB2312"/>
          <w:sz w:val="24"/>
          <w:u w:val="single"/>
        </w:rPr>
      </w:pPr>
      <w:r>
        <w:rPr>
          <w:rFonts w:hint="eastAsia" w:ascii="宋体" w:hAnsi="宋体" w:cs="仿宋_GB2312"/>
          <w:sz w:val="24"/>
          <w:u w:val="single"/>
        </w:rPr>
        <w:t>5.其他商务要求（包装和运输、保险等）</w:t>
      </w:r>
    </w:p>
    <w:p w14:paraId="079ABA5F">
      <w:pPr>
        <w:spacing w:line="360" w:lineRule="auto"/>
        <w:ind w:left="0" w:leftChars="0" w:firstLine="420" w:firstLineChars="175"/>
        <w:jc w:val="left"/>
        <w:rPr>
          <w:rFonts w:hint="eastAsia" w:ascii="宋体" w:hAnsi="宋体" w:cs="仿宋_GB2312"/>
          <w:sz w:val="24"/>
          <w:lang w:val="en-US" w:eastAsia="zh-CN"/>
        </w:rPr>
      </w:pPr>
      <w:r>
        <w:rPr>
          <w:rFonts w:hint="eastAsia" w:ascii="宋体" w:hAnsi="宋体" w:cs="仿宋_GB2312"/>
          <w:sz w:val="24"/>
          <w:u w:val="single"/>
          <w:lang w:val="en-US" w:eastAsia="zh-CN"/>
        </w:rPr>
        <w:t xml:space="preserve">1.乙方保密承诺：乙方对其因签订和履行本合同而从甲方获知的信息负有保密义务， 未经甲方书面同意，乙方不得将前述信息用于除履行本协议之外的其他任何目的，否则应向甲方支付违约金3万元，前述违约金不足以赔偿甲方损失的(损失包括但不限于甲方为主张权利而支出的诉讼费、律师费、保函费、公证费等),乙方应另行赔偿。            </w:t>
      </w:r>
      <w:r>
        <w:rPr>
          <w:rFonts w:hint="eastAsia" w:ascii="宋体" w:hAnsi="宋体" w:cs="仿宋_GB2312"/>
          <w:sz w:val="24"/>
          <w:lang w:val="en-US" w:eastAsia="zh-CN"/>
        </w:rPr>
        <w:t xml:space="preserve">  </w:t>
      </w:r>
    </w:p>
    <w:p w14:paraId="4E0E2B79">
      <w:pPr>
        <w:spacing w:line="360" w:lineRule="auto"/>
        <w:ind w:left="0" w:leftChars="0" w:firstLine="420" w:firstLineChars="175"/>
        <w:jc w:val="left"/>
        <w:rPr>
          <w:rFonts w:ascii="宋体" w:hAnsi="宋体"/>
          <w:sz w:val="24"/>
          <w:u w:val="single"/>
        </w:rPr>
      </w:pPr>
      <w:r>
        <w:rPr>
          <w:rFonts w:hint="eastAsia" w:ascii="宋体" w:hAnsi="宋体" w:cs="仿宋_GB2312"/>
          <w:sz w:val="24"/>
          <w:lang w:val="en-US" w:eastAsia="zh-CN"/>
        </w:rPr>
        <w:t xml:space="preserve">                                            </w:t>
      </w:r>
    </w:p>
    <w:p w14:paraId="30BFE1DE">
      <w:pPr>
        <w:spacing w:line="360" w:lineRule="auto"/>
        <w:jc w:val="left"/>
        <w:rPr>
          <w:rFonts w:ascii="宋体" w:hAnsi="宋体" w:cs="仿宋_GB2312"/>
          <w:sz w:val="24"/>
        </w:rPr>
      </w:pPr>
      <w:r>
        <w:rPr>
          <w:rFonts w:hint="eastAsia" w:ascii="宋体" w:hAnsi="宋体" w:cs="仿宋_GB2312"/>
          <w:sz w:val="24"/>
        </w:rPr>
        <w:t>（七）采购项目的其他要求</w:t>
      </w:r>
    </w:p>
    <w:p w14:paraId="1819F85A">
      <w:pPr>
        <w:pStyle w:val="3"/>
        <w:spacing w:before="161" w:line="289" w:lineRule="auto"/>
        <w:ind w:right="24" w:rightChars="0" w:firstLine="439"/>
        <w:jc w:val="both"/>
        <w:rPr>
          <w:rFonts w:hint="eastAsia" w:ascii="宋体" w:hAnsi="宋体" w:eastAsia="宋体" w:cs="仿宋_GB2312"/>
          <w:kern w:val="2"/>
          <w:sz w:val="24"/>
          <w:szCs w:val="24"/>
          <w:u w:val="single"/>
          <w:lang w:val="en-US" w:eastAsia="zh-CN" w:bidi="ar-SA"/>
        </w:rPr>
      </w:pPr>
      <w:r>
        <w:rPr>
          <w:rFonts w:hint="eastAsia" w:ascii="宋体" w:hAnsi="宋体" w:eastAsia="宋体" w:cs="仿宋_GB2312"/>
          <w:kern w:val="2"/>
          <w:sz w:val="24"/>
          <w:szCs w:val="24"/>
          <w:u w:val="single"/>
          <w:lang w:val="en-US" w:eastAsia="zh-CN" w:bidi="ar-SA"/>
        </w:rPr>
        <w:t>在本合同履行的过程中，甲方需追加与合同标的相同的货物的，在不改变合同其他 条款的前提下，可以仅就供货数量与乙方协商签订补充订单。补充订单构成本合同的一部分， 并与本合同具有同等效力。但，所有补充订单的采购金额累计不得超过本合同原有采购金额 的百分之十。对本合同其他实质性条款(价格、配置、服务条款等)进行变更的补充协议无效。</w:t>
      </w:r>
    </w:p>
    <w:bookmarkEnd w:id="0"/>
    <w:p w14:paraId="1E7BE00C">
      <w:pPr>
        <w:spacing w:before="312" w:beforeLines="100" w:line="360" w:lineRule="auto"/>
        <w:jc w:val="left"/>
        <w:rPr>
          <w:rFonts w:ascii="宋体" w:hAnsi="宋体"/>
          <w:b/>
          <w:sz w:val="28"/>
          <w:szCs w:val="28"/>
        </w:rPr>
      </w:pPr>
      <w:r>
        <w:rPr>
          <w:rFonts w:hint="eastAsia" w:ascii="宋体" w:hAnsi="宋体"/>
          <w:b/>
          <w:sz w:val="28"/>
          <w:szCs w:val="28"/>
        </w:rPr>
        <w:t>三、合同订立安排</w:t>
      </w:r>
    </w:p>
    <w:p w14:paraId="56E76537">
      <w:pPr>
        <w:spacing w:line="360" w:lineRule="auto"/>
        <w:jc w:val="left"/>
        <w:rPr>
          <w:rFonts w:ascii="宋体" w:hAnsi="宋体" w:cs="仿宋_GB2312"/>
          <w:sz w:val="24"/>
        </w:rPr>
      </w:pPr>
      <w:r>
        <w:rPr>
          <w:rFonts w:hint="eastAsia" w:ascii="宋体" w:hAnsi="宋体" w:cs="仿宋_GB2312"/>
          <w:sz w:val="24"/>
        </w:rPr>
        <w:t>（一）采购项目预（概）算（元）：</w:t>
      </w:r>
      <w:r>
        <w:rPr>
          <w:rFonts w:hint="eastAsia" w:ascii="宋体" w:hAnsi="宋体" w:cs="仿宋_GB2312"/>
          <w:sz w:val="24"/>
          <w:u w:val="single"/>
        </w:rPr>
        <w:t xml:space="preserve"> </w:t>
      </w:r>
      <w:r>
        <w:rPr>
          <w:rFonts w:hint="eastAsia" w:ascii="宋体" w:hAnsi="宋体"/>
          <w:sz w:val="24"/>
          <w:u w:val="single"/>
          <w:lang w:val="en-US" w:eastAsia="zh-CN"/>
        </w:rPr>
        <w:t>3480000</w:t>
      </w:r>
      <w:r>
        <w:rPr>
          <w:rFonts w:hint="eastAsia" w:ascii="宋体" w:hAnsi="宋体" w:cs="仿宋_GB2312"/>
          <w:sz w:val="24"/>
          <w:u w:val="single"/>
        </w:rPr>
        <w:t xml:space="preserve"> </w:t>
      </w:r>
      <w:r>
        <w:rPr>
          <w:rFonts w:hint="eastAsia" w:ascii="宋体" w:hAnsi="宋体" w:cs="仿宋_GB2312"/>
          <w:sz w:val="24"/>
        </w:rPr>
        <w:t>，最高限价（元）：</w:t>
      </w:r>
      <w:r>
        <w:rPr>
          <w:rFonts w:hint="eastAsia" w:ascii="宋体" w:hAnsi="宋体"/>
          <w:sz w:val="24"/>
          <w:u w:val="single"/>
          <w:lang w:val="en-US" w:eastAsia="zh-CN"/>
        </w:rPr>
        <w:t>3480000</w:t>
      </w:r>
      <w:r>
        <w:rPr>
          <w:rFonts w:hint="eastAsia" w:ascii="宋体" w:hAnsi="宋体" w:cs="仿宋_GB2312"/>
          <w:sz w:val="24"/>
          <w:u w:val="single"/>
        </w:rPr>
        <w:t xml:space="preserve">          </w:t>
      </w:r>
    </w:p>
    <w:p w14:paraId="19FC0690">
      <w:pPr>
        <w:spacing w:line="360" w:lineRule="auto"/>
        <w:jc w:val="left"/>
        <w:rPr>
          <w:rFonts w:hint="eastAsia" w:ascii="宋体" w:hAnsi="宋体" w:cs="仿宋_GB2312"/>
          <w:sz w:val="24"/>
          <w:u w:val="single"/>
        </w:rPr>
      </w:pPr>
      <w:r>
        <w:rPr>
          <w:rFonts w:hint="eastAsia" w:ascii="宋体" w:hAnsi="宋体" w:cs="仿宋_GB2312"/>
          <w:sz w:val="24"/>
        </w:rPr>
        <w:t>（二）开展采购活动的时间安排：</w:t>
      </w:r>
      <w:r>
        <w:rPr>
          <w:rFonts w:hint="eastAsia" w:ascii="宋体" w:hAnsi="宋体" w:cs="仿宋_GB2312"/>
          <w:sz w:val="24"/>
          <w:u w:val="single"/>
        </w:rPr>
        <w:t xml:space="preserve">   </w:t>
      </w:r>
      <w:r>
        <w:rPr>
          <w:rFonts w:hint="eastAsia" w:ascii="宋体" w:hAnsi="宋体" w:cs="仿宋_GB2312"/>
          <w:sz w:val="24"/>
          <w:u w:val="single"/>
          <w:lang w:val="en-US" w:eastAsia="zh-CN"/>
        </w:rPr>
        <w:t>2024年11月</w:t>
      </w:r>
      <w:r>
        <w:rPr>
          <w:rFonts w:hint="eastAsia" w:ascii="宋体" w:hAnsi="宋体" w:cs="仿宋_GB2312"/>
          <w:sz w:val="24"/>
          <w:u w:val="single"/>
        </w:rPr>
        <w:t xml:space="preserve">     </w:t>
      </w:r>
    </w:p>
    <w:p w14:paraId="725051C1">
      <w:pPr>
        <w:spacing w:line="360" w:lineRule="auto"/>
        <w:jc w:val="left"/>
        <w:rPr>
          <w:rFonts w:ascii="宋体" w:hAnsi="宋体" w:cs="仿宋_GB2312"/>
          <w:sz w:val="24"/>
        </w:rPr>
      </w:pPr>
      <w:r>
        <w:rPr>
          <w:rFonts w:hint="eastAsia" w:ascii="宋体" w:hAnsi="宋体" w:cs="仿宋_GB2312"/>
          <w:sz w:val="24"/>
        </w:rPr>
        <w:t>（三）采购组织形式：</w:t>
      </w:r>
      <w:r>
        <w:rPr>
          <w:rFonts w:hint="eastAsia" w:ascii="宋体" w:hAnsi="宋体" w:cs="仿宋_GB2312"/>
          <w:sz w:val="24"/>
        </w:rPr>
        <w:tab/>
      </w:r>
      <w:r>
        <w:rPr>
          <w:rFonts w:hint="eastAsia" w:ascii="宋体" w:hAnsi="宋体" w:cs="仿宋_GB2312"/>
          <w:sz w:val="24"/>
        </w:rPr>
        <w:sym w:font="Wingdings" w:char="00A8"/>
      </w:r>
      <w:r>
        <w:rPr>
          <w:rFonts w:hint="eastAsia" w:ascii="宋体" w:hAnsi="宋体" w:cs="仿宋_GB2312"/>
          <w:sz w:val="24"/>
        </w:rPr>
        <w:t>集中采购</w:t>
      </w:r>
      <w:r>
        <w:rPr>
          <w:rFonts w:hint="eastAsia" w:ascii="宋体" w:hAnsi="宋体" w:cs="仿宋_GB2312"/>
          <w:sz w:val="24"/>
        </w:rPr>
        <w:tab/>
      </w:r>
      <w:r>
        <w:rPr>
          <w:rFonts w:hint="eastAsia" w:ascii="宋体" w:hAnsi="宋体" w:cs="仿宋_GB2312"/>
          <w:sz w:val="24"/>
        </w:rPr>
        <w:tab/>
      </w:r>
      <w:r>
        <w:rPr>
          <w:rFonts w:hint="eastAsia" w:ascii="宋体" w:hAnsi="宋体" w:cs="仿宋_GB2312"/>
          <w:sz w:val="24"/>
        </w:rPr>
        <w:sym w:font="Wingdings" w:char="00FE"/>
      </w:r>
      <w:r>
        <w:rPr>
          <w:rFonts w:hint="eastAsia" w:ascii="宋体" w:hAnsi="宋体" w:cs="仿宋_GB2312"/>
          <w:sz w:val="24"/>
        </w:rPr>
        <w:t xml:space="preserve">分散采购 </w:t>
      </w:r>
    </w:p>
    <w:p w14:paraId="2468310D">
      <w:pPr>
        <w:spacing w:line="360" w:lineRule="auto"/>
        <w:jc w:val="left"/>
        <w:rPr>
          <w:rFonts w:ascii="宋体" w:hAnsi="宋体" w:cs="仿宋_GB2312"/>
          <w:sz w:val="24"/>
        </w:rPr>
      </w:pPr>
      <w:r>
        <w:rPr>
          <w:rFonts w:hint="eastAsia" w:ascii="宋体" w:hAnsi="宋体" w:cs="仿宋_GB2312"/>
          <w:sz w:val="24"/>
        </w:rPr>
        <w:t>（四）委托代理安排</w:t>
      </w:r>
    </w:p>
    <w:p w14:paraId="6399410B">
      <w:pPr>
        <w:spacing w:line="360" w:lineRule="auto"/>
        <w:ind w:firstLine="420"/>
        <w:jc w:val="left"/>
        <w:rPr>
          <w:rFonts w:ascii="宋体" w:hAnsi="宋体" w:cs="仿宋_GB2312"/>
          <w:sz w:val="24"/>
        </w:rPr>
      </w:pPr>
      <w:r>
        <w:rPr>
          <w:rFonts w:hint="eastAsia" w:ascii="宋体" w:hAnsi="宋体" w:cs="仿宋_GB2312"/>
          <w:sz w:val="24"/>
        </w:rPr>
        <w:sym w:font="Wingdings" w:char="00A8"/>
      </w:r>
      <w:r>
        <w:rPr>
          <w:rFonts w:hint="eastAsia" w:ascii="宋体" w:hAnsi="宋体" w:cs="仿宋_GB2312"/>
          <w:sz w:val="24"/>
        </w:rPr>
        <w:t>集中采购机构</w:t>
      </w:r>
      <w:r>
        <w:rPr>
          <w:rFonts w:hint="eastAsia" w:ascii="宋体" w:hAnsi="宋体" w:cs="仿宋_GB2312"/>
          <w:sz w:val="24"/>
        </w:rPr>
        <w:tab/>
      </w:r>
      <w:r>
        <w:rPr>
          <w:rFonts w:hint="eastAsia" w:ascii="宋体" w:hAnsi="宋体" w:cs="仿宋_GB2312"/>
          <w:sz w:val="24"/>
        </w:rPr>
        <w:tab/>
      </w:r>
      <w:r>
        <w:rPr>
          <w:rFonts w:hint="eastAsia" w:ascii="宋体" w:hAnsi="宋体" w:cs="仿宋_GB2312"/>
          <w:sz w:val="24"/>
        </w:rPr>
        <w:sym w:font="Wingdings" w:char="00A8"/>
      </w:r>
      <w:r>
        <w:rPr>
          <w:rFonts w:hint="eastAsia" w:ascii="宋体" w:hAnsi="宋体" w:cs="仿宋_GB2312"/>
          <w:sz w:val="24"/>
        </w:rPr>
        <w:t>部门集中采购机构</w:t>
      </w:r>
    </w:p>
    <w:p w14:paraId="622C71A3">
      <w:pPr>
        <w:spacing w:line="360" w:lineRule="auto"/>
        <w:ind w:firstLine="420"/>
        <w:jc w:val="left"/>
        <w:rPr>
          <w:rFonts w:ascii="宋体" w:hAnsi="宋体" w:cs="仿宋_GB2312"/>
          <w:sz w:val="24"/>
        </w:rPr>
      </w:pPr>
      <w:r>
        <w:rPr>
          <w:rFonts w:hint="eastAsia" w:ascii="宋体" w:hAnsi="宋体" w:cs="仿宋_GB2312"/>
          <w:sz w:val="24"/>
        </w:rPr>
        <w:sym w:font="Wingdings" w:char="00FE"/>
      </w:r>
      <w:r>
        <w:rPr>
          <w:rFonts w:hint="eastAsia" w:ascii="宋体" w:hAnsi="宋体" w:cs="仿宋_GB2312"/>
          <w:sz w:val="24"/>
        </w:rPr>
        <w:t>采购代理机构</w:t>
      </w:r>
      <w:r>
        <w:rPr>
          <w:rFonts w:hint="eastAsia" w:ascii="宋体" w:hAnsi="宋体" w:cs="仿宋_GB2312"/>
          <w:sz w:val="24"/>
        </w:rPr>
        <w:tab/>
      </w:r>
      <w:r>
        <w:rPr>
          <w:rFonts w:hint="eastAsia" w:ascii="宋体" w:hAnsi="宋体" w:cs="仿宋_GB2312"/>
          <w:sz w:val="24"/>
        </w:rPr>
        <w:tab/>
      </w:r>
      <w:r>
        <w:rPr>
          <w:rFonts w:hint="eastAsia" w:ascii="宋体" w:hAnsi="宋体" w:cs="仿宋_GB2312"/>
          <w:sz w:val="24"/>
        </w:rPr>
        <w:sym w:font="Wingdings" w:char="00A8"/>
      </w:r>
      <w:r>
        <w:rPr>
          <w:rFonts w:hint="eastAsia" w:ascii="宋体" w:hAnsi="宋体" w:cs="仿宋_GB2312"/>
          <w:sz w:val="24"/>
        </w:rPr>
        <w:t>自行采购（含电子卖场）</w:t>
      </w:r>
    </w:p>
    <w:p w14:paraId="7717558F">
      <w:pPr>
        <w:spacing w:line="360" w:lineRule="auto"/>
        <w:jc w:val="left"/>
        <w:rPr>
          <w:rFonts w:ascii="宋体" w:hAnsi="宋体" w:cs="仿宋_GB2312"/>
          <w:sz w:val="24"/>
        </w:rPr>
      </w:pPr>
      <w:r>
        <w:rPr>
          <w:rFonts w:hint="eastAsia" w:ascii="宋体" w:hAnsi="宋体" w:cs="仿宋_GB2312"/>
          <w:sz w:val="24"/>
        </w:rPr>
        <w:t>（五）采购包划分：</w:t>
      </w:r>
      <w:r>
        <w:rPr>
          <w:rFonts w:hint="eastAsia" w:ascii="宋体" w:hAnsi="宋体" w:cs="仿宋_GB2312"/>
          <w:sz w:val="24"/>
        </w:rPr>
        <w:tab/>
      </w:r>
      <w:r>
        <w:rPr>
          <w:rFonts w:hint="eastAsia" w:ascii="宋体" w:hAnsi="宋体" w:cs="仿宋_GB2312"/>
          <w:sz w:val="24"/>
        </w:rPr>
        <w:sym w:font="Wingdings" w:char="00A8"/>
      </w:r>
      <w:r>
        <w:rPr>
          <w:rFonts w:hint="eastAsia" w:ascii="宋体" w:hAnsi="宋体" w:cs="仿宋_GB2312"/>
          <w:sz w:val="24"/>
        </w:rPr>
        <w:t>分标项</w:t>
      </w:r>
      <w:r>
        <w:rPr>
          <w:rFonts w:hint="eastAsia" w:ascii="宋体" w:hAnsi="宋体" w:cs="仿宋_GB2312"/>
          <w:sz w:val="24"/>
        </w:rPr>
        <w:tab/>
      </w:r>
      <w:r>
        <w:rPr>
          <w:rFonts w:hint="eastAsia" w:ascii="宋体" w:hAnsi="宋体" w:cs="仿宋_GB2312"/>
          <w:sz w:val="24"/>
        </w:rPr>
        <w:tab/>
      </w:r>
      <w:r>
        <w:rPr>
          <w:rFonts w:hint="eastAsia" w:ascii="宋体" w:hAnsi="宋体" w:cs="仿宋_GB2312"/>
          <w:sz w:val="24"/>
        </w:rPr>
        <w:sym w:font="Wingdings" w:char="00FE"/>
      </w:r>
      <w:r>
        <w:rPr>
          <w:rFonts w:hint="eastAsia" w:ascii="宋体" w:hAnsi="宋体" w:cs="仿宋_GB2312"/>
          <w:sz w:val="24"/>
        </w:rPr>
        <w:t xml:space="preserve">不分标项 </w:t>
      </w:r>
    </w:p>
    <w:p w14:paraId="5B4F547A">
      <w:pPr>
        <w:spacing w:line="360" w:lineRule="auto"/>
        <w:jc w:val="left"/>
        <w:rPr>
          <w:rFonts w:ascii="宋体" w:hAnsi="宋体" w:cs="仿宋_GB2312"/>
          <w:sz w:val="24"/>
        </w:rPr>
      </w:pPr>
      <w:r>
        <w:rPr>
          <w:rFonts w:hint="eastAsia" w:ascii="宋体" w:hAnsi="宋体" w:cs="仿宋_GB2312"/>
          <w:sz w:val="24"/>
        </w:rPr>
        <w:t>（六）合同分包：</w:t>
      </w:r>
      <w:r>
        <w:rPr>
          <w:rFonts w:hint="eastAsia" w:ascii="宋体" w:hAnsi="宋体" w:cs="仿宋_GB2312"/>
          <w:sz w:val="24"/>
        </w:rPr>
        <w:tab/>
      </w:r>
      <w:r>
        <w:rPr>
          <w:rFonts w:hint="eastAsia" w:ascii="宋体" w:hAnsi="宋体" w:cs="仿宋_GB2312"/>
          <w:sz w:val="24"/>
        </w:rPr>
        <w:tab/>
      </w:r>
      <w:r>
        <w:rPr>
          <w:rFonts w:hint="eastAsia" w:ascii="宋体" w:hAnsi="宋体" w:cs="仿宋_GB2312"/>
          <w:sz w:val="24"/>
        </w:rPr>
        <w:sym w:font="Wingdings" w:char="00A8"/>
      </w:r>
      <w:r>
        <w:rPr>
          <w:rFonts w:hint="eastAsia" w:ascii="宋体" w:hAnsi="宋体" w:cs="仿宋_GB2312"/>
          <w:sz w:val="24"/>
        </w:rPr>
        <w:t xml:space="preserve">允许分包    </w:t>
      </w:r>
      <w:r>
        <w:rPr>
          <w:rFonts w:hint="eastAsia" w:ascii="宋体" w:hAnsi="宋体" w:cs="仿宋_GB2312"/>
          <w:sz w:val="24"/>
        </w:rPr>
        <w:sym w:font="Wingdings" w:char="00FE"/>
      </w:r>
      <w:r>
        <w:rPr>
          <w:rFonts w:hint="eastAsia" w:ascii="宋体" w:hAnsi="宋体" w:cs="仿宋_GB2312"/>
          <w:sz w:val="24"/>
        </w:rPr>
        <w:t>不允许分包</w:t>
      </w:r>
    </w:p>
    <w:p w14:paraId="3A45F941">
      <w:pPr>
        <w:spacing w:line="360" w:lineRule="auto"/>
        <w:jc w:val="left"/>
        <w:rPr>
          <w:rFonts w:ascii="宋体" w:hAnsi="宋体" w:cs="仿宋_GB2312"/>
          <w:sz w:val="24"/>
        </w:rPr>
      </w:pPr>
      <w:r>
        <w:rPr>
          <w:rFonts w:hint="eastAsia" w:ascii="宋体" w:hAnsi="宋体" w:cs="仿宋_GB2312"/>
          <w:sz w:val="24"/>
        </w:rPr>
        <w:t>（七）供应商资格条件</w:t>
      </w:r>
    </w:p>
    <w:p w14:paraId="040E5E77">
      <w:pPr>
        <w:spacing w:line="360" w:lineRule="auto"/>
        <w:ind w:firstLine="420"/>
        <w:jc w:val="left"/>
        <w:rPr>
          <w:rFonts w:hint="eastAsia" w:ascii="宋体" w:hAnsi="宋体"/>
          <w:color w:val="FF0000"/>
          <w:sz w:val="24"/>
          <w:highlight w:val="yellow"/>
          <w:u w:val="single"/>
          <w:lang w:val="en-US" w:eastAsia="zh-CN"/>
        </w:rPr>
      </w:pPr>
      <w:r>
        <w:rPr>
          <w:rFonts w:hint="eastAsia" w:ascii="宋体" w:hAnsi="宋体"/>
          <w:color w:val="FF0000"/>
          <w:sz w:val="24"/>
          <w:highlight w:val="yellow"/>
          <w:u w:val="single"/>
          <w:lang w:val="en-US" w:eastAsia="zh-CN"/>
        </w:rPr>
        <w:t>1、符合《中华人民共和国政府采购法》第二十二条的规定：</w:t>
      </w:r>
    </w:p>
    <w:p w14:paraId="36CF59EC">
      <w:pPr>
        <w:spacing w:line="360" w:lineRule="auto"/>
        <w:ind w:firstLine="420"/>
        <w:jc w:val="left"/>
        <w:rPr>
          <w:rFonts w:hint="eastAsia" w:ascii="宋体" w:hAnsi="宋体"/>
          <w:color w:val="FF0000"/>
          <w:sz w:val="24"/>
          <w:highlight w:val="yellow"/>
          <w:u w:val="single"/>
          <w:lang w:val="en-US" w:eastAsia="zh-CN"/>
        </w:rPr>
      </w:pPr>
      <w:r>
        <w:rPr>
          <w:rFonts w:hint="eastAsia" w:ascii="宋体" w:hAnsi="宋体"/>
          <w:color w:val="FF0000"/>
          <w:sz w:val="24"/>
          <w:highlight w:val="yellow"/>
          <w:u w:val="single"/>
          <w:lang w:val="en-US" w:eastAsia="zh-CN"/>
        </w:rPr>
        <w:t>2、未被“信用中国”（www.creditchina.gov.cn）、中国政府采购网（www.ccgp.gov.cn）列入失信被执行人、重大税收违法案件当事人名单、政府采购严重违法失信行为记录名单</w:t>
      </w:r>
    </w:p>
    <w:p w14:paraId="4239061F">
      <w:pPr>
        <w:spacing w:line="360" w:lineRule="auto"/>
        <w:ind w:firstLine="420"/>
        <w:jc w:val="left"/>
        <w:rPr>
          <w:rFonts w:hint="eastAsia" w:ascii="宋体" w:hAnsi="宋体"/>
          <w:color w:val="FF0000"/>
          <w:sz w:val="24"/>
          <w:highlight w:val="yellow"/>
          <w:u w:val="single"/>
          <w:lang w:val="en-US" w:eastAsia="zh-CN"/>
        </w:rPr>
      </w:pPr>
      <w:r>
        <w:rPr>
          <w:rFonts w:hint="eastAsia" w:ascii="宋体" w:hAnsi="宋体"/>
          <w:color w:val="FF0000"/>
          <w:sz w:val="24"/>
          <w:highlight w:val="yellow"/>
          <w:u w:val="single"/>
          <w:lang w:val="en-US" w:eastAsia="zh-CN"/>
        </w:rPr>
        <w:t>3、投标供应商的特定条件：无</w:t>
      </w:r>
    </w:p>
    <w:p w14:paraId="2CD29C96">
      <w:pPr>
        <w:spacing w:line="360" w:lineRule="auto"/>
        <w:ind w:firstLine="420"/>
        <w:jc w:val="left"/>
        <w:rPr>
          <w:rFonts w:hint="default" w:ascii="宋体" w:hAnsi="宋体"/>
          <w:color w:val="FF0000"/>
          <w:sz w:val="24"/>
          <w:highlight w:val="yellow"/>
          <w:u w:val="single"/>
          <w:lang w:val="en-US" w:eastAsia="zh-CN"/>
        </w:rPr>
      </w:pPr>
      <w:r>
        <w:rPr>
          <w:rFonts w:hint="eastAsia" w:ascii="宋体" w:hAnsi="宋体"/>
          <w:color w:val="FF0000"/>
          <w:sz w:val="24"/>
          <w:highlight w:val="yellow"/>
          <w:u w:val="single"/>
          <w:lang w:val="en-US" w:eastAsia="zh-CN"/>
        </w:rPr>
        <w:t>4、本项目专门面向中小企业采购，服务全部由符合政策要求的中小企业承接，提供中小企业声明函；</w:t>
      </w:r>
    </w:p>
    <w:p w14:paraId="546273B2">
      <w:pPr>
        <w:spacing w:line="360" w:lineRule="auto"/>
        <w:ind w:firstLine="420"/>
        <w:jc w:val="left"/>
        <w:rPr>
          <w:rFonts w:hint="eastAsia" w:ascii="宋体" w:hAnsi="宋体"/>
          <w:sz w:val="24"/>
          <w:u w:val="single"/>
          <w:lang w:val="en-US" w:eastAsia="zh-CN"/>
        </w:rPr>
      </w:pPr>
    </w:p>
    <w:p w14:paraId="4BE2A626">
      <w:pPr>
        <w:spacing w:line="360" w:lineRule="auto"/>
        <w:jc w:val="left"/>
        <w:rPr>
          <w:rFonts w:ascii="宋体" w:hAnsi="宋体" w:cs="仿宋_GB2312"/>
          <w:sz w:val="24"/>
        </w:rPr>
      </w:pPr>
      <w:r>
        <w:rPr>
          <w:rFonts w:hint="eastAsia" w:ascii="宋体" w:hAnsi="宋体" w:cs="仿宋_GB2312"/>
          <w:sz w:val="24"/>
        </w:rPr>
        <w:t>（八）采购方式</w:t>
      </w:r>
    </w:p>
    <w:p w14:paraId="3F9602C2">
      <w:pPr>
        <w:spacing w:line="360" w:lineRule="auto"/>
        <w:ind w:firstLine="480"/>
        <w:jc w:val="left"/>
        <w:rPr>
          <w:rFonts w:ascii="宋体" w:hAnsi="宋体"/>
          <w:sz w:val="24"/>
        </w:rPr>
      </w:pPr>
      <w:r>
        <w:rPr>
          <w:rFonts w:hint="eastAsia" w:ascii="宋体" w:hAnsi="宋体" w:cs="仿宋_GB2312"/>
          <w:sz w:val="24"/>
        </w:rPr>
        <w:sym w:font="Wingdings" w:char="00A8"/>
      </w:r>
      <w:r>
        <w:rPr>
          <w:rFonts w:hint="eastAsia" w:ascii="宋体" w:hAnsi="宋体"/>
          <w:sz w:val="24"/>
        </w:rPr>
        <w:t>公开招标</w:t>
      </w:r>
      <w:r>
        <w:rPr>
          <w:rFonts w:hint="eastAsia" w:ascii="宋体" w:hAnsi="宋体"/>
          <w:sz w:val="24"/>
        </w:rPr>
        <w:tab/>
      </w:r>
      <w:r>
        <w:rPr>
          <w:rFonts w:hint="eastAsia" w:ascii="宋体" w:hAnsi="宋体"/>
          <w:sz w:val="24"/>
        </w:rPr>
        <w:tab/>
      </w:r>
      <w:r>
        <w:rPr>
          <w:rFonts w:hint="eastAsia" w:ascii="宋体" w:hAnsi="宋体"/>
          <w:sz w:val="24"/>
        </w:rPr>
        <w:tab/>
      </w:r>
      <w:r>
        <w:rPr>
          <w:rFonts w:hint="eastAsia" w:ascii="宋体" w:hAnsi="宋体" w:cs="仿宋_GB2312"/>
          <w:sz w:val="24"/>
        </w:rPr>
        <w:sym w:font="Wingdings" w:char="00A8"/>
      </w:r>
      <w:r>
        <w:rPr>
          <w:rFonts w:hint="eastAsia" w:ascii="宋体" w:hAnsi="宋体"/>
          <w:sz w:val="24"/>
        </w:rPr>
        <w:t>邀请招标</w:t>
      </w:r>
      <w:r>
        <w:rPr>
          <w:rFonts w:hint="eastAsia" w:ascii="宋体" w:hAnsi="宋体"/>
          <w:sz w:val="24"/>
        </w:rPr>
        <w:tab/>
      </w:r>
      <w:r>
        <w:rPr>
          <w:rFonts w:hint="eastAsia" w:ascii="宋体" w:hAnsi="宋体"/>
          <w:sz w:val="24"/>
        </w:rPr>
        <w:tab/>
      </w:r>
      <w:r>
        <w:rPr>
          <w:rFonts w:hint="eastAsia" w:ascii="宋体" w:hAnsi="宋体"/>
          <w:sz w:val="24"/>
        </w:rPr>
        <w:tab/>
      </w:r>
      <w:r>
        <w:rPr>
          <w:rFonts w:hint="eastAsia" w:ascii="宋体" w:hAnsi="宋体" w:cs="仿宋_GB2312"/>
          <w:sz w:val="24"/>
        </w:rPr>
        <w:sym w:font="Wingdings" w:char="00A8"/>
      </w:r>
      <w:r>
        <w:rPr>
          <w:rFonts w:hint="eastAsia" w:ascii="宋体" w:hAnsi="宋体"/>
          <w:sz w:val="24"/>
        </w:rPr>
        <w:t>竞争性谈判</w:t>
      </w:r>
    </w:p>
    <w:p w14:paraId="448A9B95">
      <w:pPr>
        <w:spacing w:line="360" w:lineRule="auto"/>
        <w:ind w:firstLine="480"/>
        <w:jc w:val="left"/>
        <w:rPr>
          <w:rFonts w:ascii="宋体" w:hAnsi="宋体"/>
          <w:sz w:val="24"/>
        </w:rPr>
      </w:pPr>
      <w:r>
        <w:rPr>
          <w:rFonts w:hint="eastAsia" w:ascii="宋体" w:hAnsi="宋体" w:cs="仿宋_GB2312"/>
          <w:sz w:val="24"/>
        </w:rPr>
        <w:sym w:font="Wingdings" w:char="00A8"/>
      </w:r>
      <w:r>
        <w:rPr>
          <w:rFonts w:hint="eastAsia" w:ascii="宋体" w:hAnsi="宋体"/>
          <w:sz w:val="24"/>
        </w:rPr>
        <w:t>竞争性磋商</w:t>
      </w:r>
      <w:r>
        <w:rPr>
          <w:rFonts w:hint="eastAsia" w:ascii="宋体" w:hAnsi="宋体"/>
          <w:sz w:val="24"/>
        </w:rPr>
        <w:tab/>
      </w:r>
      <w:r>
        <w:rPr>
          <w:rFonts w:hint="eastAsia" w:ascii="宋体" w:hAnsi="宋体"/>
          <w:sz w:val="24"/>
        </w:rPr>
        <w:tab/>
      </w:r>
      <w:r>
        <w:rPr>
          <w:rFonts w:hint="eastAsia" w:ascii="宋体" w:hAnsi="宋体" w:cs="仿宋_GB2312"/>
          <w:sz w:val="24"/>
        </w:rPr>
        <w:sym w:font="Wingdings" w:char="00A8"/>
      </w:r>
      <w:r>
        <w:rPr>
          <w:rFonts w:hint="eastAsia" w:ascii="宋体" w:hAnsi="宋体"/>
          <w:sz w:val="24"/>
        </w:rPr>
        <w:t>询价</w:t>
      </w:r>
      <w:r>
        <w:rPr>
          <w:rFonts w:hint="eastAsia" w:ascii="宋体" w:hAnsi="宋体"/>
          <w:sz w:val="24"/>
        </w:rPr>
        <w:tab/>
      </w:r>
      <w:r>
        <w:rPr>
          <w:rFonts w:hint="eastAsia" w:ascii="宋体" w:hAnsi="宋体"/>
          <w:sz w:val="24"/>
        </w:rPr>
        <w:tab/>
      </w:r>
      <w:r>
        <w:rPr>
          <w:rFonts w:hint="eastAsia" w:ascii="宋体" w:hAnsi="宋体"/>
          <w:sz w:val="24"/>
        </w:rPr>
        <w:tab/>
      </w:r>
      <w:r>
        <w:rPr>
          <w:rFonts w:hint="eastAsia" w:ascii="宋体" w:hAnsi="宋体"/>
          <w:sz w:val="24"/>
        </w:rPr>
        <w:tab/>
      </w:r>
      <w:r>
        <w:rPr>
          <w:rFonts w:hint="eastAsia" w:ascii="宋体" w:hAnsi="宋体" w:cs="仿宋_GB2312"/>
          <w:sz w:val="24"/>
        </w:rPr>
        <w:sym w:font="Wingdings" w:char="00FE"/>
      </w:r>
      <w:r>
        <w:rPr>
          <w:rFonts w:hint="eastAsia" w:ascii="宋体" w:hAnsi="宋体"/>
          <w:sz w:val="24"/>
        </w:rPr>
        <w:t>单一来源采购</w:t>
      </w:r>
    </w:p>
    <w:p w14:paraId="766AE03C">
      <w:pPr>
        <w:spacing w:line="360" w:lineRule="auto"/>
        <w:ind w:firstLine="480"/>
        <w:jc w:val="left"/>
        <w:rPr>
          <w:rFonts w:ascii="宋体" w:hAnsi="宋体"/>
          <w:sz w:val="24"/>
        </w:rPr>
      </w:pPr>
      <w:r>
        <w:rPr>
          <w:rFonts w:hint="eastAsia" w:ascii="宋体" w:hAnsi="宋体" w:cs="仿宋_GB2312"/>
          <w:sz w:val="24"/>
        </w:rPr>
        <w:sym w:font="Wingdings" w:char="00A8"/>
      </w:r>
      <w:r>
        <w:rPr>
          <w:rFonts w:hint="eastAsia" w:ascii="宋体" w:hAnsi="宋体"/>
          <w:sz w:val="24"/>
        </w:rPr>
        <w:t>电子卖场</w:t>
      </w:r>
      <w:r>
        <w:rPr>
          <w:rFonts w:hint="eastAsia" w:ascii="宋体" w:hAnsi="宋体"/>
          <w:sz w:val="24"/>
        </w:rPr>
        <w:tab/>
      </w:r>
      <w:r>
        <w:rPr>
          <w:rFonts w:hint="eastAsia" w:ascii="宋体" w:hAnsi="宋体"/>
          <w:sz w:val="24"/>
        </w:rPr>
        <w:tab/>
      </w:r>
      <w:r>
        <w:rPr>
          <w:rFonts w:hint="eastAsia" w:ascii="宋体" w:hAnsi="宋体"/>
          <w:sz w:val="24"/>
          <w:lang w:val="en-US" w:eastAsia="zh-CN"/>
        </w:rPr>
        <w:t xml:space="preserve"> </w:t>
      </w:r>
      <w:r>
        <w:rPr>
          <w:rFonts w:hint="eastAsia" w:ascii="宋体" w:hAnsi="宋体" w:cs="仿宋_GB2312"/>
          <w:sz w:val="24"/>
        </w:rPr>
        <w:sym w:font="Wingdings" w:char="00A8"/>
      </w:r>
      <w:r>
        <w:rPr>
          <w:rFonts w:hint="eastAsia" w:ascii="宋体" w:hAnsi="宋体"/>
          <w:sz w:val="24"/>
        </w:rPr>
        <w:t>其他采购方式 （</w:t>
      </w:r>
      <w:r>
        <w:rPr>
          <w:rFonts w:hint="eastAsia" w:ascii="宋体" w:hAnsi="宋体"/>
          <w:sz w:val="24"/>
          <w:u w:val="single"/>
        </w:rPr>
        <w:t xml:space="preserve">                 </w:t>
      </w:r>
      <w:r>
        <w:rPr>
          <w:rFonts w:hint="eastAsia" w:ascii="宋体" w:hAnsi="宋体"/>
          <w:sz w:val="24"/>
        </w:rPr>
        <w:t>）</w:t>
      </w:r>
    </w:p>
    <w:p w14:paraId="220D3F56">
      <w:pPr>
        <w:spacing w:line="360" w:lineRule="auto"/>
        <w:jc w:val="left"/>
        <w:rPr>
          <w:rFonts w:ascii="宋体" w:hAnsi="宋体"/>
          <w:sz w:val="24"/>
        </w:rPr>
      </w:pPr>
      <w:r>
        <w:rPr>
          <w:rFonts w:hint="eastAsia" w:ascii="宋体" w:hAnsi="宋体" w:cs="仿宋_GB2312"/>
          <w:sz w:val="24"/>
        </w:rPr>
        <w:t>（九）</w:t>
      </w:r>
      <w:r>
        <w:rPr>
          <w:rFonts w:hint="eastAsia" w:ascii="宋体" w:hAnsi="宋体"/>
          <w:sz w:val="24"/>
        </w:rPr>
        <w:t>选择采购方式的理由</w:t>
      </w:r>
    </w:p>
    <w:p w14:paraId="73975039">
      <w:pPr>
        <w:spacing w:line="360" w:lineRule="auto"/>
        <w:ind w:firstLine="420"/>
        <w:jc w:val="left"/>
        <w:rPr>
          <w:rFonts w:ascii="宋体" w:hAnsi="宋体"/>
          <w:sz w:val="24"/>
          <w:u w:val="single"/>
        </w:rPr>
      </w:pPr>
      <w:r>
        <w:rPr>
          <w:rFonts w:hint="eastAsia" w:ascii="宋体" w:hAnsi="宋体"/>
          <w:sz w:val="24"/>
          <w:u w:val="single"/>
        </w:rPr>
        <w:t xml:space="preserve"> </w:t>
      </w:r>
      <w:r>
        <w:rPr>
          <w:rFonts w:hint="eastAsia" w:ascii="宋体" w:hAnsi="宋体"/>
          <w:sz w:val="24"/>
          <w:u w:val="single"/>
          <w:lang w:val="en-US" w:eastAsia="zh-CN"/>
        </w:rPr>
        <w:t>富阳区的电子政务外网自开始2002建设以来，一直由杭州富阳华数数字电视有限公司承建和维护，2022年实施富阳区电子政务外网改造升级</w:t>
      </w:r>
      <w:r>
        <w:rPr>
          <w:rFonts w:hint="eastAsia" w:ascii="宋体" w:hAnsi="宋体"/>
          <w:sz w:val="24"/>
          <w:u w:val="single"/>
        </w:rPr>
        <w:t xml:space="preserve"> </w:t>
      </w:r>
      <w:r>
        <w:rPr>
          <w:rFonts w:hint="eastAsia" w:ascii="宋体" w:hAnsi="宋体"/>
          <w:sz w:val="24"/>
          <w:u w:val="single"/>
          <w:lang w:eastAsia="zh-CN"/>
        </w:rPr>
        <w:t>，</w:t>
      </w:r>
      <w:r>
        <w:rPr>
          <w:rFonts w:hint="eastAsia" w:ascii="宋体" w:hAnsi="宋体"/>
          <w:sz w:val="24"/>
          <w:u w:val="single"/>
          <w:lang w:val="en-US" w:eastAsia="zh-CN"/>
        </w:rPr>
        <w:t>通过单一来源采购方式，由杭州富阳华数数字电视有限公司承建，政府购买服务，服务期为2022年12月8日--2024年12月7日，共2年，服务期将满。</w:t>
      </w:r>
      <w:r>
        <w:rPr>
          <w:rFonts w:hint="eastAsia" w:ascii="宋体" w:hAnsi="宋体"/>
          <w:sz w:val="24"/>
          <w:u w:val="single"/>
        </w:rPr>
        <w:t xml:space="preserve"> </w:t>
      </w:r>
      <w:r>
        <w:rPr>
          <w:rFonts w:hint="eastAsia" w:ascii="宋体" w:hAnsi="宋体"/>
          <w:sz w:val="24"/>
          <w:u w:val="single"/>
          <w:lang w:val="en-US" w:eastAsia="zh-CN"/>
        </w:rPr>
        <w:t>本次采购为2024年12月8日--2026年12月7日的服务，共2年。</w:t>
      </w:r>
      <w:r>
        <w:rPr>
          <w:rFonts w:hint="eastAsia" w:ascii="宋体" w:hAnsi="宋体"/>
          <w:sz w:val="24"/>
          <w:u w:val="single"/>
        </w:rPr>
        <w:t xml:space="preserve"> </w:t>
      </w:r>
      <w:r>
        <w:rPr>
          <w:rFonts w:hint="eastAsia" w:ascii="宋体" w:hAnsi="宋体"/>
          <w:sz w:val="24"/>
          <w:u w:val="single"/>
          <w:lang w:val="en-US" w:eastAsia="zh-CN"/>
        </w:rPr>
        <w:t xml:space="preserve">若更换服务商，将更换大部分主要设备和所有网络链路，导致政务外网停止运行，及其上运行的业务系统瘫痪，使政府的服务成本大幅增加， 因此符合《浙江省财政厅关于进一步规范政府购买服务采购管理的通知》（浙财采监【2021】 2号）第四条第一款规定的情形，可以申请采用单一来源采购方式。    </w:t>
      </w:r>
      <w:r>
        <w:rPr>
          <w:rFonts w:hint="eastAsia" w:ascii="宋体" w:hAnsi="宋体"/>
          <w:sz w:val="24"/>
          <w:u w:val="single"/>
        </w:rPr>
        <w:t xml:space="preserve">                                                                                                             </w:t>
      </w:r>
    </w:p>
    <w:p w14:paraId="4D818DAB">
      <w:pPr>
        <w:spacing w:line="360" w:lineRule="auto"/>
        <w:jc w:val="left"/>
        <w:rPr>
          <w:rFonts w:ascii="宋体" w:hAnsi="宋体"/>
          <w:sz w:val="24"/>
        </w:rPr>
      </w:pPr>
      <w:r>
        <w:rPr>
          <w:rFonts w:hint="eastAsia" w:ascii="宋体" w:hAnsi="宋体"/>
          <w:sz w:val="24"/>
        </w:rPr>
        <w:t>（十）竞争范围：</w:t>
      </w:r>
      <w:r>
        <w:rPr>
          <w:rFonts w:hint="eastAsia" w:ascii="宋体" w:hAnsi="宋体"/>
          <w:sz w:val="24"/>
        </w:rPr>
        <w:tab/>
      </w:r>
      <w:r>
        <w:rPr>
          <w:rFonts w:hint="eastAsia" w:ascii="宋体" w:hAnsi="宋体" w:cs="仿宋_GB2312"/>
          <w:sz w:val="24"/>
        </w:rPr>
        <w:sym w:font="Wingdings" w:char="00FE"/>
      </w:r>
      <w:r>
        <w:rPr>
          <w:rFonts w:hint="eastAsia" w:ascii="宋体" w:hAnsi="宋体"/>
          <w:sz w:val="24"/>
        </w:rPr>
        <w:t>公开发布</w:t>
      </w:r>
      <w:r>
        <w:rPr>
          <w:rFonts w:hint="eastAsia" w:ascii="宋体" w:hAnsi="宋体"/>
          <w:sz w:val="24"/>
        </w:rPr>
        <w:tab/>
      </w:r>
      <w:r>
        <w:rPr>
          <w:rFonts w:hint="eastAsia" w:ascii="宋体" w:hAnsi="宋体"/>
          <w:sz w:val="24"/>
        </w:rPr>
        <w:tab/>
      </w:r>
      <w:r>
        <w:rPr>
          <w:rFonts w:hint="eastAsia" w:ascii="宋体" w:hAnsi="宋体" w:cs="仿宋_GB2312"/>
          <w:sz w:val="24"/>
        </w:rPr>
        <w:sym w:font="Wingdings" w:char="00A8"/>
      </w:r>
      <w:r>
        <w:rPr>
          <w:rFonts w:hint="eastAsia" w:ascii="宋体" w:hAnsi="宋体"/>
          <w:sz w:val="24"/>
        </w:rPr>
        <w:t>电子卖场</w:t>
      </w:r>
    </w:p>
    <w:p w14:paraId="0B5FC12B">
      <w:pPr>
        <w:spacing w:line="360" w:lineRule="auto"/>
        <w:jc w:val="left"/>
        <w:rPr>
          <w:rFonts w:ascii="宋体" w:hAnsi="宋体"/>
          <w:sz w:val="24"/>
        </w:rPr>
      </w:pPr>
      <w:r>
        <w:rPr>
          <w:rFonts w:hint="eastAsia" w:ascii="宋体" w:hAnsi="宋体"/>
          <w:sz w:val="24"/>
        </w:rPr>
        <w:t>（十一）评审规则：</w:t>
      </w:r>
      <w:r>
        <w:rPr>
          <w:rFonts w:hint="eastAsia" w:ascii="宋体" w:hAnsi="宋体"/>
          <w:sz w:val="24"/>
        </w:rPr>
        <w:tab/>
      </w:r>
      <w:r>
        <w:rPr>
          <w:rFonts w:hint="eastAsia" w:ascii="宋体" w:hAnsi="宋体" w:cs="仿宋_GB2312"/>
          <w:sz w:val="24"/>
        </w:rPr>
        <w:sym w:font="Wingdings" w:char="00A8"/>
      </w:r>
      <w:r>
        <w:rPr>
          <w:rFonts w:hint="eastAsia" w:ascii="宋体" w:hAnsi="宋体"/>
          <w:sz w:val="24"/>
        </w:rPr>
        <w:t>综合评分</w:t>
      </w:r>
      <w:r>
        <w:rPr>
          <w:rFonts w:hint="eastAsia" w:ascii="宋体" w:hAnsi="宋体"/>
          <w:sz w:val="24"/>
        </w:rPr>
        <w:tab/>
      </w:r>
      <w:r>
        <w:rPr>
          <w:rFonts w:hint="eastAsia" w:ascii="宋体" w:hAnsi="宋体"/>
          <w:sz w:val="24"/>
        </w:rPr>
        <w:tab/>
      </w:r>
      <w:r>
        <w:rPr>
          <w:rFonts w:hint="eastAsia" w:ascii="宋体" w:hAnsi="宋体" w:cs="仿宋_GB2312"/>
          <w:sz w:val="24"/>
        </w:rPr>
        <w:sym w:font="Wingdings" w:char="00A8"/>
      </w:r>
      <w:r>
        <w:rPr>
          <w:rFonts w:hint="eastAsia" w:ascii="宋体" w:hAnsi="宋体"/>
          <w:sz w:val="24"/>
        </w:rPr>
        <w:t>最低价中标</w:t>
      </w:r>
      <w:r>
        <w:rPr>
          <w:rFonts w:hint="eastAsia" w:ascii="宋体" w:hAnsi="宋体"/>
          <w:sz w:val="24"/>
        </w:rPr>
        <w:tab/>
      </w:r>
      <w:r>
        <w:rPr>
          <w:rFonts w:hint="eastAsia" w:ascii="宋体" w:hAnsi="宋体"/>
          <w:sz w:val="24"/>
        </w:rPr>
        <w:tab/>
      </w:r>
      <w:r>
        <w:rPr>
          <w:rFonts w:hint="eastAsia" w:ascii="宋体" w:hAnsi="宋体" w:cs="仿宋_GB2312"/>
          <w:sz w:val="24"/>
        </w:rPr>
        <w:sym w:font="Wingdings" w:char="00FE"/>
      </w:r>
      <w:r>
        <w:rPr>
          <w:rFonts w:hint="eastAsia" w:ascii="宋体" w:hAnsi="宋体"/>
          <w:sz w:val="24"/>
        </w:rPr>
        <w:t>其他（</w:t>
      </w:r>
      <w:r>
        <w:rPr>
          <w:rFonts w:hint="eastAsia" w:ascii="宋体" w:hAnsi="宋体"/>
          <w:sz w:val="24"/>
          <w:u w:val="single"/>
        </w:rPr>
        <w:t xml:space="preserve">  </w:t>
      </w:r>
      <w:r>
        <w:rPr>
          <w:rFonts w:hint="eastAsia" w:ascii="宋体" w:hAnsi="宋体"/>
          <w:sz w:val="24"/>
          <w:u w:val="single"/>
          <w:lang w:val="en-US" w:eastAsia="zh-CN"/>
        </w:rPr>
        <w:t>单一来源采购</w:t>
      </w:r>
      <w:r>
        <w:rPr>
          <w:rFonts w:hint="eastAsia" w:ascii="宋体" w:hAnsi="宋体"/>
          <w:sz w:val="24"/>
          <w:u w:val="single"/>
        </w:rPr>
        <w:t xml:space="preserve">   </w:t>
      </w:r>
      <w:r>
        <w:rPr>
          <w:rFonts w:hint="eastAsia" w:ascii="宋体" w:hAnsi="宋体"/>
          <w:sz w:val="24"/>
        </w:rPr>
        <w:t xml:space="preserve">） </w:t>
      </w:r>
    </w:p>
    <w:p w14:paraId="1F37B7A8">
      <w:pPr>
        <w:spacing w:before="312" w:beforeLines="100" w:line="360" w:lineRule="auto"/>
        <w:jc w:val="left"/>
        <w:rPr>
          <w:rFonts w:ascii="宋体" w:hAnsi="宋体"/>
          <w:b/>
          <w:sz w:val="28"/>
          <w:szCs w:val="28"/>
        </w:rPr>
      </w:pPr>
      <w:r>
        <w:rPr>
          <w:rFonts w:hint="eastAsia" w:ascii="宋体" w:hAnsi="宋体"/>
          <w:b/>
          <w:sz w:val="28"/>
          <w:szCs w:val="28"/>
        </w:rPr>
        <w:t>二、合同管理安排</w:t>
      </w:r>
    </w:p>
    <w:p w14:paraId="53736082">
      <w:pPr>
        <w:spacing w:line="360" w:lineRule="auto"/>
        <w:jc w:val="left"/>
        <w:rPr>
          <w:rFonts w:ascii="宋体" w:hAnsi="宋体"/>
          <w:sz w:val="24"/>
        </w:rPr>
      </w:pPr>
      <w:r>
        <w:rPr>
          <w:rFonts w:hint="eastAsia" w:ascii="宋体" w:hAnsi="宋体"/>
          <w:sz w:val="24"/>
        </w:rPr>
        <w:t>（一）合同类型</w:t>
      </w:r>
    </w:p>
    <w:p w14:paraId="5C46BD38">
      <w:pPr>
        <w:spacing w:line="360" w:lineRule="auto"/>
        <w:ind w:firstLine="480" w:firstLineChars="200"/>
        <w:jc w:val="left"/>
        <w:rPr>
          <w:rFonts w:ascii="宋体" w:hAnsi="宋体"/>
          <w:sz w:val="24"/>
        </w:rPr>
      </w:pPr>
      <w:r>
        <w:rPr>
          <w:rFonts w:hint="eastAsia" w:ascii="宋体" w:hAnsi="宋体" w:cs="仿宋_GB2312"/>
          <w:sz w:val="24"/>
        </w:rPr>
        <w:sym w:font="Wingdings" w:char="00A8"/>
      </w:r>
      <w:r>
        <w:rPr>
          <w:rFonts w:hint="eastAsia" w:ascii="宋体" w:hAnsi="宋体"/>
          <w:sz w:val="24"/>
        </w:rPr>
        <w:t xml:space="preserve">货物合同  </w:t>
      </w:r>
      <w:r>
        <w:rPr>
          <w:rFonts w:hint="eastAsia" w:ascii="宋体" w:hAnsi="宋体"/>
          <w:sz w:val="24"/>
        </w:rPr>
        <w:tab/>
      </w:r>
      <w:r>
        <w:rPr>
          <w:rFonts w:hint="eastAsia" w:ascii="宋体" w:hAnsi="宋体"/>
          <w:sz w:val="24"/>
        </w:rPr>
        <w:tab/>
      </w:r>
      <w:r>
        <w:rPr>
          <w:rFonts w:hint="eastAsia" w:ascii="宋体" w:hAnsi="宋体" w:cs="仿宋_GB2312"/>
          <w:sz w:val="24"/>
        </w:rPr>
        <w:sym w:font="Wingdings" w:char="00FE"/>
      </w:r>
      <w:r>
        <w:rPr>
          <w:rFonts w:hint="eastAsia" w:ascii="宋体" w:hAnsi="宋体"/>
          <w:sz w:val="24"/>
        </w:rPr>
        <w:t>服务合同</w:t>
      </w:r>
    </w:p>
    <w:p w14:paraId="10036C52">
      <w:pPr>
        <w:spacing w:line="360" w:lineRule="auto"/>
        <w:ind w:firstLine="480" w:firstLineChars="200"/>
        <w:jc w:val="left"/>
        <w:rPr>
          <w:rFonts w:ascii="宋体" w:hAnsi="宋体"/>
          <w:sz w:val="24"/>
        </w:rPr>
      </w:pPr>
      <w:r>
        <w:rPr>
          <w:rFonts w:hint="eastAsia" w:ascii="宋体" w:hAnsi="宋体" w:cs="仿宋_GB2312"/>
          <w:sz w:val="24"/>
        </w:rPr>
        <w:sym w:font="Wingdings" w:char="00A8"/>
      </w:r>
      <w:r>
        <w:rPr>
          <w:rFonts w:hint="eastAsia" w:ascii="宋体" w:hAnsi="宋体"/>
          <w:sz w:val="24"/>
        </w:rPr>
        <w:t>建设工程合同</w:t>
      </w:r>
      <w:r>
        <w:rPr>
          <w:rFonts w:hint="eastAsia" w:ascii="宋体" w:hAnsi="宋体"/>
          <w:sz w:val="24"/>
        </w:rPr>
        <w:tab/>
      </w:r>
      <w:r>
        <w:rPr>
          <w:rFonts w:hint="eastAsia" w:ascii="宋体" w:hAnsi="宋体" w:cs="仿宋_GB2312"/>
          <w:sz w:val="24"/>
        </w:rPr>
        <w:sym w:font="Wingdings" w:char="00A8"/>
      </w:r>
      <w:r>
        <w:rPr>
          <w:rFonts w:hint="eastAsia" w:ascii="宋体" w:hAnsi="宋体"/>
          <w:sz w:val="24"/>
        </w:rPr>
        <w:t>其他 （</w:t>
      </w:r>
      <w:r>
        <w:rPr>
          <w:rFonts w:hint="eastAsia" w:ascii="宋体" w:hAnsi="宋体"/>
          <w:sz w:val="24"/>
          <w:u w:val="single"/>
        </w:rPr>
        <w:t xml:space="preserve">                 </w:t>
      </w:r>
      <w:r>
        <w:rPr>
          <w:rFonts w:hint="eastAsia" w:ascii="宋体" w:hAnsi="宋体"/>
          <w:sz w:val="24"/>
        </w:rPr>
        <w:t>）</w:t>
      </w:r>
    </w:p>
    <w:p w14:paraId="69113A33">
      <w:pPr>
        <w:spacing w:line="360" w:lineRule="auto"/>
        <w:jc w:val="left"/>
        <w:rPr>
          <w:rFonts w:ascii="宋体" w:hAnsi="宋体"/>
          <w:sz w:val="24"/>
        </w:rPr>
      </w:pPr>
      <w:r>
        <w:rPr>
          <w:rFonts w:hint="eastAsia" w:ascii="宋体" w:hAnsi="宋体"/>
          <w:sz w:val="24"/>
        </w:rPr>
        <w:t>（二）定价方式</w:t>
      </w:r>
    </w:p>
    <w:p w14:paraId="51F888A2">
      <w:pPr>
        <w:spacing w:line="360" w:lineRule="auto"/>
        <w:ind w:firstLine="420"/>
        <w:jc w:val="left"/>
        <w:rPr>
          <w:rFonts w:ascii="宋体" w:hAnsi="宋体"/>
          <w:sz w:val="24"/>
        </w:rPr>
      </w:pPr>
      <w:r>
        <w:rPr>
          <w:rFonts w:hint="eastAsia" w:ascii="宋体" w:hAnsi="宋体" w:cs="仿宋_GB2312"/>
          <w:sz w:val="24"/>
        </w:rPr>
        <w:sym w:font="Wingdings" w:char="00FE"/>
      </w:r>
      <w:r>
        <w:rPr>
          <w:rFonts w:hint="eastAsia" w:ascii="宋体" w:hAnsi="宋体"/>
          <w:sz w:val="24"/>
        </w:rPr>
        <w:t>固定总价</w:t>
      </w:r>
      <w:r>
        <w:rPr>
          <w:rFonts w:hint="eastAsia" w:ascii="宋体" w:hAnsi="宋体"/>
          <w:sz w:val="24"/>
        </w:rPr>
        <w:tab/>
      </w:r>
      <w:r>
        <w:rPr>
          <w:rFonts w:hint="eastAsia" w:ascii="宋体" w:hAnsi="宋体"/>
          <w:sz w:val="24"/>
        </w:rPr>
        <w:tab/>
      </w:r>
      <w:r>
        <w:rPr>
          <w:rFonts w:hint="eastAsia" w:ascii="宋体" w:hAnsi="宋体"/>
          <w:sz w:val="24"/>
        </w:rPr>
        <w:tab/>
      </w:r>
      <w:r>
        <w:rPr>
          <w:rFonts w:hint="eastAsia" w:ascii="宋体" w:hAnsi="宋体" w:cs="仿宋_GB2312"/>
          <w:sz w:val="24"/>
        </w:rPr>
        <w:sym w:font="Wingdings" w:char="00A8"/>
      </w:r>
      <w:r>
        <w:rPr>
          <w:rFonts w:hint="eastAsia" w:ascii="宋体" w:hAnsi="宋体"/>
          <w:sz w:val="24"/>
        </w:rPr>
        <w:t>固定单价</w:t>
      </w:r>
    </w:p>
    <w:p w14:paraId="3FBB8AE0">
      <w:pPr>
        <w:spacing w:line="360" w:lineRule="auto"/>
        <w:ind w:firstLine="420"/>
        <w:jc w:val="left"/>
        <w:rPr>
          <w:rFonts w:ascii="宋体" w:hAnsi="宋体"/>
          <w:sz w:val="24"/>
        </w:rPr>
      </w:pPr>
      <w:r>
        <w:rPr>
          <w:rFonts w:hint="eastAsia" w:ascii="宋体" w:hAnsi="宋体" w:cs="仿宋_GB2312"/>
          <w:sz w:val="24"/>
        </w:rPr>
        <w:sym w:font="Wingdings" w:char="00A8"/>
      </w:r>
      <w:r>
        <w:rPr>
          <w:rFonts w:hint="eastAsia" w:ascii="宋体" w:hAnsi="宋体"/>
          <w:sz w:val="24"/>
        </w:rPr>
        <w:t>成本补偿</w:t>
      </w:r>
      <w:r>
        <w:rPr>
          <w:rFonts w:hint="eastAsia" w:ascii="宋体" w:hAnsi="宋体"/>
          <w:sz w:val="24"/>
        </w:rPr>
        <w:tab/>
      </w:r>
      <w:r>
        <w:rPr>
          <w:rFonts w:hint="eastAsia" w:ascii="宋体" w:hAnsi="宋体"/>
          <w:sz w:val="24"/>
        </w:rPr>
        <w:tab/>
      </w:r>
      <w:r>
        <w:rPr>
          <w:rFonts w:hint="eastAsia" w:ascii="宋体" w:hAnsi="宋体"/>
          <w:sz w:val="24"/>
        </w:rPr>
        <w:tab/>
      </w:r>
      <w:r>
        <w:rPr>
          <w:rFonts w:hint="eastAsia" w:ascii="宋体" w:hAnsi="宋体" w:cs="仿宋_GB2312"/>
          <w:sz w:val="24"/>
        </w:rPr>
        <w:sym w:font="Wingdings" w:char="00A8"/>
      </w:r>
      <w:r>
        <w:rPr>
          <w:rFonts w:hint="eastAsia" w:ascii="宋体" w:hAnsi="宋体"/>
          <w:sz w:val="24"/>
        </w:rPr>
        <w:t>绩效激励</w:t>
      </w:r>
    </w:p>
    <w:p w14:paraId="096209BB">
      <w:pPr>
        <w:spacing w:line="360" w:lineRule="auto"/>
        <w:jc w:val="left"/>
        <w:rPr>
          <w:rFonts w:ascii="宋体" w:hAnsi="宋体"/>
          <w:sz w:val="24"/>
        </w:rPr>
      </w:pPr>
      <w:r>
        <w:rPr>
          <w:rFonts w:hint="eastAsia" w:ascii="宋体" w:hAnsi="宋体"/>
          <w:sz w:val="24"/>
        </w:rPr>
        <w:t>（三）合同文本的主要条款</w:t>
      </w:r>
    </w:p>
    <w:p w14:paraId="2C09C9AC">
      <w:pPr>
        <w:spacing w:line="360" w:lineRule="auto"/>
        <w:ind w:firstLine="420"/>
        <w:jc w:val="left"/>
        <w:rPr>
          <w:rFonts w:hint="eastAsia" w:ascii="宋体" w:hAnsi="宋体"/>
          <w:sz w:val="24"/>
        </w:rPr>
      </w:pPr>
      <w:r>
        <w:rPr>
          <w:rFonts w:hint="eastAsia" w:ascii="宋体" w:hAnsi="宋体"/>
          <w:sz w:val="24"/>
        </w:rPr>
        <w:t>1.合同主要标的</w:t>
      </w:r>
    </w:p>
    <w:tbl>
      <w:tblPr>
        <w:tblStyle w:val="9"/>
        <w:tblW w:w="0" w:type="auto"/>
        <w:tblInd w:w="210" w:type="dxa"/>
        <w:tblBorders>
          <w:top w:val="single" w:color="808080" w:sz="4" w:space="0"/>
          <w:left w:val="single" w:color="808080" w:sz="4" w:space="0"/>
          <w:bottom w:val="single" w:color="808080" w:sz="4" w:space="0"/>
          <w:right w:val="single" w:color="808080" w:sz="4" w:space="0"/>
          <w:insideH w:val="single" w:color="808080" w:sz="4" w:space="0"/>
          <w:insideV w:val="single" w:color="808080" w:sz="4" w:space="0"/>
        </w:tblBorders>
        <w:tblLayout w:type="autofit"/>
        <w:tblCellMar>
          <w:top w:w="0" w:type="dxa"/>
          <w:left w:w="108" w:type="dxa"/>
          <w:bottom w:w="0" w:type="dxa"/>
          <w:right w:w="108" w:type="dxa"/>
        </w:tblCellMar>
      </w:tblPr>
      <w:tblGrid>
        <w:gridCol w:w="1458"/>
        <w:gridCol w:w="2409"/>
        <w:gridCol w:w="1360"/>
        <w:gridCol w:w="3035"/>
      </w:tblGrid>
      <w:tr w14:paraId="0C794972">
        <w:tblPrEx>
          <w:tblBorders>
            <w:top w:val="single" w:color="808080" w:sz="4" w:space="0"/>
            <w:left w:val="single" w:color="808080" w:sz="4" w:space="0"/>
            <w:bottom w:val="single" w:color="808080" w:sz="4" w:space="0"/>
            <w:right w:val="single" w:color="808080" w:sz="4" w:space="0"/>
            <w:insideH w:val="single" w:color="808080" w:sz="4" w:space="0"/>
            <w:insideV w:val="single" w:color="808080" w:sz="4" w:space="0"/>
          </w:tblBorders>
          <w:tblCellMar>
            <w:top w:w="0" w:type="dxa"/>
            <w:left w:w="108" w:type="dxa"/>
            <w:bottom w:w="0" w:type="dxa"/>
            <w:right w:w="108" w:type="dxa"/>
          </w:tblCellMar>
        </w:tblPrEx>
        <w:trPr>
          <w:trHeight w:val="32" w:hRule="atLeast"/>
        </w:trPr>
        <w:tc>
          <w:tcPr>
            <w:tcW w:w="1458" w:type="dxa"/>
            <w:shd w:val="clear" w:color="auto" w:fill="auto"/>
            <w:vAlign w:val="center"/>
          </w:tcPr>
          <w:p w14:paraId="1B96FA7F">
            <w:pPr>
              <w:spacing w:line="360" w:lineRule="auto"/>
              <w:jc w:val="center"/>
              <w:rPr>
                <w:rFonts w:ascii="宋体" w:hAnsi="宋体" w:cs="仿宋_GB2312"/>
                <w:sz w:val="24"/>
              </w:rPr>
            </w:pPr>
            <w:r>
              <w:rPr>
                <w:rFonts w:hint="eastAsia" w:ascii="宋体" w:hAnsi="宋体" w:cs="仿宋_GB2312"/>
                <w:sz w:val="24"/>
              </w:rPr>
              <w:t>标的内容</w:t>
            </w:r>
          </w:p>
        </w:tc>
        <w:tc>
          <w:tcPr>
            <w:tcW w:w="6804" w:type="dxa"/>
            <w:gridSpan w:val="3"/>
            <w:shd w:val="clear" w:color="auto" w:fill="auto"/>
            <w:vAlign w:val="center"/>
          </w:tcPr>
          <w:p w14:paraId="6B9ECD4A">
            <w:pPr>
              <w:spacing w:line="360" w:lineRule="auto"/>
              <w:rPr>
                <w:rFonts w:hint="default" w:ascii="宋体" w:hAnsi="宋体" w:eastAsia="宋体" w:cs="仿宋_GB2312"/>
                <w:sz w:val="24"/>
                <w:lang w:val="en-US" w:eastAsia="zh-CN"/>
              </w:rPr>
            </w:pPr>
            <w:r>
              <w:rPr>
                <w:rFonts w:hint="eastAsia" w:ascii="宋体" w:hAnsi="宋体" w:cs="仿宋_GB2312"/>
                <w:sz w:val="24"/>
                <w:lang w:val="en-US" w:eastAsia="zh-CN"/>
              </w:rPr>
              <w:t>富阳区电子政务外网改造升级租赁服务（二期）</w:t>
            </w:r>
          </w:p>
        </w:tc>
      </w:tr>
      <w:tr w14:paraId="418C7F11">
        <w:tblPrEx>
          <w:tblBorders>
            <w:top w:val="single" w:color="808080" w:sz="4" w:space="0"/>
            <w:left w:val="single" w:color="808080" w:sz="4" w:space="0"/>
            <w:bottom w:val="single" w:color="808080" w:sz="4" w:space="0"/>
            <w:right w:val="single" w:color="808080" w:sz="4" w:space="0"/>
            <w:insideH w:val="single" w:color="808080" w:sz="4" w:space="0"/>
            <w:insideV w:val="single" w:color="808080" w:sz="4" w:space="0"/>
          </w:tblBorders>
          <w:tblCellMar>
            <w:top w:w="0" w:type="dxa"/>
            <w:left w:w="108" w:type="dxa"/>
            <w:bottom w:w="0" w:type="dxa"/>
            <w:right w:w="108" w:type="dxa"/>
          </w:tblCellMar>
        </w:tblPrEx>
        <w:trPr>
          <w:trHeight w:val="361" w:hRule="atLeast"/>
        </w:trPr>
        <w:tc>
          <w:tcPr>
            <w:tcW w:w="1458" w:type="dxa"/>
            <w:shd w:val="clear" w:color="auto" w:fill="auto"/>
            <w:vAlign w:val="center"/>
          </w:tcPr>
          <w:p w14:paraId="1DA7F751">
            <w:pPr>
              <w:spacing w:line="360" w:lineRule="auto"/>
              <w:jc w:val="center"/>
              <w:rPr>
                <w:rFonts w:ascii="宋体" w:hAnsi="宋体" w:cs="仿宋_GB2312"/>
                <w:sz w:val="24"/>
              </w:rPr>
            </w:pPr>
            <w:r>
              <w:rPr>
                <w:rFonts w:hint="eastAsia" w:ascii="宋体" w:hAnsi="宋体" w:cs="仿宋_GB2312"/>
                <w:sz w:val="24"/>
              </w:rPr>
              <w:t>数量</w:t>
            </w:r>
          </w:p>
        </w:tc>
        <w:tc>
          <w:tcPr>
            <w:tcW w:w="2409" w:type="dxa"/>
            <w:shd w:val="clear" w:color="auto" w:fill="auto"/>
            <w:vAlign w:val="center"/>
          </w:tcPr>
          <w:p w14:paraId="2664C439">
            <w:pPr>
              <w:spacing w:line="360" w:lineRule="auto"/>
              <w:rPr>
                <w:rFonts w:hint="eastAsia" w:ascii="宋体" w:hAnsi="宋体" w:eastAsia="宋体" w:cs="仿宋_GB2312"/>
                <w:sz w:val="24"/>
                <w:lang w:val="en-US" w:eastAsia="zh-CN"/>
              </w:rPr>
            </w:pPr>
            <w:r>
              <w:rPr>
                <w:rFonts w:hint="eastAsia" w:ascii="宋体" w:hAnsi="宋体" w:cs="仿宋_GB2312"/>
                <w:sz w:val="24"/>
                <w:lang w:val="en-US" w:eastAsia="zh-CN"/>
              </w:rPr>
              <w:t>1</w:t>
            </w:r>
          </w:p>
        </w:tc>
        <w:tc>
          <w:tcPr>
            <w:tcW w:w="1360" w:type="dxa"/>
            <w:shd w:val="clear" w:color="auto" w:fill="auto"/>
            <w:vAlign w:val="center"/>
          </w:tcPr>
          <w:p w14:paraId="48FCA5EF">
            <w:pPr>
              <w:spacing w:line="360" w:lineRule="auto"/>
              <w:jc w:val="center"/>
              <w:rPr>
                <w:rFonts w:ascii="宋体" w:hAnsi="宋体" w:cs="仿宋_GB2312"/>
                <w:sz w:val="24"/>
              </w:rPr>
            </w:pPr>
            <w:r>
              <w:rPr>
                <w:rFonts w:hint="eastAsia" w:ascii="宋体" w:hAnsi="宋体" w:cs="仿宋_GB2312"/>
                <w:sz w:val="24"/>
              </w:rPr>
              <w:t>单位</w:t>
            </w:r>
          </w:p>
        </w:tc>
        <w:tc>
          <w:tcPr>
            <w:tcW w:w="3035" w:type="dxa"/>
            <w:shd w:val="clear" w:color="auto" w:fill="auto"/>
            <w:vAlign w:val="center"/>
          </w:tcPr>
          <w:p w14:paraId="4315AAEE">
            <w:pPr>
              <w:spacing w:line="360" w:lineRule="auto"/>
              <w:jc w:val="center"/>
              <w:rPr>
                <w:rFonts w:hint="eastAsia" w:ascii="宋体" w:hAnsi="宋体" w:eastAsia="宋体" w:cs="仿宋_GB2312"/>
                <w:sz w:val="24"/>
                <w:lang w:val="en-US" w:eastAsia="zh-CN"/>
              </w:rPr>
            </w:pPr>
            <w:r>
              <w:rPr>
                <w:rFonts w:hint="eastAsia" w:ascii="宋体" w:hAnsi="宋体" w:cs="仿宋_GB2312"/>
                <w:sz w:val="24"/>
                <w:lang w:val="en-US" w:eastAsia="zh-CN"/>
              </w:rPr>
              <w:t>项</w:t>
            </w:r>
          </w:p>
        </w:tc>
      </w:tr>
      <w:tr w14:paraId="5BC9F8BB">
        <w:tblPrEx>
          <w:tblBorders>
            <w:top w:val="single" w:color="808080" w:sz="4" w:space="0"/>
            <w:left w:val="single" w:color="808080" w:sz="4" w:space="0"/>
            <w:bottom w:val="single" w:color="808080" w:sz="4" w:space="0"/>
            <w:right w:val="single" w:color="808080" w:sz="4" w:space="0"/>
            <w:insideH w:val="single" w:color="808080" w:sz="4" w:space="0"/>
            <w:insideV w:val="single" w:color="808080" w:sz="4" w:space="0"/>
          </w:tblBorders>
          <w:tblCellMar>
            <w:top w:w="0" w:type="dxa"/>
            <w:left w:w="108" w:type="dxa"/>
            <w:bottom w:w="0" w:type="dxa"/>
            <w:right w:w="108" w:type="dxa"/>
          </w:tblCellMar>
        </w:tblPrEx>
        <w:tc>
          <w:tcPr>
            <w:tcW w:w="1458" w:type="dxa"/>
            <w:shd w:val="clear" w:color="auto" w:fill="auto"/>
          </w:tcPr>
          <w:p w14:paraId="491CBE02">
            <w:pPr>
              <w:spacing w:line="360" w:lineRule="auto"/>
              <w:jc w:val="center"/>
              <w:rPr>
                <w:rFonts w:ascii="宋体" w:hAnsi="宋体" w:cs="仿宋_GB2312"/>
                <w:sz w:val="24"/>
              </w:rPr>
            </w:pPr>
            <w:r>
              <w:rPr>
                <w:rFonts w:hint="eastAsia" w:ascii="宋体" w:hAnsi="宋体" w:cs="仿宋_GB2312"/>
                <w:sz w:val="24"/>
              </w:rPr>
              <w:t>功能和质量</w:t>
            </w:r>
          </w:p>
          <w:p w14:paraId="762E3A74">
            <w:pPr>
              <w:spacing w:line="360" w:lineRule="auto"/>
              <w:jc w:val="center"/>
              <w:rPr>
                <w:rFonts w:ascii="宋体" w:hAnsi="宋体" w:cs="仿宋_GB2312"/>
                <w:sz w:val="24"/>
              </w:rPr>
            </w:pPr>
            <w:r>
              <w:rPr>
                <w:rFonts w:hint="eastAsia" w:ascii="宋体" w:hAnsi="宋体" w:cs="仿宋_GB2312"/>
                <w:sz w:val="24"/>
              </w:rPr>
              <w:t>要求</w:t>
            </w:r>
          </w:p>
        </w:tc>
        <w:tc>
          <w:tcPr>
            <w:tcW w:w="6804" w:type="dxa"/>
            <w:gridSpan w:val="3"/>
            <w:shd w:val="clear" w:color="auto" w:fill="auto"/>
          </w:tcPr>
          <w:p w14:paraId="445B2B75">
            <w:pPr>
              <w:numPr>
                <w:ilvl w:val="0"/>
                <w:numId w:val="0"/>
              </w:numPr>
              <w:spacing w:line="360" w:lineRule="auto"/>
              <w:jc w:val="left"/>
              <w:rPr>
                <w:rFonts w:hint="eastAsia" w:ascii="宋体" w:hAnsi="宋体" w:cs="仿宋_GB2312"/>
                <w:sz w:val="24"/>
                <w:lang w:val="en-US" w:eastAsia="zh-CN"/>
              </w:rPr>
            </w:pPr>
            <w:r>
              <w:rPr>
                <w:rFonts w:hint="eastAsia" w:ascii="宋体" w:hAnsi="宋体" w:cs="仿宋_GB2312"/>
                <w:sz w:val="24"/>
                <w:lang w:val="en-US" w:eastAsia="zh-CN"/>
              </w:rPr>
              <w:t>1、</w:t>
            </w:r>
            <w:r>
              <w:rPr>
                <w:rFonts w:hint="eastAsia" w:ascii="宋体" w:hAnsi="宋体" w:cs="仿宋_GB2312"/>
                <w:sz w:val="24"/>
                <w:lang w:eastAsia="zh-CN"/>
              </w:rPr>
              <w:t>提供符合要求与数量的核心交换机、汇聚交换机、接入交换机、防火墙设备等设备。</w:t>
            </w:r>
            <w:r>
              <w:rPr>
                <w:rFonts w:hint="eastAsia" w:ascii="宋体" w:hAnsi="宋体" w:cs="仿宋_GB2312"/>
                <w:sz w:val="24"/>
                <w:lang w:val="en-US" w:eastAsia="zh-CN"/>
              </w:rPr>
              <w:t>附清单。</w:t>
            </w:r>
          </w:p>
          <w:p w14:paraId="4E5EB423">
            <w:pPr>
              <w:numPr>
                <w:ilvl w:val="0"/>
                <w:numId w:val="0"/>
              </w:numPr>
              <w:spacing w:line="360" w:lineRule="auto"/>
              <w:jc w:val="left"/>
              <w:rPr>
                <w:rFonts w:hint="default" w:ascii="宋体" w:hAnsi="宋体" w:cs="仿宋_GB2312"/>
                <w:sz w:val="24"/>
                <w:lang w:val="en-US" w:eastAsia="zh-CN"/>
              </w:rPr>
            </w:pPr>
            <w:r>
              <w:rPr>
                <w:rFonts w:hint="eastAsia" w:ascii="宋体" w:hAnsi="宋体" w:cs="仿宋_GB2312"/>
                <w:sz w:val="24"/>
                <w:lang w:val="en-US" w:eastAsia="zh-CN"/>
              </w:rPr>
              <w:t>2、</w:t>
            </w:r>
            <w:r>
              <w:rPr>
                <w:rFonts w:hint="eastAsia" w:ascii="宋体" w:hAnsi="宋体" w:cs="仿宋_GB2312"/>
                <w:sz w:val="24"/>
                <w:lang w:eastAsia="zh-CN"/>
              </w:rPr>
              <w:t>政务外网安全策略配置，政务外网等保项目配合工作，政务外网络安全落实工作。</w:t>
            </w:r>
          </w:p>
          <w:p w14:paraId="1D2FD3C6">
            <w:pPr>
              <w:numPr>
                <w:ilvl w:val="0"/>
                <w:numId w:val="0"/>
              </w:numPr>
              <w:spacing w:line="360" w:lineRule="auto"/>
              <w:jc w:val="left"/>
              <w:rPr>
                <w:rFonts w:hint="default" w:ascii="宋体" w:hAnsi="宋体" w:cs="仿宋_GB2312"/>
                <w:sz w:val="24"/>
                <w:lang w:val="en-US" w:eastAsia="zh-CN"/>
              </w:rPr>
            </w:pPr>
            <w:r>
              <w:rPr>
                <w:rFonts w:hint="eastAsia" w:ascii="宋体" w:hAnsi="宋体" w:cs="仿宋_GB2312"/>
                <w:sz w:val="24"/>
                <w:lang w:val="en-US" w:eastAsia="zh-CN"/>
              </w:rPr>
              <w:t>3、</w:t>
            </w:r>
            <w:r>
              <w:rPr>
                <w:rFonts w:hint="eastAsia" w:ascii="宋体" w:hAnsi="宋体" w:cs="仿宋_GB2312"/>
                <w:sz w:val="24"/>
                <w:lang w:eastAsia="zh-CN"/>
              </w:rPr>
              <w:t>政务外网核心网、接入网维护，政务外网网络设计、业务单位技术支持。</w:t>
            </w:r>
          </w:p>
          <w:p w14:paraId="512E196B">
            <w:pPr>
              <w:numPr>
                <w:ilvl w:val="0"/>
                <w:numId w:val="0"/>
              </w:numPr>
              <w:spacing w:line="360" w:lineRule="auto"/>
              <w:jc w:val="left"/>
              <w:rPr>
                <w:rFonts w:hint="default" w:ascii="宋体" w:hAnsi="宋体" w:cs="仿宋_GB2312"/>
                <w:sz w:val="24"/>
                <w:lang w:val="en-US" w:eastAsia="zh-CN"/>
              </w:rPr>
            </w:pPr>
            <w:r>
              <w:rPr>
                <w:rFonts w:hint="eastAsia" w:ascii="宋体" w:hAnsi="宋体" w:cs="仿宋_GB2312"/>
                <w:sz w:val="24"/>
                <w:lang w:val="en-US" w:eastAsia="zh-CN"/>
              </w:rPr>
              <w:t>4、</w:t>
            </w:r>
            <w:r>
              <w:rPr>
                <w:rFonts w:hint="eastAsia" w:ascii="宋体" w:hAnsi="宋体" w:cs="仿宋_GB2312"/>
                <w:sz w:val="24"/>
                <w:lang w:eastAsia="zh-CN"/>
              </w:rPr>
              <w:t>为处理电子政务日常配置和维护，以及应对电子政务突发、应急情况，需要配套</w:t>
            </w:r>
            <w:r>
              <w:rPr>
                <w:rFonts w:hint="eastAsia" w:ascii="宋体" w:hAnsi="宋体" w:cs="仿宋_GB2312"/>
                <w:sz w:val="24"/>
                <w:lang w:val="en-US" w:eastAsia="zh-CN"/>
              </w:rPr>
              <w:t>2</w:t>
            </w:r>
            <w:r>
              <w:rPr>
                <w:rFonts w:hint="eastAsia" w:ascii="宋体" w:hAnsi="宋体" w:cs="仿宋_GB2312"/>
                <w:sz w:val="24"/>
                <w:lang w:eastAsia="zh-CN"/>
              </w:rPr>
              <w:t>名</w:t>
            </w:r>
            <w:r>
              <w:rPr>
                <w:rFonts w:hint="eastAsia" w:ascii="宋体" w:hAnsi="宋体" w:cs="仿宋_GB2312"/>
                <w:sz w:val="24"/>
                <w:lang w:val="en-US" w:eastAsia="zh-CN"/>
              </w:rPr>
              <w:t>电子</w:t>
            </w:r>
            <w:r>
              <w:rPr>
                <w:rFonts w:hint="eastAsia" w:ascii="宋体" w:hAnsi="宋体" w:cs="仿宋_GB2312"/>
                <w:sz w:val="24"/>
                <w:lang w:eastAsia="zh-CN"/>
              </w:rPr>
              <w:t>政务网网络</w:t>
            </w:r>
            <w:r>
              <w:rPr>
                <w:rFonts w:hint="eastAsia" w:ascii="宋体" w:hAnsi="宋体" w:cs="仿宋_GB2312"/>
                <w:sz w:val="24"/>
                <w:lang w:val="en-US" w:eastAsia="zh-CN"/>
              </w:rPr>
              <w:t>技术</w:t>
            </w:r>
            <w:r>
              <w:rPr>
                <w:rFonts w:hint="eastAsia" w:ascii="宋体" w:hAnsi="宋体" w:cs="仿宋_GB2312"/>
                <w:sz w:val="24"/>
                <w:lang w:eastAsia="zh-CN"/>
              </w:rPr>
              <w:t>提供现场驻场服务</w:t>
            </w:r>
          </w:p>
        </w:tc>
      </w:tr>
    </w:tbl>
    <w:p w14:paraId="5C8A4449">
      <w:pPr>
        <w:spacing w:line="360" w:lineRule="auto"/>
        <w:ind w:firstLine="480" w:firstLineChars="200"/>
        <w:jc w:val="left"/>
        <w:rPr>
          <w:rFonts w:ascii="宋体" w:hAnsi="宋体"/>
          <w:iCs/>
          <w:sz w:val="24"/>
          <w:u w:val="single"/>
        </w:rPr>
      </w:pPr>
      <w:r>
        <w:rPr>
          <w:rFonts w:hint="eastAsia" w:ascii="宋体" w:hAnsi="宋体"/>
          <w:iCs/>
          <w:sz w:val="24"/>
        </w:rPr>
        <w:t>2.履行时间（期限）：</w:t>
      </w:r>
      <w:r>
        <w:rPr>
          <w:rFonts w:hint="eastAsia" w:ascii="宋体" w:hAnsi="宋体"/>
          <w:iCs/>
          <w:sz w:val="24"/>
          <w:u w:val="single"/>
        </w:rPr>
        <w:t xml:space="preserve"> </w:t>
      </w:r>
      <w:r>
        <w:rPr>
          <w:rFonts w:hint="eastAsia" w:ascii="宋体" w:hAnsi="宋体"/>
          <w:sz w:val="24"/>
          <w:u w:val="single"/>
          <w:lang w:val="en-US" w:eastAsia="zh-CN"/>
        </w:rPr>
        <w:t>2024年12月8日--2026年12月7日</w:t>
      </w:r>
      <w:r>
        <w:rPr>
          <w:rFonts w:hint="eastAsia" w:ascii="宋体" w:hAnsi="宋体"/>
          <w:sz w:val="24"/>
          <w:u w:val="single"/>
        </w:rPr>
        <w:t xml:space="preserve">  </w:t>
      </w:r>
      <w:r>
        <w:rPr>
          <w:rFonts w:hint="eastAsia" w:ascii="宋体" w:hAnsi="宋体"/>
          <w:iCs/>
          <w:sz w:val="24"/>
          <w:u w:val="single"/>
        </w:rPr>
        <w:t xml:space="preserve">        </w:t>
      </w:r>
      <w:r>
        <w:rPr>
          <w:rFonts w:hint="eastAsia" w:ascii="宋体" w:hAnsi="宋体"/>
          <w:iCs/>
          <w:sz w:val="24"/>
          <w:u w:val="none"/>
        </w:rPr>
        <w:t xml:space="preserve">         </w:t>
      </w:r>
      <w:r>
        <w:rPr>
          <w:rFonts w:hint="eastAsia" w:ascii="宋体" w:hAnsi="宋体"/>
          <w:iCs/>
          <w:sz w:val="24"/>
          <w:u w:val="single"/>
        </w:rPr>
        <w:t xml:space="preserve">     </w:t>
      </w:r>
    </w:p>
    <w:p w14:paraId="0D596717">
      <w:pPr>
        <w:spacing w:line="360" w:lineRule="auto"/>
        <w:ind w:firstLine="480" w:firstLineChars="200"/>
        <w:jc w:val="left"/>
        <w:rPr>
          <w:rFonts w:ascii="宋体" w:hAnsi="宋体"/>
          <w:iCs/>
          <w:sz w:val="24"/>
          <w:u w:val="single"/>
        </w:rPr>
      </w:pPr>
      <w:r>
        <w:rPr>
          <w:rFonts w:hint="eastAsia" w:ascii="宋体" w:hAnsi="宋体"/>
          <w:iCs/>
          <w:sz w:val="24"/>
        </w:rPr>
        <w:t>3.履约地点和方式：</w:t>
      </w:r>
      <w:r>
        <w:rPr>
          <w:rFonts w:hint="eastAsia" w:ascii="宋体" w:hAnsi="宋体"/>
          <w:iCs/>
          <w:sz w:val="24"/>
          <w:u w:val="single"/>
        </w:rPr>
        <w:t xml:space="preserve"> </w:t>
      </w:r>
      <w:r>
        <w:rPr>
          <w:rFonts w:hint="eastAsia" w:ascii="宋体" w:hAnsi="宋体"/>
          <w:sz w:val="24"/>
          <w:u w:val="single"/>
          <w:lang w:val="en-US" w:eastAsia="zh-CN"/>
        </w:rPr>
        <w:t>富阳区政府各部门、乡镇（街道）、村（社区）等</w:t>
      </w:r>
      <w:r>
        <w:rPr>
          <w:rFonts w:hint="eastAsia" w:ascii="宋体" w:hAnsi="宋体"/>
          <w:sz w:val="24"/>
          <w:u w:val="single"/>
        </w:rPr>
        <w:t xml:space="preserve">  </w:t>
      </w:r>
      <w:r>
        <w:rPr>
          <w:rFonts w:hint="eastAsia" w:ascii="宋体" w:hAnsi="宋体"/>
          <w:iCs/>
          <w:sz w:val="24"/>
          <w:u w:val="none"/>
        </w:rPr>
        <w:t xml:space="preserve">        </w:t>
      </w:r>
      <w:r>
        <w:rPr>
          <w:rFonts w:hint="eastAsia" w:ascii="宋体" w:hAnsi="宋体"/>
          <w:iCs/>
          <w:sz w:val="24"/>
          <w:u w:val="single"/>
        </w:rPr>
        <w:t xml:space="preserve">                </w:t>
      </w:r>
    </w:p>
    <w:p w14:paraId="04B18EA9">
      <w:pPr>
        <w:spacing w:line="360" w:lineRule="auto"/>
        <w:ind w:firstLine="480" w:firstLineChars="200"/>
        <w:jc w:val="left"/>
        <w:rPr>
          <w:rFonts w:ascii="宋体" w:hAnsi="宋体"/>
          <w:iCs/>
          <w:sz w:val="24"/>
          <w:u w:val="single"/>
        </w:rPr>
      </w:pPr>
      <w:r>
        <w:rPr>
          <w:rFonts w:hint="eastAsia" w:ascii="宋体" w:hAnsi="宋体"/>
          <w:iCs/>
          <w:sz w:val="24"/>
        </w:rPr>
        <w:t>4.价款或者报酬：</w:t>
      </w:r>
      <w:r>
        <w:rPr>
          <w:rFonts w:hint="eastAsia" w:ascii="宋体" w:hAnsi="宋体"/>
          <w:sz w:val="24"/>
          <w:u w:val="single"/>
          <w:lang w:val="en-US" w:eastAsia="zh-CN"/>
        </w:rPr>
        <w:t xml:space="preserve">  最终以成交价为准。            </w:t>
      </w:r>
      <w:r>
        <w:rPr>
          <w:rFonts w:hint="eastAsia" w:ascii="宋体" w:hAnsi="宋体"/>
          <w:iCs/>
          <w:sz w:val="24"/>
          <w:u w:val="single"/>
        </w:rPr>
        <w:t xml:space="preserve">         </w:t>
      </w:r>
    </w:p>
    <w:p w14:paraId="142573F5">
      <w:pPr>
        <w:spacing w:line="360" w:lineRule="auto"/>
        <w:ind w:firstLine="480" w:firstLineChars="200"/>
        <w:jc w:val="left"/>
        <w:rPr>
          <w:rFonts w:hint="eastAsia" w:ascii="宋体" w:hAnsi="宋体"/>
          <w:iCs/>
          <w:sz w:val="24"/>
        </w:rPr>
      </w:pPr>
      <w:r>
        <w:rPr>
          <w:rFonts w:hint="eastAsia" w:ascii="宋体" w:hAnsi="宋体"/>
          <w:iCs/>
          <w:sz w:val="24"/>
        </w:rPr>
        <w:t>5.考核要求和付款进度安排</w:t>
      </w:r>
    </w:p>
    <w:tbl>
      <w:tblPr>
        <w:tblStyle w:val="9"/>
        <w:tblW w:w="0" w:type="auto"/>
        <w:tblInd w:w="210" w:type="dxa"/>
        <w:tblBorders>
          <w:top w:val="single" w:color="808080" w:sz="4" w:space="0"/>
          <w:left w:val="single" w:color="808080" w:sz="4" w:space="0"/>
          <w:bottom w:val="single" w:color="808080" w:sz="4" w:space="0"/>
          <w:right w:val="single" w:color="808080" w:sz="4" w:space="0"/>
          <w:insideH w:val="single" w:color="808080" w:sz="4" w:space="0"/>
          <w:insideV w:val="single" w:color="808080" w:sz="4" w:space="0"/>
        </w:tblBorders>
        <w:tblLayout w:type="autofit"/>
        <w:tblCellMar>
          <w:top w:w="0" w:type="dxa"/>
          <w:left w:w="108" w:type="dxa"/>
          <w:bottom w:w="0" w:type="dxa"/>
          <w:right w:w="108" w:type="dxa"/>
        </w:tblCellMar>
      </w:tblPr>
      <w:tblGrid>
        <w:gridCol w:w="1174"/>
        <w:gridCol w:w="1768"/>
        <w:gridCol w:w="5370"/>
      </w:tblGrid>
      <w:tr w14:paraId="7282756C">
        <w:tblPrEx>
          <w:tblBorders>
            <w:top w:val="single" w:color="808080" w:sz="4" w:space="0"/>
            <w:left w:val="single" w:color="808080" w:sz="4" w:space="0"/>
            <w:bottom w:val="single" w:color="808080" w:sz="4" w:space="0"/>
            <w:right w:val="single" w:color="808080" w:sz="4" w:space="0"/>
            <w:insideH w:val="single" w:color="808080" w:sz="4" w:space="0"/>
            <w:insideV w:val="single" w:color="808080" w:sz="4" w:space="0"/>
          </w:tblBorders>
          <w:tblCellMar>
            <w:top w:w="0" w:type="dxa"/>
            <w:left w:w="108" w:type="dxa"/>
            <w:bottom w:w="0" w:type="dxa"/>
            <w:right w:w="108" w:type="dxa"/>
          </w:tblCellMar>
        </w:tblPrEx>
        <w:trPr>
          <w:trHeight w:val="569" w:hRule="atLeast"/>
        </w:trPr>
        <w:tc>
          <w:tcPr>
            <w:tcW w:w="1174" w:type="dxa"/>
            <w:shd w:val="clear" w:color="auto" w:fill="auto"/>
            <w:vAlign w:val="center"/>
          </w:tcPr>
          <w:p w14:paraId="71108FBE">
            <w:pPr>
              <w:spacing w:line="360" w:lineRule="auto"/>
              <w:jc w:val="center"/>
              <w:rPr>
                <w:rFonts w:ascii="宋体" w:hAnsi="宋体" w:cs="仿宋_GB2312"/>
                <w:sz w:val="24"/>
              </w:rPr>
            </w:pPr>
            <w:r>
              <w:rPr>
                <w:rFonts w:hint="eastAsia" w:ascii="宋体" w:hAnsi="宋体" w:cs="仿宋_GB2312"/>
                <w:sz w:val="24"/>
              </w:rPr>
              <w:t>序号</w:t>
            </w:r>
          </w:p>
        </w:tc>
        <w:tc>
          <w:tcPr>
            <w:tcW w:w="1768" w:type="dxa"/>
            <w:shd w:val="clear" w:color="auto" w:fill="auto"/>
            <w:vAlign w:val="center"/>
          </w:tcPr>
          <w:p w14:paraId="6078922B">
            <w:pPr>
              <w:spacing w:line="360" w:lineRule="auto"/>
              <w:jc w:val="center"/>
              <w:rPr>
                <w:rFonts w:ascii="宋体" w:hAnsi="宋体" w:cs="仿宋_GB2312"/>
                <w:sz w:val="24"/>
              </w:rPr>
            </w:pPr>
            <w:r>
              <w:rPr>
                <w:rFonts w:hint="eastAsia" w:ascii="宋体" w:hAnsi="宋体" w:cs="仿宋_GB2312"/>
                <w:sz w:val="24"/>
              </w:rPr>
              <w:t>付款比例（%）</w:t>
            </w:r>
          </w:p>
        </w:tc>
        <w:tc>
          <w:tcPr>
            <w:tcW w:w="5370" w:type="dxa"/>
            <w:shd w:val="clear" w:color="auto" w:fill="auto"/>
            <w:vAlign w:val="center"/>
          </w:tcPr>
          <w:p w14:paraId="75758933">
            <w:pPr>
              <w:spacing w:line="360" w:lineRule="auto"/>
              <w:jc w:val="center"/>
              <w:rPr>
                <w:rFonts w:hint="default" w:ascii="宋体" w:hAnsi="宋体" w:eastAsia="宋体" w:cs="仿宋_GB2312"/>
                <w:sz w:val="24"/>
                <w:lang w:val="en-US" w:eastAsia="zh-CN"/>
              </w:rPr>
            </w:pPr>
            <w:r>
              <w:rPr>
                <w:rFonts w:hint="eastAsia" w:ascii="宋体" w:hAnsi="宋体" w:cs="仿宋_GB2312"/>
                <w:sz w:val="24"/>
                <w:lang w:val="en-US" w:eastAsia="zh-CN"/>
              </w:rPr>
              <w:t>考核要示</w:t>
            </w:r>
          </w:p>
        </w:tc>
      </w:tr>
      <w:tr w14:paraId="67DBC386">
        <w:tblPrEx>
          <w:tblBorders>
            <w:top w:val="single" w:color="808080" w:sz="4" w:space="0"/>
            <w:left w:val="single" w:color="808080" w:sz="4" w:space="0"/>
            <w:bottom w:val="single" w:color="808080" w:sz="4" w:space="0"/>
            <w:right w:val="single" w:color="808080" w:sz="4" w:space="0"/>
            <w:insideH w:val="single" w:color="808080" w:sz="4" w:space="0"/>
            <w:insideV w:val="single" w:color="808080" w:sz="4" w:space="0"/>
          </w:tblBorders>
          <w:tblCellMar>
            <w:top w:w="0" w:type="dxa"/>
            <w:left w:w="108" w:type="dxa"/>
            <w:bottom w:w="0" w:type="dxa"/>
            <w:right w:w="108" w:type="dxa"/>
          </w:tblCellMar>
        </w:tblPrEx>
        <w:tc>
          <w:tcPr>
            <w:tcW w:w="1174" w:type="dxa"/>
            <w:shd w:val="clear" w:color="auto" w:fill="auto"/>
          </w:tcPr>
          <w:p w14:paraId="6F71E7D0">
            <w:pPr>
              <w:spacing w:line="360" w:lineRule="auto"/>
              <w:jc w:val="center"/>
              <w:rPr>
                <w:rFonts w:ascii="宋体" w:hAnsi="宋体" w:cs="仿宋_GB2312"/>
                <w:sz w:val="24"/>
              </w:rPr>
            </w:pPr>
            <w:r>
              <w:rPr>
                <w:rFonts w:hint="eastAsia" w:ascii="宋体" w:hAnsi="宋体" w:cs="仿宋_GB2312"/>
                <w:sz w:val="24"/>
              </w:rPr>
              <w:t>1</w:t>
            </w:r>
          </w:p>
        </w:tc>
        <w:tc>
          <w:tcPr>
            <w:tcW w:w="1768" w:type="dxa"/>
            <w:shd w:val="clear" w:color="auto" w:fill="auto"/>
          </w:tcPr>
          <w:p w14:paraId="520651D4">
            <w:pPr>
              <w:spacing w:line="360" w:lineRule="auto"/>
              <w:jc w:val="center"/>
              <w:rPr>
                <w:rFonts w:hint="default" w:ascii="宋体" w:hAnsi="宋体" w:eastAsia="宋体" w:cs="仿宋_GB2312"/>
                <w:sz w:val="24"/>
                <w:lang w:val="en-US" w:eastAsia="zh-CN"/>
              </w:rPr>
            </w:pPr>
            <w:r>
              <w:rPr>
                <w:rFonts w:hint="eastAsia" w:ascii="宋体" w:hAnsi="宋体" w:cs="仿宋_GB2312"/>
                <w:sz w:val="24"/>
                <w:lang w:val="en-US" w:eastAsia="zh-CN"/>
              </w:rPr>
              <w:t>40</w:t>
            </w:r>
          </w:p>
        </w:tc>
        <w:tc>
          <w:tcPr>
            <w:tcW w:w="5370" w:type="dxa"/>
            <w:shd w:val="clear" w:color="auto" w:fill="auto"/>
          </w:tcPr>
          <w:p w14:paraId="3B68E4A0">
            <w:pPr>
              <w:spacing w:line="360" w:lineRule="auto"/>
              <w:jc w:val="left"/>
              <w:rPr>
                <w:rFonts w:hint="default" w:ascii="宋体" w:hAnsi="宋体" w:eastAsia="宋体" w:cs="仿宋_GB2312"/>
                <w:sz w:val="24"/>
                <w:lang w:val="en-US" w:eastAsia="zh-CN"/>
              </w:rPr>
            </w:pPr>
            <w:r>
              <w:rPr>
                <w:rFonts w:hint="eastAsia" w:ascii="宋体" w:hAnsi="宋体"/>
                <w:sz w:val="24"/>
                <w:u w:val="single"/>
                <w:lang w:val="en-US" w:eastAsia="zh-CN"/>
              </w:rPr>
              <w:t>合同签订后，满足合同约定支付条件的，采购人自收到发票后5个工作日内转账支付</w:t>
            </w:r>
          </w:p>
        </w:tc>
      </w:tr>
      <w:tr w14:paraId="254D5F30">
        <w:tblPrEx>
          <w:tblBorders>
            <w:top w:val="single" w:color="808080" w:sz="4" w:space="0"/>
            <w:left w:val="single" w:color="808080" w:sz="4" w:space="0"/>
            <w:bottom w:val="single" w:color="808080" w:sz="4" w:space="0"/>
            <w:right w:val="single" w:color="808080" w:sz="4" w:space="0"/>
            <w:insideH w:val="single" w:color="808080" w:sz="4" w:space="0"/>
            <w:insideV w:val="single" w:color="808080" w:sz="4" w:space="0"/>
          </w:tblBorders>
          <w:tblCellMar>
            <w:top w:w="0" w:type="dxa"/>
            <w:left w:w="108" w:type="dxa"/>
            <w:bottom w:w="0" w:type="dxa"/>
            <w:right w:w="108" w:type="dxa"/>
          </w:tblCellMar>
        </w:tblPrEx>
        <w:tc>
          <w:tcPr>
            <w:tcW w:w="1174" w:type="dxa"/>
            <w:shd w:val="clear" w:color="auto" w:fill="auto"/>
          </w:tcPr>
          <w:p w14:paraId="3F75A8E3">
            <w:pPr>
              <w:spacing w:line="360" w:lineRule="auto"/>
              <w:jc w:val="center"/>
              <w:rPr>
                <w:rFonts w:ascii="宋体" w:hAnsi="宋体" w:cs="仿宋_GB2312"/>
                <w:sz w:val="24"/>
              </w:rPr>
            </w:pPr>
            <w:r>
              <w:rPr>
                <w:rFonts w:hint="eastAsia" w:ascii="宋体" w:hAnsi="宋体" w:cs="仿宋_GB2312"/>
                <w:sz w:val="24"/>
              </w:rPr>
              <w:t>2</w:t>
            </w:r>
          </w:p>
        </w:tc>
        <w:tc>
          <w:tcPr>
            <w:tcW w:w="1768" w:type="dxa"/>
            <w:shd w:val="clear" w:color="auto" w:fill="auto"/>
          </w:tcPr>
          <w:p w14:paraId="183F7F3C">
            <w:pPr>
              <w:spacing w:line="360" w:lineRule="auto"/>
              <w:jc w:val="center"/>
              <w:rPr>
                <w:rFonts w:hint="default" w:ascii="宋体" w:hAnsi="宋体" w:eastAsia="宋体" w:cs="仿宋_GB2312"/>
                <w:sz w:val="24"/>
                <w:lang w:val="en-US" w:eastAsia="zh-CN"/>
              </w:rPr>
            </w:pPr>
            <w:r>
              <w:rPr>
                <w:rFonts w:hint="eastAsia" w:ascii="宋体" w:hAnsi="宋体" w:cs="仿宋_GB2312"/>
                <w:sz w:val="24"/>
                <w:lang w:val="en-US" w:eastAsia="zh-CN"/>
              </w:rPr>
              <w:t>30</w:t>
            </w:r>
          </w:p>
        </w:tc>
        <w:tc>
          <w:tcPr>
            <w:tcW w:w="5370" w:type="dxa"/>
            <w:shd w:val="clear" w:color="auto" w:fill="auto"/>
          </w:tcPr>
          <w:p w14:paraId="31417770">
            <w:pPr>
              <w:spacing w:line="360" w:lineRule="auto"/>
              <w:jc w:val="left"/>
              <w:rPr>
                <w:rFonts w:hint="default" w:ascii="宋体" w:hAnsi="宋体" w:eastAsia="宋体" w:cs="仿宋_GB2312"/>
                <w:sz w:val="24"/>
                <w:lang w:val="en-US" w:eastAsia="zh-CN"/>
              </w:rPr>
            </w:pPr>
            <w:r>
              <w:rPr>
                <w:rFonts w:hint="eastAsia" w:ascii="宋体" w:hAnsi="宋体" w:cs="仿宋_GB2312"/>
                <w:sz w:val="24"/>
                <w:lang w:val="en-US" w:eastAsia="zh-CN"/>
              </w:rPr>
              <w:t>阶段性验收后，2025年12月</w:t>
            </w:r>
          </w:p>
        </w:tc>
      </w:tr>
      <w:tr w14:paraId="167A08C0">
        <w:tblPrEx>
          <w:tblBorders>
            <w:top w:val="single" w:color="808080" w:sz="4" w:space="0"/>
            <w:left w:val="single" w:color="808080" w:sz="4" w:space="0"/>
            <w:bottom w:val="single" w:color="808080" w:sz="4" w:space="0"/>
            <w:right w:val="single" w:color="808080" w:sz="4" w:space="0"/>
            <w:insideH w:val="single" w:color="808080" w:sz="4" w:space="0"/>
            <w:insideV w:val="single" w:color="808080" w:sz="4" w:space="0"/>
          </w:tblBorders>
          <w:tblCellMar>
            <w:top w:w="0" w:type="dxa"/>
            <w:left w:w="108" w:type="dxa"/>
            <w:bottom w:w="0" w:type="dxa"/>
            <w:right w:w="108" w:type="dxa"/>
          </w:tblCellMar>
        </w:tblPrEx>
        <w:tc>
          <w:tcPr>
            <w:tcW w:w="1174" w:type="dxa"/>
            <w:shd w:val="clear" w:color="auto" w:fill="auto"/>
          </w:tcPr>
          <w:p w14:paraId="6707ACD0">
            <w:pPr>
              <w:spacing w:line="360" w:lineRule="auto"/>
              <w:jc w:val="center"/>
              <w:rPr>
                <w:rFonts w:ascii="宋体" w:hAnsi="宋体" w:cs="仿宋_GB2312"/>
                <w:sz w:val="24"/>
              </w:rPr>
            </w:pPr>
            <w:r>
              <w:rPr>
                <w:rFonts w:hint="eastAsia" w:ascii="宋体" w:hAnsi="宋体" w:cs="仿宋_GB2312"/>
                <w:sz w:val="24"/>
              </w:rPr>
              <w:t>3</w:t>
            </w:r>
          </w:p>
        </w:tc>
        <w:tc>
          <w:tcPr>
            <w:tcW w:w="1768" w:type="dxa"/>
            <w:shd w:val="clear" w:color="auto" w:fill="auto"/>
          </w:tcPr>
          <w:p w14:paraId="589801EB">
            <w:pPr>
              <w:spacing w:line="360" w:lineRule="auto"/>
              <w:jc w:val="center"/>
              <w:rPr>
                <w:rFonts w:hint="default" w:ascii="宋体" w:hAnsi="宋体" w:eastAsia="宋体" w:cs="仿宋_GB2312"/>
                <w:sz w:val="24"/>
                <w:lang w:val="en-US" w:eastAsia="zh-CN"/>
              </w:rPr>
            </w:pPr>
            <w:r>
              <w:rPr>
                <w:rFonts w:hint="eastAsia" w:ascii="宋体" w:hAnsi="宋体" w:cs="仿宋_GB2312"/>
                <w:sz w:val="24"/>
                <w:lang w:val="en-US" w:eastAsia="zh-CN"/>
              </w:rPr>
              <w:t>30</w:t>
            </w:r>
          </w:p>
        </w:tc>
        <w:tc>
          <w:tcPr>
            <w:tcW w:w="5370" w:type="dxa"/>
            <w:shd w:val="clear" w:color="auto" w:fill="auto"/>
          </w:tcPr>
          <w:p w14:paraId="71F5A404">
            <w:pPr>
              <w:spacing w:line="360" w:lineRule="auto"/>
              <w:jc w:val="left"/>
              <w:rPr>
                <w:rFonts w:hint="default" w:ascii="宋体" w:hAnsi="宋体" w:eastAsia="宋体" w:cs="仿宋_GB2312"/>
                <w:sz w:val="24"/>
                <w:lang w:val="en-US" w:eastAsia="zh-CN"/>
              </w:rPr>
            </w:pPr>
            <w:r>
              <w:rPr>
                <w:rFonts w:hint="eastAsia" w:ascii="宋体" w:hAnsi="宋体" w:cs="仿宋_GB2312"/>
                <w:sz w:val="24"/>
                <w:lang w:val="en-US" w:eastAsia="zh-CN"/>
              </w:rPr>
              <w:t>服务期结束（2026年12月7日），终验后，</w:t>
            </w:r>
          </w:p>
        </w:tc>
      </w:tr>
    </w:tbl>
    <w:p w14:paraId="3DF66A89">
      <w:pPr>
        <w:spacing w:line="360" w:lineRule="auto"/>
        <w:ind w:firstLine="480" w:firstLineChars="200"/>
        <w:jc w:val="left"/>
        <w:rPr>
          <w:rFonts w:hint="eastAsia" w:ascii="宋体" w:hAnsi="宋体"/>
          <w:iCs/>
          <w:sz w:val="24"/>
        </w:rPr>
      </w:pPr>
    </w:p>
    <w:p w14:paraId="5E87BAA6">
      <w:pPr>
        <w:spacing w:line="360" w:lineRule="auto"/>
        <w:ind w:firstLine="480" w:firstLineChars="200"/>
        <w:jc w:val="left"/>
        <w:rPr>
          <w:rFonts w:ascii="宋体" w:hAnsi="宋体"/>
          <w:iCs/>
          <w:sz w:val="24"/>
          <w:u w:val="single"/>
        </w:rPr>
      </w:pPr>
      <w:r>
        <w:rPr>
          <w:rFonts w:hint="eastAsia" w:ascii="宋体" w:hAnsi="宋体"/>
          <w:iCs/>
          <w:sz w:val="24"/>
        </w:rPr>
        <w:t>6.资金支付方式：</w:t>
      </w:r>
      <w:r>
        <w:rPr>
          <w:rFonts w:hint="eastAsia" w:ascii="宋体" w:hAnsi="宋体"/>
          <w:iCs/>
          <w:sz w:val="24"/>
          <w:u w:val="single"/>
        </w:rPr>
        <w:t xml:space="preserve">   </w:t>
      </w:r>
      <w:r>
        <w:rPr>
          <w:rFonts w:hint="eastAsia" w:ascii="宋体" w:hAnsi="宋体" w:cs="仿宋_GB2312"/>
          <w:sz w:val="24"/>
          <w:u w:val="single"/>
          <w:lang w:val="en-US" w:eastAsia="zh-CN"/>
        </w:rPr>
        <w:t>转账支付</w:t>
      </w:r>
      <w:r>
        <w:rPr>
          <w:rFonts w:hint="eastAsia" w:ascii="宋体" w:hAnsi="宋体"/>
          <w:iCs/>
          <w:sz w:val="24"/>
          <w:u w:val="single"/>
        </w:rPr>
        <w:t xml:space="preserve">                        </w:t>
      </w:r>
    </w:p>
    <w:p w14:paraId="44080162">
      <w:pPr>
        <w:spacing w:line="360" w:lineRule="auto"/>
        <w:ind w:firstLine="480" w:firstLineChars="200"/>
        <w:jc w:val="left"/>
        <w:rPr>
          <w:rFonts w:ascii="宋体" w:hAnsi="宋体"/>
          <w:iCs/>
          <w:sz w:val="24"/>
        </w:rPr>
      </w:pPr>
      <w:r>
        <w:rPr>
          <w:rFonts w:hint="eastAsia" w:ascii="宋体" w:hAnsi="宋体"/>
          <w:iCs/>
          <w:sz w:val="24"/>
        </w:rPr>
        <w:t>7.验收、交付标准和方法</w:t>
      </w:r>
    </w:p>
    <w:p w14:paraId="15918EAE">
      <w:pPr>
        <w:pStyle w:val="14"/>
        <w:ind w:left="0" w:leftChars="0" w:firstLine="420" w:firstLineChars="175"/>
        <w:rPr>
          <w:rFonts w:hint="default" w:eastAsia="宋体"/>
          <w:lang w:val="en-US" w:eastAsia="zh-CN"/>
        </w:rPr>
      </w:pPr>
      <w:r>
        <w:rPr>
          <w:rFonts w:hint="eastAsia"/>
          <w:u w:val="single"/>
          <w:lang w:val="en-US" w:eastAsia="zh-CN"/>
        </w:rPr>
        <w:t>验收时</w:t>
      </w:r>
      <w:r>
        <w:rPr>
          <w:rFonts w:hint="eastAsia" w:ascii="宋体" w:hAnsi="宋体"/>
          <w:sz w:val="24"/>
          <w:u w:val="single"/>
          <w:lang w:val="en-US" w:eastAsia="zh-CN"/>
        </w:rPr>
        <w:t>提供如下资料：</w:t>
      </w:r>
    </w:p>
    <w:p w14:paraId="60C68146">
      <w:pPr>
        <w:spacing w:line="360" w:lineRule="auto"/>
        <w:ind w:left="0" w:leftChars="0" w:firstLine="420" w:firstLineChars="175"/>
        <w:jc w:val="left"/>
        <w:rPr>
          <w:rFonts w:hint="eastAsia" w:ascii="宋体" w:hAnsi="宋体" w:eastAsia="宋体"/>
          <w:sz w:val="24"/>
          <w:u w:val="single"/>
          <w:lang w:val="en-US" w:eastAsia="zh-CN"/>
        </w:rPr>
      </w:pPr>
      <w:r>
        <w:rPr>
          <w:rFonts w:hint="eastAsia" w:ascii="宋体" w:hAnsi="宋体"/>
          <w:sz w:val="24"/>
          <w:u w:val="single"/>
          <w:lang w:val="en-US" w:eastAsia="zh-CN"/>
        </w:rPr>
        <w:t>1）完整的租赁</w:t>
      </w:r>
      <w:r>
        <w:rPr>
          <w:rFonts w:hint="eastAsia" w:ascii="宋体" w:hAnsi="宋体"/>
          <w:sz w:val="24"/>
          <w:u w:val="single"/>
        </w:rPr>
        <w:t>设备</w:t>
      </w:r>
      <w:r>
        <w:rPr>
          <w:rFonts w:hint="eastAsia" w:ascii="宋体" w:hAnsi="宋体"/>
          <w:sz w:val="24"/>
          <w:u w:val="single"/>
          <w:lang w:val="en-US" w:eastAsia="zh-CN"/>
        </w:rPr>
        <w:t>资料</w:t>
      </w:r>
    </w:p>
    <w:p w14:paraId="38E00901">
      <w:pPr>
        <w:spacing w:line="360" w:lineRule="auto"/>
        <w:ind w:left="0" w:leftChars="0" w:firstLine="420" w:firstLineChars="175"/>
        <w:jc w:val="left"/>
        <w:rPr>
          <w:rFonts w:hint="eastAsia" w:ascii="宋体" w:hAnsi="宋体" w:eastAsia="宋体"/>
          <w:sz w:val="24"/>
          <w:u w:val="single"/>
          <w:lang w:val="en-US" w:eastAsia="zh-CN"/>
        </w:rPr>
      </w:pPr>
      <w:r>
        <w:rPr>
          <w:rFonts w:hint="eastAsia" w:ascii="宋体" w:hAnsi="宋体"/>
          <w:sz w:val="24"/>
          <w:u w:val="single"/>
          <w:lang w:val="en-US" w:eastAsia="zh-CN"/>
        </w:rPr>
        <w:t>3）</w:t>
      </w:r>
      <w:r>
        <w:rPr>
          <w:rFonts w:hint="eastAsia" w:ascii="宋体" w:hAnsi="宋体"/>
          <w:sz w:val="24"/>
          <w:u w:val="single"/>
        </w:rPr>
        <w:t>政务</w:t>
      </w:r>
      <w:r>
        <w:rPr>
          <w:rFonts w:hint="eastAsia" w:ascii="宋体" w:hAnsi="宋体"/>
          <w:sz w:val="24"/>
          <w:u w:val="single"/>
          <w:lang w:val="en-US" w:eastAsia="zh-CN"/>
        </w:rPr>
        <w:t>外</w:t>
      </w:r>
      <w:r>
        <w:rPr>
          <w:rFonts w:hint="eastAsia" w:ascii="宋体" w:hAnsi="宋体"/>
          <w:sz w:val="24"/>
          <w:u w:val="single"/>
        </w:rPr>
        <w:t>网安全维护</w:t>
      </w:r>
      <w:r>
        <w:rPr>
          <w:rFonts w:hint="eastAsia" w:ascii="宋体" w:hAnsi="宋体"/>
          <w:sz w:val="24"/>
          <w:u w:val="single"/>
          <w:lang w:val="en-US" w:eastAsia="zh-CN"/>
        </w:rPr>
        <w:t>记录</w:t>
      </w:r>
    </w:p>
    <w:p w14:paraId="37341EC7">
      <w:pPr>
        <w:spacing w:line="360" w:lineRule="auto"/>
        <w:ind w:left="0" w:leftChars="0" w:firstLine="420" w:firstLineChars="175"/>
        <w:jc w:val="left"/>
        <w:rPr>
          <w:rFonts w:hint="eastAsia" w:ascii="宋体" w:hAnsi="宋体"/>
          <w:sz w:val="24"/>
          <w:u w:val="single"/>
        </w:rPr>
      </w:pPr>
      <w:r>
        <w:rPr>
          <w:rFonts w:hint="eastAsia" w:ascii="宋体" w:hAnsi="宋体"/>
          <w:sz w:val="24"/>
          <w:u w:val="single"/>
          <w:lang w:val="en-US" w:eastAsia="zh-CN"/>
        </w:rPr>
        <w:t>4）</w:t>
      </w:r>
      <w:r>
        <w:rPr>
          <w:rFonts w:hint="eastAsia" w:ascii="宋体" w:hAnsi="宋体"/>
          <w:sz w:val="24"/>
          <w:u w:val="single"/>
        </w:rPr>
        <w:t>政务</w:t>
      </w:r>
      <w:r>
        <w:rPr>
          <w:rFonts w:hint="eastAsia" w:ascii="宋体" w:hAnsi="宋体"/>
          <w:sz w:val="24"/>
          <w:u w:val="single"/>
          <w:lang w:val="en-US" w:eastAsia="zh-CN"/>
        </w:rPr>
        <w:t>外</w:t>
      </w:r>
      <w:r>
        <w:rPr>
          <w:rFonts w:hint="eastAsia" w:ascii="宋体" w:hAnsi="宋体"/>
          <w:sz w:val="24"/>
          <w:u w:val="single"/>
        </w:rPr>
        <w:t>网网络维护</w:t>
      </w:r>
      <w:r>
        <w:rPr>
          <w:rFonts w:hint="eastAsia" w:ascii="宋体" w:hAnsi="宋体"/>
          <w:sz w:val="24"/>
          <w:u w:val="single"/>
          <w:lang w:val="en-US" w:eastAsia="zh-CN"/>
        </w:rPr>
        <w:t>记录</w:t>
      </w:r>
      <w:r>
        <w:rPr>
          <w:rFonts w:hint="eastAsia" w:ascii="宋体" w:hAnsi="宋体"/>
          <w:sz w:val="24"/>
          <w:u w:val="single"/>
        </w:rPr>
        <w:t xml:space="preserve"> </w:t>
      </w:r>
    </w:p>
    <w:p w14:paraId="27FF29E8">
      <w:pPr>
        <w:spacing w:line="360" w:lineRule="auto"/>
        <w:ind w:firstLine="420"/>
        <w:jc w:val="left"/>
        <w:rPr>
          <w:rFonts w:ascii="宋体" w:hAnsi="宋体"/>
          <w:sz w:val="24"/>
          <w:u w:val="single"/>
        </w:rPr>
      </w:pPr>
      <w:r>
        <w:rPr>
          <w:rFonts w:hint="eastAsia" w:ascii="宋体" w:hAnsi="宋体"/>
          <w:sz w:val="24"/>
          <w:u w:val="single"/>
          <w:lang w:val="en-US" w:eastAsia="zh-CN"/>
        </w:rPr>
        <w:t>5）</w:t>
      </w:r>
      <w:r>
        <w:rPr>
          <w:rFonts w:hint="eastAsia" w:ascii="宋体" w:hAnsi="宋体"/>
          <w:sz w:val="24"/>
          <w:u w:val="single"/>
        </w:rPr>
        <w:t>驻场人员</w:t>
      </w:r>
      <w:r>
        <w:rPr>
          <w:rFonts w:hint="eastAsia" w:ascii="宋体" w:hAnsi="宋体"/>
          <w:sz w:val="24"/>
          <w:u w:val="single"/>
          <w:lang w:val="en-US" w:eastAsia="zh-CN"/>
        </w:rPr>
        <w:t>的工作资料</w:t>
      </w:r>
      <w:r>
        <w:rPr>
          <w:rFonts w:hint="eastAsia" w:ascii="宋体" w:hAnsi="宋体"/>
          <w:sz w:val="24"/>
          <w:u w:val="single"/>
        </w:rPr>
        <w:t xml:space="preserve">                                                                    </w:t>
      </w:r>
    </w:p>
    <w:p w14:paraId="22EF2EA1">
      <w:pPr>
        <w:pStyle w:val="3"/>
        <w:spacing w:before="43" w:line="302" w:lineRule="auto"/>
        <w:ind w:right="24" w:rightChars="0" w:firstLine="419"/>
        <w:jc w:val="both"/>
        <w:rPr>
          <w:rFonts w:hint="eastAsia"/>
          <w:sz w:val="24"/>
          <w:u w:val="single"/>
          <w:lang w:eastAsia="zh-CN"/>
        </w:rPr>
      </w:pPr>
      <w:r>
        <w:rPr>
          <w:rFonts w:hint="eastAsia" w:ascii="宋体" w:hAnsi="宋体"/>
          <w:iCs/>
          <w:sz w:val="24"/>
        </w:rPr>
        <w:t>8.质量保修范围和保修期：</w:t>
      </w:r>
      <w:r>
        <w:rPr>
          <w:rFonts w:hint="eastAsia" w:ascii="宋体" w:hAnsi="宋体"/>
          <w:iCs/>
          <w:sz w:val="24"/>
          <w:lang w:val="en-US" w:eastAsia="zh-CN"/>
        </w:rPr>
        <w:t>1、</w:t>
      </w:r>
      <w:r>
        <w:rPr>
          <w:rFonts w:hint="eastAsia" w:ascii="宋体" w:hAnsi="宋体"/>
          <w:sz w:val="24"/>
          <w:u w:val="single"/>
        </w:rPr>
        <w:t xml:space="preserve"> </w:t>
      </w:r>
      <w:r>
        <w:rPr>
          <w:rFonts w:hint="eastAsia" w:ascii="宋体" w:hAnsi="宋体"/>
          <w:sz w:val="24"/>
          <w:u w:val="single"/>
          <w:lang w:val="en-US" w:eastAsia="zh-CN"/>
        </w:rPr>
        <w:t>服务期2年（</w:t>
      </w:r>
      <w:r>
        <w:rPr>
          <w:rFonts w:hint="eastAsia" w:ascii="宋体" w:hAnsi="宋体"/>
          <w:sz w:val="24"/>
          <w:u w:val="single"/>
        </w:rPr>
        <w:t xml:space="preserve"> </w:t>
      </w:r>
      <w:r>
        <w:rPr>
          <w:rFonts w:hint="eastAsia" w:ascii="宋体" w:hAnsi="宋体"/>
          <w:sz w:val="24"/>
          <w:u w:val="single"/>
          <w:lang w:val="en-US" w:eastAsia="zh-CN"/>
        </w:rPr>
        <w:t>2024年12月8日--2026年12月7日</w:t>
      </w:r>
      <w:r>
        <w:rPr>
          <w:rFonts w:hint="eastAsia" w:ascii="宋体" w:hAnsi="宋体"/>
          <w:sz w:val="24"/>
          <w:u w:val="single"/>
        </w:rPr>
        <w:t xml:space="preserve"> </w:t>
      </w:r>
      <w:r>
        <w:rPr>
          <w:rFonts w:hint="eastAsia" w:ascii="宋体" w:hAnsi="宋体"/>
          <w:sz w:val="24"/>
          <w:u w:val="single"/>
          <w:lang w:eastAsia="zh-CN"/>
        </w:rPr>
        <w:t>）</w:t>
      </w:r>
      <w:r>
        <w:rPr>
          <w:rFonts w:hint="eastAsia" w:ascii="宋体" w:hAnsi="宋体"/>
          <w:sz w:val="24"/>
          <w:u w:val="single"/>
        </w:rPr>
        <w:t xml:space="preserve">  </w:t>
      </w:r>
      <w:r>
        <w:rPr>
          <w:rFonts w:hint="eastAsia"/>
          <w:sz w:val="24"/>
          <w:u w:val="single"/>
          <w:lang w:eastAsia="zh-CN"/>
        </w:rPr>
        <w:t>。</w:t>
      </w:r>
    </w:p>
    <w:p w14:paraId="2C264E0C">
      <w:pPr>
        <w:pStyle w:val="3"/>
        <w:keepNext w:val="0"/>
        <w:keepLines w:val="0"/>
        <w:pageBreakBefore w:val="0"/>
        <w:widowControl w:val="0"/>
        <w:kinsoku/>
        <w:wordWrap/>
        <w:overflowPunct/>
        <w:topLinePunct w:val="0"/>
        <w:autoSpaceDE/>
        <w:autoSpaceDN/>
        <w:bidi w:val="0"/>
        <w:adjustRightInd/>
        <w:snapToGrid/>
        <w:spacing w:before="43" w:line="360" w:lineRule="auto"/>
        <w:ind w:right="23" w:rightChars="0" w:firstLine="420"/>
        <w:jc w:val="both"/>
        <w:textAlignment w:val="auto"/>
        <w:rPr>
          <w:rFonts w:hint="eastAsia" w:ascii="宋体" w:hAnsi="宋体" w:eastAsia="宋体" w:cs="Times New Roman"/>
          <w:iCs/>
          <w:kern w:val="2"/>
          <w:sz w:val="24"/>
          <w:szCs w:val="24"/>
          <w:u w:val="single"/>
          <w:lang w:val="en-US" w:eastAsia="zh-CN" w:bidi="ar-SA"/>
        </w:rPr>
      </w:pPr>
      <w:r>
        <w:rPr>
          <w:rFonts w:hint="eastAsia" w:ascii="宋体" w:hAnsi="宋体" w:eastAsia="宋体" w:cs="Times New Roman"/>
          <w:kern w:val="2"/>
          <w:sz w:val="24"/>
          <w:szCs w:val="24"/>
          <w:u w:val="single"/>
          <w:lang w:val="en-US" w:eastAsia="zh-CN" w:bidi="ar-SA"/>
        </w:rPr>
        <w:t>2、</w:t>
      </w:r>
      <w:r>
        <w:rPr>
          <w:rFonts w:hint="eastAsia" w:ascii="宋体" w:hAnsi="宋体" w:eastAsia="宋体" w:cs="Times New Roman"/>
          <w:iCs/>
          <w:kern w:val="2"/>
          <w:sz w:val="24"/>
          <w:szCs w:val="24"/>
          <w:u w:val="single"/>
          <w:lang w:val="en-US" w:eastAsia="zh-CN" w:bidi="ar-SA"/>
        </w:rPr>
        <w:t>乙方保证本合同中所提供服务的配套设备完全符合甲方的各项使用目的或在采 购时提出的各项需要，在质量、规格型号等方面与本合同规定的性能要求相符合。如发生设备参数与合同不符，甲方有权解除合同，由此产生的一切责任和后果由乙方承担。</w:t>
      </w:r>
    </w:p>
    <w:p w14:paraId="2005CA53">
      <w:pPr>
        <w:spacing w:line="360" w:lineRule="auto"/>
        <w:ind w:firstLine="480" w:firstLineChars="200"/>
        <w:jc w:val="left"/>
        <w:rPr>
          <w:rFonts w:ascii="宋体" w:hAnsi="宋体"/>
          <w:iCs/>
          <w:sz w:val="24"/>
          <w:u w:val="single"/>
        </w:rPr>
      </w:pPr>
      <w:r>
        <w:rPr>
          <w:rFonts w:hint="eastAsia" w:ascii="宋体" w:hAnsi="宋体"/>
          <w:iCs/>
          <w:sz w:val="24"/>
        </w:rPr>
        <w:t>9.知识产权归属、处理方式：</w:t>
      </w:r>
      <w:r>
        <w:rPr>
          <w:rFonts w:hint="eastAsia" w:ascii="宋体" w:hAnsi="宋体"/>
          <w:iCs/>
          <w:sz w:val="24"/>
          <w:u w:val="single"/>
          <w:lang w:val="en-US" w:eastAsia="zh-CN"/>
        </w:rPr>
        <w:t>乙方应当保证所提供服务的配套设备不存在侵犯第三方知识产权的行为，否则由此产生的全部责任以及给甲方损失由乙方承担。</w:t>
      </w:r>
      <w:r>
        <w:rPr>
          <w:rFonts w:hint="eastAsia" w:ascii="宋体" w:hAnsi="宋体"/>
          <w:iCs/>
          <w:sz w:val="24"/>
          <w:u w:val="single"/>
        </w:rPr>
        <w:t xml:space="preserve">       </w:t>
      </w:r>
    </w:p>
    <w:p w14:paraId="112384AE">
      <w:pPr>
        <w:spacing w:line="360" w:lineRule="auto"/>
        <w:ind w:firstLine="480" w:firstLineChars="200"/>
        <w:jc w:val="left"/>
        <w:rPr>
          <w:rFonts w:ascii="宋体" w:hAnsi="宋体"/>
          <w:iCs/>
          <w:sz w:val="24"/>
        </w:rPr>
      </w:pPr>
      <w:r>
        <w:rPr>
          <w:rFonts w:hint="eastAsia" w:ascii="宋体" w:hAnsi="宋体"/>
          <w:iCs/>
          <w:sz w:val="24"/>
        </w:rPr>
        <w:t>10.成本补偿、风险分担约定</w:t>
      </w:r>
    </w:p>
    <w:p w14:paraId="17FA5937">
      <w:pPr>
        <w:spacing w:line="360" w:lineRule="auto"/>
        <w:ind w:firstLine="480" w:firstLineChars="200"/>
        <w:jc w:val="left"/>
        <w:rPr>
          <w:rFonts w:hint="eastAsia" w:ascii="宋体" w:hAnsi="宋体"/>
          <w:iCs/>
          <w:sz w:val="24"/>
          <w:u w:val="single"/>
        </w:rPr>
      </w:pPr>
      <w:r>
        <w:rPr>
          <w:rFonts w:hint="eastAsia" w:ascii="宋体" w:hAnsi="宋体"/>
          <w:iCs/>
          <w:sz w:val="24"/>
          <w:u w:val="single"/>
        </w:rPr>
        <w:t>项目实施过程中，一切由</w:t>
      </w:r>
      <w:r>
        <w:rPr>
          <w:rFonts w:hint="eastAsia" w:ascii="宋体" w:hAnsi="宋体"/>
          <w:iCs/>
          <w:sz w:val="24"/>
          <w:u w:val="single"/>
          <w:lang w:val="en-US" w:eastAsia="zh-CN"/>
        </w:rPr>
        <w:t>乙方</w:t>
      </w:r>
      <w:r>
        <w:rPr>
          <w:rFonts w:hint="eastAsia" w:ascii="宋体" w:hAnsi="宋体"/>
          <w:iCs/>
          <w:sz w:val="24"/>
          <w:u w:val="single"/>
        </w:rPr>
        <w:t>自身原因造成的人身安全事故，均由</w:t>
      </w:r>
      <w:r>
        <w:rPr>
          <w:rFonts w:hint="eastAsia" w:ascii="宋体" w:hAnsi="宋体"/>
          <w:iCs/>
          <w:sz w:val="24"/>
          <w:u w:val="single"/>
          <w:lang w:val="en-US" w:eastAsia="zh-CN"/>
        </w:rPr>
        <w:t>乙方</w:t>
      </w:r>
      <w:r>
        <w:rPr>
          <w:rFonts w:hint="eastAsia" w:ascii="宋体" w:hAnsi="宋体"/>
          <w:iCs/>
          <w:sz w:val="24"/>
          <w:u w:val="single"/>
        </w:rPr>
        <w:t xml:space="preserve">承担责任。                                                         </w:t>
      </w:r>
    </w:p>
    <w:p w14:paraId="171A5711">
      <w:pPr>
        <w:pStyle w:val="3"/>
        <w:numPr>
          <w:ilvl w:val="0"/>
          <w:numId w:val="0"/>
        </w:numPr>
        <w:tabs>
          <w:tab w:val="left" w:pos="9880"/>
        </w:tabs>
        <w:spacing w:before="243" w:line="287" w:lineRule="auto"/>
        <w:ind w:left="484" w:leftChars="0" w:right="24" w:rightChars="0"/>
        <w:jc w:val="both"/>
        <w:rPr>
          <w:rFonts w:hint="eastAsia" w:ascii="宋体" w:hAnsi="宋体"/>
          <w:iCs/>
          <w:sz w:val="24"/>
        </w:rPr>
      </w:pPr>
      <w:r>
        <w:rPr>
          <w:rFonts w:hint="eastAsia"/>
          <w:iCs/>
          <w:sz w:val="24"/>
          <w:lang w:val="en-US" w:eastAsia="zh-CN"/>
        </w:rPr>
        <w:t>11.违</w:t>
      </w:r>
      <w:r>
        <w:rPr>
          <w:rFonts w:hint="eastAsia" w:ascii="宋体" w:hAnsi="宋体"/>
          <w:iCs/>
          <w:sz w:val="24"/>
        </w:rPr>
        <w:t>约责任与解决争议的方法：</w:t>
      </w:r>
    </w:p>
    <w:p w14:paraId="2410A491">
      <w:pPr>
        <w:pStyle w:val="3"/>
        <w:keepNext w:val="0"/>
        <w:keepLines w:val="0"/>
        <w:pageBreakBefore w:val="0"/>
        <w:widowControl w:val="0"/>
        <w:numPr>
          <w:ilvl w:val="0"/>
          <w:numId w:val="0"/>
        </w:numPr>
        <w:tabs>
          <w:tab w:val="left" w:pos="9880"/>
        </w:tabs>
        <w:kinsoku/>
        <w:wordWrap/>
        <w:overflowPunct/>
        <w:topLinePunct w:val="0"/>
        <w:autoSpaceDE/>
        <w:autoSpaceDN/>
        <w:bidi w:val="0"/>
        <w:adjustRightInd/>
        <w:snapToGrid/>
        <w:spacing w:before="243" w:line="360" w:lineRule="auto"/>
        <w:ind w:left="0" w:leftChars="0" w:right="23" w:rightChars="0" w:firstLine="420" w:firstLineChars="175"/>
        <w:jc w:val="both"/>
        <w:textAlignment w:val="auto"/>
        <w:rPr>
          <w:rFonts w:hint="eastAsia" w:ascii="宋体" w:hAnsi="宋体" w:eastAsia="宋体" w:cs="Times New Roman"/>
          <w:iCs/>
          <w:kern w:val="2"/>
          <w:sz w:val="24"/>
          <w:szCs w:val="24"/>
          <w:u w:val="single"/>
          <w:lang w:val="en-US" w:eastAsia="zh-CN" w:bidi="ar-SA"/>
        </w:rPr>
      </w:pPr>
      <w:r>
        <w:rPr>
          <w:rFonts w:hint="eastAsia" w:ascii="宋体" w:hAnsi="宋体" w:eastAsia="宋体" w:cs="Times New Roman"/>
          <w:iCs/>
          <w:kern w:val="2"/>
          <w:sz w:val="24"/>
          <w:szCs w:val="24"/>
          <w:u w:val="single"/>
          <w:lang w:val="en-US" w:eastAsia="zh-CN" w:bidi="ar-SA"/>
        </w:rPr>
        <w:t>1.乙方不能按合同规定提供服务，除不可抗拒因素外，应承担违约责任，政务外网骨干网（骨干网指上联杭州市的网络和下联各乡镇街道、政府各部门的网络）断网1小时，扣除合同款的0.2%作为违约金交甲方，最高不超过合同价的30%。</w:t>
      </w:r>
    </w:p>
    <w:p w14:paraId="74861A66">
      <w:pPr>
        <w:pStyle w:val="3"/>
        <w:keepNext w:val="0"/>
        <w:keepLines w:val="0"/>
        <w:pageBreakBefore w:val="0"/>
        <w:widowControl w:val="0"/>
        <w:numPr>
          <w:ilvl w:val="0"/>
          <w:numId w:val="0"/>
        </w:numPr>
        <w:tabs>
          <w:tab w:val="left" w:pos="9880"/>
        </w:tabs>
        <w:kinsoku/>
        <w:wordWrap/>
        <w:overflowPunct/>
        <w:topLinePunct w:val="0"/>
        <w:autoSpaceDE/>
        <w:autoSpaceDN/>
        <w:bidi w:val="0"/>
        <w:adjustRightInd/>
        <w:snapToGrid/>
        <w:spacing w:before="243" w:line="360" w:lineRule="auto"/>
        <w:ind w:left="0" w:leftChars="0" w:right="23" w:rightChars="0" w:firstLine="420" w:firstLineChars="175"/>
        <w:jc w:val="both"/>
        <w:textAlignment w:val="auto"/>
        <w:rPr>
          <w:rFonts w:hint="eastAsia" w:ascii="宋体" w:hAnsi="宋体" w:eastAsia="宋体" w:cs="Times New Roman"/>
          <w:iCs/>
          <w:kern w:val="2"/>
          <w:sz w:val="24"/>
          <w:szCs w:val="24"/>
          <w:u w:val="single"/>
          <w:lang w:val="en-US" w:eastAsia="zh-CN" w:bidi="ar-SA"/>
        </w:rPr>
      </w:pPr>
      <w:r>
        <w:rPr>
          <w:rFonts w:hint="eastAsia" w:ascii="宋体" w:hAnsi="宋体" w:eastAsia="宋体" w:cs="Times New Roman"/>
          <w:iCs/>
          <w:kern w:val="2"/>
          <w:sz w:val="24"/>
          <w:szCs w:val="24"/>
          <w:u w:val="single"/>
          <w:lang w:val="en-US" w:eastAsia="zh-CN" w:bidi="ar-SA"/>
        </w:rPr>
        <w:t xml:space="preserve">2.乙方在发生服务质量问题时，甲方有权直接向乙方追究责任，签订必要的书面处理协议。如协商不成，任何一方有权向富阳区人民法院诉讼解决。                           </w:t>
      </w:r>
    </w:p>
    <w:p w14:paraId="4507BB16">
      <w:pPr>
        <w:spacing w:line="360" w:lineRule="auto"/>
        <w:ind w:firstLine="480" w:firstLineChars="200"/>
        <w:jc w:val="left"/>
        <w:rPr>
          <w:rFonts w:hint="eastAsia" w:ascii="宋体" w:hAnsi="宋体" w:eastAsia="宋体" w:cs="Times New Roman"/>
          <w:iCs/>
          <w:kern w:val="2"/>
          <w:sz w:val="24"/>
          <w:szCs w:val="24"/>
          <w:u w:val="single"/>
          <w:lang w:val="en-US" w:eastAsia="zh-CN" w:bidi="ar-SA"/>
        </w:rPr>
      </w:pPr>
    </w:p>
    <w:p w14:paraId="5C355766">
      <w:pPr>
        <w:spacing w:line="360" w:lineRule="auto"/>
        <w:ind w:firstLine="480" w:firstLineChars="200"/>
        <w:jc w:val="left"/>
        <w:rPr>
          <w:rFonts w:hint="eastAsia" w:ascii="宋体" w:hAnsi="宋体" w:eastAsia="宋体" w:cs="Times New Roman"/>
          <w:iCs/>
          <w:kern w:val="2"/>
          <w:sz w:val="24"/>
          <w:szCs w:val="24"/>
          <w:u w:val="single"/>
          <w:lang w:val="en-US" w:eastAsia="zh-CN" w:bidi="ar-SA"/>
        </w:rPr>
      </w:pPr>
      <w:r>
        <w:rPr>
          <w:rFonts w:hint="eastAsia" w:ascii="宋体" w:hAnsi="宋体" w:eastAsia="宋体" w:cs="Times New Roman"/>
          <w:iCs/>
          <w:kern w:val="2"/>
          <w:sz w:val="24"/>
          <w:szCs w:val="24"/>
          <w:u w:val="single"/>
          <w:lang w:val="en-US" w:eastAsia="zh-CN" w:bidi="ar-SA"/>
        </w:rPr>
        <w:t>12.其他条款</w:t>
      </w:r>
    </w:p>
    <w:p w14:paraId="4A880E5B">
      <w:pPr>
        <w:spacing w:line="360" w:lineRule="auto"/>
        <w:ind w:firstLine="420"/>
        <w:jc w:val="left"/>
        <w:rPr>
          <w:rFonts w:ascii="宋体" w:hAnsi="宋体"/>
          <w:sz w:val="24"/>
          <w:u w:val="single"/>
        </w:rPr>
      </w:pPr>
      <w:r>
        <w:rPr>
          <w:rFonts w:hint="eastAsia" w:ascii="宋体" w:hAnsi="宋体" w:eastAsia="宋体" w:cs="Times New Roman"/>
          <w:iCs/>
          <w:kern w:val="2"/>
          <w:sz w:val="24"/>
          <w:szCs w:val="24"/>
          <w:u w:val="single"/>
          <w:lang w:val="en-US" w:eastAsia="zh-CN" w:bidi="ar-SA"/>
        </w:rPr>
        <w:t xml:space="preserve">乙方不得部分转让和分包或 全部转让和分包其应履行的合同义务。              </w:t>
      </w:r>
      <w:r>
        <w:rPr>
          <w:rFonts w:hint="eastAsia" w:ascii="宋体" w:hAnsi="宋体"/>
          <w:sz w:val="24"/>
          <w:u w:val="single"/>
        </w:rPr>
        <w:t xml:space="preserve">                                              </w:t>
      </w:r>
    </w:p>
    <w:p w14:paraId="13E7ACD2">
      <w:pPr>
        <w:spacing w:before="312" w:beforeLines="100" w:line="360" w:lineRule="auto"/>
        <w:jc w:val="left"/>
        <w:rPr>
          <w:rFonts w:ascii="宋体" w:hAnsi="宋体"/>
          <w:b/>
          <w:sz w:val="28"/>
          <w:szCs w:val="28"/>
        </w:rPr>
      </w:pPr>
      <w:r>
        <w:rPr>
          <w:rFonts w:hint="eastAsia" w:ascii="宋体" w:hAnsi="宋体"/>
          <w:b/>
          <w:sz w:val="28"/>
          <w:szCs w:val="28"/>
        </w:rPr>
        <w:t>三、履约验收方案</w:t>
      </w:r>
    </w:p>
    <w:p w14:paraId="03FB8BA8">
      <w:pPr>
        <w:spacing w:line="360" w:lineRule="auto"/>
        <w:jc w:val="left"/>
        <w:rPr>
          <w:rFonts w:ascii="宋体" w:hAnsi="宋体"/>
          <w:sz w:val="24"/>
        </w:rPr>
      </w:pPr>
      <w:r>
        <w:rPr>
          <w:rFonts w:hint="eastAsia" w:ascii="宋体" w:hAnsi="宋体"/>
          <w:sz w:val="24"/>
        </w:rPr>
        <w:t>（一）履约验收主体</w:t>
      </w:r>
    </w:p>
    <w:p w14:paraId="3727AC70">
      <w:pPr>
        <w:spacing w:line="360" w:lineRule="auto"/>
        <w:ind w:left="420" w:leftChars="200"/>
        <w:jc w:val="left"/>
        <w:rPr>
          <w:rFonts w:ascii="宋体" w:hAnsi="宋体"/>
          <w:sz w:val="24"/>
          <w:u w:val="single"/>
        </w:rPr>
      </w:pPr>
      <w:r>
        <w:rPr>
          <w:rFonts w:hint="eastAsia" w:ascii="宋体" w:hAnsi="宋体"/>
          <w:sz w:val="24"/>
        </w:rPr>
        <w:t>1.采购单位：</w:t>
      </w:r>
      <w:r>
        <w:rPr>
          <w:rFonts w:hint="eastAsia" w:ascii="宋体" w:hAnsi="宋体"/>
          <w:sz w:val="24"/>
          <w:u w:val="single"/>
          <w:lang w:val="en-US" w:eastAsia="zh-CN"/>
        </w:rPr>
        <w:t>杭州市富阳区数据资源管理局</w:t>
      </w:r>
      <w:r>
        <w:rPr>
          <w:rFonts w:hint="eastAsia" w:ascii="宋体" w:hAnsi="宋体"/>
          <w:sz w:val="24"/>
          <w:u w:val="single"/>
        </w:rPr>
        <w:t xml:space="preserve">                           </w:t>
      </w:r>
    </w:p>
    <w:p w14:paraId="103DA927">
      <w:pPr>
        <w:spacing w:line="360" w:lineRule="auto"/>
        <w:ind w:left="420" w:leftChars="200"/>
        <w:jc w:val="left"/>
        <w:rPr>
          <w:rFonts w:ascii="宋体" w:hAnsi="宋体"/>
          <w:sz w:val="24"/>
          <w:u w:val="single"/>
        </w:rPr>
      </w:pPr>
      <w:r>
        <w:rPr>
          <w:rFonts w:hint="eastAsia" w:ascii="宋体" w:hAnsi="宋体"/>
          <w:sz w:val="24"/>
        </w:rPr>
        <w:t>2.是否选择代理机构：</w:t>
      </w:r>
      <w:r>
        <w:rPr>
          <w:rFonts w:hint="eastAsia" w:ascii="宋体" w:hAnsi="宋体" w:cs="仿宋_GB2312"/>
          <w:sz w:val="24"/>
        </w:rPr>
        <w:sym w:font="Wingdings" w:char="00A8"/>
      </w:r>
      <w:r>
        <w:rPr>
          <w:rFonts w:hint="eastAsia" w:ascii="宋体" w:hAnsi="宋体"/>
          <w:sz w:val="24"/>
        </w:rPr>
        <w:t>是</w:t>
      </w:r>
      <w:r>
        <w:rPr>
          <w:rFonts w:hint="eastAsia" w:ascii="宋体" w:hAnsi="宋体"/>
          <w:sz w:val="24"/>
          <w:lang w:val="en-US" w:eastAsia="zh-CN"/>
        </w:rPr>
        <w:t xml:space="preserve"> </w:t>
      </w:r>
      <w:r>
        <w:rPr>
          <w:rFonts w:hint="eastAsia" w:ascii="宋体" w:hAnsi="宋体" w:cs="仿宋_GB2312"/>
          <w:sz w:val="24"/>
        </w:rPr>
        <w:sym w:font="Wingdings" w:char="00FE"/>
      </w:r>
      <w:r>
        <w:rPr>
          <w:rFonts w:hint="eastAsia" w:ascii="宋体" w:hAnsi="宋体"/>
          <w:sz w:val="24"/>
        </w:rPr>
        <w:t>否</w:t>
      </w:r>
    </w:p>
    <w:p w14:paraId="3192709F">
      <w:pPr>
        <w:spacing w:line="360" w:lineRule="auto"/>
        <w:ind w:left="420" w:leftChars="200"/>
        <w:jc w:val="left"/>
        <w:rPr>
          <w:rFonts w:ascii="宋体" w:hAnsi="宋体"/>
          <w:sz w:val="24"/>
          <w:u w:val="single"/>
        </w:rPr>
      </w:pPr>
      <w:r>
        <w:rPr>
          <w:rFonts w:hint="eastAsia" w:ascii="宋体" w:hAnsi="宋体"/>
          <w:sz w:val="24"/>
        </w:rPr>
        <w:t>3.是否邀请本项目的其他供应商：</w:t>
      </w:r>
      <w:r>
        <w:rPr>
          <w:rFonts w:hint="eastAsia" w:ascii="宋体" w:hAnsi="宋体"/>
          <w:sz w:val="24"/>
        </w:rPr>
        <w:tab/>
      </w:r>
      <w:r>
        <w:rPr>
          <w:rFonts w:hint="eastAsia" w:ascii="宋体" w:hAnsi="宋体" w:cs="仿宋_GB2312"/>
          <w:sz w:val="24"/>
        </w:rPr>
        <w:sym w:font="Wingdings" w:char="00A8"/>
      </w:r>
      <w:r>
        <w:rPr>
          <w:rFonts w:hint="eastAsia" w:ascii="宋体" w:hAnsi="宋体"/>
          <w:sz w:val="24"/>
        </w:rPr>
        <w:t>是</w:t>
      </w:r>
      <w:r>
        <w:rPr>
          <w:rFonts w:hint="eastAsia" w:ascii="宋体" w:hAnsi="宋体"/>
          <w:sz w:val="24"/>
        </w:rPr>
        <w:tab/>
      </w:r>
      <w:r>
        <w:rPr>
          <w:rFonts w:hint="eastAsia" w:ascii="宋体" w:hAnsi="宋体" w:cs="仿宋_GB2312"/>
          <w:sz w:val="24"/>
        </w:rPr>
        <w:sym w:font="Wingdings" w:char="00FE"/>
      </w:r>
      <w:r>
        <w:rPr>
          <w:rFonts w:hint="eastAsia" w:ascii="宋体" w:hAnsi="宋体"/>
          <w:sz w:val="24"/>
        </w:rPr>
        <w:t>否</w:t>
      </w:r>
    </w:p>
    <w:p w14:paraId="7D1BB30C">
      <w:pPr>
        <w:spacing w:line="360" w:lineRule="auto"/>
        <w:ind w:left="420" w:leftChars="200"/>
        <w:jc w:val="left"/>
        <w:rPr>
          <w:rFonts w:ascii="宋体" w:hAnsi="宋体"/>
          <w:sz w:val="24"/>
        </w:rPr>
      </w:pPr>
      <w:r>
        <w:rPr>
          <w:rFonts w:hint="eastAsia" w:ascii="宋体" w:hAnsi="宋体"/>
          <w:sz w:val="24"/>
        </w:rPr>
        <w:t>4.是否邀请专家：</w:t>
      </w:r>
      <w:r>
        <w:rPr>
          <w:rFonts w:hint="eastAsia" w:ascii="宋体" w:hAnsi="宋体" w:cs="仿宋_GB2312"/>
          <w:sz w:val="24"/>
        </w:rPr>
        <w:sym w:font="Wingdings" w:char="00FE"/>
      </w:r>
      <w:r>
        <w:rPr>
          <w:rFonts w:hint="eastAsia" w:ascii="宋体" w:hAnsi="宋体"/>
          <w:sz w:val="24"/>
        </w:rPr>
        <w:t>是</w:t>
      </w:r>
      <w:r>
        <w:rPr>
          <w:rFonts w:hint="eastAsia" w:ascii="宋体" w:hAnsi="宋体"/>
          <w:sz w:val="24"/>
          <w:lang w:val="en-US" w:eastAsia="zh-CN"/>
        </w:rPr>
        <w:t xml:space="preserve">  </w:t>
      </w:r>
      <w:r>
        <w:rPr>
          <w:rFonts w:hint="eastAsia" w:ascii="宋体" w:hAnsi="宋体" w:cs="仿宋_GB2312"/>
          <w:sz w:val="24"/>
        </w:rPr>
        <w:sym w:font="Wingdings" w:char="00A8"/>
      </w:r>
      <w:r>
        <w:rPr>
          <w:rFonts w:hint="eastAsia" w:ascii="宋体" w:hAnsi="宋体"/>
          <w:sz w:val="24"/>
        </w:rPr>
        <w:t>否</w:t>
      </w:r>
    </w:p>
    <w:p w14:paraId="751AD203">
      <w:pPr>
        <w:spacing w:line="360" w:lineRule="auto"/>
        <w:ind w:left="420" w:leftChars="200"/>
        <w:jc w:val="left"/>
        <w:rPr>
          <w:rFonts w:ascii="宋体" w:hAnsi="宋体"/>
          <w:sz w:val="24"/>
        </w:rPr>
      </w:pPr>
      <w:r>
        <w:rPr>
          <w:rFonts w:hint="eastAsia" w:ascii="宋体" w:hAnsi="宋体"/>
          <w:sz w:val="24"/>
        </w:rPr>
        <w:t>5.是否邀请服务对象：</w:t>
      </w:r>
      <w:r>
        <w:rPr>
          <w:rFonts w:hint="eastAsia" w:ascii="宋体" w:hAnsi="宋体" w:cs="仿宋_GB2312"/>
          <w:sz w:val="24"/>
        </w:rPr>
        <w:sym w:font="Wingdings" w:char="00A8"/>
      </w:r>
      <w:r>
        <w:rPr>
          <w:rFonts w:hint="eastAsia" w:ascii="宋体" w:hAnsi="宋体"/>
          <w:sz w:val="24"/>
        </w:rPr>
        <w:t>是</w:t>
      </w:r>
      <w:r>
        <w:rPr>
          <w:rFonts w:hint="eastAsia" w:ascii="宋体" w:hAnsi="宋体"/>
          <w:sz w:val="24"/>
        </w:rPr>
        <w:tab/>
      </w:r>
      <w:r>
        <w:rPr>
          <w:rFonts w:hint="eastAsia" w:ascii="宋体" w:hAnsi="宋体" w:cs="仿宋_GB2312"/>
          <w:sz w:val="24"/>
        </w:rPr>
        <w:sym w:font="Wingdings" w:char="00FE"/>
      </w:r>
      <w:r>
        <w:rPr>
          <w:rFonts w:hint="eastAsia" w:ascii="宋体" w:hAnsi="宋体"/>
          <w:sz w:val="24"/>
        </w:rPr>
        <w:t>否</w:t>
      </w:r>
    </w:p>
    <w:p w14:paraId="3B82B30C">
      <w:pPr>
        <w:spacing w:line="360" w:lineRule="auto"/>
        <w:ind w:firstLine="420"/>
        <w:jc w:val="left"/>
        <w:rPr>
          <w:rFonts w:ascii="宋体" w:hAnsi="宋体"/>
          <w:sz w:val="24"/>
        </w:rPr>
      </w:pPr>
      <w:r>
        <w:rPr>
          <w:rFonts w:hint="eastAsia" w:ascii="宋体" w:hAnsi="宋体"/>
          <w:sz w:val="24"/>
        </w:rPr>
        <w:t>6.其他</w:t>
      </w:r>
    </w:p>
    <w:p w14:paraId="4959AAD6">
      <w:pPr>
        <w:spacing w:line="360" w:lineRule="auto"/>
        <w:jc w:val="left"/>
        <w:rPr>
          <w:rFonts w:ascii="宋体" w:hAnsi="宋体"/>
          <w:sz w:val="24"/>
          <w:u w:val="single"/>
        </w:rPr>
      </w:pPr>
      <w:r>
        <w:rPr>
          <w:rFonts w:hint="eastAsia" w:ascii="宋体" w:hAnsi="宋体"/>
          <w:sz w:val="24"/>
        </w:rPr>
        <w:t>（二）履约验收时间：</w:t>
      </w:r>
      <w:r>
        <w:rPr>
          <w:rFonts w:hint="eastAsia" w:ascii="宋体" w:hAnsi="宋体"/>
          <w:sz w:val="24"/>
          <w:u w:val="single"/>
        </w:rPr>
        <w:t xml:space="preserve">  </w:t>
      </w:r>
      <w:r>
        <w:rPr>
          <w:rFonts w:hint="eastAsia" w:ascii="宋体" w:hAnsi="宋体"/>
          <w:sz w:val="24"/>
          <w:u w:val="single"/>
          <w:lang w:val="en-US" w:eastAsia="zh-CN"/>
        </w:rPr>
        <w:t>2026年12月</w:t>
      </w:r>
      <w:r>
        <w:rPr>
          <w:rFonts w:hint="eastAsia" w:ascii="宋体" w:hAnsi="宋体"/>
          <w:sz w:val="24"/>
          <w:u w:val="single"/>
        </w:rPr>
        <w:t xml:space="preserve">                  </w:t>
      </w:r>
    </w:p>
    <w:p w14:paraId="1DEB3800">
      <w:pPr>
        <w:spacing w:line="360" w:lineRule="auto"/>
        <w:jc w:val="left"/>
        <w:rPr>
          <w:rFonts w:ascii="宋体" w:hAnsi="宋体"/>
          <w:sz w:val="24"/>
        </w:rPr>
      </w:pPr>
      <w:r>
        <w:rPr>
          <w:rFonts w:hint="eastAsia" w:ascii="宋体" w:hAnsi="宋体"/>
          <w:sz w:val="24"/>
        </w:rPr>
        <w:t>（三）履约验收方式：</w:t>
      </w:r>
      <w:r>
        <w:rPr>
          <w:rFonts w:hint="eastAsia" w:ascii="宋体" w:hAnsi="宋体"/>
          <w:sz w:val="24"/>
        </w:rPr>
        <w:tab/>
      </w:r>
      <w:r>
        <w:rPr>
          <w:rFonts w:hint="eastAsia" w:ascii="宋体" w:hAnsi="宋体" w:cs="仿宋_GB2312"/>
          <w:sz w:val="24"/>
        </w:rPr>
        <w:sym w:font="Wingdings" w:char="00A8"/>
      </w:r>
      <w:r>
        <w:rPr>
          <w:rFonts w:hint="eastAsia" w:ascii="宋体" w:hAnsi="宋体"/>
          <w:sz w:val="24"/>
        </w:rPr>
        <w:t>简易程序</w:t>
      </w:r>
      <w:r>
        <w:rPr>
          <w:rFonts w:hint="eastAsia" w:ascii="宋体" w:hAnsi="宋体"/>
          <w:sz w:val="24"/>
        </w:rPr>
        <w:tab/>
      </w:r>
      <w:r>
        <w:rPr>
          <w:rFonts w:hint="eastAsia" w:ascii="宋体" w:hAnsi="宋体"/>
          <w:sz w:val="24"/>
        </w:rPr>
        <w:tab/>
      </w:r>
      <w:r>
        <w:rPr>
          <w:rFonts w:hint="eastAsia" w:ascii="宋体" w:hAnsi="宋体" w:cs="仿宋_GB2312"/>
          <w:sz w:val="24"/>
        </w:rPr>
        <w:sym w:font="Wingdings" w:char="00A8"/>
      </w:r>
      <w:r>
        <w:rPr>
          <w:rFonts w:hint="eastAsia" w:ascii="宋体" w:hAnsi="宋体"/>
          <w:sz w:val="24"/>
        </w:rPr>
        <w:t>一般程序</w:t>
      </w:r>
    </w:p>
    <w:p w14:paraId="6AEE92B9">
      <w:pPr>
        <w:spacing w:line="360" w:lineRule="auto"/>
        <w:jc w:val="left"/>
        <w:rPr>
          <w:rFonts w:ascii="宋体" w:hAnsi="宋体"/>
          <w:sz w:val="24"/>
        </w:rPr>
      </w:pPr>
      <w:r>
        <w:rPr>
          <w:rFonts w:hint="eastAsia" w:ascii="宋体" w:hAnsi="宋体"/>
          <w:sz w:val="24"/>
        </w:rPr>
        <w:t>（四）履约验收程序：</w:t>
      </w:r>
      <w:r>
        <w:rPr>
          <w:rFonts w:hint="eastAsia" w:ascii="宋体" w:hAnsi="宋体"/>
          <w:sz w:val="24"/>
        </w:rPr>
        <w:tab/>
      </w:r>
      <w:r>
        <w:rPr>
          <w:rFonts w:hint="eastAsia" w:ascii="宋体" w:hAnsi="宋体" w:cs="仿宋_GB2312"/>
          <w:sz w:val="24"/>
        </w:rPr>
        <w:sym w:font="Wingdings" w:char="00FE"/>
      </w:r>
      <w:r>
        <w:rPr>
          <w:rFonts w:hint="eastAsia" w:ascii="宋体" w:hAnsi="宋体"/>
          <w:sz w:val="24"/>
        </w:rPr>
        <w:t>一次性验收</w:t>
      </w:r>
      <w:r>
        <w:rPr>
          <w:rFonts w:hint="eastAsia" w:ascii="宋体" w:hAnsi="宋体"/>
          <w:sz w:val="24"/>
        </w:rPr>
        <w:tab/>
      </w:r>
      <w:r>
        <w:rPr>
          <w:rFonts w:hint="eastAsia" w:ascii="宋体" w:hAnsi="宋体" w:cs="仿宋_GB2312"/>
          <w:sz w:val="24"/>
        </w:rPr>
        <w:sym w:font="Wingdings" w:char="00A8"/>
      </w:r>
      <w:r>
        <w:rPr>
          <w:rFonts w:hint="eastAsia" w:ascii="宋体" w:hAnsi="宋体"/>
          <w:sz w:val="24"/>
        </w:rPr>
        <w:t>分段验收</w:t>
      </w:r>
      <w:r>
        <w:rPr>
          <w:rFonts w:hint="eastAsia" w:ascii="宋体" w:hAnsi="宋体"/>
          <w:sz w:val="24"/>
        </w:rPr>
        <w:tab/>
      </w:r>
      <w:r>
        <w:rPr>
          <w:rFonts w:hint="eastAsia" w:ascii="宋体" w:hAnsi="宋体"/>
          <w:sz w:val="24"/>
        </w:rPr>
        <w:tab/>
      </w:r>
      <w:r>
        <w:rPr>
          <w:rFonts w:hint="eastAsia" w:ascii="宋体" w:hAnsi="宋体" w:cs="仿宋_GB2312"/>
          <w:sz w:val="24"/>
        </w:rPr>
        <w:sym w:font="Wingdings" w:char="00A8"/>
      </w:r>
      <w:r>
        <w:rPr>
          <w:rFonts w:hint="eastAsia" w:ascii="宋体" w:hAnsi="宋体"/>
          <w:sz w:val="24"/>
        </w:rPr>
        <w:t>分期验收</w:t>
      </w:r>
    </w:p>
    <w:p w14:paraId="746793C8">
      <w:pPr>
        <w:spacing w:line="360" w:lineRule="auto"/>
        <w:jc w:val="left"/>
        <w:rPr>
          <w:rFonts w:ascii="宋体" w:hAnsi="宋体"/>
          <w:sz w:val="24"/>
        </w:rPr>
      </w:pPr>
      <w:r>
        <w:rPr>
          <w:rFonts w:hint="eastAsia" w:ascii="宋体" w:hAnsi="宋体"/>
          <w:sz w:val="24"/>
        </w:rPr>
        <w:t>（五）履约验收内容</w:t>
      </w:r>
    </w:p>
    <w:p w14:paraId="4C070AA4">
      <w:pPr>
        <w:spacing w:line="360" w:lineRule="auto"/>
        <w:ind w:firstLine="420"/>
        <w:jc w:val="left"/>
        <w:rPr>
          <w:rFonts w:ascii="宋体" w:hAnsi="宋体"/>
          <w:iCs/>
          <w:sz w:val="24"/>
        </w:rPr>
      </w:pPr>
      <w:r>
        <w:rPr>
          <w:rFonts w:hint="eastAsia" w:ascii="宋体" w:hAnsi="宋体"/>
          <w:iCs/>
          <w:sz w:val="24"/>
        </w:rPr>
        <w:t>1.技术履约内容</w:t>
      </w:r>
    </w:p>
    <w:p w14:paraId="013BE933">
      <w:pPr>
        <w:spacing w:line="360" w:lineRule="auto"/>
        <w:ind w:left="0" w:leftChars="0" w:firstLine="420" w:firstLineChars="175"/>
        <w:jc w:val="left"/>
        <w:rPr>
          <w:rFonts w:hint="eastAsia" w:ascii="宋体" w:hAnsi="宋体"/>
          <w:sz w:val="24"/>
          <w:u w:val="none"/>
          <w:lang w:val="en-US" w:eastAsia="zh-CN"/>
        </w:rPr>
      </w:pPr>
      <w:r>
        <w:rPr>
          <w:rFonts w:hint="eastAsia" w:ascii="宋体" w:hAnsi="宋体"/>
          <w:sz w:val="24"/>
          <w:u w:val="none"/>
          <w:lang w:val="en-US" w:eastAsia="zh-CN"/>
        </w:rPr>
        <w:t>1）设备要求</w:t>
      </w:r>
    </w:p>
    <w:p w14:paraId="18833AAC">
      <w:pPr>
        <w:spacing w:line="360" w:lineRule="auto"/>
        <w:ind w:left="0" w:leftChars="0" w:firstLine="420" w:firstLineChars="175"/>
        <w:jc w:val="left"/>
        <w:rPr>
          <w:rFonts w:hint="eastAsia" w:ascii="宋体" w:hAnsi="宋体"/>
          <w:sz w:val="24"/>
          <w:u w:val="single"/>
        </w:rPr>
      </w:pPr>
      <w:r>
        <w:rPr>
          <w:rFonts w:hint="eastAsia" w:ascii="宋体" w:hAnsi="宋体"/>
          <w:sz w:val="24"/>
          <w:u w:val="single"/>
        </w:rPr>
        <w:t>提供符合省级政务外网标准规范以及网络安全等级保护要求，配备合理数量的网络设备和安全设备</w:t>
      </w:r>
      <w:r>
        <w:rPr>
          <w:rFonts w:hint="eastAsia" w:ascii="宋体" w:hAnsi="宋体"/>
          <w:sz w:val="24"/>
          <w:u w:val="single"/>
          <w:lang w:eastAsia="zh-CN"/>
        </w:rPr>
        <w:t>。</w:t>
      </w:r>
      <w:r>
        <w:rPr>
          <w:rFonts w:hint="eastAsia" w:ascii="宋体" w:hAnsi="宋体"/>
          <w:sz w:val="24"/>
          <w:u w:val="single"/>
        </w:rPr>
        <w:t xml:space="preserve">                                                               </w:t>
      </w:r>
    </w:p>
    <w:p w14:paraId="4EF7EA41">
      <w:pPr>
        <w:numPr>
          <w:ilvl w:val="0"/>
          <w:numId w:val="2"/>
        </w:numPr>
        <w:spacing w:line="360" w:lineRule="auto"/>
        <w:ind w:left="0" w:leftChars="0" w:firstLine="420" w:firstLineChars="175"/>
        <w:jc w:val="left"/>
        <w:rPr>
          <w:rFonts w:hint="eastAsia" w:ascii="宋体" w:hAnsi="宋体"/>
          <w:sz w:val="24"/>
          <w:u w:val="none"/>
        </w:rPr>
      </w:pPr>
      <w:bookmarkStart w:id="1" w:name="_Toc27842"/>
      <w:r>
        <w:rPr>
          <w:rFonts w:hint="eastAsia" w:ascii="宋体" w:hAnsi="宋体"/>
          <w:sz w:val="24"/>
          <w:u w:val="none"/>
        </w:rPr>
        <w:t>巡检服务</w:t>
      </w:r>
      <w:bookmarkEnd w:id="1"/>
    </w:p>
    <w:p w14:paraId="77171296">
      <w:pPr>
        <w:numPr>
          <w:ilvl w:val="0"/>
          <w:numId w:val="0"/>
        </w:numPr>
        <w:spacing w:line="360" w:lineRule="auto"/>
        <w:ind w:left="0" w:leftChars="0" w:firstLine="420" w:firstLineChars="175"/>
        <w:jc w:val="left"/>
        <w:rPr>
          <w:rFonts w:hint="eastAsia" w:ascii="宋体" w:hAnsi="宋体"/>
          <w:sz w:val="24"/>
          <w:u w:val="single"/>
        </w:rPr>
      </w:pPr>
      <w:r>
        <w:rPr>
          <w:rFonts w:hint="eastAsia" w:ascii="宋体" w:hAnsi="宋体"/>
          <w:sz w:val="24"/>
          <w:u w:val="single"/>
        </w:rPr>
        <w:t>提供定期设备巡检服务：主要对电子政务外网核心层和接入层设备进行巡检，检查硬件设备是否正常运行，包括设备系统的运行状态</w:t>
      </w:r>
      <w:r>
        <w:rPr>
          <w:rFonts w:hint="eastAsia" w:ascii="宋体" w:hAnsi="宋体"/>
          <w:sz w:val="24"/>
          <w:u w:val="single"/>
          <w:lang w:eastAsia="zh-CN"/>
        </w:rPr>
        <w:t>。</w:t>
      </w:r>
    </w:p>
    <w:p w14:paraId="2254FC8C">
      <w:pPr>
        <w:spacing w:line="360" w:lineRule="auto"/>
        <w:ind w:left="0" w:leftChars="0" w:firstLine="420" w:firstLineChars="175"/>
        <w:jc w:val="left"/>
        <w:rPr>
          <w:rFonts w:hint="eastAsia" w:ascii="宋体" w:hAnsi="宋体"/>
          <w:sz w:val="24"/>
          <w:u w:val="single"/>
        </w:rPr>
      </w:pPr>
      <w:r>
        <w:rPr>
          <w:rFonts w:hint="eastAsia" w:ascii="宋体" w:hAnsi="宋体"/>
          <w:sz w:val="24"/>
          <w:u w:val="single"/>
        </w:rPr>
        <w:t>提供定期链路巡检服务：主要对电子政务外网主干网络和二级网网络进行巡检，检查光纤链路是否正常运行，包括网络的管线情况、远端设备状态、光纤信号衰减等内容。</w:t>
      </w:r>
    </w:p>
    <w:p w14:paraId="1207BDE3">
      <w:pPr>
        <w:spacing w:line="360" w:lineRule="auto"/>
        <w:ind w:left="0" w:leftChars="0" w:firstLine="420" w:firstLineChars="175"/>
        <w:jc w:val="left"/>
        <w:rPr>
          <w:rFonts w:hint="eastAsia" w:ascii="宋体" w:hAnsi="宋体"/>
          <w:sz w:val="24"/>
          <w:u w:val="single"/>
        </w:rPr>
      </w:pPr>
      <w:r>
        <w:rPr>
          <w:rFonts w:hint="eastAsia" w:ascii="宋体" w:hAnsi="宋体"/>
          <w:sz w:val="24"/>
          <w:u w:val="single"/>
        </w:rPr>
        <w:t>巡检时做好设备及网络的巡检记录，出具巡检报告。项目验收时提供相关台账资料。</w:t>
      </w:r>
    </w:p>
    <w:p w14:paraId="2A4FE700">
      <w:pPr>
        <w:spacing w:line="360" w:lineRule="auto"/>
        <w:ind w:left="0" w:leftChars="0" w:firstLine="420" w:firstLineChars="175"/>
        <w:jc w:val="left"/>
        <w:rPr>
          <w:rFonts w:hint="eastAsia" w:ascii="宋体" w:hAnsi="宋体" w:eastAsia="宋体"/>
          <w:sz w:val="24"/>
          <w:u w:val="none"/>
          <w:lang w:eastAsia="zh-CN"/>
        </w:rPr>
      </w:pPr>
      <w:bookmarkStart w:id="2" w:name="_Toc15963"/>
      <w:bookmarkStart w:id="3" w:name="_Toc23463"/>
      <w:bookmarkStart w:id="4" w:name="_Toc24282"/>
      <w:r>
        <w:rPr>
          <w:rFonts w:hint="eastAsia" w:ascii="宋体" w:hAnsi="宋体"/>
          <w:sz w:val="24"/>
          <w:u w:val="none"/>
          <w:lang w:val="en-US" w:eastAsia="zh-CN"/>
        </w:rPr>
        <w:t>3）</w:t>
      </w:r>
      <w:r>
        <w:rPr>
          <w:rFonts w:hint="eastAsia" w:ascii="宋体" w:hAnsi="宋体"/>
          <w:sz w:val="24"/>
          <w:u w:val="none"/>
        </w:rPr>
        <w:t>政务</w:t>
      </w:r>
      <w:r>
        <w:rPr>
          <w:rFonts w:hint="eastAsia" w:ascii="宋体" w:hAnsi="宋体"/>
          <w:sz w:val="24"/>
          <w:u w:val="none"/>
          <w:lang w:val="en-US" w:eastAsia="zh-CN"/>
        </w:rPr>
        <w:t>外</w:t>
      </w:r>
      <w:r>
        <w:rPr>
          <w:rFonts w:hint="eastAsia" w:ascii="宋体" w:hAnsi="宋体"/>
          <w:sz w:val="24"/>
          <w:u w:val="none"/>
        </w:rPr>
        <w:t>网安全维护要求</w:t>
      </w:r>
      <w:bookmarkEnd w:id="2"/>
    </w:p>
    <w:p w14:paraId="6CE841F7">
      <w:pPr>
        <w:spacing w:line="360" w:lineRule="auto"/>
        <w:ind w:left="0" w:leftChars="0" w:firstLine="420" w:firstLineChars="175"/>
        <w:jc w:val="left"/>
        <w:rPr>
          <w:rFonts w:hint="eastAsia" w:ascii="宋体" w:hAnsi="宋体"/>
          <w:sz w:val="24"/>
          <w:u w:val="single"/>
        </w:rPr>
      </w:pPr>
      <w:r>
        <w:rPr>
          <w:rFonts w:hint="eastAsia" w:ascii="宋体" w:hAnsi="宋体"/>
          <w:sz w:val="24"/>
          <w:u w:val="single"/>
        </w:rPr>
        <w:t>熟悉电子政务外网安全策略配置，根据网络安全工作要求，落实电子政务外网网络安全工作，使其符合相关等级保护要求。提供相关安全设备系统版本（或补丁）升级、升级部署执行、升级验证等服务。</w:t>
      </w:r>
    </w:p>
    <w:p w14:paraId="4F50A09D">
      <w:pPr>
        <w:spacing w:line="360" w:lineRule="auto"/>
        <w:ind w:left="0" w:leftChars="0" w:firstLine="420" w:firstLineChars="175"/>
        <w:jc w:val="left"/>
        <w:rPr>
          <w:rFonts w:hint="eastAsia" w:ascii="宋体" w:hAnsi="宋体"/>
          <w:sz w:val="24"/>
          <w:u w:val="none"/>
        </w:rPr>
      </w:pPr>
      <w:bookmarkStart w:id="5" w:name="_Toc5262"/>
      <w:r>
        <w:rPr>
          <w:rFonts w:hint="eastAsia" w:ascii="宋体" w:hAnsi="宋体"/>
          <w:sz w:val="24"/>
          <w:u w:val="none"/>
          <w:lang w:val="en-US" w:eastAsia="zh-CN"/>
        </w:rPr>
        <w:t>4）</w:t>
      </w:r>
      <w:r>
        <w:rPr>
          <w:rFonts w:hint="eastAsia" w:ascii="宋体" w:hAnsi="宋体"/>
          <w:sz w:val="24"/>
          <w:u w:val="none"/>
        </w:rPr>
        <w:t>政务</w:t>
      </w:r>
      <w:r>
        <w:rPr>
          <w:rFonts w:hint="eastAsia" w:ascii="宋体" w:hAnsi="宋体"/>
          <w:sz w:val="24"/>
          <w:u w:val="none"/>
          <w:lang w:val="en-US" w:eastAsia="zh-CN"/>
        </w:rPr>
        <w:t>外</w:t>
      </w:r>
      <w:r>
        <w:rPr>
          <w:rFonts w:hint="eastAsia" w:ascii="宋体" w:hAnsi="宋体"/>
          <w:sz w:val="24"/>
          <w:u w:val="none"/>
        </w:rPr>
        <w:t>网网络维护要求</w:t>
      </w:r>
      <w:bookmarkEnd w:id="5"/>
    </w:p>
    <w:p w14:paraId="2199EAED">
      <w:pPr>
        <w:spacing w:line="360" w:lineRule="auto"/>
        <w:ind w:left="0" w:leftChars="0" w:firstLine="420" w:firstLineChars="175"/>
        <w:jc w:val="left"/>
        <w:rPr>
          <w:rFonts w:hint="eastAsia" w:ascii="宋体" w:hAnsi="宋体"/>
          <w:sz w:val="24"/>
          <w:u w:val="single"/>
        </w:rPr>
      </w:pPr>
      <w:r>
        <w:rPr>
          <w:rFonts w:hint="eastAsia" w:ascii="宋体" w:hAnsi="宋体"/>
          <w:sz w:val="24"/>
          <w:u w:val="single"/>
        </w:rPr>
        <w:t>熟悉电子政务外网各层级的网络架构，根据相关工</w:t>
      </w:r>
      <w:r>
        <w:rPr>
          <w:rFonts w:hint="eastAsia" w:ascii="宋体" w:hAnsi="宋体"/>
          <w:sz w:val="24"/>
          <w:u w:val="single"/>
          <w:lang w:val="en-US" w:eastAsia="zh-CN"/>
        </w:rPr>
        <w:t>作</w:t>
      </w:r>
      <w:r>
        <w:rPr>
          <w:rFonts w:hint="eastAsia" w:ascii="宋体" w:hAnsi="宋体"/>
          <w:sz w:val="24"/>
          <w:u w:val="single"/>
        </w:rPr>
        <w:t>要求，对业务需求单位提供技术支持，对处理的工单进行归档。</w:t>
      </w:r>
    </w:p>
    <w:p w14:paraId="7ADC3AC0">
      <w:pPr>
        <w:spacing w:line="360" w:lineRule="auto"/>
        <w:ind w:left="0" w:leftChars="0" w:firstLine="420" w:firstLineChars="175"/>
        <w:jc w:val="left"/>
        <w:rPr>
          <w:rFonts w:hint="eastAsia" w:ascii="宋体" w:hAnsi="宋体"/>
          <w:sz w:val="24"/>
          <w:u w:val="none"/>
        </w:rPr>
      </w:pPr>
      <w:bookmarkStart w:id="6" w:name="_Toc8491"/>
      <w:r>
        <w:rPr>
          <w:rFonts w:hint="eastAsia" w:ascii="宋体" w:hAnsi="宋体"/>
          <w:sz w:val="24"/>
          <w:u w:val="none"/>
          <w:lang w:val="en-US" w:eastAsia="zh-CN"/>
        </w:rPr>
        <w:t>5）</w:t>
      </w:r>
      <w:r>
        <w:rPr>
          <w:rFonts w:hint="eastAsia" w:ascii="宋体" w:hAnsi="宋体"/>
          <w:sz w:val="24"/>
          <w:u w:val="none"/>
        </w:rPr>
        <w:t>驻场人员要求</w:t>
      </w:r>
      <w:bookmarkEnd w:id="6"/>
    </w:p>
    <w:p w14:paraId="067A1F1E">
      <w:pPr>
        <w:spacing w:line="360" w:lineRule="auto"/>
        <w:ind w:left="0" w:leftChars="0" w:firstLine="420" w:firstLineChars="175"/>
        <w:jc w:val="left"/>
        <w:rPr>
          <w:rFonts w:hint="eastAsia" w:ascii="宋体" w:hAnsi="宋体"/>
          <w:sz w:val="24"/>
          <w:u w:val="single"/>
        </w:rPr>
      </w:pPr>
      <w:r>
        <w:rPr>
          <w:rFonts w:hint="eastAsia" w:ascii="宋体" w:hAnsi="宋体"/>
          <w:sz w:val="24"/>
          <w:u w:val="single"/>
        </w:rPr>
        <w:t>驻场工程师需对所服务的内容有较深的理解，并具有扎实的相关专业知识。</w:t>
      </w:r>
    </w:p>
    <w:p w14:paraId="7480F355">
      <w:pPr>
        <w:spacing w:line="360" w:lineRule="auto"/>
        <w:ind w:left="0" w:leftChars="0" w:firstLine="420" w:firstLineChars="175"/>
        <w:jc w:val="left"/>
        <w:rPr>
          <w:rFonts w:hint="eastAsia" w:ascii="宋体" w:hAnsi="宋体"/>
          <w:sz w:val="24"/>
          <w:u w:val="single"/>
        </w:rPr>
      </w:pPr>
      <w:r>
        <w:rPr>
          <w:rFonts w:hint="eastAsia" w:ascii="宋体" w:hAnsi="宋体"/>
          <w:sz w:val="24"/>
          <w:u w:val="single"/>
        </w:rPr>
        <w:t>在重大活动、重要节日、重点工作期间，能够提供专项保障服务，完成我方交代的其他工作任务。</w:t>
      </w:r>
    </w:p>
    <w:bookmarkEnd w:id="3"/>
    <w:bookmarkEnd w:id="4"/>
    <w:p w14:paraId="3588A785">
      <w:pPr>
        <w:spacing w:line="360" w:lineRule="auto"/>
        <w:ind w:firstLine="420"/>
        <w:jc w:val="left"/>
        <w:rPr>
          <w:rFonts w:ascii="宋体" w:hAnsi="宋体"/>
          <w:iCs/>
          <w:sz w:val="24"/>
        </w:rPr>
      </w:pPr>
      <w:r>
        <w:rPr>
          <w:rFonts w:hint="eastAsia" w:ascii="宋体" w:hAnsi="宋体"/>
          <w:iCs/>
          <w:sz w:val="24"/>
        </w:rPr>
        <w:t>2.商务履约内容</w:t>
      </w:r>
    </w:p>
    <w:p w14:paraId="47A83B7C">
      <w:pPr>
        <w:spacing w:line="360" w:lineRule="auto"/>
        <w:ind w:left="0" w:leftChars="0" w:firstLine="420" w:firstLineChars="175"/>
        <w:jc w:val="left"/>
        <w:rPr>
          <w:rFonts w:hint="eastAsia" w:ascii="宋体" w:hAnsi="宋体"/>
          <w:sz w:val="24"/>
          <w:u w:val="single"/>
        </w:rPr>
      </w:pPr>
      <w:r>
        <w:rPr>
          <w:rFonts w:hint="eastAsia" w:ascii="宋体" w:hAnsi="宋体"/>
          <w:sz w:val="24"/>
          <w:u w:val="single"/>
          <w:lang w:val="en-US" w:eastAsia="zh-CN"/>
        </w:rPr>
        <w:t>1）</w:t>
      </w:r>
      <w:r>
        <w:rPr>
          <w:rFonts w:hint="eastAsia" w:ascii="宋体" w:hAnsi="宋体"/>
          <w:sz w:val="24"/>
          <w:u w:val="single"/>
        </w:rPr>
        <w:t>租赁的设备符合用户的需求</w:t>
      </w:r>
      <w:r>
        <w:rPr>
          <w:rFonts w:hint="eastAsia" w:ascii="宋体" w:hAnsi="宋体"/>
          <w:sz w:val="24"/>
          <w:u w:val="single"/>
          <w:lang w:eastAsia="zh-CN"/>
        </w:rPr>
        <w:t>，</w:t>
      </w:r>
      <w:r>
        <w:rPr>
          <w:rFonts w:hint="eastAsia" w:ascii="宋体" w:hAnsi="宋体"/>
          <w:sz w:val="24"/>
          <w:u w:val="single"/>
        </w:rPr>
        <w:t>租赁的网络设备类型、数量、规格，</w:t>
      </w:r>
      <w:r>
        <w:rPr>
          <w:rFonts w:hint="eastAsia" w:ascii="宋体" w:hAnsi="宋体"/>
          <w:sz w:val="24"/>
          <w:u w:val="single"/>
          <w:lang w:val="en-US" w:eastAsia="zh-CN"/>
        </w:rPr>
        <w:t>见采购需求，</w:t>
      </w:r>
      <w:r>
        <w:rPr>
          <w:rFonts w:hint="eastAsia" w:ascii="宋体" w:hAnsi="宋体"/>
          <w:sz w:val="24"/>
          <w:u w:val="single"/>
        </w:rPr>
        <w:t xml:space="preserve">‌                                                                </w:t>
      </w:r>
    </w:p>
    <w:p w14:paraId="79D22220">
      <w:pPr>
        <w:spacing w:line="360" w:lineRule="auto"/>
        <w:ind w:left="0" w:leftChars="0" w:firstLine="420" w:firstLineChars="175"/>
        <w:jc w:val="left"/>
        <w:rPr>
          <w:rFonts w:hint="eastAsia" w:ascii="宋体" w:hAnsi="宋体"/>
          <w:sz w:val="24"/>
          <w:u w:val="single"/>
        </w:rPr>
      </w:pPr>
      <w:r>
        <w:rPr>
          <w:rFonts w:hint="eastAsia" w:ascii="宋体" w:hAnsi="宋体"/>
          <w:sz w:val="24"/>
          <w:u w:val="single"/>
          <w:lang w:val="en-US" w:eastAsia="zh-CN"/>
        </w:rPr>
        <w:t>2）</w:t>
      </w:r>
      <w:r>
        <w:rPr>
          <w:rFonts w:hint="eastAsia" w:ascii="宋体" w:hAnsi="宋体"/>
          <w:sz w:val="24"/>
          <w:u w:val="single"/>
        </w:rPr>
        <w:t>服务商应</w:t>
      </w:r>
      <w:r>
        <w:rPr>
          <w:rFonts w:hint="eastAsia" w:ascii="宋体" w:hAnsi="宋体"/>
          <w:sz w:val="24"/>
          <w:u w:val="single"/>
          <w:lang w:val="en-US" w:eastAsia="zh-CN"/>
        </w:rPr>
        <w:t>要</w:t>
      </w:r>
      <w:r>
        <w:rPr>
          <w:rFonts w:hint="eastAsia" w:ascii="宋体" w:hAnsi="宋体"/>
          <w:sz w:val="24"/>
          <w:u w:val="single"/>
        </w:rPr>
        <w:t xml:space="preserve">定期检查、日常维护、修缮及保养，确保设备的正常运行，并在设备发生故障时及时通知用户并尽快修复‌                                                               </w:t>
      </w:r>
    </w:p>
    <w:p w14:paraId="512F3CAC">
      <w:pPr>
        <w:spacing w:line="360" w:lineRule="auto"/>
        <w:ind w:left="0" w:leftChars="0" w:firstLine="420" w:firstLineChars="175"/>
        <w:jc w:val="left"/>
        <w:rPr>
          <w:rFonts w:ascii="宋体" w:hAnsi="宋体"/>
          <w:sz w:val="24"/>
          <w:u w:val="single"/>
        </w:rPr>
      </w:pPr>
      <w:r>
        <w:rPr>
          <w:rFonts w:hint="eastAsia" w:ascii="宋体" w:hAnsi="宋体"/>
          <w:sz w:val="24"/>
          <w:u w:val="single"/>
          <w:lang w:val="en-US" w:eastAsia="zh-CN"/>
        </w:rPr>
        <w:t>3）</w:t>
      </w:r>
      <w:r>
        <w:rPr>
          <w:rFonts w:hint="eastAsia" w:ascii="宋体" w:hAnsi="宋体"/>
          <w:sz w:val="24"/>
          <w:u w:val="single"/>
        </w:rPr>
        <w:t xml:space="preserve">如果涉及到数据处理或存储，服务商应采取适当的安全措施保护用户的数据隐私，防止数据泄露或未经授权的访问‌                                                                </w:t>
      </w:r>
    </w:p>
    <w:p w14:paraId="78A6042E">
      <w:pPr>
        <w:spacing w:line="360" w:lineRule="auto"/>
        <w:jc w:val="left"/>
        <w:rPr>
          <w:rFonts w:hint="eastAsia" w:ascii="宋体" w:hAnsi="宋体"/>
          <w:sz w:val="24"/>
        </w:rPr>
      </w:pPr>
      <w:r>
        <w:rPr>
          <w:rFonts w:hint="eastAsia" w:ascii="宋体" w:hAnsi="宋体"/>
          <w:sz w:val="24"/>
        </w:rPr>
        <w:t>（六）履约验收标准</w:t>
      </w:r>
    </w:p>
    <w:p w14:paraId="39F74309">
      <w:pPr>
        <w:pStyle w:val="14"/>
        <w:ind w:left="0" w:leftChars="0" w:firstLine="420" w:firstLineChars="175"/>
        <w:rPr>
          <w:rFonts w:hint="default" w:eastAsia="宋体"/>
          <w:lang w:val="en-US" w:eastAsia="zh-CN"/>
        </w:rPr>
      </w:pPr>
      <w:r>
        <w:rPr>
          <w:rFonts w:hint="eastAsia"/>
          <w:u w:val="single"/>
          <w:lang w:val="en-US" w:eastAsia="zh-CN"/>
        </w:rPr>
        <w:t>服务期间，在确保政务外网无</w:t>
      </w:r>
      <w:r>
        <w:rPr>
          <w:rFonts w:hint="eastAsia" w:ascii="宋体" w:hAnsi="宋体"/>
          <w:sz w:val="24"/>
          <w:u w:val="single"/>
          <w:lang w:val="en-US" w:eastAsia="zh-CN"/>
        </w:rPr>
        <w:t>重大故障的前提下，提供如下资料：</w:t>
      </w:r>
    </w:p>
    <w:p w14:paraId="17F49EF1">
      <w:pPr>
        <w:spacing w:line="360" w:lineRule="auto"/>
        <w:ind w:left="0" w:leftChars="0" w:firstLine="420" w:firstLineChars="175"/>
        <w:jc w:val="left"/>
        <w:rPr>
          <w:rFonts w:hint="eastAsia" w:ascii="宋体" w:hAnsi="宋体"/>
          <w:sz w:val="24"/>
          <w:u w:val="single"/>
          <w:lang w:val="en-US" w:eastAsia="zh-CN"/>
        </w:rPr>
      </w:pPr>
      <w:r>
        <w:rPr>
          <w:rFonts w:hint="eastAsia" w:ascii="宋体" w:hAnsi="宋体"/>
          <w:sz w:val="24"/>
          <w:u w:val="single"/>
          <w:lang w:val="en-US" w:eastAsia="zh-CN"/>
        </w:rPr>
        <w:t>1）完整的租赁</w:t>
      </w:r>
      <w:r>
        <w:rPr>
          <w:rFonts w:hint="eastAsia" w:ascii="宋体" w:hAnsi="宋体"/>
          <w:sz w:val="24"/>
          <w:u w:val="single"/>
        </w:rPr>
        <w:t>设备档案</w:t>
      </w:r>
    </w:p>
    <w:p w14:paraId="04C3B088">
      <w:pPr>
        <w:spacing w:line="360" w:lineRule="auto"/>
        <w:ind w:left="0" w:leftChars="0" w:firstLine="420" w:firstLineChars="175"/>
        <w:jc w:val="left"/>
        <w:rPr>
          <w:rFonts w:hint="eastAsia" w:ascii="宋体" w:hAnsi="宋体" w:eastAsia="宋体"/>
          <w:sz w:val="24"/>
          <w:u w:val="single"/>
          <w:lang w:val="en-US" w:eastAsia="zh-CN"/>
        </w:rPr>
      </w:pPr>
      <w:r>
        <w:rPr>
          <w:rFonts w:hint="eastAsia" w:ascii="宋体" w:hAnsi="宋体"/>
          <w:sz w:val="24"/>
          <w:u w:val="single"/>
          <w:lang w:val="en-US" w:eastAsia="zh-CN"/>
        </w:rPr>
        <w:t>3）</w:t>
      </w:r>
      <w:r>
        <w:rPr>
          <w:rFonts w:hint="eastAsia" w:ascii="宋体" w:hAnsi="宋体"/>
          <w:sz w:val="24"/>
          <w:u w:val="single"/>
        </w:rPr>
        <w:t>政务</w:t>
      </w:r>
      <w:r>
        <w:rPr>
          <w:rFonts w:hint="eastAsia" w:ascii="宋体" w:hAnsi="宋体"/>
          <w:sz w:val="24"/>
          <w:u w:val="single"/>
          <w:lang w:val="en-US" w:eastAsia="zh-CN"/>
        </w:rPr>
        <w:t>外</w:t>
      </w:r>
      <w:r>
        <w:rPr>
          <w:rFonts w:hint="eastAsia" w:ascii="宋体" w:hAnsi="宋体"/>
          <w:sz w:val="24"/>
          <w:u w:val="single"/>
        </w:rPr>
        <w:t>网安全维护</w:t>
      </w:r>
      <w:r>
        <w:rPr>
          <w:rFonts w:hint="eastAsia" w:ascii="宋体" w:hAnsi="宋体"/>
          <w:sz w:val="24"/>
          <w:u w:val="single"/>
          <w:lang w:val="en-US" w:eastAsia="zh-CN"/>
        </w:rPr>
        <w:t>记录</w:t>
      </w:r>
    </w:p>
    <w:p w14:paraId="56F1C75C">
      <w:pPr>
        <w:spacing w:line="360" w:lineRule="auto"/>
        <w:ind w:left="0" w:leftChars="0" w:firstLine="420" w:firstLineChars="175"/>
        <w:jc w:val="left"/>
        <w:rPr>
          <w:rFonts w:hint="eastAsia" w:ascii="宋体" w:hAnsi="宋体"/>
          <w:sz w:val="24"/>
          <w:u w:val="single"/>
        </w:rPr>
      </w:pPr>
      <w:r>
        <w:rPr>
          <w:rFonts w:hint="eastAsia" w:ascii="宋体" w:hAnsi="宋体"/>
          <w:sz w:val="24"/>
          <w:u w:val="single"/>
          <w:lang w:val="en-US" w:eastAsia="zh-CN"/>
        </w:rPr>
        <w:t>4）</w:t>
      </w:r>
      <w:r>
        <w:rPr>
          <w:rFonts w:hint="eastAsia" w:ascii="宋体" w:hAnsi="宋体"/>
          <w:sz w:val="24"/>
          <w:u w:val="single"/>
        </w:rPr>
        <w:t>政务</w:t>
      </w:r>
      <w:r>
        <w:rPr>
          <w:rFonts w:hint="eastAsia" w:ascii="宋体" w:hAnsi="宋体"/>
          <w:sz w:val="24"/>
          <w:u w:val="single"/>
          <w:lang w:val="en-US" w:eastAsia="zh-CN"/>
        </w:rPr>
        <w:t>外</w:t>
      </w:r>
      <w:r>
        <w:rPr>
          <w:rFonts w:hint="eastAsia" w:ascii="宋体" w:hAnsi="宋体"/>
          <w:sz w:val="24"/>
          <w:u w:val="single"/>
        </w:rPr>
        <w:t>网网络维护</w:t>
      </w:r>
      <w:r>
        <w:rPr>
          <w:rFonts w:hint="eastAsia" w:ascii="宋体" w:hAnsi="宋体"/>
          <w:sz w:val="24"/>
          <w:u w:val="single"/>
          <w:lang w:val="en-US" w:eastAsia="zh-CN"/>
        </w:rPr>
        <w:t>记录</w:t>
      </w:r>
      <w:r>
        <w:rPr>
          <w:rFonts w:hint="eastAsia" w:ascii="宋体" w:hAnsi="宋体"/>
          <w:sz w:val="24"/>
          <w:u w:val="single"/>
        </w:rPr>
        <w:t xml:space="preserve"> </w:t>
      </w:r>
    </w:p>
    <w:p w14:paraId="2B84CB38">
      <w:pPr>
        <w:spacing w:line="360" w:lineRule="auto"/>
        <w:ind w:left="0" w:leftChars="0" w:firstLine="420" w:firstLineChars="175"/>
        <w:jc w:val="left"/>
        <w:rPr>
          <w:rFonts w:ascii="宋体" w:hAnsi="宋体"/>
          <w:sz w:val="24"/>
          <w:u w:val="single"/>
        </w:rPr>
      </w:pPr>
      <w:r>
        <w:rPr>
          <w:rFonts w:hint="eastAsia" w:ascii="宋体" w:hAnsi="宋体"/>
          <w:sz w:val="24"/>
          <w:u w:val="single"/>
          <w:lang w:val="en-US" w:eastAsia="zh-CN"/>
        </w:rPr>
        <w:t>5）</w:t>
      </w:r>
      <w:r>
        <w:rPr>
          <w:rFonts w:hint="eastAsia" w:ascii="宋体" w:hAnsi="宋体"/>
          <w:sz w:val="24"/>
          <w:u w:val="single"/>
        </w:rPr>
        <w:t>驻场人员</w:t>
      </w:r>
      <w:r>
        <w:rPr>
          <w:rFonts w:hint="eastAsia" w:ascii="宋体" w:hAnsi="宋体"/>
          <w:sz w:val="24"/>
          <w:u w:val="single"/>
          <w:lang w:val="en-US" w:eastAsia="zh-CN"/>
        </w:rPr>
        <w:t>的工作资料</w:t>
      </w:r>
      <w:r>
        <w:rPr>
          <w:rFonts w:hint="eastAsia" w:ascii="宋体" w:hAnsi="宋体"/>
          <w:sz w:val="24"/>
          <w:u w:val="single"/>
        </w:rPr>
        <w:t xml:space="preserve">                                                           </w:t>
      </w:r>
    </w:p>
    <w:p w14:paraId="075CDAE0">
      <w:pPr>
        <w:spacing w:line="360" w:lineRule="auto"/>
        <w:jc w:val="left"/>
        <w:rPr>
          <w:rFonts w:ascii="宋体" w:hAnsi="宋体"/>
          <w:sz w:val="24"/>
        </w:rPr>
      </w:pPr>
      <w:r>
        <w:rPr>
          <w:rFonts w:hint="eastAsia" w:ascii="宋体" w:hAnsi="宋体"/>
          <w:sz w:val="24"/>
        </w:rPr>
        <w:t>（七）履约验收其他事项</w:t>
      </w:r>
    </w:p>
    <w:p w14:paraId="3D662755">
      <w:pPr>
        <w:spacing w:line="360" w:lineRule="auto"/>
        <w:ind w:left="0" w:leftChars="0" w:firstLine="420" w:firstLineChars="175"/>
        <w:jc w:val="left"/>
        <w:rPr>
          <w:rFonts w:hint="eastAsia" w:ascii="宋体" w:hAnsi="宋体"/>
          <w:b/>
          <w:sz w:val="28"/>
          <w:szCs w:val="28"/>
        </w:rPr>
      </w:pPr>
      <w:r>
        <w:rPr>
          <w:rFonts w:hint="eastAsia" w:ascii="宋体" w:hAnsi="宋体" w:eastAsia="宋体" w:cs="Times New Roman"/>
          <w:kern w:val="2"/>
          <w:sz w:val="24"/>
          <w:szCs w:val="24"/>
          <w:u w:val="single"/>
          <w:lang w:val="en-US" w:eastAsia="zh-CN" w:bidi="ar-SA"/>
        </w:rPr>
        <w:t>若因合理的并可以证实的原因或验收所依赖的客观条件不足，导致不能在规定时间内验收完毕的，经双方协商一致后可以适当延长验收期限</w:t>
      </w:r>
      <w:r>
        <w:rPr>
          <w:rFonts w:hint="eastAsia" w:cs="Times New Roman"/>
          <w:kern w:val="2"/>
          <w:sz w:val="24"/>
          <w:szCs w:val="24"/>
          <w:u w:val="single"/>
          <w:lang w:val="en-US" w:eastAsia="zh-CN" w:bidi="ar-SA"/>
        </w:rPr>
        <w:t>。</w:t>
      </w:r>
    </w:p>
    <w:p w14:paraId="76914ECA">
      <w:pPr>
        <w:spacing w:before="312" w:beforeLines="100" w:line="360" w:lineRule="auto"/>
        <w:jc w:val="left"/>
        <w:rPr>
          <w:rFonts w:ascii="宋体" w:hAnsi="宋体"/>
          <w:b/>
          <w:sz w:val="28"/>
          <w:szCs w:val="28"/>
        </w:rPr>
      </w:pPr>
      <w:r>
        <w:rPr>
          <w:rFonts w:hint="eastAsia" w:ascii="宋体" w:hAnsi="宋体"/>
          <w:b/>
          <w:sz w:val="28"/>
          <w:szCs w:val="28"/>
        </w:rPr>
        <w:t>四、风险控制措施和替代方案</w:t>
      </w:r>
    </w:p>
    <w:p w14:paraId="5CC893E0">
      <w:pPr>
        <w:spacing w:line="360" w:lineRule="auto"/>
        <w:ind w:firstLine="420"/>
        <w:jc w:val="left"/>
        <w:rPr>
          <w:rFonts w:ascii="宋体" w:hAnsi="宋体"/>
          <w:sz w:val="24"/>
        </w:rPr>
      </w:pPr>
      <w:r>
        <w:rPr>
          <w:rFonts w:hint="eastAsia" w:ascii="宋体" w:hAnsi="宋体"/>
          <w:sz w:val="24"/>
        </w:rPr>
        <w:t>该采购项目按照《政府采购需求管理办法》第二十五条规定，是否需要组织风险判断、提出处置措施和替代方案：</w:t>
      </w:r>
      <w:r>
        <w:rPr>
          <w:rFonts w:hint="eastAsia" w:ascii="宋体" w:hAnsi="宋体"/>
          <w:sz w:val="24"/>
        </w:rPr>
        <w:tab/>
      </w:r>
      <w:r>
        <w:rPr>
          <w:rFonts w:hint="eastAsia" w:ascii="宋体" w:hAnsi="宋体" w:cs="仿宋_GB2312"/>
          <w:sz w:val="24"/>
        </w:rPr>
        <w:sym w:font="Wingdings" w:char="00A8"/>
      </w:r>
      <w:r>
        <w:rPr>
          <w:rFonts w:hint="eastAsia" w:ascii="宋体" w:hAnsi="宋体"/>
          <w:sz w:val="24"/>
        </w:rPr>
        <w:t>是</w:t>
      </w:r>
      <w:r>
        <w:rPr>
          <w:rFonts w:hint="eastAsia" w:ascii="宋体" w:hAnsi="宋体"/>
          <w:sz w:val="24"/>
        </w:rPr>
        <w:tab/>
      </w:r>
      <w:r>
        <w:rPr>
          <w:rFonts w:hint="eastAsia" w:ascii="宋体" w:hAnsi="宋体" w:cs="仿宋_GB2312"/>
          <w:sz w:val="24"/>
        </w:rPr>
        <w:sym w:font="Wingdings" w:char="00FE"/>
      </w:r>
      <w:r>
        <w:rPr>
          <w:rFonts w:hint="eastAsia" w:ascii="宋体" w:hAnsi="宋体"/>
          <w:sz w:val="24"/>
        </w:rPr>
        <w:t>否</w:t>
      </w:r>
    </w:p>
    <w:p w14:paraId="04442173">
      <w:pPr>
        <w:spacing w:line="360" w:lineRule="auto"/>
        <w:jc w:val="left"/>
        <w:rPr>
          <w:rFonts w:ascii="宋体" w:hAnsi="宋体"/>
          <w:sz w:val="24"/>
        </w:rPr>
      </w:pPr>
      <w:r>
        <w:rPr>
          <w:rFonts w:hint="eastAsia" w:ascii="宋体" w:hAnsi="宋体"/>
          <w:sz w:val="24"/>
        </w:rPr>
        <w:t>（一）国家政策变化应对措施</w:t>
      </w:r>
    </w:p>
    <w:p w14:paraId="023C703A">
      <w:pPr>
        <w:spacing w:line="360" w:lineRule="auto"/>
        <w:ind w:firstLine="420"/>
        <w:jc w:val="left"/>
        <w:rPr>
          <w:rFonts w:ascii="宋体" w:hAnsi="宋体"/>
          <w:sz w:val="24"/>
          <w:u w:val="single"/>
        </w:rPr>
      </w:pPr>
      <w:r>
        <w:rPr>
          <w:rFonts w:hint="eastAsia" w:ascii="宋体" w:hAnsi="宋体"/>
          <w:sz w:val="24"/>
          <w:u w:val="single"/>
        </w:rPr>
        <w:t xml:space="preserve">                                                                  </w:t>
      </w:r>
    </w:p>
    <w:p w14:paraId="6CE9B6C5">
      <w:pPr>
        <w:spacing w:line="360" w:lineRule="auto"/>
        <w:jc w:val="left"/>
        <w:rPr>
          <w:rFonts w:ascii="宋体" w:hAnsi="宋体"/>
          <w:sz w:val="24"/>
          <w:u w:val="single"/>
        </w:rPr>
      </w:pPr>
      <w:r>
        <w:rPr>
          <w:rFonts w:hint="eastAsia" w:ascii="宋体" w:hAnsi="宋体"/>
          <w:sz w:val="24"/>
          <w:u w:val="single"/>
        </w:rPr>
        <w:t xml:space="preserve">                                                                     </w:t>
      </w:r>
    </w:p>
    <w:p w14:paraId="297DBF81">
      <w:pPr>
        <w:spacing w:line="360" w:lineRule="auto"/>
        <w:jc w:val="left"/>
        <w:rPr>
          <w:rFonts w:ascii="宋体" w:hAnsi="宋体"/>
          <w:sz w:val="24"/>
          <w:u w:val="single"/>
        </w:rPr>
      </w:pPr>
      <w:r>
        <w:rPr>
          <w:rFonts w:hint="eastAsia" w:ascii="宋体" w:hAnsi="宋体"/>
          <w:sz w:val="24"/>
          <w:u w:val="single"/>
        </w:rPr>
        <w:t xml:space="preserve">                                                                     </w:t>
      </w:r>
    </w:p>
    <w:p w14:paraId="1E4A8907">
      <w:pPr>
        <w:spacing w:line="360" w:lineRule="auto"/>
        <w:jc w:val="left"/>
        <w:rPr>
          <w:rFonts w:ascii="宋体" w:hAnsi="宋体"/>
          <w:sz w:val="24"/>
        </w:rPr>
      </w:pPr>
      <w:r>
        <w:rPr>
          <w:rFonts w:hint="eastAsia" w:ascii="宋体" w:hAnsi="宋体"/>
          <w:sz w:val="24"/>
        </w:rPr>
        <w:t>（二）实施环境变化应对措施</w:t>
      </w:r>
    </w:p>
    <w:p w14:paraId="383E0DEB">
      <w:pPr>
        <w:spacing w:line="360" w:lineRule="auto"/>
        <w:ind w:firstLine="420"/>
        <w:jc w:val="left"/>
        <w:rPr>
          <w:rFonts w:ascii="宋体" w:hAnsi="宋体"/>
          <w:sz w:val="24"/>
          <w:u w:val="single"/>
        </w:rPr>
      </w:pPr>
      <w:r>
        <w:rPr>
          <w:rFonts w:hint="eastAsia" w:ascii="宋体" w:hAnsi="宋体"/>
          <w:sz w:val="24"/>
          <w:u w:val="single"/>
        </w:rPr>
        <w:t xml:space="preserve">                                                                  </w:t>
      </w:r>
    </w:p>
    <w:p w14:paraId="66A87711">
      <w:pPr>
        <w:spacing w:line="360" w:lineRule="auto"/>
        <w:jc w:val="left"/>
        <w:rPr>
          <w:rFonts w:ascii="宋体" w:hAnsi="宋体"/>
          <w:sz w:val="24"/>
          <w:u w:val="single"/>
        </w:rPr>
      </w:pPr>
      <w:r>
        <w:rPr>
          <w:rFonts w:hint="eastAsia" w:ascii="宋体" w:hAnsi="宋体"/>
          <w:sz w:val="24"/>
          <w:u w:val="single"/>
        </w:rPr>
        <w:t xml:space="preserve">                                                                     </w:t>
      </w:r>
    </w:p>
    <w:p w14:paraId="25A344D9">
      <w:pPr>
        <w:spacing w:line="360" w:lineRule="auto"/>
        <w:jc w:val="left"/>
        <w:rPr>
          <w:rFonts w:ascii="宋体" w:hAnsi="宋体"/>
          <w:sz w:val="24"/>
          <w:u w:val="single"/>
        </w:rPr>
      </w:pPr>
      <w:r>
        <w:rPr>
          <w:rFonts w:hint="eastAsia" w:ascii="宋体" w:hAnsi="宋体"/>
          <w:sz w:val="24"/>
          <w:u w:val="single"/>
        </w:rPr>
        <w:t xml:space="preserve">                                                                     </w:t>
      </w:r>
    </w:p>
    <w:p w14:paraId="636A60E2">
      <w:pPr>
        <w:spacing w:line="360" w:lineRule="auto"/>
        <w:jc w:val="left"/>
        <w:rPr>
          <w:rFonts w:ascii="宋体" w:hAnsi="宋体"/>
          <w:sz w:val="24"/>
        </w:rPr>
      </w:pPr>
      <w:r>
        <w:rPr>
          <w:rFonts w:hint="eastAsia" w:ascii="宋体" w:hAnsi="宋体"/>
          <w:sz w:val="24"/>
        </w:rPr>
        <w:t>（三）重大技术变化应对措施</w:t>
      </w:r>
    </w:p>
    <w:p w14:paraId="420E0D07">
      <w:pPr>
        <w:spacing w:line="360" w:lineRule="auto"/>
        <w:ind w:firstLine="420"/>
        <w:jc w:val="left"/>
        <w:rPr>
          <w:rFonts w:ascii="宋体" w:hAnsi="宋体"/>
          <w:sz w:val="24"/>
          <w:u w:val="single"/>
        </w:rPr>
      </w:pPr>
      <w:r>
        <w:rPr>
          <w:rFonts w:hint="eastAsia" w:ascii="宋体" w:hAnsi="宋体"/>
          <w:sz w:val="24"/>
          <w:u w:val="single"/>
        </w:rPr>
        <w:t xml:space="preserve">                                                                  </w:t>
      </w:r>
    </w:p>
    <w:p w14:paraId="6512D84B">
      <w:pPr>
        <w:spacing w:line="360" w:lineRule="auto"/>
        <w:jc w:val="left"/>
        <w:rPr>
          <w:rFonts w:ascii="宋体" w:hAnsi="宋体"/>
          <w:sz w:val="24"/>
          <w:u w:val="single"/>
        </w:rPr>
      </w:pPr>
      <w:r>
        <w:rPr>
          <w:rFonts w:hint="eastAsia" w:ascii="宋体" w:hAnsi="宋体"/>
          <w:sz w:val="24"/>
          <w:u w:val="single"/>
        </w:rPr>
        <w:t xml:space="preserve">                                                                     </w:t>
      </w:r>
    </w:p>
    <w:p w14:paraId="61117C92">
      <w:pPr>
        <w:spacing w:line="360" w:lineRule="auto"/>
        <w:jc w:val="left"/>
        <w:rPr>
          <w:rFonts w:ascii="宋体" w:hAnsi="宋体"/>
          <w:sz w:val="24"/>
          <w:u w:val="single"/>
        </w:rPr>
      </w:pPr>
      <w:r>
        <w:rPr>
          <w:rFonts w:hint="eastAsia" w:ascii="宋体" w:hAnsi="宋体"/>
          <w:sz w:val="24"/>
          <w:u w:val="single"/>
        </w:rPr>
        <w:t xml:space="preserve">                                                                     </w:t>
      </w:r>
    </w:p>
    <w:p w14:paraId="2A93D424">
      <w:pPr>
        <w:spacing w:line="360" w:lineRule="auto"/>
        <w:jc w:val="left"/>
        <w:rPr>
          <w:rFonts w:ascii="宋体" w:hAnsi="宋体"/>
          <w:sz w:val="24"/>
        </w:rPr>
      </w:pPr>
      <w:r>
        <w:rPr>
          <w:rFonts w:hint="eastAsia" w:ascii="宋体" w:hAnsi="宋体"/>
          <w:sz w:val="24"/>
        </w:rPr>
        <w:t>（四）预算项目调整应对措施</w:t>
      </w:r>
    </w:p>
    <w:p w14:paraId="53B5E3E5">
      <w:pPr>
        <w:spacing w:line="360" w:lineRule="auto"/>
        <w:ind w:firstLine="420"/>
        <w:jc w:val="left"/>
        <w:rPr>
          <w:rFonts w:ascii="宋体" w:hAnsi="宋体"/>
          <w:sz w:val="24"/>
          <w:u w:val="single"/>
        </w:rPr>
      </w:pPr>
      <w:r>
        <w:rPr>
          <w:rFonts w:hint="eastAsia" w:ascii="宋体" w:hAnsi="宋体"/>
          <w:sz w:val="24"/>
          <w:u w:val="single"/>
        </w:rPr>
        <w:t xml:space="preserve">                                                                  </w:t>
      </w:r>
    </w:p>
    <w:p w14:paraId="78EE9552">
      <w:pPr>
        <w:spacing w:line="360" w:lineRule="auto"/>
        <w:jc w:val="left"/>
        <w:rPr>
          <w:rFonts w:ascii="宋体" w:hAnsi="宋体"/>
          <w:sz w:val="24"/>
          <w:u w:val="single"/>
        </w:rPr>
      </w:pPr>
      <w:r>
        <w:rPr>
          <w:rFonts w:hint="eastAsia" w:ascii="宋体" w:hAnsi="宋体"/>
          <w:sz w:val="24"/>
          <w:u w:val="single"/>
        </w:rPr>
        <w:t xml:space="preserve">                                                                     </w:t>
      </w:r>
    </w:p>
    <w:p w14:paraId="23C997F3">
      <w:pPr>
        <w:spacing w:line="360" w:lineRule="auto"/>
        <w:jc w:val="left"/>
        <w:rPr>
          <w:rFonts w:ascii="宋体" w:hAnsi="宋体"/>
          <w:sz w:val="24"/>
          <w:u w:val="single"/>
        </w:rPr>
      </w:pPr>
      <w:r>
        <w:rPr>
          <w:rFonts w:hint="eastAsia" w:ascii="宋体" w:hAnsi="宋体"/>
          <w:sz w:val="24"/>
          <w:u w:val="single"/>
        </w:rPr>
        <w:t xml:space="preserve">                                                                     </w:t>
      </w:r>
    </w:p>
    <w:p w14:paraId="7B051466">
      <w:pPr>
        <w:spacing w:line="360" w:lineRule="auto"/>
        <w:jc w:val="left"/>
        <w:rPr>
          <w:rFonts w:ascii="宋体" w:hAnsi="宋体"/>
          <w:sz w:val="24"/>
        </w:rPr>
      </w:pPr>
      <w:r>
        <w:rPr>
          <w:rFonts w:hint="eastAsia" w:ascii="宋体" w:hAnsi="宋体"/>
          <w:sz w:val="24"/>
        </w:rPr>
        <w:t>（五）因质疑投诉影响采购进度应对措施</w:t>
      </w:r>
    </w:p>
    <w:p w14:paraId="1146F882">
      <w:pPr>
        <w:spacing w:line="360" w:lineRule="auto"/>
        <w:ind w:firstLine="420"/>
        <w:jc w:val="left"/>
        <w:rPr>
          <w:rFonts w:ascii="宋体" w:hAnsi="宋体"/>
          <w:sz w:val="24"/>
          <w:u w:val="single"/>
        </w:rPr>
      </w:pPr>
      <w:r>
        <w:rPr>
          <w:rFonts w:hint="eastAsia" w:ascii="宋体" w:hAnsi="宋体"/>
          <w:sz w:val="24"/>
          <w:u w:val="single"/>
        </w:rPr>
        <w:t xml:space="preserve">                                                                  </w:t>
      </w:r>
    </w:p>
    <w:p w14:paraId="6A73B207">
      <w:pPr>
        <w:spacing w:line="360" w:lineRule="auto"/>
        <w:jc w:val="left"/>
        <w:rPr>
          <w:rFonts w:ascii="宋体" w:hAnsi="宋体"/>
          <w:sz w:val="24"/>
          <w:u w:val="single"/>
        </w:rPr>
      </w:pPr>
      <w:r>
        <w:rPr>
          <w:rFonts w:hint="eastAsia" w:ascii="宋体" w:hAnsi="宋体"/>
          <w:sz w:val="24"/>
          <w:u w:val="single"/>
        </w:rPr>
        <w:t xml:space="preserve">                                                                     </w:t>
      </w:r>
    </w:p>
    <w:p w14:paraId="153703EB">
      <w:pPr>
        <w:spacing w:line="360" w:lineRule="auto"/>
        <w:jc w:val="left"/>
        <w:rPr>
          <w:rFonts w:ascii="宋体" w:hAnsi="宋体"/>
          <w:sz w:val="24"/>
          <w:u w:val="single"/>
        </w:rPr>
      </w:pPr>
      <w:r>
        <w:rPr>
          <w:rFonts w:hint="eastAsia" w:ascii="宋体" w:hAnsi="宋体"/>
          <w:sz w:val="24"/>
          <w:u w:val="single"/>
        </w:rPr>
        <w:t xml:space="preserve">                                                                     </w:t>
      </w:r>
    </w:p>
    <w:p w14:paraId="527943A7">
      <w:pPr>
        <w:spacing w:line="360" w:lineRule="auto"/>
        <w:jc w:val="left"/>
        <w:rPr>
          <w:rFonts w:ascii="宋体" w:hAnsi="宋体"/>
          <w:sz w:val="24"/>
        </w:rPr>
      </w:pPr>
      <w:r>
        <w:rPr>
          <w:rFonts w:hint="eastAsia" w:ascii="宋体" w:hAnsi="宋体"/>
          <w:sz w:val="24"/>
        </w:rPr>
        <w:t>（六）采购失败应对措施</w:t>
      </w:r>
    </w:p>
    <w:p w14:paraId="778DB3B8">
      <w:pPr>
        <w:spacing w:line="360" w:lineRule="auto"/>
        <w:ind w:firstLine="420"/>
        <w:jc w:val="left"/>
        <w:rPr>
          <w:rFonts w:ascii="宋体" w:hAnsi="宋体"/>
          <w:sz w:val="24"/>
          <w:u w:val="single"/>
        </w:rPr>
      </w:pPr>
      <w:r>
        <w:rPr>
          <w:rFonts w:hint="eastAsia" w:ascii="宋体" w:hAnsi="宋体"/>
          <w:sz w:val="24"/>
          <w:u w:val="single"/>
        </w:rPr>
        <w:t xml:space="preserve">                                                                  </w:t>
      </w:r>
    </w:p>
    <w:p w14:paraId="1C75E235">
      <w:pPr>
        <w:spacing w:line="360" w:lineRule="auto"/>
        <w:jc w:val="left"/>
        <w:rPr>
          <w:rFonts w:ascii="宋体" w:hAnsi="宋体"/>
          <w:sz w:val="24"/>
          <w:u w:val="single"/>
        </w:rPr>
      </w:pPr>
      <w:r>
        <w:rPr>
          <w:rFonts w:hint="eastAsia" w:ascii="宋体" w:hAnsi="宋体"/>
          <w:sz w:val="24"/>
          <w:u w:val="single"/>
        </w:rPr>
        <w:t xml:space="preserve">                                                                     </w:t>
      </w:r>
    </w:p>
    <w:p w14:paraId="7E28A832">
      <w:pPr>
        <w:spacing w:line="360" w:lineRule="auto"/>
        <w:jc w:val="left"/>
        <w:rPr>
          <w:rFonts w:ascii="宋体" w:hAnsi="宋体"/>
          <w:sz w:val="24"/>
          <w:u w:val="single"/>
        </w:rPr>
      </w:pPr>
      <w:r>
        <w:rPr>
          <w:rFonts w:hint="eastAsia" w:ascii="宋体" w:hAnsi="宋体"/>
          <w:sz w:val="24"/>
          <w:u w:val="single"/>
        </w:rPr>
        <w:t xml:space="preserve">                                                                     </w:t>
      </w:r>
    </w:p>
    <w:p w14:paraId="38BDD9F3">
      <w:pPr>
        <w:spacing w:line="360" w:lineRule="auto"/>
        <w:jc w:val="left"/>
        <w:rPr>
          <w:rFonts w:ascii="宋体" w:hAnsi="宋体"/>
          <w:sz w:val="24"/>
        </w:rPr>
      </w:pPr>
      <w:r>
        <w:rPr>
          <w:rFonts w:hint="eastAsia" w:ascii="宋体" w:hAnsi="宋体"/>
          <w:sz w:val="24"/>
        </w:rPr>
        <w:t>（七）不按规定签订或者履行合同应对措施</w:t>
      </w:r>
    </w:p>
    <w:p w14:paraId="356EE44D">
      <w:pPr>
        <w:spacing w:line="360" w:lineRule="auto"/>
        <w:ind w:firstLine="420"/>
        <w:jc w:val="left"/>
        <w:rPr>
          <w:rFonts w:ascii="宋体" w:hAnsi="宋体"/>
          <w:sz w:val="24"/>
          <w:u w:val="single"/>
        </w:rPr>
      </w:pPr>
      <w:r>
        <w:rPr>
          <w:rFonts w:hint="eastAsia" w:ascii="宋体" w:hAnsi="宋体"/>
          <w:sz w:val="24"/>
          <w:u w:val="single"/>
        </w:rPr>
        <w:t xml:space="preserve">                                                                  </w:t>
      </w:r>
    </w:p>
    <w:p w14:paraId="15B109BB">
      <w:pPr>
        <w:spacing w:line="360" w:lineRule="auto"/>
        <w:jc w:val="left"/>
        <w:rPr>
          <w:rFonts w:ascii="宋体" w:hAnsi="宋体"/>
          <w:sz w:val="24"/>
          <w:u w:val="single"/>
        </w:rPr>
      </w:pPr>
      <w:r>
        <w:rPr>
          <w:rFonts w:hint="eastAsia" w:ascii="宋体" w:hAnsi="宋体"/>
          <w:sz w:val="24"/>
          <w:u w:val="single"/>
        </w:rPr>
        <w:t xml:space="preserve">                                                                     </w:t>
      </w:r>
    </w:p>
    <w:p w14:paraId="7A1CC08E">
      <w:pPr>
        <w:spacing w:line="360" w:lineRule="auto"/>
        <w:jc w:val="left"/>
        <w:rPr>
          <w:rFonts w:ascii="宋体" w:hAnsi="宋体"/>
          <w:sz w:val="24"/>
          <w:u w:val="single"/>
        </w:rPr>
      </w:pPr>
      <w:r>
        <w:rPr>
          <w:rFonts w:hint="eastAsia" w:ascii="宋体" w:hAnsi="宋体"/>
          <w:sz w:val="24"/>
          <w:u w:val="single"/>
        </w:rPr>
        <w:t xml:space="preserve">                                                                     </w:t>
      </w:r>
    </w:p>
    <w:p w14:paraId="0866E987">
      <w:pPr>
        <w:spacing w:line="360" w:lineRule="auto"/>
        <w:jc w:val="left"/>
        <w:rPr>
          <w:rFonts w:ascii="宋体" w:hAnsi="宋体"/>
          <w:sz w:val="24"/>
        </w:rPr>
      </w:pPr>
      <w:r>
        <w:rPr>
          <w:rFonts w:hint="eastAsia" w:ascii="宋体" w:hAnsi="宋体"/>
          <w:sz w:val="24"/>
        </w:rPr>
        <w:t>（八）出现损害国家利益和社会公共利益情形应对措施</w:t>
      </w:r>
    </w:p>
    <w:p w14:paraId="40D3D753">
      <w:pPr>
        <w:spacing w:line="360" w:lineRule="auto"/>
        <w:ind w:firstLine="420"/>
        <w:jc w:val="left"/>
        <w:rPr>
          <w:rFonts w:ascii="宋体" w:hAnsi="宋体"/>
          <w:sz w:val="24"/>
          <w:u w:val="single"/>
        </w:rPr>
      </w:pPr>
      <w:r>
        <w:rPr>
          <w:rFonts w:hint="eastAsia" w:ascii="宋体" w:hAnsi="宋体"/>
          <w:sz w:val="24"/>
          <w:u w:val="single"/>
        </w:rPr>
        <w:t xml:space="preserve">                                                                  </w:t>
      </w:r>
    </w:p>
    <w:p w14:paraId="18CEB1D7">
      <w:pPr>
        <w:spacing w:line="360" w:lineRule="auto"/>
        <w:jc w:val="left"/>
        <w:rPr>
          <w:rFonts w:ascii="宋体" w:hAnsi="宋体"/>
          <w:sz w:val="24"/>
          <w:u w:val="single"/>
        </w:rPr>
      </w:pPr>
      <w:r>
        <w:rPr>
          <w:rFonts w:hint="eastAsia" w:ascii="宋体" w:hAnsi="宋体"/>
          <w:sz w:val="24"/>
          <w:u w:val="single"/>
        </w:rPr>
        <w:t xml:space="preserve">                                                                     </w:t>
      </w:r>
    </w:p>
    <w:p w14:paraId="123036D7">
      <w:pPr>
        <w:spacing w:line="360" w:lineRule="auto"/>
        <w:jc w:val="left"/>
        <w:rPr>
          <w:rFonts w:ascii="宋体" w:hAnsi="宋体"/>
          <w:sz w:val="24"/>
          <w:u w:val="single"/>
        </w:rPr>
      </w:pPr>
      <w:r>
        <w:rPr>
          <w:rFonts w:hint="eastAsia" w:ascii="宋体" w:hAnsi="宋体"/>
          <w:sz w:val="24"/>
          <w:u w:val="single"/>
        </w:rPr>
        <w:t xml:space="preserve">                                                                     </w:t>
      </w:r>
    </w:p>
    <w:p w14:paraId="1EBC11BB">
      <w:pPr>
        <w:spacing w:line="360" w:lineRule="auto"/>
        <w:jc w:val="left"/>
        <w:rPr>
          <w:rFonts w:ascii="宋体" w:hAnsi="宋体"/>
          <w:sz w:val="24"/>
        </w:rPr>
      </w:pPr>
      <w:r>
        <w:rPr>
          <w:rFonts w:hint="eastAsia" w:ascii="宋体" w:hAnsi="宋体"/>
          <w:sz w:val="24"/>
        </w:rPr>
        <w:t>（九）其他采购和合同履行过程的风险及应对措施</w:t>
      </w:r>
    </w:p>
    <w:p w14:paraId="75BBD12E">
      <w:pPr>
        <w:spacing w:line="360" w:lineRule="auto"/>
        <w:ind w:firstLine="420"/>
        <w:jc w:val="left"/>
        <w:rPr>
          <w:rFonts w:ascii="宋体" w:hAnsi="宋体"/>
          <w:sz w:val="24"/>
          <w:u w:val="single"/>
        </w:rPr>
      </w:pPr>
      <w:r>
        <w:rPr>
          <w:rFonts w:hint="eastAsia" w:ascii="宋体" w:hAnsi="宋体"/>
          <w:sz w:val="24"/>
          <w:u w:val="single"/>
        </w:rPr>
        <w:t xml:space="preserve">                                                                  </w:t>
      </w:r>
    </w:p>
    <w:p w14:paraId="372FA976">
      <w:pPr>
        <w:spacing w:line="360" w:lineRule="auto"/>
        <w:jc w:val="left"/>
        <w:rPr>
          <w:rFonts w:ascii="宋体" w:hAnsi="宋体"/>
          <w:sz w:val="24"/>
          <w:u w:val="single"/>
        </w:rPr>
      </w:pPr>
      <w:r>
        <w:rPr>
          <w:rFonts w:hint="eastAsia" w:ascii="宋体" w:hAnsi="宋体"/>
          <w:sz w:val="24"/>
          <w:u w:val="single"/>
        </w:rPr>
        <w:t xml:space="preserve">                                                                     </w:t>
      </w:r>
    </w:p>
    <w:p w14:paraId="02E085AD">
      <w:pPr>
        <w:spacing w:line="360" w:lineRule="auto"/>
        <w:jc w:val="center"/>
        <w:rPr>
          <w:rFonts w:ascii="宋体" w:hAnsi="宋体"/>
          <w:sz w:val="24"/>
        </w:rPr>
      </w:pPr>
      <w:r>
        <w:rPr>
          <w:rFonts w:ascii="宋体" w:hAnsi="宋体"/>
          <w:sz w:val="24"/>
        </w:rPr>
        <w:br w:type="page"/>
      </w:r>
    </w:p>
    <w:p w14:paraId="2EC3255C">
      <w:pPr>
        <w:spacing w:line="360" w:lineRule="auto"/>
        <w:jc w:val="left"/>
        <w:rPr>
          <w:rFonts w:ascii="宋体" w:hAnsi="宋体"/>
          <w:sz w:val="24"/>
        </w:rPr>
      </w:pPr>
    </w:p>
    <w:p w14:paraId="3C0C77BB">
      <w:pPr>
        <w:spacing w:line="360" w:lineRule="auto"/>
        <w:jc w:val="left"/>
        <w:rPr>
          <w:rFonts w:ascii="宋体" w:hAnsi="宋体"/>
          <w:sz w:val="24"/>
        </w:rPr>
      </w:pPr>
    </w:p>
    <w:p w14:paraId="59CA332B">
      <w:pPr>
        <w:spacing w:line="360" w:lineRule="auto"/>
        <w:jc w:val="left"/>
        <w:rPr>
          <w:rFonts w:ascii="宋体" w:hAnsi="宋体"/>
          <w:sz w:val="24"/>
        </w:rPr>
      </w:pPr>
    </w:p>
    <w:p w14:paraId="7509C88B">
      <w:pPr>
        <w:spacing w:line="360" w:lineRule="auto"/>
        <w:jc w:val="center"/>
        <w:rPr>
          <w:rFonts w:ascii="方正小标宋简体" w:hAnsi="方正小标宋简体" w:eastAsia="方正小标宋简体" w:cs="宋体"/>
          <w:sz w:val="52"/>
          <w:szCs w:val="52"/>
        </w:rPr>
      </w:pPr>
      <w:r>
        <w:rPr>
          <w:rFonts w:hint="eastAsia" w:ascii="方正小标宋简体" w:hAnsi="方正小标宋简体" w:eastAsia="方正小标宋简体" w:cs="宋体"/>
          <w:sz w:val="52"/>
          <w:szCs w:val="52"/>
        </w:rPr>
        <w:t>政府采购项目采购需求</w:t>
      </w:r>
    </w:p>
    <w:p w14:paraId="192BACE8">
      <w:pPr>
        <w:spacing w:line="360" w:lineRule="auto"/>
        <w:jc w:val="center"/>
        <w:rPr>
          <w:rFonts w:ascii="方正小标宋简体" w:hAnsi="方正小标宋简体" w:eastAsia="方正小标宋简体" w:cs="宋体"/>
          <w:sz w:val="52"/>
          <w:szCs w:val="52"/>
        </w:rPr>
      </w:pPr>
      <w:r>
        <w:rPr>
          <w:rFonts w:hint="eastAsia" w:ascii="方正小标宋简体" w:hAnsi="方正小标宋简体" w:eastAsia="方正小标宋简体" w:cs="宋体"/>
          <w:sz w:val="52"/>
          <w:szCs w:val="52"/>
        </w:rPr>
        <w:t>审查意见</w:t>
      </w:r>
    </w:p>
    <w:p w14:paraId="5771D858">
      <w:pPr>
        <w:spacing w:line="360" w:lineRule="auto"/>
        <w:jc w:val="center"/>
        <w:rPr>
          <w:rFonts w:ascii="方正小标宋简体" w:hAnsi="方正小标宋简体" w:eastAsia="方正小标宋简体"/>
          <w:sz w:val="44"/>
          <w:szCs w:val="44"/>
        </w:rPr>
      </w:pPr>
    </w:p>
    <w:p w14:paraId="4FB7BCF1">
      <w:pPr>
        <w:spacing w:line="360" w:lineRule="auto"/>
        <w:jc w:val="center"/>
        <w:rPr>
          <w:rFonts w:ascii="方正小标宋简体" w:hAnsi="方正小标宋简体" w:eastAsia="方正小标宋简体"/>
          <w:sz w:val="44"/>
          <w:szCs w:val="44"/>
        </w:rPr>
      </w:pPr>
    </w:p>
    <w:p w14:paraId="551B07E0">
      <w:pPr>
        <w:spacing w:line="360" w:lineRule="auto"/>
        <w:jc w:val="center"/>
        <w:rPr>
          <w:rFonts w:ascii="方正小标宋简体" w:hAnsi="方正小标宋简体" w:eastAsia="方正小标宋简体"/>
          <w:sz w:val="44"/>
          <w:szCs w:val="44"/>
        </w:rPr>
      </w:pPr>
    </w:p>
    <w:p w14:paraId="2D1C4020">
      <w:pPr>
        <w:spacing w:line="360" w:lineRule="auto"/>
        <w:ind w:left="420" w:leftChars="200" w:firstLine="1260" w:firstLineChars="450"/>
        <w:rPr>
          <w:rFonts w:ascii="方正小标宋简体" w:hAnsi="方正小标宋简体" w:eastAsia="方正小标宋简体"/>
          <w:sz w:val="28"/>
          <w:szCs w:val="28"/>
          <w:u w:val="single"/>
        </w:rPr>
      </w:pPr>
      <w:r>
        <w:rPr>
          <w:rFonts w:hint="eastAsia" w:ascii="方正小标宋简体" w:hAnsi="方正小标宋简体" w:eastAsia="方正小标宋简体"/>
          <w:sz w:val="28"/>
          <w:szCs w:val="28"/>
        </w:rPr>
        <w:t>采购单位：</w:t>
      </w:r>
      <w:r>
        <w:rPr>
          <w:rFonts w:hint="eastAsia" w:ascii="方正小标宋简体" w:hAnsi="方正小标宋简体" w:eastAsia="方正小标宋简体"/>
          <w:sz w:val="28"/>
          <w:szCs w:val="28"/>
          <w:u w:val="single"/>
        </w:rPr>
        <w:t xml:space="preserve"> </w:t>
      </w:r>
      <w:r>
        <w:rPr>
          <w:rFonts w:hint="eastAsia" w:ascii="方正小标宋简体" w:hAnsi="方正小标宋简体" w:eastAsia="方正小标宋简体"/>
          <w:sz w:val="28"/>
          <w:szCs w:val="28"/>
          <w:u w:val="single"/>
          <w:lang w:val="en-US" w:eastAsia="zh-CN"/>
        </w:rPr>
        <w:t>杭州市富阳区数据资源管理局</w:t>
      </w:r>
      <w:r>
        <w:rPr>
          <w:rFonts w:hint="eastAsia" w:ascii="方正小标宋简体" w:hAnsi="方正小标宋简体" w:eastAsia="方正小标宋简体"/>
          <w:sz w:val="28"/>
          <w:szCs w:val="28"/>
          <w:u w:val="single"/>
        </w:rPr>
        <w:t xml:space="preserve">                       </w:t>
      </w:r>
    </w:p>
    <w:p w14:paraId="373DF394">
      <w:pPr>
        <w:spacing w:line="360" w:lineRule="auto"/>
        <w:ind w:left="420" w:leftChars="200" w:firstLine="1260" w:firstLineChars="450"/>
        <w:rPr>
          <w:rFonts w:ascii="方正小标宋简体" w:hAnsi="方正小标宋简体" w:eastAsia="方正小标宋简体"/>
          <w:sz w:val="28"/>
          <w:szCs w:val="28"/>
          <w:u w:val="single"/>
        </w:rPr>
      </w:pPr>
      <w:r>
        <w:rPr>
          <w:rFonts w:ascii="方正小标宋简体" w:hAnsi="方正小标宋简体" w:eastAsia="方正小标宋简体"/>
          <w:sz w:val="28"/>
          <w:szCs w:val="28"/>
        </w:rPr>
        <w:t>项目名称</w:t>
      </w:r>
      <w:r>
        <w:rPr>
          <w:rFonts w:hint="eastAsia" w:ascii="方正小标宋简体" w:hAnsi="方正小标宋简体" w:eastAsia="方正小标宋简体"/>
          <w:sz w:val="28"/>
          <w:szCs w:val="28"/>
        </w:rPr>
        <w:t>：</w:t>
      </w:r>
      <w:r>
        <w:rPr>
          <w:rFonts w:hint="eastAsia" w:ascii="方正小标宋简体" w:hAnsi="方正小标宋简体" w:eastAsia="方正小标宋简体"/>
          <w:sz w:val="28"/>
          <w:szCs w:val="28"/>
          <w:u w:val="single"/>
        </w:rPr>
        <w:t xml:space="preserve"> 富阳区电子政务外网改造升级租赁服务（二期                       </w:t>
      </w:r>
    </w:p>
    <w:p w14:paraId="6259B57D">
      <w:pPr>
        <w:spacing w:line="360" w:lineRule="auto"/>
        <w:ind w:left="420" w:leftChars="200" w:firstLine="1260" w:firstLineChars="450"/>
        <w:rPr>
          <w:rFonts w:ascii="方正小标宋简体" w:hAnsi="方正小标宋简体" w:eastAsia="方正小标宋简体"/>
          <w:sz w:val="28"/>
          <w:szCs w:val="28"/>
          <w:u w:val="single"/>
        </w:rPr>
      </w:pPr>
      <w:r>
        <w:rPr>
          <w:rFonts w:hint="eastAsia" w:ascii="方正小标宋简体" w:hAnsi="方正小标宋简体" w:eastAsia="方正小标宋简体"/>
          <w:sz w:val="28"/>
          <w:szCs w:val="28"/>
        </w:rPr>
        <w:t>第三方机构：</w:t>
      </w:r>
      <w:r>
        <w:rPr>
          <w:rFonts w:hint="eastAsia" w:ascii="方正小标宋简体" w:hAnsi="方正小标宋简体" w:eastAsia="方正小标宋简体"/>
          <w:sz w:val="28"/>
          <w:szCs w:val="28"/>
          <w:u w:val="single"/>
        </w:rPr>
        <w:t xml:space="preserve">                        </w:t>
      </w:r>
    </w:p>
    <w:p w14:paraId="6ABC5068">
      <w:pPr>
        <w:spacing w:line="360" w:lineRule="auto"/>
        <w:ind w:left="420" w:leftChars="200" w:firstLine="1260" w:firstLineChars="450"/>
        <w:rPr>
          <w:rFonts w:ascii="方正小标宋简体" w:hAnsi="方正小标宋简体" w:eastAsia="方正小标宋简体"/>
          <w:sz w:val="28"/>
          <w:szCs w:val="28"/>
          <w:u w:val="single"/>
        </w:rPr>
      </w:pPr>
      <w:r>
        <w:rPr>
          <w:rFonts w:hint="eastAsia" w:ascii="方正小标宋简体" w:hAnsi="方正小标宋简体" w:eastAsia="方正小标宋简体"/>
          <w:sz w:val="28"/>
          <w:szCs w:val="28"/>
        </w:rPr>
        <w:t>审查时间：</w:t>
      </w:r>
      <w:r>
        <w:rPr>
          <w:rFonts w:hint="eastAsia" w:ascii="方正小标宋简体" w:hAnsi="方正小标宋简体" w:eastAsia="方正小标宋简体"/>
          <w:sz w:val="28"/>
          <w:szCs w:val="28"/>
        </w:rPr>
        <w:tab/>
      </w:r>
      <w:r>
        <w:rPr>
          <w:rFonts w:hint="eastAsia" w:ascii="方正小标宋简体" w:hAnsi="方正小标宋简体" w:eastAsia="方正小标宋简体"/>
          <w:sz w:val="28"/>
          <w:szCs w:val="28"/>
          <w:u w:val="single"/>
        </w:rPr>
        <w:t xml:space="preserve">  </w:t>
      </w:r>
      <w:r>
        <w:rPr>
          <w:rFonts w:hint="eastAsia" w:ascii="方正小标宋简体" w:hAnsi="方正小标宋简体" w:eastAsia="方正小标宋简体"/>
          <w:sz w:val="28"/>
          <w:szCs w:val="28"/>
          <w:u w:val="single"/>
          <w:lang w:val="en-US" w:eastAsia="zh-CN"/>
        </w:rPr>
        <w:t>2024年9月</w:t>
      </w:r>
      <w:r>
        <w:rPr>
          <w:rFonts w:hint="eastAsia" w:ascii="方正小标宋简体" w:hAnsi="方正小标宋简体" w:eastAsia="方正小标宋简体"/>
          <w:sz w:val="28"/>
          <w:szCs w:val="28"/>
          <w:u w:val="single"/>
        </w:rPr>
        <w:t xml:space="preserve">                      </w:t>
      </w:r>
    </w:p>
    <w:p w14:paraId="07B1F47C">
      <w:pPr>
        <w:widowControl/>
        <w:jc w:val="left"/>
        <w:rPr>
          <w:rFonts w:ascii="宋体" w:hAnsi="宋体" w:cs="仿宋_GB2312"/>
          <w:sz w:val="24"/>
        </w:rPr>
      </w:pPr>
      <w:r>
        <w:rPr>
          <w:rFonts w:ascii="宋体" w:hAnsi="宋体" w:cs="仿宋_GB2312"/>
          <w:sz w:val="24"/>
        </w:rPr>
        <w:br w:type="page"/>
      </w:r>
    </w:p>
    <w:p w14:paraId="1B105128">
      <w:pPr>
        <w:spacing w:before="312" w:beforeLines="100" w:line="360" w:lineRule="auto"/>
        <w:jc w:val="left"/>
        <w:rPr>
          <w:rFonts w:ascii="宋体" w:hAnsi="宋体"/>
          <w:b/>
          <w:sz w:val="28"/>
          <w:szCs w:val="28"/>
        </w:rPr>
      </w:pPr>
      <w:r>
        <w:rPr>
          <w:rFonts w:hint="eastAsia" w:ascii="宋体" w:hAnsi="宋体"/>
          <w:b/>
          <w:sz w:val="28"/>
          <w:szCs w:val="28"/>
        </w:rPr>
        <w:t>一、审查项目名称</w:t>
      </w:r>
    </w:p>
    <w:p w14:paraId="6F5CBA6F">
      <w:pPr>
        <w:spacing w:before="312" w:beforeLines="100" w:line="360" w:lineRule="auto"/>
        <w:ind w:firstLine="420"/>
        <w:jc w:val="left"/>
        <w:rPr>
          <w:rFonts w:ascii="宋体" w:hAnsi="宋体" w:cs="仿宋_GB2312"/>
          <w:sz w:val="24"/>
          <w:u w:val="single"/>
        </w:rPr>
      </w:pPr>
      <w:r>
        <w:rPr>
          <w:rFonts w:hint="eastAsia" w:ascii="宋体" w:hAnsi="宋体" w:cs="仿宋_GB2312"/>
          <w:sz w:val="24"/>
        </w:rPr>
        <w:t>项目名称：</w:t>
      </w:r>
      <w:r>
        <w:rPr>
          <w:rFonts w:hint="eastAsia" w:ascii="宋体" w:hAnsi="宋体" w:cs="仿宋_GB2312"/>
          <w:sz w:val="24"/>
          <w:u w:val="single"/>
        </w:rPr>
        <w:t>富阳区电子政务外网改造升级租赁服务（二期</w:t>
      </w:r>
      <w:r>
        <w:rPr>
          <w:rFonts w:hint="eastAsia" w:ascii="宋体" w:hAnsi="宋体" w:cs="仿宋_GB2312"/>
          <w:sz w:val="24"/>
          <w:u w:val="single"/>
          <w:lang w:eastAsia="zh-CN"/>
        </w:rPr>
        <w:t>）</w:t>
      </w:r>
      <w:r>
        <w:rPr>
          <w:rFonts w:hint="eastAsia" w:ascii="宋体" w:hAnsi="宋体" w:cs="仿宋_GB2312"/>
          <w:sz w:val="24"/>
          <w:u w:val="single"/>
        </w:rPr>
        <w:t xml:space="preserve">                           </w:t>
      </w:r>
    </w:p>
    <w:p w14:paraId="48001C09">
      <w:pPr>
        <w:spacing w:before="312" w:beforeLines="100" w:line="360" w:lineRule="auto"/>
        <w:jc w:val="left"/>
        <w:rPr>
          <w:rFonts w:ascii="宋体" w:hAnsi="宋体"/>
          <w:b/>
          <w:sz w:val="28"/>
          <w:szCs w:val="28"/>
        </w:rPr>
      </w:pPr>
      <w:r>
        <w:rPr>
          <w:rFonts w:hint="eastAsia" w:ascii="宋体" w:hAnsi="宋体"/>
          <w:b/>
          <w:sz w:val="28"/>
          <w:szCs w:val="28"/>
        </w:rPr>
        <w:t>二、参与审查人员名单</w:t>
      </w:r>
    </w:p>
    <w:tbl>
      <w:tblPr>
        <w:tblStyle w:val="9"/>
        <w:tblW w:w="8789" w:type="dxa"/>
        <w:tblInd w:w="108"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
      <w:tblGrid>
        <w:gridCol w:w="713"/>
        <w:gridCol w:w="1476"/>
        <w:gridCol w:w="1922"/>
        <w:gridCol w:w="1207"/>
        <w:gridCol w:w="1345"/>
        <w:gridCol w:w="1301"/>
        <w:gridCol w:w="825"/>
      </w:tblGrid>
      <w:tr w14:paraId="4EE875A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c>
          <w:tcPr>
            <w:tcW w:w="713" w:type="dxa"/>
            <w:vAlign w:val="center"/>
          </w:tcPr>
          <w:p w14:paraId="56289E39">
            <w:pPr>
              <w:spacing w:line="360" w:lineRule="auto"/>
              <w:jc w:val="center"/>
              <w:rPr>
                <w:rFonts w:ascii="宋体" w:hAnsi="宋体"/>
                <w:sz w:val="24"/>
              </w:rPr>
            </w:pPr>
            <w:r>
              <w:rPr>
                <w:rFonts w:hint="eastAsia" w:ascii="宋体" w:hAnsi="宋体"/>
                <w:sz w:val="24"/>
              </w:rPr>
              <w:t>序号</w:t>
            </w:r>
          </w:p>
        </w:tc>
        <w:tc>
          <w:tcPr>
            <w:tcW w:w="1476" w:type="dxa"/>
            <w:tcBorders>
              <w:right w:val="single" w:color="auto" w:sz="4" w:space="0"/>
            </w:tcBorders>
            <w:vAlign w:val="center"/>
          </w:tcPr>
          <w:p w14:paraId="681D8B2F">
            <w:pPr>
              <w:spacing w:line="360" w:lineRule="auto"/>
              <w:jc w:val="center"/>
              <w:rPr>
                <w:rFonts w:ascii="宋体" w:hAnsi="宋体"/>
                <w:sz w:val="24"/>
              </w:rPr>
            </w:pPr>
            <w:r>
              <w:rPr>
                <w:rFonts w:ascii="宋体" w:hAnsi="宋体"/>
                <w:sz w:val="24"/>
              </w:rPr>
              <w:t>姓名</w:t>
            </w:r>
          </w:p>
        </w:tc>
        <w:tc>
          <w:tcPr>
            <w:tcW w:w="1922" w:type="dxa"/>
            <w:tcBorders>
              <w:left w:val="single" w:color="auto" w:sz="4" w:space="0"/>
            </w:tcBorders>
            <w:vAlign w:val="center"/>
          </w:tcPr>
          <w:p w14:paraId="239F0CEC">
            <w:pPr>
              <w:spacing w:line="360" w:lineRule="auto"/>
              <w:jc w:val="center"/>
              <w:rPr>
                <w:rFonts w:ascii="宋体" w:hAnsi="宋体"/>
                <w:sz w:val="24"/>
              </w:rPr>
            </w:pPr>
            <w:r>
              <w:rPr>
                <w:rFonts w:hint="eastAsia" w:ascii="宋体" w:hAnsi="宋体"/>
                <w:sz w:val="24"/>
              </w:rPr>
              <w:t>单位</w:t>
            </w:r>
          </w:p>
        </w:tc>
        <w:tc>
          <w:tcPr>
            <w:tcW w:w="1207" w:type="dxa"/>
            <w:vAlign w:val="center"/>
          </w:tcPr>
          <w:p w14:paraId="0D02A130">
            <w:pPr>
              <w:spacing w:line="360" w:lineRule="auto"/>
              <w:jc w:val="center"/>
              <w:rPr>
                <w:rFonts w:ascii="宋体" w:hAnsi="宋体"/>
                <w:sz w:val="24"/>
              </w:rPr>
            </w:pPr>
            <w:r>
              <w:rPr>
                <w:rFonts w:hint="eastAsia" w:ascii="宋体" w:hAnsi="宋体"/>
                <w:sz w:val="24"/>
              </w:rPr>
              <w:t>内部处室</w:t>
            </w:r>
          </w:p>
        </w:tc>
        <w:tc>
          <w:tcPr>
            <w:tcW w:w="1345" w:type="dxa"/>
            <w:vAlign w:val="center"/>
          </w:tcPr>
          <w:p w14:paraId="1C422C24">
            <w:pPr>
              <w:spacing w:line="360" w:lineRule="auto"/>
              <w:jc w:val="center"/>
              <w:rPr>
                <w:rFonts w:ascii="宋体" w:hAnsi="宋体"/>
                <w:sz w:val="24"/>
              </w:rPr>
            </w:pPr>
            <w:r>
              <w:rPr>
                <w:rFonts w:hint="eastAsia" w:ascii="宋体" w:hAnsi="宋体"/>
                <w:sz w:val="24"/>
              </w:rPr>
              <w:t>职务/职称</w:t>
            </w:r>
          </w:p>
        </w:tc>
        <w:tc>
          <w:tcPr>
            <w:tcW w:w="1301" w:type="dxa"/>
            <w:vAlign w:val="center"/>
          </w:tcPr>
          <w:p w14:paraId="09916F40">
            <w:pPr>
              <w:spacing w:line="360" w:lineRule="auto"/>
              <w:jc w:val="center"/>
              <w:rPr>
                <w:rFonts w:ascii="宋体" w:hAnsi="宋体"/>
                <w:sz w:val="24"/>
              </w:rPr>
            </w:pPr>
            <w:r>
              <w:rPr>
                <w:rFonts w:hint="eastAsia" w:ascii="宋体" w:hAnsi="宋体"/>
                <w:sz w:val="24"/>
              </w:rPr>
              <w:t>联系方式</w:t>
            </w:r>
          </w:p>
        </w:tc>
        <w:tc>
          <w:tcPr>
            <w:tcW w:w="825" w:type="dxa"/>
            <w:vAlign w:val="center"/>
          </w:tcPr>
          <w:p w14:paraId="6E9E324B">
            <w:pPr>
              <w:spacing w:line="360" w:lineRule="auto"/>
              <w:jc w:val="center"/>
              <w:rPr>
                <w:rFonts w:ascii="宋体" w:hAnsi="宋体"/>
                <w:sz w:val="24"/>
              </w:rPr>
            </w:pPr>
            <w:r>
              <w:rPr>
                <w:rFonts w:hint="eastAsia" w:ascii="宋体" w:hAnsi="宋体"/>
                <w:sz w:val="24"/>
              </w:rPr>
              <w:t>备注</w:t>
            </w:r>
          </w:p>
        </w:tc>
      </w:tr>
      <w:tr w14:paraId="1BC3DC2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c>
          <w:tcPr>
            <w:tcW w:w="713" w:type="dxa"/>
            <w:vAlign w:val="center"/>
          </w:tcPr>
          <w:p w14:paraId="3580E9C8">
            <w:pPr>
              <w:spacing w:line="360" w:lineRule="auto"/>
              <w:jc w:val="center"/>
              <w:rPr>
                <w:rFonts w:ascii="宋体" w:hAnsi="宋体"/>
                <w:sz w:val="24"/>
              </w:rPr>
            </w:pPr>
          </w:p>
        </w:tc>
        <w:tc>
          <w:tcPr>
            <w:tcW w:w="1476" w:type="dxa"/>
            <w:tcBorders>
              <w:right w:val="single" w:color="auto" w:sz="4" w:space="0"/>
            </w:tcBorders>
            <w:vAlign w:val="center"/>
          </w:tcPr>
          <w:p w14:paraId="09362747">
            <w:pPr>
              <w:spacing w:line="360" w:lineRule="auto"/>
              <w:jc w:val="center"/>
              <w:rPr>
                <w:rFonts w:ascii="宋体" w:hAnsi="宋体"/>
                <w:sz w:val="24"/>
              </w:rPr>
            </w:pPr>
          </w:p>
        </w:tc>
        <w:tc>
          <w:tcPr>
            <w:tcW w:w="1922" w:type="dxa"/>
            <w:tcBorders>
              <w:left w:val="single" w:color="auto" w:sz="4" w:space="0"/>
            </w:tcBorders>
            <w:vAlign w:val="center"/>
          </w:tcPr>
          <w:p w14:paraId="394E3C30">
            <w:pPr>
              <w:spacing w:line="360" w:lineRule="auto"/>
              <w:jc w:val="center"/>
              <w:rPr>
                <w:rFonts w:ascii="宋体" w:hAnsi="宋体"/>
                <w:sz w:val="24"/>
              </w:rPr>
            </w:pPr>
          </w:p>
        </w:tc>
        <w:tc>
          <w:tcPr>
            <w:tcW w:w="1207" w:type="dxa"/>
            <w:vAlign w:val="center"/>
          </w:tcPr>
          <w:p w14:paraId="710E5A64">
            <w:pPr>
              <w:spacing w:line="360" w:lineRule="auto"/>
              <w:jc w:val="center"/>
              <w:rPr>
                <w:rFonts w:ascii="宋体" w:hAnsi="宋体"/>
                <w:sz w:val="24"/>
              </w:rPr>
            </w:pPr>
          </w:p>
        </w:tc>
        <w:tc>
          <w:tcPr>
            <w:tcW w:w="1345" w:type="dxa"/>
            <w:vAlign w:val="center"/>
          </w:tcPr>
          <w:p w14:paraId="76658137">
            <w:pPr>
              <w:spacing w:line="360" w:lineRule="auto"/>
              <w:jc w:val="center"/>
              <w:rPr>
                <w:rFonts w:ascii="宋体" w:hAnsi="宋体"/>
                <w:sz w:val="24"/>
              </w:rPr>
            </w:pPr>
          </w:p>
        </w:tc>
        <w:tc>
          <w:tcPr>
            <w:tcW w:w="1301" w:type="dxa"/>
            <w:vAlign w:val="center"/>
          </w:tcPr>
          <w:p w14:paraId="79BB7601">
            <w:pPr>
              <w:spacing w:line="360" w:lineRule="auto"/>
              <w:jc w:val="center"/>
              <w:rPr>
                <w:rFonts w:ascii="宋体" w:hAnsi="宋体"/>
                <w:sz w:val="24"/>
              </w:rPr>
            </w:pPr>
          </w:p>
        </w:tc>
        <w:tc>
          <w:tcPr>
            <w:tcW w:w="825" w:type="dxa"/>
            <w:vAlign w:val="center"/>
          </w:tcPr>
          <w:p w14:paraId="30D4DC81">
            <w:pPr>
              <w:spacing w:line="360" w:lineRule="auto"/>
              <w:jc w:val="center"/>
              <w:rPr>
                <w:rFonts w:ascii="宋体" w:hAnsi="宋体"/>
                <w:sz w:val="24"/>
              </w:rPr>
            </w:pPr>
          </w:p>
        </w:tc>
      </w:tr>
      <w:tr w14:paraId="26B885F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c>
          <w:tcPr>
            <w:tcW w:w="713" w:type="dxa"/>
            <w:vAlign w:val="center"/>
          </w:tcPr>
          <w:p w14:paraId="554A76D6">
            <w:pPr>
              <w:spacing w:line="360" w:lineRule="auto"/>
              <w:jc w:val="center"/>
              <w:rPr>
                <w:rFonts w:ascii="宋体" w:hAnsi="宋体"/>
                <w:sz w:val="24"/>
              </w:rPr>
            </w:pPr>
          </w:p>
        </w:tc>
        <w:tc>
          <w:tcPr>
            <w:tcW w:w="1476" w:type="dxa"/>
            <w:tcBorders>
              <w:right w:val="single" w:color="auto" w:sz="4" w:space="0"/>
            </w:tcBorders>
            <w:vAlign w:val="center"/>
          </w:tcPr>
          <w:p w14:paraId="56297AF9">
            <w:pPr>
              <w:spacing w:line="360" w:lineRule="auto"/>
              <w:jc w:val="center"/>
              <w:rPr>
                <w:rFonts w:ascii="宋体" w:hAnsi="宋体"/>
                <w:sz w:val="24"/>
              </w:rPr>
            </w:pPr>
          </w:p>
        </w:tc>
        <w:tc>
          <w:tcPr>
            <w:tcW w:w="1922" w:type="dxa"/>
            <w:tcBorders>
              <w:left w:val="single" w:color="auto" w:sz="4" w:space="0"/>
            </w:tcBorders>
            <w:vAlign w:val="center"/>
          </w:tcPr>
          <w:p w14:paraId="65E86874">
            <w:pPr>
              <w:spacing w:line="360" w:lineRule="auto"/>
              <w:jc w:val="center"/>
              <w:rPr>
                <w:rFonts w:ascii="宋体" w:hAnsi="宋体"/>
                <w:sz w:val="24"/>
              </w:rPr>
            </w:pPr>
          </w:p>
        </w:tc>
        <w:tc>
          <w:tcPr>
            <w:tcW w:w="1207" w:type="dxa"/>
            <w:vAlign w:val="center"/>
          </w:tcPr>
          <w:p w14:paraId="1A10237B">
            <w:pPr>
              <w:spacing w:line="360" w:lineRule="auto"/>
              <w:jc w:val="center"/>
              <w:rPr>
                <w:rFonts w:ascii="宋体" w:hAnsi="宋体"/>
                <w:sz w:val="24"/>
              </w:rPr>
            </w:pPr>
          </w:p>
        </w:tc>
        <w:tc>
          <w:tcPr>
            <w:tcW w:w="1345" w:type="dxa"/>
            <w:vAlign w:val="center"/>
          </w:tcPr>
          <w:p w14:paraId="06BB769C">
            <w:pPr>
              <w:spacing w:line="360" w:lineRule="auto"/>
              <w:jc w:val="center"/>
              <w:rPr>
                <w:rFonts w:ascii="宋体" w:hAnsi="宋体"/>
                <w:sz w:val="24"/>
              </w:rPr>
            </w:pPr>
          </w:p>
        </w:tc>
        <w:tc>
          <w:tcPr>
            <w:tcW w:w="1301" w:type="dxa"/>
            <w:vAlign w:val="center"/>
          </w:tcPr>
          <w:p w14:paraId="4B35D4C4">
            <w:pPr>
              <w:spacing w:line="360" w:lineRule="auto"/>
              <w:jc w:val="center"/>
              <w:rPr>
                <w:rFonts w:ascii="宋体" w:hAnsi="宋体"/>
                <w:sz w:val="24"/>
              </w:rPr>
            </w:pPr>
          </w:p>
        </w:tc>
        <w:tc>
          <w:tcPr>
            <w:tcW w:w="825" w:type="dxa"/>
            <w:vAlign w:val="center"/>
          </w:tcPr>
          <w:p w14:paraId="42403B78">
            <w:pPr>
              <w:spacing w:line="360" w:lineRule="auto"/>
              <w:jc w:val="center"/>
              <w:rPr>
                <w:rFonts w:ascii="宋体" w:hAnsi="宋体"/>
                <w:sz w:val="24"/>
              </w:rPr>
            </w:pPr>
          </w:p>
        </w:tc>
      </w:tr>
      <w:tr w14:paraId="6AF88E5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c>
          <w:tcPr>
            <w:tcW w:w="713" w:type="dxa"/>
            <w:vAlign w:val="center"/>
          </w:tcPr>
          <w:p w14:paraId="52E6A5EF">
            <w:pPr>
              <w:spacing w:line="360" w:lineRule="auto"/>
              <w:jc w:val="center"/>
              <w:rPr>
                <w:rFonts w:ascii="宋体" w:hAnsi="宋体"/>
                <w:sz w:val="24"/>
              </w:rPr>
            </w:pPr>
          </w:p>
        </w:tc>
        <w:tc>
          <w:tcPr>
            <w:tcW w:w="1476" w:type="dxa"/>
            <w:tcBorders>
              <w:right w:val="single" w:color="auto" w:sz="4" w:space="0"/>
            </w:tcBorders>
            <w:vAlign w:val="center"/>
          </w:tcPr>
          <w:p w14:paraId="6EF52D31">
            <w:pPr>
              <w:spacing w:line="360" w:lineRule="auto"/>
              <w:jc w:val="center"/>
              <w:rPr>
                <w:rFonts w:ascii="宋体" w:hAnsi="宋体"/>
                <w:sz w:val="24"/>
              </w:rPr>
            </w:pPr>
          </w:p>
        </w:tc>
        <w:tc>
          <w:tcPr>
            <w:tcW w:w="1922" w:type="dxa"/>
            <w:tcBorders>
              <w:left w:val="single" w:color="auto" w:sz="4" w:space="0"/>
            </w:tcBorders>
            <w:vAlign w:val="center"/>
          </w:tcPr>
          <w:p w14:paraId="2A7A3D23">
            <w:pPr>
              <w:spacing w:line="360" w:lineRule="auto"/>
              <w:jc w:val="center"/>
              <w:rPr>
                <w:rFonts w:ascii="宋体" w:hAnsi="宋体"/>
                <w:sz w:val="24"/>
              </w:rPr>
            </w:pPr>
          </w:p>
        </w:tc>
        <w:tc>
          <w:tcPr>
            <w:tcW w:w="1207" w:type="dxa"/>
            <w:vAlign w:val="center"/>
          </w:tcPr>
          <w:p w14:paraId="5FB92A9D">
            <w:pPr>
              <w:spacing w:line="360" w:lineRule="auto"/>
              <w:jc w:val="center"/>
              <w:rPr>
                <w:rFonts w:ascii="宋体" w:hAnsi="宋体"/>
                <w:sz w:val="24"/>
              </w:rPr>
            </w:pPr>
          </w:p>
        </w:tc>
        <w:tc>
          <w:tcPr>
            <w:tcW w:w="1345" w:type="dxa"/>
            <w:vAlign w:val="center"/>
          </w:tcPr>
          <w:p w14:paraId="7B96CE2B">
            <w:pPr>
              <w:spacing w:line="360" w:lineRule="auto"/>
              <w:jc w:val="center"/>
              <w:rPr>
                <w:rFonts w:ascii="宋体" w:hAnsi="宋体"/>
                <w:sz w:val="24"/>
              </w:rPr>
            </w:pPr>
          </w:p>
        </w:tc>
        <w:tc>
          <w:tcPr>
            <w:tcW w:w="1301" w:type="dxa"/>
            <w:vAlign w:val="center"/>
          </w:tcPr>
          <w:p w14:paraId="03F0BF58">
            <w:pPr>
              <w:spacing w:line="360" w:lineRule="auto"/>
              <w:jc w:val="center"/>
              <w:rPr>
                <w:rFonts w:ascii="宋体" w:hAnsi="宋体"/>
                <w:sz w:val="24"/>
              </w:rPr>
            </w:pPr>
          </w:p>
        </w:tc>
        <w:tc>
          <w:tcPr>
            <w:tcW w:w="825" w:type="dxa"/>
            <w:vAlign w:val="center"/>
          </w:tcPr>
          <w:p w14:paraId="193889E3">
            <w:pPr>
              <w:spacing w:line="360" w:lineRule="auto"/>
              <w:jc w:val="center"/>
              <w:rPr>
                <w:rFonts w:ascii="宋体" w:hAnsi="宋体"/>
                <w:sz w:val="24"/>
              </w:rPr>
            </w:pPr>
          </w:p>
        </w:tc>
      </w:tr>
    </w:tbl>
    <w:p w14:paraId="04334DE2">
      <w:pPr>
        <w:spacing w:before="312" w:beforeLines="100" w:line="360" w:lineRule="auto"/>
        <w:jc w:val="left"/>
        <w:rPr>
          <w:rFonts w:ascii="宋体" w:hAnsi="宋体"/>
          <w:b/>
          <w:sz w:val="28"/>
          <w:szCs w:val="28"/>
        </w:rPr>
      </w:pPr>
      <w:r>
        <w:rPr>
          <w:rFonts w:hint="eastAsia" w:ascii="宋体" w:hAnsi="宋体"/>
          <w:b/>
          <w:sz w:val="28"/>
          <w:szCs w:val="28"/>
        </w:rPr>
        <w:t>三、一般性审查情况</w:t>
      </w:r>
    </w:p>
    <w:tbl>
      <w:tblPr>
        <w:tblStyle w:val="9"/>
        <w:tblW w:w="8789" w:type="dxa"/>
        <w:jc w:val="cente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
      <w:tblGrid>
        <w:gridCol w:w="735"/>
        <w:gridCol w:w="6026"/>
        <w:gridCol w:w="2028"/>
      </w:tblGrid>
      <w:tr w14:paraId="7F9756E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jc w:val="center"/>
        </w:trPr>
        <w:tc>
          <w:tcPr>
            <w:tcW w:w="6761" w:type="dxa"/>
            <w:gridSpan w:val="2"/>
            <w:vAlign w:val="center"/>
          </w:tcPr>
          <w:p w14:paraId="6CB04A37">
            <w:pPr>
              <w:spacing w:line="360" w:lineRule="auto"/>
              <w:jc w:val="center"/>
              <w:rPr>
                <w:rFonts w:ascii="宋体" w:hAnsi="宋体"/>
                <w:b/>
                <w:sz w:val="24"/>
              </w:rPr>
            </w:pPr>
            <w:r>
              <w:rPr>
                <w:rFonts w:hint="eastAsia" w:ascii="宋体" w:hAnsi="宋体"/>
                <w:b/>
                <w:sz w:val="24"/>
              </w:rPr>
              <w:t>审 查 内 容</w:t>
            </w:r>
          </w:p>
        </w:tc>
        <w:tc>
          <w:tcPr>
            <w:tcW w:w="2028" w:type="dxa"/>
            <w:vAlign w:val="center"/>
          </w:tcPr>
          <w:p w14:paraId="5DFCEA6B">
            <w:pPr>
              <w:spacing w:line="360" w:lineRule="auto"/>
              <w:jc w:val="center"/>
              <w:rPr>
                <w:rFonts w:ascii="宋体" w:hAnsi="宋体"/>
                <w:b/>
                <w:sz w:val="24"/>
              </w:rPr>
            </w:pPr>
            <w:r>
              <w:rPr>
                <w:rFonts w:ascii="宋体" w:hAnsi="宋体"/>
                <w:b/>
                <w:sz w:val="24"/>
              </w:rPr>
              <w:t>审查</w:t>
            </w:r>
            <w:r>
              <w:rPr>
                <w:rFonts w:hint="eastAsia" w:ascii="宋体" w:hAnsi="宋体"/>
                <w:b/>
                <w:sz w:val="24"/>
              </w:rPr>
              <w:t>情况</w:t>
            </w:r>
          </w:p>
        </w:tc>
      </w:tr>
      <w:tr w14:paraId="2BFE6DF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jc w:val="center"/>
        </w:trPr>
        <w:tc>
          <w:tcPr>
            <w:tcW w:w="735" w:type="dxa"/>
            <w:vAlign w:val="center"/>
          </w:tcPr>
          <w:p w14:paraId="36CE06F4">
            <w:pPr>
              <w:spacing w:line="360" w:lineRule="auto"/>
              <w:jc w:val="center"/>
              <w:rPr>
                <w:rFonts w:ascii="宋体" w:hAnsi="宋体"/>
                <w:sz w:val="24"/>
              </w:rPr>
            </w:pPr>
            <w:r>
              <w:rPr>
                <w:rFonts w:hint="eastAsia" w:ascii="宋体" w:hAnsi="宋体"/>
                <w:sz w:val="24"/>
              </w:rPr>
              <w:t>1</w:t>
            </w:r>
          </w:p>
        </w:tc>
        <w:tc>
          <w:tcPr>
            <w:tcW w:w="6026" w:type="dxa"/>
            <w:tcBorders>
              <w:bottom w:val="single" w:color="auto" w:sz="4" w:space="0"/>
            </w:tcBorders>
            <w:vAlign w:val="center"/>
          </w:tcPr>
          <w:p w14:paraId="2BA2B2EB">
            <w:pPr>
              <w:spacing w:line="360" w:lineRule="auto"/>
              <w:rPr>
                <w:rFonts w:ascii="宋体" w:hAnsi="宋体"/>
                <w:b/>
                <w:sz w:val="24"/>
              </w:rPr>
            </w:pPr>
            <w:r>
              <w:rPr>
                <w:rFonts w:hint="eastAsia" w:ascii="宋体" w:hAnsi="宋体"/>
                <w:sz w:val="24"/>
              </w:rPr>
              <w:t>采购需求是否符合预算、资产、财务等管理制度规定。</w:t>
            </w:r>
          </w:p>
        </w:tc>
        <w:tc>
          <w:tcPr>
            <w:tcW w:w="2028" w:type="dxa"/>
            <w:tcBorders>
              <w:bottom w:val="single" w:color="auto" w:sz="4" w:space="0"/>
            </w:tcBorders>
            <w:vAlign w:val="center"/>
          </w:tcPr>
          <w:p w14:paraId="4ED543D9">
            <w:pPr>
              <w:spacing w:line="360" w:lineRule="auto"/>
              <w:jc w:val="center"/>
              <w:rPr>
                <w:rFonts w:ascii="宋体" w:hAnsi="宋体"/>
                <w:sz w:val="24"/>
              </w:rPr>
            </w:pPr>
            <w:r>
              <w:rPr>
                <w:rFonts w:hint="eastAsia" w:ascii="宋体" w:hAnsi="宋体" w:cs="仿宋_GB2312"/>
                <w:sz w:val="24"/>
              </w:rPr>
              <w:sym w:font="Wingdings" w:char="00FE"/>
            </w:r>
            <w:r>
              <w:rPr>
                <w:rFonts w:hint="eastAsia" w:ascii="宋体" w:hAnsi="宋体"/>
                <w:sz w:val="24"/>
              </w:rPr>
              <w:t xml:space="preserve">是 </w:t>
            </w:r>
            <w:r>
              <w:rPr>
                <w:rFonts w:hint="eastAsia" w:ascii="宋体" w:hAnsi="宋体" w:cs="仿宋_GB2312"/>
                <w:sz w:val="24"/>
              </w:rPr>
              <w:sym w:font="Wingdings" w:char="00A8"/>
            </w:r>
            <w:r>
              <w:rPr>
                <w:rFonts w:hint="eastAsia" w:ascii="宋体" w:hAnsi="宋体"/>
                <w:sz w:val="24"/>
              </w:rPr>
              <w:t>否</w:t>
            </w:r>
          </w:p>
        </w:tc>
      </w:tr>
      <w:tr w14:paraId="718E747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jc w:val="center"/>
        </w:trPr>
        <w:tc>
          <w:tcPr>
            <w:tcW w:w="735" w:type="dxa"/>
            <w:vAlign w:val="center"/>
          </w:tcPr>
          <w:p w14:paraId="264F0739">
            <w:pPr>
              <w:spacing w:line="360" w:lineRule="auto"/>
              <w:jc w:val="center"/>
              <w:rPr>
                <w:rFonts w:ascii="宋体" w:hAnsi="宋体"/>
                <w:sz w:val="24"/>
              </w:rPr>
            </w:pPr>
            <w:r>
              <w:rPr>
                <w:rFonts w:hint="eastAsia" w:ascii="宋体" w:hAnsi="宋体"/>
                <w:sz w:val="24"/>
              </w:rPr>
              <w:t>2</w:t>
            </w:r>
          </w:p>
        </w:tc>
        <w:tc>
          <w:tcPr>
            <w:tcW w:w="6026" w:type="dxa"/>
            <w:tcBorders>
              <w:top w:val="single" w:color="auto" w:sz="4" w:space="0"/>
              <w:bottom w:val="single" w:color="auto" w:sz="4" w:space="0"/>
            </w:tcBorders>
            <w:vAlign w:val="center"/>
          </w:tcPr>
          <w:p w14:paraId="715340C9">
            <w:pPr>
              <w:spacing w:line="360" w:lineRule="auto"/>
              <w:rPr>
                <w:rFonts w:ascii="宋体" w:hAnsi="宋体"/>
                <w:sz w:val="24"/>
              </w:rPr>
            </w:pPr>
            <w:r>
              <w:rPr>
                <w:rFonts w:hint="eastAsia" w:ascii="宋体" w:hAnsi="宋体"/>
                <w:sz w:val="24"/>
              </w:rPr>
              <w:t>对采购方式、评审规则、合同类型、定价方式的选择是否说明适用理由。</w:t>
            </w:r>
          </w:p>
        </w:tc>
        <w:tc>
          <w:tcPr>
            <w:tcW w:w="2028" w:type="dxa"/>
            <w:tcBorders>
              <w:top w:val="single" w:color="auto" w:sz="4" w:space="0"/>
              <w:bottom w:val="single" w:color="auto" w:sz="4" w:space="0"/>
            </w:tcBorders>
            <w:vAlign w:val="center"/>
          </w:tcPr>
          <w:p w14:paraId="4E8FE2CE">
            <w:pPr>
              <w:spacing w:line="360" w:lineRule="auto"/>
              <w:jc w:val="center"/>
              <w:rPr>
                <w:rFonts w:ascii="宋体" w:hAnsi="宋体"/>
                <w:sz w:val="24"/>
              </w:rPr>
            </w:pPr>
            <w:r>
              <w:rPr>
                <w:rFonts w:hint="eastAsia" w:ascii="宋体" w:hAnsi="宋体" w:cs="仿宋_GB2312"/>
                <w:sz w:val="24"/>
              </w:rPr>
              <w:sym w:font="Wingdings" w:char="00FE"/>
            </w:r>
            <w:r>
              <w:rPr>
                <w:rFonts w:hint="eastAsia" w:ascii="宋体" w:hAnsi="宋体"/>
                <w:sz w:val="24"/>
              </w:rPr>
              <w:t xml:space="preserve">是 </w:t>
            </w:r>
            <w:r>
              <w:rPr>
                <w:rFonts w:hint="eastAsia" w:ascii="宋体" w:hAnsi="宋体" w:cs="仿宋_GB2312"/>
                <w:sz w:val="24"/>
              </w:rPr>
              <w:sym w:font="Wingdings" w:char="00A8"/>
            </w:r>
            <w:r>
              <w:rPr>
                <w:rFonts w:hint="eastAsia" w:ascii="宋体" w:hAnsi="宋体"/>
                <w:sz w:val="24"/>
              </w:rPr>
              <w:t>否</w:t>
            </w:r>
          </w:p>
        </w:tc>
      </w:tr>
      <w:tr w14:paraId="0CAEA90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jc w:val="center"/>
        </w:trPr>
        <w:tc>
          <w:tcPr>
            <w:tcW w:w="735" w:type="dxa"/>
            <w:vAlign w:val="center"/>
          </w:tcPr>
          <w:p w14:paraId="235A3ED6">
            <w:pPr>
              <w:spacing w:line="360" w:lineRule="auto"/>
              <w:jc w:val="center"/>
              <w:rPr>
                <w:rFonts w:ascii="宋体" w:hAnsi="宋体"/>
                <w:sz w:val="24"/>
              </w:rPr>
            </w:pPr>
            <w:r>
              <w:rPr>
                <w:rFonts w:hint="eastAsia" w:ascii="宋体" w:hAnsi="宋体"/>
                <w:sz w:val="24"/>
              </w:rPr>
              <w:t>3</w:t>
            </w:r>
          </w:p>
        </w:tc>
        <w:tc>
          <w:tcPr>
            <w:tcW w:w="6026" w:type="dxa"/>
            <w:tcBorders>
              <w:top w:val="single" w:color="auto" w:sz="4" w:space="0"/>
              <w:bottom w:val="single" w:color="auto" w:sz="4" w:space="0"/>
            </w:tcBorders>
            <w:vAlign w:val="center"/>
          </w:tcPr>
          <w:p w14:paraId="65176008">
            <w:pPr>
              <w:spacing w:line="360" w:lineRule="auto"/>
              <w:rPr>
                <w:rFonts w:ascii="宋体" w:hAnsi="宋体"/>
                <w:sz w:val="24"/>
              </w:rPr>
            </w:pPr>
            <w:r>
              <w:rPr>
                <w:rFonts w:hint="eastAsia" w:ascii="宋体" w:hAnsi="宋体"/>
                <w:sz w:val="24"/>
              </w:rPr>
              <w:t>属于按规定需要报相关监管部门批准、核准的事项，是否作出相关安排。</w:t>
            </w:r>
          </w:p>
        </w:tc>
        <w:tc>
          <w:tcPr>
            <w:tcW w:w="2028" w:type="dxa"/>
            <w:tcBorders>
              <w:top w:val="single" w:color="auto" w:sz="4" w:space="0"/>
              <w:bottom w:val="single" w:color="auto" w:sz="4" w:space="0"/>
            </w:tcBorders>
            <w:vAlign w:val="center"/>
          </w:tcPr>
          <w:p w14:paraId="3916D33F">
            <w:pPr>
              <w:spacing w:line="360" w:lineRule="auto"/>
              <w:jc w:val="center"/>
              <w:rPr>
                <w:rFonts w:ascii="宋体" w:hAnsi="宋体"/>
                <w:sz w:val="24"/>
              </w:rPr>
            </w:pPr>
            <w:r>
              <w:rPr>
                <w:rFonts w:hint="eastAsia" w:ascii="宋体" w:hAnsi="宋体" w:cs="仿宋_GB2312"/>
                <w:sz w:val="24"/>
              </w:rPr>
              <w:sym w:font="Wingdings" w:char="00FE"/>
            </w:r>
            <w:r>
              <w:rPr>
                <w:rFonts w:hint="eastAsia" w:ascii="宋体" w:hAnsi="宋体"/>
                <w:sz w:val="24"/>
              </w:rPr>
              <w:t xml:space="preserve">是 </w:t>
            </w:r>
            <w:r>
              <w:rPr>
                <w:rFonts w:hint="eastAsia" w:ascii="宋体" w:hAnsi="宋体" w:cs="仿宋_GB2312"/>
                <w:sz w:val="24"/>
              </w:rPr>
              <w:sym w:font="Wingdings" w:char="00A8"/>
            </w:r>
            <w:r>
              <w:rPr>
                <w:rFonts w:hint="eastAsia" w:ascii="宋体" w:hAnsi="宋体"/>
                <w:sz w:val="24"/>
              </w:rPr>
              <w:t>否</w:t>
            </w:r>
          </w:p>
        </w:tc>
      </w:tr>
      <w:tr w14:paraId="00EB2D2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jc w:val="center"/>
        </w:trPr>
        <w:tc>
          <w:tcPr>
            <w:tcW w:w="735" w:type="dxa"/>
            <w:vAlign w:val="center"/>
          </w:tcPr>
          <w:p w14:paraId="7B341E6A">
            <w:pPr>
              <w:spacing w:line="360" w:lineRule="auto"/>
              <w:jc w:val="center"/>
              <w:rPr>
                <w:rFonts w:ascii="宋体" w:hAnsi="宋体"/>
                <w:sz w:val="24"/>
              </w:rPr>
            </w:pPr>
            <w:r>
              <w:rPr>
                <w:rFonts w:hint="eastAsia" w:ascii="宋体" w:hAnsi="宋体"/>
                <w:sz w:val="24"/>
              </w:rPr>
              <w:t>4</w:t>
            </w:r>
          </w:p>
        </w:tc>
        <w:tc>
          <w:tcPr>
            <w:tcW w:w="6026" w:type="dxa"/>
            <w:tcBorders>
              <w:top w:val="single" w:color="auto" w:sz="4" w:space="0"/>
              <w:bottom w:val="single" w:color="auto" w:sz="4" w:space="0"/>
            </w:tcBorders>
            <w:vAlign w:val="center"/>
          </w:tcPr>
          <w:p w14:paraId="6D0CF220">
            <w:pPr>
              <w:spacing w:line="360" w:lineRule="auto"/>
              <w:rPr>
                <w:rFonts w:ascii="宋体" w:hAnsi="宋体"/>
                <w:sz w:val="24"/>
              </w:rPr>
            </w:pPr>
            <w:r>
              <w:rPr>
                <w:rFonts w:hint="eastAsia" w:ascii="宋体" w:hAnsi="宋体"/>
                <w:sz w:val="24"/>
              </w:rPr>
              <w:t>采购实施计划是否完整。</w:t>
            </w:r>
          </w:p>
        </w:tc>
        <w:tc>
          <w:tcPr>
            <w:tcW w:w="2028" w:type="dxa"/>
            <w:tcBorders>
              <w:top w:val="single" w:color="auto" w:sz="4" w:space="0"/>
              <w:bottom w:val="single" w:color="auto" w:sz="4" w:space="0"/>
            </w:tcBorders>
            <w:vAlign w:val="center"/>
          </w:tcPr>
          <w:p w14:paraId="1A1458A0">
            <w:pPr>
              <w:spacing w:line="360" w:lineRule="auto"/>
              <w:jc w:val="center"/>
              <w:rPr>
                <w:rFonts w:ascii="宋体" w:hAnsi="宋体"/>
                <w:sz w:val="24"/>
              </w:rPr>
            </w:pPr>
            <w:r>
              <w:rPr>
                <w:rFonts w:hint="eastAsia" w:ascii="宋体" w:hAnsi="宋体" w:cs="仿宋_GB2312"/>
                <w:sz w:val="24"/>
              </w:rPr>
              <w:sym w:font="Wingdings" w:char="00FE"/>
            </w:r>
            <w:r>
              <w:rPr>
                <w:rFonts w:hint="eastAsia" w:ascii="宋体" w:hAnsi="宋体"/>
                <w:sz w:val="24"/>
              </w:rPr>
              <w:t xml:space="preserve">是 </w:t>
            </w:r>
            <w:r>
              <w:rPr>
                <w:rFonts w:hint="eastAsia" w:ascii="宋体" w:hAnsi="宋体" w:cs="仿宋_GB2312"/>
                <w:sz w:val="24"/>
              </w:rPr>
              <w:sym w:font="Wingdings" w:char="00A8"/>
            </w:r>
            <w:r>
              <w:rPr>
                <w:rFonts w:hint="eastAsia" w:ascii="宋体" w:hAnsi="宋体"/>
                <w:sz w:val="24"/>
              </w:rPr>
              <w:t>否</w:t>
            </w:r>
          </w:p>
        </w:tc>
      </w:tr>
    </w:tbl>
    <w:p w14:paraId="3A803A9F">
      <w:pPr>
        <w:spacing w:before="312" w:beforeLines="100" w:line="360" w:lineRule="auto"/>
        <w:jc w:val="left"/>
        <w:rPr>
          <w:rFonts w:ascii="宋体" w:hAnsi="宋体"/>
          <w:b/>
          <w:sz w:val="28"/>
          <w:szCs w:val="28"/>
        </w:rPr>
      </w:pPr>
      <w:r>
        <w:rPr>
          <w:rFonts w:hint="eastAsia" w:ascii="宋体" w:hAnsi="宋体"/>
          <w:b/>
          <w:sz w:val="28"/>
          <w:szCs w:val="28"/>
        </w:rPr>
        <w:t>四、重点审查情况</w:t>
      </w:r>
    </w:p>
    <w:tbl>
      <w:tblPr>
        <w:tblStyle w:val="9"/>
        <w:tblW w:w="8789" w:type="dxa"/>
        <w:tblInd w:w="108"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
      <w:tblGrid>
        <w:gridCol w:w="1970"/>
        <w:gridCol w:w="4113"/>
        <w:gridCol w:w="2706"/>
      </w:tblGrid>
      <w:tr w14:paraId="61F76F1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c>
          <w:tcPr>
            <w:tcW w:w="6083" w:type="dxa"/>
            <w:gridSpan w:val="2"/>
            <w:vAlign w:val="center"/>
          </w:tcPr>
          <w:p w14:paraId="6F8F2B1C">
            <w:pPr>
              <w:spacing w:line="360" w:lineRule="auto"/>
              <w:jc w:val="center"/>
              <w:rPr>
                <w:rFonts w:ascii="宋体" w:hAnsi="宋体"/>
                <w:b/>
                <w:sz w:val="24"/>
              </w:rPr>
            </w:pPr>
            <w:r>
              <w:rPr>
                <w:rFonts w:hint="eastAsia" w:ascii="宋体" w:hAnsi="宋体"/>
                <w:b/>
                <w:sz w:val="24"/>
              </w:rPr>
              <w:t>审 查 内 容</w:t>
            </w:r>
          </w:p>
        </w:tc>
        <w:tc>
          <w:tcPr>
            <w:tcW w:w="2706" w:type="dxa"/>
            <w:vAlign w:val="center"/>
          </w:tcPr>
          <w:p w14:paraId="2E881E16">
            <w:pPr>
              <w:spacing w:line="360" w:lineRule="auto"/>
              <w:jc w:val="center"/>
              <w:rPr>
                <w:rFonts w:ascii="宋体" w:hAnsi="宋体"/>
                <w:b/>
                <w:sz w:val="24"/>
              </w:rPr>
            </w:pPr>
            <w:r>
              <w:rPr>
                <w:rFonts w:ascii="宋体" w:hAnsi="宋体"/>
                <w:b/>
                <w:sz w:val="24"/>
              </w:rPr>
              <w:t>审查</w:t>
            </w:r>
            <w:r>
              <w:rPr>
                <w:rFonts w:hint="eastAsia" w:ascii="宋体" w:hAnsi="宋体"/>
                <w:b/>
                <w:sz w:val="24"/>
              </w:rPr>
              <w:t>情况</w:t>
            </w:r>
          </w:p>
        </w:tc>
      </w:tr>
      <w:tr w14:paraId="0A07A49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c>
          <w:tcPr>
            <w:tcW w:w="1970" w:type="dxa"/>
            <w:vMerge w:val="restart"/>
            <w:vAlign w:val="center"/>
          </w:tcPr>
          <w:p w14:paraId="108EE928">
            <w:pPr>
              <w:spacing w:line="360" w:lineRule="auto"/>
              <w:rPr>
                <w:rFonts w:ascii="宋体" w:hAnsi="宋体"/>
                <w:sz w:val="24"/>
              </w:rPr>
            </w:pPr>
            <w:r>
              <w:rPr>
                <w:rFonts w:hint="eastAsia" w:ascii="宋体" w:hAnsi="宋体"/>
                <w:sz w:val="24"/>
              </w:rPr>
              <w:t>（一）非歧视性审查（主要审查是否指向特定供应商或者特定产品）</w:t>
            </w:r>
          </w:p>
        </w:tc>
        <w:tc>
          <w:tcPr>
            <w:tcW w:w="4113" w:type="dxa"/>
            <w:tcBorders>
              <w:bottom w:val="single" w:color="auto" w:sz="4" w:space="0"/>
            </w:tcBorders>
            <w:vAlign w:val="center"/>
          </w:tcPr>
          <w:p w14:paraId="1183AE26">
            <w:pPr>
              <w:spacing w:line="360" w:lineRule="auto"/>
              <w:rPr>
                <w:rFonts w:ascii="宋体" w:hAnsi="宋体"/>
                <w:b/>
                <w:sz w:val="24"/>
              </w:rPr>
            </w:pPr>
            <w:r>
              <w:rPr>
                <w:rFonts w:hint="eastAsia" w:ascii="宋体" w:hAnsi="宋体"/>
                <w:sz w:val="24"/>
              </w:rPr>
              <w:t>资格条件设置是否合理</w:t>
            </w:r>
          </w:p>
        </w:tc>
        <w:tc>
          <w:tcPr>
            <w:tcW w:w="2706" w:type="dxa"/>
            <w:tcBorders>
              <w:bottom w:val="single" w:color="auto" w:sz="4" w:space="0"/>
            </w:tcBorders>
            <w:vAlign w:val="center"/>
          </w:tcPr>
          <w:p w14:paraId="445EE077">
            <w:pPr>
              <w:spacing w:line="360" w:lineRule="auto"/>
              <w:jc w:val="center"/>
              <w:rPr>
                <w:rFonts w:hint="default" w:ascii="宋体" w:hAnsi="宋体" w:eastAsia="宋体"/>
                <w:sz w:val="24"/>
                <w:lang w:val="en-US" w:eastAsia="zh-CN"/>
              </w:rPr>
            </w:pPr>
            <w:r>
              <w:rPr>
                <w:rFonts w:hint="eastAsia" w:ascii="宋体" w:hAnsi="宋体" w:cs="仿宋_GB2312"/>
                <w:sz w:val="24"/>
              </w:rPr>
              <w:sym w:font="Wingdings" w:char="00FE"/>
            </w:r>
            <w:r>
              <w:rPr>
                <w:rFonts w:hint="eastAsia" w:ascii="宋体" w:hAnsi="宋体"/>
                <w:sz w:val="24"/>
              </w:rPr>
              <w:t xml:space="preserve">是  </w:t>
            </w:r>
            <w:r>
              <w:rPr>
                <w:rFonts w:hint="eastAsia" w:ascii="宋体" w:hAnsi="宋体" w:cs="仿宋_GB2312"/>
                <w:sz w:val="24"/>
              </w:rPr>
              <w:sym w:font="Wingdings" w:char="00A8"/>
            </w:r>
            <w:r>
              <w:rPr>
                <w:rFonts w:hint="eastAsia" w:ascii="宋体" w:hAnsi="宋体"/>
                <w:sz w:val="24"/>
              </w:rPr>
              <w:t>否</w:t>
            </w:r>
            <w:r>
              <w:rPr>
                <w:rFonts w:hint="eastAsia" w:ascii="宋体" w:hAnsi="宋体"/>
                <w:sz w:val="24"/>
                <w:lang w:val="en-US" w:eastAsia="zh-CN"/>
              </w:rPr>
              <w:t xml:space="preserve"> </w:t>
            </w:r>
            <w:r>
              <w:rPr>
                <w:rFonts w:hint="eastAsia" w:ascii="宋体" w:hAnsi="宋体" w:cs="仿宋_GB2312"/>
                <w:sz w:val="24"/>
              </w:rPr>
              <w:sym w:font="Wingdings" w:char="00A8"/>
            </w:r>
            <w:r>
              <w:rPr>
                <w:rFonts w:hint="eastAsia" w:ascii="宋体" w:hAnsi="宋体" w:cs="仿宋_GB2312"/>
                <w:sz w:val="24"/>
                <w:lang w:val="en-US" w:eastAsia="zh-CN"/>
              </w:rPr>
              <w:t>不适用</w:t>
            </w:r>
          </w:p>
        </w:tc>
      </w:tr>
      <w:tr w14:paraId="2143A05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c>
          <w:tcPr>
            <w:tcW w:w="1970" w:type="dxa"/>
            <w:vMerge w:val="continue"/>
            <w:vAlign w:val="center"/>
          </w:tcPr>
          <w:p w14:paraId="36BAACA8">
            <w:pPr>
              <w:spacing w:line="360" w:lineRule="auto"/>
              <w:rPr>
                <w:rFonts w:ascii="宋体" w:hAnsi="宋体"/>
                <w:sz w:val="24"/>
              </w:rPr>
            </w:pPr>
          </w:p>
        </w:tc>
        <w:tc>
          <w:tcPr>
            <w:tcW w:w="4113" w:type="dxa"/>
            <w:tcBorders>
              <w:top w:val="single" w:color="auto" w:sz="4" w:space="0"/>
              <w:bottom w:val="single" w:color="auto" w:sz="4" w:space="0"/>
            </w:tcBorders>
            <w:vAlign w:val="center"/>
          </w:tcPr>
          <w:p w14:paraId="0841D9C4">
            <w:pPr>
              <w:spacing w:line="360" w:lineRule="auto"/>
              <w:rPr>
                <w:rFonts w:ascii="宋体" w:hAnsi="宋体"/>
                <w:sz w:val="24"/>
              </w:rPr>
            </w:pPr>
            <w:r>
              <w:rPr>
                <w:rFonts w:hint="eastAsia" w:ascii="宋体" w:hAnsi="宋体"/>
                <w:sz w:val="24"/>
              </w:rPr>
              <w:t>要求供应商提供超过2个同类业务合同的，是否具有合理性</w:t>
            </w:r>
          </w:p>
        </w:tc>
        <w:tc>
          <w:tcPr>
            <w:tcW w:w="2706" w:type="dxa"/>
            <w:tcBorders>
              <w:top w:val="single" w:color="auto" w:sz="4" w:space="0"/>
              <w:bottom w:val="single" w:color="auto" w:sz="4" w:space="0"/>
            </w:tcBorders>
            <w:vAlign w:val="center"/>
          </w:tcPr>
          <w:p w14:paraId="34E7D959">
            <w:pPr>
              <w:spacing w:line="360" w:lineRule="auto"/>
              <w:jc w:val="center"/>
              <w:rPr>
                <w:rFonts w:ascii="宋体" w:hAnsi="宋体"/>
                <w:sz w:val="24"/>
              </w:rPr>
            </w:pPr>
            <w:r>
              <w:rPr>
                <w:rFonts w:hint="eastAsia" w:ascii="宋体" w:hAnsi="宋体" w:cs="仿宋_GB2312"/>
                <w:sz w:val="24"/>
              </w:rPr>
              <w:sym w:font="Wingdings" w:char="00FE"/>
            </w:r>
            <w:r>
              <w:rPr>
                <w:rFonts w:hint="eastAsia" w:ascii="宋体" w:hAnsi="宋体"/>
                <w:sz w:val="24"/>
              </w:rPr>
              <w:t xml:space="preserve">是  </w:t>
            </w:r>
            <w:r>
              <w:rPr>
                <w:rFonts w:hint="eastAsia" w:ascii="宋体" w:hAnsi="宋体" w:cs="仿宋_GB2312"/>
                <w:sz w:val="24"/>
              </w:rPr>
              <w:sym w:font="Wingdings" w:char="00A8"/>
            </w:r>
            <w:r>
              <w:rPr>
                <w:rFonts w:hint="eastAsia" w:ascii="宋体" w:hAnsi="宋体"/>
                <w:sz w:val="24"/>
              </w:rPr>
              <w:t>否</w:t>
            </w:r>
            <w:r>
              <w:rPr>
                <w:rFonts w:hint="eastAsia" w:ascii="宋体" w:hAnsi="宋体"/>
                <w:sz w:val="24"/>
                <w:lang w:val="en-US" w:eastAsia="zh-CN"/>
              </w:rPr>
              <w:t xml:space="preserve"> </w:t>
            </w:r>
            <w:r>
              <w:rPr>
                <w:rFonts w:hint="eastAsia" w:ascii="宋体" w:hAnsi="宋体" w:cs="仿宋_GB2312"/>
                <w:sz w:val="24"/>
              </w:rPr>
              <w:sym w:font="Wingdings" w:char="00A8"/>
            </w:r>
            <w:r>
              <w:rPr>
                <w:rFonts w:hint="eastAsia" w:ascii="宋体" w:hAnsi="宋体" w:cs="仿宋_GB2312"/>
                <w:sz w:val="24"/>
                <w:lang w:val="en-US" w:eastAsia="zh-CN"/>
              </w:rPr>
              <w:t>不适用</w:t>
            </w:r>
          </w:p>
        </w:tc>
      </w:tr>
      <w:tr w14:paraId="4CC00F1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c>
          <w:tcPr>
            <w:tcW w:w="1970" w:type="dxa"/>
            <w:vMerge w:val="continue"/>
            <w:vAlign w:val="center"/>
          </w:tcPr>
          <w:p w14:paraId="1667CF55">
            <w:pPr>
              <w:spacing w:line="360" w:lineRule="auto"/>
              <w:rPr>
                <w:rFonts w:ascii="宋体" w:hAnsi="宋体"/>
                <w:sz w:val="24"/>
              </w:rPr>
            </w:pPr>
          </w:p>
        </w:tc>
        <w:tc>
          <w:tcPr>
            <w:tcW w:w="4113" w:type="dxa"/>
            <w:tcBorders>
              <w:top w:val="single" w:color="auto" w:sz="4" w:space="0"/>
              <w:bottom w:val="single" w:color="auto" w:sz="4" w:space="0"/>
            </w:tcBorders>
            <w:vAlign w:val="center"/>
          </w:tcPr>
          <w:p w14:paraId="27B82992">
            <w:pPr>
              <w:spacing w:line="360" w:lineRule="auto"/>
              <w:rPr>
                <w:rFonts w:ascii="宋体" w:hAnsi="宋体"/>
                <w:sz w:val="24"/>
              </w:rPr>
            </w:pPr>
            <w:r>
              <w:rPr>
                <w:rFonts w:hint="eastAsia" w:ascii="宋体" w:hAnsi="宋体"/>
                <w:sz w:val="24"/>
              </w:rPr>
              <w:t>技术要求是否指向特定的专利、商标、品牌、技术路线等</w:t>
            </w:r>
          </w:p>
        </w:tc>
        <w:tc>
          <w:tcPr>
            <w:tcW w:w="2706" w:type="dxa"/>
            <w:tcBorders>
              <w:top w:val="single" w:color="auto" w:sz="4" w:space="0"/>
              <w:bottom w:val="single" w:color="auto" w:sz="4" w:space="0"/>
            </w:tcBorders>
            <w:vAlign w:val="center"/>
          </w:tcPr>
          <w:p w14:paraId="448B8CD8">
            <w:pPr>
              <w:spacing w:line="360" w:lineRule="auto"/>
              <w:jc w:val="center"/>
              <w:rPr>
                <w:rFonts w:hint="default" w:ascii="宋体" w:hAnsi="宋体"/>
                <w:sz w:val="24"/>
                <w:lang w:val="en-US"/>
              </w:rPr>
            </w:pPr>
            <w:r>
              <w:rPr>
                <w:rFonts w:hint="eastAsia" w:ascii="宋体" w:hAnsi="宋体" w:cs="仿宋_GB2312"/>
                <w:sz w:val="24"/>
              </w:rPr>
              <w:sym w:font="Wingdings" w:char="00A8"/>
            </w:r>
            <w:r>
              <w:rPr>
                <w:rFonts w:hint="eastAsia" w:ascii="宋体" w:hAnsi="宋体"/>
                <w:sz w:val="24"/>
              </w:rPr>
              <w:t xml:space="preserve">是 </w:t>
            </w:r>
            <w:r>
              <w:rPr>
                <w:rFonts w:hint="eastAsia" w:ascii="宋体" w:hAnsi="宋体" w:cs="仿宋_GB2312"/>
                <w:sz w:val="24"/>
              </w:rPr>
              <w:sym w:font="Wingdings" w:char="00A8"/>
            </w:r>
            <w:r>
              <w:rPr>
                <w:rFonts w:hint="eastAsia" w:ascii="宋体" w:hAnsi="宋体"/>
                <w:sz w:val="24"/>
              </w:rPr>
              <w:t>否</w:t>
            </w:r>
            <w:r>
              <w:rPr>
                <w:rFonts w:hint="eastAsia" w:ascii="宋体" w:hAnsi="宋体"/>
                <w:sz w:val="24"/>
                <w:lang w:val="en-US" w:eastAsia="zh-CN"/>
              </w:rPr>
              <w:t xml:space="preserve"> </w:t>
            </w:r>
            <w:r>
              <w:rPr>
                <w:rFonts w:hint="eastAsia" w:ascii="宋体" w:hAnsi="宋体" w:cs="仿宋_GB2312"/>
                <w:sz w:val="24"/>
              </w:rPr>
              <w:sym w:font="Wingdings" w:char="00FE"/>
            </w:r>
            <w:r>
              <w:rPr>
                <w:rFonts w:hint="eastAsia" w:ascii="宋体" w:hAnsi="宋体" w:cs="仿宋_GB2312"/>
                <w:sz w:val="24"/>
                <w:lang w:val="en-US" w:eastAsia="zh-CN"/>
              </w:rPr>
              <w:t>不适用</w:t>
            </w:r>
          </w:p>
        </w:tc>
      </w:tr>
      <w:tr w14:paraId="4C4F35B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c>
          <w:tcPr>
            <w:tcW w:w="1970" w:type="dxa"/>
            <w:vMerge w:val="continue"/>
            <w:vAlign w:val="center"/>
          </w:tcPr>
          <w:p w14:paraId="3D530618">
            <w:pPr>
              <w:spacing w:line="360" w:lineRule="auto"/>
              <w:rPr>
                <w:rFonts w:ascii="宋体" w:hAnsi="宋体"/>
                <w:sz w:val="24"/>
              </w:rPr>
            </w:pPr>
          </w:p>
        </w:tc>
        <w:tc>
          <w:tcPr>
            <w:tcW w:w="4113" w:type="dxa"/>
            <w:tcBorders>
              <w:top w:val="single" w:color="auto" w:sz="4" w:space="0"/>
              <w:bottom w:val="single" w:color="auto" w:sz="4" w:space="0"/>
            </w:tcBorders>
            <w:vAlign w:val="center"/>
          </w:tcPr>
          <w:p w14:paraId="4336FBBC">
            <w:pPr>
              <w:spacing w:line="360" w:lineRule="auto"/>
              <w:rPr>
                <w:rFonts w:ascii="宋体" w:hAnsi="宋体"/>
                <w:sz w:val="24"/>
              </w:rPr>
            </w:pPr>
            <w:r>
              <w:rPr>
                <w:rFonts w:hint="eastAsia" w:ascii="宋体" w:hAnsi="宋体"/>
                <w:sz w:val="24"/>
              </w:rPr>
              <w:t>评审因素设置是否具有倾向性</w:t>
            </w:r>
          </w:p>
        </w:tc>
        <w:tc>
          <w:tcPr>
            <w:tcW w:w="2706" w:type="dxa"/>
            <w:tcBorders>
              <w:top w:val="single" w:color="auto" w:sz="4" w:space="0"/>
              <w:bottom w:val="single" w:color="auto" w:sz="4" w:space="0"/>
            </w:tcBorders>
            <w:vAlign w:val="center"/>
          </w:tcPr>
          <w:p w14:paraId="7DC5821E">
            <w:pPr>
              <w:spacing w:line="360" w:lineRule="auto"/>
              <w:jc w:val="center"/>
              <w:rPr>
                <w:rFonts w:ascii="宋体" w:hAnsi="宋体"/>
                <w:sz w:val="24"/>
              </w:rPr>
            </w:pPr>
            <w:r>
              <w:rPr>
                <w:rFonts w:hint="eastAsia" w:ascii="宋体" w:hAnsi="宋体" w:cs="仿宋_GB2312"/>
                <w:sz w:val="24"/>
              </w:rPr>
              <w:sym w:font="Wingdings" w:char="00A8"/>
            </w:r>
            <w:r>
              <w:rPr>
                <w:rFonts w:hint="eastAsia" w:ascii="宋体" w:hAnsi="宋体"/>
                <w:sz w:val="24"/>
              </w:rPr>
              <w:t xml:space="preserve">是 </w:t>
            </w:r>
            <w:r>
              <w:rPr>
                <w:rFonts w:hint="eastAsia" w:ascii="宋体" w:hAnsi="宋体" w:cs="仿宋_GB2312"/>
                <w:sz w:val="24"/>
              </w:rPr>
              <w:sym w:font="Wingdings" w:char="00A8"/>
            </w:r>
            <w:r>
              <w:rPr>
                <w:rFonts w:hint="eastAsia" w:ascii="宋体" w:hAnsi="宋体"/>
                <w:sz w:val="24"/>
              </w:rPr>
              <w:t>否</w:t>
            </w:r>
            <w:r>
              <w:rPr>
                <w:rFonts w:hint="eastAsia" w:ascii="宋体" w:hAnsi="宋体"/>
                <w:sz w:val="24"/>
                <w:lang w:val="en-US" w:eastAsia="zh-CN"/>
              </w:rPr>
              <w:t xml:space="preserve"> </w:t>
            </w:r>
            <w:r>
              <w:rPr>
                <w:rFonts w:hint="eastAsia" w:ascii="宋体" w:hAnsi="宋体" w:cs="仿宋_GB2312"/>
                <w:sz w:val="24"/>
              </w:rPr>
              <w:sym w:font="Wingdings" w:char="00FE"/>
            </w:r>
            <w:r>
              <w:rPr>
                <w:rFonts w:hint="eastAsia" w:ascii="宋体" w:hAnsi="宋体" w:cs="仿宋_GB2312"/>
                <w:sz w:val="24"/>
                <w:lang w:val="en-US" w:eastAsia="zh-CN"/>
              </w:rPr>
              <w:t>不适用</w:t>
            </w:r>
          </w:p>
        </w:tc>
      </w:tr>
      <w:tr w14:paraId="34A54A0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c>
          <w:tcPr>
            <w:tcW w:w="1970" w:type="dxa"/>
            <w:vMerge w:val="continue"/>
            <w:vAlign w:val="center"/>
          </w:tcPr>
          <w:p w14:paraId="38A818B4">
            <w:pPr>
              <w:spacing w:line="360" w:lineRule="auto"/>
              <w:rPr>
                <w:rFonts w:ascii="宋体" w:hAnsi="宋体"/>
                <w:sz w:val="24"/>
              </w:rPr>
            </w:pPr>
          </w:p>
        </w:tc>
        <w:tc>
          <w:tcPr>
            <w:tcW w:w="4113" w:type="dxa"/>
            <w:tcBorders>
              <w:top w:val="single" w:color="auto" w:sz="4" w:space="0"/>
            </w:tcBorders>
            <w:vAlign w:val="center"/>
          </w:tcPr>
          <w:p w14:paraId="32ED20F3">
            <w:pPr>
              <w:spacing w:line="360" w:lineRule="auto"/>
              <w:rPr>
                <w:rFonts w:ascii="宋体" w:hAnsi="宋体"/>
                <w:sz w:val="24"/>
              </w:rPr>
            </w:pPr>
            <w:r>
              <w:rPr>
                <w:rFonts w:hint="eastAsia" w:ascii="宋体" w:hAnsi="宋体"/>
                <w:sz w:val="24"/>
              </w:rPr>
              <w:t>将有关履约能力作为评审因素是否适当</w:t>
            </w:r>
          </w:p>
        </w:tc>
        <w:tc>
          <w:tcPr>
            <w:tcW w:w="2706" w:type="dxa"/>
            <w:tcBorders>
              <w:top w:val="single" w:color="auto" w:sz="4" w:space="0"/>
            </w:tcBorders>
            <w:vAlign w:val="center"/>
          </w:tcPr>
          <w:p w14:paraId="3150B6C6">
            <w:pPr>
              <w:spacing w:line="360" w:lineRule="auto"/>
              <w:jc w:val="center"/>
              <w:rPr>
                <w:rFonts w:ascii="宋体" w:hAnsi="宋体"/>
                <w:sz w:val="24"/>
              </w:rPr>
            </w:pPr>
            <w:r>
              <w:rPr>
                <w:rFonts w:hint="eastAsia" w:ascii="宋体" w:hAnsi="宋体" w:cs="仿宋_GB2312"/>
                <w:sz w:val="24"/>
              </w:rPr>
              <w:sym w:font="Wingdings" w:char="00FE"/>
            </w:r>
            <w:r>
              <w:rPr>
                <w:rFonts w:hint="eastAsia" w:ascii="宋体" w:hAnsi="宋体"/>
                <w:sz w:val="24"/>
              </w:rPr>
              <w:t xml:space="preserve">是 </w:t>
            </w:r>
            <w:r>
              <w:rPr>
                <w:rFonts w:hint="eastAsia" w:ascii="宋体" w:hAnsi="宋体" w:cs="仿宋_GB2312"/>
                <w:sz w:val="24"/>
              </w:rPr>
              <w:sym w:font="Wingdings" w:char="00A8"/>
            </w:r>
            <w:r>
              <w:rPr>
                <w:rFonts w:hint="eastAsia" w:ascii="宋体" w:hAnsi="宋体"/>
                <w:sz w:val="24"/>
              </w:rPr>
              <w:t>否</w:t>
            </w:r>
            <w:r>
              <w:rPr>
                <w:rFonts w:hint="eastAsia" w:ascii="宋体" w:hAnsi="宋体"/>
                <w:sz w:val="24"/>
                <w:lang w:val="en-US" w:eastAsia="zh-CN"/>
              </w:rPr>
              <w:t xml:space="preserve"> </w:t>
            </w:r>
            <w:r>
              <w:rPr>
                <w:rFonts w:hint="eastAsia" w:ascii="宋体" w:hAnsi="宋体" w:cs="仿宋_GB2312"/>
                <w:sz w:val="24"/>
              </w:rPr>
              <w:sym w:font="Wingdings" w:char="00A8"/>
            </w:r>
            <w:r>
              <w:rPr>
                <w:rFonts w:hint="eastAsia" w:ascii="宋体" w:hAnsi="宋体" w:cs="仿宋_GB2312"/>
                <w:sz w:val="24"/>
                <w:lang w:val="en-US" w:eastAsia="zh-CN"/>
              </w:rPr>
              <w:t>不适用</w:t>
            </w:r>
          </w:p>
        </w:tc>
      </w:tr>
      <w:tr w14:paraId="40B55F8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c>
          <w:tcPr>
            <w:tcW w:w="1970" w:type="dxa"/>
            <w:vMerge w:val="restart"/>
            <w:vAlign w:val="center"/>
          </w:tcPr>
          <w:p w14:paraId="73766F10">
            <w:pPr>
              <w:spacing w:line="360" w:lineRule="auto"/>
              <w:rPr>
                <w:rFonts w:ascii="宋体" w:hAnsi="宋体"/>
                <w:sz w:val="24"/>
              </w:rPr>
            </w:pPr>
            <w:r>
              <w:rPr>
                <w:rFonts w:hint="eastAsia" w:ascii="宋体" w:hAnsi="宋体"/>
                <w:sz w:val="24"/>
              </w:rPr>
              <w:t>（二）竞争性审查（主要审查是否确保充分竞争）</w:t>
            </w:r>
          </w:p>
        </w:tc>
        <w:tc>
          <w:tcPr>
            <w:tcW w:w="4113" w:type="dxa"/>
            <w:tcBorders>
              <w:bottom w:val="single" w:color="auto" w:sz="4" w:space="0"/>
            </w:tcBorders>
            <w:vAlign w:val="center"/>
          </w:tcPr>
          <w:p w14:paraId="6ED72591">
            <w:pPr>
              <w:spacing w:line="360" w:lineRule="auto"/>
              <w:rPr>
                <w:rFonts w:ascii="宋体" w:hAnsi="宋体"/>
                <w:b/>
                <w:sz w:val="24"/>
              </w:rPr>
            </w:pPr>
            <w:r>
              <w:rPr>
                <w:rFonts w:hint="eastAsia" w:ascii="宋体" w:hAnsi="宋体"/>
                <w:sz w:val="24"/>
              </w:rPr>
              <w:t>应当以公开方式邀请供应商的，是否依法采用公开竞争方式</w:t>
            </w:r>
          </w:p>
        </w:tc>
        <w:tc>
          <w:tcPr>
            <w:tcW w:w="2706" w:type="dxa"/>
            <w:tcBorders>
              <w:bottom w:val="single" w:color="auto" w:sz="4" w:space="0"/>
            </w:tcBorders>
            <w:vAlign w:val="center"/>
          </w:tcPr>
          <w:p w14:paraId="7E29931E">
            <w:pPr>
              <w:spacing w:line="360" w:lineRule="auto"/>
              <w:jc w:val="center"/>
              <w:rPr>
                <w:rFonts w:ascii="宋体" w:hAnsi="宋体"/>
                <w:sz w:val="24"/>
              </w:rPr>
            </w:pPr>
            <w:r>
              <w:rPr>
                <w:rFonts w:hint="eastAsia" w:ascii="宋体" w:hAnsi="宋体" w:cs="仿宋_GB2312"/>
                <w:sz w:val="24"/>
              </w:rPr>
              <w:sym w:font="Wingdings" w:char="00A8"/>
            </w:r>
            <w:r>
              <w:rPr>
                <w:rFonts w:hint="eastAsia" w:ascii="宋体" w:hAnsi="宋体"/>
                <w:sz w:val="24"/>
              </w:rPr>
              <w:t xml:space="preserve">是 </w:t>
            </w:r>
            <w:r>
              <w:rPr>
                <w:rFonts w:hint="eastAsia" w:ascii="宋体" w:hAnsi="宋体" w:cs="仿宋_GB2312"/>
                <w:sz w:val="24"/>
              </w:rPr>
              <w:sym w:font="Wingdings" w:char="00A8"/>
            </w:r>
            <w:r>
              <w:rPr>
                <w:rFonts w:hint="eastAsia" w:ascii="宋体" w:hAnsi="宋体"/>
                <w:sz w:val="24"/>
              </w:rPr>
              <w:t>否</w:t>
            </w:r>
            <w:r>
              <w:rPr>
                <w:rFonts w:hint="eastAsia" w:ascii="宋体" w:hAnsi="宋体"/>
                <w:sz w:val="24"/>
                <w:lang w:val="en-US" w:eastAsia="zh-CN"/>
              </w:rPr>
              <w:t xml:space="preserve"> </w:t>
            </w:r>
            <w:r>
              <w:rPr>
                <w:rFonts w:hint="eastAsia" w:ascii="宋体" w:hAnsi="宋体" w:cs="仿宋_GB2312"/>
                <w:sz w:val="24"/>
              </w:rPr>
              <w:sym w:font="Wingdings" w:char="00FE"/>
            </w:r>
            <w:r>
              <w:rPr>
                <w:rFonts w:hint="eastAsia" w:ascii="宋体" w:hAnsi="宋体" w:cs="仿宋_GB2312"/>
                <w:sz w:val="24"/>
                <w:lang w:val="en-US" w:eastAsia="zh-CN"/>
              </w:rPr>
              <w:t>不适用</w:t>
            </w:r>
          </w:p>
        </w:tc>
      </w:tr>
      <w:tr w14:paraId="0D358E7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c>
          <w:tcPr>
            <w:tcW w:w="1970" w:type="dxa"/>
            <w:vMerge w:val="continue"/>
            <w:vAlign w:val="center"/>
          </w:tcPr>
          <w:p w14:paraId="60542988">
            <w:pPr>
              <w:spacing w:line="360" w:lineRule="auto"/>
              <w:rPr>
                <w:rFonts w:ascii="宋体" w:hAnsi="宋体"/>
                <w:sz w:val="24"/>
              </w:rPr>
            </w:pPr>
          </w:p>
        </w:tc>
        <w:tc>
          <w:tcPr>
            <w:tcW w:w="4113" w:type="dxa"/>
            <w:tcBorders>
              <w:top w:val="single" w:color="auto" w:sz="4" w:space="0"/>
              <w:bottom w:val="single" w:color="auto" w:sz="4" w:space="0"/>
            </w:tcBorders>
            <w:vAlign w:val="center"/>
          </w:tcPr>
          <w:p w14:paraId="7B94B23C">
            <w:pPr>
              <w:spacing w:line="360" w:lineRule="auto"/>
              <w:rPr>
                <w:rFonts w:ascii="宋体" w:hAnsi="宋体"/>
                <w:sz w:val="24"/>
              </w:rPr>
            </w:pPr>
            <w:r>
              <w:rPr>
                <w:rFonts w:hint="eastAsia" w:ascii="宋体" w:hAnsi="宋体"/>
                <w:sz w:val="24"/>
              </w:rPr>
              <w:t>采用单一来源采购方式的，是否符合法定情形</w:t>
            </w:r>
          </w:p>
        </w:tc>
        <w:tc>
          <w:tcPr>
            <w:tcW w:w="2706" w:type="dxa"/>
            <w:tcBorders>
              <w:top w:val="single" w:color="auto" w:sz="4" w:space="0"/>
              <w:bottom w:val="single" w:color="auto" w:sz="4" w:space="0"/>
            </w:tcBorders>
            <w:vAlign w:val="center"/>
          </w:tcPr>
          <w:p w14:paraId="1477F55F">
            <w:pPr>
              <w:spacing w:line="360" w:lineRule="auto"/>
              <w:jc w:val="center"/>
              <w:rPr>
                <w:rFonts w:ascii="宋体" w:hAnsi="宋体"/>
                <w:sz w:val="24"/>
              </w:rPr>
            </w:pPr>
            <w:r>
              <w:rPr>
                <w:rFonts w:hint="eastAsia" w:ascii="宋体" w:hAnsi="宋体" w:cs="仿宋_GB2312"/>
                <w:sz w:val="24"/>
              </w:rPr>
              <w:sym w:font="Wingdings" w:char="00FE"/>
            </w:r>
            <w:r>
              <w:rPr>
                <w:rFonts w:hint="eastAsia" w:ascii="宋体" w:hAnsi="宋体"/>
                <w:sz w:val="24"/>
              </w:rPr>
              <w:t xml:space="preserve">是 </w:t>
            </w:r>
            <w:r>
              <w:rPr>
                <w:rFonts w:hint="eastAsia" w:ascii="宋体" w:hAnsi="宋体" w:cs="仿宋_GB2312"/>
                <w:sz w:val="24"/>
              </w:rPr>
              <w:sym w:font="Wingdings" w:char="00A8"/>
            </w:r>
            <w:r>
              <w:rPr>
                <w:rFonts w:hint="eastAsia" w:ascii="宋体" w:hAnsi="宋体"/>
                <w:sz w:val="24"/>
              </w:rPr>
              <w:t>否</w:t>
            </w:r>
            <w:r>
              <w:rPr>
                <w:rFonts w:hint="eastAsia" w:ascii="宋体" w:hAnsi="宋体"/>
                <w:sz w:val="24"/>
                <w:lang w:val="en-US" w:eastAsia="zh-CN"/>
              </w:rPr>
              <w:t xml:space="preserve"> </w:t>
            </w:r>
            <w:r>
              <w:rPr>
                <w:rFonts w:hint="eastAsia" w:ascii="宋体" w:hAnsi="宋体" w:cs="仿宋_GB2312"/>
                <w:sz w:val="24"/>
              </w:rPr>
              <w:sym w:font="Wingdings" w:char="00A8"/>
            </w:r>
            <w:r>
              <w:rPr>
                <w:rFonts w:hint="eastAsia" w:ascii="宋体" w:hAnsi="宋体" w:cs="仿宋_GB2312"/>
                <w:sz w:val="24"/>
                <w:lang w:val="en-US" w:eastAsia="zh-CN"/>
              </w:rPr>
              <w:t>不适用</w:t>
            </w:r>
          </w:p>
        </w:tc>
      </w:tr>
      <w:tr w14:paraId="0AE1C30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c>
          <w:tcPr>
            <w:tcW w:w="1970" w:type="dxa"/>
            <w:vMerge w:val="continue"/>
            <w:vAlign w:val="center"/>
          </w:tcPr>
          <w:p w14:paraId="065D0BDD">
            <w:pPr>
              <w:spacing w:line="360" w:lineRule="auto"/>
              <w:rPr>
                <w:rFonts w:ascii="宋体" w:hAnsi="宋体"/>
                <w:sz w:val="24"/>
              </w:rPr>
            </w:pPr>
          </w:p>
        </w:tc>
        <w:tc>
          <w:tcPr>
            <w:tcW w:w="4113" w:type="dxa"/>
            <w:tcBorders>
              <w:top w:val="single" w:color="auto" w:sz="4" w:space="0"/>
              <w:bottom w:val="single" w:color="auto" w:sz="4" w:space="0"/>
            </w:tcBorders>
            <w:vAlign w:val="center"/>
          </w:tcPr>
          <w:p w14:paraId="40E63F17">
            <w:pPr>
              <w:spacing w:line="360" w:lineRule="auto"/>
              <w:rPr>
                <w:rFonts w:ascii="宋体" w:hAnsi="宋体"/>
                <w:sz w:val="24"/>
              </w:rPr>
            </w:pPr>
            <w:r>
              <w:rPr>
                <w:rFonts w:hint="eastAsia" w:ascii="宋体" w:hAnsi="宋体"/>
                <w:sz w:val="24"/>
              </w:rPr>
              <w:t>采购需求的内容是否完整、明确</w:t>
            </w:r>
          </w:p>
        </w:tc>
        <w:tc>
          <w:tcPr>
            <w:tcW w:w="2706" w:type="dxa"/>
            <w:tcBorders>
              <w:top w:val="single" w:color="auto" w:sz="4" w:space="0"/>
              <w:bottom w:val="single" w:color="auto" w:sz="4" w:space="0"/>
            </w:tcBorders>
            <w:vAlign w:val="center"/>
          </w:tcPr>
          <w:p w14:paraId="570E8643">
            <w:pPr>
              <w:spacing w:line="360" w:lineRule="auto"/>
              <w:jc w:val="center"/>
              <w:rPr>
                <w:rFonts w:ascii="宋体" w:hAnsi="宋体"/>
                <w:sz w:val="24"/>
              </w:rPr>
            </w:pPr>
            <w:r>
              <w:rPr>
                <w:rFonts w:hint="eastAsia" w:ascii="宋体" w:hAnsi="宋体" w:cs="仿宋_GB2312"/>
                <w:sz w:val="24"/>
              </w:rPr>
              <w:sym w:font="Wingdings" w:char="00FE"/>
            </w:r>
            <w:r>
              <w:rPr>
                <w:rFonts w:hint="eastAsia" w:ascii="宋体" w:hAnsi="宋体"/>
                <w:sz w:val="24"/>
              </w:rPr>
              <w:t xml:space="preserve">是 </w:t>
            </w:r>
            <w:r>
              <w:rPr>
                <w:rFonts w:hint="eastAsia" w:ascii="宋体" w:hAnsi="宋体" w:cs="仿宋_GB2312"/>
                <w:sz w:val="24"/>
              </w:rPr>
              <w:sym w:font="Wingdings" w:char="00A8"/>
            </w:r>
            <w:r>
              <w:rPr>
                <w:rFonts w:hint="eastAsia" w:ascii="宋体" w:hAnsi="宋体"/>
                <w:sz w:val="24"/>
              </w:rPr>
              <w:t>否</w:t>
            </w:r>
            <w:r>
              <w:rPr>
                <w:rFonts w:hint="eastAsia" w:ascii="宋体" w:hAnsi="宋体"/>
                <w:sz w:val="24"/>
                <w:lang w:val="en-US" w:eastAsia="zh-CN"/>
              </w:rPr>
              <w:t xml:space="preserve"> </w:t>
            </w:r>
            <w:r>
              <w:rPr>
                <w:rFonts w:hint="eastAsia" w:ascii="宋体" w:hAnsi="宋体" w:cs="仿宋_GB2312"/>
                <w:sz w:val="24"/>
              </w:rPr>
              <w:sym w:font="Wingdings" w:char="00A8"/>
            </w:r>
            <w:r>
              <w:rPr>
                <w:rFonts w:hint="eastAsia" w:ascii="宋体" w:hAnsi="宋体" w:cs="仿宋_GB2312"/>
                <w:sz w:val="24"/>
                <w:lang w:val="en-US" w:eastAsia="zh-CN"/>
              </w:rPr>
              <w:t>不适用</w:t>
            </w:r>
          </w:p>
        </w:tc>
      </w:tr>
      <w:tr w14:paraId="680064F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c>
          <w:tcPr>
            <w:tcW w:w="1970" w:type="dxa"/>
            <w:vMerge w:val="continue"/>
            <w:vAlign w:val="center"/>
          </w:tcPr>
          <w:p w14:paraId="7706E083">
            <w:pPr>
              <w:spacing w:line="360" w:lineRule="auto"/>
              <w:rPr>
                <w:rFonts w:ascii="宋体" w:hAnsi="宋体"/>
                <w:sz w:val="24"/>
              </w:rPr>
            </w:pPr>
          </w:p>
        </w:tc>
        <w:tc>
          <w:tcPr>
            <w:tcW w:w="4113" w:type="dxa"/>
            <w:tcBorders>
              <w:top w:val="single" w:color="auto" w:sz="4" w:space="0"/>
              <w:bottom w:val="single" w:color="auto" w:sz="4" w:space="0"/>
            </w:tcBorders>
            <w:vAlign w:val="center"/>
          </w:tcPr>
          <w:p w14:paraId="614A63B6">
            <w:pPr>
              <w:spacing w:line="360" w:lineRule="auto"/>
              <w:rPr>
                <w:rFonts w:ascii="宋体" w:hAnsi="宋体"/>
                <w:sz w:val="24"/>
              </w:rPr>
            </w:pPr>
            <w:r>
              <w:rPr>
                <w:rFonts w:hint="eastAsia" w:ascii="宋体" w:hAnsi="宋体"/>
                <w:sz w:val="24"/>
              </w:rPr>
              <w:t>采购需求的内容是否考虑后续采购竞争性</w:t>
            </w:r>
          </w:p>
        </w:tc>
        <w:tc>
          <w:tcPr>
            <w:tcW w:w="2706" w:type="dxa"/>
            <w:tcBorders>
              <w:top w:val="single" w:color="auto" w:sz="4" w:space="0"/>
              <w:bottom w:val="single" w:color="auto" w:sz="4" w:space="0"/>
            </w:tcBorders>
            <w:vAlign w:val="center"/>
          </w:tcPr>
          <w:p w14:paraId="407C9BAD">
            <w:pPr>
              <w:spacing w:line="360" w:lineRule="auto"/>
              <w:jc w:val="center"/>
              <w:rPr>
                <w:rFonts w:ascii="宋体" w:hAnsi="宋体"/>
                <w:sz w:val="24"/>
              </w:rPr>
            </w:pPr>
            <w:r>
              <w:rPr>
                <w:rFonts w:hint="eastAsia" w:ascii="宋体" w:hAnsi="宋体" w:cs="仿宋_GB2312"/>
                <w:sz w:val="24"/>
              </w:rPr>
              <w:sym w:font="Wingdings" w:char="00FE"/>
            </w:r>
            <w:r>
              <w:rPr>
                <w:rFonts w:hint="eastAsia" w:ascii="宋体" w:hAnsi="宋体"/>
                <w:sz w:val="24"/>
              </w:rPr>
              <w:t xml:space="preserve">是 </w:t>
            </w:r>
            <w:r>
              <w:rPr>
                <w:rFonts w:hint="eastAsia" w:ascii="宋体" w:hAnsi="宋体" w:cs="仿宋_GB2312"/>
                <w:sz w:val="24"/>
              </w:rPr>
              <w:sym w:font="Wingdings" w:char="00A8"/>
            </w:r>
            <w:r>
              <w:rPr>
                <w:rFonts w:hint="eastAsia" w:ascii="宋体" w:hAnsi="宋体"/>
                <w:sz w:val="24"/>
              </w:rPr>
              <w:t>否</w:t>
            </w:r>
            <w:r>
              <w:rPr>
                <w:rFonts w:hint="eastAsia" w:ascii="宋体" w:hAnsi="宋体"/>
                <w:sz w:val="24"/>
                <w:lang w:val="en-US" w:eastAsia="zh-CN"/>
              </w:rPr>
              <w:t xml:space="preserve"> </w:t>
            </w:r>
            <w:r>
              <w:rPr>
                <w:rFonts w:hint="eastAsia" w:ascii="宋体" w:hAnsi="宋体" w:cs="仿宋_GB2312"/>
                <w:sz w:val="24"/>
              </w:rPr>
              <w:sym w:font="Wingdings" w:char="00A8"/>
            </w:r>
            <w:r>
              <w:rPr>
                <w:rFonts w:hint="eastAsia" w:ascii="宋体" w:hAnsi="宋体" w:cs="仿宋_GB2312"/>
                <w:sz w:val="24"/>
                <w:lang w:val="en-US" w:eastAsia="zh-CN"/>
              </w:rPr>
              <w:t>不适用</w:t>
            </w:r>
          </w:p>
        </w:tc>
      </w:tr>
      <w:tr w14:paraId="47A6075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c>
          <w:tcPr>
            <w:tcW w:w="1970" w:type="dxa"/>
            <w:vMerge w:val="continue"/>
            <w:vAlign w:val="center"/>
          </w:tcPr>
          <w:p w14:paraId="0E85DFA5">
            <w:pPr>
              <w:spacing w:line="360" w:lineRule="auto"/>
              <w:rPr>
                <w:rFonts w:ascii="宋体" w:hAnsi="宋体"/>
                <w:sz w:val="24"/>
              </w:rPr>
            </w:pPr>
          </w:p>
        </w:tc>
        <w:tc>
          <w:tcPr>
            <w:tcW w:w="4113" w:type="dxa"/>
            <w:tcBorders>
              <w:top w:val="single" w:color="auto" w:sz="4" w:space="0"/>
            </w:tcBorders>
            <w:vAlign w:val="center"/>
          </w:tcPr>
          <w:p w14:paraId="3076565F">
            <w:pPr>
              <w:spacing w:line="360" w:lineRule="auto"/>
              <w:rPr>
                <w:rFonts w:ascii="宋体" w:hAnsi="宋体"/>
                <w:sz w:val="24"/>
              </w:rPr>
            </w:pPr>
            <w:r>
              <w:rPr>
                <w:rFonts w:hint="eastAsia" w:ascii="宋体" w:hAnsi="宋体"/>
                <w:sz w:val="24"/>
              </w:rPr>
              <w:t>评审方法、评审因素、价格权重等评审规则是否适当</w:t>
            </w:r>
          </w:p>
        </w:tc>
        <w:tc>
          <w:tcPr>
            <w:tcW w:w="2706" w:type="dxa"/>
            <w:tcBorders>
              <w:top w:val="single" w:color="auto" w:sz="4" w:space="0"/>
            </w:tcBorders>
            <w:vAlign w:val="center"/>
          </w:tcPr>
          <w:p w14:paraId="47E3FA39">
            <w:pPr>
              <w:spacing w:line="360" w:lineRule="auto"/>
              <w:jc w:val="center"/>
              <w:rPr>
                <w:rFonts w:ascii="宋体" w:hAnsi="宋体"/>
                <w:sz w:val="24"/>
              </w:rPr>
            </w:pPr>
            <w:r>
              <w:rPr>
                <w:rFonts w:hint="eastAsia" w:ascii="宋体" w:hAnsi="宋体" w:cs="仿宋_GB2312"/>
                <w:sz w:val="24"/>
              </w:rPr>
              <w:sym w:font="Wingdings" w:char="00A8"/>
            </w:r>
            <w:r>
              <w:rPr>
                <w:rFonts w:hint="eastAsia" w:ascii="宋体" w:hAnsi="宋体"/>
                <w:sz w:val="24"/>
              </w:rPr>
              <w:t xml:space="preserve">是 </w:t>
            </w:r>
            <w:r>
              <w:rPr>
                <w:rFonts w:hint="eastAsia" w:ascii="宋体" w:hAnsi="宋体" w:cs="仿宋_GB2312"/>
                <w:sz w:val="24"/>
              </w:rPr>
              <w:sym w:font="Wingdings" w:char="00A8"/>
            </w:r>
            <w:r>
              <w:rPr>
                <w:rFonts w:hint="eastAsia" w:ascii="宋体" w:hAnsi="宋体"/>
                <w:sz w:val="24"/>
              </w:rPr>
              <w:t>否</w:t>
            </w:r>
            <w:r>
              <w:rPr>
                <w:rFonts w:hint="eastAsia" w:ascii="宋体" w:hAnsi="宋体"/>
                <w:sz w:val="24"/>
                <w:lang w:val="en-US" w:eastAsia="zh-CN"/>
              </w:rPr>
              <w:t xml:space="preserve"> </w:t>
            </w:r>
            <w:r>
              <w:rPr>
                <w:rFonts w:hint="eastAsia" w:ascii="宋体" w:hAnsi="宋体" w:cs="仿宋_GB2312"/>
                <w:sz w:val="24"/>
              </w:rPr>
              <w:sym w:font="Wingdings" w:char="00FE"/>
            </w:r>
            <w:r>
              <w:rPr>
                <w:rFonts w:hint="eastAsia" w:ascii="宋体" w:hAnsi="宋体" w:cs="仿宋_GB2312"/>
                <w:sz w:val="24"/>
                <w:lang w:val="en-US" w:eastAsia="zh-CN"/>
              </w:rPr>
              <w:t>不适用</w:t>
            </w:r>
          </w:p>
        </w:tc>
      </w:tr>
      <w:tr w14:paraId="0A43B6B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c>
          <w:tcPr>
            <w:tcW w:w="1970" w:type="dxa"/>
            <w:vMerge w:val="restart"/>
            <w:vAlign w:val="center"/>
          </w:tcPr>
          <w:p w14:paraId="04259D25">
            <w:pPr>
              <w:spacing w:line="360" w:lineRule="auto"/>
              <w:rPr>
                <w:rFonts w:ascii="宋体" w:hAnsi="宋体"/>
                <w:sz w:val="24"/>
              </w:rPr>
            </w:pPr>
            <w:r>
              <w:rPr>
                <w:rFonts w:hint="eastAsia" w:ascii="宋体" w:hAnsi="宋体"/>
                <w:sz w:val="24"/>
              </w:rPr>
              <w:t>（三）采购政策审查</w:t>
            </w:r>
          </w:p>
        </w:tc>
        <w:tc>
          <w:tcPr>
            <w:tcW w:w="4113" w:type="dxa"/>
            <w:tcBorders>
              <w:bottom w:val="single" w:color="auto" w:sz="4" w:space="0"/>
            </w:tcBorders>
            <w:vAlign w:val="center"/>
          </w:tcPr>
          <w:p w14:paraId="38DB6741">
            <w:pPr>
              <w:spacing w:line="360" w:lineRule="auto"/>
              <w:rPr>
                <w:rFonts w:ascii="宋体" w:hAnsi="宋体"/>
                <w:sz w:val="24"/>
              </w:rPr>
            </w:pPr>
            <w:r>
              <w:rPr>
                <w:rFonts w:hint="eastAsia" w:ascii="宋体" w:hAnsi="宋体"/>
                <w:sz w:val="24"/>
              </w:rPr>
              <w:t>进口产品的采购是否必要</w:t>
            </w:r>
          </w:p>
        </w:tc>
        <w:tc>
          <w:tcPr>
            <w:tcW w:w="2706" w:type="dxa"/>
            <w:tcBorders>
              <w:bottom w:val="single" w:color="auto" w:sz="4" w:space="0"/>
            </w:tcBorders>
            <w:vAlign w:val="center"/>
          </w:tcPr>
          <w:p w14:paraId="60A4C527">
            <w:pPr>
              <w:spacing w:line="360" w:lineRule="auto"/>
              <w:jc w:val="center"/>
              <w:rPr>
                <w:rFonts w:ascii="宋体" w:hAnsi="宋体"/>
                <w:sz w:val="24"/>
              </w:rPr>
            </w:pPr>
            <w:r>
              <w:rPr>
                <w:rFonts w:hint="eastAsia" w:ascii="宋体" w:hAnsi="宋体" w:cs="仿宋_GB2312"/>
                <w:sz w:val="24"/>
              </w:rPr>
              <w:sym w:font="Wingdings" w:char="00A8"/>
            </w:r>
            <w:r>
              <w:rPr>
                <w:rFonts w:hint="eastAsia" w:ascii="宋体" w:hAnsi="宋体"/>
                <w:sz w:val="24"/>
              </w:rPr>
              <w:t xml:space="preserve">是 </w:t>
            </w:r>
            <w:r>
              <w:rPr>
                <w:rFonts w:hint="eastAsia" w:ascii="宋体" w:hAnsi="宋体" w:cs="仿宋_GB2312"/>
                <w:sz w:val="24"/>
              </w:rPr>
              <w:sym w:font="Wingdings" w:char="00FE"/>
            </w:r>
            <w:r>
              <w:rPr>
                <w:rFonts w:hint="eastAsia" w:ascii="宋体" w:hAnsi="宋体"/>
                <w:sz w:val="24"/>
              </w:rPr>
              <w:t>否</w:t>
            </w:r>
            <w:r>
              <w:rPr>
                <w:rFonts w:hint="eastAsia" w:ascii="宋体" w:hAnsi="宋体"/>
                <w:sz w:val="24"/>
                <w:lang w:val="en-US" w:eastAsia="zh-CN"/>
              </w:rPr>
              <w:t xml:space="preserve"> </w:t>
            </w:r>
            <w:r>
              <w:rPr>
                <w:rFonts w:hint="eastAsia" w:ascii="宋体" w:hAnsi="宋体" w:cs="仿宋_GB2312"/>
                <w:sz w:val="24"/>
              </w:rPr>
              <w:sym w:font="Wingdings" w:char="00A8"/>
            </w:r>
            <w:r>
              <w:rPr>
                <w:rFonts w:hint="eastAsia" w:ascii="宋体" w:hAnsi="宋体" w:cs="仿宋_GB2312"/>
                <w:sz w:val="24"/>
                <w:lang w:val="en-US" w:eastAsia="zh-CN"/>
              </w:rPr>
              <w:t>不适用</w:t>
            </w:r>
          </w:p>
        </w:tc>
      </w:tr>
      <w:tr w14:paraId="1B60B53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c>
          <w:tcPr>
            <w:tcW w:w="1970" w:type="dxa"/>
            <w:vMerge w:val="continue"/>
            <w:vAlign w:val="center"/>
          </w:tcPr>
          <w:p w14:paraId="044752AF">
            <w:pPr>
              <w:spacing w:line="360" w:lineRule="auto"/>
              <w:rPr>
                <w:rFonts w:ascii="宋体" w:hAnsi="宋体"/>
                <w:sz w:val="24"/>
              </w:rPr>
            </w:pPr>
          </w:p>
        </w:tc>
        <w:tc>
          <w:tcPr>
            <w:tcW w:w="4113" w:type="dxa"/>
            <w:tcBorders>
              <w:bottom w:val="single" w:color="auto" w:sz="4" w:space="0"/>
            </w:tcBorders>
            <w:vAlign w:val="center"/>
          </w:tcPr>
          <w:p w14:paraId="71CE5FF9">
            <w:pPr>
              <w:spacing w:line="360" w:lineRule="auto"/>
              <w:rPr>
                <w:rFonts w:ascii="宋体" w:hAnsi="宋体"/>
                <w:sz w:val="24"/>
              </w:rPr>
            </w:pPr>
            <w:r>
              <w:rPr>
                <w:rFonts w:hint="eastAsia" w:ascii="宋体" w:hAnsi="宋体"/>
                <w:sz w:val="24"/>
              </w:rPr>
              <w:t>是否落实支持创新政府采购政策要求</w:t>
            </w:r>
          </w:p>
        </w:tc>
        <w:tc>
          <w:tcPr>
            <w:tcW w:w="2706" w:type="dxa"/>
            <w:tcBorders>
              <w:bottom w:val="single" w:color="auto" w:sz="4" w:space="0"/>
            </w:tcBorders>
            <w:vAlign w:val="center"/>
          </w:tcPr>
          <w:p w14:paraId="34000211">
            <w:pPr>
              <w:spacing w:line="360" w:lineRule="auto"/>
              <w:jc w:val="center"/>
              <w:rPr>
                <w:rFonts w:ascii="宋体" w:hAnsi="宋体"/>
                <w:sz w:val="24"/>
              </w:rPr>
            </w:pPr>
            <w:r>
              <w:rPr>
                <w:rFonts w:hint="eastAsia" w:ascii="宋体" w:hAnsi="宋体" w:cs="仿宋_GB2312"/>
                <w:sz w:val="24"/>
              </w:rPr>
              <w:sym w:font="Wingdings" w:char="00FE"/>
            </w:r>
            <w:r>
              <w:rPr>
                <w:rFonts w:hint="eastAsia" w:ascii="宋体" w:hAnsi="宋体"/>
                <w:sz w:val="24"/>
              </w:rPr>
              <w:t xml:space="preserve">是 </w:t>
            </w:r>
            <w:r>
              <w:rPr>
                <w:rFonts w:hint="eastAsia" w:ascii="宋体" w:hAnsi="宋体" w:cs="仿宋_GB2312"/>
                <w:sz w:val="24"/>
              </w:rPr>
              <w:sym w:font="Wingdings" w:char="00A8"/>
            </w:r>
            <w:r>
              <w:rPr>
                <w:rFonts w:hint="eastAsia" w:ascii="宋体" w:hAnsi="宋体"/>
                <w:sz w:val="24"/>
              </w:rPr>
              <w:t>否</w:t>
            </w:r>
            <w:r>
              <w:rPr>
                <w:rFonts w:hint="eastAsia" w:ascii="宋体" w:hAnsi="宋体"/>
                <w:sz w:val="24"/>
                <w:lang w:val="en-US" w:eastAsia="zh-CN"/>
              </w:rPr>
              <w:t xml:space="preserve"> </w:t>
            </w:r>
            <w:r>
              <w:rPr>
                <w:rFonts w:hint="eastAsia" w:ascii="宋体" w:hAnsi="宋体" w:cs="仿宋_GB2312"/>
                <w:sz w:val="24"/>
              </w:rPr>
              <w:sym w:font="Wingdings" w:char="00A8"/>
            </w:r>
            <w:r>
              <w:rPr>
                <w:rFonts w:hint="eastAsia" w:ascii="宋体" w:hAnsi="宋体" w:cs="仿宋_GB2312"/>
                <w:sz w:val="24"/>
                <w:lang w:val="en-US" w:eastAsia="zh-CN"/>
              </w:rPr>
              <w:t>不适用</w:t>
            </w:r>
          </w:p>
        </w:tc>
      </w:tr>
      <w:tr w14:paraId="092155B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c>
          <w:tcPr>
            <w:tcW w:w="1970" w:type="dxa"/>
            <w:vMerge w:val="continue"/>
            <w:vAlign w:val="center"/>
          </w:tcPr>
          <w:p w14:paraId="05CE4334">
            <w:pPr>
              <w:spacing w:line="360" w:lineRule="auto"/>
              <w:rPr>
                <w:rFonts w:ascii="宋体" w:hAnsi="宋体"/>
                <w:sz w:val="24"/>
              </w:rPr>
            </w:pPr>
          </w:p>
        </w:tc>
        <w:tc>
          <w:tcPr>
            <w:tcW w:w="4113" w:type="dxa"/>
            <w:tcBorders>
              <w:bottom w:val="single" w:color="auto" w:sz="4" w:space="0"/>
            </w:tcBorders>
            <w:vAlign w:val="center"/>
          </w:tcPr>
          <w:p w14:paraId="22430FFD">
            <w:pPr>
              <w:spacing w:line="360" w:lineRule="auto"/>
              <w:rPr>
                <w:rFonts w:ascii="宋体" w:hAnsi="宋体"/>
                <w:sz w:val="24"/>
              </w:rPr>
            </w:pPr>
            <w:r>
              <w:rPr>
                <w:rFonts w:hint="eastAsia" w:ascii="宋体" w:hAnsi="宋体"/>
                <w:sz w:val="24"/>
              </w:rPr>
              <w:t>是否落实绿色发展、节能环保政府采购政策要求</w:t>
            </w:r>
          </w:p>
        </w:tc>
        <w:tc>
          <w:tcPr>
            <w:tcW w:w="2706" w:type="dxa"/>
            <w:tcBorders>
              <w:bottom w:val="single" w:color="auto" w:sz="4" w:space="0"/>
            </w:tcBorders>
            <w:vAlign w:val="center"/>
          </w:tcPr>
          <w:p w14:paraId="761A2527">
            <w:pPr>
              <w:spacing w:line="360" w:lineRule="auto"/>
              <w:jc w:val="center"/>
              <w:rPr>
                <w:rFonts w:ascii="宋体" w:hAnsi="宋体"/>
                <w:sz w:val="24"/>
              </w:rPr>
            </w:pPr>
            <w:r>
              <w:rPr>
                <w:rFonts w:hint="eastAsia" w:ascii="宋体" w:hAnsi="宋体" w:cs="仿宋_GB2312"/>
                <w:sz w:val="24"/>
              </w:rPr>
              <w:sym w:font="Wingdings" w:char="00FE"/>
            </w:r>
            <w:r>
              <w:rPr>
                <w:rFonts w:hint="eastAsia" w:ascii="宋体" w:hAnsi="宋体"/>
                <w:sz w:val="24"/>
              </w:rPr>
              <w:t xml:space="preserve">是 </w:t>
            </w:r>
            <w:r>
              <w:rPr>
                <w:rFonts w:hint="eastAsia" w:ascii="宋体" w:hAnsi="宋体" w:cs="仿宋_GB2312"/>
                <w:sz w:val="24"/>
              </w:rPr>
              <w:sym w:font="Wingdings" w:char="00A8"/>
            </w:r>
            <w:r>
              <w:rPr>
                <w:rFonts w:hint="eastAsia" w:ascii="宋体" w:hAnsi="宋体"/>
                <w:sz w:val="24"/>
              </w:rPr>
              <w:t>否</w:t>
            </w:r>
            <w:r>
              <w:rPr>
                <w:rFonts w:hint="eastAsia" w:ascii="宋体" w:hAnsi="宋体"/>
                <w:sz w:val="24"/>
                <w:lang w:val="en-US" w:eastAsia="zh-CN"/>
              </w:rPr>
              <w:t xml:space="preserve"> </w:t>
            </w:r>
            <w:r>
              <w:rPr>
                <w:rFonts w:hint="eastAsia" w:ascii="宋体" w:hAnsi="宋体" w:cs="仿宋_GB2312"/>
                <w:sz w:val="24"/>
              </w:rPr>
              <w:sym w:font="Wingdings" w:char="00A8"/>
            </w:r>
            <w:r>
              <w:rPr>
                <w:rFonts w:hint="eastAsia" w:ascii="宋体" w:hAnsi="宋体" w:cs="仿宋_GB2312"/>
                <w:sz w:val="24"/>
                <w:lang w:val="en-US" w:eastAsia="zh-CN"/>
              </w:rPr>
              <w:t>不适用</w:t>
            </w:r>
          </w:p>
        </w:tc>
      </w:tr>
      <w:tr w14:paraId="07433A1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c>
          <w:tcPr>
            <w:tcW w:w="1970" w:type="dxa"/>
            <w:vMerge w:val="continue"/>
            <w:vAlign w:val="center"/>
          </w:tcPr>
          <w:p w14:paraId="01DA61FC">
            <w:pPr>
              <w:spacing w:line="360" w:lineRule="auto"/>
              <w:rPr>
                <w:rFonts w:ascii="宋体" w:hAnsi="宋体"/>
                <w:sz w:val="24"/>
              </w:rPr>
            </w:pPr>
          </w:p>
        </w:tc>
        <w:tc>
          <w:tcPr>
            <w:tcW w:w="4113" w:type="dxa"/>
            <w:tcBorders>
              <w:bottom w:val="single" w:color="auto" w:sz="4" w:space="0"/>
            </w:tcBorders>
            <w:vAlign w:val="center"/>
          </w:tcPr>
          <w:p w14:paraId="71F85DC1">
            <w:pPr>
              <w:spacing w:line="360" w:lineRule="auto"/>
              <w:rPr>
                <w:rFonts w:ascii="宋体" w:hAnsi="宋体"/>
                <w:sz w:val="24"/>
              </w:rPr>
            </w:pPr>
            <w:r>
              <w:rPr>
                <w:rFonts w:hint="eastAsia" w:ascii="宋体" w:hAnsi="宋体"/>
                <w:sz w:val="24"/>
              </w:rPr>
              <w:t>是否落实中小企业发展政府采购政策要求</w:t>
            </w:r>
          </w:p>
        </w:tc>
        <w:tc>
          <w:tcPr>
            <w:tcW w:w="2706" w:type="dxa"/>
            <w:tcBorders>
              <w:bottom w:val="single" w:color="auto" w:sz="4" w:space="0"/>
            </w:tcBorders>
            <w:vAlign w:val="center"/>
          </w:tcPr>
          <w:p w14:paraId="249AB557">
            <w:pPr>
              <w:spacing w:line="360" w:lineRule="auto"/>
              <w:jc w:val="center"/>
              <w:rPr>
                <w:rFonts w:ascii="宋体" w:hAnsi="宋体"/>
                <w:sz w:val="24"/>
              </w:rPr>
            </w:pPr>
            <w:r>
              <w:rPr>
                <w:rFonts w:hint="eastAsia" w:ascii="宋体" w:hAnsi="宋体" w:cs="仿宋_GB2312"/>
                <w:sz w:val="24"/>
              </w:rPr>
              <w:sym w:font="Wingdings" w:char="00FE"/>
            </w:r>
            <w:r>
              <w:rPr>
                <w:rFonts w:hint="eastAsia" w:ascii="宋体" w:hAnsi="宋体"/>
                <w:sz w:val="24"/>
              </w:rPr>
              <w:t xml:space="preserve">是 </w:t>
            </w:r>
            <w:r>
              <w:rPr>
                <w:rFonts w:hint="eastAsia" w:ascii="宋体" w:hAnsi="宋体" w:cs="仿宋_GB2312"/>
                <w:sz w:val="24"/>
              </w:rPr>
              <w:sym w:font="Wingdings" w:char="00A8"/>
            </w:r>
            <w:r>
              <w:rPr>
                <w:rFonts w:hint="eastAsia" w:ascii="宋体" w:hAnsi="宋体"/>
                <w:sz w:val="24"/>
              </w:rPr>
              <w:t>否</w:t>
            </w:r>
            <w:r>
              <w:rPr>
                <w:rFonts w:hint="eastAsia" w:ascii="宋体" w:hAnsi="宋体"/>
                <w:sz w:val="24"/>
                <w:lang w:val="en-US" w:eastAsia="zh-CN"/>
              </w:rPr>
              <w:t xml:space="preserve"> </w:t>
            </w:r>
            <w:r>
              <w:rPr>
                <w:rFonts w:hint="eastAsia" w:ascii="宋体" w:hAnsi="宋体" w:cs="仿宋_GB2312"/>
                <w:sz w:val="24"/>
              </w:rPr>
              <w:sym w:font="Wingdings" w:char="00A8"/>
            </w:r>
            <w:r>
              <w:rPr>
                <w:rFonts w:hint="eastAsia" w:ascii="宋体" w:hAnsi="宋体" w:cs="仿宋_GB2312"/>
                <w:sz w:val="24"/>
                <w:lang w:val="en-US" w:eastAsia="zh-CN"/>
              </w:rPr>
              <w:t>不适用</w:t>
            </w:r>
          </w:p>
        </w:tc>
      </w:tr>
      <w:tr w14:paraId="6FA6A0C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c>
          <w:tcPr>
            <w:tcW w:w="1970" w:type="dxa"/>
            <w:vMerge w:val="continue"/>
            <w:vAlign w:val="center"/>
          </w:tcPr>
          <w:p w14:paraId="5D4D40E6">
            <w:pPr>
              <w:spacing w:line="360" w:lineRule="auto"/>
              <w:rPr>
                <w:rFonts w:ascii="宋体" w:hAnsi="宋体"/>
                <w:sz w:val="24"/>
              </w:rPr>
            </w:pPr>
          </w:p>
        </w:tc>
        <w:tc>
          <w:tcPr>
            <w:tcW w:w="4113" w:type="dxa"/>
            <w:tcBorders>
              <w:bottom w:val="single" w:color="auto" w:sz="4" w:space="0"/>
            </w:tcBorders>
            <w:vAlign w:val="center"/>
          </w:tcPr>
          <w:p w14:paraId="6CE2BFCA">
            <w:pPr>
              <w:spacing w:line="360" w:lineRule="auto"/>
              <w:rPr>
                <w:rFonts w:ascii="宋体" w:hAnsi="宋体"/>
                <w:sz w:val="24"/>
              </w:rPr>
            </w:pPr>
            <w:r>
              <w:rPr>
                <w:rFonts w:hint="eastAsia" w:ascii="宋体" w:hAnsi="宋体"/>
                <w:sz w:val="24"/>
              </w:rPr>
              <w:t>是否落实支持监狱发展政府采购政策要求</w:t>
            </w:r>
          </w:p>
        </w:tc>
        <w:tc>
          <w:tcPr>
            <w:tcW w:w="2706" w:type="dxa"/>
            <w:tcBorders>
              <w:bottom w:val="single" w:color="auto" w:sz="4" w:space="0"/>
            </w:tcBorders>
            <w:vAlign w:val="center"/>
          </w:tcPr>
          <w:p w14:paraId="26D96EF2">
            <w:pPr>
              <w:spacing w:line="360" w:lineRule="auto"/>
              <w:jc w:val="center"/>
              <w:rPr>
                <w:rFonts w:ascii="宋体" w:hAnsi="宋体"/>
                <w:sz w:val="24"/>
              </w:rPr>
            </w:pPr>
            <w:r>
              <w:rPr>
                <w:rFonts w:hint="eastAsia" w:ascii="宋体" w:hAnsi="宋体" w:cs="仿宋_GB2312"/>
                <w:sz w:val="24"/>
              </w:rPr>
              <w:sym w:font="Wingdings" w:char="00A8"/>
            </w:r>
            <w:r>
              <w:rPr>
                <w:rFonts w:hint="eastAsia" w:ascii="宋体" w:hAnsi="宋体"/>
                <w:sz w:val="24"/>
              </w:rPr>
              <w:t xml:space="preserve">是 </w:t>
            </w:r>
            <w:r>
              <w:rPr>
                <w:rFonts w:hint="eastAsia" w:ascii="宋体" w:hAnsi="宋体" w:cs="仿宋_GB2312"/>
                <w:sz w:val="24"/>
              </w:rPr>
              <w:sym w:font="Wingdings" w:char="00A8"/>
            </w:r>
            <w:r>
              <w:rPr>
                <w:rFonts w:hint="eastAsia" w:ascii="宋体" w:hAnsi="宋体"/>
                <w:sz w:val="24"/>
              </w:rPr>
              <w:t>否</w:t>
            </w:r>
            <w:r>
              <w:rPr>
                <w:rFonts w:hint="eastAsia" w:ascii="宋体" w:hAnsi="宋体"/>
                <w:sz w:val="24"/>
                <w:lang w:val="en-US" w:eastAsia="zh-CN"/>
              </w:rPr>
              <w:t xml:space="preserve"> </w:t>
            </w:r>
            <w:r>
              <w:rPr>
                <w:rFonts w:hint="eastAsia" w:ascii="宋体" w:hAnsi="宋体" w:cs="仿宋_GB2312"/>
                <w:sz w:val="24"/>
              </w:rPr>
              <w:sym w:font="Wingdings" w:char="00FE"/>
            </w:r>
            <w:r>
              <w:rPr>
                <w:rFonts w:hint="eastAsia" w:ascii="宋体" w:hAnsi="宋体" w:cs="仿宋_GB2312"/>
                <w:sz w:val="24"/>
                <w:lang w:val="en-US" w:eastAsia="zh-CN"/>
              </w:rPr>
              <w:t>不适用</w:t>
            </w:r>
          </w:p>
        </w:tc>
      </w:tr>
      <w:tr w14:paraId="00C34A4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c>
          <w:tcPr>
            <w:tcW w:w="1970" w:type="dxa"/>
            <w:vMerge w:val="continue"/>
            <w:vAlign w:val="center"/>
          </w:tcPr>
          <w:p w14:paraId="2DC2451E">
            <w:pPr>
              <w:spacing w:line="360" w:lineRule="auto"/>
              <w:rPr>
                <w:rFonts w:ascii="宋体" w:hAnsi="宋体"/>
                <w:sz w:val="24"/>
              </w:rPr>
            </w:pPr>
          </w:p>
        </w:tc>
        <w:tc>
          <w:tcPr>
            <w:tcW w:w="4113" w:type="dxa"/>
            <w:tcBorders>
              <w:top w:val="single" w:color="auto" w:sz="4" w:space="0"/>
            </w:tcBorders>
            <w:vAlign w:val="center"/>
          </w:tcPr>
          <w:p w14:paraId="3BAB24DE">
            <w:pPr>
              <w:spacing w:line="360" w:lineRule="auto"/>
              <w:rPr>
                <w:rFonts w:ascii="宋体" w:hAnsi="宋体"/>
                <w:sz w:val="24"/>
              </w:rPr>
            </w:pPr>
            <w:r>
              <w:rPr>
                <w:rFonts w:hint="eastAsia" w:ascii="宋体" w:hAnsi="宋体"/>
                <w:sz w:val="24"/>
              </w:rPr>
              <w:t>是否落实促进残疾人就业政府采购政策要求</w:t>
            </w:r>
          </w:p>
        </w:tc>
        <w:tc>
          <w:tcPr>
            <w:tcW w:w="2706" w:type="dxa"/>
            <w:tcBorders>
              <w:top w:val="single" w:color="auto" w:sz="4" w:space="0"/>
            </w:tcBorders>
            <w:vAlign w:val="center"/>
          </w:tcPr>
          <w:p w14:paraId="040E6A85">
            <w:pPr>
              <w:spacing w:line="360" w:lineRule="auto"/>
              <w:jc w:val="center"/>
              <w:rPr>
                <w:rFonts w:ascii="宋体" w:hAnsi="宋体"/>
                <w:sz w:val="24"/>
              </w:rPr>
            </w:pPr>
            <w:r>
              <w:rPr>
                <w:rFonts w:hint="eastAsia" w:ascii="宋体" w:hAnsi="宋体" w:cs="仿宋_GB2312"/>
                <w:sz w:val="24"/>
              </w:rPr>
              <w:sym w:font="Wingdings" w:char="00A8"/>
            </w:r>
            <w:r>
              <w:rPr>
                <w:rFonts w:hint="eastAsia" w:ascii="宋体" w:hAnsi="宋体"/>
                <w:sz w:val="24"/>
              </w:rPr>
              <w:t xml:space="preserve">是 </w:t>
            </w:r>
            <w:r>
              <w:rPr>
                <w:rFonts w:hint="eastAsia" w:ascii="宋体" w:hAnsi="宋体" w:cs="仿宋_GB2312"/>
                <w:sz w:val="24"/>
              </w:rPr>
              <w:sym w:font="Wingdings" w:char="00A8"/>
            </w:r>
            <w:r>
              <w:rPr>
                <w:rFonts w:hint="eastAsia" w:ascii="宋体" w:hAnsi="宋体"/>
                <w:sz w:val="24"/>
              </w:rPr>
              <w:t>否</w:t>
            </w:r>
            <w:r>
              <w:rPr>
                <w:rFonts w:hint="eastAsia" w:ascii="宋体" w:hAnsi="宋体"/>
                <w:sz w:val="24"/>
                <w:lang w:val="en-US" w:eastAsia="zh-CN"/>
              </w:rPr>
              <w:t xml:space="preserve"> </w:t>
            </w:r>
            <w:r>
              <w:rPr>
                <w:rFonts w:hint="eastAsia" w:ascii="宋体" w:hAnsi="宋体" w:cs="仿宋_GB2312"/>
                <w:sz w:val="24"/>
              </w:rPr>
              <w:sym w:font="Wingdings" w:char="00FE"/>
            </w:r>
            <w:r>
              <w:rPr>
                <w:rFonts w:hint="eastAsia" w:ascii="宋体" w:hAnsi="宋体" w:cs="仿宋_GB2312"/>
                <w:sz w:val="24"/>
                <w:lang w:val="en-US" w:eastAsia="zh-CN"/>
              </w:rPr>
              <w:t>不适用</w:t>
            </w:r>
          </w:p>
        </w:tc>
      </w:tr>
      <w:tr w14:paraId="471234D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c>
          <w:tcPr>
            <w:tcW w:w="1970" w:type="dxa"/>
            <w:vMerge w:val="restart"/>
            <w:vAlign w:val="center"/>
          </w:tcPr>
          <w:p w14:paraId="198D0639">
            <w:pPr>
              <w:spacing w:line="360" w:lineRule="auto"/>
              <w:rPr>
                <w:rFonts w:ascii="宋体" w:hAnsi="宋体"/>
                <w:sz w:val="24"/>
              </w:rPr>
            </w:pPr>
            <w:r>
              <w:rPr>
                <w:rFonts w:hint="eastAsia" w:ascii="宋体" w:hAnsi="宋体"/>
                <w:sz w:val="24"/>
              </w:rPr>
              <w:t>（四）履约风险审查</w:t>
            </w:r>
          </w:p>
        </w:tc>
        <w:tc>
          <w:tcPr>
            <w:tcW w:w="4113" w:type="dxa"/>
            <w:tcBorders>
              <w:bottom w:val="single" w:color="auto" w:sz="4" w:space="0"/>
            </w:tcBorders>
            <w:vAlign w:val="center"/>
          </w:tcPr>
          <w:p w14:paraId="0B16299D">
            <w:pPr>
              <w:spacing w:line="360" w:lineRule="auto"/>
              <w:rPr>
                <w:rFonts w:ascii="宋体" w:hAnsi="宋体"/>
                <w:sz w:val="24"/>
              </w:rPr>
            </w:pPr>
            <w:r>
              <w:rPr>
                <w:rFonts w:hint="eastAsia" w:ascii="宋体" w:hAnsi="宋体"/>
                <w:sz w:val="24"/>
              </w:rPr>
              <w:t>合同文本是否按规定由法律顾问审定</w:t>
            </w:r>
          </w:p>
        </w:tc>
        <w:tc>
          <w:tcPr>
            <w:tcW w:w="2706" w:type="dxa"/>
            <w:tcBorders>
              <w:bottom w:val="single" w:color="auto" w:sz="4" w:space="0"/>
            </w:tcBorders>
            <w:vAlign w:val="center"/>
          </w:tcPr>
          <w:p w14:paraId="4876D277">
            <w:pPr>
              <w:spacing w:line="360" w:lineRule="auto"/>
              <w:jc w:val="center"/>
              <w:rPr>
                <w:rFonts w:ascii="宋体" w:hAnsi="宋体"/>
                <w:sz w:val="24"/>
              </w:rPr>
            </w:pPr>
            <w:r>
              <w:rPr>
                <w:rFonts w:hint="eastAsia" w:ascii="宋体" w:hAnsi="宋体" w:cs="仿宋_GB2312"/>
                <w:sz w:val="24"/>
              </w:rPr>
              <w:sym w:font="Wingdings" w:char="00FE"/>
            </w:r>
            <w:r>
              <w:rPr>
                <w:rFonts w:hint="eastAsia" w:ascii="宋体" w:hAnsi="宋体"/>
                <w:sz w:val="24"/>
              </w:rPr>
              <w:t xml:space="preserve">是 </w:t>
            </w:r>
            <w:r>
              <w:rPr>
                <w:rFonts w:hint="eastAsia" w:ascii="宋体" w:hAnsi="宋体" w:cs="仿宋_GB2312"/>
                <w:sz w:val="24"/>
              </w:rPr>
              <w:sym w:font="Wingdings" w:char="00A8"/>
            </w:r>
            <w:r>
              <w:rPr>
                <w:rFonts w:hint="eastAsia" w:ascii="宋体" w:hAnsi="宋体"/>
                <w:sz w:val="24"/>
              </w:rPr>
              <w:t>否</w:t>
            </w:r>
            <w:r>
              <w:rPr>
                <w:rFonts w:hint="eastAsia" w:ascii="宋体" w:hAnsi="宋体"/>
                <w:sz w:val="24"/>
                <w:lang w:val="en-US" w:eastAsia="zh-CN"/>
              </w:rPr>
              <w:t xml:space="preserve"> </w:t>
            </w:r>
            <w:r>
              <w:rPr>
                <w:rFonts w:hint="eastAsia" w:ascii="宋体" w:hAnsi="宋体" w:cs="仿宋_GB2312"/>
                <w:sz w:val="24"/>
              </w:rPr>
              <w:sym w:font="Wingdings" w:char="00A8"/>
            </w:r>
            <w:r>
              <w:rPr>
                <w:rFonts w:hint="eastAsia" w:ascii="宋体" w:hAnsi="宋体" w:cs="仿宋_GB2312"/>
                <w:sz w:val="24"/>
                <w:lang w:val="en-US" w:eastAsia="zh-CN"/>
              </w:rPr>
              <w:t>不适用</w:t>
            </w:r>
          </w:p>
        </w:tc>
      </w:tr>
      <w:tr w14:paraId="3DC2A27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c>
          <w:tcPr>
            <w:tcW w:w="1970" w:type="dxa"/>
            <w:vMerge w:val="continue"/>
            <w:vAlign w:val="center"/>
          </w:tcPr>
          <w:p w14:paraId="6254D364">
            <w:pPr>
              <w:spacing w:line="360" w:lineRule="auto"/>
              <w:rPr>
                <w:rFonts w:ascii="宋体" w:hAnsi="宋体"/>
                <w:sz w:val="24"/>
              </w:rPr>
            </w:pPr>
          </w:p>
        </w:tc>
        <w:tc>
          <w:tcPr>
            <w:tcW w:w="4113" w:type="dxa"/>
            <w:tcBorders>
              <w:bottom w:val="single" w:color="auto" w:sz="4" w:space="0"/>
            </w:tcBorders>
            <w:vAlign w:val="center"/>
          </w:tcPr>
          <w:p w14:paraId="13EEB007">
            <w:pPr>
              <w:spacing w:line="360" w:lineRule="auto"/>
              <w:rPr>
                <w:rFonts w:ascii="宋体" w:hAnsi="宋体"/>
                <w:sz w:val="24"/>
              </w:rPr>
            </w:pPr>
            <w:r>
              <w:rPr>
                <w:rFonts w:hint="eastAsia" w:ascii="宋体" w:hAnsi="宋体"/>
                <w:sz w:val="24"/>
              </w:rPr>
              <w:t>合同文本运用是否适当</w:t>
            </w:r>
          </w:p>
        </w:tc>
        <w:tc>
          <w:tcPr>
            <w:tcW w:w="2706" w:type="dxa"/>
            <w:tcBorders>
              <w:bottom w:val="single" w:color="auto" w:sz="4" w:space="0"/>
            </w:tcBorders>
            <w:vAlign w:val="center"/>
          </w:tcPr>
          <w:p w14:paraId="121FB863">
            <w:pPr>
              <w:spacing w:line="360" w:lineRule="auto"/>
              <w:jc w:val="center"/>
              <w:rPr>
                <w:rFonts w:ascii="宋体" w:hAnsi="宋体"/>
                <w:sz w:val="24"/>
              </w:rPr>
            </w:pPr>
            <w:r>
              <w:rPr>
                <w:rFonts w:hint="eastAsia" w:ascii="宋体" w:hAnsi="宋体" w:cs="仿宋_GB2312"/>
                <w:sz w:val="24"/>
              </w:rPr>
              <w:sym w:font="Wingdings" w:char="00FE"/>
            </w:r>
            <w:r>
              <w:rPr>
                <w:rFonts w:hint="eastAsia" w:ascii="宋体" w:hAnsi="宋体"/>
                <w:sz w:val="24"/>
              </w:rPr>
              <w:t xml:space="preserve">是 </w:t>
            </w:r>
            <w:r>
              <w:rPr>
                <w:rFonts w:hint="eastAsia" w:ascii="宋体" w:hAnsi="宋体" w:cs="仿宋_GB2312"/>
                <w:sz w:val="24"/>
              </w:rPr>
              <w:sym w:font="Wingdings" w:char="00A8"/>
            </w:r>
            <w:r>
              <w:rPr>
                <w:rFonts w:hint="eastAsia" w:ascii="宋体" w:hAnsi="宋体"/>
                <w:sz w:val="24"/>
              </w:rPr>
              <w:t>否</w:t>
            </w:r>
            <w:r>
              <w:rPr>
                <w:rFonts w:hint="eastAsia" w:ascii="宋体" w:hAnsi="宋体"/>
                <w:sz w:val="24"/>
                <w:lang w:val="en-US" w:eastAsia="zh-CN"/>
              </w:rPr>
              <w:t xml:space="preserve"> </w:t>
            </w:r>
            <w:r>
              <w:rPr>
                <w:rFonts w:hint="eastAsia" w:ascii="宋体" w:hAnsi="宋体" w:cs="仿宋_GB2312"/>
                <w:sz w:val="24"/>
              </w:rPr>
              <w:sym w:font="Wingdings" w:char="00A8"/>
            </w:r>
            <w:r>
              <w:rPr>
                <w:rFonts w:hint="eastAsia" w:ascii="宋体" w:hAnsi="宋体" w:cs="仿宋_GB2312"/>
                <w:sz w:val="24"/>
                <w:lang w:val="en-US" w:eastAsia="zh-CN"/>
              </w:rPr>
              <w:t>不适用</w:t>
            </w:r>
          </w:p>
        </w:tc>
      </w:tr>
      <w:tr w14:paraId="68A642B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c>
          <w:tcPr>
            <w:tcW w:w="1970" w:type="dxa"/>
            <w:vMerge w:val="continue"/>
            <w:vAlign w:val="center"/>
          </w:tcPr>
          <w:p w14:paraId="4673C6EB">
            <w:pPr>
              <w:spacing w:line="360" w:lineRule="auto"/>
              <w:rPr>
                <w:rFonts w:ascii="宋体" w:hAnsi="宋体"/>
                <w:sz w:val="24"/>
              </w:rPr>
            </w:pPr>
          </w:p>
        </w:tc>
        <w:tc>
          <w:tcPr>
            <w:tcW w:w="4113" w:type="dxa"/>
            <w:tcBorders>
              <w:top w:val="single" w:color="auto" w:sz="4" w:space="0"/>
              <w:bottom w:val="single" w:color="auto" w:sz="4" w:space="0"/>
            </w:tcBorders>
            <w:vAlign w:val="center"/>
          </w:tcPr>
          <w:p w14:paraId="37DA343E">
            <w:pPr>
              <w:spacing w:line="360" w:lineRule="auto"/>
              <w:rPr>
                <w:rFonts w:ascii="宋体" w:hAnsi="宋体"/>
                <w:sz w:val="24"/>
              </w:rPr>
            </w:pPr>
            <w:r>
              <w:rPr>
                <w:rFonts w:hint="eastAsia" w:ascii="宋体" w:hAnsi="宋体"/>
                <w:sz w:val="24"/>
              </w:rPr>
              <w:t>是否围绕采购需求和合同履行设置权利义务</w:t>
            </w:r>
          </w:p>
        </w:tc>
        <w:tc>
          <w:tcPr>
            <w:tcW w:w="2706" w:type="dxa"/>
            <w:tcBorders>
              <w:top w:val="single" w:color="auto" w:sz="4" w:space="0"/>
              <w:bottom w:val="single" w:color="auto" w:sz="4" w:space="0"/>
            </w:tcBorders>
            <w:vAlign w:val="center"/>
          </w:tcPr>
          <w:p w14:paraId="328D4593">
            <w:pPr>
              <w:spacing w:line="360" w:lineRule="auto"/>
              <w:jc w:val="center"/>
              <w:rPr>
                <w:rFonts w:ascii="宋体" w:hAnsi="宋体"/>
                <w:sz w:val="24"/>
              </w:rPr>
            </w:pPr>
            <w:r>
              <w:rPr>
                <w:rFonts w:hint="eastAsia" w:ascii="宋体" w:hAnsi="宋体" w:cs="仿宋_GB2312"/>
                <w:sz w:val="24"/>
              </w:rPr>
              <w:sym w:font="Wingdings" w:char="00FE"/>
            </w:r>
            <w:r>
              <w:rPr>
                <w:rFonts w:hint="eastAsia" w:ascii="宋体" w:hAnsi="宋体"/>
                <w:sz w:val="24"/>
              </w:rPr>
              <w:t xml:space="preserve">是 </w:t>
            </w:r>
            <w:r>
              <w:rPr>
                <w:rFonts w:hint="eastAsia" w:ascii="宋体" w:hAnsi="宋体" w:cs="仿宋_GB2312"/>
                <w:sz w:val="24"/>
              </w:rPr>
              <w:sym w:font="Wingdings" w:char="00A8"/>
            </w:r>
            <w:r>
              <w:rPr>
                <w:rFonts w:hint="eastAsia" w:ascii="宋体" w:hAnsi="宋体"/>
                <w:sz w:val="24"/>
              </w:rPr>
              <w:t>否</w:t>
            </w:r>
            <w:r>
              <w:rPr>
                <w:rFonts w:hint="eastAsia" w:ascii="宋体" w:hAnsi="宋体"/>
                <w:sz w:val="24"/>
                <w:lang w:val="en-US" w:eastAsia="zh-CN"/>
              </w:rPr>
              <w:t xml:space="preserve"> </w:t>
            </w:r>
            <w:r>
              <w:rPr>
                <w:rFonts w:hint="eastAsia" w:ascii="宋体" w:hAnsi="宋体" w:cs="仿宋_GB2312"/>
                <w:sz w:val="24"/>
              </w:rPr>
              <w:sym w:font="Wingdings" w:char="00A8"/>
            </w:r>
            <w:r>
              <w:rPr>
                <w:rFonts w:hint="eastAsia" w:ascii="宋体" w:hAnsi="宋体" w:cs="仿宋_GB2312"/>
                <w:sz w:val="24"/>
                <w:lang w:val="en-US" w:eastAsia="zh-CN"/>
              </w:rPr>
              <w:t>不适用</w:t>
            </w:r>
          </w:p>
        </w:tc>
      </w:tr>
      <w:tr w14:paraId="1DD1386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c>
          <w:tcPr>
            <w:tcW w:w="1970" w:type="dxa"/>
            <w:vMerge w:val="continue"/>
            <w:vAlign w:val="center"/>
          </w:tcPr>
          <w:p w14:paraId="5BE42ACB">
            <w:pPr>
              <w:spacing w:line="360" w:lineRule="auto"/>
              <w:rPr>
                <w:rFonts w:ascii="宋体" w:hAnsi="宋体"/>
                <w:sz w:val="24"/>
              </w:rPr>
            </w:pPr>
          </w:p>
        </w:tc>
        <w:tc>
          <w:tcPr>
            <w:tcW w:w="4113" w:type="dxa"/>
            <w:tcBorders>
              <w:top w:val="single" w:color="auto" w:sz="4" w:space="0"/>
              <w:bottom w:val="single" w:color="auto" w:sz="4" w:space="0"/>
            </w:tcBorders>
            <w:vAlign w:val="center"/>
          </w:tcPr>
          <w:p w14:paraId="76D74EAE">
            <w:pPr>
              <w:spacing w:line="360" w:lineRule="auto"/>
              <w:rPr>
                <w:rFonts w:ascii="宋体" w:hAnsi="宋体"/>
                <w:sz w:val="24"/>
              </w:rPr>
            </w:pPr>
            <w:r>
              <w:rPr>
                <w:rFonts w:hint="eastAsia" w:ascii="宋体" w:hAnsi="宋体"/>
                <w:sz w:val="24"/>
              </w:rPr>
              <w:t>是否明确知识产权等方面的要求</w:t>
            </w:r>
          </w:p>
        </w:tc>
        <w:tc>
          <w:tcPr>
            <w:tcW w:w="2706" w:type="dxa"/>
            <w:tcBorders>
              <w:top w:val="single" w:color="auto" w:sz="4" w:space="0"/>
              <w:bottom w:val="single" w:color="auto" w:sz="4" w:space="0"/>
            </w:tcBorders>
            <w:vAlign w:val="center"/>
          </w:tcPr>
          <w:p w14:paraId="19A42792">
            <w:pPr>
              <w:spacing w:line="360" w:lineRule="auto"/>
              <w:jc w:val="center"/>
              <w:rPr>
                <w:rFonts w:ascii="宋体" w:hAnsi="宋体"/>
                <w:sz w:val="24"/>
              </w:rPr>
            </w:pPr>
            <w:r>
              <w:rPr>
                <w:rFonts w:hint="eastAsia" w:ascii="宋体" w:hAnsi="宋体" w:cs="仿宋_GB2312"/>
                <w:sz w:val="24"/>
              </w:rPr>
              <w:sym w:font="Wingdings" w:char="00FE"/>
            </w:r>
            <w:r>
              <w:rPr>
                <w:rFonts w:hint="eastAsia" w:ascii="宋体" w:hAnsi="宋体"/>
                <w:sz w:val="24"/>
              </w:rPr>
              <w:t xml:space="preserve">是 </w:t>
            </w:r>
            <w:r>
              <w:rPr>
                <w:rFonts w:hint="eastAsia" w:ascii="宋体" w:hAnsi="宋体" w:cs="仿宋_GB2312"/>
                <w:sz w:val="24"/>
              </w:rPr>
              <w:sym w:font="Wingdings" w:char="00A8"/>
            </w:r>
            <w:r>
              <w:rPr>
                <w:rFonts w:hint="eastAsia" w:ascii="宋体" w:hAnsi="宋体"/>
                <w:sz w:val="24"/>
              </w:rPr>
              <w:t>否</w:t>
            </w:r>
            <w:r>
              <w:rPr>
                <w:rFonts w:hint="eastAsia" w:ascii="宋体" w:hAnsi="宋体"/>
                <w:sz w:val="24"/>
                <w:lang w:val="en-US" w:eastAsia="zh-CN"/>
              </w:rPr>
              <w:t xml:space="preserve"> </w:t>
            </w:r>
            <w:r>
              <w:rPr>
                <w:rFonts w:hint="eastAsia" w:ascii="宋体" w:hAnsi="宋体" w:cs="仿宋_GB2312"/>
                <w:sz w:val="24"/>
              </w:rPr>
              <w:sym w:font="Wingdings" w:char="00A8"/>
            </w:r>
            <w:r>
              <w:rPr>
                <w:rFonts w:hint="eastAsia" w:ascii="宋体" w:hAnsi="宋体" w:cs="仿宋_GB2312"/>
                <w:sz w:val="24"/>
                <w:lang w:val="en-US" w:eastAsia="zh-CN"/>
              </w:rPr>
              <w:t>不适用</w:t>
            </w:r>
          </w:p>
        </w:tc>
      </w:tr>
      <w:tr w14:paraId="48F3F65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c>
          <w:tcPr>
            <w:tcW w:w="1970" w:type="dxa"/>
            <w:vMerge w:val="continue"/>
            <w:vAlign w:val="center"/>
          </w:tcPr>
          <w:p w14:paraId="386E7BC6">
            <w:pPr>
              <w:spacing w:line="360" w:lineRule="auto"/>
              <w:rPr>
                <w:rFonts w:ascii="宋体" w:hAnsi="宋体"/>
                <w:sz w:val="24"/>
              </w:rPr>
            </w:pPr>
          </w:p>
        </w:tc>
        <w:tc>
          <w:tcPr>
            <w:tcW w:w="4113" w:type="dxa"/>
            <w:tcBorders>
              <w:top w:val="single" w:color="auto" w:sz="4" w:space="0"/>
              <w:bottom w:val="single" w:color="auto" w:sz="4" w:space="0"/>
            </w:tcBorders>
            <w:vAlign w:val="center"/>
          </w:tcPr>
          <w:p w14:paraId="7C87E1BA">
            <w:pPr>
              <w:spacing w:line="360" w:lineRule="auto"/>
              <w:rPr>
                <w:rFonts w:ascii="宋体" w:hAnsi="宋体"/>
                <w:sz w:val="24"/>
              </w:rPr>
            </w:pPr>
            <w:r>
              <w:rPr>
                <w:rFonts w:hint="eastAsia" w:ascii="宋体" w:hAnsi="宋体"/>
                <w:sz w:val="24"/>
              </w:rPr>
              <w:t>履约验收方案是否完整、标准是否明确</w:t>
            </w:r>
          </w:p>
        </w:tc>
        <w:tc>
          <w:tcPr>
            <w:tcW w:w="2706" w:type="dxa"/>
            <w:tcBorders>
              <w:top w:val="single" w:color="auto" w:sz="4" w:space="0"/>
              <w:bottom w:val="single" w:color="auto" w:sz="4" w:space="0"/>
            </w:tcBorders>
            <w:vAlign w:val="center"/>
          </w:tcPr>
          <w:p w14:paraId="26AB0AE5">
            <w:pPr>
              <w:spacing w:line="360" w:lineRule="auto"/>
              <w:jc w:val="center"/>
              <w:rPr>
                <w:rFonts w:ascii="宋体" w:hAnsi="宋体"/>
                <w:sz w:val="24"/>
              </w:rPr>
            </w:pPr>
            <w:r>
              <w:rPr>
                <w:rFonts w:hint="eastAsia" w:ascii="宋体" w:hAnsi="宋体" w:cs="仿宋_GB2312"/>
                <w:sz w:val="24"/>
              </w:rPr>
              <w:sym w:font="Wingdings" w:char="00FE"/>
            </w:r>
            <w:r>
              <w:rPr>
                <w:rFonts w:hint="eastAsia" w:ascii="宋体" w:hAnsi="宋体"/>
                <w:sz w:val="24"/>
              </w:rPr>
              <w:t xml:space="preserve">是 </w:t>
            </w:r>
            <w:r>
              <w:rPr>
                <w:rFonts w:hint="eastAsia" w:ascii="宋体" w:hAnsi="宋体" w:cs="仿宋_GB2312"/>
                <w:sz w:val="24"/>
              </w:rPr>
              <w:sym w:font="Wingdings" w:char="00A8"/>
            </w:r>
            <w:r>
              <w:rPr>
                <w:rFonts w:hint="eastAsia" w:ascii="宋体" w:hAnsi="宋体"/>
                <w:sz w:val="24"/>
              </w:rPr>
              <w:t>否</w:t>
            </w:r>
            <w:r>
              <w:rPr>
                <w:rFonts w:hint="eastAsia" w:ascii="宋体" w:hAnsi="宋体"/>
                <w:sz w:val="24"/>
                <w:lang w:val="en-US" w:eastAsia="zh-CN"/>
              </w:rPr>
              <w:t xml:space="preserve"> </w:t>
            </w:r>
            <w:r>
              <w:rPr>
                <w:rFonts w:hint="eastAsia" w:ascii="宋体" w:hAnsi="宋体" w:cs="仿宋_GB2312"/>
                <w:sz w:val="24"/>
              </w:rPr>
              <w:sym w:font="Wingdings" w:char="00A8"/>
            </w:r>
            <w:r>
              <w:rPr>
                <w:rFonts w:hint="eastAsia" w:ascii="宋体" w:hAnsi="宋体" w:cs="仿宋_GB2312"/>
                <w:sz w:val="24"/>
                <w:lang w:val="en-US" w:eastAsia="zh-CN"/>
              </w:rPr>
              <w:t>不适用</w:t>
            </w:r>
          </w:p>
        </w:tc>
      </w:tr>
      <w:tr w14:paraId="01793DA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c>
          <w:tcPr>
            <w:tcW w:w="1970" w:type="dxa"/>
            <w:vMerge w:val="continue"/>
            <w:vAlign w:val="center"/>
          </w:tcPr>
          <w:p w14:paraId="10378118">
            <w:pPr>
              <w:spacing w:line="360" w:lineRule="auto"/>
              <w:rPr>
                <w:rFonts w:ascii="宋体" w:hAnsi="宋体"/>
                <w:sz w:val="24"/>
              </w:rPr>
            </w:pPr>
          </w:p>
        </w:tc>
        <w:tc>
          <w:tcPr>
            <w:tcW w:w="4113" w:type="dxa"/>
            <w:tcBorders>
              <w:top w:val="single" w:color="auto" w:sz="4" w:space="0"/>
            </w:tcBorders>
            <w:vAlign w:val="center"/>
          </w:tcPr>
          <w:p w14:paraId="485D7C9B">
            <w:pPr>
              <w:spacing w:line="360" w:lineRule="auto"/>
              <w:rPr>
                <w:rFonts w:ascii="宋体" w:hAnsi="宋体"/>
                <w:sz w:val="24"/>
              </w:rPr>
            </w:pPr>
            <w:r>
              <w:rPr>
                <w:rFonts w:hint="eastAsia" w:ascii="宋体" w:hAnsi="宋体"/>
                <w:sz w:val="24"/>
              </w:rPr>
              <w:t>风险处置措施和替代方案是否可行</w:t>
            </w:r>
          </w:p>
        </w:tc>
        <w:tc>
          <w:tcPr>
            <w:tcW w:w="2706" w:type="dxa"/>
            <w:tcBorders>
              <w:top w:val="single" w:color="auto" w:sz="4" w:space="0"/>
            </w:tcBorders>
            <w:vAlign w:val="center"/>
          </w:tcPr>
          <w:p w14:paraId="246FB183">
            <w:pPr>
              <w:spacing w:line="360" w:lineRule="auto"/>
              <w:jc w:val="center"/>
              <w:rPr>
                <w:rFonts w:ascii="宋体" w:hAnsi="宋体"/>
                <w:sz w:val="24"/>
              </w:rPr>
            </w:pPr>
            <w:r>
              <w:rPr>
                <w:rFonts w:hint="eastAsia" w:ascii="宋体" w:hAnsi="宋体" w:cs="仿宋_GB2312"/>
                <w:sz w:val="24"/>
              </w:rPr>
              <w:sym w:font="Wingdings" w:char="00A8"/>
            </w:r>
            <w:r>
              <w:rPr>
                <w:rFonts w:hint="eastAsia" w:ascii="宋体" w:hAnsi="宋体"/>
                <w:sz w:val="24"/>
              </w:rPr>
              <w:t xml:space="preserve">是 </w:t>
            </w:r>
            <w:r>
              <w:rPr>
                <w:rFonts w:hint="eastAsia" w:ascii="宋体" w:hAnsi="宋体" w:cs="仿宋_GB2312"/>
                <w:sz w:val="24"/>
              </w:rPr>
              <w:sym w:font="Wingdings" w:char="00A8"/>
            </w:r>
            <w:r>
              <w:rPr>
                <w:rFonts w:hint="eastAsia" w:ascii="宋体" w:hAnsi="宋体"/>
                <w:sz w:val="24"/>
              </w:rPr>
              <w:t>否</w:t>
            </w:r>
            <w:r>
              <w:rPr>
                <w:rFonts w:hint="eastAsia" w:ascii="宋体" w:hAnsi="宋体"/>
                <w:sz w:val="24"/>
                <w:lang w:val="en-US" w:eastAsia="zh-CN"/>
              </w:rPr>
              <w:t xml:space="preserve"> </w:t>
            </w:r>
            <w:r>
              <w:rPr>
                <w:rFonts w:hint="eastAsia" w:ascii="宋体" w:hAnsi="宋体" w:cs="仿宋_GB2312"/>
                <w:sz w:val="24"/>
              </w:rPr>
              <w:sym w:font="Wingdings" w:char="00FE"/>
            </w:r>
            <w:r>
              <w:rPr>
                <w:rFonts w:hint="eastAsia" w:ascii="宋体" w:hAnsi="宋体" w:cs="仿宋_GB2312"/>
                <w:sz w:val="24"/>
                <w:lang w:val="en-US" w:eastAsia="zh-CN"/>
              </w:rPr>
              <w:t>不适用</w:t>
            </w:r>
          </w:p>
        </w:tc>
      </w:tr>
    </w:tbl>
    <w:p w14:paraId="3378EB20">
      <w:pPr>
        <w:spacing w:line="360" w:lineRule="auto"/>
        <w:rPr>
          <w:rFonts w:hint="eastAsia" w:ascii="宋体" w:hAnsi="宋体"/>
          <w:sz w:val="24"/>
        </w:rPr>
      </w:pPr>
    </w:p>
    <w:p w14:paraId="07EEB630">
      <w:pPr>
        <w:spacing w:before="312" w:beforeLines="100" w:line="360" w:lineRule="auto"/>
        <w:jc w:val="left"/>
        <w:rPr>
          <w:rFonts w:hint="eastAsia" w:ascii="宋体" w:hAnsi="宋体"/>
          <w:b/>
          <w:sz w:val="28"/>
          <w:szCs w:val="28"/>
        </w:rPr>
      </w:pPr>
      <w:r>
        <w:rPr>
          <w:rFonts w:hint="eastAsia" w:ascii="宋体" w:hAnsi="宋体"/>
          <w:b/>
          <w:sz w:val="28"/>
          <w:szCs w:val="28"/>
        </w:rPr>
        <w:t>（五）采购人或者主管预算单位认为应当审查的其他内容</w:t>
      </w:r>
    </w:p>
    <w:p w14:paraId="137F40C7">
      <w:pPr>
        <w:spacing w:line="360" w:lineRule="auto"/>
        <w:ind w:left="0" w:leftChars="0" w:firstLine="420" w:firstLineChars="175"/>
        <w:rPr>
          <w:rFonts w:hint="eastAsia" w:ascii="宋体" w:hAnsi="宋体" w:eastAsia="宋体"/>
          <w:sz w:val="24"/>
          <w:lang w:val="en-US" w:eastAsia="zh-CN"/>
        </w:rPr>
      </w:pPr>
      <w:r>
        <w:rPr>
          <w:rFonts w:hint="eastAsia" w:ascii="宋体" w:hAnsi="宋体"/>
          <w:sz w:val="24"/>
          <w:lang w:val="en-US" w:eastAsia="zh-CN"/>
        </w:rPr>
        <w:t>无</w:t>
      </w:r>
    </w:p>
    <w:p w14:paraId="6559BA8F">
      <w:pPr>
        <w:spacing w:line="360" w:lineRule="auto"/>
        <w:rPr>
          <w:rFonts w:ascii="宋体" w:hAnsi="宋体"/>
          <w:sz w:val="24"/>
        </w:rPr>
      </w:pPr>
    </w:p>
    <w:p w14:paraId="144FA08C">
      <w:pPr>
        <w:spacing w:line="360" w:lineRule="auto"/>
        <w:rPr>
          <w:rFonts w:ascii="宋体" w:hAnsi="宋体"/>
          <w:sz w:val="24"/>
        </w:rPr>
      </w:pPr>
    </w:p>
    <w:p w14:paraId="5E4532F6">
      <w:pPr>
        <w:spacing w:line="360" w:lineRule="auto"/>
        <w:ind w:firstLine="241" w:firstLineChars="100"/>
        <w:jc w:val="left"/>
        <w:rPr>
          <w:rFonts w:ascii="宋体" w:hAnsi="宋体" w:cs="仿宋_GB2312"/>
          <w:b/>
          <w:sz w:val="24"/>
        </w:rPr>
      </w:pPr>
      <w:r>
        <w:rPr>
          <w:rFonts w:hint="eastAsia" w:ascii="宋体" w:hAnsi="宋体"/>
          <w:b/>
          <w:sz w:val="24"/>
        </w:rPr>
        <w:t>审查结果</w:t>
      </w:r>
      <w:r>
        <w:rPr>
          <w:rFonts w:hint="eastAsia" w:ascii="宋体" w:hAnsi="宋体"/>
          <w:b/>
          <w:sz w:val="24"/>
          <w:lang w:val="en-US" w:eastAsia="zh-CN"/>
        </w:rPr>
        <w:t xml:space="preserve">:   </w:t>
      </w:r>
      <w:r>
        <w:rPr>
          <w:rFonts w:hint="eastAsia" w:ascii="宋体" w:hAnsi="宋体" w:cs="仿宋_GB2312"/>
          <w:sz w:val="24"/>
        </w:rPr>
        <w:sym w:font="Wingdings" w:char="00FE"/>
      </w:r>
      <w:r>
        <w:rPr>
          <w:rFonts w:hint="eastAsia" w:ascii="宋体" w:hAnsi="宋体" w:cs="仿宋_GB2312"/>
          <w:b/>
          <w:sz w:val="24"/>
        </w:rPr>
        <w:t>通过</w:t>
      </w:r>
      <w:r>
        <w:rPr>
          <w:rFonts w:hint="eastAsia" w:ascii="宋体" w:hAnsi="宋体" w:cs="仿宋_GB2312"/>
          <w:b/>
          <w:sz w:val="24"/>
          <w:lang w:val="en-US" w:eastAsia="zh-CN"/>
        </w:rPr>
        <w:t xml:space="preserve">    </w:t>
      </w:r>
      <w:r>
        <w:rPr>
          <w:rFonts w:hint="eastAsia" w:ascii="宋体" w:hAnsi="宋体" w:cs="仿宋_GB2312"/>
          <w:sz w:val="24"/>
        </w:rPr>
        <w:sym w:font="Wingdings" w:char="00A8"/>
      </w:r>
      <w:r>
        <w:rPr>
          <w:rFonts w:hint="eastAsia" w:ascii="宋体" w:hAnsi="宋体" w:cs="仿宋_GB2312"/>
          <w:b/>
          <w:sz w:val="24"/>
        </w:rPr>
        <w:t>不通过</w:t>
      </w:r>
    </w:p>
    <w:p w14:paraId="7C1659CB">
      <w:pPr>
        <w:spacing w:line="360" w:lineRule="auto"/>
        <w:rPr>
          <w:rFonts w:hint="eastAsia" w:ascii="宋体" w:hAnsi="宋体" w:eastAsia="宋体"/>
          <w:sz w:val="24"/>
          <w:lang w:val="en-US" w:eastAsia="zh-CN"/>
        </w:rPr>
      </w:pPr>
    </w:p>
    <w:sectPr>
      <w:footerReference r:id="rId3" w:type="default"/>
      <w:footerReference r:id="rId4" w:type="even"/>
      <w:pgSz w:w="11906" w:h="16838"/>
      <w:pgMar w:top="2098" w:right="1474" w:bottom="1985" w:left="1588" w:header="851" w:footer="1588" w:gutter="0"/>
      <w:cols w:space="720"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EFF" w:usb1="C000785B" w:usb2="00000009" w:usb3="00000000" w:csb0="400001FF" w:csb1="FFFF0000"/>
  </w:font>
  <w:font w:name="宋体">
    <w:panose1 w:val="02010600030101010101"/>
    <w:charset w:val="50"/>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方正小标宋简体">
    <w:altName w:val="黑体"/>
    <w:panose1 w:val="03000509000000000000"/>
    <w:charset w:val="86"/>
    <w:family w:val="script"/>
    <w:pitch w:val="default"/>
    <w:sig w:usb0="00000000" w:usb1="00000000" w:usb2="00000000" w:usb3="00000000" w:csb0="00040000" w:csb1="00000000"/>
  </w:font>
  <w:font w:name="仿宋_GB2312">
    <w:altName w:val="仿宋"/>
    <w:panose1 w:val="02010609030101010101"/>
    <w:charset w:val="86"/>
    <w:family w:val="modern"/>
    <w:pitch w:val="default"/>
    <w:sig w:usb0="00000000" w:usb1="00000000" w:usb2="00000000" w:usb3="00000000" w:csb0="00040000" w:csb1="00000000"/>
  </w:font>
  <w:font w:name="仿宋">
    <w:panose1 w:val="02010609060101010101"/>
    <w:charset w:val="86"/>
    <w:family w:val="auto"/>
    <w:pitch w:val="default"/>
    <w:sig w:usb0="800002BF" w:usb1="38CF7CFA"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70A91DB">
    <w:pPr>
      <w:pStyle w:val="6"/>
      <w:jc w:val="center"/>
      <w:rPr>
        <w:rFonts w:ascii="宋体" w:hAnsi="宋体"/>
        <w:sz w:val="21"/>
        <w:szCs w:val="21"/>
      </w:rPr>
    </w:pPr>
    <w:r>
      <w:rPr>
        <w:rFonts w:ascii="宋体" w:hAnsi="宋体"/>
        <w:sz w:val="21"/>
        <w:szCs w:val="21"/>
      </w:rPr>
      <w:fldChar w:fldCharType="begin"/>
    </w:r>
    <w:r>
      <w:rPr>
        <w:rFonts w:ascii="宋体" w:hAnsi="宋体"/>
        <w:sz w:val="21"/>
        <w:szCs w:val="21"/>
      </w:rPr>
      <w:instrText xml:space="preserve">PAGE   \* MERGEFORMAT</w:instrText>
    </w:r>
    <w:r>
      <w:rPr>
        <w:rFonts w:ascii="宋体" w:hAnsi="宋体"/>
        <w:sz w:val="21"/>
        <w:szCs w:val="21"/>
      </w:rPr>
      <w:fldChar w:fldCharType="separate"/>
    </w:r>
    <w:r>
      <w:rPr>
        <w:rFonts w:ascii="宋体" w:hAnsi="宋体"/>
        <w:sz w:val="21"/>
        <w:szCs w:val="21"/>
        <w:lang w:val="zh-CN"/>
      </w:rPr>
      <w:t>14</w:t>
    </w:r>
    <w:r>
      <w:rPr>
        <w:rFonts w:ascii="宋体" w:hAnsi="宋体"/>
        <w:sz w:val="21"/>
        <w:szCs w:val="21"/>
      </w:rPr>
      <w:fldChar w:fldCharType="end"/>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8DA4B5D">
    <w:pPr>
      <w:pStyle w:val="6"/>
      <w:ind w:right="360" w:firstLine="360"/>
    </w:pPr>
  </w:p>
</w:ft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A7EC8744"/>
    <w:multiLevelType w:val="singleLevel"/>
    <w:tmpl w:val="A7EC8744"/>
    <w:lvl w:ilvl="0" w:tentative="0">
      <w:start w:val="2"/>
      <w:numFmt w:val="decimal"/>
      <w:suff w:val="nothing"/>
      <w:lvlText w:val="%1）"/>
      <w:lvlJc w:val="left"/>
    </w:lvl>
  </w:abstractNum>
  <w:abstractNum w:abstractNumId="1">
    <w:nsid w:val="ED96ED7F"/>
    <w:multiLevelType w:val="singleLevel"/>
    <w:tmpl w:val="ED96ED7F"/>
    <w:lvl w:ilvl="0" w:tentative="0">
      <w:start w:val="1"/>
      <w:numFmt w:val="decimal"/>
      <w:suff w:val="nothing"/>
      <w:lvlText w:val="%1、"/>
      <w:lvlJc w:val="left"/>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37"/>
  <w:bordersDoNotSurroundHeader w:val="0"/>
  <w:bordersDoNotSurroundFooter w:val="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cumentProtection w:enforcement="0"/>
  <w:defaultTabStop w:val="420"/>
  <w:drawingGridHorizontalSpacing w:val="105"/>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ZTBmNmVjN2I4OGNlNDViNzExYThlMjM5YjFkMDNhMDcifQ=="/>
  </w:docVars>
  <w:rsids>
    <w:rsidRoot w:val="006F0877"/>
    <w:rsid w:val="00021224"/>
    <w:rsid w:val="000311FD"/>
    <w:rsid w:val="00064381"/>
    <w:rsid w:val="000918DD"/>
    <w:rsid w:val="00092F4E"/>
    <w:rsid w:val="000C0F74"/>
    <w:rsid w:val="000C3D7C"/>
    <w:rsid w:val="000C6507"/>
    <w:rsid w:val="000D0C5A"/>
    <w:rsid w:val="000F58B1"/>
    <w:rsid w:val="001300DC"/>
    <w:rsid w:val="001444DD"/>
    <w:rsid w:val="001540ED"/>
    <w:rsid w:val="00154DF5"/>
    <w:rsid w:val="00171DEE"/>
    <w:rsid w:val="001737EA"/>
    <w:rsid w:val="00175816"/>
    <w:rsid w:val="0017709A"/>
    <w:rsid w:val="0018642F"/>
    <w:rsid w:val="00186E20"/>
    <w:rsid w:val="00192DB8"/>
    <w:rsid w:val="001965E5"/>
    <w:rsid w:val="00196A3F"/>
    <w:rsid w:val="001A0D54"/>
    <w:rsid w:val="001A4CEB"/>
    <w:rsid w:val="001A6F93"/>
    <w:rsid w:val="001C5914"/>
    <w:rsid w:val="001D2C73"/>
    <w:rsid w:val="001D73CE"/>
    <w:rsid w:val="001E59BD"/>
    <w:rsid w:val="001F0BAE"/>
    <w:rsid w:val="0021449A"/>
    <w:rsid w:val="0024056D"/>
    <w:rsid w:val="00251D5B"/>
    <w:rsid w:val="00265E4D"/>
    <w:rsid w:val="0026741D"/>
    <w:rsid w:val="002678A2"/>
    <w:rsid w:val="00280777"/>
    <w:rsid w:val="00286AAF"/>
    <w:rsid w:val="00295E38"/>
    <w:rsid w:val="002964A8"/>
    <w:rsid w:val="002C4305"/>
    <w:rsid w:val="002E3751"/>
    <w:rsid w:val="00321278"/>
    <w:rsid w:val="00322903"/>
    <w:rsid w:val="00340773"/>
    <w:rsid w:val="003507DB"/>
    <w:rsid w:val="0039420F"/>
    <w:rsid w:val="003C77ED"/>
    <w:rsid w:val="003D0FAE"/>
    <w:rsid w:val="003F6DB7"/>
    <w:rsid w:val="00402F07"/>
    <w:rsid w:val="00405CAF"/>
    <w:rsid w:val="004066EE"/>
    <w:rsid w:val="004141FE"/>
    <w:rsid w:val="00427428"/>
    <w:rsid w:val="0046019E"/>
    <w:rsid w:val="00473949"/>
    <w:rsid w:val="004956AF"/>
    <w:rsid w:val="004978DB"/>
    <w:rsid w:val="004A0291"/>
    <w:rsid w:val="004B0115"/>
    <w:rsid w:val="004D4E89"/>
    <w:rsid w:val="004E1E58"/>
    <w:rsid w:val="004F655B"/>
    <w:rsid w:val="00504F13"/>
    <w:rsid w:val="0050595D"/>
    <w:rsid w:val="00506D54"/>
    <w:rsid w:val="00537974"/>
    <w:rsid w:val="005408BD"/>
    <w:rsid w:val="00552A9C"/>
    <w:rsid w:val="005545EC"/>
    <w:rsid w:val="00561A6F"/>
    <w:rsid w:val="005B1E45"/>
    <w:rsid w:val="005C009E"/>
    <w:rsid w:val="005C0A71"/>
    <w:rsid w:val="005C0CCF"/>
    <w:rsid w:val="005F622B"/>
    <w:rsid w:val="00601EDD"/>
    <w:rsid w:val="00607AAD"/>
    <w:rsid w:val="006100E1"/>
    <w:rsid w:val="00626E7E"/>
    <w:rsid w:val="006678D9"/>
    <w:rsid w:val="00674484"/>
    <w:rsid w:val="0068268F"/>
    <w:rsid w:val="00687581"/>
    <w:rsid w:val="00692769"/>
    <w:rsid w:val="006A72B1"/>
    <w:rsid w:val="006C6381"/>
    <w:rsid w:val="006D049B"/>
    <w:rsid w:val="006D7DD7"/>
    <w:rsid w:val="006E6DC5"/>
    <w:rsid w:val="006F0877"/>
    <w:rsid w:val="00721F76"/>
    <w:rsid w:val="00725D7C"/>
    <w:rsid w:val="00765A2F"/>
    <w:rsid w:val="00773C97"/>
    <w:rsid w:val="007B2CBB"/>
    <w:rsid w:val="007D4985"/>
    <w:rsid w:val="007F38B3"/>
    <w:rsid w:val="008020B2"/>
    <w:rsid w:val="0080466B"/>
    <w:rsid w:val="00812139"/>
    <w:rsid w:val="00814F5F"/>
    <w:rsid w:val="00823618"/>
    <w:rsid w:val="00840D73"/>
    <w:rsid w:val="0087065E"/>
    <w:rsid w:val="00880915"/>
    <w:rsid w:val="00891EF2"/>
    <w:rsid w:val="0089598D"/>
    <w:rsid w:val="00896E24"/>
    <w:rsid w:val="008C58C5"/>
    <w:rsid w:val="008E73BC"/>
    <w:rsid w:val="008F4E3B"/>
    <w:rsid w:val="0090340B"/>
    <w:rsid w:val="00917BE6"/>
    <w:rsid w:val="0092280E"/>
    <w:rsid w:val="00924EB1"/>
    <w:rsid w:val="0092766B"/>
    <w:rsid w:val="00927AE6"/>
    <w:rsid w:val="00932CFC"/>
    <w:rsid w:val="00945456"/>
    <w:rsid w:val="00970BA3"/>
    <w:rsid w:val="00975ECD"/>
    <w:rsid w:val="00987C9E"/>
    <w:rsid w:val="00994A11"/>
    <w:rsid w:val="009A09E5"/>
    <w:rsid w:val="009C7390"/>
    <w:rsid w:val="009D0BEE"/>
    <w:rsid w:val="00A02CC7"/>
    <w:rsid w:val="00A21567"/>
    <w:rsid w:val="00A55C7D"/>
    <w:rsid w:val="00A63E98"/>
    <w:rsid w:val="00A7297B"/>
    <w:rsid w:val="00A8253E"/>
    <w:rsid w:val="00A855A9"/>
    <w:rsid w:val="00A91983"/>
    <w:rsid w:val="00AA13CF"/>
    <w:rsid w:val="00AF280F"/>
    <w:rsid w:val="00AF3EC7"/>
    <w:rsid w:val="00AF6CC0"/>
    <w:rsid w:val="00AF71DD"/>
    <w:rsid w:val="00B20E34"/>
    <w:rsid w:val="00B517EC"/>
    <w:rsid w:val="00B532F2"/>
    <w:rsid w:val="00B779AD"/>
    <w:rsid w:val="00BB4B73"/>
    <w:rsid w:val="00BE63D2"/>
    <w:rsid w:val="00C0392D"/>
    <w:rsid w:val="00C43ED0"/>
    <w:rsid w:val="00C5094F"/>
    <w:rsid w:val="00C728F5"/>
    <w:rsid w:val="00C97E24"/>
    <w:rsid w:val="00CB2D28"/>
    <w:rsid w:val="00CB6081"/>
    <w:rsid w:val="00CB7952"/>
    <w:rsid w:val="00CD2D8D"/>
    <w:rsid w:val="00CF4EA2"/>
    <w:rsid w:val="00D15600"/>
    <w:rsid w:val="00D3294B"/>
    <w:rsid w:val="00D35879"/>
    <w:rsid w:val="00D373A6"/>
    <w:rsid w:val="00D41BDD"/>
    <w:rsid w:val="00D55150"/>
    <w:rsid w:val="00D6434D"/>
    <w:rsid w:val="00D84530"/>
    <w:rsid w:val="00DC08EA"/>
    <w:rsid w:val="00DC40DF"/>
    <w:rsid w:val="00DD464D"/>
    <w:rsid w:val="00DD4C65"/>
    <w:rsid w:val="00DD7DD1"/>
    <w:rsid w:val="00DF4B7B"/>
    <w:rsid w:val="00E36214"/>
    <w:rsid w:val="00E44747"/>
    <w:rsid w:val="00E608EB"/>
    <w:rsid w:val="00E62F47"/>
    <w:rsid w:val="00E725FF"/>
    <w:rsid w:val="00EB34AE"/>
    <w:rsid w:val="00EC2D15"/>
    <w:rsid w:val="00EE281D"/>
    <w:rsid w:val="00F32EBD"/>
    <w:rsid w:val="00F37314"/>
    <w:rsid w:val="00F53627"/>
    <w:rsid w:val="00F5458A"/>
    <w:rsid w:val="00F560D0"/>
    <w:rsid w:val="00F61373"/>
    <w:rsid w:val="00F75DE4"/>
    <w:rsid w:val="00F80F1F"/>
    <w:rsid w:val="00F97CF8"/>
    <w:rsid w:val="00FA2D23"/>
    <w:rsid w:val="00FA681C"/>
    <w:rsid w:val="00FA7052"/>
    <w:rsid w:val="00FC3796"/>
    <w:rsid w:val="00FC4248"/>
    <w:rsid w:val="00FE2C0D"/>
    <w:rsid w:val="00FE46D0"/>
    <w:rsid w:val="00FF6893"/>
    <w:rsid w:val="059E36F3"/>
    <w:rsid w:val="09EA0793"/>
    <w:rsid w:val="0ACB174A"/>
    <w:rsid w:val="0CF030E0"/>
    <w:rsid w:val="0FFAA126"/>
    <w:rsid w:val="16CD208A"/>
    <w:rsid w:val="16DF591A"/>
    <w:rsid w:val="197607B7"/>
    <w:rsid w:val="1A0F29BA"/>
    <w:rsid w:val="1B356450"/>
    <w:rsid w:val="1C454471"/>
    <w:rsid w:val="1D552DD9"/>
    <w:rsid w:val="1D862F93"/>
    <w:rsid w:val="1DFF5D82"/>
    <w:rsid w:val="1F3C77A4"/>
    <w:rsid w:val="1FBF5987"/>
    <w:rsid w:val="2702368A"/>
    <w:rsid w:val="287F6F5C"/>
    <w:rsid w:val="2CFDEC3D"/>
    <w:rsid w:val="2FF78ACD"/>
    <w:rsid w:val="33D62126"/>
    <w:rsid w:val="385F1010"/>
    <w:rsid w:val="3E3C34CE"/>
    <w:rsid w:val="3E6F6D18"/>
    <w:rsid w:val="3EF913BF"/>
    <w:rsid w:val="3FDF05B5"/>
    <w:rsid w:val="3FFFE3D5"/>
    <w:rsid w:val="406805AA"/>
    <w:rsid w:val="41A934B7"/>
    <w:rsid w:val="431E31A2"/>
    <w:rsid w:val="45A805BE"/>
    <w:rsid w:val="47064679"/>
    <w:rsid w:val="486620EE"/>
    <w:rsid w:val="4FB77C3C"/>
    <w:rsid w:val="502A587C"/>
    <w:rsid w:val="55DA5CE5"/>
    <w:rsid w:val="57DC4E0E"/>
    <w:rsid w:val="58873140"/>
    <w:rsid w:val="5BBF1A8D"/>
    <w:rsid w:val="5C7341A1"/>
    <w:rsid w:val="5D9407D9"/>
    <w:rsid w:val="5D9F79E0"/>
    <w:rsid w:val="5DBFE6CB"/>
    <w:rsid w:val="5EFB6B15"/>
    <w:rsid w:val="5F5DEEF0"/>
    <w:rsid w:val="5F7B0613"/>
    <w:rsid w:val="629D3C8C"/>
    <w:rsid w:val="62A274F4"/>
    <w:rsid w:val="62FB6C04"/>
    <w:rsid w:val="64F41B5D"/>
    <w:rsid w:val="67F5AD5B"/>
    <w:rsid w:val="6BC749A9"/>
    <w:rsid w:val="6BFFC72E"/>
    <w:rsid w:val="6C172D01"/>
    <w:rsid w:val="6C7FD9C9"/>
    <w:rsid w:val="6D2B6338"/>
    <w:rsid w:val="6FC9F4BB"/>
    <w:rsid w:val="6FEF5868"/>
    <w:rsid w:val="74BFF378"/>
    <w:rsid w:val="75FB23CF"/>
    <w:rsid w:val="7747C58A"/>
    <w:rsid w:val="7775E090"/>
    <w:rsid w:val="77FDC161"/>
    <w:rsid w:val="78174088"/>
    <w:rsid w:val="788A7D09"/>
    <w:rsid w:val="79F006D6"/>
    <w:rsid w:val="7A7F1594"/>
    <w:rsid w:val="7BEA5002"/>
    <w:rsid w:val="7BF55B1A"/>
    <w:rsid w:val="7C857813"/>
    <w:rsid w:val="7CBC0D5A"/>
    <w:rsid w:val="7CF3DF71"/>
    <w:rsid w:val="7CF76844"/>
    <w:rsid w:val="7D500D30"/>
    <w:rsid w:val="7DBBA619"/>
    <w:rsid w:val="7DFF8764"/>
    <w:rsid w:val="7E774BE7"/>
    <w:rsid w:val="7EBF32D0"/>
    <w:rsid w:val="7ECB797B"/>
    <w:rsid w:val="7EFD2AA6"/>
    <w:rsid w:val="7F08297D"/>
    <w:rsid w:val="7F563AA9"/>
    <w:rsid w:val="7FFF23F9"/>
    <w:rsid w:val="8DAF712B"/>
    <w:rsid w:val="8DFD7E3C"/>
    <w:rsid w:val="8FF68B1A"/>
    <w:rsid w:val="9BE7792B"/>
    <w:rsid w:val="9EDCEB3E"/>
    <w:rsid w:val="ABFD0AD8"/>
    <w:rsid w:val="AF230823"/>
    <w:rsid w:val="AFF76641"/>
    <w:rsid w:val="BF5FE6FA"/>
    <w:rsid w:val="BF7FCB72"/>
    <w:rsid w:val="BFCBECE1"/>
    <w:rsid w:val="BFDF593B"/>
    <w:rsid w:val="C7FF0A76"/>
    <w:rsid w:val="CFDD797F"/>
    <w:rsid w:val="D78F1D07"/>
    <w:rsid w:val="D7ADD1FB"/>
    <w:rsid w:val="D7F1A469"/>
    <w:rsid w:val="DEDF7BEB"/>
    <w:rsid w:val="DF4F7E4B"/>
    <w:rsid w:val="DFDE6D44"/>
    <w:rsid w:val="E3FF6071"/>
    <w:rsid w:val="E6D70A22"/>
    <w:rsid w:val="E6E64C1F"/>
    <w:rsid w:val="E7B92E4B"/>
    <w:rsid w:val="EA66F35A"/>
    <w:rsid w:val="EEFBD0D8"/>
    <w:rsid w:val="EF8E1714"/>
    <w:rsid w:val="EFAB0267"/>
    <w:rsid w:val="EFBFA9A5"/>
    <w:rsid w:val="F677CB77"/>
    <w:rsid w:val="F7FFC0E2"/>
    <w:rsid w:val="FAF78EC6"/>
    <w:rsid w:val="FB6E436B"/>
    <w:rsid w:val="FBEE60A5"/>
    <w:rsid w:val="FD5FE2C3"/>
    <w:rsid w:val="FD7FE3EB"/>
    <w:rsid w:val="FDE732DF"/>
    <w:rsid w:val="FDFD932C"/>
    <w:rsid w:val="FE9F133B"/>
    <w:rsid w:val="FEEE081C"/>
    <w:rsid w:val="FEFDFE82"/>
    <w:rsid w:val="FF6F38E2"/>
    <w:rsid w:val="FF8D0D1C"/>
    <w:rsid w:val="FFA31837"/>
    <w:rsid w:val="FFA7FD1E"/>
    <w:rsid w:val="FFAA6C34"/>
    <w:rsid w:val="FFAC12CF"/>
    <w:rsid w:val="FFBF1ABA"/>
    <w:rsid w:val="FFCF78C5"/>
    <w:rsid w:val="FFDB1096"/>
    <w:rsid w:val="FFEFB19B"/>
    <w:rsid w:val="FFEFF2D9"/>
    <w:rsid w:val="FFF2D8D2"/>
    <w:rsid w:val="FFFB57C0"/>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iPriority="0" w:name="index 1"/>
    <w:lsdException w:uiPriority="0" w:name="index 2"/>
    <w:lsdException w:uiPriority="0" w:name="index 3"/>
    <w:lsdException w:uiPriority="0" w:name="index 4"/>
    <w:lsdException w:uiPriority="0" w:name="index 5"/>
    <w:lsdException w:uiPriority="0" w:name="index 6"/>
    <w:lsdException w:uiPriority="0" w:name="index 7"/>
    <w:lsdException w:uiPriority="0" w:name="index 8"/>
    <w:lsdException w:uiPriority="0" w:name="index 9"/>
    <w:lsdException w:uiPriority="0" w:name="toc 1"/>
    <w:lsdException w:uiPriority="0" w:name="toc 2"/>
    <w:lsdException w:uiPriority="0" w:name="toc 3"/>
    <w:lsdException w:uiPriority="0" w:name="toc 4"/>
    <w:lsdException w:uiPriority="0" w:name="toc 5"/>
    <w:lsdException w:uiPriority="0" w:name="toc 6"/>
    <w:lsdException w:uiPriority="0" w:name="toc 7"/>
    <w:lsdException w:uiPriority="0" w:name="toc 8"/>
    <w:lsdException w:uiPriority="0" w:name="toc 9"/>
    <w:lsdException w:uiPriority="0" w:name="Normal Indent"/>
    <w:lsdException w:uiPriority="0" w:name="footnote text"/>
    <w:lsdException w:uiPriority="0" w:name="annotation text"/>
    <w:lsdException w:qFormat="1" w:unhideWhenUsed="0" w:uiPriority="0" w:semiHidden="0" w:name="header"/>
    <w:lsdException w:qFormat="1" w:unhideWhenUsed="0" w:uiPriority="99" w:semiHidden="0" w:name="footer"/>
    <w:lsdException w:uiPriority="0" w:name="index heading"/>
    <w:lsdException w:qFormat="1" w:uiPriority="0" w:name="caption"/>
    <w:lsdException w:uiPriority="0" w:name="table of figures"/>
    <w:lsdException w:uiPriority="0" w:name="envelope address"/>
    <w:lsdException w:uiPriority="0" w:name="envelope return"/>
    <w:lsdException w:uiPriority="0" w:name="footnote reference"/>
    <w:lsdException w:uiPriority="0" w:name="annotation reference"/>
    <w:lsdException w:uiPriority="0" w:name="line number"/>
    <w:lsdException w:qFormat="1" w:unhideWhenUsed="0" w:uiPriority="0" w:semiHidden="0" w:name="page number"/>
    <w:lsdException w:uiPriority="0" w:name="endnote reference"/>
    <w:lsdException w:uiPriority="0" w:name="endnote text"/>
    <w:lsdException w:unhideWhenUsed="0" w:uiPriority="0" w:semiHidden="0" w:name="table of authorities"/>
    <w:lsdException w:uiPriority="0" w:name="macro"/>
    <w:lsdException w:uiPriority="0" w:name="toa heading"/>
    <w:lsdException w:unhideWhenUsed="0" w:uiPriority="0" w:semiHidden="0" w:name="List"/>
    <w:lsdException w:unhideWhenUsed="0" w:uiPriority="0" w:semiHidden="0" w:name="List Bullet"/>
    <w:lsdException w:uiPriority="0" w:name="List Number"/>
    <w:lsdException w:uiPriority="0" w:name="List 2"/>
    <w:lsdException w:uiPriority="0" w:name="List 3"/>
    <w:lsdException w:uiPriority="0" w:name="List 4"/>
    <w:lsdException w:uiPriority="0" w:name="List 5"/>
    <w:lsdException w:uiPriority="0" w:name="List Bullet 2"/>
    <w:lsdException w:uiPriority="0" w:name="List Bullet 3"/>
    <w:lsdException w:uiPriority="0" w:name="List Bullet 4"/>
    <w:lsdException w:uiPriority="0" w:name="List Bullet 5"/>
    <w:lsdException w:uiPriority="0" w:name="List Number 2"/>
    <w:lsdException w:uiPriority="0" w:name="List Number 3"/>
    <w:lsdException w:uiPriority="0" w:name="List Number 4"/>
    <w:lsdException w:uiPriority="0" w:name="List Number 5"/>
    <w:lsdException w:qFormat="1" w:unhideWhenUsed="0" w:uiPriority="0" w:semiHidden="0" w:name="Title"/>
    <w:lsdException w:uiPriority="0" w:name="Closing"/>
    <w:lsdException w:uiPriority="0" w:name="Signature"/>
    <w:lsdException w:qFormat="1" w:uiPriority="1" w:name="Default Paragraph Font"/>
    <w:lsdException w:qFormat="1" w:unhideWhenUsed="0" w:uiPriority="0" w:name="Body Text"/>
    <w:lsdException w:uiPriority="0" w:name="Body Text Indent"/>
    <w:lsdException w:uiPriority="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iPriority="0" w:name="Message Header"/>
    <w:lsdException w:qFormat="1" w:unhideWhenUsed="0" w:uiPriority="0" w:semiHidden="0" w:name="Subtitle"/>
    <w:lsdException w:uiPriority="0" w:name="Salutation"/>
    <w:lsdException w:qFormat="1" w:unhideWhenUsed="0" w:uiPriority="0" w:semiHidden="0" w:name="Date"/>
    <w:lsdException w:uiPriority="0" w:name="Body Text First Indent"/>
    <w:lsdException w:uiPriority="0" w:name="Body Text First Indent 2"/>
    <w:lsdException w:uiPriority="0" w:name="Note Heading"/>
    <w:lsdException w:uiPriority="0" w:name="Body Text 2"/>
    <w:lsdException w:uiPriority="0" w:name="Body Text 3"/>
    <w:lsdException w:uiPriority="0" w:name="Body Text Indent 2"/>
    <w:lsdException w:uiPriority="0" w:name="Body Text Indent 3"/>
    <w:lsdException w:uiPriority="0" w:name="Block Text"/>
    <w:lsdException w:uiPriority="0" w:name="Hyperlink"/>
    <w:lsdException w:uiPriority="0" w:name="FollowedHyperlink"/>
    <w:lsdException w:qFormat="1" w:unhideWhenUsed="0" w:uiPriority="0" w:semiHidden="0" w:name="Strong"/>
    <w:lsdException w:qFormat="1" w:unhideWhenUsed="0" w:uiPriority="0" w:semiHidden="0" w:name="Emphasis"/>
    <w:lsdException w:uiPriority="0" w:name="Document Map"/>
    <w:lsdException w:uiPriority="0" w:name="Plain Text"/>
    <w:lsdException w:uiPriority="0" w:name="E-mail Signature"/>
    <w:lsdException w:qFormat="1" w:uiPriority="0" w:name="Normal (Web)"/>
    <w:lsdException w:uiPriority="0" w:name="HTML Acronym"/>
    <w:lsdException w:uiPriority="0" w:name="HTML Address"/>
    <w:lsdException w:uiPriority="0" w:name="HTML Cite"/>
    <w:lsdException w:uiPriority="0" w:name="HTML Code"/>
    <w:lsdException w:uiPriority="0" w:name="HTML Definition"/>
    <w:lsdException w:uiPriority="0" w:name="HTML Keyboard"/>
    <w:lsdException w:uiPriority="0" w:name="HTML Preformatted"/>
    <w:lsdException w:uiPriority="0" w:name="HTML Sample"/>
    <w:lsdException w:uiPriority="0" w:name="HTML Typewriter"/>
    <w:lsdException w:uiPriority="0" w:name="HTML Variable"/>
    <w:lsdException w:qFormat="1" w:uiPriority="99" w:name="Normal Table"/>
    <w:lsdException w:uiPriority="0" w:name="annotation subject"/>
    <w:lsdException w:uiPriority="0" w:name="Table Simple 1"/>
    <w:lsdException w:uiPriority="0" w:name="Table Simple 2"/>
    <w:lsdException w:uiPriority="0" w:name="Table Simple 3"/>
    <w:lsdException w:uiPriority="0" w:name="Table Classic 1"/>
    <w:lsdException w:uiPriority="0" w:name="Table Classic 2"/>
    <w:lsdException w:uiPriority="0" w:name="Table Classic 3"/>
    <w:lsdException w:uiPriority="0" w:name="Table Classic 4"/>
    <w:lsdException w:uiPriority="0" w:name="Table Colorful 1"/>
    <w:lsdException w:uiPriority="0" w:name="Table Colorful 2"/>
    <w:lsdException w:uiPriority="0" w:name="Table Colorful 3"/>
    <w:lsdException w:uiPriority="0" w:name="Table Columns 1"/>
    <w:lsdException w:uiPriority="0" w:name="Table Columns 2"/>
    <w:lsdException w:uiPriority="0" w:name="Table Columns 3"/>
    <w:lsdException w:uiPriority="0" w:name="Table Columns 4"/>
    <w:lsdException w:uiPriority="0" w:name="Table Columns 5"/>
    <w:lsdException w:uiPriority="0" w:name="Table Grid 1"/>
    <w:lsdException w:uiPriority="0" w:name="Table Grid 2"/>
    <w:lsdException w:uiPriority="0" w:name="Table Grid 3"/>
    <w:lsdException w:uiPriority="0" w:name="Table Grid 4"/>
    <w:lsdException w:uiPriority="0" w:name="Table Grid 5"/>
    <w:lsdException w:uiPriority="0" w:name="Table Grid 6"/>
    <w:lsdException w:uiPriority="0" w:name="Table Grid 7"/>
    <w:lsdException w:uiPriority="0" w:name="Table Grid 8"/>
    <w:lsdException w:uiPriority="0" w:name="Table List 1"/>
    <w:lsdException w:uiPriority="0" w:name="Table List 2"/>
    <w:lsdException w:uiPriority="0" w:name="Table List 3"/>
    <w:lsdException w:uiPriority="0" w:name="Table List 4"/>
    <w:lsdException w:uiPriority="0" w:name="Table List 5"/>
    <w:lsdException w:uiPriority="0" w:name="Table List 6"/>
    <w:lsdException w:uiPriority="0" w:name="Table List 7"/>
    <w:lsdException w:uiPriority="0" w:name="Table List 8"/>
    <w:lsdException w:uiPriority="0" w:name="Table 3D effects 1"/>
    <w:lsdException w:uiPriority="0" w:name="Table 3D effects 2"/>
    <w:lsdException w:uiPriority="0" w:name="Table 3D effects 3"/>
    <w:lsdException w:uiPriority="0" w:name="Table Contemporary"/>
    <w:lsdException w:uiPriority="0" w:name="Table Elegant"/>
    <w:lsdException w:uiPriority="0" w:name="Table Professional"/>
    <w:lsdException w:uiPriority="0" w:name="Table Subtle 1"/>
    <w:lsdException w:uiPriority="0" w:name="Table Subtle 2"/>
    <w:lsdException w:uiPriority="0" w:name="Table Web 1"/>
    <w:lsdException w:unhideWhenUsed="0" w:uiPriority="0" w:semiHidden="0" w:name="Table Web 2"/>
    <w:lsdException w:unhideWhenUsed="0" w:uiPriority="0" w:semiHidden="0" w:name="Table Web 3"/>
    <w:lsdException w:qFormat="1" w:unhideWhenUsed="0" w:uiPriority="0" w:name="Balloon Text"/>
    <w:lsdException w:qFormat="1" w:unhideWhenUsed="0" w:uiPriority="59"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imes New Roman" w:hAnsi="Times New Roman" w:eastAsia="宋体" w:cs="Times New Roman"/>
      <w:kern w:val="2"/>
      <w:sz w:val="21"/>
      <w:szCs w:val="24"/>
      <w:lang w:val="en-US" w:eastAsia="zh-CN" w:bidi="ar-SA"/>
    </w:rPr>
  </w:style>
  <w:style w:type="paragraph" w:styleId="2">
    <w:name w:val="heading 2"/>
    <w:basedOn w:val="1"/>
    <w:next w:val="1"/>
    <w:semiHidden/>
    <w:unhideWhenUsed/>
    <w:qFormat/>
    <w:uiPriority w:val="0"/>
    <w:pPr>
      <w:spacing w:before="0" w:beforeAutospacing="1" w:after="0" w:afterAutospacing="1"/>
      <w:jc w:val="left"/>
    </w:pPr>
    <w:rPr>
      <w:rFonts w:hint="eastAsia" w:ascii="宋体" w:hAnsi="宋体" w:eastAsia="宋体" w:cs="宋体"/>
      <w:b/>
      <w:kern w:val="0"/>
      <w:sz w:val="36"/>
      <w:szCs w:val="36"/>
      <w:lang w:val="en-US" w:eastAsia="zh-CN" w:bidi="ar"/>
    </w:rPr>
  </w:style>
  <w:style w:type="character" w:default="1" w:styleId="11">
    <w:name w:val="Default Paragraph Font"/>
    <w:semiHidden/>
    <w:unhideWhenUsed/>
    <w:qFormat/>
    <w:uiPriority w:val="1"/>
  </w:style>
  <w:style w:type="table" w:default="1" w:styleId="9">
    <w:name w:val="Normal Table"/>
    <w:semiHidden/>
    <w:unhideWhenUsed/>
    <w:qFormat/>
    <w:uiPriority w:val="99"/>
    <w:tblPr>
      <w:tblCellMar>
        <w:top w:w="0" w:type="dxa"/>
        <w:left w:w="108" w:type="dxa"/>
        <w:bottom w:w="0" w:type="dxa"/>
        <w:right w:w="108" w:type="dxa"/>
      </w:tblCellMar>
    </w:tblPr>
  </w:style>
  <w:style w:type="paragraph" w:styleId="3">
    <w:name w:val="Body Text"/>
    <w:basedOn w:val="1"/>
    <w:semiHidden/>
    <w:qFormat/>
    <w:uiPriority w:val="0"/>
    <w:rPr>
      <w:rFonts w:ascii="宋体" w:hAnsi="宋体" w:eastAsia="宋体" w:cs="宋体"/>
      <w:sz w:val="26"/>
      <w:szCs w:val="26"/>
      <w:lang w:val="en-US" w:eastAsia="en-US" w:bidi="ar-SA"/>
    </w:rPr>
  </w:style>
  <w:style w:type="paragraph" w:styleId="4">
    <w:name w:val="Date"/>
    <w:basedOn w:val="1"/>
    <w:next w:val="1"/>
    <w:qFormat/>
    <w:uiPriority w:val="0"/>
    <w:pPr>
      <w:ind w:left="100" w:leftChars="2500"/>
    </w:pPr>
  </w:style>
  <w:style w:type="paragraph" w:styleId="5">
    <w:name w:val="Balloon Text"/>
    <w:basedOn w:val="1"/>
    <w:semiHidden/>
    <w:qFormat/>
    <w:uiPriority w:val="0"/>
    <w:rPr>
      <w:sz w:val="18"/>
      <w:szCs w:val="18"/>
    </w:rPr>
  </w:style>
  <w:style w:type="paragraph" w:styleId="6">
    <w:name w:val="footer"/>
    <w:basedOn w:val="1"/>
    <w:link w:val="15"/>
    <w:qFormat/>
    <w:uiPriority w:val="99"/>
    <w:pPr>
      <w:tabs>
        <w:tab w:val="center" w:pos="4153"/>
        <w:tab w:val="right" w:pos="8306"/>
      </w:tabs>
      <w:snapToGrid w:val="0"/>
      <w:jc w:val="left"/>
    </w:pPr>
    <w:rPr>
      <w:sz w:val="18"/>
      <w:szCs w:val="18"/>
    </w:rPr>
  </w:style>
  <w:style w:type="paragraph" w:styleId="7">
    <w:name w:val="header"/>
    <w:basedOn w:val="1"/>
    <w:qFormat/>
    <w:uiPriority w:val="0"/>
    <w:pPr>
      <w:pBdr>
        <w:bottom w:val="single" w:color="auto" w:sz="6" w:space="1"/>
      </w:pBdr>
      <w:tabs>
        <w:tab w:val="center" w:pos="4153"/>
        <w:tab w:val="right" w:pos="8306"/>
      </w:tabs>
      <w:snapToGrid w:val="0"/>
      <w:jc w:val="center"/>
    </w:pPr>
    <w:rPr>
      <w:sz w:val="18"/>
      <w:szCs w:val="18"/>
    </w:rPr>
  </w:style>
  <w:style w:type="paragraph" w:styleId="8">
    <w:name w:val="Normal (Web)"/>
    <w:basedOn w:val="1"/>
    <w:semiHidden/>
    <w:unhideWhenUsed/>
    <w:qFormat/>
    <w:uiPriority w:val="0"/>
    <w:pPr>
      <w:spacing w:before="0" w:beforeAutospacing="1" w:after="0" w:afterAutospacing="1"/>
      <w:ind w:left="0" w:right="0"/>
      <w:jc w:val="left"/>
    </w:pPr>
    <w:rPr>
      <w:kern w:val="0"/>
      <w:sz w:val="24"/>
      <w:lang w:val="en-US" w:eastAsia="zh-CN" w:bidi="ar"/>
    </w:rPr>
  </w:style>
  <w:style w:type="table" w:styleId="10">
    <w:name w:val="Table Grid"/>
    <w:basedOn w:val="9"/>
    <w:qFormat/>
    <w:uiPriority w:val="59"/>
    <w:rPr>
      <w:rFonts w:ascii="Calibri" w:hAnsi="Calibri"/>
      <w:kern w:val="2"/>
      <w:sz w:val="21"/>
      <w:szCs w:val="22"/>
    </w:rPr>
    <w:tblP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
  </w:style>
  <w:style w:type="character" w:styleId="12">
    <w:name w:val="Strong"/>
    <w:basedOn w:val="11"/>
    <w:qFormat/>
    <w:uiPriority w:val="0"/>
    <w:rPr>
      <w:b/>
    </w:rPr>
  </w:style>
  <w:style w:type="character" w:styleId="13">
    <w:name w:val="page number"/>
    <w:qFormat/>
    <w:uiPriority w:val="0"/>
  </w:style>
  <w:style w:type="paragraph" w:customStyle="1" w:styleId="14">
    <w:name w:val="Default"/>
    <w:qFormat/>
    <w:uiPriority w:val="99"/>
    <w:pPr>
      <w:widowControl w:val="0"/>
      <w:autoSpaceDE w:val="0"/>
      <w:autoSpaceDN w:val="0"/>
      <w:adjustRightInd w:val="0"/>
    </w:pPr>
    <w:rPr>
      <w:rFonts w:ascii="Calibri" w:hAnsi="Calibri" w:eastAsia="宋体" w:cs="Times New Roman"/>
      <w:color w:val="000000"/>
      <w:sz w:val="24"/>
      <w:szCs w:val="24"/>
      <w:lang w:val="en-US" w:eastAsia="zh-CN" w:bidi="ar-SA"/>
    </w:rPr>
  </w:style>
  <w:style w:type="character" w:customStyle="1" w:styleId="15">
    <w:name w:val="页脚 Char1"/>
    <w:link w:val="6"/>
    <w:qFormat/>
    <w:uiPriority w:val="99"/>
    <w:rPr>
      <w:kern w:val="2"/>
      <w:sz w:val="18"/>
      <w:szCs w:val="18"/>
    </w:rPr>
  </w:style>
  <w:style w:type="character" w:customStyle="1" w:styleId="16">
    <w:name w:val="页脚 Char"/>
    <w:qFormat/>
    <w:uiPriority w:val="99"/>
    <w:rPr>
      <w:rFonts w:eastAsia="Calibri"/>
      <w:sz w:val="21"/>
    </w:rPr>
  </w:style>
</w:styles>
</file>

<file path=word/_rels/document.xml.rels><?xml version="1.0" encoding="UTF-8" standalone="yes"?>
<Relationships xmlns="http://schemas.openxmlformats.org/package/2006/relationships"><Relationship Id="rId7" Type="http://schemas.openxmlformats.org/officeDocument/2006/relationships/fontTable" Target="fontTable.xml"/><Relationship Id="rId6" Type="http://schemas.openxmlformats.org/officeDocument/2006/relationships/numbering" Target="numbering.xml"/><Relationship Id="rId5" Type="http://schemas.openxmlformats.org/officeDocument/2006/relationships/theme" Target="theme/theme1.xml"/><Relationship Id="rId4" Type="http://schemas.openxmlformats.org/officeDocument/2006/relationships/footer" Target="footer2.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Template>
  <Company>MC SYSTEM</Company>
  <Pages>14</Pages>
  <Words>2125</Words>
  <Characters>2247</Characters>
  <Lines>68</Lines>
  <Paragraphs>19</Paragraphs>
  <TotalTime>2</TotalTime>
  <ScaleCrop>false</ScaleCrop>
  <LinksUpToDate>false</LinksUpToDate>
  <CharactersWithSpaces>2774</CharactersWithSpaces>
  <Application>WPS Office_12.1.0.18608_F1E327BC-269C-435d-A152-05C5408002CA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2021-09-08T22:10:00Z</dcterms:created>
  <dc:creator>孙华鑫</dc:creator>
  <cp:lastModifiedBy>孙华鑫</cp:lastModifiedBy>
  <cp:lastPrinted>2021-07-26T09:17:00Z</cp:lastPrinted>
  <dcterms:modified xsi:type="dcterms:W3CDTF">2024-11-08T07:59:23Z</dcterms:modified>
  <cp:revision>20</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2052-12.1.0.18608</vt:lpwstr>
  </property>
  <property fmtid="{D5CDD505-2E9C-101B-9397-08002B2CF9AE}" pid="3" name="ICV">
    <vt:lpwstr>BAE202F9A2814763ACEE241BE6E7B3D3</vt:lpwstr>
  </property>
</Properties>
</file>