
<file path=[Content_Types].xml><?xml version="1.0" encoding="utf-8"?>
<Types xmlns="http://schemas.openxmlformats.org/package/2006/content-types">
  <Default Extension="xml" ContentType="application/xml"/>
  <Default Extension="png" ContentType="image/png"/>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714BB83">
      <w:pPr>
        <w:spacing w:line="360" w:lineRule="auto"/>
        <w:jc w:val="center"/>
        <w:rPr>
          <w:rFonts w:ascii="宋体" w:hAnsi="宋体" w:cs="宋体" w:eastAsiaTheme="minorEastAsia"/>
          <w:b/>
          <w:sz w:val="24"/>
        </w:rPr>
      </w:pPr>
    </w:p>
    <w:p w14:paraId="38CA1044">
      <w:pPr>
        <w:spacing w:line="360" w:lineRule="auto"/>
        <w:jc w:val="center"/>
        <w:rPr>
          <w:rFonts w:ascii="宋体" w:hAnsi="宋体" w:cs="宋体" w:eastAsiaTheme="minorEastAsia"/>
          <w:b/>
          <w:sz w:val="24"/>
        </w:rPr>
      </w:pPr>
    </w:p>
    <w:p w14:paraId="65C7639A">
      <w:pPr>
        <w:adjustRightInd/>
        <w:spacing w:line="360" w:lineRule="auto"/>
        <w:jc w:val="center"/>
        <w:rPr>
          <w:rFonts w:ascii="宋体" w:hAnsi="宋体" w:cs="宋体" w:eastAsiaTheme="minorEastAsia"/>
          <w:b/>
          <w:sz w:val="48"/>
          <w:szCs w:val="48"/>
        </w:rPr>
      </w:pPr>
    </w:p>
    <w:p w14:paraId="221FB00F">
      <w:pPr>
        <w:adjustRightInd/>
        <w:spacing w:line="360" w:lineRule="auto"/>
        <w:jc w:val="center"/>
        <w:rPr>
          <w:rFonts w:ascii="宋体" w:hAnsi="宋体" w:cs="宋体" w:eastAsiaTheme="minorEastAsia"/>
          <w:sz w:val="48"/>
          <w:szCs w:val="48"/>
        </w:rPr>
      </w:pPr>
      <w:r>
        <w:rPr>
          <w:rFonts w:hint="eastAsia" w:ascii="宋体" w:hAnsi="宋体" w:cs="宋体" w:eastAsiaTheme="minorEastAsia"/>
          <w:sz w:val="48"/>
          <w:szCs w:val="48"/>
        </w:rPr>
        <w:t>洋安初级中学2025年课桌椅、办公家具、食堂、报告厅等定制类家具采购</w:t>
      </w:r>
    </w:p>
    <w:p w14:paraId="786AB1FD">
      <w:pPr>
        <w:adjustRightInd/>
        <w:spacing w:line="360" w:lineRule="auto"/>
        <w:jc w:val="center"/>
        <w:rPr>
          <w:rFonts w:ascii="宋体" w:hAnsi="宋体" w:cs="宋体" w:eastAsiaTheme="minorEastAsia"/>
          <w:sz w:val="48"/>
          <w:szCs w:val="48"/>
        </w:rPr>
      </w:pPr>
      <w:r>
        <w:rPr>
          <w:rFonts w:hint="eastAsia" w:ascii="宋体" w:hAnsi="宋体" w:cs="宋体" w:eastAsiaTheme="minorEastAsia"/>
          <w:sz w:val="48"/>
          <w:szCs w:val="48"/>
        </w:rPr>
        <w:t xml:space="preserve">招标文件 </w:t>
      </w:r>
    </w:p>
    <w:p w14:paraId="5D126165">
      <w:pPr>
        <w:adjustRightInd/>
        <w:spacing w:line="360" w:lineRule="auto"/>
        <w:jc w:val="center"/>
        <w:rPr>
          <w:rFonts w:ascii="宋体" w:hAnsi="宋体" w:cs="宋体" w:eastAsiaTheme="minorEastAsia"/>
          <w:b/>
          <w:sz w:val="44"/>
          <w:szCs w:val="44"/>
        </w:rPr>
      </w:pPr>
      <w:r>
        <w:rPr>
          <w:rFonts w:hint="eastAsia" w:ascii="宋体" w:hAnsi="宋体" w:cs="宋体" w:eastAsiaTheme="minorEastAsia"/>
          <w:b/>
          <w:sz w:val="44"/>
          <w:szCs w:val="44"/>
        </w:rPr>
        <w:t xml:space="preserve"> （电子招投标）</w:t>
      </w:r>
    </w:p>
    <w:p w14:paraId="6AF6445E">
      <w:pPr>
        <w:snapToGrid w:val="0"/>
        <w:spacing w:line="360" w:lineRule="auto"/>
        <w:jc w:val="center"/>
        <w:rPr>
          <w:rFonts w:ascii="宋体" w:hAnsi="宋体" w:cs="宋体" w:eastAsiaTheme="minorEastAsia"/>
          <w:color w:val="FF0000"/>
          <w:sz w:val="30"/>
          <w:szCs w:val="30"/>
        </w:rPr>
      </w:pPr>
      <w:r>
        <w:rPr>
          <w:rFonts w:hint="eastAsia" w:ascii="宋体" w:hAnsi="宋体" w:cs="宋体" w:eastAsiaTheme="minorEastAsia"/>
          <w:sz w:val="30"/>
          <w:szCs w:val="30"/>
        </w:rPr>
        <w:t>编号:</w:t>
      </w:r>
      <w:r>
        <w:rPr>
          <w:rFonts w:hint="eastAsia" w:ascii="仿宋" w:hAnsi="仿宋" w:cs="仿宋" w:eastAsiaTheme="minorEastAsia"/>
          <w:sz w:val="30"/>
          <w:szCs w:val="30"/>
        </w:rPr>
        <w:t>JD2025BJ-008</w:t>
      </w:r>
    </w:p>
    <w:p w14:paraId="3F26B7F6">
      <w:pPr>
        <w:adjustRightInd/>
        <w:spacing w:line="360" w:lineRule="auto"/>
        <w:rPr>
          <w:rFonts w:ascii="宋体" w:hAnsi="宋体" w:cs="宋体" w:eastAsiaTheme="minorEastAsia"/>
          <w:sz w:val="28"/>
          <w:szCs w:val="20"/>
        </w:rPr>
      </w:pPr>
    </w:p>
    <w:p w14:paraId="1F35890E">
      <w:pPr>
        <w:spacing w:line="360" w:lineRule="auto"/>
        <w:jc w:val="center"/>
        <w:rPr>
          <w:rFonts w:ascii="宋体" w:hAnsi="宋体" w:cs="宋体" w:eastAsiaTheme="minorEastAsia"/>
          <w:b/>
          <w:sz w:val="44"/>
          <w:szCs w:val="44"/>
        </w:rPr>
      </w:pPr>
    </w:p>
    <w:p w14:paraId="2FE71A5C">
      <w:pPr>
        <w:spacing w:line="360" w:lineRule="auto"/>
        <w:jc w:val="center"/>
        <w:rPr>
          <w:rFonts w:ascii="宋体" w:hAnsi="宋体" w:cs="宋体" w:eastAsiaTheme="minorEastAsia"/>
          <w:b/>
          <w:sz w:val="44"/>
          <w:szCs w:val="44"/>
        </w:rPr>
      </w:pPr>
    </w:p>
    <w:p w14:paraId="28F9B4F9">
      <w:pPr>
        <w:spacing w:line="360" w:lineRule="auto"/>
        <w:jc w:val="center"/>
        <w:rPr>
          <w:rFonts w:ascii="宋体" w:hAnsi="宋体" w:cs="宋体" w:eastAsiaTheme="minorEastAsia"/>
          <w:sz w:val="24"/>
        </w:rPr>
      </w:pPr>
    </w:p>
    <w:p w14:paraId="363F6800">
      <w:pPr>
        <w:spacing w:line="360" w:lineRule="auto"/>
        <w:jc w:val="center"/>
        <w:rPr>
          <w:rFonts w:ascii="宋体" w:hAnsi="宋体" w:cs="宋体" w:eastAsiaTheme="minorEastAsia"/>
          <w:sz w:val="24"/>
        </w:rPr>
      </w:pPr>
    </w:p>
    <w:p w14:paraId="5127DF76">
      <w:pPr>
        <w:spacing w:line="360" w:lineRule="auto"/>
        <w:rPr>
          <w:rFonts w:ascii="宋体" w:hAnsi="宋体" w:cs="宋体" w:eastAsiaTheme="minorEastAsia"/>
          <w:sz w:val="32"/>
          <w:szCs w:val="32"/>
        </w:rPr>
      </w:pPr>
    </w:p>
    <w:p w14:paraId="2BCCFF77">
      <w:pPr>
        <w:spacing w:line="360" w:lineRule="auto"/>
        <w:jc w:val="center"/>
        <w:rPr>
          <w:rFonts w:ascii="仿宋" w:hAnsi="仿宋" w:cs="仿宋" w:eastAsiaTheme="minorEastAsia"/>
          <w:sz w:val="32"/>
          <w:szCs w:val="32"/>
        </w:rPr>
      </w:pPr>
      <w:r>
        <w:rPr>
          <w:rFonts w:hint="eastAsia" w:ascii="仿宋" w:hAnsi="仿宋" w:cs="仿宋" w:eastAsiaTheme="minorEastAsia"/>
          <w:sz w:val="32"/>
          <w:szCs w:val="32"/>
        </w:rPr>
        <w:t>采购人：建德市洋安初级中学</w:t>
      </w:r>
    </w:p>
    <w:p w14:paraId="30507674">
      <w:pPr>
        <w:spacing w:line="360" w:lineRule="auto"/>
        <w:jc w:val="center"/>
        <w:rPr>
          <w:rFonts w:ascii="仿宋" w:hAnsi="仿宋" w:cs="仿宋" w:eastAsiaTheme="minorEastAsia"/>
          <w:bCs/>
          <w:sz w:val="32"/>
          <w:szCs w:val="32"/>
        </w:rPr>
      </w:pPr>
      <w:r>
        <w:rPr>
          <w:rFonts w:hint="eastAsia" w:ascii="仿宋" w:hAnsi="仿宋" w:cs="仿宋" w:eastAsiaTheme="minorEastAsia"/>
          <w:bCs/>
          <w:sz w:val="32"/>
          <w:szCs w:val="32"/>
        </w:rPr>
        <w:t>采购代理机构：杭州市公共资源交易中心建德分中心</w:t>
      </w:r>
    </w:p>
    <w:p w14:paraId="2E586703">
      <w:pPr>
        <w:snapToGrid w:val="0"/>
        <w:spacing w:line="360" w:lineRule="auto"/>
        <w:jc w:val="center"/>
        <w:rPr>
          <w:rFonts w:ascii="宋体" w:hAnsi="宋体" w:cs="宋体" w:eastAsiaTheme="minorEastAsia"/>
          <w:bCs/>
          <w:sz w:val="32"/>
          <w:szCs w:val="32"/>
        </w:rPr>
      </w:pPr>
      <w:r>
        <w:rPr>
          <w:rFonts w:hint="eastAsia" w:ascii="宋体" w:hAnsi="宋体" w:cs="宋体" w:eastAsiaTheme="minorEastAsia"/>
          <w:bCs/>
          <w:sz w:val="32"/>
          <w:szCs w:val="32"/>
        </w:rPr>
        <w:t>二〇二五年</w:t>
      </w:r>
      <w:r>
        <w:rPr>
          <w:rFonts w:hint="eastAsia" w:ascii="宋体" w:hAnsi="宋体" w:cs="宋体" w:eastAsiaTheme="minorEastAsia"/>
          <w:bCs/>
          <w:sz w:val="32"/>
          <w:szCs w:val="32"/>
          <w:lang w:eastAsia="zh-CN"/>
        </w:rPr>
        <w:t>三</w:t>
      </w:r>
      <w:r>
        <w:rPr>
          <w:rFonts w:hint="eastAsia" w:ascii="宋体" w:hAnsi="宋体" w:cs="宋体" w:eastAsiaTheme="minorEastAsia"/>
          <w:bCs/>
          <w:sz w:val="32"/>
          <w:szCs w:val="32"/>
        </w:rPr>
        <w:t>月</w:t>
      </w:r>
      <w:r>
        <w:rPr>
          <w:rFonts w:hint="eastAsia" w:ascii="宋体" w:hAnsi="宋体" w:cs="宋体" w:eastAsiaTheme="minorEastAsia"/>
          <w:bCs/>
          <w:sz w:val="32"/>
          <w:szCs w:val="32"/>
          <w:lang w:eastAsia="zh-CN"/>
        </w:rPr>
        <w:t>十四</w:t>
      </w:r>
      <w:r>
        <w:rPr>
          <w:rFonts w:hint="eastAsia" w:ascii="宋体" w:hAnsi="宋体" w:cs="宋体" w:eastAsiaTheme="minorEastAsia"/>
          <w:bCs/>
          <w:sz w:val="32"/>
          <w:szCs w:val="32"/>
        </w:rPr>
        <w:t>日</w:t>
      </w:r>
    </w:p>
    <w:p w14:paraId="1F93C1C1">
      <w:pPr>
        <w:spacing w:line="360" w:lineRule="auto"/>
        <w:jc w:val="center"/>
        <w:rPr>
          <w:rFonts w:ascii="宋体" w:hAnsi="宋体" w:cs="宋体" w:eastAsiaTheme="minorEastAsia"/>
          <w:sz w:val="24"/>
        </w:rPr>
      </w:pPr>
      <w:r>
        <w:rPr>
          <w:rFonts w:hint="eastAsia" w:ascii="宋体" w:hAnsi="宋体" w:cs="宋体" w:eastAsiaTheme="minorEastAsia"/>
          <w:sz w:val="24"/>
        </w:rPr>
        <w:br w:type="page"/>
      </w:r>
      <w:bookmarkStart w:id="0" w:name="_Hlt67893495"/>
      <w:bookmarkEnd w:id="0"/>
    </w:p>
    <w:p w14:paraId="4D1C1DB2">
      <w:pPr>
        <w:spacing w:line="360" w:lineRule="auto"/>
        <w:jc w:val="center"/>
        <w:rPr>
          <w:rFonts w:ascii="宋体" w:hAnsi="宋体" w:cs="宋体" w:eastAsiaTheme="minorEastAsia"/>
          <w:sz w:val="24"/>
        </w:rPr>
      </w:pPr>
    </w:p>
    <w:p w14:paraId="4B88D493">
      <w:pPr>
        <w:spacing w:line="360" w:lineRule="auto"/>
        <w:jc w:val="center"/>
        <w:rPr>
          <w:rFonts w:ascii="宋体" w:hAnsi="宋体" w:cs="宋体" w:eastAsiaTheme="minorEastAsia"/>
          <w:b/>
          <w:sz w:val="48"/>
          <w:szCs w:val="48"/>
        </w:rPr>
      </w:pPr>
      <w:r>
        <w:rPr>
          <w:rFonts w:hint="eastAsia" w:ascii="宋体" w:hAnsi="宋体" w:cs="宋体" w:eastAsiaTheme="minorEastAsia"/>
          <w:b/>
          <w:sz w:val="48"/>
          <w:szCs w:val="48"/>
        </w:rPr>
        <w:t>目  录</w:t>
      </w:r>
    </w:p>
    <w:p w14:paraId="5DD23741">
      <w:pPr>
        <w:spacing w:line="360" w:lineRule="auto"/>
        <w:rPr>
          <w:rFonts w:ascii="宋体" w:hAnsi="宋体" w:cs="宋体" w:eastAsiaTheme="minorEastAsia"/>
          <w:sz w:val="32"/>
          <w:szCs w:val="32"/>
        </w:rPr>
      </w:pPr>
    </w:p>
    <w:p w14:paraId="07D74C7D">
      <w:pPr>
        <w:spacing w:line="360" w:lineRule="auto"/>
        <w:rPr>
          <w:rFonts w:ascii="宋体" w:hAnsi="宋体" w:cs="宋体" w:eastAsiaTheme="minorEastAsia"/>
          <w:sz w:val="32"/>
          <w:szCs w:val="32"/>
        </w:rPr>
      </w:pPr>
    </w:p>
    <w:p w14:paraId="13FDBB66">
      <w:pPr>
        <w:spacing w:line="360" w:lineRule="auto"/>
        <w:ind w:firstLine="1280" w:firstLineChars="400"/>
        <w:rPr>
          <w:rFonts w:ascii="宋体" w:hAnsi="宋体" w:cs="宋体" w:eastAsiaTheme="minorEastAsia"/>
          <w:sz w:val="32"/>
          <w:szCs w:val="32"/>
        </w:rPr>
      </w:pPr>
      <w:r>
        <w:rPr>
          <w:rFonts w:hint="eastAsia" w:ascii="宋体" w:hAnsi="宋体" w:cs="宋体" w:eastAsiaTheme="minorEastAsia"/>
          <w:sz w:val="32"/>
          <w:szCs w:val="32"/>
        </w:rPr>
        <w:t>第一部分      招标公告</w:t>
      </w:r>
    </w:p>
    <w:p w14:paraId="77A47026">
      <w:pPr>
        <w:spacing w:line="360" w:lineRule="auto"/>
        <w:ind w:firstLine="1280" w:firstLineChars="400"/>
        <w:rPr>
          <w:rFonts w:ascii="宋体" w:hAnsi="宋体" w:cs="宋体" w:eastAsiaTheme="minorEastAsia"/>
          <w:sz w:val="32"/>
          <w:szCs w:val="32"/>
        </w:rPr>
      </w:pPr>
      <w:r>
        <w:rPr>
          <w:rFonts w:hint="eastAsia" w:ascii="宋体" w:hAnsi="宋体" w:cs="宋体" w:eastAsiaTheme="minorEastAsia"/>
          <w:sz w:val="32"/>
          <w:szCs w:val="32"/>
        </w:rPr>
        <w:t>第二部分      投标人须知</w:t>
      </w:r>
    </w:p>
    <w:p w14:paraId="1528D04D">
      <w:pPr>
        <w:spacing w:line="360" w:lineRule="auto"/>
        <w:ind w:firstLine="1280" w:firstLineChars="400"/>
        <w:rPr>
          <w:rFonts w:ascii="宋体" w:hAnsi="宋体" w:cs="宋体" w:eastAsiaTheme="minorEastAsia"/>
          <w:sz w:val="32"/>
          <w:szCs w:val="32"/>
        </w:rPr>
      </w:pPr>
      <w:r>
        <w:rPr>
          <w:rFonts w:hint="eastAsia" w:ascii="宋体" w:hAnsi="宋体" w:cs="宋体" w:eastAsiaTheme="minorEastAsia"/>
          <w:sz w:val="32"/>
          <w:szCs w:val="32"/>
        </w:rPr>
        <w:t>第三部分      采购需求</w:t>
      </w:r>
    </w:p>
    <w:p w14:paraId="566F9A5E">
      <w:pPr>
        <w:spacing w:line="360" w:lineRule="auto"/>
        <w:ind w:firstLine="1280" w:firstLineChars="400"/>
        <w:rPr>
          <w:rFonts w:ascii="宋体" w:hAnsi="宋体" w:cs="宋体" w:eastAsiaTheme="minorEastAsia"/>
          <w:sz w:val="32"/>
          <w:szCs w:val="32"/>
        </w:rPr>
      </w:pPr>
      <w:r>
        <w:rPr>
          <w:rFonts w:hint="eastAsia" w:ascii="宋体" w:hAnsi="宋体" w:cs="宋体" w:eastAsiaTheme="minorEastAsia"/>
          <w:sz w:val="32"/>
          <w:szCs w:val="32"/>
        </w:rPr>
        <w:t>第四部分      评标办法</w:t>
      </w:r>
    </w:p>
    <w:p w14:paraId="32962596">
      <w:pPr>
        <w:spacing w:line="360" w:lineRule="auto"/>
        <w:ind w:firstLine="1280" w:firstLineChars="400"/>
        <w:rPr>
          <w:rFonts w:ascii="宋体" w:hAnsi="宋体" w:cs="宋体" w:eastAsiaTheme="minorEastAsia"/>
          <w:sz w:val="32"/>
          <w:szCs w:val="32"/>
        </w:rPr>
      </w:pPr>
      <w:r>
        <w:rPr>
          <w:rFonts w:hint="eastAsia" w:ascii="宋体" w:hAnsi="宋体" w:cs="宋体" w:eastAsiaTheme="minorEastAsia"/>
          <w:sz w:val="32"/>
          <w:szCs w:val="32"/>
        </w:rPr>
        <w:t>第五部分      拟签订的合同文本</w:t>
      </w:r>
    </w:p>
    <w:p w14:paraId="7B5854E6">
      <w:pPr>
        <w:spacing w:line="360" w:lineRule="auto"/>
        <w:ind w:firstLine="1280" w:firstLineChars="400"/>
        <w:rPr>
          <w:rFonts w:ascii="宋体" w:hAnsi="宋体" w:cs="宋体" w:eastAsiaTheme="minorEastAsia"/>
          <w:sz w:val="32"/>
          <w:szCs w:val="32"/>
        </w:rPr>
      </w:pPr>
      <w:r>
        <w:rPr>
          <w:rFonts w:hint="eastAsia" w:ascii="宋体" w:hAnsi="宋体" w:cs="宋体" w:eastAsiaTheme="minorEastAsia"/>
          <w:sz w:val="32"/>
          <w:szCs w:val="32"/>
        </w:rPr>
        <w:t>第六部分      应提交的有关格式范例</w:t>
      </w:r>
    </w:p>
    <w:p w14:paraId="61B0449C">
      <w:pPr>
        <w:spacing w:line="360" w:lineRule="auto"/>
        <w:ind w:firstLine="549" w:firstLineChars="229"/>
        <w:rPr>
          <w:rFonts w:ascii="宋体" w:hAnsi="宋体" w:cs="宋体" w:eastAsiaTheme="minorEastAsia"/>
          <w:sz w:val="24"/>
        </w:rPr>
      </w:pPr>
      <w:bookmarkStart w:id="1" w:name="_Hlt91233176"/>
      <w:bookmarkEnd w:id="1"/>
      <w:bookmarkStart w:id="2" w:name="_Toc91899869"/>
    </w:p>
    <w:p w14:paraId="52DEA22C">
      <w:pPr>
        <w:spacing w:line="360" w:lineRule="auto"/>
        <w:ind w:firstLine="549" w:firstLineChars="229"/>
        <w:rPr>
          <w:rFonts w:ascii="宋体" w:hAnsi="宋体" w:cs="宋体" w:eastAsiaTheme="minorEastAsia"/>
          <w:sz w:val="24"/>
        </w:rPr>
      </w:pPr>
    </w:p>
    <w:p w14:paraId="38512244">
      <w:pPr>
        <w:spacing w:line="360" w:lineRule="auto"/>
        <w:ind w:firstLine="549" w:firstLineChars="229"/>
        <w:rPr>
          <w:rFonts w:ascii="宋体" w:hAnsi="宋体" w:cs="宋体" w:eastAsiaTheme="minorEastAsia"/>
          <w:sz w:val="24"/>
        </w:rPr>
      </w:pPr>
    </w:p>
    <w:p w14:paraId="2B044EAE">
      <w:pPr>
        <w:spacing w:line="360" w:lineRule="auto"/>
        <w:ind w:firstLine="549" w:firstLineChars="229"/>
        <w:rPr>
          <w:rFonts w:ascii="宋体" w:hAnsi="宋体" w:cs="宋体" w:eastAsiaTheme="minorEastAsia"/>
          <w:sz w:val="24"/>
        </w:rPr>
      </w:pPr>
    </w:p>
    <w:p w14:paraId="1D2F781D">
      <w:pPr>
        <w:spacing w:line="360" w:lineRule="auto"/>
        <w:ind w:firstLine="549" w:firstLineChars="229"/>
        <w:rPr>
          <w:rFonts w:ascii="宋体" w:hAnsi="宋体" w:cs="宋体" w:eastAsiaTheme="minorEastAsia"/>
          <w:sz w:val="24"/>
        </w:rPr>
      </w:pPr>
    </w:p>
    <w:p w14:paraId="2DE8F91E">
      <w:pPr>
        <w:spacing w:line="360" w:lineRule="auto"/>
        <w:ind w:firstLine="549" w:firstLineChars="229"/>
        <w:rPr>
          <w:rFonts w:ascii="宋体" w:hAnsi="宋体" w:cs="宋体" w:eastAsiaTheme="minorEastAsia"/>
          <w:sz w:val="24"/>
        </w:rPr>
      </w:pPr>
    </w:p>
    <w:p w14:paraId="1B333B64">
      <w:pPr>
        <w:spacing w:line="360" w:lineRule="auto"/>
        <w:ind w:firstLine="549" w:firstLineChars="229"/>
        <w:rPr>
          <w:rFonts w:ascii="宋体" w:hAnsi="宋体" w:cs="宋体" w:eastAsiaTheme="minorEastAsia"/>
          <w:sz w:val="24"/>
        </w:rPr>
      </w:pPr>
    </w:p>
    <w:p w14:paraId="1D649C22">
      <w:pPr>
        <w:spacing w:line="360" w:lineRule="auto"/>
        <w:ind w:firstLine="549" w:firstLineChars="229"/>
        <w:rPr>
          <w:rFonts w:ascii="宋体" w:hAnsi="宋体" w:cs="宋体" w:eastAsiaTheme="minorEastAsia"/>
          <w:sz w:val="24"/>
        </w:rPr>
      </w:pPr>
    </w:p>
    <w:p w14:paraId="2C8F1564">
      <w:pPr>
        <w:spacing w:line="360" w:lineRule="auto"/>
        <w:ind w:firstLine="549" w:firstLineChars="229"/>
        <w:rPr>
          <w:rFonts w:ascii="宋体" w:hAnsi="宋体" w:cs="宋体" w:eastAsiaTheme="minorEastAsia"/>
          <w:sz w:val="24"/>
        </w:rPr>
      </w:pPr>
    </w:p>
    <w:p w14:paraId="58F73C89">
      <w:pPr>
        <w:spacing w:line="360" w:lineRule="auto"/>
        <w:ind w:firstLine="549" w:firstLineChars="229"/>
        <w:rPr>
          <w:rFonts w:ascii="宋体" w:hAnsi="宋体" w:cs="宋体" w:eastAsiaTheme="minorEastAsia"/>
          <w:sz w:val="24"/>
        </w:rPr>
      </w:pPr>
    </w:p>
    <w:p w14:paraId="19362B13">
      <w:pPr>
        <w:spacing w:line="360" w:lineRule="auto"/>
        <w:ind w:firstLine="549" w:firstLineChars="229"/>
        <w:rPr>
          <w:rFonts w:ascii="宋体" w:hAnsi="宋体" w:cs="宋体" w:eastAsiaTheme="minorEastAsia"/>
          <w:sz w:val="24"/>
        </w:rPr>
      </w:pPr>
    </w:p>
    <w:p w14:paraId="733EDEAD">
      <w:pPr>
        <w:spacing w:line="360" w:lineRule="auto"/>
        <w:ind w:firstLine="549" w:firstLineChars="229"/>
        <w:rPr>
          <w:rFonts w:ascii="宋体" w:hAnsi="宋体" w:cs="宋体" w:eastAsiaTheme="minorEastAsia"/>
          <w:sz w:val="24"/>
        </w:rPr>
      </w:pPr>
    </w:p>
    <w:p w14:paraId="4DEE1560">
      <w:pPr>
        <w:spacing w:line="360" w:lineRule="auto"/>
        <w:ind w:firstLine="549" w:firstLineChars="229"/>
        <w:rPr>
          <w:rFonts w:ascii="宋体" w:hAnsi="宋体" w:cs="宋体" w:eastAsiaTheme="minorEastAsia"/>
          <w:sz w:val="24"/>
        </w:rPr>
      </w:pPr>
    </w:p>
    <w:p w14:paraId="5FA2D3BC">
      <w:pPr>
        <w:spacing w:line="360" w:lineRule="auto"/>
        <w:rPr>
          <w:rFonts w:ascii="宋体" w:hAnsi="宋体" w:cs="宋体" w:eastAsiaTheme="minorEastAsia"/>
          <w:sz w:val="24"/>
        </w:rPr>
      </w:pPr>
    </w:p>
    <w:p w14:paraId="2A610BEF">
      <w:pPr>
        <w:adjustRightInd/>
        <w:spacing w:line="360" w:lineRule="auto"/>
        <w:jc w:val="center"/>
        <w:outlineLvl w:val="0"/>
        <w:rPr>
          <w:rFonts w:ascii="宋体" w:hAnsi="宋体" w:cs="宋体" w:eastAsiaTheme="minorEastAsia"/>
          <w:b/>
          <w:sz w:val="36"/>
          <w:szCs w:val="20"/>
        </w:rPr>
      </w:pPr>
      <w:bookmarkStart w:id="3" w:name="第一部分"/>
      <w:r>
        <w:rPr>
          <w:rFonts w:hint="eastAsia" w:ascii="宋体" w:hAnsi="宋体" w:cs="宋体" w:eastAsiaTheme="minorEastAsia"/>
          <w:b/>
          <w:sz w:val="36"/>
          <w:szCs w:val="36"/>
        </w:rPr>
        <w:br w:type="page"/>
      </w:r>
      <w:bookmarkEnd w:id="2"/>
      <w:bookmarkEnd w:id="3"/>
      <w:bookmarkStart w:id="4" w:name="_Hlt74729822"/>
      <w:bookmarkEnd w:id="4"/>
      <w:bookmarkStart w:id="5" w:name="_Hlt74649545"/>
      <w:bookmarkEnd w:id="5"/>
      <w:bookmarkStart w:id="6" w:name="_Hlt74728647"/>
      <w:bookmarkEnd w:id="6"/>
      <w:bookmarkStart w:id="7" w:name="_Hlt74707423"/>
      <w:bookmarkEnd w:id="7"/>
      <w:bookmarkStart w:id="8" w:name="第二部分"/>
      <w:bookmarkStart w:id="9" w:name="_Toc91899870"/>
      <w:bookmarkStart w:id="10" w:name="_Toc91899871"/>
      <w:r>
        <w:rPr>
          <w:rFonts w:hint="eastAsia" w:ascii="宋体" w:hAnsi="宋体" w:cs="宋体" w:eastAsiaTheme="minorEastAsia"/>
          <w:b/>
          <w:sz w:val="36"/>
          <w:szCs w:val="20"/>
        </w:rPr>
        <w:t>第一部分 招标公告</w:t>
      </w:r>
    </w:p>
    <w:p w14:paraId="71CA390D">
      <w:pPr>
        <w:pBdr>
          <w:top w:val="single" w:color="auto" w:sz="4" w:space="1"/>
          <w:left w:val="single" w:color="auto" w:sz="4" w:space="4"/>
          <w:bottom w:val="single" w:color="auto" w:sz="4" w:space="2"/>
          <w:right w:val="single" w:color="auto" w:sz="4" w:space="4"/>
        </w:pBd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项目概况</w:t>
      </w:r>
    </w:p>
    <w:p w14:paraId="5CFA3EA7">
      <w:pPr>
        <w:pBdr>
          <w:top w:val="single" w:color="auto" w:sz="4" w:space="1"/>
          <w:left w:val="single" w:color="auto" w:sz="4" w:space="4"/>
          <w:bottom w:val="single" w:color="auto" w:sz="4" w:space="2"/>
          <w:right w:val="single" w:color="auto" w:sz="4" w:space="4"/>
        </w:pBdr>
        <w:spacing w:line="360" w:lineRule="auto"/>
        <w:ind w:firstLine="480" w:firstLineChars="200"/>
        <w:rPr>
          <w:rFonts w:asciiTheme="minorEastAsia" w:hAnsiTheme="minorEastAsia" w:eastAsiaTheme="minorEastAsia"/>
          <w:sz w:val="24"/>
          <w:u w:val="single"/>
        </w:rPr>
      </w:pPr>
      <w:r>
        <w:rPr>
          <w:rFonts w:hint="eastAsia" w:asciiTheme="minorEastAsia" w:hAnsiTheme="minorEastAsia" w:eastAsiaTheme="minorEastAsia"/>
          <w:sz w:val="24"/>
        </w:rPr>
        <w:t>洋安初级中学2025年课桌椅、办公家具、食堂、报告厅等定制类家具采购的潜在投标人应在政采云平台（</w:t>
      </w:r>
      <w:r>
        <w:rPr>
          <w:rFonts w:hint="eastAsia"/>
        </w:rPr>
        <w:fldChar w:fldCharType="begin"/>
      </w:r>
      <w:r>
        <w:instrText xml:space="preserve"> HYPERLINK "https://www.zcygov.cn/）获取（下载）招标文件，并于202%20年%20月%20日%20点%20分00秒" </w:instrText>
      </w:r>
      <w:r>
        <w:rPr>
          <w:rFonts w:hint="eastAsia"/>
        </w:rPr>
        <w:fldChar w:fldCharType="separate"/>
      </w:r>
      <w:r>
        <w:rPr>
          <w:rStyle w:val="76"/>
          <w:rFonts w:cs="Times New Roman" w:asciiTheme="minorEastAsia" w:hAnsiTheme="minorEastAsia" w:eastAsiaTheme="minorEastAsia"/>
          <w:snapToGrid/>
          <w:kern w:val="2"/>
          <w:sz w:val="24"/>
          <w:szCs w:val="24"/>
        </w:rPr>
        <w:t>https://www.zcygov.cn/）获取（下载）招标文件，并于</w:t>
      </w:r>
      <w:r>
        <w:rPr>
          <w:rStyle w:val="76"/>
          <w:rFonts w:hint="eastAsia" w:cs="Times New Roman" w:asciiTheme="minorEastAsia" w:hAnsiTheme="minorEastAsia" w:eastAsiaTheme="minorEastAsia"/>
          <w:snapToGrid/>
          <w:kern w:val="2"/>
          <w:sz w:val="24"/>
          <w:szCs w:val="24"/>
          <w:lang w:val="en-US" w:eastAsia="zh-CN"/>
        </w:rPr>
        <w:t>2025</w:t>
      </w:r>
      <w:r>
        <w:rPr>
          <w:rStyle w:val="76"/>
          <w:rFonts w:cs="Times New Roman" w:asciiTheme="minorEastAsia" w:hAnsiTheme="minorEastAsia" w:eastAsiaTheme="minorEastAsia"/>
          <w:snapToGrid/>
          <w:kern w:val="2"/>
          <w:sz w:val="24"/>
          <w:szCs w:val="24"/>
        </w:rPr>
        <w:t>年</w:t>
      </w:r>
      <w:r>
        <w:rPr>
          <w:rStyle w:val="76"/>
          <w:rFonts w:hint="eastAsia" w:cs="Times New Roman" w:asciiTheme="minorEastAsia" w:hAnsiTheme="minorEastAsia" w:eastAsiaTheme="minorEastAsia"/>
          <w:snapToGrid/>
          <w:kern w:val="2"/>
          <w:sz w:val="24"/>
          <w:szCs w:val="24"/>
          <w:lang w:val="en-US" w:eastAsia="zh-CN"/>
        </w:rPr>
        <w:t>4</w:t>
      </w:r>
      <w:r>
        <w:rPr>
          <w:rStyle w:val="76"/>
          <w:rFonts w:hint="eastAsia" w:cs="Times New Roman" w:asciiTheme="minorEastAsia" w:hAnsiTheme="minorEastAsia" w:eastAsiaTheme="minorEastAsia"/>
          <w:snapToGrid/>
          <w:kern w:val="2"/>
          <w:sz w:val="24"/>
          <w:szCs w:val="24"/>
        </w:rPr>
        <w:t>月</w:t>
      </w:r>
      <w:r>
        <w:rPr>
          <w:rStyle w:val="76"/>
          <w:rFonts w:hint="eastAsia" w:cs="Times New Roman" w:asciiTheme="minorEastAsia" w:hAnsiTheme="minorEastAsia" w:eastAsiaTheme="minorEastAsia"/>
          <w:snapToGrid/>
          <w:kern w:val="2"/>
          <w:sz w:val="24"/>
          <w:szCs w:val="24"/>
          <w:lang w:val="en-US" w:eastAsia="zh-CN"/>
        </w:rPr>
        <w:t>29</w:t>
      </w:r>
      <w:r>
        <w:rPr>
          <w:rStyle w:val="76"/>
          <w:rFonts w:hint="eastAsia" w:cs="Times New Roman" w:asciiTheme="minorEastAsia" w:hAnsiTheme="minorEastAsia" w:eastAsiaTheme="minorEastAsia"/>
          <w:snapToGrid/>
          <w:kern w:val="2"/>
          <w:sz w:val="24"/>
          <w:szCs w:val="24"/>
        </w:rPr>
        <w:t>日9点30分</w:t>
      </w:r>
      <w:r>
        <w:rPr>
          <w:rStyle w:val="76"/>
          <w:rFonts w:hint="eastAsia" w:cs="Times New Roman" w:asciiTheme="minorEastAsia" w:hAnsiTheme="minorEastAsia" w:eastAsiaTheme="minorEastAsia"/>
          <w:bCs/>
          <w:snapToGrid/>
          <w:kern w:val="2"/>
          <w:sz w:val="24"/>
          <w:szCs w:val="24"/>
        </w:rPr>
        <w:t>00秒</w:t>
      </w:r>
      <w:r>
        <w:rPr>
          <w:rStyle w:val="76"/>
          <w:rFonts w:hint="eastAsia" w:cs="Times New Roman" w:asciiTheme="minorEastAsia" w:hAnsiTheme="minorEastAsia" w:eastAsiaTheme="minorEastAsia"/>
          <w:bCs/>
          <w:snapToGrid/>
          <w:kern w:val="2"/>
          <w:sz w:val="24"/>
          <w:szCs w:val="24"/>
        </w:rPr>
        <w:fldChar w:fldCharType="end"/>
      </w:r>
      <w:r>
        <w:rPr>
          <w:rFonts w:hint="eastAsia" w:asciiTheme="minorEastAsia" w:hAnsiTheme="minorEastAsia" w:eastAsiaTheme="minorEastAsia"/>
          <w:bCs/>
          <w:sz w:val="24"/>
        </w:rPr>
        <w:t>（北京时间）前</w:t>
      </w:r>
      <w:r>
        <w:rPr>
          <w:rFonts w:hint="eastAsia" w:asciiTheme="minorEastAsia" w:hAnsiTheme="minorEastAsia" w:eastAsiaTheme="minorEastAsia"/>
          <w:sz w:val="24"/>
        </w:rPr>
        <w:t>递交（上传）投标文件。</w:t>
      </w:r>
    </w:p>
    <w:p w14:paraId="77456051">
      <w:pPr>
        <w:spacing w:line="360" w:lineRule="auto"/>
        <w:rPr>
          <w:rFonts w:ascii="宋体" w:hAnsi="宋体" w:cs="宋体" w:eastAsiaTheme="minorEastAsia"/>
          <w:b/>
          <w:sz w:val="24"/>
        </w:rPr>
      </w:pPr>
      <w:r>
        <w:rPr>
          <w:rFonts w:hint="eastAsia" w:ascii="宋体" w:hAnsi="宋体" w:cs="宋体" w:eastAsiaTheme="minorEastAsia"/>
          <w:b/>
          <w:sz w:val="24"/>
        </w:rPr>
        <w:t xml:space="preserve">一、项目基本情况                                            </w:t>
      </w:r>
    </w:p>
    <w:p w14:paraId="5CC478E0">
      <w:pPr>
        <w:spacing w:line="360" w:lineRule="auto"/>
        <w:ind w:firstLine="482" w:firstLineChars="200"/>
        <w:rPr>
          <w:rFonts w:hint="eastAsia" w:asciiTheme="minorEastAsia" w:hAnsiTheme="minorEastAsia" w:eastAsiaTheme="minorEastAsia"/>
          <w:sz w:val="24"/>
        </w:rPr>
      </w:pPr>
      <w:r>
        <w:rPr>
          <w:rFonts w:hint="eastAsia" w:ascii="宋体" w:hAnsi="宋体" w:cs="宋体" w:eastAsiaTheme="minorEastAsia"/>
          <w:b/>
          <w:sz w:val="24"/>
        </w:rPr>
        <w:t>项目编号：</w:t>
      </w:r>
      <w:r>
        <w:rPr>
          <w:rFonts w:hint="eastAsia" w:asciiTheme="minorEastAsia" w:hAnsiTheme="minorEastAsia" w:eastAsiaTheme="minorEastAsia"/>
          <w:sz w:val="24"/>
        </w:rPr>
        <w:t>JD2025BJ-008</w:t>
      </w:r>
    </w:p>
    <w:p w14:paraId="22884AC6">
      <w:pPr>
        <w:spacing w:line="360" w:lineRule="auto"/>
        <w:ind w:firstLine="482" w:firstLineChars="200"/>
        <w:rPr>
          <w:rFonts w:ascii="宋体" w:hAnsi="宋体" w:cs="宋体" w:eastAsiaTheme="minorEastAsia"/>
          <w:b/>
          <w:sz w:val="24"/>
        </w:rPr>
      </w:pPr>
      <w:r>
        <w:rPr>
          <w:rFonts w:hint="eastAsia" w:ascii="宋体" w:hAnsi="宋体" w:cs="宋体" w:eastAsiaTheme="minorEastAsia"/>
          <w:b/>
          <w:sz w:val="24"/>
        </w:rPr>
        <w:t>项目名称：</w:t>
      </w:r>
      <w:r>
        <w:rPr>
          <w:rFonts w:hint="eastAsia" w:asciiTheme="minorEastAsia" w:hAnsiTheme="minorEastAsia" w:eastAsiaTheme="minorEastAsia"/>
          <w:sz w:val="24"/>
        </w:rPr>
        <w:t>洋安初级中学2025年课桌椅、办公家具、食堂、报告厅等定制类家具采购</w:t>
      </w:r>
    </w:p>
    <w:p w14:paraId="3149373F">
      <w:pPr>
        <w:spacing w:line="360" w:lineRule="auto"/>
        <w:ind w:firstLine="482" w:firstLineChars="200"/>
        <w:rPr>
          <w:rFonts w:ascii="宋体" w:hAnsi="宋体" w:cs="宋体" w:eastAsiaTheme="minorEastAsia"/>
          <w:b/>
          <w:sz w:val="24"/>
        </w:rPr>
      </w:pPr>
      <w:r>
        <w:rPr>
          <w:rFonts w:hint="eastAsia" w:ascii="宋体" w:hAnsi="宋体" w:cs="宋体" w:eastAsiaTheme="minorEastAsia"/>
          <w:b/>
          <w:sz w:val="24"/>
        </w:rPr>
        <w:t>预算金额（元）：</w:t>
      </w:r>
      <w:r>
        <w:rPr>
          <w:rFonts w:hint="eastAsia" w:ascii="宋体" w:hAnsi="宋体"/>
          <w:sz w:val="24"/>
        </w:rPr>
        <w:t>2720890</w:t>
      </w:r>
      <w:r>
        <w:rPr>
          <w:rFonts w:hint="eastAsia" w:ascii="宋体" w:hAnsi="宋体" w:cs="宋体" w:eastAsiaTheme="minorEastAsia"/>
          <w:b/>
          <w:sz w:val="24"/>
        </w:rPr>
        <w:t>元</w:t>
      </w:r>
    </w:p>
    <w:p w14:paraId="2A2C06E2">
      <w:pPr>
        <w:spacing w:line="360" w:lineRule="auto"/>
        <w:ind w:firstLine="482" w:firstLineChars="200"/>
        <w:rPr>
          <w:rFonts w:ascii="宋体" w:hAnsi="宋体" w:cs="宋体" w:eastAsiaTheme="minorEastAsia"/>
          <w:b/>
          <w:sz w:val="24"/>
        </w:rPr>
      </w:pPr>
      <w:r>
        <w:rPr>
          <w:rFonts w:hint="eastAsia" w:ascii="宋体" w:hAnsi="宋体" w:cs="宋体" w:eastAsiaTheme="minorEastAsia"/>
          <w:b/>
          <w:sz w:val="24"/>
        </w:rPr>
        <w:t>最高限价（元）：</w:t>
      </w:r>
      <w:r>
        <w:rPr>
          <w:rFonts w:hint="eastAsia" w:ascii="宋体" w:hAnsi="宋体"/>
          <w:sz w:val="24"/>
        </w:rPr>
        <w:t>2720890</w:t>
      </w:r>
      <w:r>
        <w:rPr>
          <w:rFonts w:hint="eastAsia" w:ascii="宋体" w:hAnsi="宋体" w:cs="宋体" w:eastAsiaTheme="minorEastAsia"/>
          <w:b/>
          <w:sz w:val="24"/>
        </w:rPr>
        <w:t>元</w:t>
      </w:r>
    </w:p>
    <w:p w14:paraId="7432D707">
      <w:pPr>
        <w:widowControl/>
        <w:spacing w:line="360" w:lineRule="auto"/>
        <w:ind w:firstLine="482" w:firstLineChars="200"/>
        <w:jc w:val="left"/>
        <w:rPr>
          <w:rFonts w:hint="eastAsia" w:ascii="宋体" w:hAnsi="宋体" w:cs="宋体" w:eastAsiaTheme="minorEastAsia"/>
          <w:bCs/>
          <w:kern w:val="2"/>
          <w:sz w:val="24"/>
          <w:szCs w:val="20"/>
          <w:lang w:val="en-US" w:eastAsia="zh-CN" w:bidi="ar-SA"/>
        </w:rPr>
      </w:pPr>
      <w:r>
        <w:rPr>
          <w:rFonts w:hint="eastAsia" w:hAnsi="宋体" w:cs="宋体" w:eastAsiaTheme="minorEastAsia"/>
          <w:b/>
          <w:sz w:val="24"/>
        </w:rPr>
        <w:t>采购需求：</w:t>
      </w:r>
      <w:r>
        <w:rPr>
          <w:rFonts w:hint="eastAsia" w:hAnsi="宋体" w:cs="宋体" w:eastAsiaTheme="minorEastAsia"/>
          <w:bCs/>
          <w:sz w:val="24"/>
        </w:rPr>
        <w:t>建</w:t>
      </w:r>
      <w:r>
        <w:rPr>
          <w:rFonts w:hint="eastAsia" w:ascii="宋体" w:hAnsi="宋体" w:cs="宋体" w:eastAsiaTheme="minorEastAsia"/>
          <w:bCs/>
          <w:kern w:val="2"/>
          <w:sz w:val="24"/>
          <w:szCs w:val="20"/>
          <w:lang w:val="en-US" w:eastAsia="zh-CN" w:bidi="ar-SA"/>
        </w:rPr>
        <w:t>德市洋安初级中学课桌椅、办公家具、食堂、报告厅等设备。为学校教育教学提供更好的帮助。</w:t>
      </w:r>
    </w:p>
    <w:p w14:paraId="464387AA">
      <w:pPr>
        <w:pStyle w:val="128"/>
        <w:ind w:firstLine="482"/>
        <w:outlineLvl w:val="2"/>
        <w:rPr>
          <w:rFonts w:ascii="宋体" w:hAnsi="宋体" w:cs="宋体" w:eastAsiaTheme="minorEastAsia"/>
          <w:b/>
        </w:rPr>
      </w:pPr>
      <w:r>
        <w:rPr>
          <w:rFonts w:hint="eastAsia" w:ascii="宋体" w:hAnsi="宋体" w:cs="宋体" w:eastAsiaTheme="minorEastAsia"/>
          <w:b/>
        </w:rPr>
        <w:t>合同履约期限：</w:t>
      </w:r>
      <w:r>
        <w:rPr>
          <w:rFonts w:hint="eastAsia" w:ascii="宋体" w:hAnsi="宋体" w:cs="宋体" w:eastAsiaTheme="minorEastAsia"/>
          <w:bCs/>
        </w:rPr>
        <w:t>分两次供货，</w:t>
      </w:r>
      <w:r>
        <w:rPr>
          <w:rFonts w:hint="eastAsia" w:ascii="宋体" w:hAnsi="宋体" w:cs="宋体" w:eastAsiaTheme="minorEastAsia"/>
          <w:bCs/>
          <w:lang w:eastAsia="zh-CN"/>
        </w:rPr>
        <w:t>第</w:t>
      </w:r>
      <w:r>
        <w:rPr>
          <w:rFonts w:hint="eastAsia" w:ascii="宋体" w:hAnsi="宋体" w:cs="宋体" w:eastAsiaTheme="minorEastAsia"/>
          <w:bCs/>
        </w:rPr>
        <w:t>一次实践楼在</w:t>
      </w:r>
      <w:r>
        <w:rPr>
          <w:rFonts w:hint="eastAsia" w:ascii="宋体" w:hAnsi="宋体" w:cs="宋体" w:eastAsiaTheme="minorEastAsia"/>
          <w:bCs/>
          <w:lang w:eastAsia="zh-CN"/>
        </w:rPr>
        <w:t>合同签订后</w:t>
      </w:r>
      <w:r>
        <w:rPr>
          <w:rFonts w:hint="eastAsia" w:ascii="宋体" w:hAnsi="宋体" w:cs="宋体" w:eastAsiaTheme="minorEastAsia"/>
          <w:bCs/>
        </w:rPr>
        <w:t>45天内按采购要求完成交货，调试并交付使用。</w:t>
      </w:r>
      <w:r>
        <w:rPr>
          <w:rFonts w:hint="eastAsia" w:ascii="宋体" w:hAnsi="宋体" w:cs="宋体" w:eastAsiaTheme="minorEastAsia"/>
          <w:bCs/>
          <w:lang w:eastAsia="zh-CN"/>
        </w:rPr>
        <w:t>第二</w:t>
      </w:r>
      <w:r>
        <w:rPr>
          <w:rFonts w:hint="eastAsia" w:ascii="宋体" w:hAnsi="宋体" w:cs="宋体" w:eastAsiaTheme="minorEastAsia"/>
          <w:bCs/>
        </w:rPr>
        <w:t>次等学校建设工程全部完成按采购要求完成交货，调试并交付使用。</w:t>
      </w:r>
    </w:p>
    <w:p w14:paraId="41F545EF">
      <w:pPr>
        <w:pStyle w:val="15"/>
        <w:spacing w:line="360" w:lineRule="auto"/>
        <w:ind w:firstLine="480"/>
        <w:rPr>
          <w:rFonts w:hAnsi="宋体" w:cs="宋体" w:eastAsiaTheme="minorEastAsia"/>
          <w:color w:val="auto"/>
          <w:kern w:val="0"/>
          <w:sz w:val="24"/>
          <w:highlight w:val="yellow"/>
        </w:rPr>
      </w:pPr>
      <w:r>
        <w:rPr>
          <w:rFonts w:hint="eastAsia" w:hAnsi="宋体" w:cs="宋体" w:eastAsiaTheme="minorEastAsia"/>
          <w:b/>
          <w:color w:val="auto"/>
          <w:sz w:val="24"/>
        </w:rPr>
        <w:t>本项目接受联合体投标：</w:t>
      </w:r>
      <w:sdt>
        <w:sdtPr>
          <w:rPr>
            <w:rFonts w:hint="eastAsia" w:hAnsi="宋体" w:cs="宋体" w:eastAsiaTheme="minorEastAsia"/>
            <w:color w:val="auto"/>
            <w:kern w:val="0"/>
            <w:sz w:val="24"/>
          </w:rPr>
          <w:id w:val="2035453831"/>
        </w:sdtPr>
        <w:sdtEndPr>
          <w:rPr>
            <w:rFonts w:hint="eastAsia" w:hAnsi="宋体" w:cs="宋体" w:eastAsiaTheme="minorEastAsia"/>
            <w:color w:val="auto"/>
            <w:kern w:val="0"/>
            <w:sz w:val="24"/>
          </w:rPr>
        </w:sdtEndPr>
        <w:sdtContent>
          <w:r>
            <w:rPr>
              <w:rFonts w:hint="eastAsia" w:hAnsi="宋体" w:cs="宋体" w:eastAsiaTheme="minorEastAsia"/>
              <w:color w:val="auto"/>
              <w:kern w:val="0"/>
              <w:sz w:val="24"/>
            </w:rPr>
            <w:sym w:font="Wingdings" w:char="00A8"/>
          </w:r>
        </w:sdtContent>
      </w:sdt>
      <w:r>
        <w:rPr>
          <w:rFonts w:hint="eastAsia" w:hAnsi="宋体" w:cs="宋体" w:eastAsiaTheme="minorEastAsia"/>
          <w:b/>
          <w:color w:val="auto"/>
          <w:sz w:val="24"/>
        </w:rPr>
        <w:t>是</w:t>
      </w:r>
      <w:r>
        <w:rPr>
          <w:rFonts w:hint="eastAsia" w:hAnsi="宋体" w:cs="宋体" w:eastAsiaTheme="minorEastAsia"/>
          <w:b/>
          <w:snapToGrid/>
          <w:color w:val="auto"/>
          <w:kern w:val="2"/>
          <w:sz w:val="24"/>
        </w:rPr>
        <w:t>；</w:t>
      </w:r>
      <w:r>
        <w:rPr>
          <w:rFonts w:hint="eastAsia" w:hAnsi="宋体" w:cs="宋体" w:eastAsiaTheme="minorEastAsia"/>
          <w:color w:val="auto"/>
          <w:kern w:val="0"/>
          <w:sz w:val="24"/>
        </w:rPr>
        <w:sym w:font="Wingdings" w:char="00FE"/>
      </w:r>
      <w:r>
        <w:rPr>
          <w:rFonts w:hint="eastAsia" w:hAnsi="宋体" w:cs="宋体" w:eastAsiaTheme="minorEastAsia"/>
          <w:b/>
          <w:color w:val="auto"/>
          <w:sz w:val="24"/>
        </w:rPr>
        <w:t>否</w:t>
      </w:r>
      <w:r>
        <w:rPr>
          <w:rFonts w:hint="eastAsia" w:hAnsi="宋体" w:cs="宋体" w:eastAsiaTheme="minorEastAsia"/>
          <w:color w:val="auto"/>
          <w:kern w:val="0"/>
          <w:sz w:val="24"/>
        </w:rPr>
        <w:t>。</w:t>
      </w:r>
    </w:p>
    <w:p w14:paraId="5A10F0FF">
      <w:pPr>
        <w:spacing w:line="360" w:lineRule="auto"/>
        <w:rPr>
          <w:rFonts w:ascii="宋体" w:hAnsi="宋体" w:cs="宋体" w:eastAsiaTheme="minorEastAsia"/>
          <w:b/>
          <w:sz w:val="24"/>
        </w:rPr>
      </w:pPr>
      <w:r>
        <w:rPr>
          <w:rFonts w:hint="eastAsia" w:ascii="宋体" w:hAnsi="宋体" w:cs="宋体" w:eastAsiaTheme="minorEastAsia"/>
          <w:b/>
          <w:sz w:val="24"/>
        </w:rPr>
        <w:t>二、</w:t>
      </w:r>
      <w:bookmarkStart w:id="11" w:name="_Hlk101132948"/>
      <w:r>
        <w:rPr>
          <w:rFonts w:hint="eastAsia" w:ascii="宋体" w:hAnsi="宋体" w:cs="宋体" w:eastAsiaTheme="minorEastAsia"/>
          <w:b/>
          <w:sz w:val="24"/>
        </w:rPr>
        <w:t>申请人的资格要求</w:t>
      </w:r>
      <w:bookmarkEnd w:id="11"/>
      <w:r>
        <w:rPr>
          <w:rFonts w:hint="eastAsia" w:ascii="宋体" w:hAnsi="宋体" w:cs="宋体" w:eastAsiaTheme="minorEastAsia"/>
          <w:b/>
          <w:sz w:val="24"/>
        </w:rPr>
        <w:t>：</w:t>
      </w:r>
    </w:p>
    <w:p w14:paraId="23F7EDFB">
      <w:pPr>
        <w:spacing w:line="360" w:lineRule="auto"/>
        <w:ind w:firstLine="480"/>
        <w:rPr>
          <w:rFonts w:ascii="宋体" w:hAnsi="宋体" w:cs="宋体" w:eastAsiaTheme="minorEastAsia"/>
          <w:snapToGrid w:val="0"/>
          <w:kern w:val="28"/>
          <w:sz w:val="24"/>
          <w:szCs w:val="20"/>
        </w:rPr>
      </w:pPr>
      <w:r>
        <w:rPr>
          <w:rFonts w:hint="eastAsia" w:ascii="宋体" w:hAnsi="宋体" w:cs="宋体" w:eastAsiaTheme="minorEastAsia"/>
          <w:snapToGrid w:val="0"/>
          <w:kern w:val="28"/>
          <w:sz w:val="24"/>
          <w:szCs w:val="20"/>
        </w:rPr>
        <w:t>1. 满足《中华人民共和国政府采购法》第二十二条规定；未被“信用中国”（www.creditchina.gov.cn)、中国政府采购网（www.ccgp.gov.cn）列入失信被执行人、重大税收违法案件当事人名单、政府采购严重违法失信行为记录名单；</w:t>
      </w:r>
    </w:p>
    <w:p w14:paraId="6C64168C">
      <w:pPr>
        <w:spacing w:line="360" w:lineRule="auto"/>
        <w:ind w:firstLine="424" w:firstLineChars="177"/>
        <w:rPr>
          <w:rFonts w:ascii="宋体" w:hAnsi="宋体" w:cs="宋体" w:eastAsiaTheme="minorEastAsia"/>
          <w:snapToGrid w:val="0"/>
          <w:kern w:val="28"/>
          <w:sz w:val="24"/>
          <w:szCs w:val="20"/>
        </w:rPr>
      </w:pPr>
      <w:r>
        <w:rPr>
          <w:rFonts w:ascii="宋体" w:hAnsi="宋体" w:cs="宋体" w:eastAsiaTheme="minorEastAsia"/>
          <w:snapToGrid w:val="0"/>
          <w:kern w:val="28"/>
          <w:sz w:val="24"/>
          <w:szCs w:val="20"/>
        </w:rPr>
        <w:t>2</w:t>
      </w:r>
      <w:r>
        <w:rPr>
          <w:rFonts w:hint="eastAsia" w:ascii="宋体" w:hAnsi="宋体" w:cs="宋体" w:eastAsiaTheme="minorEastAsia"/>
          <w:snapToGrid w:val="0"/>
          <w:kern w:val="28"/>
          <w:sz w:val="24"/>
          <w:szCs w:val="20"/>
        </w:rPr>
        <w:t>.以联合体形式投标的，提供联合协议(本项目不接受联合体投标或者投标人不以联合体形式投标的，则不需要提供) ；</w:t>
      </w:r>
    </w:p>
    <w:p w14:paraId="7B1FBCFA">
      <w:pPr>
        <w:spacing w:line="360" w:lineRule="auto"/>
        <w:ind w:firstLine="480" w:firstLineChars="200"/>
        <w:rPr>
          <w:rFonts w:ascii="宋体" w:hAnsi="宋体" w:cs="宋体" w:eastAsiaTheme="minorEastAsia"/>
          <w:snapToGrid w:val="0"/>
          <w:color w:val="000000" w:themeColor="text1"/>
          <w:kern w:val="28"/>
          <w:sz w:val="24"/>
          <w:szCs w:val="20"/>
          <w14:textFill>
            <w14:solidFill>
              <w14:schemeClr w14:val="tx1"/>
            </w14:solidFill>
          </w14:textFill>
        </w:rPr>
      </w:pPr>
      <w:r>
        <w:rPr>
          <w:rFonts w:ascii="宋体" w:hAnsi="宋体" w:cs="宋体" w:eastAsiaTheme="minorEastAsia"/>
          <w:snapToGrid w:val="0"/>
          <w:color w:val="000000" w:themeColor="text1"/>
          <w:kern w:val="28"/>
          <w:sz w:val="24"/>
          <w:szCs w:val="20"/>
          <w14:textFill>
            <w14:solidFill>
              <w14:schemeClr w14:val="tx1"/>
            </w14:solidFill>
          </w14:textFill>
        </w:rPr>
        <w:t>3</w:t>
      </w:r>
      <w:r>
        <w:rPr>
          <w:rFonts w:hint="eastAsia" w:ascii="宋体" w:hAnsi="宋体" w:cs="宋体" w:eastAsiaTheme="minorEastAsia"/>
          <w:snapToGrid w:val="0"/>
          <w:color w:val="000000" w:themeColor="text1"/>
          <w:kern w:val="28"/>
          <w:sz w:val="24"/>
          <w:szCs w:val="20"/>
          <w14:textFill>
            <w14:solidFill>
              <w14:schemeClr w14:val="tx1"/>
            </w14:solidFill>
          </w14:textFill>
        </w:rPr>
        <w:t>.落实政府采购政策需满足的资格要求：</w:t>
      </w:r>
    </w:p>
    <w:p w14:paraId="594EF927">
      <w:pPr>
        <w:spacing w:line="360" w:lineRule="auto"/>
        <w:ind w:firstLine="480" w:firstLineChars="200"/>
        <w:rPr>
          <w:rFonts w:ascii="宋体" w:hAnsi="宋体" w:cs="宋体" w:eastAsiaTheme="minorEastAsia"/>
          <w:color w:val="000000" w:themeColor="text1"/>
          <w:sz w:val="24"/>
          <w14:textFill>
            <w14:solidFill>
              <w14:schemeClr w14:val="tx1"/>
            </w14:solidFill>
          </w14:textFill>
        </w:rPr>
      </w:pPr>
      <w:r>
        <w:rPr>
          <w:rFonts w:ascii="Wingdings" w:hAnsi="Wingdings" w:cs="宋体" w:eastAsiaTheme="minorEastAsia"/>
          <w:color w:val="000000" w:themeColor="text1"/>
          <w:kern w:val="0"/>
          <w:sz w:val="24"/>
          <w14:textFill>
            <w14:solidFill>
              <w14:schemeClr w14:val="tx1"/>
            </w14:solidFill>
          </w14:textFill>
        </w:rPr>
        <w:sym w:font="Wingdings" w:char="00A8"/>
      </w:r>
      <w:sdt>
        <w:sdtPr>
          <w:rPr>
            <w:rFonts w:hint="eastAsia" w:ascii="宋体" w:hAnsi="宋体" w:cs="宋体" w:eastAsiaTheme="minorEastAsia"/>
            <w:color w:val="000000" w:themeColor="text1"/>
            <w:kern w:val="0"/>
            <w:sz w:val="24"/>
            <w14:textFill>
              <w14:solidFill>
                <w14:schemeClr w14:val="tx1"/>
              </w14:solidFill>
            </w14:textFill>
          </w:rPr>
          <w:id w:val="1928616923"/>
        </w:sdtPr>
        <w:sdtEndPr>
          <w:rPr>
            <w:rFonts w:hint="eastAsia" w:ascii="宋体" w:hAnsi="宋体" w:cs="宋体" w:eastAsiaTheme="minorEastAsia"/>
            <w:color w:val="000000" w:themeColor="text1"/>
            <w:kern w:val="0"/>
            <w:sz w:val="24"/>
            <w14:textFill>
              <w14:solidFill>
                <w14:schemeClr w14:val="tx1"/>
              </w14:solidFill>
            </w14:textFill>
          </w:rPr>
        </w:sdtEndPr>
        <w:sdtContent>
          <w:sdt>
            <w:sdtPr>
              <w:rPr>
                <w:rFonts w:hint="eastAsia" w:ascii="宋体" w:hAnsi="宋体" w:cs="宋体" w:eastAsiaTheme="minorEastAsia"/>
                <w:color w:val="000000" w:themeColor="text1"/>
                <w:kern w:val="0"/>
                <w:sz w:val="24"/>
                <w14:textFill>
                  <w14:solidFill>
                    <w14:schemeClr w14:val="tx1"/>
                  </w14:solidFill>
                </w14:textFill>
              </w:rPr>
              <w:id w:val="515496243"/>
              <w:showingPlcHdr/>
            </w:sdtPr>
            <w:sdtEndPr>
              <w:rPr>
                <w:rFonts w:hint="eastAsia" w:ascii="宋体" w:hAnsi="宋体" w:cs="宋体" w:eastAsiaTheme="minorEastAsia"/>
                <w:color w:val="000000" w:themeColor="text1"/>
                <w:kern w:val="0"/>
                <w:sz w:val="24"/>
                <w14:textFill>
                  <w14:solidFill>
                    <w14:schemeClr w14:val="tx1"/>
                  </w14:solidFill>
                </w14:textFill>
              </w:rPr>
            </w:sdtEndPr>
            <w:sdtContent/>
          </w:sdt>
        </w:sdtContent>
      </w:sdt>
      <w:r>
        <w:rPr>
          <w:rFonts w:hint="eastAsia" w:ascii="宋体" w:hAnsi="宋体" w:cs="宋体" w:eastAsiaTheme="minorEastAsia"/>
          <w:color w:val="000000" w:themeColor="text1"/>
          <w:sz w:val="24"/>
          <w14:textFill>
            <w14:solidFill>
              <w14:schemeClr w14:val="tx1"/>
            </w14:solidFill>
          </w14:textFill>
        </w:rPr>
        <w:t>无</w:t>
      </w:r>
      <w:r>
        <w:rPr>
          <w:rFonts w:hint="eastAsia" w:ascii="宋体" w:hAnsi="宋体" w:cs="宋体" w:eastAsiaTheme="minorEastAsia"/>
          <w:snapToGrid w:val="0"/>
          <w:color w:val="000000" w:themeColor="text1"/>
          <w:kern w:val="28"/>
          <w:sz w:val="24"/>
          <w:szCs w:val="20"/>
          <w14:textFill>
            <w14:solidFill>
              <w14:schemeClr w14:val="tx1"/>
            </w14:solidFill>
          </w14:textFill>
        </w:rPr>
        <w:t>（注：不得限制大中型企业与小微企业组成联合体参与投标）</w:t>
      </w:r>
      <w:r>
        <w:rPr>
          <w:rFonts w:hint="eastAsia" w:ascii="宋体" w:hAnsi="宋体" w:cs="宋体" w:eastAsiaTheme="minorEastAsia"/>
          <w:color w:val="000000" w:themeColor="text1"/>
          <w:sz w:val="24"/>
          <w14:textFill>
            <w14:solidFill>
              <w14:schemeClr w14:val="tx1"/>
            </w14:solidFill>
          </w14:textFill>
        </w:rPr>
        <w:t>；</w:t>
      </w:r>
    </w:p>
    <w:p w14:paraId="4E32B8B3">
      <w:pPr>
        <w:spacing w:line="360" w:lineRule="auto"/>
        <w:ind w:firstLine="480" w:firstLineChars="200"/>
        <w:rPr>
          <w:rFonts w:ascii="宋体" w:hAnsi="宋体" w:cs="宋体" w:eastAsiaTheme="minorEastAsia"/>
          <w:color w:val="000000" w:themeColor="text1"/>
          <w:sz w:val="24"/>
          <w14:textFill>
            <w14:solidFill>
              <w14:schemeClr w14:val="tx1"/>
            </w14:solidFill>
          </w14:textFill>
        </w:rPr>
      </w:pPr>
      <w:sdt>
        <w:sdtPr>
          <w:rPr>
            <w:rFonts w:hint="eastAsia" w:ascii="宋体" w:hAnsi="宋体" w:cs="宋体" w:eastAsiaTheme="minorEastAsia"/>
            <w:color w:val="000000" w:themeColor="text1"/>
            <w:kern w:val="0"/>
            <w:sz w:val="24"/>
            <w14:textFill>
              <w14:solidFill>
                <w14:schemeClr w14:val="tx1"/>
              </w14:solidFill>
            </w14:textFill>
          </w:rPr>
          <w:id w:val="-1024704304"/>
        </w:sdtPr>
        <w:sdtEndPr>
          <w:rPr>
            <w:rFonts w:hint="eastAsia" w:ascii="宋体" w:hAnsi="宋体" w:cs="宋体" w:eastAsiaTheme="minorEastAsia"/>
            <w:color w:val="000000" w:themeColor="text1"/>
            <w:kern w:val="0"/>
            <w:sz w:val="24"/>
            <w14:textFill>
              <w14:solidFill>
                <w14:schemeClr w14:val="tx1"/>
              </w14:solidFill>
            </w14:textFill>
          </w:rPr>
        </w:sdtEndPr>
        <w:sdtContent>
          <w:r>
            <w:rPr>
              <w:rFonts w:ascii="Wingdings" w:hAnsi="Wingdings" w:cs="宋体" w:eastAsiaTheme="minorEastAsia"/>
              <w:color w:val="000000" w:themeColor="text1"/>
              <w:kern w:val="0"/>
              <w:sz w:val="24"/>
              <w14:textFill>
                <w14:solidFill>
                  <w14:schemeClr w14:val="tx1"/>
                </w14:solidFill>
              </w14:textFill>
            </w:rPr>
            <w:sym w:font="Wingdings" w:char="00FE"/>
          </w:r>
          <w:sdt>
            <w:sdtPr>
              <w:rPr>
                <w:rFonts w:hint="eastAsia" w:ascii="宋体" w:hAnsi="宋体" w:cs="宋体" w:eastAsiaTheme="minorEastAsia"/>
                <w:color w:val="000000" w:themeColor="text1"/>
                <w:kern w:val="0"/>
                <w:sz w:val="24"/>
                <w14:textFill>
                  <w14:solidFill>
                    <w14:schemeClr w14:val="tx1"/>
                  </w14:solidFill>
                </w14:textFill>
              </w:rPr>
              <w:id w:val="180948275"/>
            </w:sdtPr>
            <w:sdtEndPr>
              <w:rPr>
                <w:rFonts w:hint="eastAsia" w:ascii="宋体" w:hAnsi="宋体" w:cs="宋体" w:eastAsiaTheme="minorEastAsia"/>
                <w:color w:val="000000" w:themeColor="text1"/>
                <w:kern w:val="0"/>
                <w:sz w:val="24"/>
                <w14:textFill>
                  <w14:solidFill>
                    <w14:schemeClr w14:val="tx1"/>
                  </w14:solidFill>
                </w14:textFill>
              </w:rPr>
            </w:sdtEndPr>
            <w:sdtContent>
              <w:sdt>
                <w:sdtPr>
                  <w:rPr>
                    <w:rFonts w:hint="eastAsia" w:ascii="宋体" w:hAnsi="宋体" w:cs="宋体" w:eastAsiaTheme="minorEastAsia"/>
                    <w:color w:val="000000" w:themeColor="text1"/>
                    <w:kern w:val="0"/>
                    <w:sz w:val="24"/>
                    <w14:textFill>
                      <w14:solidFill>
                        <w14:schemeClr w14:val="tx1"/>
                      </w14:solidFill>
                    </w14:textFill>
                  </w:rPr>
                  <w:id w:val="180948276"/>
                  <w:showingPlcHdr/>
                </w:sdtPr>
                <w:sdtEndPr>
                  <w:rPr>
                    <w:rFonts w:hint="eastAsia" w:ascii="宋体" w:hAnsi="宋体" w:cs="宋体" w:eastAsiaTheme="minorEastAsia"/>
                    <w:color w:val="000000" w:themeColor="text1"/>
                    <w:kern w:val="0"/>
                    <w:sz w:val="24"/>
                    <w14:textFill>
                      <w14:solidFill>
                        <w14:schemeClr w14:val="tx1"/>
                      </w14:solidFill>
                    </w14:textFill>
                  </w:rPr>
                </w:sdtEndPr>
                <w:sdtContent/>
              </w:sdt>
            </w:sdtContent>
          </w:sdt>
        </w:sdtContent>
      </w:sdt>
      <w:r>
        <w:rPr>
          <w:rFonts w:hint="eastAsia" w:ascii="宋体" w:hAnsi="宋体" w:cs="宋体" w:eastAsiaTheme="minorEastAsia"/>
          <w:color w:val="000000" w:themeColor="text1"/>
          <w:kern w:val="0"/>
          <w:sz w:val="24"/>
          <w14:textFill>
            <w14:solidFill>
              <w14:schemeClr w14:val="tx1"/>
            </w14:solidFill>
          </w14:textFill>
        </w:rPr>
        <w:t>专</w:t>
      </w:r>
      <w:r>
        <w:rPr>
          <w:rFonts w:hint="eastAsia" w:ascii="宋体" w:hAnsi="宋体" w:cs="宋体" w:eastAsiaTheme="minorEastAsia"/>
          <w:color w:val="000000" w:themeColor="text1"/>
          <w:sz w:val="24"/>
          <w14:textFill>
            <w14:solidFill>
              <w14:schemeClr w14:val="tx1"/>
            </w14:solidFill>
          </w14:textFill>
        </w:rPr>
        <w:t>门面向中小企业</w:t>
      </w:r>
    </w:p>
    <w:p w14:paraId="62D27F90">
      <w:pPr>
        <w:spacing w:line="360" w:lineRule="auto"/>
        <w:ind w:firstLine="897" w:firstLineChars="374"/>
        <w:rPr>
          <w:rFonts w:ascii="宋体" w:hAnsi="宋体" w:cs="宋体" w:eastAsiaTheme="minorEastAsia"/>
          <w:color w:val="000000" w:themeColor="text1"/>
          <w:sz w:val="24"/>
          <w:u w:val="single"/>
          <w14:textFill>
            <w14:solidFill>
              <w14:schemeClr w14:val="tx1"/>
            </w14:solidFill>
          </w14:textFill>
        </w:rPr>
      </w:pPr>
      <w:sdt>
        <w:sdtPr>
          <w:rPr>
            <w:rFonts w:hint="eastAsia" w:ascii="宋体" w:hAnsi="宋体" w:cs="宋体" w:eastAsiaTheme="minorEastAsia"/>
            <w:color w:val="000000" w:themeColor="text1"/>
            <w:kern w:val="0"/>
            <w:sz w:val="24"/>
            <w14:textFill>
              <w14:solidFill>
                <w14:schemeClr w14:val="tx1"/>
              </w14:solidFill>
            </w14:textFill>
          </w:rPr>
          <w:id w:val="-924730588"/>
        </w:sdtPr>
        <w:sdtEndPr>
          <w:rPr>
            <w:rFonts w:hint="eastAsia" w:ascii="宋体" w:hAnsi="宋体" w:cs="宋体" w:eastAsiaTheme="minorEastAsia"/>
            <w:color w:val="000000" w:themeColor="text1"/>
            <w:kern w:val="0"/>
            <w:sz w:val="24"/>
            <w14:textFill>
              <w14:solidFill>
                <w14:schemeClr w14:val="tx1"/>
              </w14:solidFill>
            </w14:textFill>
          </w:rPr>
        </w:sdtEndPr>
        <w:sdtContent>
          <w:sdt>
            <w:sdtPr>
              <w:rPr>
                <w:rFonts w:hint="eastAsia" w:ascii="宋体" w:hAnsi="宋体" w:cs="宋体" w:eastAsiaTheme="minorEastAsia"/>
                <w:color w:val="000000" w:themeColor="text1"/>
                <w:kern w:val="0"/>
                <w:sz w:val="24"/>
                <w14:textFill>
                  <w14:solidFill>
                    <w14:schemeClr w14:val="tx1"/>
                  </w14:solidFill>
                </w14:textFill>
              </w:rPr>
              <w:id w:val="180948283"/>
            </w:sdtPr>
            <w:sdtEndPr>
              <w:rPr>
                <w:rFonts w:hint="eastAsia" w:ascii="宋体" w:hAnsi="宋体" w:cs="宋体" w:eastAsiaTheme="minorEastAsia"/>
                <w:color w:val="000000" w:themeColor="text1"/>
                <w:kern w:val="0"/>
                <w:sz w:val="24"/>
                <w14:textFill>
                  <w14:solidFill>
                    <w14:schemeClr w14:val="tx1"/>
                  </w14:solidFill>
                </w14:textFill>
              </w:rPr>
            </w:sdtEndPr>
            <w:sdtContent>
              <w:r>
                <w:rPr>
                  <w:rFonts w:ascii="Wingdings" w:hAnsi="Wingdings" w:cs="宋体" w:eastAsiaTheme="minorEastAsia"/>
                  <w:color w:val="000000" w:themeColor="text1"/>
                  <w:kern w:val="0"/>
                  <w:sz w:val="24"/>
                  <w14:textFill>
                    <w14:solidFill>
                      <w14:schemeClr w14:val="tx1"/>
                    </w14:solidFill>
                  </w14:textFill>
                </w:rPr>
                <w:sym w:font="Wingdings" w:char="00FE"/>
              </w:r>
              <w:sdt>
                <w:sdtPr>
                  <w:rPr>
                    <w:rFonts w:hint="eastAsia" w:ascii="宋体" w:hAnsi="宋体" w:cs="宋体" w:eastAsiaTheme="minorEastAsia"/>
                    <w:color w:val="000000" w:themeColor="text1"/>
                    <w:kern w:val="0"/>
                    <w:sz w:val="24"/>
                    <w14:textFill>
                      <w14:solidFill>
                        <w14:schemeClr w14:val="tx1"/>
                      </w14:solidFill>
                    </w14:textFill>
                  </w:rPr>
                  <w:id w:val="180948284"/>
                </w:sdtPr>
                <w:sdtEndPr>
                  <w:rPr>
                    <w:rFonts w:hint="eastAsia" w:ascii="宋体" w:hAnsi="宋体" w:cs="宋体" w:eastAsiaTheme="minorEastAsia"/>
                    <w:color w:val="000000" w:themeColor="text1"/>
                    <w:kern w:val="0"/>
                    <w:sz w:val="24"/>
                    <w14:textFill>
                      <w14:solidFill>
                        <w14:schemeClr w14:val="tx1"/>
                      </w14:solidFill>
                    </w14:textFill>
                  </w:rPr>
                </w:sdtEndPr>
                <w:sdtContent>
                  <w:sdt>
                    <w:sdtPr>
                      <w:rPr>
                        <w:rFonts w:hint="eastAsia" w:ascii="宋体" w:hAnsi="宋体" w:cs="宋体" w:eastAsiaTheme="minorEastAsia"/>
                        <w:color w:val="000000" w:themeColor="text1"/>
                        <w:kern w:val="0"/>
                        <w:sz w:val="24"/>
                        <w14:textFill>
                          <w14:solidFill>
                            <w14:schemeClr w14:val="tx1"/>
                          </w14:solidFill>
                        </w14:textFill>
                      </w:rPr>
                      <w:id w:val="180948285"/>
                      <w:showingPlcHdr/>
                    </w:sdtPr>
                    <w:sdtEndPr>
                      <w:rPr>
                        <w:rFonts w:hint="eastAsia" w:ascii="宋体" w:hAnsi="宋体" w:cs="宋体" w:eastAsiaTheme="minorEastAsia"/>
                        <w:color w:val="000000" w:themeColor="text1"/>
                        <w:kern w:val="0"/>
                        <w:sz w:val="24"/>
                        <w14:textFill>
                          <w14:solidFill>
                            <w14:schemeClr w14:val="tx1"/>
                          </w14:solidFill>
                        </w14:textFill>
                      </w:rPr>
                    </w:sdtEndPr>
                    <w:sdtContent/>
                  </w:sdt>
                </w:sdtContent>
              </w:sdt>
            </w:sdtContent>
          </w:sdt>
        </w:sdtContent>
      </w:sdt>
      <w:r>
        <w:rPr>
          <w:rFonts w:hint="eastAsia" w:ascii="宋体" w:hAnsi="宋体" w:cs="宋体" w:eastAsiaTheme="minorEastAsia"/>
          <w:color w:val="000000" w:themeColor="text1"/>
          <w:sz w:val="24"/>
          <w14:textFill>
            <w14:solidFill>
              <w14:schemeClr w14:val="tx1"/>
            </w14:solidFill>
          </w14:textFill>
        </w:rPr>
        <w:t>货物全部由符合政策要求的中小企业制造，提供中小企业声明函；</w:t>
      </w:r>
    </w:p>
    <w:p w14:paraId="70D7BCD8">
      <w:pPr>
        <w:spacing w:line="360" w:lineRule="auto"/>
        <w:ind w:firstLine="897" w:firstLineChars="374"/>
        <w:rPr>
          <w:rFonts w:ascii="宋体" w:hAnsi="宋体" w:cs="宋体" w:eastAsiaTheme="minorEastAsia"/>
          <w:color w:val="000000" w:themeColor="text1"/>
          <w:sz w:val="24"/>
          <w14:textFill>
            <w14:solidFill>
              <w14:schemeClr w14:val="tx1"/>
            </w14:solidFill>
          </w14:textFill>
        </w:rPr>
      </w:pPr>
      <w:sdt>
        <w:sdtPr>
          <w:rPr>
            <w:rFonts w:hint="eastAsia" w:ascii="宋体" w:hAnsi="宋体" w:cs="宋体" w:eastAsiaTheme="minorEastAsia"/>
            <w:color w:val="000000" w:themeColor="text1"/>
            <w:kern w:val="0"/>
            <w:sz w:val="24"/>
            <w14:textFill>
              <w14:solidFill>
                <w14:schemeClr w14:val="tx1"/>
              </w14:solidFill>
            </w14:textFill>
          </w:rPr>
          <w:id w:val="-1152604937"/>
        </w:sdtPr>
        <w:sdtEndPr>
          <w:rPr>
            <w:rFonts w:hint="eastAsia" w:ascii="宋体" w:hAnsi="宋体" w:cs="宋体" w:eastAsiaTheme="minorEastAsia"/>
            <w:color w:val="000000" w:themeColor="text1"/>
            <w:kern w:val="0"/>
            <w:sz w:val="24"/>
            <w14:textFill>
              <w14:solidFill>
                <w14:schemeClr w14:val="tx1"/>
              </w14:solidFill>
            </w14:textFill>
          </w:rPr>
        </w:sdtEndPr>
        <w:sdtContent>
          <w:r>
            <w:rPr>
              <w:rFonts w:ascii="Segoe UI Symbol" w:hAnsi="Segoe UI Symbol" w:cs="Segoe UI Symbol" w:eastAsiaTheme="minorEastAsia"/>
              <w:color w:val="000000" w:themeColor="text1"/>
              <w:kern w:val="0"/>
              <w:sz w:val="24"/>
              <w14:textFill>
                <w14:solidFill>
                  <w14:schemeClr w14:val="tx1"/>
                </w14:solidFill>
              </w14:textFill>
            </w:rPr>
            <w:t>☐</w:t>
          </w:r>
        </w:sdtContent>
      </w:sdt>
      <w:r>
        <w:rPr>
          <w:rFonts w:hint="eastAsia" w:ascii="宋体" w:hAnsi="宋体" w:cs="宋体" w:eastAsiaTheme="minorEastAsia"/>
          <w:color w:val="000000" w:themeColor="text1"/>
          <w:sz w:val="24"/>
          <w14:textFill>
            <w14:solidFill>
              <w14:schemeClr w14:val="tx1"/>
            </w14:solidFill>
          </w14:textFill>
        </w:rPr>
        <w:t>货物全部由符合政策要求的小微企业制造，提供中小企业声明函；</w:t>
      </w:r>
    </w:p>
    <w:p w14:paraId="505FE7D3">
      <w:pPr>
        <w:spacing w:line="360" w:lineRule="auto"/>
        <w:ind w:firstLine="480" w:firstLineChars="200"/>
        <w:rPr>
          <w:rFonts w:ascii="宋体" w:hAnsi="宋体" w:cs="宋体" w:eastAsiaTheme="minorEastAsia"/>
          <w:sz w:val="24"/>
        </w:rPr>
      </w:pPr>
      <w:bookmarkStart w:id="12" w:name="_Hlk101132524"/>
      <w:sdt>
        <w:sdtPr>
          <w:rPr>
            <w:rFonts w:hint="eastAsia" w:ascii="宋体" w:hAnsi="宋体" w:cs="宋体" w:eastAsiaTheme="minorEastAsia"/>
            <w:kern w:val="0"/>
            <w:sz w:val="24"/>
          </w:rPr>
          <w:id w:val="-1985607795"/>
        </w:sdtPr>
        <w:sdtEndPr>
          <w:rPr>
            <w:rFonts w:hint="eastAsia" w:ascii="宋体" w:hAnsi="宋体" w:cs="宋体" w:eastAsiaTheme="minorEastAsia"/>
            <w:kern w:val="0"/>
            <w:sz w:val="24"/>
          </w:rPr>
        </w:sdtEndPr>
        <w:sdtContent>
          <w:sdt>
            <w:sdtPr>
              <w:rPr>
                <w:rFonts w:hint="eastAsia" w:ascii="宋体" w:hAnsi="宋体" w:cs="宋体" w:eastAsiaTheme="minorEastAsia"/>
                <w:color w:val="0000FF"/>
                <w:kern w:val="0"/>
                <w:sz w:val="24"/>
              </w:rPr>
              <w:id w:val="515496241"/>
            </w:sdtPr>
            <w:sdtEndPr>
              <w:rPr>
                <w:rFonts w:hint="eastAsia" w:ascii="宋体" w:hAnsi="宋体" w:cs="宋体" w:eastAsiaTheme="minorEastAsia"/>
                <w:color w:val="000000" w:themeColor="text1"/>
                <w:kern w:val="0"/>
                <w:sz w:val="24"/>
                <w14:textFill>
                  <w14:solidFill>
                    <w14:schemeClr w14:val="tx1"/>
                  </w14:solidFill>
                </w14:textFill>
              </w:rPr>
            </w:sdtEndPr>
            <w:sdtContent>
              <w:r>
                <w:rPr>
                  <w:rFonts w:ascii="Wingdings" w:hAnsi="Wingdings" w:cs="宋体" w:eastAsiaTheme="minorEastAsia"/>
                  <w:color w:val="000000" w:themeColor="text1"/>
                  <w:kern w:val="0"/>
                  <w:sz w:val="24"/>
                  <w14:textFill>
                    <w14:solidFill>
                      <w14:schemeClr w14:val="tx1"/>
                    </w14:solidFill>
                  </w14:textFill>
                </w:rPr>
                <w:sym w:font="Wingdings" w:char="00A8"/>
              </w:r>
            </w:sdtContent>
          </w:sdt>
        </w:sdtContent>
      </w:sdt>
      <w:r>
        <w:rPr>
          <w:rFonts w:hint="eastAsia" w:ascii="宋体" w:hAnsi="宋体" w:cs="宋体" w:eastAsiaTheme="minorEastAsia"/>
          <w:sz w:val="24"/>
        </w:rPr>
        <w:t>要求以联合体形式参加，提供联合协议和中小企业声明函，联合协议中中小企业合同金额应当达到%，其中小微企业合同金额应当达到%;</w:t>
      </w:r>
      <w:r>
        <w:rPr>
          <w:rFonts w:hint="eastAsia" w:ascii="宋体" w:hAnsi="宋体" w:cs="宋体" w:eastAsiaTheme="minorEastAsia"/>
          <w:spacing w:val="8"/>
          <w:kern w:val="0"/>
          <w:sz w:val="24"/>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宋体" w:hAnsi="宋体" w:cs="宋体" w:eastAsiaTheme="minorEastAsia"/>
          <w:sz w:val="24"/>
        </w:rPr>
        <w:t>；</w:t>
      </w:r>
    </w:p>
    <w:bookmarkEnd w:id="12"/>
    <w:p w14:paraId="1D29A854">
      <w:pPr>
        <w:spacing w:line="360" w:lineRule="auto"/>
        <w:ind w:firstLine="480" w:firstLineChars="200"/>
        <w:rPr>
          <w:rFonts w:ascii="宋体" w:hAnsi="宋体" w:cs="宋体" w:eastAsiaTheme="minorEastAsia"/>
          <w:sz w:val="24"/>
        </w:rPr>
      </w:pPr>
      <w:sdt>
        <w:sdtPr>
          <w:rPr>
            <w:rFonts w:hint="eastAsia" w:ascii="宋体" w:hAnsi="宋体" w:cs="宋体" w:eastAsiaTheme="minorEastAsia"/>
            <w:kern w:val="0"/>
            <w:sz w:val="24"/>
          </w:rPr>
          <w:id w:val="34630645"/>
        </w:sdtPr>
        <w:sdtEndPr>
          <w:rPr>
            <w:rFonts w:hint="eastAsia" w:ascii="宋体" w:hAnsi="宋体" w:cs="宋体" w:eastAsiaTheme="minorEastAsia"/>
            <w:kern w:val="0"/>
            <w:sz w:val="24"/>
          </w:rPr>
        </w:sdtEndPr>
        <w:sdtContent>
          <w:r>
            <w:rPr>
              <w:rFonts w:ascii="Segoe UI Symbol" w:hAnsi="Segoe UI Symbol" w:cs="Segoe UI Symbol" w:eastAsiaTheme="minorEastAsia"/>
              <w:kern w:val="0"/>
              <w:sz w:val="24"/>
            </w:rPr>
            <w:t>☐</w:t>
          </w:r>
        </w:sdtContent>
      </w:sdt>
      <w:r>
        <w:rPr>
          <w:rFonts w:hint="eastAsia" w:ascii="宋体" w:hAnsi="宋体" w:cs="宋体" w:eastAsiaTheme="minorEastAsia"/>
          <w:sz w:val="24"/>
        </w:rPr>
        <w:t>要求合同分包，提供分包意向协议和中小企业声明函，分包意向协议中中小企业合同金额应当达到达到% ，其中小微企业合同金额应当达到% ;</w:t>
      </w:r>
      <w:r>
        <w:rPr>
          <w:rFonts w:hint="eastAsia" w:ascii="宋体" w:hAnsi="宋体" w:cs="宋体" w:eastAsiaTheme="minorEastAsia"/>
          <w:spacing w:val="8"/>
          <w:kern w:val="0"/>
          <w:sz w:val="24"/>
        </w:rPr>
        <w:t>如果供应商本身提供所有标的均由中小企业制造、承建或承接，并相应达到了前述比例要求，视同符合了资格条件，无需再向中小企业分包，无需提供分包意向协议</w:t>
      </w:r>
      <w:r>
        <w:rPr>
          <w:rFonts w:hint="eastAsia" w:ascii="宋体" w:hAnsi="宋体" w:cs="宋体" w:eastAsiaTheme="minorEastAsia"/>
          <w:sz w:val="24"/>
        </w:rPr>
        <w:t>；</w:t>
      </w:r>
    </w:p>
    <w:p w14:paraId="79A7CFEE">
      <w:pPr>
        <w:spacing w:line="360" w:lineRule="auto"/>
        <w:ind w:firstLine="480" w:firstLineChars="200"/>
        <w:rPr>
          <w:rFonts w:ascii="宋体" w:hAnsi="宋体" w:cs="宋体" w:eastAsiaTheme="minorEastAsia"/>
          <w:sz w:val="24"/>
        </w:rPr>
      </w:pPr>
      <w:r>
        <w:rPr>
          <w:rFonts w:ascii="宋体" w:hAnsi="宋体" w:cs="宋体" w:eastAsiaTheme="minorEastAsia"/>
          <w:sz w:val="24"/>
        </w:rPr>
        <w:t>4</w:t>
      </w:r>
      <w:r>
        <w:rPr>
          <w:rFonts w:hint="eastAsia" w:ascii="宋体" w:hAnsi="宋体" w:cs="宋体" w:eastAsiaTheme="minorEastAsia"/>
          <w:sz w:val="24"/>
        </w:rPr>
        <w:t>.本项目的特定资格要求：无；</w:t>
      </w:r>
    </w:p>
    <w:p w14:paraId="42BD05A6">
      <w:pPr>
        <w:snapToGrid w:val="0"/>
        <w:spacing w:line="360" w:lineRule="auto"/>
        <w:ind w:firstLine="480" w:firstLineChars="200"/>
        <w:rPr>
          <w:rFonts w:ascii="宋体" w:hAnsi="宋体" w:cs="宋体" w:eastAsiaTheme="minorEastAsia"/>
          <w:sz w:val="24"/>
        </w:rPr>
      </w:pPr>
      <w:r>
        <w:rPr>
          <w:rFonts w:ascii="宋体" w:hAnsi="宋体" w:cs="宋体" w:eastAsiaTheme="minorEastAsia"/>
          <w:sz w:val="24"/>
        </w:rPr>
        <w:t>5</w:t>
      </w:r>
      <w:r>
        <w:rPr>
          <w:rFonts w:hint="eastAsia" w:ascii="宋体" w:hAnsi="宋体" w:cs="宋体" w:eastAsiaTheme="minorEastAsia"/>
          <w:sz w:val="24"/>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450E67F0">
      <w:pPr>
        <w:spacing w:line="360" w:lineRule="auto"/>
        <w:rPr>
          <w:rFonts w:ascii="宋体" w:hAnsi="宋体" w:cs="宋体" w:eastAsiaTheme="minorEastAsia"/>
          <w:b/>
          <w:sz w:val="24"/>
        </w:rPr>
      </w:pPr>
      <w:r>
        <w:rPr>
          <w:rFonts w:hint="eastAsia" w:ascii="宋体" w:hAnsi="宋体" w:cs="宋体" w:eastAsiaTheme="minorEastAsia"/>
          <w:b/>
          <w:sz w:val="24"/>
        </w:rPr>
        <w:t xml:space="preserve">三、获取招标文件 </w:t>
      </w:r>
    </w:p>
    <w:p w14:paraId="2315EDC0">
      <w:pPr>
        <w:spacing w:line="360" w:lineRule="auto"/>
        <w:ind w:firstLine="482" w:firstLineChars="200"/>
        <w:rPr>
          <w:rFonts w:ascii="宋体" w:hAnsi="宋体" w:cs="宋体" w:eastAsiaTheme="minorEastAsia"/>
          <w:color w:val="000000" w:themeColor="text1"/>
          <w:sz w:val="24"/>
          <w14:textFill>
            <w14:solidFill>
              <w14:schemeClr w14:val="tx1"/>
            </w14:solidFill>
          </w14:textFill>
        </w:rPr>
      </w:pPr>
      <w:r>
        <w:rPr>
          <w:rFonts w:hint="eastAsia" w:ascii="宋体" w:hAnsi="宋体" w:cs="宋体" w:eastAsiaTheme="minorEastAsia"/>
          <w:b/>
          <w:color w:val="000000" w:themeColor="text1"/>
          <w:sz w:val="24"/>
          <w14:textFill>
            <w14:solidFill>
              <w14:schemeClr w14:val="tx1"/>
            </w14:solidFill>
          </w14:textFill>
        </w:rPr>
        <w:t>时间：</w:t>
      </w:r>
      <w:r>
        <w:rPr>
          <w:rFonts w:hint="eastAsia" w:ascii="宋体" w:hAnsi="宋体" w:cs="宋体" w:eastAsiaTheme="minorEastAsia"/>
          <w:color w:val="000000" w:themeColor="text1"/>
          <w:sz w:val="24"/>
          <w14:textFill>
            <w14:solidFill>
              <w14:schemeClr w14:val="tx1"/>
            </w14:solidFill>
          </w14:textFill>
        </w:rPr>
        <w:t>/至2025</w:t>
      </w:r>
      <w:r>
        <w:rPr>
          <w:rFonts w:hint="eastAsia" w:ascii="宋体" w:hAnsi="宋体" w:cs="宋体" w:eastAsiaTheme="minorEastAsia"/>
          <w:color w:val="000000" w:themeColor="text1"/>
          <w:sz w:val="24"/>
          <w:u w:val="single"/>
          <w14:textFill>
            <w14:solidFill>
              <w14:schemeClr w14:val="tx1"/>
            </w14:solidFill>
          </w14:textFill>
        </w:rPr>
        <w:t>年</w:t>
      </w:r>
      <w:r>
        <w:rPr>
          <w:rFonts w:hint="eastAsia" w:ascii="宋体" w:hAnsi="宋体" w:cs="宋体" w:eastAsiaTheme="minorEastAsia"/>
          <w:color w:val="000000" w:themeColor="text1"/>
          <w:sz w:val="24"/>
          <w:u w:val="single"/>
          <w:lang w:val="en-US" w:eastAsia="zh-CN"/>
          <w14:textFill>
            <w14:solidFill>
              <w14:schemeClr w14:val="tx1"/>
            </w14:solidFill>
          </w14:textFill>
        </w:rPr>
        <w:t>4</w:t>
      </w:r>
      <w:r>
        <w:rPr>
          <w:rFonts w:hint="eastAsia" w:ascii="宋体" w:hAnsi="宋体" w:cs="宋体" w:eastAsiaTheme="minorEastAsia"/>
          <w:color w:val="000000" w:themeColor="text1"/>
          <w:sz w:val="24"/>
          <w:u w:val="single"/>
          <w14:textFill>
            <w14:solidFill>
              <w14:schemeClr w14:val="tx1"/>
            </w14:solidFill>
          </w14:textFill>
        </w:rPr>
        <w:t>月</w:t>
      </w:r>
      <w:r>
        <w:rPr>
          <w:rFonts w:hint="eastAsia" w:ascii="宋体" w:hAnsi="宋体" w:cs="宋体" w:eastAsiaTheme="minorEastAsia"/>
          <w:color w:val="000000" w:themeColor="text1"/>
          <w:sz w:val="24"/>
          <w:u w:val="single"/>
          <w:lang w:val="en-US" w:eastAsia="zh-CN"/>
          <w14:textFill>
            <w14:solidFill>
              <w14:schemeClr w14:val="tx1"/>
            </w14:solidFill>
          </w14:textFill>
        </w:rPr>
        <w:t>29</w:t>
      </w:r>
      <w:r>
        <w:rPr>
          <w:rFonts w:hint="eastAsia" w:ascii="宋体" w:hAnsi="宋体" w:cs="宋体" w:eastAsiaTheme="minorEastAsia"/>
          <w:color w:val="000000" w:themeColor="text1"/>
          <w:sz w:val="24"/>
          <w:u w:val="single"/>
          <w14:textFill>
            <w14:solidFill>
              <w14:schemeClr w14:val="tx1"/>
            </w14:solidFill>
          </w14:textFill>
        </w:rPr>
        <w:t>日</w:t>
      </w:r>
      <w:r>
        <w:rPr>
          <w:rFonts w:hint="eastAsia" w:ascii="宋体" w:hAnsi="宋体" w:cs="宋体" w:eastAsiaTheme="minorEastAsia"/>
          <w:color w:val="000000" w:themeColor="text1"/>
          <w:sz w:val="24"/>
          <w14:textFill>
            <w14:solidFill>
              <w14:schemeClr w14:val="tx1"/>
            </w14:solidFill>
          </w14:textFill>
        </w:rPr>
        <w:t>，每天上午00:00至12:00 ，下午12:00至23:59（北京时间，线上获取法定节假日均可，线下获取文件法定节假日除外）</w:t>
      </w:r>
    </w:p>
    <w:p w14:paraId="613A89CB">
      <w:pPr>
        <w:spacing w:line="360" w:lineRule="auto"/>
        <w:ind w:firstLine="482" w:firstLineChars="200"/>
        <w:rPr>
          <w:rFonts w:ascii="宋体" w:hAnsi="宋体" w:cs="宋体" w:eastAsiaTheme="minorEastAsia"/>
          <w:color w:val="000000" w:themeColor="text1"/>
          <w:sz w:val="24"/>
          <w14:textFill>
            <w14:solidFill>
              <w14:schemeClr w14:val="tx1"/>
            </w14:solidFill>
          </w14:textFill>
        </w:rPr>
      </w:pPr>
      <w:r>
        <w:rPr>
          <w:rFonts w:hint="eastAsia" w:ascii="宋体" w:hAnsi="宋体" w:cs="宋体" w:eastAsiaTheme="minorEastAsia"/>
          <w:b/>
          <w:color w:val="000000" w:themeColor="text1"/>
          <w:sz w:val="24"/>
          <w14:textFill>
            <w14:solidFill>
              <w14:schemeClr w14:val="tx1"/>
            </w14:solidFill>
          </w14:textFill>
        </w:rPr>
        <w:t>地点（网址）：</w:t>
      </w:r>
      <w:r>
        <w:rPr>
          <w:rFonts w:hint="eastAsia" w:ascii="宋体" w:hAnsi="宋体" w:cs="宋体" w:eastAsiaTheme="minorEastAsia"/>
          <w:color w:val="000000" w:themeColor="text1"/>
          <w:sz w:val="24"/>
          <w14:textFill>
            <w14:solidFill>
              <w14:schemeClr w14:val="tx1"/>
            </w14:solidFill>
          </w14:textFill>
        </w:rPr>
        <w:t xml:space="preserve">政采云平台（https://www.zcygov.cn/） </w:t>
      </w:r>
    </w:p>
    <w:p w14:paraId="66EAF3AA">
      <w:pPr>
        <w:spacing w:line="360" w:lineRule="auto"/>
        <w:ind w:firstLine="482" w:firstLineChars="200"/>
        <w:rPr>
          <w:rFonts w:ascii="宋体" w:hAnsi="宋体" w:cs="宋体" w:eastAsiaTheme="minorEastAsia"/>
          <w:color w:val="000000" w:themeColor="text1"/>
          <w:sz w:val="24"/>
          <w14:textFill>
            <w14:solidFill>
              <w14:schemeClr w14:val="tx1"/>
            </w14:solidFill>
          </w14:textFill>
        </w:rPr>
      </w:pPr>
      <w:r>
        <w:rPr>
          <w:rFonts w:hint="eastAsia" w:ascii="宋体" w:hAnsi="宋体" w:cs="宋体" w:eastAsiaTheme="minorEastAsia"/>
          <w:b/>
          <w:color w:val="000000" w:themeColor="text1"/>
          <w:sz w:val="24"/>
          <w14:textFill>
            <w14:solidFill>
              <w14:schemeClr w14:val="tx1"/>
            </w14:solidFill>
          </w14:textFill>
        </w:rPr>
        <w:t>方式：</w:t>
      </w:r>
      <w:r>
        <w:rPr>
          <w:rFonts w:hint="eastAsia" w:ascii="宋体" w:hAnsi="宋体" w:cs="宋体" w:eastAsiaTheme="minorEastAsia"/>
          <w:color w:val="000000" w:themeColor="text1"/>
          <w:sz w:val="24"/>
          <w14:textFill>
            <w14:solidFill>
              <w14:schemeClr w14:val="tx1"/>
            </w14:solidFill>
          </w14:textFill>
        </w:rPr>
        <w:t xml:space="preserve">供应商登录政采云平台https://www.zcygov.cn/在线申请获取采购文件（进入“项目采购”应用，在获取采购文件菜单中选择项目，申请获取采购文件）。 </w:t>
      </w:r>
    </w:p>
    <w:p w14:paraId="7FB37C62">
      <w:pPr>
        <w:spacing w:line="360" w:lineRule="auto"/>
        <w:ind w:firstLine="482" w:firstLineChars="200"/>
        <w:rPr>
          <w:rFonts w:ascii="宋体" w:hAnsi="宋体" w:cs="宋体" w:eastAsiaTheme="minorEastAsia"/>
          <w:color w:val="000000" w:themeColor="text1"/>
          <w:sz w:val="24"/>
          <w14:textFill>
            <w14:solidFill>
              <w14:schemeClr w14:val="tx1"/>
            </w14:solidFill>
          </w14:textFill>
        </w:rPr>
      </w:pPr>
      <w:r>
        <w:rPr>
          <w:rFonts w:hint="eastAsia" w:ascii="宋体" w:hAnsi="宋体" w:cs="宋体" w:eastAsiaTheme="minorEastAsia"/>
          <w:b/>
          <w:color w:val="000000" w:themeColor="text1"/>
          <w:sz w:val="24"/>
          <w14:textFill>
            <w14:solidFill>
              <w14:schemeClr w14:val="tx1"/>
            </w14:solidFill>
          </w14:textFill>
        </w:rPr>
        <w:t>售价（元）：</w:t>
      </w:r>
      <w:r>
        <w:rPr>
          <w:rFonts w:hint="eastAsia" w:ascii="宋体" w:hAnsi="宋体" w:cs="宋体" w:eastAsiaTheme="minorEastAsia"/>
          <w:color w:val="000000" w:themeColor="text1"/>
          <w:sz w:val="24"/>
          <w14:textFill>
            <w14:solidFill>
              <w14:schemeClr w14:val="tx1"/>
            </w14:solidFill>
          </w14:textFill>
        </w:rPr>
        <w:t xml:space="preserve">0 </w:t>
      </w:r>
      <w:r>
        <w:rPr>
          <w:rFonts w:hint="eastAsia" w:ascii="宋体" w:hAnsi="宋体" w:cs="宋体" w:eastAsiaTheme="minorEastAsia"/>
          <w:color w:val="000000" w:themeColor="text1"/>
          <w:sz w:val="24"/>
          <w14:textFill>
            <w14:solidFill>
              <w14:schemeClr w14:val="tx1"/>
            </w14:solidFill>
          </w14:textFill>
        </w:rPr>
        <w:tab/>
      </w:r>
    </w:p>
    <w:p w14:paraId="0CACB1DD">
      <w:pPr>
        <w:spacing w:line="360" w:lineRule="auto"/>
        <w:rPr>
          <w:rFonts w:ascii="宋体" w:hAnsi="宋体" w:cs="宋体" w:eastAsiaTheme="minorEastAsia"/>
          <w:b/>
          <w:color w:val="000000" w:themeColor="text1"/>
          <w:sz w:val="24"/>
          <w14:textFill>
            <w14:solidFill>
              <w14:schemeClr w14:val="tx1"/>
            </w14:solidFill>
          </w14:textFill>
        </w:rPr>
      </w:pPr>
      <w:r>
        <w:rPr>
          <w:rFonts w:hint="eastAsia" w:ascii="宋体" w:hAnsi="宋体" w:cs="宋体" w:eastAsiaTheme="minorEastAsia"/>
          <w:b/>
          <w:color w:val="000000" w:themeColor="text1"/>
          <w:sz w:val="24"/>
          <w14:textFill>
            <w14:solidFill>
              <w14:schemeClr w14:val="tx1"/>
            </w14:solidFill>
          </w14:textFill>
        </w:rPr>
        <w:t>四、提交投标文件截止时间、开标时间和地点</w:t>
      </w:r>
    </w:p>
    <w:p w14:paraId="7BEF7FE9">
      <w:pPr>
        <w:spacing w:line="360" w:lineRule="auto"/>
        <w:ind w:firstLine="482" w:firstLineChars="200"/>
        <w:rPr>
          <w:rFonts w:ascii="宋体" w:hAnsi="宋体" w:cs="宋体" w:eastAsiaTheme="minorEastAsia"/>
          <w:color w:val="000000" w:themeColor="text1"/>
          <w:sz w:val="24"/>
          <w14:textFill>
            <w14:solidFill>
              <w14:schemeClr w14:val="tx1"/>
            </w14:solidFill>
          </w14:textFill>
        </w:rPr>
      </w:pPr>
      <w:r>
        <w:rPr>
          <w:rFonts w:hint="eastAsia" w:ascii="宋体" w:hAnsi="宋体" w:cs="宋体" w:eastAsiaTheme="minorEastAsia"/>
          <w:b/>
          <w:color w:val="000000" w:themeColor="text1"/>
          <w:sz w:val="24"/>
          <w14:textFill>
            <w14:solidFill>
              <w14:schemeClr w14:val="tx1"/>
            </w14:solidFill>
          </w14:textFill>
        </w:rPr>
        <w:t>提交投标文件截止时间：</w:t>
      </w:r>
      <w:r>
        <w:rPr>
          <w:rFonts w:hint="eastAsia" w:ascii="宋体" w:hAnsi="宋体" w:cs="宋体" w:eastAsiaTheme="minorEastAsia"/>
          <w:color w:val="000000" w:themeColor="text1"/>
          <w:sz w:val="24"/>
          <w14:textFill>
            <w14:solidFill>
              <w14:schemeClr w14:val="tx1"/>
            </w14:solidFill>
          </w14:textFill>
        </w:rPr>
        <w:t xml:space="preserve"> 2025年</w:t>
      </w:r>
      <w:r>
        <w:rPr>
          <w:rFonts w:hint="eastAsia" w:ascii="宋体" w:hAnsi="宋体" w:cs="宋体" w:eastAsiaTheme="minorEastAsia"/>
          <w:color w:val="000000" w:themeColor="text1"/>
          <w:sz w:val="24"/>
          <w:lang w:val="en-US" w:eastAsia="zh-CN"/>
          <w14:textFill>
            <w14:solidFill>
              <w14:schemeClr w14:val="tx1"/>
            </w14:solidFill>
          </w14:textFill>
        </w:rPr>
        <w:t>4</w:t>
      </w:r>
      <w:r>
        <w:rPr>
          <w:rFonts w:hint="eastAsia" w:ascii="宋体" w:hAnsi="宋体" w:cs="宋体" w:eastAsiaTheme="minorEastAsia"/>
          <w:color w:val="000000" w:themeColor="text1"/>
          <w:sz w:val="24"/>
          <w14:textFill>
            <w14:solidFill>
              <w14:schemeClr w14:val="tx1"/>
            </w14:solidFill>
          </w14:textFill>
        </w:rPr>
        <w:t>月</w:t>
      </w:r>
      <w:r>
        <w:rPr>
          <w:rFonts w:hint="eastAsia" w:ascii="宋体" w:hAnsi="宋体" w:cs="宋体" w:eastAsiaTheme="minorEastAsia"/>
          <w:color w:val="000000" w:themeColor="text1"/>
          <w:sz w:val="24"/>
          <w:lang w:val="en-US" w:eastAsia="zh-CN"/>
          <w14:textFill>
            <w14:solidFill>
              <w14:schemeClr w14:val="tx1"/>
            </w14:solidFill>
          </w14:textFill>
        </w:rPr>
        <w:t>29</w:t>
      </w:r>
      <w:r>
        <w:rPr>
          <w:rFonts w:hint="eastAsia" w:ascii="宋体" w:hAnsi="宋体" w:cs="宋体" w:eastAsiaTheme="minorEastAsia"/>
          <w:color w:val="000000" w:themeColor="text1"/>
          <w:sz w:val="24"/>
          <w14:textFill>
            <w14:solidFill>
              <w14:schemeClr w14:val="tx1"/>
            </w14:solidFill>
          </w14:textFill>
        </w:rPr>
        <w:t>日9点30分00秒（北京时间）</w:t>
      </w:r>
    </w:p>
    <w:p w14:paraId="2C8E4AC2">
      <w:pPr>
        <w:spacing w:line="360" w:lineRule="auto"/>
        <w:ind w:firstLine="482" w:firstLineChars="200"/>
        <w:rPr>
          <w:rFonts w:ascii="宋体" w:hAnsi="宋体" w:cs="宋体" w:eastAsiaTheme="minorEastAsia"/>
          <w:b/>
          <w:color w:val="000000" w:themeColor="text1"/>
          <w:sz w:val="24"/>
          <w14:textFill>
            <w14:solidFill>
              <w14:schemeClr w14:val="tx1"/>
            </w14:solidFill>
          </w14:textFill>
        </w:rPr>
      </w:pPr>
      <w:r>
        <w:rPr>
          <w:rFonts w:hint="eastAsia" w:ascii="宋体" w:hAnsi="宋体" w:cs="宋体" w:eastAsiaTheme="minorEastAsia"/>
          <w:b/>
          <w:color w:val="000000" w:themeColor="text1"/>
          <w:sz w:val="24"/>
          <w14:textFill>
            <w14:solidFill>
              <w14:schemeClr w14:val="tx1"/>
            </w14:solidFill>
          </w14:textFill>
        </w:rPr>
        <w:t>投标地点（网址）：</w:t>
      </w:r>
      <w:r>
        <w:rPr>
          <w:rFonts w:hint="eastAsia" w:ascii="宋体" w:hAnsi="宋体" w:cs="宋体" w:eastAsiaTheme="minorEastAsia"/>
          <w:color w:val="000000" w:themeColor="text1"/>
          <w:sz w:val="24"/>
          <w14:textFill>
            <w14:solidFill>
              <w14:schemeClr w14:val="tx1"/>
            </w14:solidFill>
          </w14:textFill>
        </w:rPr>
        <w:t xml:space="preserve">政采云平台（https://www.zcygov.cn/） </w:t>
      </w:r>
    </w:p>
    <w:p w14:paraId="0F2520C0">
      <w:pPr>
        <w:spacing w:line="360" w:lineRule="auto"/>
        <w:ind w:firstLine="482" w:firstLineChars="200"/>
        <w:rPr>
          <w:rFonts w:ascii="宋体" w:hAnsi="宋体" w:cs="宋体" w:eastAsiaTheme="minorEastAsia"/>
          <w:bCs/>
          <w:color w:val="000000" w:themeColor="text1"/>
          <w:sz w:val="24"/>
          <w14:textFill>
            <w14:solidFill>
              <w14:schemeClr w14:val="tx1"/>
            </w14:solidFill>
          </w14:textFill>
        </w:rPr>
      </w:pPr>
      <w:r>
        <w:rPr>
          <w:rFonts w:hint="eastAsia" w:ascii="宋体" w:hAnsi="宋体" w:cs="宋体" w:eastAsiaTheme="minorEastAsia"/>
          <w:b/>
          <w:color w:val="000000" w:themeColor="text1"/>
          <w:sz w:val="24"/>
          <w14:textFill>
            <w14:solidFill>
              <w14:schemeClr w14:val="tx1"/>
            </w14:solidFill>
          </w14:textFill>
        </w:rPr>
        <w:t>开标时间：</w:t>
      </w:r>
      <w:r>
        <w:rPr>
          <w:rFonts w:hint="eastAsia" w:ascii="宋体" w:hAnsi="宋体" w:cs="宋体" w:eastAsiaTheme="minorEastAsia"/>
          <w:bCs/>
          <w:color w:val="000000" w:themeColor="text1"/>
          <w:sz w:val="24"/>
          <w14:textFill>
            <w14:solidFill>
              <w14:schemeClr w14:val="tx1"/>
            </w14:solidFill>
          </w14:textFill>
        </w:rPr>
        <w:t>2025年</w:t>
      </w:r>
      <w:r>
        <w:rPr>
          <w:rFonts w:hint="eastAsia" w:ascii="宋体" w:hAnsi="宋体" w:cs="宋体" w:eastAsiaTheme="minorEastAsia"/>
          <w:bCs/>
          <w:color w:val="000000" w:themeColor="text1"/>
          <w:sz w:val="24"/>
          <w:lang w:val="en-US" w:eastAsia="zh-CN"/>
          <w14:textFill>
            <w14:solidFill>
              <w14:schemeClr w14:val="tx1"/>
            </w14:solidFill>
          </w14:textFill>
        </w:rPr>
        <w:t>4</w:t>
      </w:r>
      <w:r>
        <w:rPr>
          <w:rFonts w:hint="eastAsia" w:ascii="宋体" w:hAnsi="宋体" w:cs="宋体" w:eastAsiaTheme="minorEastAsia"/>
          <w:bCs/>
          <w:color w:val="000000" w:themeColor="text1"/>
          <w:sz w:val="24"/>
          <w14:textFill>
            <w14:solidFill>
              <w14:schemeClr w14:val="tx1"/>
            </w14:solidFill>
          </w14:textFill>
        </w:rPr>
        <w:t>月</w:t>
      </w:r>
      <w:r>
        <w:rPr>
          <w:rFonts w:hint="eastAsia" w:ascii="宋体" w:hAnsi="宋体" w:cs="宋体" w:eastAsiaTheme="minorEastAsia"/>
          <w:bCs/>
          <w:color w:val="000000" w:themeColor="text1"/>
          <w:sz w:val="24"/>
          <w:lang w:val="en-US" w:eastAsia="zh-CN"/>
          <w14:textFill>
            <w14:solidFill>
              <w14:schemeClr w14:val="tx1"/>
            </w14:solidFill>
          </w14:textFill>
        </w:rPr>
        <w:t>29</w:t>
      </w:r>
      <w:r>
        <w:rPr>
          <w:rFonts w:hint="eastAsia" w:ascii="宋体" w:hAnsi="宋体" w:cs="宋体" w:eastAsiaTheme="minorEastAsia"/>
          <w:bCs/>
          <w:color w:val="000000" w:themeColor="text1"/>
          <w:sz w:val="24"/>
          <w14:textFill>
            <w14:solidFill>
              <w14:schemeClr w14:val="tx1"/>
            </w14:solidFill>
          </w14:textFill>
        </w:rPr>
        <w:t>日9</w:t>
      </w:r>
      <w:r>
        <w:rPr>
          <w:rFonts w:hint="eastAsia" w:ascii="宋体" w:hAnsi="宋体" w:cs="宋体" w:eastAsiaTheme="minorEastAsia"/>
          <w:color w:val="000000" w:themeColor="text1"/>
          <w:sz w:val="24"/>
          <w14:textFill>
            <w14:solidFill>
              <w14:schemeClr w14:val="tx1"/>
            </w14:solidFill>
          </w14:textFill>
        </w:rPr>
        <w:t>点30分00秒</w:t>
      </w:r>
    </w:p>
    <w:p w14:paraId="6F714462">
      <w:pPr>
        <w:spacing w:line="360" w:lineRule="auto"/>
        <w:ind w:firstLine="482" w:firstLineChars="200"/>
        <w:rPr>
          <w:rFonts w:ascii="宋体" w:hAnsi="宋体" w:cs="宋体" w:eastAsiaTheme="minorEastAsia"/>
          <w:sz w:val="24"/>
        </w:rPr>
      </w:pPr>
      <w:r>
        <w:rPr>
          <w:rFonts w:hint="eastAsia" w:ascii="宋体" w:hAnsi="宋体" w:cs="宋体" w:eastAsiaTheme="minorEastAsia"/>
          <w:b/>
          <w:sz w:val="24"/>
        </w:rPr>
        <w:t>开标地点（网址）：</w:t>
      </w:r>
      <w:r>
        <w:rPr>
          <w:rFonts w:hint="eastAsia" w:ascii="宋体" w:hAnsi="宋体" w:cs="宋体" w:eastAsiaTheme="minorEastAsia"/>
          <w:sz w:val="24"/>
        </w:rPr>
        <w:t>政采云平台（https://www.zcygov.cn/）</w:t>
      </w:r>
    </w:p>
    <w:p w14:paraId="4DC50343">
      <w:pPr>
        <w:spacing w:line="360" w:lineRule="auto"/>
        <w:rPr>
          <w:rFonts w:ascii="宋体" w:hAnsi="宋体" w:cs="宋体" w:eastAsiaTheme="minorEastAsia"/>
          <w:sz w:val="24"/>
        </w:rPr>
      </w:pPr>
      <w:r>
        <w:rPr>
          <w:rFonts w:hint="eastAsia" w:ascii="宋体" w:hAnsi="宋体" w:cs="宋体" w:eastAsiaTheme="minorEastAsia"/>
          <w:b/>
          <w:sz w:val="24"/>
        </w:rPr>
        <w:t xml:space="preserve">五、公告期限 </w:t>
      </w:r>
    </w:p>
    <w:p w14:paraId="450A0211">
      <w:pPr>
        <w:spacing w:line="360" w:lineRule="auto"/>
        <w:ind w:firstLine="480" w:firstLineChars="200"/>
        <w:rPr>
          <w:rFonts w:ascii="宋体" w:hAnsi="宋体" w:cs="宋体" w:eastAsiaTheme="minorEastAsia"/>
          <w:sz w:val="24"/>
        </w:rPr>
      </w:pPr>
      <w:r>
        <w:rPr>
          <w:rFonts w:hint="eastAsia" w:ascii="宋体" w:hAnsi="宋体" w:cs="宋体" w:eastAsiaTheme="minorEastAsia"/>
          <w:sz w:val="24"/>
        </w:rPr>
        <w:t>自本公告发布之日起5个工作日。</w:t>
      </w:r>
    </w:p>
    <w:p w14:paraId="718D7D44">
      <w:pPr>
        <w:spacing w:line="360" w:lineRule="auto"/>
        <w:rPr>
          <w:rFonts w:ascii="宋体" w:hAnsi="宋体" w:cs="宋体" w:eastAsiaTheme="minorEastAsia"/>
          <w:b/>
          <w:sz w:val="24"/>
        </w:rPr>
      </w:pPr>
      <w:r>
        <w:rPr>
          <w:rFonts w:hint="eastAsia" w:ascii="宋体" w:hAnsi="宋体" w:cs="宋体" w:eastAsiaTheme="minorEastAsia"/>
          <w:b/>
          <w:sz w:val="24"/>
        </w:rPr>
        <w:t>六、其他补充事宜</w:t>
      </w:r>
    </w:p>
    <w:p w14:paraId="2146E333">
      <w:pPr>
        <w:spacing w:line="360" w:lineRule="auto"/>
        <w:ind w:firstLine="480" w:firstLineChars="200"/>
        <w:rPr>
          <w:rFonts w:ascii="宋体" w:hAnsi="宋体" w:cs="宋体" w:eastAsiaTheme="minorEastAsia"/>
          <w:sz w:val="24"/>
        </w:rPr>
      </w:pPr>
      <w:r>
        <w:rPr>
          <w:rFonts w:hint="eastAsia" w:ascii="宋体" w:hAnsi="宋体" w:cs="宋体" w:eastAsiaTheme="minorEastAsia"/>
          <w:sz w:val="24"/>
        </w:rPr>
        <w:t xml:space="preserve"> 1. </w:t>
      </w:r>
      <w:r>
        <w:rPr>
          <w:rFonts w:ascii="宋体" w:hAnsi="宋体" w:cs="宋体" w:eastAsiaTheme="minorEastAsia"/>
          <w:sz w:val="24"/>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ascii="宋体" w:hAnsi="宋体" w:cs="宋体" w:eastAsiaTheme="minorEastAsia"/>
          <w:sz w:val="24"/>
        </w:rPr>
        <w:t>。</w:t>
      </w:r>
    </w:p>
    <w:p w14:paraId="3727B3F7">
      <w:pPr>
        <w:spacing w:line="360" w:lineRule="auto"/>
        <w:ind w:firstLine="480" w:firstLineChars="200"/>
        <w:rPr>
          <w:rFonts w:ascii="宋体" w:hAnsi="宋体" w:cs="宋体" w:eastAsiaTheme="minorEastAsia"/>
          <w:sz w:val="24"/>
        </w:rPr>
      </w:pPr>
      <w:r>
        <w:rPr>
          <w:rFonts w:hint="eastAsia" w:ascii="宋体" w:hAnsi="宋体" w:cs="宋体" w:eastAsiaTheme="minorEastAsia"/>
          <w:sz w:val="24"/>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5F7EB568">
      <w:pPr>
        <w:spacing w:line="360" w:lineRule="auto"/>
        <w:ind w:firstLine="480" w:firstLineChars="200"/>
        <w:rPr>
          <w:rFonts w:ascii="宋体" w:hAnsi="宋体" w:cs="宋体" w:eastAsiaTheme="minorEastAsia"/>
          <w:sz w:val="24"/>
        </w:rPr>
      </w:pPr>
      <w:r>
        <w:rPr>
          <w:rFonts w:hint="eastAsia" w:ascii="宋体" w:hAnsi="宋体" w:cs="宋体" w:eastAsiaTheme="minorEastAsia"/>
          <w:sz w:val="24"/>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3EDBC801">
      <w:pPr>
        <w:spacing w:line="360" w:lineRule="auto"/>
        <w:ind w:firstLine="480" w:firstLineChars="200"/>
        <w:rPr>
          <w:rFonts w:ascii="宋体" w:hAnsi="宋体" w:cs="宋体" w:eastAsiaTheme="minorEastAsia"/>
          <w:sz w:val="24"/>
        </w:rPr>
      </w:pPr>
      <w:r>
        <w:rPr>
          <w:rFonts w:hint="eastAsia" w:ascii="宋体" w:hAnsi="宋体" w:cs="宋体" w:eastAsiaTheme="minorEastAsia"/>
          <w:sz w:val="24"/>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代理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14:paraId="389D6411">
      <w:pPr>
        <w:spacing w:line="360" w:lineRule="auto"/>
        <w:rPr>
          <w:rFonts w:ascii="宋体" w:hAnsi="宋体" w:cs="宋体" w:eastAsiaTheme="minorEastAsia"/>
          <w:b/>
          <w:sz w:val="24"/>
        </w:rPr>
      </w:pPr>
      <w:r>
        <w:rPr>
          <w:rFonts w:hint="eastAsia" w:ascii="宋体" w:hAnsi="宋体" w:cs="宋体" w:eastAsiaTheme="minorEastAsia"/>
          <w:b/>
          <w:sz w:val="24"/>
        </w:rPr>
        <w:t>七、对本次采购提出询问、质疑、投诉，请按以下方式联系</w:t>
      </w:r>
    </w:p>
    <w:p w14:paraId="6A1DA1DB">
      <w:pPr>
        <w:spacing w:line="360" w:lineRule="auto"/>
        <w:rPr>
          <w:rFonts w:ascii="宋体" w:hAnsi="宋体" w:cs="宋体" w:eastAsiaTheme="minorEastAsia"/>
          <w:sz w:val="24"/>
        </w:rPr>
      </w:pPr>
      <w:r>
        <w:rPr>
          <w:rFonts w:hint="eastAsia" w:ascii="宋体" w:hAnsi="宋体" w:cs="宋体" w:eastAsiaTheme="minorEastAsia"/>
          <w:sz w:val="24"/>
        </w:rPr>
        <w:t xml:space="preserve">     1.采购人信息</w:t>
      </w:r>
    </w:p>
    <w:p w14:paraId="47AE67CD">
      <w:pPr>
        <w:spacing w:line="360" w:lineRule="auto"/>
        <w:ind w:firstLine="424" w:firstLineChars="177"/>
        <w:rPr>
          <w:rFonts w:ascii="宋体" w:hAnsi="宋体" w:cs="宋体" w:eastAsiaTheme="minorEastAsia"/>
          <w:sz w:val="24"/>
        </w:rPr>
      </w:pPr>
      <w:r>
        <w:rPr>
          <w:rFonts w:hint="eastAsia" w:ascii="宋体" w:hAnsi="宋体" w:cs="宋体" w:eastAsiaTheme="minorEastAsia"/>
          <w:sz w:val="24"/>
        </w:rPr>
        <w:t xml:space="preserve"> 名    称：</w:t>
      </w:r>
      <w:r>
        <w:rPr>
          <w:rFonts w:hint="eastAsia" w:ascii="宋体" w:hAnsi="宋体" w:cs="宋体" w:eastAsiaTheme="minorEastAsia"/>
          <w:color w:val="000000" w:themeColor="text1"/>
          <w:sz w:val="24"/>
          <w14:textFill>
            <w14:solidFill>
              <w14:schemeClr w14:val="tx1"/>
            </w14:solidFill>
          </w14:textFill>
        </w:rPr>
        <w:t>浙江省建德市洋安初级中学</w:t>
      </w:r>
    </w:p>
    <w:p w14:paraId="0436EB4E">
      <w:pPr>
        <w:spacing w:line="360" w:lineRule="auto"/>
        <w:ind w:firstLine="480" w:firstLineChars="200"/>
        <w:rPr>
          <w:rFonts w:ascii="宋体" w:hAnsi="宋体" w:cs="宋体" w:eastAsiaTheme="minorEastAsia"/>
          <w:color w:val="000000" w:themeColor="text1"/>
          <w:sz w:val="24"/>
          <w14:textFill>
            <w14:solidFill>
              <w14:schemeClr w14:val="tx1"/>
            </w14:solidFill>
          </w14:textFill>
        </w:rPr>
      </w:pPr>
      <w:r>
        <w:rPr>
          <w:rFonts w:hint="eastAsia" w:ascii="宋体" w:hAnsi="宋体" w:cs="宋体" w:eastAsiaTheme="minorEastAsia"/>
          <w:color w:val="000000" w:themeColor="text1"/>
          <w:sz w:val="24"/>
          <w14:textFill>
            <w14:solidFill>
              <w14:schemeClr w14:val="tx1"/>
            </w14:solidFill>
          </w14:textFill>
        </w:rPr>
        <w:t>地    址：建德市洋安初级中学</w:t>
      </w:r>
    </w:p>
    <w:p w14:paraId="26A63B93">
      <w:pPr>
        <w:spacing w:line="360" w:lineRule="auto"/>
        <w:ind w:firstLine="480"/>
        <w:rPr>
          <w:rFonts w:ascii="宋体" w:hAnsi="宋体" w:cs="宋体" w:eastAsiaTheme="minorEastAsia"/>
          <w:sz w:val="24"/>
        </w:rPr>
      </w:pPr>
      <w:r>
        <w:rPr>
          <w:rFonts w:hint="eastAsia" w:ascii="宋体" w:hAnsi="宋体" w:cs="宋体" w:eastAsiaTheme="minorEastAsia"/>
          <w:sz w:val="24"/>
        </w:rPr>
        <w:t>传    真： /</w:t>
      </w:r>
    </w:p>
    <w:p w14:paraId="3517DA33">
      <w:pPr>
        <w:spacing w:line="360" w:lineRule="auto"/>
        <w:ind w:firstLine="480"/>
        <w:rPr>
          <w:rFonts w:ascii="宋体" w:hAnsi="宋体" w:cs="宋体" w:eastAsiaTheme="minorEastAsia"/>
          <w:color w:val="000000" w:themeColor="text1"/>
          <w:sz w:val="24"/>
          <w14:textFill>
            <w14:solidFill>
              <w14:schemeClr w14:val="tx1"/>
            </w14:solidFill>
          </w14:textFill>
        </w:rPr>
      </w:pPr>
      <w:r>
        <w:rPr>
          <w:rFonts w:hint="eastAsia" w:ascii="宋体" w:hAnsi="宋体" w:cs="宋体" w:eastAsiaTheme="minorEastAsia"/>
          <w:color w:val="000000" w:themeColor="text1"/>
          <w:sz w:val="24"/>
          <w14:textFill>
            <w14:solidFill>
              <w14:schemeClr w14:val="tx1"/>
            </w14:solidFill>
          </w14:textFill>
        </w:rPr>
        <w:t>项目联系人（询问）：陈叶云</w:t>
      </w:r>
    </w:p>
    <w:p w14:paraId="32460282">
      <w:pPr>
        <w:spacing w:line="360" w:lineRule="auto"/>
        <w:rPr>
          <w:rFonts w:ascii="宋体" w:hAnsi="宋体" w:cs="宋体" w:eastAsiaTheme="minorEastAsia"/>
          <w:color w:val="000000" w:themeColor="text1"/>
          <w:sz w:val="24"/>
          <w14:textFill>
            <w14:solidFill>
              <w14:schemeClr w14:val="tx1"/>
            </w14:solidFill>
          </w14:textFill>
        </w:rPr>
      </w:pPr>
      <w:r>
        <w:rPr>
          <w:rFonts w:hint="eastAsia" w:ascii="宋体" w:hAnsi="宋体" w:cs="宋体" w:eastAsiaTheme="minorEastAsia"/>
          <w:color w:val="000000" w:themeColor="text1"/>
          <w:sz w:val="24"/>
          <w14:textFill>
            <w14:solidFill>
              <w14:schemeClr w14:val="tx1"/>
            </w14:solidFill>
          </w14:textFill>
        </w:rPr>
        <w:t xml:space="preserve">    项目联系方式（询问）：13868126998</w:t>
      </w:r>
    </w:p>
    <w:p w14:paraId="2CB0FD93">
      <w:pPr>
        <w:spacing w:line="360" w:lineRule="auto"/>
        <w:ind w:firstLine="465"/>
        <w:rPr>
          <w:rFonts w:ascii="宋体" w:hAnsi="宋体" w:cs="宋体" w:eastAsiaTheme="minorEastAsia"/>
          <w:color w:val="000000" w:themeColor="text1"/>
          <w:sz w:val="24"/>
          <w14:textFill>
            <w14:solidFill>
              <w14:schemeClr w14:val="tx1"/>
            </w14:solidFill>
          </w14:textFill>
        </w:rPr>
      </w:pPr>
      <w:r>
        <w:rPr>
          <w:rFonts w:hint="eastAsia" w:ascii="宋体" w:hAnsi="宋体" w:cs="宋体" w:eastAsiaTheme="minorEastAsia"/>
          <w:color w:val="000000" w:themeColor="text1"/>
          <w:sz w:val="24"/>
          <w14:textFill>
            <w14:solidFill>
              <w14:schemeClr w14:val="tx1"/>
            </w14:solidFill>
          </w14:textFill>
        </w:rPr>
        <w:t>质疑联系人：方皓丽</w:t>
      </w:r>
    </w:p>
    <w:p w14:paraId="2D2085AE">
      <w:pPr>
        <w:spacing w:line="360" w:lineRule="auto"/>
        <w:ind w:firstLine="465"/>
        <w:rPr>
          <w:rFonts w:ascii="宋体" w:hAnsi="宋体" w:cs="宋体" w:eastAsiaTheme="minorEastAsia"/>
          <w:color w:val="000000" w:themeColor="text1"/>
          <w:sz w:val="24"/>
          <w14:textFill>
            <w14:solidFill>
              <w14:schemeClr w14:val="tx1"/>
            </w14:solidFill>
          </w14:textFill>
        </w:rPr>
      </w:pPr>
      <w:r>
        <w:rPr>
          <w:rFonts w:hint="eastAsia" w:ascii="宋体" w:hAnsi="宋体" w:cs="宋体" w:eastAsiaTheme="minorEastAsia"/>
          <w:color w:val="000000" w:themeColor="text1"/>
          <w:sz w:val="24"/>
          <w14:textFill>
            <w14:solidFill>
              <w14:schemeClr w14:val="tx1"/>
            </w14:solidFill>
          </w14:textFill>
        </w:rPr>
        <w:t>质疑联系方式：15105713717</w:t>
      </w:r>
    </w:p>
    <w:p w14:paraId="03C418DA">
      <w:pPr>
        <w:spacing w:line="360" w:lineRule="auto"/>
        <w:rPr>
          <w:rFonts w:ascii="宋体" w:hAnsi="宋体" w:cs="宋体" w:eastAsiaTheme="minorEastAsia"/>
          <w:sz w:val="24"/>
        </w:rPr>
      </w:pPr>
      <w:r>
        <w:rPr>
          <w:rFonts w:hint="eastAsia" w:ascii="宋体" w:hAnsi="宋体" w:cs="宋体" w:eastAsiaTheme="minorEastAsia"/>
          <w:sz w:val="24"/>
        </w:rPr>
        <w:t xml:space="preserve">    2.采购代理机构信息            </w:t>
      </w:r>
    </w:p>
    <w:p w14:paraId="1770DFC8">
      <w:pPr>
        <w:spacing w:line="360" w:lineRule="auto"/>
        <w:ind w:firstLine="480"/>
        <w:rPr>
          <w:rFonts w:ascii="宋体" w:hAnsi="宋体" w:cs="宋体" w:eastAsiaTheme="minorEastAsia"/>
          <w:sz w:val="24"/>
        </w:rPr>
      </w:pPr>
      <w:r>
        <w:rPr>
          <w:rFonts w:hint="eastAsia" w:ascii="宋体" w:hAnsi="宋体" w:cs="宋体" w:eastAsiaTheme="minorEastAsia"/>
          <w:sz w:val="24"/>
        </w:rPr>
        <w:t>名    称：杭州市公共资源交易中心建德分中心</w:t>
      </w:r>
    </w:p>
    <w:p w14:paraId="0FA1600D">
      <w:pPr>
        <w:spacing w:line="360" w:lineRule="auto"/>
        <w:ind w:firstLine="480"/>
        <w:rPr>
          <w:rFonts w:ascii="宋体" w:hAnsi="宋体" w:cs="宋体" w:eastAsiaTheme="minorEastAsia"/>
          <w:sz w:val="24"/>
        </w:rPr>
      </w:pPr>
      <w:r>
        <w:rPr>
          <w:rFonts w:hint="eastAsia" w:ascii="宋体" w:hAnsi="宋体" w:cs="宋体" w:eastAsiaTheme="minorEastAsia"/>
          <w:sz w:val="24"/>
        </w:rPr>
        <w:t>地    址：浙江省建德市洋溪街道荷映路113号</w:t>
      </w:r>
    </w:p>
    <w:p w14:paraId="10DCB857">
      <w:pPr>
        <w:spacing w:line="360" w:lineRule="auto"/>
        <w:rPr>
          <w:rFonts w:ascii="宋体" w:hAnsi="宋体" w:cs="宋体" w:eastAsiaTheme="minorEastAsia"/>
          <w:sz w:val="24"/>
        </w:rPr>
      </w:pPr>
      <w:r>
        <w:rPr>
          <w:rFonts w:hint="eastAsia" w:ascii="宋体" w:hAnsi="宋体" w:cs="宋体" w:eastAsiaTheme="minorEastAsia"/>
          <w:sz w:val="24"/>
        </w:rPr>
        <w:t xml:space="preserve">    传    真： </w:t>
      </w:r>
      <w:r>
        <w:rPr>
          <w:rFonts w:hint="eastAsia" w:ascii="仿宋" w:hAnsi="仿宋" w:cs="仿宋" w:eastAsiaTheme="minorEastAsia"/>
          <w:sz w:val="24"/>
        </w:rPr>
        <w:t>/</w:t>
      </w:r>
    </w:p>
    <w:p w14:paraId="6538CD24">
      <w:pPr>
        <w:spacing w:line="360" w:lineRule="auto"/>
        <w:rPr>
          <w:rFonts w:ascii="宋体" w:hAnsi="宋体" w:cs="宋体" w:eastAsiaTheme="minorEastAsia"/>
          <w:sz w:val="24"/>
        </w:rPr>
      </w:pPr>
      <w:r>
        <w:rPr>
          <w:rFonts w:hint="eastAsia" w:ascii="宋体" w:hAnsi="宋体" w:cs="宋体" w:eastAsiaTheme="minorEastAsia"/>
          <w:sz w:val="24"/>
        </w:rPr>
        <w:t xml:space="preserve">    项目联系人（询问）：邵璐</w:t>
      </w:r>
    </w:p>
    <w:p w14:paraId="7577B40F">
      <w:pPr>
        <w:spacing w:line="360" w:lineRule="auto"/>
        <w:rPr>
          <w:rFonts w:ascii="宋体" w:hAnsi="宋体" w:cs="宋体" w:eastAsiaTheme="minorEastAsia"/>
          <w:sz w:val="24"/>
        </w:rPr>
      </w:pPr>
      <w:r>
        <w:rPr>
          <w:rFonts w:hint="eastAsia" w:ascii="宋体" w:hAnsi="宋体" w:cs="宋体" w:eastAsiaTheme="minorEastAsia"/>
          <w:sz w:val="24"/>
        </w:rPr>
        <w:t xml:space="preserve">    项目联系方式（询问）：0571-64780093</w:t>
      </w:r>
    </w:p>
    <w:p w14:paraId="6F0B1947">
      <w:pPr>
        <w:spacing w:line="360" w:lineRule="auto"/>
        <w:rPr>
          <w:rFonts w:ascii="宋体" w:hAnsi="宋体" w:cs="宋体" w:eastAsiaTheme="minorEastAsia"/>
          <w:sz w:val="24"/>
        </w:rPr>
      </w:pPr>
      <w:r>
        <w:rPr>
          <w:rFonts w:hint="eastAsia" w:ascii="宋体" w:hAnsi="宋体" w:cs="宋体" w:eastAsiaTheme="minorEastAsia"/>
          <w:sz w:val="24"/>
        </w:rPr>
        <w:t xml:space="preserve">    质疑联系人：王雪凤</w:t>
      </w:r>
    </w:p>
    <w:p w14:paraId="4D628795">
      <w:pPr>
        <w:spacing w:line="360" w:lineRule="auto"/>
        <w:rPr>
          <w:rFonts w:ascii="宋体" w:hAnsi="宋体" w:cs="宋体" w:eastAsiaTheme="minorEastAsia"/>
          <w:sz w:val="24"/>
        </w:rPr>
      </w:pPr>
      <w:r>
        <w:rPr>
          <w:rFonts w:hint="eastAsia" w:ascii="宋体" w:hAnsi="宋体" w:cs="宋体" w:eastAsiaTheme="minorEastAsia"/>
          <w:sz w:val="24"/>
        </w:rPr>
        <w:t xml:space="preserve">    质疑联系方式：0571-64780093</w:t>
      </w:r>
    </w:p>
    <w:p w14:paraId="5CC5BC9B">
      <w:pPr>
        <w:spacing w:line="360" w:lineRule="auto"/>
        <w:ind w:firstLine="480"/>
        <w:rPr>
          <w:rFonts w:ascii="宋体" w:hAnsi="宋体" w:cs="宋体" w:eastAsiaTheme="minorEastAsia"/>
          <w:sz w:val="24"/>
        </w:rPr>
      </w:pPr>
      <w:bookmarkStart w:id="13" w:name="_Toc35393808"/>
      <w:bookmarkStart w:id="14" w:name="_Toc28359098"/>
      <w:bookmarkStart w:id="15" w:name="_Toc35393639"/>
      <w:bookmarkStart w:id="16" w:name="_Toc28359021"/>
      <w:r>
        <w:rPr>
          <w:rFonts w:hint="eastAsia" w:ascii="宋体" w:hAnsi="宋体" w:cs="宋体" w:eastAsiaTheme="minorEastAsia"/>
          <w:sz w:val="24"/>
        </w:rPr>
        <w:t xml:space="preserve">3. 同级政府采购监督管理部门：            </w:t>
      </w:r>
    </w:p>
    <w:bookmarkEnd w:id="13"/>
    <w:bookmarkEnd w:id="14"/>
    <w:bookmarkEnd w:id="15"/>
    <w:bookmarkEnd w:id="16"/>
    <w:p w14:paraId="4F72D8BE">
      <w:pPr>
        <w:spacing w:line="360" w:lineRule="auto"/>
        <w:ind w:firstLine="480"/>
        <w:rPr>
          <w:rFonts w:ascii="宋体" w:hAnsi="宋体" w:cs="宋体" w:eastAsiaTheme="minorEastAsia"/>
          <w:sz w:val="24"/>
        </w:rPr>
      </w:pPr>
      <w:r>
        <w:rPr>
          <w:rFonts w:hint="eastAsia" w:ascii="宋体" w:hAnsi="宋体" w:cs="宋体" w:eastAsiaTheme="minorEastAsia"/>
          <w:sz w:val="24"/>
        </w:rPr>
        <w:t>名    称：建德市财政局、浙江省政府采购行政裁决服务中心（杭州）</w:t>
      </w:r>
    </w:p>
    <w:p w14:paraId="3871469F">
      <w:pPr>
        <w:spacing w:line="360" w:lineRule="auto"/>
        <w:ind w:left="479" w:leftChars="228" w:firstLine="64" w:firstLineChars="27"/>
        <w:rPr>
          <w:rFonts w:ascii="宋体" w:hAnsi="宋体" w:cs="宋体" w:eastAsiaTheme="minorEastAsia"/>
          <w:sz w:val="24"/>
        </w:rPr>
      </w:pPr>
      <w:r>
        <w:rPr>
          <w:rFonts w:hint="eastAsia" w:ascii="宋体" w:hAnsi="宋体" w:cs="宋体" w:eastAsiaTheme="minorEastAsia"/>
          <w:sz w:val="24"/>
        </w:rPr>
        <w:t>地    址：杭州市上城区清泰街549号城建综合大楼11楼（快递仅限ems或顺丰）传    真： /</w:t>
      </w:r>
    </w:p>
    <w:p w14:paraId="26EAC5FA">
      <w:pPr>
        <w:spacing w:line="360" w:lineRule="auto"/>
        <w:ind w:firstLine="480"/>
        <w:rPr>
          <w:rFonts w:ascii="宋体" w:hAnsi="宋体" w:cs="宋体" w:eastAsiaTheme="minorEastAsia"/>
          <w:sz w:val="24"/>
        </w:rPr>
      </w:pPr>
      <w:r>
        <w:rPr>
          <w:rFonts w:hint="eastAsia" w:ascii="宋体" w:hAnsi="宋体" w:cs="宋体" w:eastAsiaTheme="minorEastAsia"/>
          <w:sz w:val="24"/>
        </w:rPr>
        <w:t>联系人 ：朱女士、王女士</w:t>
      </w:r>
    </w:p>
    <w:p w14:paraId="0C96A3B7">
      <w:pPr>
        <w:spacing w:line="360" w:lineRule="auto"/>
        <w:ind w:firstLine="480"/>
        <w:rPr>
          <w:rFonts w:ascii="宋体" w:hAnsi="宋体" w:cs="宋体" w:eastAsiaTheme="minorEastAsia"/>
          <w:sz w:val="24"/>
        </w:rPr>
      </w:pPr>
      <w:r>
        <w:rPr>
          <w:rFonts w:hint="eastAsia" w:ascii="宋体" w:hAnsi="宋体" w:cs="宋体" w:eastAsiaTheme="minorEastAsia"/>
          <w:sz w:val="24"/>
        </w:rPr>
        <w:t>监督投诉电话：电话：0571-87227671,0571-87800218</w:t>
      </w:r>
    </w:p>
    <w:p w14:paraId="3172A5E0">
      <w:pPr>
        <w:spacing w:line="360" w:lineRule="auto"/>
        <w:ind w:firstLine="480" w:firstLineChars="200"/>
        <w:rPr>
          <w:rFonts w:ascii="宋体" w:hAnsi="宋体" w:cs="宋体" w:eastAsiaTheme="minorEastAsia"/>
          <w:sz w:val="24"/>
        </w:rPr>
      </w:pPr>
      <w:r>
        <w:rPr>
          <w:rFonts w:hint="eastAsia" w:ascii="宋体" w:hAnsi="宋体" w:cs="宋体" w:eastAsiaTheme="minorEastAsia"/>
          <w:sz w:val="24"/>
        </w:rPr>
        <w:t>若对项目采购电子交易系统操作有疑问，可登录政采云（https://www.zcygov.cn/），点击右侧咨询小采，获取采小蜜智能服务管家帮助，或拨打政采云服务热线95763获取热线服务帮助。</w:t>
      </w:r>
    </w:p>
    <w:p w14:paraId="09CDE801">
      <w:pPr>
        <w:spacing w:line="360" w:lineRule="auto"/>
        <w:ind w:firstLine="480" w:firstLineChars="200"/>
        <w:rPr>
          <w:rFonts w:ascii="宋体" w:hAnsi="宋体" w:cs="宋体" w:eastAsiaTheme="minorEastAsia"/>
          <w:sz w:val="24"/>
        </w:rPr>
      </w:pPr>
      <w:r>
        <w:rPr>
          <w:rFonts w:hint="eastAsia" w:ascii="宋体" w:hAnsi="宋体" w:cs="宋体" w:eastAsiaTheme="minorEastAsia"/>
          <w:sz w:val="24"/>
        </w:rPr>
        <w:t>CA问题联系电话（人工）：汇信CA 400-888-4636；天谷CA 400-087-8198。</w:t>
      </w:r>
    </w:p>
    <w:p w14:paraId="76CF79AB">
      <w:pPr>
        <w:pStyle w:val="34"/>
        <w:spacing w:line="360" w:lineRule="auto"/>
        <w:rPr>
          <w:rFonts w:hAnsi="宋体" w:cs="宋体" w:eastAsiaTheme="minorEastAsia"/>
          <w:b/>
          <w:sz w:val="36"/>
          <w:szCs w:val="20"/>
        </w:rPr>
      </w:pPr>
    </w:p>
    <w:p w14:paraId="11A8E1A6">
      <w:pPr>
        <w:pStyle w:val="2"/>
        <w:rPr>
          <w:rFonts w:ascii="宋体" w:eastAsiaTheme="minorEastAsia"/>
          <w:snapToGrid w:val="0"/>
        </w:rPr>
      </w:pPr>
      <w:r>
        <w:rPr>
          <w:rFonts w:eastAsiaTheme="minorEastAsia"/>
        </w:rPr>
        <w:br w:type="page"/>
      </w:r>
    </w:p>
    <w:p w14:paraId="15476A37">
      <w:pPr>
        <w:adjustRightInd/>
        <w:spacing w:line="360" w:lineRule="auto"/>
        <w:jc w:val="center"/>
        <w:outlineLvl w:val="0"/>
        <w:rPr>
          <w:rFonts w:ascii="宋体" w:hAnsi="宋体" w:cs="宋体" w:eastAsiaTheme="minorEastAsia"/>
          <w:b/>
          <w:sz w:val="36"/>
          <w:szCs w:val="20"/>
        </w:rPr>
      </w:pPr>
      <w:r>
        <w:rPr>
          <w:rFonts w:hint="eastAsia" w:ascii="宋体" w:hAnsi="宋体" w:cs="宋体" w:eastAsiaTheme="minorEastAsia"/>
          <w:b/>
          <w:sz w:val="36"/>
          <w:szCs w:val="20"/>
        </w:rPr>
        <w:t>第二部分</w:t>
      </w:r>
      <w:bookmarkEnd w:id="8"/>
      <w:r>
        <w:rPr>
          <w:rFonts w:hint="eastAsia" w:ascii="宋体" w:hAnsi="宋体" w:cs="宋体" w:eastAsiaTheme="minorEastAsia"/>
          <w:b/>
          <w:sz w:val="36"/>
          <w:szCs w:val="20"/>
        </w:rPr>
        <w:t xml:space="preserve"> 投标人须知</w:t>
      </w:r>
      <w:bookmarkEnd w:id="9"/>
    </w:p>
    <w:p w14:paraId="5DA69B07">
      <w:pPr>
        <w:adjustRightInd/>
        <w:spacing w:line="360" w:lineRule="auto"/>
        <w:ind w:firstLine="3845" w:firstLineChars="1197"/>
        <w:outlineLvl w:val="0"/>
        <w:rPr>
          <w:rFonts w:ascii="宋体" w:hAnsi="宋体" w:cs="宋体" w:eastAsiaTheme="minorEastAsia"/>
          <w:b/>
          <w:sz w:val="32"/>
          <w:szCs w:val="20"/>
        </w:rPr>
      </w:pPr>
      <w:r>
        <w:rPr>
          <w:rFonts w:hint="eastAsia" w:ascii="宋体" w:hAnsi="宋体" w:cs="宋体" w:eastAsiaTheme="minorEastAsia"/>
          <w:b/>
          <w:sz w:val="32"/>
          <w:szCs w:val="20"/>
        </w:rPr>
        <w:t>前附表</w:t>
      </w:r>
    </w:p>
    <w:p w14:paraId="61E33DD1">
      <w:pPr>
        <w:snapToGrid w:val="0"/>
        <w:spacing w:line="360" w:lineRule="auto"/>
        <w:jc w:val="center"/>
        <w:rPr>
          <w:rFonts w:ascii="宋体" w:hAnsi="宋体" w:cs="宋体" w:eastAsiaTheme="minorEastAsia"/>
          <w:sz w:val="24"/>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cols w:space="720" w:num="1"/>
          <w:titlePg/>
          <w:docGrid w:linePitch="312" w:charSpace="0"/>
        </w:sectPr>
      </w:pPr>
    </w:p>
    <w:tbl>
      <w:tblPr>
        <w:tblStyle w:val="62"/>
        <w:tblW w:w="4998" w:type="pct"/>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autofit"/>
        <w:tblCellMar>
          <w:top w:w="0" w:type="dxa"/>
          <w:left w:w="28" w:type="dxa"/>
          <w:bottom w:w="0" w:type="dxa"/>
          <w:right w:w="28" w:type="dxa"/>
        </w:tblCellMar>
      </w:tblPr>
      <w:tblGrid>
        <w:gridCol w:w="341"/>
        <w:gridCol w:w="1480"/>
        <w:gridCol w:w="7301"/>
      </w:tblGrid>
      <w:tr w14:paraId="33F4A4D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04" w:hRule="atLeast"/>
          <w:tblHeader/>
        </w:trPr>
        <w:tc>
          <w:tcPr>
            <w:tcW w:w="187" w:type="pct"/>
            <w:tcBorders>
              <w:top w:val="single" w:color="auto" w:sz="4" w:space="0"/>
              <w:left w:val="single" w:color="auto" w:sz="4" w:space="0"/>
              <w:bottom w:val="single" w:color="auto" w:sz="4" w:space="0"/>
              <w:right w:val="single" w:color="auto" w:sz="4" w:space="0"/>
            </w:tcBorders>
            <w:vAlign w:val="center"/>
          </w:tcPr>
          <w:p w14:paraId="1AD3C64E">
            <w:pPr>
              <w:snapToGrid w:val="0"/>
              <w:spacing w:line="360" w:lineRule="auto"/>
              <w:jc w:val="center"/>
              <w:rPr>
                <w:rFonts w:ascii="宋体" w:hAnsi="宋体" w:cs="宋体" w:eastAsiaTheme="minorEastAsia"/>
                <w:b/>
                <w:sz w:val="24"/>
              </w:rPr>
            </w:pPr>
            <w:r>
              <w:rPr>
                <w:rFonts w:hint="eastAsia" w:ascii="宋体" w:hAnsi="宋体" w:cs="宋体" w:eastAsiaTheme="minorEastAsia"/>
                <w:b/>
                <w:sz w:val="24"/>
              </w:rPr>
              <w:t>序号</w:t>
            </w:r>
          </w:p>
        </w:tc>
        <w:tc>
          <w:tcPr>
            <w:tcW w:w="811" w:type="pct"/>
            <w:tcBorders>
              <w:top w:val="single" w:color="000000" w:sz="8" w:space="0"/>
              <w:left w:val="single" w:color="auto" w:sz="4" w:space="0"/>
              <w:bottom w:val="single" w:color="000000" w:sz="8" w:space="0"/>
              <w:right w:val="single" w:color="000000" w:sz="8" w:space="0"/>
            </w:tcBorders>
            <w:vAlign w:val="center"/>
          </w:tcPr>
          <w:p w14:paraId="78486D44">
            <w:pPr>
              <w:snapToGrid w:val="0"/>
              <w:spacing w:line="360" w:lineRule="auto"/>
              <w:jc w:val="center"/>
              <w:rPr>
                <w:rFonts w:ascii="宋体" w:hAnsi="宋体" w:cs="宋体" w:eastAsiaTheme="minorEastAsia"/>
                <w:b/>
                <w:sz w:val="24"/>
              </w:rPr>
            </w:pPr>
            <w:r>
              <w:rPr>
                <w:rFonts w:hint="eastAsia" w:ascii="宋体" w:hAnsi="宋体" w:cs="宋体" w:eastAsiaTheme="minorEastAsia"/>
                <w:b/>
                <w:sz w:val="24"/>
              </w:rPr>
              <w:t>事项</w:t>
            </w:r>
          </w:p>
        </w:tc>
        <w:tc>
          <w:tcPr>
            <w:tcW w:w="4000" w:type="pct"/>
            <w:tcBorders>
              <w:top w:val="single" w:color="000000" w:sz="8" w:space="0"/>
              <w:left w:val="single" w:color="000000" w:sz="2" w:space="0"/>
              <w:bottom w:val="single" w:color="000000" w:sz="8" w:space="0"/>
              <w:right w:val="single" w:color="000000" w:sz="8" w:space="0"/>
            </w:tcBorders>
            <w:vAlign w:val="center"/>
          </w:tcPr>
          <w:p w14:paraId="4D6E027B">
            <w:pPr>
              <w:snapToGrid w:val="0"/>
              <w:spacing w:line="360" w:lineRule="auto"/>
              <w:jc w:val="center"/>
              <w:rPr>
                <w:rFonts w:ascii="宋体" w:hAnsi="宋体" w:cs="宋体" w:eastAsiaTheme="minorEastAsia"/>
                <w:b/>
                <w:sz w:val="24"/>
              </w:rPr>
            </w:pPr>
            <w:r>
              <w:rPr>
                <w:rFonts w:hint="eastAsia" w:ascii="宋体" w:hAnsi="宋体" w:cs="宋体" w:eastAsiaTheme="minorEastAsia"/>
                <w:b/>
                <w:sz w:val="24"/>
              </w:rPr>
              <w:t>本项目的特别规定</w:t>
            </w:r>
          </w:p>
        </w:tc>
      </w:tr>
      <w:tr w14:paraId="77BE3CE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211" w:hRule="atLeast"/>
          <w:tblHeader/>
        </w:trPr>
        <w:tc>
          <w:tcPr>
            <w:tcW w:w="187" w:type="pct"/>
            <w:tcBorders>
              <w:top w:val="single" w:color="auto" w:sz="4" w:space="0"/>
              <w:left w:val="single" w:color="auto" w:sz="4" w:space="0"/>
              <w:bottom w:val="single" w:color="auto" w:sz="4" w:space="0"/>
              <w:right w:val="single" w:color="auto" w:sz="4" w:space="0"/>
            </w:tcBorders>
          </w:tcPr>
          <w:p w14:paraId="790048BD">
            <w:pPr>
              <w:snapToGrid w:val="0"/>
              <w:spacing w:line="360" w:lineRule="auto"/>
              <w:jc w:val="center"/>
              <w:rPr>
                <w:rFonts w:ascii="宋体" w:hAnsi="宋体" w:cs="宋体" w:eastAsiaTheme="minorEastAsia"/>
                <w:sz w:val="24"/>
              </w:rPr>
            </w:pPr>
          </w:p>
          <w:p w14:paraId="06F94131">
            <w:pPr>
              <w:snapToGrid w:val="0"/>
              <w:spacing w:line="360" w:lineRule="auto"/>
              <w:jc w:val="center"/>
              <w:rPr>
                <w:rFonts w:ascii="宋体" w:hAnsi="宋体" w:cs="宋体" w:eastAsiaTheme="minorEastAsia"/>
                <w:sz w:val="24"/>
              </w:rPr>
            </w:pPr>
            <w:r>
              <w:rPr>
                <w:rFonts w:hint="eastAsia" w:ascii="宋体" w:hAnsi="宋体" w:cs="宋体" w:eastAsiaTheme="minorEastAsia"/>
                <w:sz w:val="24"/>
              </w:rPr>
              <w:t>1</w:t>
            </w:r>
          </w:p>
        </w:tc>
        <w:tc>
          <w:tcPr>
            <w:tcW w:w="811" w:type="pct"/>
            <w:tcBorders>
              <w:top w:val="single" w:color="000000" w:sz="8" w:space="0"/>
              <w:left w:val="single" w:color="auto" w:sz="4" w:space="0"/>
              <w:bottom w:val="single" w:color="000000" w:sz="8" w:space="0"/>
              <w:right w:val="single" w:color="000000" w:sz="8" w:space="0"/>
            </w:tcBorders>
            <w:vAlign w:val="center"/>
          </w:tcPr>
          <w:p w14:paraId="14E58449">
            <w:pPr>
              <w:snapToGrid w:val="0"/>
              <w:spacing w:line="360" w:lineRule="auto"/>
              <w:jc w:val="center"/>
              <w:rPr>
                <w:rFonts w:ascii="宋体" w:hAnsi="宋体" w:cs="宋体" w:eastAsiaTheme="minorEastAsia"/>
                <w:b/>
                <w:sz w:val="24"/>
              </w:rPr>
            </w:pPr>
            <w:r>
              <w:rPr>
                <w:rFonts w:hint="eastAsia" w:ascii="宋体" w:hAnsi="宋体" w:cs="宋体" w:eastAsiaTheme="minorEastAsia"/>
                <w:b/>
                <w:sz w:val="24"/>
              </w:rPr>
              <w:t>项目属性与核心产品</w:t>
            </w:r>
          </w:p>
        </w:tc>
        <w:tc>
          <w:tcPr>
            <w:tcW w:w="4000" w:type="pct"/>
            <w:tcBorders>
              <w:top w:val="single" w:color="000000" w:sz="8" w:space="0"/>
              <w:left w:val="single" w:color="000000" w:sz="2" w:space="0"/>
              <w:bottom w:val="single" w:color="000000" w:sz="8" w:space="0"/>
              <w:right w:val="single" w:color="000000" w:sz="8" w:space="0"/>
            </w:tcBorders>
            <w:vAlign w:val="center"/>
          </w:tcPr>
          <w:p w14:paraId="608A575D">
            <w:pPr>
              <w:widowControl/>
              <w:jc w:val="left"/>
              <w:textAlignment w:val="center"/>
              <w:rPr>
                <w:rFonts w:ascii="宋体" w:hAnsi="宋体" w:cs="宋体" w:eastAsiaTheme="minorEastAsia"/>
                <w:sz w:val="24"/>
              </w:rPr>
            </w:pPr>
            <w:r>
              <w:rPr>
                <w:rFonts w:hint="eastAsia" w:ascii="宋体" w:hAnsi="宋体" w:cs="宋体" w:eastAsiaTheme="minorEastAsia"/>
                <w:sz w:val="24"/>
              </w:rPr>
              <w:t>货物类，单一产品或核心产品为：课桌、课椅、办公桌等。</w:t>
            </w:r>
          </w:p>
        </w:tc>
      </w:tr>
      <w:tr w14:paraId="488333B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211" w:hRule="atLeast"/>
          <w:tblHeader/>
        </w:trPr>
        <w:tc>
          <w:tcPr>
            <w:tcW w:w="187" w:type="pct"/>
            <w:tcBorders>
              <w:top w:val="single" w:color="auto" w:sz="4" w:space="0"/>
              <w:left w:val="single" w:color="auto" w:sz="4" w:space="0"/>
              <w:bottom w:val="single" w:color="auto" w:sz="4" w:space="0"/>
              <w:right w:val="single" w:color="auto" w:sz="4" w:space="0"/>
            </w:tcBorders>
          </w:tcPr>
          <w:p w14:paraId="1C1BD514">
            <w:pPr>
              <w:snapToGrid w:val="0"/>
              <w:spacing w:line="360" w:lineRule="auto"/>
              <w:jc w:val="center"/>
              <w:rPr>
                <w:rFonts w:ascii="宋体" w:hAnsi="宋体" w:cs="宋体" w:eastAsiaTheme="minorEastAsia"/>
                <w:sz w:val="24"/>
              </w:rPr>
            </w:pPr>
          </w:p>
        </w:tc>
        <w:tc>
          <w:tcPr>
            <w:tcW w:w="811" w:type="pct"/>
            <w:tcBorders>
              <w:top w:val="single" w:color="000000" w:sz="8" w:space="0"/>
              <w:left w:val="single" w:color="auto" w:sz="4" w:space="0"/>
              <w:bottom w:val="single" w:color="000000" w:sz="8" w:space="0"/>
              <w:right w:val="single" w:color="000000" w:sz="8" w:space="0"/>
            </w:tcBorders>
            <w:vAlign w:val="center"/>
          </w:tcPr>
          <w:p w14:paraId="7EB8370C">
            <w:pPr>
              <w:snapToGrid w:val="0"/>
              <w:spacing w:line="360" w:lineRule="auto"/>
              <w:jc w:val="center"/>
              <w:rPr>
                <w:rFonts w:ascii="宋体" w:hAnsi="宋体" w:cs="宋体" w:eastAsiaTheme="minorEastAsia"/>
                <w:b/>
                <w:sz w:val="24"/>
              </w:rPr>
            </w:pPr>
          </w:p>
        </w:tc>
        <w:tc>
          <w:tcPr>
            <w:tcW w:w="4000" w:type="pct"/>
            <w:tcBorders>
              <w:top w:val="single" w:color="000000" w:sz="8" w:space="0"/>
              <w:left w:val="single" w:color="000000" w:sz="2" w:space="0"/>
              <w:bottom w:val="single" w:color="000000" w:sz="8" w:space="0"/>
              <w:right w:val="single" w:color="000000" w:sz="8" w:space="0"/>
            </w:tcBorders>
            <w:vAlign w:val="center"/>
          </w:tcPr>
          <w:p w14:paraId="1564CCD4">
            <w:pP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（1）标的：床，属于 工业 行业；</w:t>
            </w:r>
          </w:p>
          <w:p w14:paraId="6BF350B1">
            <w:pP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（2）标的：床头柜，属于 工业 行业；</w:t>
            </w:r>
          </w:p>
          <w:p w14:paraId="781E8F73">
            <w:pP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（3）标的：床垫，属于 工业 行业；</w:t>
            </w:r>
          </w:p>
          <w:p w14:paraId="3995BF1D">
            <w:pP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（4）标的：办公桌，属于 工业 行业；</w:t>
            </w:r>
          </w:p>
          <w:p w14:paraId="4E6E14FB">
            <w:pP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（5）标的：衣柜，属于 工业 行业；</w:t>
            </w:r>
          </w:p>
          <w:p w14:paraId="58C3BCD8">
            <w:pP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（6）标的：防爆柜，属于 工业 行业；</w:t>
            </w:r>
          </w:p>
          <w:p w14:paraId="4CE131FE">
            <w:pP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（7）标的：置物柜，属于 工业  行业；</w:t>
            </w:r>
          </w:p>
          <w:p w14:paraId="50EE1ED6">
            <w:pP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（8）标的：课桌椅，属于 工业 行业；</w:t>
            </w:r>
          </w:p>
          <w:p w14:paraId="2F581EC5">
            <w:pP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（9）标的：书包柜，属于 工业 行业；</w:t>
            </w:r>
          </w:p>
          <w:p w14:paraId="7C99CAC5">
            <w:pP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（10）标的：书包柜，属于 工业 行业；</w:t>
            </w:r>
          </w:p>
          <w:p w14:paraId="4231DCB4">
            <w:pP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（11）标的：讲台桌，属于 工业 行业；</w:t>
            </w:r>
          </w:p>
          <w:p w14:paraId="3DA02A72">
            <w:pP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（12）标的：储物柜，属于 工业 行业；</w:t>
            </w:r>
          </w:p>
          <w:p w14:paraId="5BB4AF40">
            <w:pP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（13）标的：讲台椅，属于 工业 行业；</w:t>
            </w:r>
          </w:p>
          <w:p w14:paraId="7DF062CC">
            <w:pP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（14）标的：办公桌，属于 工业 行业；</w:t>
            </w:r>
          </w:p>
          <w:p w14:paraId="2C655813">
            <w:pP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（15）标的：储物柜，属于 工业 行业；</w:t>
            </w:r>
          </w:p>
          <w:p w14:paraId="36F24150">
            <w:pP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（16）标的：茶水柜，属于 工业 行业；</w:t>
            </w:r>
          </w:p>
          <w:p w14:paraId="1E0A5ADE">
            <w:pP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（17）标的：茶水柜，属于 工业 行业；</w:t>
            </w:r>
          </w:p>
          <w:p w14:paraId="0A5AE936">
            <w:pP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（18）标的：办公桌，属于 工业 行业；</w:t>
            </w:r>
          </w:p>
          <w:p w14:paraId="7D40D922">
            <w:pP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（19）标的：矮柜，属于 工业 行业；</w:t>
            </w:r>
          </w:p>
          <w:p w14:paraId="39E6A9BB">
            <w:pP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（20）标的：洗手柜，属于 工业 行业；</w:t>
            </w:r>
          </w:p>
          <w:p w14:paraId="270CE252">
            <w:pP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（21）标的：书柜，属于 工业 行业；</w:t>
            </w:r>
          </w:p>
          <w:p w14:paraId="1220CE13">
            <w:pP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（22）标的：圆茶几，属于 工业 行业；</w:t>
            </w:r>
          </w:p>
          <w:p w14:paraId="49E42EB3">
            <w:pP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（23）标的：可躺椅，属于 工业 行业；</w:t>
            </w:r>
          </w:p>
          <w:p w14:paraId="6DBF68DB">
            <w:pP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（24）标的：连排椅，属于 工业 行业；</w:t>
            </w:r>
          </w:p>
          <w:p w14:paraId="6FF4FE59">
            <w:pP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（25）标的：洗手柜，属于 工业 行业；</w:t>
            </w:r>
          </w:p>
          <w:p w14:paraId="55BFEFFA">
            <w:pP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（26）标的：药品柜，属于 工业 行业；</w:t>
            </w:r>
          </w:p>
          <w:p w14:paraId="35CDEC82">
            <w:pP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（27）标的：诊疗床，属于 工业 行业；</w:t>
            </w:r>
          </w:p>
          <w:p w14:paraId="0A1B4DEC">
            <w:pP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（28）标的：污水处理设备器，属于 工业 行业；</w:t>
            </w:r>
          </w:p>
          <w:p w14:paraId="1D2F679D">
            <w:pP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（29）标的：医疗废物暂存柜，属于 工业 行业；</w:t>
            </w:r>
          </w:p>
          <w:p w14:paraId="4CE6B81E">
            <w:pP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（30）标的：长茶几，属于 工业 行业；</w:t>
            </w:r>
          </w:p>
          <w:p w14:paraId="171E4811">
            <w:pP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（31）标的：三人沙发，属于 工业 行业；</w:t>
            </w:r>
          </w:p>
          <w:p w14:paraId="56924E84">
            <w:pP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（32）标的：茶几，属于 工业 行业；</w:t>
            </w:r>
          </w:p>
          <w:p w14:paraId="0E1655FB">
            <w:pP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（33）标的：休闲沙发，属于 工业 行业；</w:t>
            </w:r>
          </w:p>
          <w:p w14:paraId="67291216">
            <w:pP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（34）标的：可拆6边形课桌，属于 工业 行业；</w:t>
            </w:r>
          </w:p>
          <w:p w14:paraId="2B7EA5E9">
            <w:pP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（35）标的：课椅，属于 工业 行业；</w:t>
            </w:r>
          </w:p>
          <w:p w14:paraId="5E3ACCF1">
            <w:pP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（36）标的：18人会议桌，属于 工业 行业；</w:t>
            </w:r>
          </w:p>
          <w:p w14:paraId="5C728382">
            <w:pP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（37）标的：会议椅，属于 工业 行业；</w:t>
            </w:r>
          </w:p>
          <w:p w14:paraId="12144ABC">
            <w:pP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（38）标的：圆桌，属于 工业 行业；</w:t>
            </w:r>
          </w:p>
          <w:p w14:paraId="4BDFB2DA">
            <w:pP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（39）标的：</w:t>
            </w:r>
            <w:r>
              <w:rPr>
                <w:rFonts w:hint="eastAsia" w:asciiTheme="majorEastAsia" w:hAnsiTheme="majorEastAsia" w:eastAsiaTheme="majorEastAsia" w:cstheme="majorEastAsia"/>
                <w:color w:val="000000"/>
                <w:kern w:val="0"/>
                <w:sz w:val="24"/>
              </w:rPr>
              <w:t>装饰低柜</w:t>
            </w:r>
            <w:r>
              <w:rPr>
                <w:rFonts w:hint="eastAsia" w:ascii="宋体" w:hAnsi="宋体" w:cs="宋体"/>
                <w:color w:val="000000" w:themeColor="text1"/>
                <w:kern w:val="0"/>
                <w:sz w:val="24"/>
                <w14:textFill>
                  <w14:solidFill>
                    <w14:schemeClr w14:val="tx1"/>
                  </w14:solidFill>
                </w14:textFill>
              </w:rPr>
              <w:t>，属于 工业 行业；</w:t>
            </w:r>
          </w:p>
          <w:p w14:paraId="39DAA634">
            <w:pP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（40）标的：茶桌，属于 工业 行业；</w:t>
            </w:r>
          </w:p>
          <w:p w14:paraId="2C76EB6B">
            <w:pP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（41）标的：仿古椅，属于 工业 行业；</w:t>
            </w:r>
          </w:p>
          <w:p w14:paraId="5F72A076">
            <w:pP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（42）标的：办公桌，属于 工业 行业；</w:t>
            </w:r>
          </w:p>
          <w:p w14:paraId="4CE2A094">
            <w:pP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（43）标的：办公桌，属于 工业 行业；</w:t>
            </w:r>
          </w:p>
          <w:p w14:paraId="6C564574">
            <w:pP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（44）标的：矮柜，属于 工业 行业；</w:t>
            </w:r>
          </w:p>
          <w:p w14:paraId="2FD62378">
            <w:pP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（45）标的：班椅，属于 工业 行业；</w:t>
            </w:r>
          </w:p>
          <w:p w14:paraId="16C2F53B">
            <w:pPr>
              <w:widowControl/>
              <w:jc w:val="left"/>
              <w:textAlignment w:val="center"/>
              <w:rPr>
                <w:rFonts w:ascii="宋体" w:hAnsi="宋体" w:cs="宋体" w:eastAsiaTheme="minorEastAsia"/>
                <w:sz w:val="24"/>
              </w:rPr>
            </w:pPr>
          </w:p>
        </w:tc>
      </w:tr>
      <w:tr w14:paraId="412E11F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5416" w:hRule="atLeast"/>
          <w:tblHeader/>
        </w:trPr>
        <w:tc>
          <w:tcPr>
            <w:tcW w:w="187" w:type="pct"/>
            <w:tcBorders>
              <w:top w:val="single" w:color="auto" w:sz="4" w:space="0"/>
              <w:left w:val="single" w:color="auto" w:sz="4" w:space="0"/>
              <w:bottom w:val="single" w:color="auto" w:sz="4" w:space="0"/>
              <w:right w:val="single" w:color="auto" w:sz="4" w:space="0"/>
            </w:tcBorders>
          </w:tcPr>
          <w:p w14:paraId="3CF12BED">
            <w:pPr>
              <w:snapToGrid w:val="0"/>
              <w:spacing w:line="360" w:lineRule="auto"/>
              <w:jc w:val="center"/>
              <w:rPr>
                <w:rFonts w:ascii="宋体" w:hAnsi="宋体" w:cs="宋体" w:eastAsiaTheme="minorEastAsia"/>
                <w:sz w:val="24"/>
              </w:rPr>
            </w:pPr>
            <w:r>
              <w:rPr>
                <w:rFonts w:hint="eastAsia" w:ascii="宋体" w:hAnsi="宋体" w:cs="宋体" w:eastAsiaTheme="minorEastAsia"/>
                <w:sz w:val="24"/>
              </w:rPr>
              <w:t>2</w:t>
            </w:r>
          </w:p>
        </w:tc>
        <w:tc>
          <w:tcPr>
            <w:tcW w:w="811" w:type="pct"/>
            <w:tcBorders>
              <w:top w:val="single" w:color="000000" w:sz="8" w:space="0"/>
              <w:left w:val="single" w:color="auto" w:sz="4" w:space="0"/>
              <w:bottom w:val="single" w:color="000000" w:sz="8" w:space="0"/>
              <w:right w:val="single" w:color="000000" w:sz="8" w:space="0"/>
            </w:tcBorders>
            <w:vAlign w:val="center"/>
          </w:tcPr>
          <w:p w14:paraId="4564DB11">
            <w:pPr>
              <w:snapToGrid w:val="0"/>
              <w:spacing w:line="360" w:lineRule="auto"/>
              <w:rPr>
                <w:rFonts w:ascii="宋体" w:hAnsi="宋体" w:cs="宋体" w:eastAsiaTheme="minorEastAsia"/>
                <w:b/>
                <w:sz w:val="24"/>
              </w:rPr>
            </w:pPr>
            <w:r>
              <w:rPr>
                <w:rFonts w:hint="eastAsia" w:ascii="宋体" w:hAnsi="宋体" w:cs="宋体" w:eastAsiaTheme="minorEastAsia"/>
                <w:b/>
                <w:sz w:val="24"/>
              </w:rPr>
              <w:t>购标的及其对应的中小企业划分标准所属行业</w:t>
            </w:r>
          </w:p>
        </w:tc>
        <w:tc>
          <w:tcPr>
            <w:tcW w:w="4000" w:type="pct"/>
            <w:tcBorders>
              <w:top w:val="single" w:color="000000" w:sz="8" w:space="0"/>
              <w:left w:val="single" w:color="000000" w:sz="2" w:space="0"/>
              <w:bottom w:val="single" w:color="000000" w:sz="8" w:space="0"/>
              <w:right w:val="single" w:color="000000" w:sz="8" w:space="0"/>
            </w:tcBorders>
            <w:vAlign w:val="center"/>
          </w:tcPr>
          <w:p w14:paraId="60AEB37B">
            <w:pP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（46）标的：</w:t>
            </w:r>
            <w:r>
              <w:rPr>
                <w:rFonts w:hint="eastAsia" w:asciiTheme="majorEastAsia" w:hAnsiTheme="majorEastAsia" w:eastAsiaTheme="majorEastAsia" w:cstheme="majorEastAsia"/>
                <w:color w:val="000000"/>
                <w:kern w:val="0"/>
                <w:sz w:val="24"/>
              </w:rPr>
              <w:t>接待椅/检查椅</w:t>
            </w:r>
            <w:r>
              <w:rPr>
                <w:rFonts w:hint="eastAsia" w:ascii="宋体" w:hAnsi="宋体" w:cs="宋体"/>
                <w:color w:val="000000" w:themeColor="text1"/>
                <w:kern w:val="0"/>
                <w:sz w:val="24"/>
                <w14:textFill>
                  <w14:solidFill>
                    <w14:schemeClr w14:val="tx1"/>
                  </w14:solidFill>
                </w14:textFill>
              </w:rPr>
              <w:t>，属于 工业 行业；</w:t>
            </w:r>
          </w:p>
          <w:p w14:paraId="5FF0CE03">
            <w:pP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（47）标的：长茶几，属于 工业 行业；</w:t>
            </w:r>
          </w:p>
          <w:p w14:paraId="3C71EE89">
            <w:pP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（48）标的：三人沙发，属于 工业 行业；</w:t>
            </w:r>
          </w:p>
          <w:p w14:paraId="56CBFC6E">
            <w:pP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（49）标的：单人沙发，属于 工业 行业；</w:t>
            </w:r>
          </w:p>
          <w:p w14:paraId="1F40B760">
            <w:pP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（50）标的：三人沙发，属于 工业 行业；</w:t>
            </w:r>
          </w:p>
          <w:p w14:paraId="34A337FB">
            <w:pP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（51）标的：单人沙发，属于 工业 行业；</w:t>
            </w:r>
          </w:p>
          <w:p w14:paraId="5700EB41">
            <w:pP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（52）标的：12人会议桌，属于 工业 行业；</w:t>
            </w:r>
          </w:p>
          <w:p w14:paraId="087A5033">
            <w:pP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（53）标的：办公桌，属于 工业 行业；</w:t>
            </w:r>
          </w:p>
          <w:p w14:paraId="10A65998">
            <w:pP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（54）标的：主席台，属于 工业 行业；</w:t>
            </w:r>
          </w:p>
          <w:p w14:paraId="673DCAEF">
            <w:pP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（55）标的：会议椅，属于 工业 行业；</w:t>
            </w:r>
          </w:p>
          <w:p w14:paraId="6B2B8336">
            <w:pP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（56）标的：主席椅，属于 工业 行业；</w:t>
            </w:r>
          </w:p>
          <w:p w14:paraId="631563B5">
            <w:pP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（57）标的：条桌，属于 工业 行业；</w:t>
            </w:r>
          </w:p>
          <w:p w14:paraId="45450506">
            <w:pP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（58）标的：20人会议桌，属于 工业 行业；</w:t>
            </w:r>
          </w:p>
          <w:p w14:paraId="76E31B00">
            <w:pP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（59）标的：密集档案柜，属于 工业 行业；</w:t>
            </w:r>
          </w:p>
          <w:p w14:paraId="0E3CC78A">
            <w:pP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（60）标的：餐桌，属于 工业 行业；</w:t>
            </w:r>
          </w:p>
          <w:p w14:paraId="6EA180DD">
            <w:pP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（61）标的：小方桌，属于 工业 行业；</w:t>
            </w:r>
          </w:p>
          <w:p w14:paraId="57BFDE7D">
            <w:pP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（62）标的：餐椅，属于 工业 行业；</w:t>
            </w:r>
          </w:p>
          <w:p w14:paraId="0DF6975C">
            <w:pP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（63）标的：餐桌，属于 工业 行业；</w:t>
            </w:r>
          </w:p>
          <w:p w14:paraId="2F27D579">
            <w:pP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（64）标的：餐椅，属于 工业 行业；</w:t>
            </w:r>
          </w:p>
          <w:p w14:paraId="0AA69607">
            <w:pP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（65）标的：长条餐桌，属于 工业 行业；</w:t>
            </w:r>
          </w:p>
          <w:p w14:paraId="16DB93A5">
            <w:pP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（66）标的：长条凳，属于 工业 行业；</w:t>
            </w:r>
          </w:p>
          <w:p w14:paraId="6B76E780">
            <w:pP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（67）标的：圆桌，属于 工业 行业；</w:t>
            </w:r>
          </w:p>
          <w:p w14:paraId="162B156B">
            <w:pP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（68）标的：餐椅，属于 工业 行业；</w:t>
            </w:r>
          </w:p>
          <w:p w14:paraId="22704C37">
            <w:pP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（69）标的：男女更衣柜，属于 工业 行业；</w:t>
            </w:r>
          </w:p>
          <w:p w14:paraId="190814A5">
            <w:pP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（70）标的：换鞋凳，属于 工业 行业；</w:t>
            </w:r>
          </w:p>
          <w:p w14:paraId="5B446BE6">
            <w:pP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（71）标的：货架，属于 工业 行业；</w:t>
            </w:r>
          </w:p>
          <w:p w14:paraId="6A516722">
            <w:pP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（72）标的：礼堂椅，属于 工业 行业；</w:t>
            </w:r>
          </w:p>
          <w:p w14:paraId="7EA8E3FC">
            <w:pP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（73）标的：演讲台，属于 工业 行业；</w:t>
            </w:r>
          </w:p>
          <w:p w14:paraId="6B2348B5">
            <w:pP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（74）标的：主席椅，属于 工业 行业；</w:t>
            </w:r>
          </w:p>
          <w:p w14:paraId="07BBCF2C">
            <w:pP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（75）标的：教师桌，属于 工业 行业；</w:t>
            </w:r>
          </w:p>
          <w:p w14:paraId="7A730D9A">
            <w:pP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（76）标的：教师椅，属于 工业 行业；</w:t>
            </w:r>
          </w:p>
          <w:p w14:paraId="356FED45">
            <w:pP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（77）标的：艺术型美术桌，属于 工业 行业；</w:t>
            </w:r>
          </w:p>
          <w:p w14:paraId="007466A4">
            <w:pP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（78）标的：造型凳，属于 工业 行业；</w:t>
            </w:r>
          </w:p>
          <w:p w14:paraId="66F5F485">
            <w:pP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（79）标的：</w:t>
            </w:r>
            <w:r>
              <w:rPr>
                <w:rFonts w:hint="eastAsia" w:asciiTheme="majorEastAsia" w:hAnsiTheme="majorEastAsia" w:eastAsiaTheme="majorEastAsia" w:cstheme="majorEastAsia"/>
                <w:color w:val="000000"/>
                <w:kern w:val="0"/>
                <w:sz w:val="24"/>
              </w:rPr>
              <w:t>储物柜（柜门无拉手，做槽）</w:t>
            </w:r>
            <w:r>
              <w:rPr>
                <w:rFonts w:hint="eastAsia" w:ascii="宋体" w:hAnsi="宋体" w:cs="宋体"/>
                <w:color w:val="000000" w:themeColor="text1"/>
                <w:kern w:val="0"/>
                <w:sz w:val="24"/>
                <w14:textFill>
                  <w14:solidFill>
                    <w14:schemeClr w14:val="tx1"/>
                  </w14:solidFill>
                </w14:textFill>
              </w:rPr>
              <w:t>，属于 工业 行业；</w:t>
            </w:r>
          </w:p>
          <w:p w14:paraId="35922281">
            <w:pP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（80）标的：</w:t>
            </w:r>
            <w:r>
              <w:rPr>
                <w:rFonts w:hint="eastAsia" w:asciiTheme="majorEastAsia" w:hAnsiTheme="majorEastAsia" w:eastAsiaTheme="majorEastAsia" w:cstheme="majorEastAsia"/>
                <w:color w:val="000000"/>
                <w:kern w:val="0"/>
                <w:sz w:val="24"/>
              </w:rPr>
              <w:t>储物柜（柜门无拉手，做槽）</w:t>
            </w:r>
            <w:r>
              <w:rPr>
                <w:rFonts w:hint="eastAsia" w:ascii="宋体" w:hAnsi="宋体" w:cs="宋体"/>
                <w:color w:val="000000" w:themeColor="text1"/>
                <w:kern w:val="0"/>
                <w:sz w:val="24"/>
                <w14:textFill>
                  <w14:solidFill>
                    <w14:schemeClr w14:val="tx1"/>
                  </w14:solidFill>
                </w14:textFill>
              </w:rPr>
              <w:t>，属于 工业 行业；</w:t>
            </w:r>
          </w:p>
          <w:p w14:paraId="1AA6A5DC">
            <w:pP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（81）标的：展示柜，属于 工业 行业；</w:t>
            </w:r>
          </w:p>
          <w:p w14:paraId="33274977">
            <w:pP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（82）标的：软木板，属于 工业 行业；</w:t>
            </w:r>
          </w:p>
          <w:p w14:paraId="32EC763D">
            <w:pP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（83）标的：洗手柜，属于 工业 行业；</w:t>
            </w:r>
          </w:p>
          <w:p w14:paraId="70BFEA3B">
            <w:pP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（84）标的：教师中控条案，属于 工业 行业；</w:t>
            </w:r>
          </w:p>
          <w:p w14:paraId="300BCB85">
            <w:pP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（85）标的：书法临摹桌，属于 工业 行业；</w:t>
            </w:r>
          </w:p>
          <w:p w14:paraId="2AEA1FEE">
            <w:pP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（86）标的：</w:t>
            </w:r>
            <w:r>
              <w:rPr>
                <w:rFonts w:hint="eastAsia" w:asciiTheme="majorEastAsia" w:hAnsiTheme="majorEastAsia" w:eastAsiaTheme="majorEastAsia" w:cstheme="majorEastAsia"/>
                <w:color w:val="000000"/>
                <w:kern w:val="0"/>
                <w:sz w:val="24"/>
              </w:rPr>
              <w:t>学生书法临摹椅</w:t>
            </w:r>
            <w:r>
              <w:rPr>
                <w:rFonts w:hint="eastAsia" w:ascii="宋体" w:hAnsi="宋体" w:cs="宋体"/>
                <w:color w:val="000000" w:themeColor="text1"/>
                <w:kern w:val="0"/>
                <w:sz w:val="24"/>
                <w14:textFill>
                  <w14:solidFill>
                    <w14:schemeClr w14:val="tx1"/>
                  </w14:solidFill>
                </w14:textFill>
              </w:rPr>
              <w:t>，属于 工业 行业；</w:t>
            </w:r>
          </w:p>
          <w:p w14:paraId="4A40B521">
            <w:pP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（87）标的：茶水柜，属于 工业 行业；</w:t>
            </w:r>
          </w:p>
          <w:p w14:paraId="48E104A2">
            <w:pP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（88）标的：矮柜，属于 工业 行业；</w:t>
            </w:r>
          </w:p>
          <w:p w14:paraId="0E9D2A78">
            <w:pP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（89）标的：条桌，属于 工业 行业；</w:t>
            </w:r>
          </w:p>
          <w:p w14:paraId="068EEF99">
            <w:pP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（90）标的：圆桌，属于 工业 行业；</w:t>
            </w:r>
          </w:p>
          <w:p w14:paraId="41E1E9C0">
            <w:pPr>
              <w:widowControl/>
              <w:jc w:val="left"/>
              <w:textAlignment w:val="center"/>
              <w:rPr>
                <w:rFonts w:ascii="宋体" w:hAnsi="宋体" w:cs="宋体"/>
                <w:color w:val="000000" w:themeColor="text1"/>
                <w:kern w:val="0"/>
                <w:sz w:val="24"/>
                <w14:textFill>
                  <w14:solidFill>
                    <w14:schemeClr w14:val="tx1"/>
                  </w14:solidFill>
                </w14:textFill>
              </w:rPr>
            </w:pPr>
          </w:p>
        </w:tc>
      </w:tr>
      <w:tr w14:paraId="3E1E535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187" w:type="pct"/>
            <w:tcBorders>
              <w:top w:val="single" w:color="auto" w:sz="4" w:space="0"/>
              <w:left w:val="single" w:color="auto" w:sz="4" w:space="0"/>
              <w:bottom w:val="single" w:color="auto" w:sz="4" w:space="0"/>
              <w:right w:val="single" w:color="auto" w:sz="4" w:space="0"/>
            </w:tcBorders>
          </w:tcPr>
          <w:p w14:paraId="4F2B32CA">
            <w:pPr>
              <w:snapToGrid w:val="0"/>
              <w:spacing w:line="360" w:lineRule="auto"/>
              <w:jc w:val="center"/>
              <w:rPr>
                <w:rFonts w:ascii="宋体" w:hAnsi="宋体" w:cs="宋体" w:eastAsiaTheme="minorEastAsia"/>
                <w:sz w:val="24"/>
              </w:rPr>
            </w:pPr>
          </w:p>
        </w:tc>
        <w:tc>
          <w:tcPr>
            <w:tcW w:w="811" w:type="pct"/>
            <w:tcBorders>
              <w:top w:val="single" w:color="000000" w:sz="8" w:space="0"/>
              <w:left w:val="single" w:color="auto" w:sz="4" w:space="0"/>
              <w:bottom w:val="single" w:color="000000" w:sz="8" w:space="0"/>
              <w:right w:val="single" w:color="000000" w:sz="8" w:space="0"/>
            </w:tcBorders>
            <w:vAlign w:val="center"/>
          </w:tcPr>
          <w:p w14:paraId="6C1ADC70">
            <w:pPr>
              <w:snapToGrid w:val="0"/>
              <w:spacing w:line="360" w:lineRule="auto"/>
              <w:rPr>
                <w:rFonts w:ascii="宋体" w:hAnsi="宋体" w:cs="宋体" w:eastAsiaTheme="minorEastAsia"/>
                <w:b/>
                <w:sz w:val="24"/>
              </w:rPr>
            </w:pPr>
          </w:p>
        </w:tc>
        <w:tc>
          <w:tcPr>
            <w:tcW w:w="4000" w:type="pct"/>
            <w:tcBorders>
              <w:top w:val="single" w:color="000000" w:sz="8" w:space="0"/>
              <w:left w:val="single" w:color="000000" w:sz="2" w:space="0"/>
              <w:bottom w:val="single" w:color="000000" w:sz="8" w:space="0"/>
              <w:right w:val="single" w:color="000000" w:sz="8" w:space="0"/>
            </w:tcBorders>
            <w:vAlign w:val="center"/>
          </w:tcPr>
          <w:p w14:paraId="35B7131A">
            <w:pP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（91）标的：矮柜，属于 工业 行业；</w:t>
            </w:r>
          </w:p>
          <w:p w14:paraId="26DD20D9">
            <w:pP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（92）标的：</w:t>
            </w:r>
            <w:r>
              <w:rPr>
                <w:rFonts w:hint="eastAsia" w:asciiTheme="majorEastAsia" w:hAnsiTheme="majorEastAsia" w:eastAsiaTheme="majorEastAsia" w:cstheme="majorEastAsia"/>
                <w:color w:val="000000"/>
                <w:kern w:val="0"/>
                <w:sz w:val="24"/>
              </w:rPr>
              <w:t>老师电脑桌（6人大桌板）</w:t>
            </w:r>
            <w:r>
              <w:rPr>
                <w:rFonts w:hint="eastAsia" w:ascii="宋体" w:hAnsi="宋体" w:cs="宋体"/>
                <w:color w:val="000000" w:themeColor="text1"/>
                <w:kern w:val="0"/>
                <w:sz w:val="24"/>
                <w14:textFill>
                  <w14:solidFill>
                    <w14:schemeClr w14:val="tx1"/>
                  </w14:solidFill>
                </w14:textFill>
              </w:rPr>
              <w:t>，属于 工业 行业；</w:t>
            </w:r>
          </w:p>
          <w:p w14:paraId="69329E2A">
            <w:pP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（93）标的：学生电脑桌，属于 工业 行业；</w:t>
            </w:r>
          </w:p>
          <w:p w14:paraId="7DDE10B3">
            <w:pP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（94）标的：学生椅，属于 工业 行业；</w:t>
            </w:r>
          </w:p>
          <w:p w14:paraId="4F56B33B">
            <w:pP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（95）标的：</w:t>
            </w:r>
            <w:r>
              <w:rPr>
                <w:rFonts w:hint="eastAsia" w:asciiTheme="majorEastAsia" w:hAnsiTheme="majorEastAsia" w:eastAsiaTheme="majorEastAsia" w:cstheme="majorEastAsia"/>
                <w:color w:val="000000"/>
                <w:kern w:val="0"/>
                <w:sz w:val="24"/>
              </w:rPr>
              <w:t>贮物柜</w:t>
            </w:r>
            <w:r>
              <w:rPr>
                <w:rFonts w:hint="eastAsia" w:ascii="宋体" w:hAnsi="宋体" w:cs="宋体"/>
                <w:color w:val="000000" w:themeColor="text1"/>
                <w:kern w:val="0"/>
                <w:sz w:val="24"/>
                <w14:textFill>
                  <w14:solidFill>
                    <w14:schemeClr w14:val="tx1"/>
                  </w14:solidFill>
                </w14:textFill>
              </w:rPr>
              <w:t>，属于 工业 行业</w:t>
            </w:r>
          </w:p>
          <w:p w14:paraId="1DF815C5"/>
          <w:p w14:paraId="75D0F58B">
            <w:pPr>
              <w:widowControl/>
              <w:jc w:val="left"/>
              <w:textAlignment w:val="center"/>
              <w:rPr>
                <w:rFonts w:ascii="宋体" w:hAnsi="宋体" w:cs="宋体"/>
                <w:color w:val="000000" w:themeColor="text1"/>
                <w:kern w:val="0"/>
                <w:sz w:val="24"/>
                <w14:textFill>
                  <w14:solidFill>
                    <w14:schemeClr w14:val="tx1"/>
                  </w14:solidFill>
                </w14:textFill>
              </w:rPr>
            </w:pPr>
            <w:r>
              <w:rPr>
                <w:rFonts w:ascii="宋体" w:hAnsi="宋体" w:cs="宋体"/>
                <w:color w:val="000000" w:themeColor="text1"/>
                <w:kern w:val="0"/>
                <w:sz w:val="24"/>
                <w14:textFill>
                  <w14:solidFill>
                    <w14:schemeClr w14:val="tx1"/>
                  </w14:solidFill>
                </w14:textFill>
              </w:rPr>
              <w:t>注：请各供应商严格按照中小企业声明函要求填写</w:t>
            </w:r>
            <w:r>
              <w:rPr>
                <w:rFonts w:hint="eastAsia" w:ascii="宋体" w:hAnsi="宋体" w:cs="宋体"/>
                <w:color w:val="000000" w:themeColor="text1"/>
                <w:kern w:val="0"/>
                <w:sz w:val="24"/>
                <w14:textFill>
                  <w14:solidFill>
                    <w14:schemeClr w14:val="tx1"/>
                  </w14:solidFill>
                </w14:textFill>
              </w:rPr>
              <w:t>，并按照第三部分采购需求全部产品填写</w:t>
            </w:r>
            <w:r>
              <w:rPr>
                <w:rFonts w:ascii="宋体" w:hAnsi="宋体" w:cs="宋体"/>
                <w:color w:val="000000" w:themeColor="text1"/>
                <w:kern w:val="0"/>
                <w:sz w:val="24"/>
                <w14:textFill>
                  <w14:solidFill>
                    <w14:schemeClr w14:val="tx1"/>
                  </w14:solidFill>
                </w14:textFill>
              </w:rPr>
              <w:t>。</w:t>
            </w:r>
          </w:p>
        </w:tc>
      </w:tr>
      <w:tr w14:paraId="2D9C46F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187" w:type="pct"/>
            <w:tcBorders>
              <w:top w:val="single" w:color="auto" w:sz="4" w:space="0"/>
              <w:left w:val="single" w:color="auto" w:sz="4" w:space="0"/>
              <w:bottom w:val="single" w:color="auto" w:sz="4" w:space="0"/>
              <w:right w:val="single" w:color="auto" w:sz="4" w:space="0"/>
            </w:tcBorders>
            <w:shd w:val="clear" w:color="auto" w:fill="FFFFFF" w:themeFill="background1"/>
          </w:tcPr>
          <w:p w14:paraId="1B4F7E2E">
            <w:pPr>
              <w:snapToGrid w:val="0"/>
              <w:spacing w:line="360" w:lineRule="auto"/>
              <w:jc w:val="center"/>
              <w:rPr>
                <w:rFonts w:ascii="宋体" w:hAnsi="宋体" w:cs="宋体" w:eastAsiaTheme="minorEastAsia"/>
                <w:b/>
                <w:sz w:val="24"/>
              </w:rPr>
            </w:pPr>
          </w:p>
          <w:p w14:paraId="2228B9E3">
            <w:pPr>
              <w:snapToGrid w:val="0"/>
              <w:spacing w:line="360" w:lineRule="auto"/>
              <w:jc w:val="center"/>
              <w:rPr>
                <w:rFonts w:ascii="宋体" w:hAnsi="宋体" w:cs="宋体" w:eastAsiaTheme="minorEastAsia"/>
                <w:b/>
                <w:sz w:val="24"/>
              </w:rPr>
            </w:pPr>
          </w:p>
          <w:p w14:paraId="23DD94E2">
            <w:pPr>
              <w:snapToGrid w:val="0"/>
              <w:spacing w:line="360" w:lineRule="auto"/>
              <w:jc w:val="center"/>
              <w:rPr>
                <w:rFonts w:ascii="宋体" w:hAnsi="宋体" w:cs="宋体" w:eastAsiaTheme="minorEastAsia"/>
                <w:b/>
                <w:sz w:val="24"/>
              </w:rPr>
            </w:pPr>
            <w:r>
              <w:rPr>
                <w:rFonts w:hint="eastAsia" w:ascii="宋体" w:hAnsi="宋体" w:cs="宋体" w:eastAsiaTheme="minorEastAsia"/>
                <w:b/>
                <w:sz w:val="24"/>
              </w:rPr>
              <w:t>3</w:t>
            </w:r>
          </w:p>
        </w:tc>
        <w:tc>
          <w:tcPr>
            <w:tcW w:w="811" w:type="pct"/>
            <w:tcBorders>
              <w:top w:val="single" w:color="000000" w:sz="8" w:space="0"/>
              <w:left w:val="single" w:color="auto" w:sz="4" w:space="0"/>
              <w:bottom w:val="single" w:color="000000" w:sz="8" w:space="0"/>
              <w:right w:val="single" w:color="000000" w:sz="8" w:space="0"/>
            </w:tcBorders>
            <w:shd w:val="clear" w:color="auto" w:fill="FFFFFF" w:themeFill="background1"/>
            <w:vAlign w:val="center"/>
          </w:tcPr>
          <w:p w14:paraId="05330EE5">
            <w:pPr>
              <w:snapToGrid w:val="0"/>
              <w:spacing w:line="360" w:lineRule="auto"/>
              <w:jc w:val="center"/>
              <w:rPr>
                <w:rFonts w:ascii="宋体" w:hAnsi="宋体" w:cs="宋体" w:eastAsiaTheme="minorEastAsia"/>
                <w:b/>
                <w:sz w:val="24"/>
              </w:rPr>
            </w:pPr>
            <w:r>
              <w:rPr>
                <w:rFonts w:hint="eastAsia" w:ascii="宋体" w:hAnsi="宋体" w:cs="宋体" w:eastAsiaTheme="minorEastAsia"/>
                <w:b/>
                <w:sz w:val="24"/>
              </w:rPr>
              <w:t>是否允许采购进口产品</w:t>
            </w:r>
          </w:p>
        </w:tc>
        <w:tc>
          <w:tcPr>
            <w:tcW w:w="4000" w:type="pct"/>
            <w:tcBorders>
              <w:top w:val="single" w:color="000000" w:sz="8" w:space="0"/>
              <w:left w:val="single" w:color="000000" w:sz="2" w:space="0"/>
              <w:bottom w:val="single" w:color="000000" w:sz="8" w:space="0"/>
              <w:right w:val="single" w:color="000000" w:sz="8" w:space="0"/>
            </w:tcBorders>
            <w:shd w:val="clear" w:color="auto" w:fill="FFFFFF" w:themeFill="background1"/>
            <w:vAlign w:val="center"/>
          </w:tcPr>
          <w:p w14:paraId="7A60455B">
            <w:pPr>
              <w:spacing w:line="360" w:lineRule="auto"/>
              <w:rPr>
                <w:rFonts w:ascii="仿宋" w:hAnsi="仿宋" w:cs="仿宋" w:eastAsiaTheme="minorEastAsia"/>
                <w:sz w:val="24"/>
              </w:rPr>
            </w:pPr>
            <w:sdt>
              <w:sdtPr>
                <w:rPr>
                  <w:rFonts w:hint="eastAsia" w:ascii="宋体" w:hAnsi="宋体" w:cs="宋体"/>
                  <w:color w:val="000000" w:themeColor="text1"/>
                  <w:kern w:val="0"/>
                  <w:sz w:val="24"/>
                  <w14:textFill>
                    <w14:solidFill>
                      <w14:schemeClr w14:val="tx1"/>
                    </w14:solidFill>
                  </w14:textFill>
                </w:rPr>
                <w:id w:val="-1828425707"/>
              </w:sdtPr>
              <w:sdtEndPr>
                <w:rPr>
                  <w:rFonts w:hint="eastAsia" w:ascii="宋体" w:hAnsi="宋体" w:cs="宋体"/>
                  <w:color w:val="000000" w:themeColor="text1"/>
                  <w:kern w:val="0"/>
                  <w:sz w:val="24"/>
                  <w14:textFill>
                    <w14:solidFill>
                      <w14:schemeClr w14:val="tx1"/>
                    </w14:solidFill>
                  </w14:textFill>
                </w:rPr>
              </w:sdtEndPr>
              <w:sdtContent>
                <w:r>
                  <w:rPr>
                    <w:rFonts w:hint="eastAsia" w:ascii="宋体" w:hAnsi="宋体" w:cs="宋体"/>
                    <w:color w:val="000000" w:themeColor="text1"/>
                    <w:kern w:val="0"/>
                    <w:sz w:val="24"/>
                    <w14:textFill>
                      <w14:solidFill>
                        <w14:schemeClr w14:val="tx1"/>
                      </w14:solidFill>
                    </w14:textFill>
                  </w:rPr>
                  <w:sym w:font="Wingdings" w:char="F0FE"/>
                </w:r>
              </w:sdtContent>
            </w:sdt>
            <w:sdt>
              <w:sdtPr>
                <w:rPr>
                  <w:rFonts w:hint="eastAsia" w:ascii="宋体" w:hAnsi="宋体" w:cs="宋体" w:eastAsiaTheme="minorEastAsia"/>
                  <w:color w:val="000000" w:themeColor="text1"/>
                  <w:kern w:val="0"/>
                  <w:sz w:val="24"/>
                  <w:highlight w:val="yellow"/>
                  <w14:textFill>
                    <w14:solidFill>
                      <w14:schemeClr w14:val="tx1"/>
                    </w14:solidFill>
                  </w14:textFill>
                </w:rPr>
                <w:id w:val="147457846"/>
              </w:sdtPr>
              <w:sdtEndPr>
                <w:rPr>
                  <w:rFonts w:hint="eastAsia" w:ascii="仿宋" w:hAnsi="仿宋" w:cs="仿宋" w:eastAsiaTheme="minorEastAsia"/>
                  <w:color w:val="auto"/>
                  <w:kern w:val="2"/>
                  <w:sz w:val="24"/>
                  <w:highlight w:val="none"/>
                </w:rPr>
              </w:sdtEndPr>
              <w:sdtContent>
                <w:sdt>
                  <w:sdtPr>
                    <w:rPr>
                      <w:rFonts w:hint="eastAsia" w:ascii="宋体" w:hAnsi="宋体" w:cs="宋体" w:eastAsiaTheme="minorEastAsia"/>
                      <w:kern w:val="0"/>
                      <w:sz w:val="24"/>
                    </w:rPr>
                    <w:id w:val="515496251"/>
                  </w:sdtPr>
                  <w:sdtEndPr>
                    <w:rPr>
                      <w:rFonts w:hint="eastAsia" w:ascii="仿宋" w:hAnsi="仿宋" w:cs="仿宋" w:eastAsiaTheme="minorEastAsia"/>
                      <w:kern w:val="2"/>
                      <w:sz w:val="24"/>
                    </w:rPr>
                  </w:sdtEndPr>
                  <w:sdtContent>
                    <w:sdt>
                      <w:sdtPr>
                        <w:rPr>
                          <w:rFonts w:hint="eastAsia" w:ascii="宋体" w:hAnsi="宋体" w:cs="宋体" w:eastAsiaTheme="minorEastAsia"/>
                          <w:kern w:val="0"/>
                          <w:sz w:val="24"/>
                        </w:rPr>
                        <w:id w:val="515496264"/>
                        <w:showingPlcHdr/>
                      </w:sdtPr>
                      <w:sdtEndPr>
                        <w:rPr>
                          <w:rFonts w:hint="eastAsia" w:ascii="宋体" w:hAnsi="宋体" w:cs="宋体" w:eastAsiaTheme="minorEastAsia"/>
                          <w:kern w:val="0"/>
                          <w:sz w:val="24"/>
                        </w:rPr>
                      </w:sdtEndPr>
                      <w:sdtContent/>
                    </w:sdt>
                  </w:sdtContent>
                </w:sdt>
              </w:sdtContent>
            </w:sdt>
            <w:r>
              <w:rPr>
                <w:rFonts w:hint="eastAsia" w:ascii="仿宋" w:hAnsi="仿宋" w:cs="仿宋" w:eastAsiaTheme="minorEastAsia"/>
                <w:sz w:val="24"/>
              </w:rPr>
              <w:t>本项目不允许采购进口产品。</w:t>
            </w:r>
          </w:p>
          <w:p w14:paraId="09FEEC08">
            <w:pPr>
              <w:spacing w:line="360" w:lineRule="auto"/>
              <w:rPr>
                <w:rFonts w:ascii="宋体" w:hAnsi="宋体" w:cs="宋体" w:eastAsiaTheme="minorEastAsia"/>
                <w:color w:val="000000" w:themeColor="text1"/>
                <w:highlight w:val="yellow"/>
                <w14:textFill>
                  <w14:solidFill>
                    <w14:schemeClr w14:val="tx1"/>
                  </w14:solidFill>
                </w14:textFill>
              </w:rPr>
            </w:pPr>
            <w:sdt>
              <w:sdtPr>
                <w:rPr>
                  <w:rFonts w:hint="eastAsia" w:ascii="仿宋" w:hAnsi="仿宋" w:cs="仿宋" w:eastAsiaTheme="minorEastAsia"/>
                  <w:sz w:val="24"/>
                </w:rPr>
                <w:id w:val="-52852824"/>
              </w:sdtPr>
              <w:sdtEndPr>
                <w:rPr>
                  <w:rFonts w:hint="eastAsia" w:ascii="仿宋" w:hAnsi="仿宋" w:cs="仿宋" w:eastAsiaTheme="minorEastAsia"/>
                  <w:sz w:val="24"/>
                </w:rPr>
              </w:sdtEndPr>
              <w:sdtContent>
                <w:r>
                  <w:rPr>
                    <w:rFonts w:ascii="Segoe UI Symbol" w:hAnsi="Segoe UI Symbol" w:cs="Segoe UI Symbol" w:eastAsiaTheme="minorEastAsia"/>
                    <w:sz w:val="24"/>
                  </w:rPr>
                  <w:t>☐</w:t>
                </w:r>
              </w:sdtContent>
            </w:sdt>
            <w:r>
              <w:rPr>
                <w:rFonts w:hint="eastAsia" w:ascii="仿宋" w:hAnsi="仿宋" w:cs="仿宋" w:eastAsiaTheme="minorEastAsia"/>
                <w:sz w:val="24"/>
              </w:rPr>
              <w:t>可以就采购进产品。</w:t>
            </w:r>
          </w:p>
        </w:tc>
      </w:tr>
      <w:tr w14:paraId="3D17647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187" w:type="pct"/>
            <w:tcBorders>
              <w:top w:val="single" w:color="auto" w:sz="4" w:space="0"/>
              <w:left w:val="single" w:color="auto" w:sz="4" w:space="0"/>
              <w:bottom w:val="single" w:color="auto" w:sz="4" w:space="0"/>
              <w:right w:val="single" w:color="auto" w:sz="4" w:space="0"/>
            </w:tcBorders>
            <w:vAlign w:val="center"/>
          </w:tcPr>
          <w:p w14:paraId="6F6DD268">
            <w:pPr>
              <w:snapToGrid w:val="0"/>
              <w:spacing w:line="360" w:lineRule="auto"/>
              <w:jc w:val="center"/>
              <w:rPr>
                <w:rFonts w:ascii="宋体" w:hAnsi="宋体" w:cs="宋体" w:eastAsiaTheme="minorEastAsia"/>
                <w:sz w:val="24"/>
              </w:rPr>
            </w:pPr>
            <w:r>
              <w:rPr>
                <w:rFonts w:hint="eastAsia" w:ascii="宋体" w:hAnsi="宋体" w:cs="宋体" w:eastAsiaTheme="minorEastAsia"/>
                <w:sz w:val="24"/>
              </w:rPr>
              <w:t>4</w:t>
            </w:r>
          </w:p>
        </w:tc>
        <w:tc>
          <w:tcPr>
            <w:tcW w:w="811" w:type="pct"/>
            <w:tcBorders>
              <w:top w:val="single" w:color="000000" w:sz="8" w:space="0"/>
              <w:left w:val="single" w:color="auto" w:sz="4" w:space="0"/>
              <w:bottom w:val="single" w:color="000000" w:sz="8" w:space="0"/>
              <w:right w:val="single" w:color="000000" w:sz="8" w:space="0"/>
            </w:tcBorders>
            <w:vAlign w:val="center"/>
          </w:tcPr>
          <w:p w14:paraId="201BE190">
            <w:pPr>
              <w:snapToGrid w:val="0"/>
              <w:spacing w:line="360" w:lineRule="auto"/>
              <w:ind w:firstLine="482" w:firstLineChars="200"/>
              <w:rPr>
                <w:rFonts w:ascii="宋体" w:hAnsi="宋体" w:cs="宋体" w:eastAsiaTheme="minorEastAsia"/>
                <w:b/>
                <w:sz w:val="24"/>
              </w:rPr>
            </w:pPr>
            <w:r>
              <w:rPr>
                <w:rFonts w:hint="eastAsia" w:ascii="宋体" w:hAnsi="宋体" w:cs="宋体" w:eastAsiaTheme="minorEastAsia"/>
                <w:b/>
                <w:sz w:val="24"/>
              </w:rPr>
              <w:t>分包</w:t>
            </w:r>
          </w:p>
        </w:tc>
        <w:tc>
          <w:tcPr>
            <w:tcW w:w="4000" w:type="pct"/>
            <w:tcBorders>
              <w:top w:val="single" w:color="000000" w:sz="8" w:space="0"/>
              <w:left w:val="single" w:color="000000" w:sz="2" w:space="0"/>
              <w:bottom w:val="single" w:color="000000" w:sz="8" w:space="0"/>
              <w:right w:val="single" w:color="000000" w:sz="8" w:space="0"/>
            </w:tcBorders>
            <w:vAlign w:val="center"/>
          </w:tcPr>
          <w:p w14:paraId="451EB16F">
            <w:pPr>
              <w:spacing w:line="360" w:lineRule="auto"/>
              <w:rPr>
                <w:rFonts w:ascii="宋体" w:hAnsi="宋体" w:cs="宋体" w:eastAsiaTheme="minorEastAsia"/>
                <w:sz w:val="24"/>
              </w:rPr>
            </w:pPr>
            <w:r>
              <w:rPr>
                <w:rFonts w:ascii="Wingdings" w:hAnsi="Wingdings" w:cs="宋体" w:eastAsiaTheme="minorEastAsia"/>
                <w:kern w:val="0"/>
                <w:sz w:val="24"/>
              </w:rPr>
              <w:sym w:font="Wingdings" w:char="00A8"/>
            </w:r>
            <w:r>
              <w:rPr>
                <w:rFonts w:hint="eastAsia" w:ascii="宋体" w:hAnsi="宋体" w:cs="宋体" w:eastAsiaTheme="minorEastAsia"/>
                <w:kern w:val="0"/>
                <w:sz w:val="24"/>
              </w:rPr>
              <w:t xml:space="preserve"> A</w:t>
            </w:r>
            <w:r>
              <w:rPr>
                <w:rFonts w:hint="eastAsia" w:ascii="宋体" w:hAnsi="宋体" w:cs="宋体" w:eastAsiaTheme="minorEastAsia"/>
                <w:sz w:val="24"/>
              </w:rPr>
              <w:t>同意将非主体、非关键性的工作分包。</w:t>
            </w:r>
          </w:p>
          <w:p w14:paraId="79201887">
            <w:pPr>
              <w:spacing w:line="360" w:lineRule="auto"/>
              <w:rPr>
                <w:rFonts w:ascii="宋体" w:hAnsi="宋体" w:cs="宋体" w:eastAsiaTheme="minorEastAsia"/>
                <w:sz w:val="24"/>
              </w:rPr>
            </w:pPr>
            <w:sdt>
              <w:sdtPr>
                <w:rPr>
                  <w:rFonts w:hint="eastAsia" w:ascii="宋体" w:hAnsi="宋体" w:cs="宋体" w:eastAsiaTheme="minorEastAsia"/>
                  <w:kern w:val="0"/>
                  <w:sz w:val="24"/>
                </w:rPr>
                <w:id w:val="-1276331357"/>
              </w:sdtPr>
              <w:sdtEndPr>
                <w:rPr>
                  <w:rFonts w:hint="eastAsia" w:ascii="宋体" w:hAnsi="宋体" w:cs="宋体" w:eastAsiaTheme="minorEastAsia"/>
                  <w:kern w:val="0"/>
                  <w:sz w:val="24"/>
                </w:rPr>
              </w:sdtEndPr>
              <w:sdtContent>
                <w:sdt>
                  <w:sdtPr>
                    <w:rPr>
                      <w:rFonts w:hint="eastAsia" w:ascii="宋体" w:hAnsi="宋体" w:cs="宋体" w:eastAsiaTheme="minorEastAsia"/>
                      <w:kern w:val="0"/>
                      <w:sz w:val="24"/>
                    </w:rPr>
                    <w:id w:val="-1477286927"/>
                  </w:sdtPr>
                  <w:sdtEndPr>
                    <w:rPr>
                      <w:rFonts w:hint="eastAsia" w:ascii="宋体" w:hAnsi="宋体" w:cs="宋体" w:eastAsiaTheme="minorEastAsia"/>
                      <w:kern w:val="0"/>
                      <w:sz w:val="24"/>
                    </w:rPr>
                  </w:sdtEndPr>
                  <w:sdtContent>
                    <w:r>
                      <w:rPr>
                        <w:rFonts w:ascii="Wingdings" w:hAnsi="Wingdings" w:cs="宋体" w:eastAsiaTheme="minorEastAsia"/>
                        <w:kern w:val="0"/>
                        <w:sz w:val="24"/>
                      </w:rPr>
                      <w:t></w:t>
                    </w:r>
                  </w:sdtContent>
                </w:sdt>
              </w:sdtContent>
            </w:sdt>
            <w:r>
              <w:rPr>
                <w:rFonts w:hint="eastAsia" w:ascii="宋体" w:hAnsi="宋体" w:cs="宋体" w:eastAsiaTheme="minorEastAsia"/>
                <w:kern w:val="0"/>
                <w:sz w:val="24"/>
              </w:rPr>
              <w:t xml:space="preserve"> B</w:t>
            </w:r>
            <w:r>
              <w:rPr>
                <w:rFonts w:hint="eastAsia" w:ascii="宋体" w:hAnsi="宋体" w:cs="宋体" w:eastAsiaTheme="minorEastAsia"/>
                <w:sz w:val="24"/>
              </w:rPr>
              <w:t>不同意分包。</w:t>
            </w:r>
          </w:p>
          <w:p w14:paraId="37AE5475">
            <w:pPr>
              <w:spacing w:line="360" w:lineRule="auto"/>
              <w:rPr>
                <w:rFonts w:ascii="宋体" w:hAnsi="宋体" w:cs="宋体" w:eastAsiaTheme="minorEastAsia"/>
                <w:sz w:val="24"/>
              </w:rPr>
            </w:pPr>
            <w:r>
              <w:rPr>
                <w:rFonts w:hint="eastAsia" w:ascii="宋体" w:hAnsi="宋体" w:cs="宋体" w:eastAsiaTheme="minorEastAsia"/>
                <w:sz w:val="24"/>
              </w:rPr>
              <w:t>注：不得限制大中型企业向小微企业合理分包。</w:t>
            </w:r>
          </w:p>
        </w:tc>
      </w:tr>
      <w:tr w14:paraId="7F3E5AD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187" w:type="pct"/>
            <w:tcBorders>
              <w:top w:val="single" w:color="auto" w:sz="4" w:space="0"/>
              <w:left w:val="single" w:color="auto" w:sz="4" w:space="0"/>
              <w:bottom w:val="single" w:color="auto" w:sz="4" w:space="0"/>
              <w:right w:val="single" w:color="auto" w:sz="4" w:space="0"/>
            </w:tcBorders>
          </w:tcPr>
          <w:p w14:paraId="03563575">
            <w:pPr>
              <w:snapToGrid w:val="0"/>
              <w:spacing w:line="360" w:lineRule="auto"/>
              <w:jc w:val="center"/>
              <w:rPr>
                <w:rFonts w:ascii="宋体" w:hAnsi="宋体" w:cs="宋体" w:eastAsiaTheme="minorEastAsia"/>
                <w:sz w:val="24"/>
              </w:rPr>
            </w:pPr>
          </w:p>
          <w:p w14:paraId="42DD174F">
            <w:pPr>
              <w:snapToGrid w:val="0"/>
              <w:spacing w:line="360" w:lineRule="auto"/>
              <w:jc w:val="center"/>
              <w:rPr>
                <w:rFonts w:ascii="宋体" w:hAnsi="宋体" w:cs="宋体" w:eastAsiaTheme="minorEastAsia"/>
                <w:sz w:val="24"/>
              </w:rPr>
            </w:pPr>
          </w:p>
          <w:p w14:paraId="36DC2C5B">
            <w:pPr>
              <w:snapToGrid w:val="0"/>
              <w:spacing w:line="360" w:lineRule="auto"/>
              <w:jc w:val="center"/>
              <w:rPr>
                <w:rFonts w:ascii="宋体" w:hAnsi="宋体" w:cs="宋体" w:eastAsiaTheme="minorEastAsia"/>
                <w:sz w:val="24"/>
              </w:rPr>
            </w:pPr>
            <w:r>
              <w:rPr>
                <w:rFonts w:hint="eastAsia" w:ascii="宋体" w:hAnsi="宋体" w:cs="宋体" w:eastAsiaTheme="minorEastAsia"/>
                <w:sz w:val="24"/>
              </w:rPr>
              <w:t>5</w:t>
            </w:r>
          </w:p>
        </w:tc>
        <w:tc>
          <w:tcPr>
            <w:tcW w:w="811" w:type="pct"/>
            <w:tcBorders>
              <w:top w:val="single" w:color="000000" w:sz="8" w:space="0"/>
              <w:left w:val="single" w:color="auto" w:sz="4" w:space="0"/>
              <w:bottom w:val="single" w:color="000000" w:sz="8" w:space="0"/>
              <w:right w:val="single" w:color="000000" w:sz="8" w:space="0"/>
            </w:tcBorders>
            <w:vAlign w:val="center"/>
          </w:tcPr>
          <w:p w14:paraId="19A16E85">
            <w:pPr>
              <w:snapToGrid w:val="0"/>
              <w:spacing w:line="360" w:lineRule="auto"/>
              <w:jc w:val="center"/>
              <w:rPr>
                <w:rFonts w:ascii="宋体" w:hAnsi="宋体" w:cs="宋体" w:eastAsiaTheme="minorEastAsia"/>
                <w:b/>
                <w:sz w:val="24"/>
              </w:rPr>
            </w:pPr>
            <w:r>
              <w:rPr>
                <w:rFonts w:hint="eastAsia" w:ascii="宋体" w:hAnsi="宋体" w:cs="宋体" w:eastAsiaTheme="minorEastAsia"/>
                <w:b/>
                <w:sz w:val="24"/>
              </w:rPr>
              <w:t>开标前答疑会或现场考察</w:t>
            </w:r>
          </w:p>
        </w:tc>
        <w:tc>
          <w:tcPr>
            <w:tcW w:w="4000" w:type="pct"/>
            <w:tcBorders>
              <w:top w:val="single" w:color="000000" w:sz="8" w:space="0"/>
              <w:left w:val="single" w:color="000000" w:sz="2" w:space="0"/>
              <w:bottom w:val="single" w:color="000000" w:sz="8" w:space="0"/>
              <w:right w:val="single" w:color="000000" w:sz="8" w:space="0"/>
            </w:tcBorders>
            <w:vAlign w:val="center"/>
          </w:tcPr>
          <w:p w14:paraId="281AC1C4">
            <w:pPr>
              <w:spacing w:line="360" w:lineRule="auto"/>
              <w:rPr>
                <w:rFonts w:ascii="宋体" w:hAnsi="宋体" w:cs="宋体" w:eastAsiaTheme="minorEastAsia"/>
                <w:sz w:val="24"/>
              </w:rPr>
            </w:pPr>
            <w:sdt>
              <w:sdtPr>
                <w:rPr>
                  <w:rFonts w:hint="eastAsia" w:ascii="宋体" w:hAnsi="宋体" w:cs="宋体" w:eastAsiaTheme="minorEastAsia"/>
                  <w:kern w:val="0"/>
                  <w:sz w:val="24"/>
                </w:rPr>
                <w:id w:val="-212966419"/>
              </w:sdtPr>
              <w:sdtEndPr>
                <w:rPr>
                  <w:rFonts w:hint="eastAsia" w:ascii="宋体" w:hAnsi="宋体" w:cs="宋体" w:eastAsiaTheme="minorEastAsia"/>
                  <w:kern w:val="0"/>
                  <w:sz w:val="24"/>
                </w:rPr>
              </w:sdtEndPr>
              <w:sdtContent>
                <w:r>
                  <w:rPr>
                    <w:rFonts w:ascii="Wingdings" w:hAnsi="Wingdings" w:cs="宋体" w:eastAsiaTheme="minorEastAsia"/>
                    <w:kern w:val="0"/>
                    <w:sz w:val="24"/>
                  </w:rPr>
                  <w:t></w:t>
                </w:r>
              </w:sdtContent>
            </w:sdt>
            <w:r>
              <w:rPr>
                <w:rFonts w:hint="eastAsia" w:ascii="宋体" w:hAnsi="宋体" w:cs="宋体" w:eastAsiaTheme="minorEastAsia"/>
                <w:kern w:val="0"/>
                <w:sz w:val="24"/>
              </w:rPr>
              <w:t>A</w:t>
            </w:r>
            <w:r>
              <w:rPr>
                <w:rFonts w:hint="eastAsia" w:ascii="宋体" w:hAnsi="宋体" w:cs="宋体" w:eastAsiaTheme="minorEastAsia"/>
                <w:sz w:val="24"/>
              </w:rPr>
              <w:t>不组织。</w:t>
            </w:r>
          </w:p>
          <w:p w14:paraId="170ED8B5">
            <w:pPr>
              <w:spacing w:line="360" w:lineRule="auto"/>
              <w:rPr>
                <w:rFonts w:ascii="宋体" w:hAnsi="宋体" w:cs="宋体" w:eastAsiaTheme="minorEastAsia"/>
                <w:sz w:val="24"/>
                <w:szCs w:val="20"/>
              </w:rPr>
            </w:pPr>
            <w:sdt>
              <w:sdtPr>
                <w:rPr>
                  <w:rFonts w:hint="eastAsia" w:ascii="宋体" w:hAnsi="宋体" w:cs="宋体" w:eastAsiaTheme="minorEastAsia"/>
                  <w:kern w:val="0"/>
                  <w:sz w:val="24"/>
                </w:rPr>
                <w:id w:val="-999802974"/>
              </w:sdtPr>
              <w:sdtEndPr>
                <w:rPr>
                  <w:rFonts w:hint="eastAsia" w:ascii="宋体" w:hAnsi="宋体" w:cs="宋体" w:eastAsiaTheme="minorEastAsia"/>
                  <w:kern w:val="0"/>
                  <w:sz w:val="24"/>
                </w:rPr>
              </w:sdtEndPr>
              <w:sdtContent>
                <w:r>
                  <w:rPr>
                    <w:rFonts w:ascii="Segoe UI Symbol" w:hAnsi="Segoe UI Symbol" w:cs="Segoe UI Symbol" w:eastAsiaTheme="minorEastAsia"/>
                    <w:kern w:val="0"/>
                    <w:sz w:val="24"/>
                  </w:rPr>
                  <w:t>☐</w:t>
                </w:r>
              </w:sdtContent>
            </w:sdt>
            <w:r>
              <w:rPr>
                <w:rFonts w:hint="eastAsia" w:ascii="宋体" w:hAnsi="宋体" w:cs="宋体" w:eastAsiaTheme="minorEastAsia"/>
                <w:kern w:val="0"/>
                <w:sz w:val="24"/>
              </w:rPr>
              <w:t>B组织，</w:t>
            </w:r>
            <w:r>
              <w:rPr>
                <w:rFonts w:hint="eastAsia" w:ascii="宋体" w:hAnsi="宋体" w:cs="宋体" w:eastAsiaTheme="minorEastAsia"/>
                <w:sz w:val="24"/>
              </w:rPr>
              <w:t>时间：,地点：，联系人：，联系方式：</w:t>
            </w:r>
            <w:r>
              <w:rPr>
                <w:rFonts w:hint="eastAsia" w:ascii="宋体" w:hAnsi="宋体" w:cs="宋体" w:eastAsiaTheme="minorEastAsia"/>
                <w:sz w:val="24"/>
                <w:szCs w:val="20"/>
              </w:rPr>
              <w:t>。</w:t>
            </w:r>
          </w:p>
        </w:tc>
      </w:tr>
      <w:tr w14:paraId="0DE6CC1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187" w:type="pct"/>
            <w:tcBorders>
              <w:top w:val="single" w:color="auto" w:sz="4" w:space="0"/>
              <w:left w:val="single" w:color="auto" w:sz="4" w:space="0"/>
              <w:bottom w:val="single" w:color="auto" w:sz="4" w:space="0"/>
              <w:right w:val="single" w:color="auto" w:sz="4" w:space="0"/>
            </w:tcBorders>
          </w:tcPr>
          <w:p w14:paraId="3860C9D6">
            <w:pPr>
              <w:snapToGrid w:val="0"/>
              <w:spacing w:line="360" w:lineRule="auto"/>
              <w:jc w:val="center"/>
              <w:rPr>
                <w:rFonts w:ascii="宋体" w:hAnsi="宋体" w:cs="宋体" w:eastAsiaTheme="minorEastAsia"/>
                <w:sz w:val="24"/>
                <w:highlight w:val="yellow"/>
              </w:rPr>
            </w:pPr>
          </w:p>
          <w:p w14:paraId="59E9E236">
            <w:pPr>
              <w:snapToGrid w:val="0"/>
              <w:spacing w:line="360" w:lineRule="auto"/>
              <w:jc w:val="center"/>
              <w:rPr>
                <w:rFonts w:ascii="宋体" w:hAnsi="宋体" w:cs="宋体" w:eastAsiaTheme="minorEastAsia"/>
                <w:sz w:val="24"/>
                <w:highlight w:val="yellow"/>
              </w:rPr>
            </w:pPr>
          </w:p>
          <w:p w14:paraId="11A162CF">
            <w:pPr>
              <w:snapToGrid w:val="0"/>
              <w:spacing w:line="360" w:lineRule="auto"/>
              <w:jc w:val="center"/>
              <w:rPr>
                <w:rFonts w:ascii="宋体" w:hAnsi="宋体" w:cs="宋体" w:eastAsiaTheme="minorEastAsia"/>
                <w:sz w:val="24"/>
                <w:highlight w:val="yellow"/>
              </w:rPr>
            </w:pPr>
          </w:p>
          <w:p w14:paraId="29AF1269">
            <w:pPr>
              <w:snapToGrid w:val="0"/>
              <w:spacing w:line="360" w:lineRule="auto"/>
              <w:jc w:val="center"/>
              <w:rPr>
                <w:rFonts w:ascii="宋体" w:hAnsi="宋体" w:cs="宋体" w:eastAsiaTheme="minorEastAsia"/>
                <w:sz w:val="24"/>
                <w:highlight w:val="yellow"/>
              </w:rPr>
            </w:pPr>
          </w:p>
          <w:p w14:paraId="78CCC43E">
            <w:pPr>
              <w:snapToGrid w:val="0"/>
              <w:spacing w:line="360" w:lineRule="auto"/>
              <w:jc w:val="center"/>
              <w:rPr>
                <w:rFonts w:ascii="宋体" w:hAnsi="宋体" w:cs="宋体" w:eastAsiaTheme="minorEastAsia"/>
                <w:sz w:val="24"/>
                <w:highlight w:val="yellow"/>
              </w:rPr>
            </w:pPr>
          </w:p>
          <w:p w14:paraId="3A50D9F5">
            <w:pPr>
              <w:snapToGrid w:val="0"/>
              <w:spacing w:line="360" w:lineRule="auto"/>
              <w:jc w:val="center"/>
              <w:rPr>
                <w:rFonts w:ascii="宋体" w:hAnsi="宋体" w:cs="宋体" w:eastAsiaTheme="minorEastAsia"/>
                <w:sz w:val="24"/>
                <w:highlight w:val="yellow"/>
              </w:rPr>
            </w:pPr>
          </w:p>
          <w:p w14:paraId="48A807F3">
            <w:pPr>
              <w:snapToGrid w:val="0"/>
              <w:spacing w:line="360" w:lineRule="auto"/>
              <w:jc w:val="center"/>
              <w:rPr>
                <w:rFonts w:ascii="宋体" w:hAnsi="宋体" w:cs="宋体" w:eastAsiaTheme="minorEastAsia"/>
                <w:sz w:val="24"/>
                <w:highlight w:val="yellow"/>
              </w:rPr>
            </w:pPr>
          </w:p>
          <w:p w14:paraId="70102AC9">
            <w:pPr>
              <w:snapToGrid w:val="0"/>
              <w:spacing w:line="360" w:lineRule="auto"/>
              <w:jc w:val="center"/>
              <w:rPr>
                <w:rFonts w:ascii="宋体" w:hAnsi="宋体" w:cs="宋体" w:eastAsiaTheme="minorEastAsia"/>
                <w:sz w:val="24"/>
                <w:highlight w:val="yellow"/>
              </w:rPr>
            </w:pPr>
          </w:p>
          <w:p w14:paraId="6948B467">
            <w:pPr>
              <w:snapToGrid w:val="0"/>
              <w:spacing w:line="360" w:lineRule="auto"/>
              <w:jc w:val="center"/>
              <w:rPr>
                <w:rFonts w:ascii="宋体" w:hAnsi="宋体" w:cs="宋体" w:eastAsiaTheme="minorEastAsia"/>
                <w:sz w:val="24"/>
                <w:highlight w:val="yellow"/>
              </w:rPr>
            </w:pPr>
          </w:p>
          <w:p w14:paraId="4C1812B7">
            <w:pPr>
              <w:snapToGrid w:val="0"/>
              <w:spacing w:line="360" w:lineRule="auto"/>
              <w:jc w:val="center"/>
              <w:rPr>
                <w:rFonts w:ascii="宋体" w:hAnsi="宋体" w:cs="宋体" w:eastAsiaTheme="minorEastAsia"/>
                <w:sz w:val="24"/>
                <w:highlight w:val="yellow"/>
              </w:rPr>
            </w:pPr>
            <w:r>
              <w:rPr>
                <w:rFonts w:hint="eastAsia" w:ascii="宋体" w:hAnsi="宋体" w:cs="宋体" w:eastAsiaTheme="minorEastAsia"/>
                <w:sz w:val="24"/>
              </w:rPr>
              <w:t>6</w:t>
            </w:r>
          </w:p>
        </w:tc>
        <w:tc>
          <w:tcPr>
            <w:tcW w:w="811" w:type="pct"/>
            <w:tcBorders>
              <w:top w:val="single" w:color="000000" w:sz="8" w:space="0"/>
              <w:left w:val="single" w:color="auto" w:sz="4" w:space="0"/>
              <w:bottom w:val="single" w:color="000000" w:sz="8" w:space="0"/>
              <w:right w:val="single" w:color="000000" w:sz="8" w:space="0"/>
            </w:tcBorders>
            <w:vAlign w:val="center"/>
          </w:tcPr>
          <w:p w14:paraId="0E6C06D4">
            <w:pPr>
              <w:snapToGrid w:val="0"/>
              <w:spacing w:line="360" w:lineRule="auto"/>
              <w:jc w:val="center"/>
              <w:rPr>
                <w:rFonts w:ascii="宋体" w:hAnsi="宋体" w:cs="宋体" w:eastAsiaTheme="minorEastAsia"/>
                <w:b/>
                <w:sz w:val="24"/>
              </w:rPr>
            </w:pPr>
            <w:r>
              <w:rPr>
                <w:rFonts w:hint="eastAsia" w:ascii="宋体" w:hAnsi="宋体" w:cs="宋体" w:eastAsiaTheme="minorEastAsia"/>
                <w:b/>
                <w:sz w:val="24"/>
              </w:rPr>
              <w:t>样品提供</w:t>
            </w:r>
          </w:p>
        </w:tc>
        <w:tc>
          <w:tcPr>
            <w:tcW w:w="4000" w:type="pct"/>
            <w:tcBorders>
              <w:top w:val="single" w:color="000000" w:sz="8" w:space="0"/>
              <w:left w:val="single" w:color="000000" w:sz="2" w:space="0"/>
              <w:bottom w:val="single" w:color="000000" w:sz="8" w:space="0"/>
              <w:right w:val="single" w:color="000000" w:sz="8" w:space="0"/>
            </w:tcBorders>
            <w:vAlign w:val="center"/>
          </w:tcPr>
          <w:p w14:paraId="061512CF">
            <w:pPr>
              <w:spacing w:line="360" w:lineRule="auto"/>
              <w:rPr>
                <w:rFonts w:ascii="宋体" w:hAnsi="宋体" w:cs="宋体" w:eastAsiaTheme="minorEastAsia"/>
                <w:sz w:val="24"/>
              </w:rPr>
            </w:pPr>
            <w:sdt>
              <w:sdtPr>
                <w:rPr>
                  <w:rFonts w:hint="eastAsia" w:ascii="宋体" w:hAnsi="宋体" w:cs="宋体" w:eastAsiaTheme="minorEastAsia"/>
                  <w:kern w:val="0"/>
                  <w:sz w:val="24"/>
                </w:rPr>
                <w:id w:val="-1639946486"/>
              </w:sdtPr>
              <w:sdtEndPr>
                <w:rPr>
                  <w:rFonts w:hint="eastAsia" w:ascii="宋体" w:hAnsi="宋体" w:cs="宋体" w:eastAsiaTheme="minorEastAsia"/>
                  <w:kern w:val="0"/>
                  <w:sz w:val="24"/>
                </w:rPr>
              </w:sdtEndPr>
              <w:sdtContent>
                <w:r>
                  <w:rPr>
                    <w:rFonts w:ascii="Wingdings" w:hAnsi="Wingdings" w:cs="宋体" w:eastAsiaTheme="minorEastAsia"/>
                    <w:kern w:val="0"/>
                    <w:sz w:val="24"/>
                  </w:rPr>
                  <w:sym w:font="Wingdings" w:char="00A8"/>
                </w:r>
              </w:sdtContent>
            </w:sdt>
            <w:r>
              <w:rPr>
                <w:rFonts w:hint="eastAsia" w:ascii="宋体" w:hAnsi="宋体" w:cs="宋体" w:eastAsiaTheme="minorEastAsia"/>
                <w:kern w:val="0"/>
                <w:sz w:val="24"/>
              </w:rPr>
              <w:t>A</w:t>
            </w:r>
            <w:r>
              <w:rPr>
                <w:rFonts w:hint="eastAsia" w:ascii="宋体" w:hAnsi="宋体" w:cs="宋体" w:eastAsiaTheme="minorEastAsia"/>
                <w:sz w:val="24"/>
              </w:rPr>
              <w:t>不要求提供。</w:t>
            </w:r>
          </w:p>
          <w:p w14:paraId="3DC27A1B">
            <w:pPr>
              <w:spacing w:line="360" w:lineRule="auto"/>
              <w:rPr>
                <w:rFonts w:ascii="宋体" w:hAnsi="宋体" w:cs="宋体" w:eastAsiaTheme="minorEastAsia"/>
                <w:kern w:val="0"/>
                <w:sz w:val="24"/>
              </w:rPr>
            </w:pPr>
            <w:sdt>
              <w:sdtPr>
                <w:rPr>
                  <w:rFonts w:hint="eastAsia" w:ascii="宋体" w:hAnsi="宋体" w:cs="宋体" w:eastAsiaTheme="minorEastAsia"/>
                  <w:kern w:val="0"/>
                  <w:sz w:val="24"/>
                </w:rPr>
                <w:id w:val="1026831988"/>
              </w:sdtPr>
              <w:sdtEndPr>
                <w:rPr>
                  <w:rFonts w:hint="eastAsia" w:ascii="宋体" w:hAnsi="宋体" w:cs="宋体" w:eastAsiaTheme="minorEastAsia"/>
                  <w:kern w:val="0"/>
                  <w:sz w:val="24"/>
                </w:rPr>
              </w:sdtEndPr>
              <w:sdtContent>
                <w:sdt>
                  <w:sdtPr>
                    <w:rPr>
                      <w:rFonts w:hint="eastAsia" w:ascii="宋体" w:hAnsi="宋体" w:cs="宋体" w:eastAsiaTheme="minorEastAsia"/>
                      <w:kern w:val="0"/>
                      <w:sz w:val="24"/>
                    </w:rPr>
                    <w:id w:val="515496254"/>
                  </w:sdtPr>
                  <w:sdtEndPr>
                    <w:rPr>
                      <w:rFonts w:hint="eastAsia" w:ascii="宋体" w:hAnsi="宋体" w:cs="宋体" w:eastAsiaTheme="minorEastAsia"/>
                      <w:kern w:val="0"/>
                      <w:sz w:val="24"/>
                    </w:rPr>
                  </w:sdtEndPr>
                  <w:sdtContent>
                    <w:r>
                      <w:rPr>
                        <w:rFonts w:ascii="Wingdings" w:hAnsi="Wingdings" w:cs="宋体" w:eastAsiaTheme="minorEastAsia"/>
                        <w:kern w:val="0"/>
                        <w:sz w:val="24"/>
                      </w:rPr>
                      <w:sym w:font="Wingdings" w:char="00FE"/>
                    </w:r>
                  </w:sdtContent>
                </w:sdt>
              </w:sdtContent>
            </w:sdt>
            <w:r>
              <w:rPr>
                <w:rFonts w:hint="eastAsia" w:ascii="宋体" w:hAnsi="宋体" w:cs="宋体" w:eastAsiaTheme="minorEastAsia"/>
                <w:kern w:val="0"/>
                <w:sz w:val="24"/>
              </w:rPr>
              <w:t>B要求提供，</w:t>
            </w:r>
          </w:p>
          <w:p w14:paraId="028A2692">
            <w:pPr>
              <w:spacing w:line="360" w:lineRule="auto"/>
              <w:rPr>
                <w:rFonts w:ascii="宋体" w:hAnsi="宋体" w:cs="宋体" w:eastAsiaTheme="minorEastAsia"/>
                <w:kern w:val="0"/>
                <w:sz w:val="24"/>
              </w:rPr>
            </w:pPr>
            <w:r>
              <w:rPr>
                <w:rFonts w:hint="eastAsia" w:ascii="宋体" w:hAnsi="宋体" w:cs="宋体" w:eastAsiaTheme="minorEastAsia"/>
                <w:kern w:val="0"/>
                <w:sz w:val="24"/>
              </w:rPr>
              <w:t>（1）样品：课桌椅</w:t>
            </w:r>
            <w:r>
              <w:rPr>
                <w:rFonts w:hint="eastAsia" w:ascii="宋体" w:hAnsi="宋体" w:cs="宋体" w:eastAsiaTheme="minorEastAsia"/>
                <w:kern w:val="0"/>
                <w:sz w:val="24"/>
                <w:lang w:eastAsia="zh-CN"/>
              </w:rPr>
              <w:t>、</w:t>
            </w:r>
            <w:r>
              <w:rPr>
                <w:rFonts w:hint="eastAsia" w:ascii="宋体" w:hAnsi="宋体" w:cs="宋体" w:eastAsiaTheme="minorEastAsia"/>
                <w:color w:val="auto"/>
                <w:kern w:val="0"/>
                <w:sz w:val="24"/>
                <w:highlight w:val="none"/>
                <w:shd w:val="clear" w:color="auto" w:fill="auto"/>
                <w:lang w:eastAsia="zh-CN"/>
              </w:rPr>
              <w:t>餐桌（序号</w:t>
            </w:r>
            <w:r>
              <w:rPr>
                <w:rFonts w:hint="eastAsia" w:ascii="宋体" w:hAnsi="宋体" w:cs="宋体" w:eastAsiaTheme="minorEastAsia"/>
                <w:color w:val="auto"/>
                <w:kern w:val="0"/>
                <w:sz w:val="24"/>
                <w:highlight w:val="none"/>
                <w:shd w:val="clear" w:color="auto" w:fill="auto"/>
                <w:lang w:val="en-US" w:eastAsia="zh-CN"/>
              </w:rPr>
              <w:t>60</w:t>
            </w:r>
            <w:r>
              <w:rPr>
                <w:rFonts w:hint="eastAsia" w:ascii="宋体" w:hAnsi="宋体" w:cs="宋体" w:eastAsiaTheme="minorEastAsia"/>
                <w:color w:val="auto"/>
                <w:kern w:val="0"/>
                <w:sz w:val="24"/>
                <w:highlight w:val="none"/>
                <w:shd w:val="clear" w:color="auto" w:fill="auto"/>
                <w:lang w:eastAsia="zh-CN"/>
              </w:rPr>
              <w:t>）原材料、304#不锈钢支架。</w:t>
            </w:r>
          </w:p>
          <w:p w14:paraId="5295B067">
            <w:pPr>
              <w:spacing w:line="360" w:lineRule="auto"/>
              <w:rPr>
                <w:rFonts w:ascii="宋体" w:hAnsi="宋体" w:cs="宋体" w:eastAsiaTheme="minorEastAsia"/>
                <w:kern w:val="0"/>
                <w:sz w:val="24"/>
              </w:rPr>
            </w:pPr>
            <w:r>
              <w:rPr>
                <w:rFonts w:hint="eastAsia" w:ascii="宋体" w:hAnsi="宋体" w:cs="宋体" w:eastAsiaTheme="minorEastAsia"/>
                <w:kern w:val="0"/>
                <w:sz w:val="24"/>
              </w:rPr>
              <w:t>注：提供的样品如有厂家或品牌标识请自行做遮挡处理。</w:t>
            </w:r>
          </w:p>
          <w:p w14:paraId="1B6B8FC6">
            <w:pPr>
              <w:spacing w:line="360" w:lineRule="auto"/>
              <w:outlineLvl w:val="0"/>
              <w:rPr>
                <w:rFonts w:ascii="宋体" w:hAnsi="宋体" w:cs="宋体" w:eastAsiaTheme="minorEastAsia"/>
                <w:kern w:val="0"/>
                <w:sz w:val="24"/>
              </w:rPr>
            </w:pPr>
            <w:r>
              <w:rPr>
                <w:rFonts w:hint="eastAsia" w:ascii="宋体" w:hAnsi="宋体" w:cs="宋体" w:eastAsiaTheme="minorEastAsia"/>
                <w:kern w:val="0"/>
                <w:sz w:val="24"/>
              </w:rPr>
              <w:t>（2）</w:t>
            </w:r>
            <w:r>
              <w:rPr>
                <w:rFonts w:hint="eastAsia" w:ascii="宋体" w:hAnsi="宋体" w:cs="宋体" w:eastAsiaTheme="minorEastAsia"/>
                <w:snapToGrid w:val="0"/>
                <w:kern w:val="28"/>
                <w:sz w:val="24"/>
              </w:rPr>
              <w:t>样品制作的标准和要求：详见第三部分采购需求</w:t>
            </w:r>
            <w:r>
              <w:rPr>
                <w:rFonts w:hint="eastAsia" w:ascii="宋体" w:hAnsi="宋体" w:cs="宋体" w:eastAsiaTheme="minorEastAsia"/>
                <w:kern w:val="0"/>
                <w:sz w:val="24"/>
              </w:rPr>
              <w:t>；</w:t>
            </w:r>
          </w:p>
          <w:p w14:paraId="032C877C">
            <w:pPr>
              <w:spacing w:line="360" w:lineRule="auto"/>
              <w:rPr>
                <w:rFonts w:ascii="宋体" w:hAnsi="宋体" w:cs="宋体" w:eastAsiaTheme="minorEastAsia"/>
                <w:kern w:val="0"/>
                <w:sz w:val="24"/>
              </w:rPr>
            </w:pPr>
            <w:r>
              <w:rPr>
                <w:rFonts w:hint="eastAsia" w:ascii="宋体" w:hAnsi="宋体" w:cs="宋体" w:eastAsiaTheme="minorEastAsia"/>
                <w:kern w:val="0"/>
                <w:sz w:val="24"/>
              </w:rPr>
              <w:t>（3）样品的评审方法以及评审标准</w:t>
            </w:r>
            <w:r>
              <w:rPr>
                <w:rFonts w:hint="eastAsia" w:ascii="宋体" w:hAnsi="宋体" w:cs="宋体" w:eastAsiaTheme="minorEastAsia"/>
                <w:snapToGrid w:val="0"/>
                <w:kern w:val="28"/>
                <w:sz w:val="24"/>
              </w:rPr>
              <w:t>：详见</w:t>
            </w:r>
            <w:r>
              <w:rPr>
                <w:rFonts w:hint="eastAsia" w:ascii="宋体" w:hAnsi="宋体" w:cs="宋体" w:eastAsiaTheme="minorEastAsia"/>
                <w:sz w:val="24"/>
              </w:rPr>
              <w:t>评标办法</w:t>
            </w:r>
            <w:r>
              <w:rPr>
                <w:rFonts w:hint="eastAsia" w:ascii="宋体" w:hAnsi="宋体" w:cs="宋体" w:eastAsiaTheme="minorEastAsia"/>
                <w:kern w:val="0"/>
                <w:sz w:val="24"/>
              </w:rPr>
              <w:t>；</w:t>
            </w:r>
          </w:p>
          <w:p w14:paraId="465A4CA2">
            <w:pPr>
              <w:spacing w:line="360" w:lineRule="auto"/>
              <w:rPr>
                <w:rFonts w:ascii="宋体" w:hAnsi="宋体" w:cs="宋体" w:eastAsiaTheme="minorEastAsia"/>
                <w:kern w:val="0"/>
                <w:sz w:val="24"/>
              </w:rPr>
            </w:pPr>
            <w:r>
              <w:rPr>
                <w:rFonts w:hint="eastAsia" w:ascii="宋体" w:hAnsi="宋体" w:cs="宋体" w:eastAsiaTheme="minorEastAsia"/>
                <w:kern w:val="0"/>
                <w:sz w:val="24"/>
              </w:rPr>
              <w:t>（4）是否需要随样品提交检测报告：</w:t>
            </w:r>
            <w:sdt>
              <w:sdtPr>
                <w:rPr>
                  <w:rFonts w:hint="eastAsia" w:ascii="宋体" w:hAnsi="宋体" w:cs="宋体" w:eastAsiaTheme="minorEastAsia"/>
                  <w:kern w:val="0"/>
                  <w:sz w:val="24"/>
                </w:rPr>
                <w:id w:val="1303421454"/>
              </w:sdtPr>
              <w:sdtEndPr>
                <w:rPr>
                  <w:rFonts w:hint="eastAsia" w:ascii="宋体" w:hAnsi="宋体" w:cs="宋体" w:eastAsiaTheme="minorEastAsia"/>
                  <w:kern w:val="0"/>
                  <w:sz w:val="24"/>
                </w:rPr>
              </w:sdtEndPr>
              <w:sdtContent>
                <w:sdt>
                  <w:sdtPr>
                    <w:rPr>
                      <w:rFonts w:hint="eastAsia" w:ascii="宋体" w:hAnsi="宋体" w:cs="宋体" w:eastAsiaTheme="minorEastAsia"/>
                      <w:kern w:val="0"/>
                      <w:sz w:val="24"/>
                    </w:rPr>
                    <w:id w:val="515496256"/>
                  </w:sdtPr>
                  <w:sdtEndPr>
                    <w:rPr>
                      <w:rFonts w:hint="eastAsia" w:ascii="宋体" w:hAnsi="宋体" w:cs="宋体" w:eastAsiaTheme="minorEastAsia"/>
                      <w:kern w:val="0"/>
                      <w:sz w:val="24"/>
                    </w:rPr>
                  </w:sdtEndPr>
                  <w:sdtContent>
                    <w:r>
                      <w:rPr>
                        <w:rFonts w:ascii="Wingdings" w:hAnsi="Wingdings" w:cs="宋体" w:eastAsiaTheme="minorEastAsia"/>
                        <w:kern w:val="0"/>
                        <w:sz w:val="24"/>
                      </w:rPr>
                      <w:t></w:t>
                    </w:r>
                  </w:sdtContent>
                </w:sdt>
              </w:sdtContent>
            </w:sdt>
            <w:r>
              <w:rPr>
                <w:rFonts w:hint="eastAsia" w:ascii="宋体" w:hAnsi="宋体" w:cs="宋体" w:eastAsiaTheme="minorEastAsia"/>
                <w:kern w:val="0"/>
                <w:sz w:val="24"/>
              </w:rPr>
              <w:t>否；</w:t>
            </w:r>
            <w:sdt>
              <w:sdtPr>
                <w:rPr>
                  <w:rFonts w:hint="eastAsia" w:ascii="宋体" w:hAnsi="宋体" w:cs="宋体" w:eastAsiaTheme="minorEastAsia"/>
                  <w:kern w:val="0"/>
                  <w:sz w:val="24"/>
                </w:rPr>
                <w:id w:val="1621728433"/>
              </w:sdtPr>
              <w:sdtEndPr>
                <w:rPr>
                  <w:rFonts w:hint="eastAsia" w:ascii="宋体" w:hAnsi="宋体" w:cs="宋体" w:eastAsiaTheme="minorEastAsia"/>
                  <w:kern w:val="0"/>
                  <w:sz w:val="24"/>
                </w:rPr>
              </w:sdtEndPr>
              <w:sdtContent>
                <w:r>
                  <w:rPr>
                    <w:rFonts w:ascii="Segoe UI Symbol" w:hAnsi="Segoe UI Symbol" w:cs="Segoe UI Symbol" w:eastAsiaTheme="minorEastAsia"/>
                    <w:kern w:val="0"/>
                    <w:sz w:val="24"/>
                  </w:rPr>
                  <w:t>☐</w:t>
                </w:r>
              </w:sdtContent>
            </w:sdt>
            <w:r>
              <w:rPr>
                <w:rFonts w:hint="eastAsia" w:ascii="宋体" w:hAnsi="宋体" w:cs="宋体" w:eastAsiaTheme="minorEastAsia"/>
                <w:kern w:val="0"/>
                <w:sz w:val="24"/>
              </w:rPr>
              <w:t>是，检测机构的要求</w:t>
            </w:r>
            <w:r>
              <w:rPr>
                <w:rFonts w:hint="eastAsia" w:ascii="宋体" w:hAnsi="宋体" w:cs="宋体" w:eastAsiaTheme="minorEastAsia"/>
                <w:sz w:val="24"/>
              </w:rPr>
              <w:t>：</w:t>
            </w:r>
            <w:r>
              <w:rPr>
                <w:rFonts w:hint="eastAsia" w:ascii="宋体" w:hAnsi="宋体" w:cs="宋体" w:eastAsiaTheme="minorEastAsia"/>
                <w:kern w:val="0"/>
                <w:sz w:val="24"/>
              </w:rPr>
              <w:t>；检测内容</w:t>
            </w:r>
            <w:r>
              <w:rPr>
                <w:rFonts w:hint="eastAsia" w:ascii="宋体" w:hAnsi="宋体" w:cs="宋体" w:eastAsiaTheme="minorEastAsia"/>
                <w:sz w:val="24"/>
              </w:rPr>
              <w:t>：</w:t>
            </w:r>
            <w:r>
              <w:rPr>
                <w:rFonts w:hint="eastAsia" w:ascii="宋体" w:hAnsi="宋体" w:cs="宋体" w:eastAsiaTheme="minorEastAsia"/>
                <w:kern w:val="0"/>
                <w:sz w:val="24"/>
              </w:rPr>
              <w:t>。</w:t>
            </w:r>
          </w:p>
          <w:p w14:paraId="5F4BD70D">
            <w:pPr>
              <w:spacing w:line="360" w:lineRule="auto"/>
              <w:rPr>
                <w:rFonts w:ascii="宋体" w:hAnsi="宋体" w:cs="宋体" w:eastAsiaTheme="minorEastAsia"/>
                <w:sz w:val="24"/>
              </w:rPr>
            </w:pPr>
            <w:r>
              <w:rPr>
                <w:rFonts w:hint="eastAsia" w:ascii="宋体" w:hAnsi="宋体" w:cs="宋体" w:eastAsiaTheme="minorEastAsia"/>
                <w:sz w:val="24"/>
              </w:rPr>
              <w:t>（5）提供样品的时间：</w:t>
            </w:r>
            <w:r>
              <w:rPr>
                <w:rFonts w:hint="eastAsia" w:ascii="宋体" w:hAnsi="宋体" w:cs="宋体" w:eastAsiaTheme="minorEastAsia"/>
                <w:sz w:val="24"/>
                <w:u w:val="single"/>
              </w:rPr>
              <w:t>2025年</w:t>
            </w:r>
            <w:r>
              <w:rPr>
                <w:rFonts w:hint="eastAsia" w:ascii="宋体" w:hAnsi="宋体" w:cs="宋体" w:eastAsiaTheme="minorEastAsia"/>
                <w:sz w:val="24"/>
                <w:u w:val="single"/>
                <w:lang w:val="en-US" w:eastAsia="zh-CN"/>
              </w:rPr>
              <w:t>4</w:t>
            </w:r>
            <w:r>
              <w:rPr>
                <w:rFonts w:hint="eastAsia" w:ascii="宋体" w:hAnsi="宋体" w:cs="宋体" w:eastAsiaTheme="minorEastAsia"/>
                <w:sz w:val="24"/>
                <w:u w:val="single"/>
              </w:rPr>
              <w:t>月</w:t>
            </w:r>
            <w:r>
              <w:rPr>
                <w:rFonts w:hint="eastAsia" w:ascii="宋体" w:hAnsi="宋体" w:cs="宋体" w:eastAsiaTheme="minorEastAsia"/>
                <w:sz w:val="24"/>
                <w:u w:val="single"/>
                <w:lang w:val="en-US" w:eastAsia="zh-CN"/>
              </w:rPr>
              <w:t>29</w:t>
            </w:r>
            <w:r>
              <w:rPr>
                <w:rFonts w:hint="eastAsia" w:ascii="宋体" w:hAnsi="宋体" w:cs="宋体" w:eastAsiaTheme="minorEastAsia"/>
                <w:sz w:val="24"/>
                <w:u w:val="single"/>
              </w:rPr>
              <w:t>日9:30前</w:t>
            </w:r>
            <w:r>
              <w:rPr>
                <w:rFonts w:hint="eastAsia" w:ascii="宋体" w:hAnsi="宋体" w:cs="宋体" w:eastAsiaTheme="minorEastAsia"/>
                <w:kern w:val="0"/>
                <w:sz w:val="24"/>
              </w:rPr>
              <w:t>；地点：</w:t>
            </w:r>
            <w:r>
              <w:rPr>
                <w:rFonts w:hint="eastAsia" w:ascii="宋体" w:hAnsi="宋体" w:cs="宋体" w:eastAsiaTheme="minorEastAsia"/>
                <w:kern w:val="0"/>
                <w:sz w:val="24"/>
                <w:u w:val="single"/>
              </w:rPr>
              <w:t>建德市洋溪街道洋安社区荷映路113号3楼3003办公室</w:t>
            </w:r>
            <w:r>
              <w:rPr>
                <w:rFonts w:hint="eastAsia" w:ascii="宋体" w:hAnsi="宋体" w:cs="宋体" w:eastAsiaTheme="minorEastAsia"/>
                <w:kern w:val="0"/>
                <w:sz w:val="24"/>
              </w:rPr>
              <w:t>；联系人：邵璐，联系电话：</w:t>
            </w:r>
            <w:r>
              <w:rPr>
                <w:rFonts w:hint="eastAsia" w:ascii="宋体" w:hAnsi="宋体" w:cs="宋体" w:eastAsiaTheme="minorEastAsia"/>
                <w:kern w:val="0"/>
                <w:sz w:val="24"/>
                <w:u w:val="single"/>
              </w:rPr>
              <w:t>0571-64780093</w:t>
            </w:r>
            <w:r>
              <w:rPr>
                <w:rFonts w:hint="eastAsia" w:ascii="宋体" w:hAnsi="宋体" w:cs="宋体" w:eastAsiaTheme="minorEastAsia"/>
                <w:kern w:val="0"/>
                <w:sz w:val="24"/>
              </w:rPr>
              <w:t>。请投标人在上述时间内提供样品,样品不得出现生产厂家及品牌</w:t>
            </w:r>
            <w:r>
              <w:rPr>
                <w:rFonts w:hint="eastAsia" w:ascii="宋体" w:hAnsi="宋体" w:cs="宋体" w:eastAsiaTheme="minorEastAsia"/>
                <w:sz w:val="24"/>
              </w:rPr>
              <w:t>。超过截止时间的，采购人或采购代理机构将不予接收，并将清场并封闭样品现场。</w:t>
            </w:r>
          </w:p>
          <w:p w14:paraId="44ABBB16">
            <w:pPr>
              <w:spacing w:line="360" w:lineRule="auto"/>
              <w:rPr>
                <w:rFonts w:ascii="宋体" w:hAnsi="宋体" w:cs="宋体" w:eastAsiaTheme="minorEastAsia"/>
                <w:sz w:val="24"/>
              </w:rPr>
            </w:pPr>
            <w:r>
              <w:rPr>
                <w:rFonts w:hint="eastAsia" w:ascii="宋体" w:hAnsi="宋体" w:cs="宋体" w:eastAsiaTheme="minorEastAsia"/>
                <w:sz w:val="24"/>
              </w:rPr>
              <w:t xml:space="preserve"> (6)采购活动结束后，对于未中标人提供的样品，采购人、采购代理机构将通知未中标人在规定的时间内取回，逾期未取回的，采购人、采购代理机构不负保管义务；对于中标人提供的样品，采购人将进行保管、封存，并作为履约验收的参考。</w:t>
            </w:r>
          </w:p>
          <w:p w14:paraId="7632E670">
            <w:pPr>
              <w:spacing w:line="360" w:lineRule="auto"/>
              <w:rPr>
                <w:rFonts w:ascii="宋体" w:hAnsi="宋体" w:cs="宋体" w:eastAsiaTheme="minorEastAsia"/>
                <w:b/>
                <w:sz w:val="24"/>
              </w:rPr>
            </w:pPr>
            <w:r>
              <w:rPr>
                <w:rFonts w:hint="eastAsia" w:ascii="宋体" w:hAnsi="宋体" w:cs="宋体" w:eastAsiaTheme="minorEastAsia"/>
                <w:sz w:val="24"/>
              </w:rPr>
              <w:t>（7）制作、运输、安装和保管样品所发生的一切费用由投标人自理。</w:t>
            </w:r>
          </w:p>
        </w:tc>
      </w:tr>
      <w:tr w14:paraId="54D52F5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187" w:type="pct"/>
            <w:tcBorders>
              <w:top w:val="single" w:color="auto" w:sz="4" w:space="0"/>
              <w:left w:val="single" w:color="auto" w:sz="4" w:space="0"/>
              <w:bottom w:val="single" w:color="auto" w:sz="4" w:space="0"/>
              <w:right w:val="single" w:color="auto" w:sz="4" w:space="0"/>
            </w:tcBorders>
          </w:tcPr>
          <w:p w14:paraId="52DCF2FD">
            <w:pPr>
              <w:snapToGrid w:val="0"/>
              <w:spacing w:line="360" w:lineRule="auto"/>
              <w:jc w:val="center"/>
              <w:rPr>
                <w:rFonts w:ascii="宋体" w:hAnsi="宋体" w:cs="宋体" w:eastAsiaTheme="minorEastAsia"/>
                <w:sz w:val="24"/>
                <w:highlight w:val="yellow"/>
              </w:rPr>
            </w:pPr>
          </w:p>
          <w:p w14:paraId="6082C482">
            <w:pPr>
              <w:snapToGrid w:val="0"/>
              <w:spacing w:line="360" w:lineRule="auto"/>
              <w:jc w:val="center"/>
              <w:rPr>
                <w:rFonts w:ascii="宋体" w:hAnsi="宋体" w:cs="宋体" w:eastAsiaTheme="minorEastAsia"/>
                <w:sz w:val="24"/>
                <w:highlight w:val="yellow"/>
              </w:rPr>
            </w:pPr>
          </w:p>
          <w:p w14:paraId="6B550773">
            <w:pPr>
              <w:snapToGrid w:val="0"/>
              <w:spacing w:line="360" w:lineRule="auto"/>
              <w:jc w:val="center"/>
              <w:rPr>
                <w:rFonts w:ascii="宋体" w:hAnsi="宋体" w:cs="宋体" w:eastAsiaTheme="minorEastAsia"/>
                <w:sz w:val="24"/>
                <w:highlight w:val="yellow"/>
              </w:rPr>
            </w:pPr>
          </w:p>
          <w:p w14:paraId="3F13FAD1">
            <w:pPr>
              <w:snapToGrid w:val="0"/>
              <w:spacing w:line="360" w:lineRule="auto"/>
              <w:jc w:val="center"/>
              <w:rPr>
                <w:rFonts w:ascii="宋体" w:hAnsi="宋体" w:cs="宋体" w:eastAsiaTheme="minorEastAsia"/>
                <w:sz w:val="24"/>
                <w:highlight w:val="yellow"/>
              </w:rPr>
            </w:pPr>
          </w:p>
          <w:p w14:paraId="1A53FF8B">
            <w:pPr>
              <w:snapToGrid w:val="0"/>
              <w:spacing w:line="360" w:lineRule="auto"/>
              <w:jc w:val="center"/>
              <w:rPr>
                <w:rFonts w:ascii="宋体" w:hAnsi="宋体" w:cs="宋体" w:eastAsiaTheme="minorEastAsia"/>
                <w:sz w:val="24"/>
                <w:highlight w:val="yellow"/>
              </w:rPr>
            </w:pPr>
          </w:p>
          <w:p w14:paraId="0D3C2F3F">
            <w:pPr>
              <w:snapToGrid w:val="0"/>
              <w:spacing w:line="360" w:lineRule="auto"/>
              <w:jc w:val="center"/>
              <w:rPr>
                <w:rFonts w:ascii="宋体" w:hAnsi="宋体" w:cs="宋体" w:eastAsiaTheme="minorEastAsia"/>
                <w:sz w:val="24"/>
                <w:highlight w:val="yellow"/>
              </w:rPr>
            </w:pPr>
          </w:p>
          <w:p w14:paraId="60D9132E">
            <w:pPr>
              <w:snapToGrid w:val="0"/>
              <w:spacing w:line="360" w:lineRule="auto"/>
              <w:jc w:val="center"/>
              <w:rPr>
                <w:rFonts w:ascii="宋体" w:hAnsi="宋体" w:cs="宋体" w:eastAsiaTheme="minorEastAsia"/>
                <w:sz w:val="24"/>
                <w:highlight w:val="yellow"/>
              </w:rPr>
            </w:pPr>
          </w:p>
          <w:p w14:paraId="038B2F79">
            <w:pPr>
              <w:snapToGrid w:val="0"/>
              <w:spacing w:line="360" w:lineRule="auto"/>
              <w:jc w:val="center"/>
              <w:rPr>
                <w:rFonts w:ascii="宋体" w:hAnsi="宋体" w:cs="宋体" w:eastAsiaTheme="minorEastAsia"/>
                <w:sz w:val="24"/>
                <w:highlight w:val="yellow"/>
              </w:rPr>
            </w:pPr>
          </w:p>
          <w:p w14:paraId="4C370253">
            <w:pPr>
              <w:snapToGrid w:val="0"/>
              <w:spacing w:line="360" w:lineRule="auto"/>
              <w:jc w:val="center"/>
              <w:rPr>
                <w:rFonts w:ascii="宋体" w:hAnsi="宋体" w:cs="宋体" w:eastAsiaTheme="minorEastAsia"/>
                <w:sz w:val="24"/>
                <w:highlight w:val="yellow"/>
              </w:rPr>
            </w:pPr>
            <w:r>
              <w:rPr>
                <w:rFonts w:hint="eastAsia" w:ascii="宋体" w:hAnsi="宋体" w:cs="宋体" w:eastAsiaTheme="minorEastAsia"/>
                <w:sz w:val="24"/>
              </w:rPr>
              <w:t>7</w:t>
            </w:r>
          </w:p>
        </w:tc>
        <w:tc>
          <w:tcPr>
            <w:tcW w:w="811" w:type="pct"/>
            <w:tcBorders>
              <w:top w:val="single" w:color="000000" w:sz="8" w:space="0"/>
              <w:left w:val="single" w:color="auto" w:sz="4" w:space="0"/>
              <w:bottom w:val="single" w:color="000000" w:sz="8" w:space="0"/>
              <w:right w:val="single" w:color="000000" w:sz="8" w:space="0"/>
            </w:tcBorders>
            <w:vAlign w:val="center"/>
          </w:tcPr>
          <w:p w14:paraId="4E405FC9">
            <w:pPr>
              <w:snapToGrid w:val="0"/>
              <w:spacing w:line="360" w:lineRule="auto"/>
              <w:jc w:val="center"/>
              <w:rPr>
                <w:rFonts w:ascii="宋体" w:hAnsi="宋体" w:cs="宋体" w:eastAsiaTheme="minorEastAsia"/>
                <w:bCs/>
                <w:sz w:val="24"/>
              </w:rPr>
            </w:pPr>
            <w:r>
              <w:rPr>
                <w:rFonts w:hint="eastAsia" w:ascii="宋体" w:hAnsi="宋体" w:cs="宋体" w:eastAsiaTheme="minorEastAsia"/>
                <w:b/>
                <w:sz w:val="24"/>
              </w:rPr>
              <w:t>方案讲解演示</w:t>
            </w:r>
          </w:p>
        </w:tc>
        <w:tc>
          <w:tcPr>
            <w:tcW w:w="4000" w:type="pct"/>
            <w:tcBorders>
              <w:top w:val="single" w:color="000000" w:sz="8" w:space="0"/>
              <w:left w:val="single" w:color="000000" w:sz="2" w:space="0"/>
              <w:bottom w:val="single" w:color="000000" w:sz="8" w:space="0"/>
              <w:right w:val="single" w:color="000000" w:sz="8" w:space="0"/>
            </w:tcBorders>
            <w:vAlign w:val="center"/>
          </w:tcPr>
          <w:p w14:paraId="3AEC4C34">
            <w:pPr>
              <w:spacing w:line="360" w:lineRule="auto"/>
              <w:rPr>
                <w:rFonts w:ascii="宋体" w:hAnsi="宋体" w:cs="宋体" w:eastAsiaTheme="minorEastAsia"/>
                <w:sz w:val="24"/>
              </w:rPr>
            </w:pPr>
            <w:sdt>
              <w:sdtPr>
                <w:rPr>
                  <w:rFonts w:hint="eastAsia" w:ascii="宋体" w:hAnsi="宋体" w:cs="宋体" w:eastAsiaTheme="minorEastAsia"/>
                  <w:kern w:val="0"/>
                  <w:sz w:val="24"/>
                </w:rPr>
                <w:id w:val="-1859348549"/>
              </w:sdtPr>
              <w:sdtEndPr>
                <w:rPr>
                  <w:rFonts w:hint="eastAsia" w:ascii="宋体" w:hAnsi="宋体" w:cs="宋体" w:eastAsiaTheme="minorEastAsia"/>
                  <w:kern w:val="0"/>
                  <w:sz w:val="24"/>
                </w:rPr>
              </w:sdtEndPr>
              <w:sdtContent>
                <w:r>
                  <w:rPr>
                    <w:rFonts w:ascii="Wingdings" w:hAnsi="Wingdings" w:cs="宋体" w:eastAsiaTheme="minorEastAsia"/>
                    <w:kern w:val="0"/>
                    <w:sz w:val="24"/>
                  </w:rPr>
                  <w:t></w:t>
                </w:r>
              </w:sdtContent>
            </w:sdt>
            <w:r>
              <w:rPr>
                <w:rFonts w:hint="eastAsia" w:ascii="宋体" w:hAnsi="宋体" w:cs="宋体" w:eastAsiaTheme="minorEastAsia"/>
                <w:kern w:val="0"/>
                <w:sz w:val="24"/>
              </w:rPr>
              <w:t>A</w:t>
            </w:r>
            <w:r>
              <w:rPr>
                <w:rFonts w:hint="eastAsia" w:ascii="宋体" w:hAnsi="宋体" w:cs="宋体" w:eastAsiaTheme="minorEastAsia"/>
                <w:sz w:val="24"/>
              </w:rPr>
              <w:t>不组织。</w:t>
            </w:r>
          </w:p>
          <w:p w14:paraId="0C173695">
            <w:pPr>
              <w:spacing w:line="360" w:lineRule="auto"/>
              <w:rPr>
                <w:rFonts w:ascii="宋体" w:hAnsi="宋体" w:cs="宋体" w:eastAsiaTheme="minorEastAsia"/>
                <w:kern w:val="0"/>
                <w:sz w:val="24"/>
              </w:rPr>
            </w:pPr>
            <w:sdt>
              <w:sdtPr>
                <w:rPr>
                  <w:rFonts w:hint="eastAsia" w:ascii="宋体" w:hAnsi="宋体" w:cs="宋体" w:eastAsiaTheme="minorEastAsia"/>
                  <w:kern w:val="0"/>
                  <w:sz w:val="24"/>
                </w:rPr>
                <w:id w:val="1174071719"/>
              </w:sdtPr>
              <w:sdtEndPr>
                <w:rPr>
                  <w:rFonts w:hint="eastAsia" w:ascii="宋体" w:hAnsi="宋体" w:cs="宋体" w:eastAsiaTheme="minorEastAsia"/>
                  <w:kern w:val="0"/>
                  <w:sz w:val="24"/>
                </w:rPr>
              </w:sdtEndPr>
              <w:sdtContent>
                <w:r>
                  <w:rPr>
                    <w:rFonts w:ascii="Segoe UI Symbol" w:hAnsi="Segoe UI Symbol" w:cs="Segoe UI Symbol" w:eastAsiaTheme="minorEastAsia"/>
                    <w:kern w:val="0"/>
                    <w:sz w:val="24"/>
                  </w:rPr>
                  <w:t>☐</w:t>
                </w:r>
              </w:sdtContent>
            </w:sdt>
            <w:r>
              <w:rPr>
                <w:rFonts w:hint="eastAsia" w:ascii="宋体" w:hAnsi="宋体" w:cs="宋体" w:eastAsiaTheme="minorEastAsia"/>
                <w:kern w:val="0"/>
                <w:sz w:val="24"/>
              </w:rPr>
              <w:t>B组织。</w:t>
            </w:r>
          </w:p>
          <w:p w14:paraId="1BCAA858">
            <w:pPr>
              <w:snapToGrid w:val="0"/>
              <w:spacing w:line="360" w:lineRule="auto"/>
              <w:rPr>
                <w:rFonts w:ascii="宋体" w:hAnsi="宋体" w:cs="宋体" w:eastAsiaTheme="minorEastAsia"/>
                <w:kern w:val="0"/>
                <w:sz w:val="24"/>
              </w:rPr>
            </w:pPr>
            <w:r>
              <w:rPr>
                <w:rFonts w:hint="eastAsia" w:ascii="宋体" w:hAnsi="宋体" w:cs="宋体" w:eastAsiaTheme="minorEastAsia"/>
                <w:kern w:val="0"/>
                <w:sz w:val="24"/>
              </w:rPr>
              <w:t>（1）在评标时安排每个投标人进行方案讲解演示。每个投标人时间不超过</w:t>
            </w:r>
            <w:r>
              <w:rPr>
                <w:rFonts w:hint="eastAsia" w:ascii="宋体" w:hAnsi="宋体" w:cs="宋体" w:eastAsiaTheme="minorEastAsia"/>
                <w:kern w:val="0"/>
                <w:sz w:val="24"/>
                <w:u w:val="single"/>
              </w:rPr>
              <w:t>20（编制时可根据项目情况进行调整）</w:t>
            </w:r>
            <w:r>
              <w:rPr>
                <w:rFonts w:hint="eastAsia" w:ascii="宋体" w:hAnsi="宋体" w:cs="宋体" w:eastAsiaTheme="minorEastAsia"/>
                <w:kern w:val="0"/>
                <w:sz w:val="24"/>
              </w:rPr>
              <w:t>分钟，讲解次序以投标文件解密时间先后次序为准，讲解演示人员不超过</w:t>
            </w:r>
            <w:r>
              <w:rPr>
                <w:rFonts w:hint="eastAsia" w:ascii="宋体" w:hAnsi="宋体" w:cs="宋体" w:eastAsiaTheme="minorEastAsia"/>
                <w:kern w:val="0"/>
                <w:sz w:val="24"/>
                <w:u w:val="single"/>
              </w:rPr>
              <w:t>3（编制时可根据项目情况进行调整）</w:t>
            </w:r>
            <w:r>
              <w:rPr>
                <w:rFonts w:hint="eastAsia" w:ascii="宋体" w:hAnsi="宋体" w:cs="宋体" w:eastAsiaTheme="minorEastAsia"/>
                <w:kern w:val="0"/>
                <w:sz w:val="24"/>
              </w:rPr>
              <w:t>人。讲解演示结束后按要求解答评标委员会提问。</w:t>
            </w:r>
          </w:p>
          <w:p w14:paraId="3AA58F07">
            <w:pPr>
              <w:snapToGrid w:val="0"/>
              <w:spacing w:line="360" w:lineRule="auto"/>
              <w:rPr>
                <w:rFonts w:ascii="宋体" w:hAnsi="宋体" w:cs="宋体" w:eastAsiaTheme="minorEastAsia"/>
                <w:kern w:val="0"/>
                <w:sz w:val="24"/>
              </w:rPr>
            </w:pPr>
            <w:r>
              <w:rPr>
                <w:rFonts w:hint="eastAsia" w:ascii="宋体" w:hAnsi="宋体" w:cs="宋体" w:eastAsiaTheme="minorEastAsia"/>
                <w:kern w:val="0"/>
                <w:sz w:val="24"/>
              </w:rPr>
              <w:t>（2）方案讲解演示可选择以下其中一种方式：</w:t>
            </w:r>
          </w:p>
          <w:p w14:paraId="3387C019">
            <w:pPr>
              <w:snapToGrid w:val="0"/>
              <w:spacing w:line="360" w:lineRule="auto"/>
              <w:rPr>
                <w:rFonts w:ascii="宋体" w:hAnsi="宋体" w:cs="宋体" w:eastAsiaTheme="minorEastAsia"/>
                <w:kern w:val="0"/>
                <w:sz w:val="24"/>
              </w:rPr>
            </w:pPr>
            <w:r>
              <w:rPr>
                <w:rFonts w:hint="eastAsia" w:ascii="宋体" w:hAnsi="宋体" w:cs="宋体" w:eastAsiaTheme="minorEastAsia"/>
                <w:kern w:val="0"/>
                <w:sz w:val="24"/>
              </w:rPr>
              <w:t>方式一：政采云平台在线讲解演示。政采云平台在线讲解需投标人根据政采云平台操作要求做好准备工作，提前完善软硬件配置环境。</w:t>
            </w:r>
          </w:p>
          <w:p w14:paraId="1D402C53">
            <w:pPr>
              <w:snapToGrid w:val="0"/>
              <w:spacing w:line="360" w:lineRule="auto"/>
              <w:rPr>
                <w:rFonts w:ascii="宋体" w:hAnsi="宋体" w:cs="宋体" w:eastAsiaTheme="minorEastAsia"/>
                <w:kern w:val="0"/>
                <w:sz w:val="24"/>
              </w:rPr>
            </w:pPr>
            <w:r>
              <w:rPr>
                <w:rFonts w:hint="eastAsia" w:ascii="宋体" w:hAnsi="宋体" w:cs="宋体" w:eastAsiaTheme="minorEastAsia"/>
                <w:kern w:val="0"/>
                <w:sz w:val="24"/>
              </w:rPr>
              <w:t>方式二：交易中心现场讲解演示。现场讲解地点为，讲解演示所用电脑等设备由投标人自备。现场讲解演示人员进场时提供讲解人员名单（加盖公章或授权代表签名）及身份证明，否则不得讲解演示。</w:t>
            </w:r>
          </w:p>
          <w:p w14:paraId="07708EAB">
            <w:pPr>
              <w:snapToGrid w:val="0"/>
              <w:spacing w:line="360" w:lineRule="auto"/>
              <w:rPr>
                <w:rFonts w:ascii="宋体" w:hAnsi="宋体" w:cs="宋体" w:eastAsiaTheme="minorEastAsia"/>
                <w:b/>
                <w:kern w:val="0"/>
                <w:sz w:val="24"/>
                <w:lang w:val="zh-CN"/>
              </w:rPr>
            </w:pPr>
            <w:r>
              <w:rPr>
                <w:rFonts w:hint="eastAsia" w:ascii="宋体" w:hAnsi="宋体" w:cs="宋体" w:eastAsiaTheme="minorEastAsia"/>
                <w:kern w:val="0"/>
                <w:sz w:val="24"/>
              </w:rPr>
              <w:t>注：因投标人自身原因导致无法演示或者演示效果不理想的，责任自负。因平台原因导致本项目方案讲解演示环节无法顺利开展，按照《浙江省政府采购项目电子交易管理暂行办法》相关规定执行。</w:t>
            </w:r>
          </w:p>
        </w:tc>
      </w:tr>
      <w:tr w14:paraId="46316F4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187" w:type="pct"/>
            <w:vMerge w:val="restart"/>
            <w:tcBorders>
              <w:top w:val="single" w:color="auto" w:sz="4" w:space="0"/>
              <w:left w:val="single" w:color="auto" w:sz="4" w:space="0"/>
              <w:right w:val="single" w:color="auto" w:sz="4" w:space="0"/>
            </w:tcBorders>
          </w:tcPr>
          <w:p w14:paraId="250460F0">
            <w:pPr>
              <w:snapToGrid w:val="0"/>
              <w:spacing w:line="360" w:lineRule="auto"/>
              <w:jc w:val="center"/>
              <w:rPr>
                <w:rFonts w:ascii="宋体" w:hAnsi="宋体" w:cs="宋体" w:eastAsiaTheme="minorEastAsia"/>
                <w:sz w:val="24"/>
              </w:rPr>
            </w:pPr>
          </w:p>
          <w:p w14:paraId="2A12610E">
            <w:pPr>
              <w:snapToGrid w:val="0"/>
              <w:spacing w:line="360" w:lineRule="auto"/>
              <w:jc w:val="center"/>
              <w:rPr>
                <w:rFonts w:ascii="宋体" w:hAnsi="宋体" w:cs="宋体" w:eastAsiaTheme="minorEastAsia"/>
                <w:sz w:val="24"/>
              </w:rPr>
            </w:pPr>
          </w:p>
          <w:p w14:paraId="464D9162">
            <w:pPr>
              <w:snapToGrid w:val="0"/>
              <w:spacing w:line="360" w:lineRule="auto"/>
              <w:jc w:val="center"/>
              <w:rPr>
                <w:rFonts w:ascii="宋体" w:hAnsi="宋体" w:cs="宋体" w:eastAsiaTheme="minorEastAsia"/>
                <w:sz w:val="24"/>
              </w:rPr>
            </w:pPr>
            <w:r>
              <w:rPr>
                <w:rFonts w:hint="eastAsia" w:ascii="宋体" w:hAnsi="宋体" w:cs="宋体" w:eastAsiaTheme="minorEastAsia"/>
                <w:sz w:val="24"/>
              </w:rPr>
              <w:t>8</w:t>
            </w:r>
          </w:p>
        </w:tc>
        <w:tc>
          <w:tcPr>
            <w:tcW w:w="811" w:type="pct"/>
            <w:vMerge w:val="restart"/>
            <w:tcBorders>
              <w:top w:val="single" w:color="000000" w:sz="8" w:space="0"/>
              <w:left w:val="single" w:color="auto" w:sz="4" w:space="0"/>
              <w:right w:val="single" w:color="000000" w:sz="8" w:space="0"/>
            </w:tcBorders>
            <w:vAlign w:val="center"/>
          </w:tcPr>
          <w:p w14:paraId="62FF26D0">
            <w:pPr>
              <w:snapToGrid w:val="0"/>
              <w:spacing w:line="360" w:lineRule="auto"/>
              <w:jc w:val="center"/>
              <w:rPr>
                <w:rFonts w:ascii="宋体" w:hAnsi="宋体" w:cs="宋体" w:eastAsiaTheme="minorEastAsia"/>
                <w:b/>
                <w:sz w:val="24"/>
              </w:rPr>
            </w:pPr>
            <w:r>
              <w:rPr>
                <w:rFonts w:hint="eastAsia" w:ascii="宋体" w:hAnsi="宋体" w:cs="宋体" w:eastAsiaTheme="minorEastAsia"/>
                <w:b/>
                <w:sz w:val="24"/>
              </w:rPr>
              <w:t>投标人应当提供的资格、资信证明文件</w:t>
            </w:r>
          </w:p>
        </w:tc>
        <w:tc>
          <w:tcPr>
            <w:tcW w:w="4000" w:type="pct"/>
            <w:tcBorders>
              <w:top w:val="single" w:color="000000" w:sz="8" w:space="0"/>
              <w:left w:val="single" w:color="000000" w:sz="2" w:space="0"/>
              <w:bottom w:val="single" w:color="auto" w:sz="4" w:space="0"/>
              <w:right w:val="single" w:color="000000" w:sz="8" w:space="0"/>
            </w:tcBorders>
            <w:vAlign w:val="center"/>
          </w:tcPr>
          <w:p w14:paraId="2F608458">
            <w:pPr>
              <w:spacing w:line="360" w:lineRule="auto"/>
              <w:rPr>
                <w:rFonts w:ascii="宋体" w:hAnsi="宋体" w:cs="宋体" w:eastAsiaTheme="minorEastAsia"/>
                <w:sz w:val="24"/>
              </w:rPr>
            </w:pPr>
            <w:r>
              <w:rPr>
                <w:rFonts w:hint="eastAsia" w:ascii="宋体" w:hAnsi="宋体" w:cs="宋体" w:eastAsiaTheme="minorEastAsia"/>
                <w:sz w:val="24"/>
              </w:rPr>
              <w:t>（1）资格证明文件：见招标文件第二部分11.1。</w:t>
            </w:r>
          </w:p>
          <w:p w14:paraId="62524FB7">
            <w:pPr>
              <w:spacing w:line="360" w:lineRule="auto"/>
              <w:rPr>
                <w:rFonts w:ascii="宋体" w:hAnsi="宋体" w:cs="宋体" w:eastAsiaTheme="minorEastAsia"/>
                <w:snapToGrid w:val="0"/>
                <w:kern w:val="0"/>
                <w:szCs w:val="21"/>
              </w:rPr>
            </w:pPr>
            <w:r>
              <w:rPr>
                <w:rFonts w:hint="eastAsia" w:ascii="宋体" w:hAnsi="宋体" w:cs="宋体" w:eastAsiaTheme="minorEastAsia"/>
                <w:kern w:val="0"/>
                <w:sz w:val="24"/>
                <w:lang w:val="zh-CN"/>
              </w:rPr>
              <w:t>投标人未提供有效的资格证明文件的，视为投标人不具备招标文件中规定的资格要求，投标无效。</w:t>
            </w:r>
          </w:p>
        </w:tc>
      </w:tr>
      <w:tr w14:paraId="65467FB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64" w:hRule="atLeast"/>
          <w:tblHeader/>
        </w:trPr>
        <w:tc>
          <w:tcPr>
            <w:tcW w:w="187" w:type="pct"/>
            <w:vMerge w:val="continue"/>
            <w:tcBorders>
              <w:left w:val="single" w:color="auto" w:sz="4" w:space="0"/>
              <w:bottom w:val="single" w:color="auto" w:sz="4" w:space="0"/>
              <w:right w:val="single" w:color="auto" w:sz="4" w:space="0"/>
            </w:tcBorders>
          </w:tcPr>
          <w:p w14:paraId="580E6E16">
            <w:pPr>
              <w:snapToGrid w:val="0"/>
              <w:spacing w:line="360" w:lineRule="auto"/>
              <w:jc w:val="center"/>
              <w:rPr>
                <w:rFonts w:ascii="宋体" w:hAnsi="宋体" w:cs="宋体" w:eastAsiaTheme="minorEastAsia"/>
                <w:sz w:val="24"/>
              </w:rPr>
            </w:pPr>
          </w:p>
        </w:tc>
        <w:tc>
          <w:tcPr>
            <w:tcW w:w="811" w:type="pct"/>
            <w:vMerge w:val="continue"/>
            <w:tcBorders>
              <w:left w:val="single" w:color="auto" w:sz="4" w:space="0"/>
              <w:bottom w:val="single" w:color="000000" w:sz="8" w:space="0"/>
              <w:right w:val="single" w:color="000000" w:sz="8" w:space="0"/>
            </w:tcBorders>
            <w:vAlign w:val="center"/>
          </w:tcPr>
          <w:p w14:paraId="2252977B">
            <w:pPr>
              <w:snapToGrid w:val="0"/>
              <w:spacing w:line="360" w:lineRule="auto"/>
              <w:jc w:val="center"/>
              <w:rPr>
                <w:rFonts w:ascii="宋体" w:hAnsi="宋体" w:cs="宋体" w:eastAsiaTheme="minorEastAsia"/>
                <w:b/>
                <w:sz w:val="24"/>
              </w:rPr>
            </w:pPr>
          </w:p>
        </w:tc>
        <w:tc>
          <w:tcPr>
            <w:tcW w:w="4000" w:type="pct"/>
            <w:tcBorders>
              <w:top w:val="single" w:color="auto" w:sz="4" w:space="0"/>
              <w:left w:val="single" w:color="000000" w:sz="2" w:space="0"/>
              <w:bottom w:val="single" w:color="000000" w:sz="8" w:space="0"/>
              <w:right w:val="single" w:color="000000" w:sz="8" w:space="0"/>
            </w:tcBorders>
            <w:vAlign w:val="center"/>
          </w:tcPr>
          <w:p w14:paraId="614C2DCA">
            <w:pPr>
              <w:spacing w:line="360" w:lineRule="auto"/>
              <w:rPr>
                <w:rFonts w:ascii="宋体" w:hAnsi="宋体" w:cs="宋体" w:eastAsiaTheme="minorEastAsia"/>
                <w:sz w:val="24"/>
              </w:rPr>
            </w:pPr>
            <w:r>
              <w:rPr>
                <w:rFonts w:hint="eastAsia" w:ascii="宋体" w:hAnsi="宋体" w:cs="宋体" w:eastAsiaTheme="minorEastAsia"/>
                <w:sz w:val="24"/>
              </w:rPr>
              <w:t>（2）资信证明文件：根据招标文件第四部分评标标准提供。</w:t>
            </w:r>
          </w:p>
        </w:tc>
      </w:tr>
      <w:tr w14:paraId="7406F56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187" w:type="pct"/>
            <w:tcBorders>
              <w:top w:val="single" w:color="auto" w:sz="4" w:space="0"/>
              <w:left w:val="single" w:color="000000" w:sz="8" w:space="0"/>
              <w:bottom w:val="single" w:color="auto" w:sz="4" w:space="0"/>
              <w:right w:val="single" w:color="000000" w:sz="2" w:space="0"/>
            </w:tcBorders>
          </w:tcPr>
          <w:p w14:paraId="734C457C">
            <w:pPr>
              <w:snapToGrid w:val="0"/>
              <w:spacing w:line="360" w:lineRule="auto"/>
              <w:jc w:val="center"/>
              <w:rPr>
                <w:rFonts w:ascii="宋体" w:hAnsi="宋体" w:cs="宋体" w:eastAsiaTheme="minorEastAsia"/>
                <w:sz w:val="24"/>
              </w:rPr>
            </w:pPr>
          </w:p>
          <w:p w14:paraId="329F8AA5">
            <w:pPr>
              <w:snapToGrid w:val="0"/>
              <w:spacing w:line="360" w:lineRule="auto"/>
              <w:jc w:val="center"/>
              <w:rPr>
                <w:rFonts w:ascii="宋体" w:hAnsi="宋体" w:cs="宋体" w:eastAsiaTheme="minorEastAsia"/>
                <w:sz w:val="24"/>
              </w:rPr>
            </w:pPr>
          </w:p>
          <w:p w14:paraId="68B3A46F">
            <w:pPr>
              <w:snapToGrid w:val="0"/>
              <w:spacing w:line="360" w:lineRule="auto"/>
              <w:jc w:val="center"/>
              <w:rPr>
                <w:rFonts w:ascii="宋体" w:hAnsi="宋体" w:cs="宋体" w:eastAsiaTheme="minorEastAsia"/>
                <w:sz w:val="24"/>
              </w:rPr>
            </w:pPr>
            <w:r>
              <w:rPr>
                <w:rFonts w:hint="eastAsia" w:ascii="宋体" w:hAnsi="宋体" w:cs="宋体" w:eastAsiaTheme="minorEastAsia"/>
                <w:sz w:val="24"/>
              </w:rPr>
              <w:t>9</w:t>
            </w:r>
          </w:p>
        </w:tc>
        <w:tc>
          <w:tcPr>
            <w:tcW w:w="811" w:type="pct"/>
            <w:tcBorders>
              <w:top w:val="single" w:color="000000" w:sz="8" w:space="0"/>
              <w:left w:val="single" w:color="000000" w:sz="2" w:space="0"/>
              <w:bottom w:val="single" w:color="000000" w:sz="8" w:space="0"/>
              <w:right w:val="single" w:color="000000" w:sz="8" w:space="0"/>
            </w:tcBorders>
            <w:vAlign w:val="center"/>
          </w:tcPr>
          <w:p w14:paraId="011CAB53">
            <w:pPr>
              <w:snapToGrid w:val="0"/>
              <w:spacing w:line="360" w:lineRule="auto"/>
              <w:jc w:val="center"/>
              <w:rPr>
                <w:rFonts w:ascii="宋体" w:hAnsi="宋体" w:cs="宋体" w:eastAsiaTheme="minorEastAsia"/>
                <w:b/>
                <w:sz w:val="24"/>
              </w:rPr>
            </w:pPr>
            <w:r>
              <w:rPr>
                <w:rFonts w:hint="eastAsia" w:ascii="宋体" w:hAnsi="宋体" w:cs="宋体" w:eastAsiaTheme="minorEastAsia"/>
                <w:b/>
                <w:sz w:val="24"/>
              </w:rPr>
              <w:t>节能产品、环境标志产品</w:t>
            </w:r>
          </w:p>
        </w:tc>
        <w:tc>
          <w:tcPr>
            <w:tcW w:w="4000" w:type="pct"/>
            <w:tcBorders>
              <w:top w:val="single" w:color="000000" w:sz="8" w:space="0"/>
              <w:left w:val="single" w:color="000000" w:sz="2" w:space="0"/>
              <w:bottom w:val="single" w:color="000000" w:sz="8" w:space="0"/>
              <w:right w:val="single" w:color="000000" w:sz="8" w:space="0"/>
            </w:tcBorders>
            <w:vAlign w:val="center"/>
          </w:tcPr>
          <w:p w14:paraId="1A1261FA">
            <w:pPr>
              <w:snapToGrid w:val="0"/>
              <w:spacing w:line="360" w:lineRule="auto"/>
              <w:rPr>
                <w:rFonts w:ascii="宋体" w:hAnsi="宋体" w:cs="宋体" w:eastAsiaTheme="minorEastAsia"/>
              </w:rPr>
            </w:pPr>
            <w:r>
              <w:rPr>
                <w:rFonts w:hint="eastAsia" w:ascii="宋体" w:hAnsi="宋体" w:cs="宋体" w:eastAsiaTheme="minorEastAsia"/>
                <w:kern w:val="0"/>
                <w:sz w:val="24"/>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14:paraId="5D0264B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187" w:type="pct"/>
            <w:tcBorders>
              <w:top w:val="single" w:color="auto" w:sz="4" w:space="0"/>
              <w:left w:val="single" w:color="000000" w:sz="8" w:space="0"/>
              <w:bottom w:val="single" w:color="auto" w:sz="4" w:space="0"/>
              <w:right w:val="single" w:color="000000" w:sz="2" w:space="0"/>
            </w:tcBorders>
          </w:tcPr>
          <w:p w14:paraId="138E1D42">
            <w:pPr>
              <w:snapToGrid w:val="0"/>
              <w:spacing w:line="360" w:lineRule="auto"/>
              <w:jc w:val="center"/>
              <w:rPr>
                <w:rFonts w:ascii="宋体" w:hAnsi="宋体" w:cs="宋体" w:eastAsiaTheme="minorEastAsia"/>
                <w:sz w:val="24"/>
              </w:rPr>
            </w:pPr>
          </w:p>
          <w:p w14:paraId="61805DD9">
            <w:pPr>
              <w:snapToGrid w:val="0"/>
              <w:spacing w:line="360" w:lineRule="auto"/>
              <w:jc w:val="center"/>
              <w:rPr>
                <w:rFonts w:ascii="宋体" w:hAnsi="宋体" w:cs="宋体" w:eastAsiaTheme="minorEastAsia"/>
                <w:sz w:val="24"/>
              </w:rPr>
            </w:pPr>
          </w:p>
          <w:p w14:paraId="288F85E1">
            <w:pPr>
              <w:snapToGrid w:val="0"/>
              <w:spacing w:line="360" w:lineRule="auto"/>
              <w:jc w:val="center"/>
              <w:rPr>
                <w:rFonts w:ascii="宋体" w:hAnsi="宋体" w:cs="宋体" w:eastAsiaTheme="minorEastAsia"/>
                <w:sz w:val="24"/>
              </w:rPr>
            </w:pPr>
          </w:p>
          <w:p w14:paraId="3D56CB20">
            <w:pPr>
              <w:snapToGrid w:val="0"/>
              <w:spacing w:line="360" w:lineRule="auto"/>
              <w:jc w:val="center"/>
              <w:rPr>
                <w:rFonts w:ascii="宋体" w:hAnsi="宋体" w:cs="宋体" w:eastAsiaTheme="minorEastAsia"/>
                <w:sz w:val="24"/>
              </w:rPr>
            </w:pPr>
          </w:p>
          <w:p w14:paraId="6695DBF3">
            <w:pPr>
              <w:snapToGrid w:val="0"/>
              <w:spacing w:line="360" w:lineRule="auto"/>
              <w:jc w:val="center"/>
              <w:rPr>
                <w:rFonts w:ascii="宋体" w:hAnsi="宋体" w:cs="宋体" w:eastAsiaTheme="minorEastAsia"/>
                <w:sz w:val="24"/>
              </w:rPr>
            </w:pPr>
          </w:p>
          <w:p w14:paraId="266B2D16">
            <w:pPr>
              <w:snapToGrid w:val="0"/>
              <w:spacing w:line="360" w:lineRule="auto"/>
              <w:jc w:val="center"/>
              <w:rPr>
                <w:rFonts w:ascii="宋体" w:hAnsi="宋体" w:cs="宋体" w:eastAsiaTheme="minorEastAsia"/>
                <w:sz w:val="24"/>
              </w:rPr>
            </w:pPr>
            <w:r>
              <w:rPr>
                <w:rFonts w:hint="eastAsia" w:ascii="宋体" w:hAnsi="宋体" w:cs="宋体" w:eastAsiaTheme="minorEastAsia"/>
                <w:sz w:val="24"/>
              </w:rPr>
              <w:t>10</w:t>
            </w:r>
          </w:p>
        </w:tc>
        <w:tc>
          <w:tcPr>
            <w:tcW w:w="811" w:type="pct"/>
            <w:tcBorders>
              <w:top w:val="single" w:color="000000" w:sz="8" w:space="0"/>
              <w:left w:val="single" w:color="000000" w:sz="2" w:space="0"/>
              <w:bottom w:val="single" w:color="000000" w:sz="8" w:space="0"/>
              <w:right w:val="single" w:color="000000" w:sz="8" w:space="0"/>
            </w:tcBorders>
            <w:vAlign w:val="center"/>
          </w:tcPr>
          <w:p w14:paraId="4DC0A0BE">
            <w:pPr>
              <w:snapToGrid w:val="0"/>
              <w:spacing w:line="360" w:lineRule="auto"/>
              <w:jc w:val="center"/>
              <w:rPr>
                <w:rFonts w:ascii="宋体" w:hAnsi="宋体" w:cs="宋体" w:eastAsiaTheme="minorEastAsia"/>
                <w:b/>
                <w:sz w:val="24"/>
              </w:rPr>
            </w:pPr>
            <w:r>
              <w:rPr>
                <w:rFonts w:hint="eastAsia" w:ascii="宋体" w:hAnsi="宋体" w:cs="宋体" w:eastAsiaTheme="minorEastAsia"/>
                <w:b/>
                <w:sz w:val="24"/>
              </w:rPr>
              <w:t>报价要求</w:t>
            </w:r>
          </w:p>
        </w:tc>
        <w:tc>
          <w:tcPr>
            <w:tcW w:w="4000" w:type="pct"/>
            <w:tcBorders>
              <w:top w:val="single" w:color="000000" w:sz="8" w:space="0"/>
              <w:left w:val="single" w:color="000000" w:sz="2" w:space="0"/>
              <w:bottom w:val="single" w:color="000000" w:sz="8" w:space="0"/>
              <w:right w:val="single" w:color="000000" w:sz="8" w:space="0"/>
            </w:tcBorders>
            <w:vAlign w:val="center"/>
          </w:tcPr>
          <w:p w14:paraId="017DF1EA">
            <w:pPr>
              <w:snapToGrid w:val="0"/>
              <w:spacing w:line="360" w:lineRule="auto"/>
              <w:jc w:val="left"/>
              <w:rPr>
                <w:rFonts w:ascii="宋体" w:hAnsi="宋体" w:cs="宋体" w:eastAsiaTheme="minorEastAsia"/>
                <w:b/>
                <w:kern w:val="0"/>
                <w:sz w:val="24"/>
                <w:lang w:val="zh-CN"/>
              </w:rPr>
            </w:pPr>
            <w:r>
              <w:rPr>
                <w:rFonts w:hint="eastAsia" w:ascii="宋体" w:hAnsi="宋体" w:cs="宋体" w:eastAsiaTheme="minorEastAsia"/>
                <w:kern w:val="0"/>
                <w:sz w:val="24"/>
                <w:lang w:val="zh-CN"/>
              </w:rPr>
              <w:t>有关本项目实施所需的所有费用（含税费）均计入报价。</w:t>
            </w:r>
            <w:r>
              <w:rPr>
                <w:rFonts w:hint="eastAsia" w:ascii="宋体" w:hAnsi="宋体" w:cs="宋体" w:eastAsiaTheme="minorEastAsia"/>
                <w:b/>
                <w:bCs/>
                <w:kern w:val="0"/>
                <w:sz w:val="24"/>
                <w:lang w:val="zh-CN"/>
              </w:rPr>
              <w:t>投标文件</w:t>
            </w:r>
            <w:r>
              <w:rPr>
                <w:rFonts w:hint="eastAsia" w:ascii="宋体" w:hAnsi="宋体" w:cs="宋体" w:eastAsiaTheme="minorEastAsia"/>
                <w:b/>
                <w:bCs/>
                <w:sz w:val="24"/>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cs="宋体" w:eastAsiaTheme="minorEastAsia"/>
                <w:kern w:val="0"/>
                <w:sz w:val="24"/>
                <w:lang w:val="zh-CN"/>
              </w:rPr>
              <w:t>投标文件中价格全部采用人民币报价。招标文件未列明，而投标人认为必需的费用也需列入报价。</w:t>
            </w:r>
            <w:r>
              <w:rPr>
                <w:rFonts w:hint="eastAsia" w:ascii="宋体" w:hAnsi="宋体" w:cs="宋体" w:eastAsiaTheme="minorEastAsia"/>
                <w:b/>
                <w:kern w:val="0"/>
                <w:sz w:val="24"/>
                <w:lang w:val="zh-CN"/>
              </w:rPr>
              <w:t>提醒：验收时检测费用由采购人承担，不包含在投标总价中。</w:t>
            </w:r>
          </w:p>
          <w:p w14:paraId="2CA4D6E6">
            <w:pPr>
              <w:snapToGrid w:val="0"/>
              <w:spacing w:line="360" w:lineRule="auto"/>
              <w:jc w:val="left"/>
              <w:rPr>
                <w:rFonts w:ascii="宋体" w:hAnsi="宋体" w:cs="宋体" w:eastAsiaTheme="minorEastAsia"/>
                <w:b/>
                <w:kern w:val="0"/>
                <w:sz w:val="24"/>
                <w:lang w:val="zh-CN"/>
              </w:rPr>
            </w:pPr>
            <w:r>
              <w:rPr>
                <w:rFonts w:hint="eastAsia" w:ascii="宋体" w:hAnsi="宋体" w:cs="宋体" w:eastAsiaTheme="minorEastAsia"/>
                <w:b/>
                <w:kern w:val="0"/>
                <w:sz w:val="24"/>
                <w:lang w:val="zh-CN"/>
              </w:rPr>
              <w:t>投标报价出现下列情形的，投标无效：</w:t>
            </w:r>
          </w:p>
          <w:p w14:paraId="681F2BBF">
            <w:pPr>
              <w:snapToGrid w:val="0"/>
              <w:spacing w:line="360" w:lineRule="auto"/>
              <w:ind w:firstLine="241" w:firstLineChars="100"/>
              <w:jc w:val="left"/>
              <w:rPr>
                <w:rFonts w:ascii="宋体" w:hAnsi="宋体" w:cs="宋体" w:eastAsiaTheme="minorEastAsia"/>
                <w:b/>
                <w:kern w:val="0"/>
                <w:sz w:val="24"/>
                <w:lang w:val="zh-CN"/>
              </w:rPr>
            </w:pPr>
            <w:r>
              <w:rPr>
                <w:rFonts w:hint="eastAsia" w:ascii="宋体" w:hAnsi="宋体" w:cs="宋体" w:eastAsiaTheme="minorEastAsia"/>
                <w:b/>
                <w:kern w:val="0"/>
                <w:sz w:val="24"/>
                <w:lang w:val="zh-CN"/>
              </w:rPr>
              <w:t>投标文件出现不是唯一的、有选择性投标报价的；</w:t>
            </w:r>
          </w:p>
          <w:p w14:paraId="056A40A6">
            <w:pPr>
              <w:snapToGrid w:val="0"/>
              <w:spacing w:line="360" w:lineRule="auto"/>
              <w:ind w:firstLine="241" w:firstLineChars="100"/>
              <w:jc w:val="left"/>
              <w:rPr>
                <w:rFonts w:ascii="宋体" w:hAnsi="宋体" w:cs="宋体" w:eastAsiaTheme="minorEastAsia"/>
                <w:kern w:val="0"/>
                <w:sz w:val="24"/>
                <w:lang w:val="zh-CN"/>
              </w:rPr>
            </w:pPr>
            <w:r>
              <w:rPr>
                <w:rFonts w:hint="eastAsia" w:ascii="宋体" w:hAnsi="宋体" w:cs="宋体" w:eastAsiaTheme="minorEastAsia"/>
                <w:b/>
                <w:kern w:val="0"/>
                <w:sz w:val="24"/>
                <w:lang w:val="zh-CN"/>
              </w:rPr>
              <w:t>投标报价超过招标文件中规定的预算金额或者最高限价的;</w:t>
            </w:r>
          </w:p>
          <w:p w14:paraId="3F0D30CA">
            <w:pPr>
              <w:spacing w:line="360" w:lineRule="auto"/>
              <w:ind w:firstLine="241" w:firstLineChars="100"/>
              <w:rPr>
                <w:rFonts w:ascii="宋体" w:hAnsi="宋体" w:cs="宋体" w:eastAsiaTheme="minorEastAsia"/>
                <w:b/>
                <w:sz w:val="24"/>
              </w:rPr>
            </w:pPr>
            <w:r>
              <w:rPr>
                <w:rFonts w:hint="eastAsia" w:ascii="宋体" w:hAnsi="宋体" w:cs="宋体" w:eastAsiaTheme="minorEastAsia"/>
                <w:b/>
                <w:kern w:val="0"/>
                <w:sz w:val="24"/>
              </w:rPr>
              <w:t>报价明显低于其他通过符合性审查投标人的报价，有可能影响产品质量或者不能诚信履约的，未能按要求提供书面说明或者提交相关证明材料证明其报价合理性的</w:t>
            </w:r>
            <w:r>
              <w:rPr>
                <w:rFonts w:hint="eastAsia" w:ascii="宋体" w:hAnsi="宋体" w:cs="宋体" w:eastAsiaTheme="minorEastAsia"/>
                <w:b/>
                <w:sz w:val="24"/>
                <w:szCs w:val="21"/>
              </w:rPr>
              <w:t>;</w:t>
            </w:r>
          </w:p>
          <w:p w14:paraId="51A3BA2B">
            <w:pPr>
              <w:spacing w:line="360" w:lineRule="auto"/>
              <w:ind w:firstLine="241" w:firstLineChars="100"/>
              <w:rPr>
                <w:rFonts w:ascii="宋体" w:hAnsi="宋体" w:cs="宋体" w:eastAsiaTheme="minorEastAsia"/>
                <w:sz w:val="24"/>
              </w:rPr>
            </w:pPr>
            <w:r>
              <w:rPr>
                <w:rFonts w:hint="eastAsia" w:ascii="宋体" w:hAnsi="宋体" w:cs="宋体" w:eastAsiaTheme="minorEastAsia"/>
                <w:b/>
                <w:kern w:val="0"/>
                <w:sz w:val="24"/>
              </w:rPr>
              <w:t>投标人对根据修正原则修正后的报价不确认的</w:t>
            </w:r>
            <w:r>
              <w:rPr>
                <w:rFonts w:hint="eastAsia" w:ascii="宋体" w:hAnsi="宋体" w:cs="宋体" w:eastAsiaTheme="minorEastAsia"/>
                <w:b/>
                <w:sz w:val="24"/>
              </w:rPr>
              <w:t>。</w:t>
            </w:r>
          </w:p>
        </w:tc>
      </w:tr>
      <w:tr w14:paraId="24E2C63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045" w:hRule="atLeast"/>
          <w:tblHeader/>
        </w:trPr>
        <w:tc>
          <w:tcPr>
            <w:tcW w:w="187" w:type="pct"/>
            <w:tcBorders>
              <w:top w:val="single" w:color="auto" w:sz="4" w:space="0"/>
              <w:left w:val="single" w:color="000000" w:sz="8" w:space="0"/>
              <w:right w:val="single" w:color="000000" w:sz="2" w:space="0"/>
            </w:tcBorders>
          </w:tcPr>
          <w:p w14:paraId="0FBC1875">
            <w:pPr>
              <w:snapToGrid w:val="0"/>
              <w:spacing w:line="360" w:lineRule="auto"/>
              <w:jc w:val="center"/>
              <w:rPr>
                <w:rFonts w:ascii="宋体" w:hAnsi="宋体" w:cs="宋体" w:eastAsiaTheme="minorEastAsia"/>
                <w:sz w:val="24"/>
              </w:rPr>
            </w:pPr>
          </w:p>
          <w:p w14:paraId="3493242A">
            <w:pPr>
              <w:snapToGrid w:val="0"/>
              <w:spacing w:line="360" w:lineRule="auto"/>
              <w:jc w:val="center"/>
              <w:rPr>
                <w:rFonts w:ascii="宋体" w:hAnsi="宋体" w:cs="宋体" w:eastAsiaTheme="minorEastAsia"/>
                <w:sz w:val="24"/>
              </w:rPr>
            </w:pPr>
            <w:r>
              <w:rPr>
                <w:rFonts w:hint="eastAsia" w:ascii="宋体" w:hAnsi="宋体" w:cs="宋体" w:eastAsiaTheme="minorEastAsia"/>
                <w:sz w:val="24"/>
              </w:rPr>
              <w:t>11</w:t>
            </w:r>
          </w:p>
        </w:tc>
        <w:tc>
          <w:tcPr>
            <w:tcW w:w="811" w:type="pct"/>
            <w:tcBorders>
              <w:top w:val="single" w:color="000000" w:sz="8" w:space="0"/>
              <w:left w:val="single" w:color="000000" w:sz="2" w:space="0"/>
              <w:right w:val="single" w:color="000000" w:sz="8" w:space="0"/>
            </w:tcBorders>
            <w:vAlign w:val="center"/>
          </w:tcPr>
          <w:p w14:paraId="1C615CDB">
            <w:pPr>
              <w:snapToGrid w:val="0"/>
              <w:spacing w:line="360" w:lineRule="auto"/>
              <w:jc w:val="center"/>
              <w:rPr>
                <w:rFonts w:ascii="宋体" w:hAnsi="宋体" w:cs="宋体" w:eastAsiaTheme="minorEastAsia"/>
                <w:b/>
                <w:sz w:val="24"/>
              </w:rPr>
            </w:pPr>
            <w:r>
              <w:rPr>
                <w:rFonts w:hint="eastAsia" w:ascii="宋体" w:hAnsi="宋体" w:cs="宋体" w:eastAsiaTheme="minorEastAsia"/>
                <w:b/>
                <w:sz w:val="24"/>
              </w:rPr>
              <w:t>中小企业信用融资</w:t>
            </w:r>
          </w:p>
        </w:tc>
        <w:tc>
          <w:tcPr>
            <w:tcW w:w="4000" w:type="pct"/>
            <w:tcBorders>
              <w:top w:val="single" w:color="000000" w:sz="8" w:space="0"/>
              <w:left w:val="single" w:color="000000" w:sz="2" w:space="0"/>
              <w:right w:val="single" w:color="000000" w:sz="8" w:space="0"/>
            </w:tcBorders>
            <w:vAlign w:val="center"/>
          </w:tcPr>
          <w:p w14:paraId="654D618F">
            <w:pPr>
              <w:spacing w:line="360" w:lineRule="auto"/>
              <w:ind w:firstLine="480" w:firstLineChars="200"/>
              <w:rPr>
                <w:rFonts w:ascii="宋体" w:hAnsi="宋体" w:cs="宋体" w:eastAsiaTheme="minorEastAsia"/>
                <w:sz w:val="24"/>
              </w:rPr>
            </w:pPr>
            <w:r>
              <w:rPr>
                <w:rFonts w:hint="eastAsia" w:ascii="宋体" w:hAnsi="宋体" w:cs="宋体" w:eastAsiaTheme="minorEastAsia"/>
                <w:snapToGrid w:val="0"/>
                <w:kern w:val="28"/>
                <w:sz w:val="24"/>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r>
              <w:rPr>
                <w:rFonts w:hint="eastAsia" w:cs="宋体" w:asciiTheme="minorEastAsia" w:hAnsiTheme="minorEastAsia" w:eastAsiaTheme="minorEastAsia"/>
                <w:snapToGrid w:val="0"/>
                <w:kern w:val="28"/>
                <w:sz w:val="24"/>
              </w:rPr>
              <w:t>具体可咨询建德市财政局采购办，联系电话：0571-89606885.</w:t>
            </w:r>
          </w:p>
        </w:tc>
      </w:tr>
      <w:tr w14:paraId="0683A92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187" w:type="pct"/>
            <w:tcBorders>
              <w:top w:val="single" w:color="auto" w:sz="4" w:space="0"/>
              <w:left w:val="single" w:color="000000" w:sz="8" w:space="0"/>
              <w:bottom w:val="single" w:color="auto" w:sz="4" w:space="0"/>
              <w:right w:val="single" w:color="000000" w:sz="2" w:space="0"/>
            </w:tcBorders>
          </w:tcPr>
          <w:p w14:paraId="126901FF">
            <w:pPr>
              <w:snapToGrid w:val="0"/>
              <w:spacing w:line="360" w:lineRule="auto"/>
              <w:jc w:val="center"/>
              <w:rPr>
                <w:rFonts w:ascii="宋体" w:hAnsi="宋体" w:cs="宋体" w:eastAsiaTheme="minorEastAsia"/>
                <w:sz w:val="24"/>
              </w:rPr>
            </w:pPr>
            <w:r>
              <w:rPr>
                <w:rFonts w:hint="eastAsia" w:ascii="宋体" w:hAnsi="宋体" w:cs="宋体" w:eastAsiaTheme="minorEastAsia"/>
                <w:sz w:val="24"/>
              </w:rPr>
              <w:t>12</w:t>
            </w:r>
          </w:p>
        </w:tc>
        <w:tc>
          <w:tcPr>
            <w:tcW w:w="811" w:type="pct"/>
            <w:tcBorders>
              <w:top w:val="single" w:color="000000" w:sz="8" w:space="0"/>
              <w:left w:val="single" w:color="000000" w:sz="2" w:space="0"/>
              <w:bottom w:val="single" w:color="000000" w:sz="8" w:space="0"/>
              <w:right w:val="single" w:color="000000" w:sz="8" w:space="0"/>
            </w:tcBorders>
            <w:vAlign w:val="center"/>
          </w:tcPr>
          <w:p w14:paraId="0FCBC620">
            <w:pPr>
              <w:snapToGrid w:val="0"/>
              <w:spacing w:line="360" w:lineRule="auto"/>
              <w:jc w:val="center"/>
              <w:rPr>
                <w:rFonts w:ascii="宋体" w:hAnsi="宋体" w:cs="宋体" w:eastAsiaTheme="minorEastAsia"/>
                <w:b/>
                <w:sz w:val="24"/>
              </w:rPr>
            </w:pPr>
            <w:r>
              <w:rPr>
                <w:rFonts w:hint="eastAsia" w:ascii="宋体" w:hAnsi="宋体" w:cs="宋体" w:eastAsiaTheme="minorEastAsia"/>
                <w:b/>
                <w:sz w:val="24"/>
              </w:rPr>
              <w:t xml:space="preserve">备份投标文件送达地点和签收人员 </w:t>
            </w:r>
          </w:p>
        </w:tc>
        <w:tc>
          <w:tcPr>
            <w:tcW w:w="4000" w:type="pct"/>
            <w:tcBorders>
              <w:top w:val="single" w:color="000000" w:sz="8" w:space="0"/>
              <w:left w:val="single" w:color="000000" w:sz="2" w:space="0"/>
              <w:bottom w:val="single" w:color="000000" w:sz="8" w:space="0"/>
              <w:right w:val="single" w:color="000000" w:sz="8" w:space="0"/>
            </w:tcBorders>
            <w:vAlign w:val="center"/>
          </w:tcPr>
          <w:p w14:paraId="47F25EF6">
            <w:pPr>
              <w:pStyle w:val="34"/>
              <w:spacing w:line="360" w:lineRule="auto"/>
              <w:rPr>
                <w:rFonts w:hAnsi="宋体" w:cs="宋体" w:eastAsiaTheme="minorEastAsia"/>
                <w:kern w:val="28"/>
                <w:sz w:val="24"/>
              </w:rPr>
            </w:pPr>
            <w:r>
              <w:rPr>
                <w:rFonts w:hint="eastAsia" w:hAnsi="宋体" w:cs="宋体" w:eastAsiaTheme="minorEastAsia"/>
                <w:kern w:val="28"/>
                <w:sz w:val="24"/>
                <w:szCs w:val="24"/>
              </w:rPr>
              <w:t>备份投标文件送达地点：</w:t>
            </w:r>
            <w:r>
              <w:rPr>
                <w:rFonts w:hint="eastAsia" w:hAnsi="宋体" w:cs="宋体" w:eastAsiaTheme="minorEastAsia"/>
                <w:kern w:val="28"/>
                <w:sz w:val="24"/>
                <w:szCs w:val="24"/>
                <w:u w:val="single"/>
              </w:rPr>
              <w:t>浙江省杭州市建德市洋溪街道洋安社区荷映路113号3003办公室</w:t>
            </w:r>
            <w:r>
              <w:rPr>
                <w:rFonts w:hint="eastAsia" w:hAnsi="宋体" w:cs="宋体" w:eastAsiaTheme="minorEastAsia"/>
                <w:kern w:val="28"/>
                <w:sz w:val="24"/>
                <w:szCs w:val="24"/>
              </w:rPr>
              <w:t>；备份投标文件签收人员</w:t>
            </w:r>
            <w:r>
              <w:rPr>
                <w:rFonts w:hint="eastAsia" w:ascii="仿宋" w:hAnsi="仿宋" w:cs="仿宋" w:eastAsiaTheme="minorEastAsia"/>
                <w:kern w:val="28"/>
                <w:sz w:val="24"/>
                <w:szCs w:val="24"/>
              </w:rPr>
              <w:t>：</w:t>
            </w:r>
            <w:r>
              <w:rPr>
                <w:rFonts w:hint="eastAsia" w:ascii="仿宋" w:hAnsi="仿宋" w:cs="仿宋" w:eastAsiaTheme="minorEastAsia"/>
                <w:kern w:val="28"/>
                <w:sz w:val="24"/>
                <w:szCs w:val="24"/>
                <w:u w:val="single"/>
              </w:rPr>
              <w:t>邵璐</w:t>
            </w:r>
            <w:r>
              <w:rPr>
                <w:rFonts w:hint="eastAsia" w:ascii="仿宋" w:hAnsi="仿宋" w:cs="仿宋" w:eastAsiaTheme="minorEastAsia"/>
                <w:kern w:val="28"/>
                <w:sz w:val="24"/>
                <w:szCs w:val="24"/>
              </w:rPr>
              <w:t>；</w:t>
            </w:r>
            <w:r>
              <w:rPr>
                <w:rFonts w:hint="eastAsia" w:hAnsi="宋体" w:cs="宋体" w:eastAsiaTheme="minorEastAsia"/>
                <w:kern w:val="28"/>
                <w:sz w:val="24"/>
                <w:szCs w:val="24"/>
              </w:rPr>
              <w:t>联系电话：</w:t>
            </w:r>
            <w:r>
              <w:rPr>
                <w:rFonts w:hint="eastAsia" w:hAnsi="宋体" w:cs="宋体" w:eastAsiaTheme="minorEastAsia"/>
                <w:kern w:val="28"/>
                <w:sz w:val="24"/>
                <w:szCs w:val="24"/>
                <w:u w:val="single"/>
              </w:rPr>
              <w:t>0571-64780093</w:t>
            </w:r>
            <w:r>
              <w:rPr>
                <w:rFonts w:hint="eastAsia" w:hAnsi="宋体" w:cs="宋体" w:eastAsiaTheme="minorEastAsia"/>
                <w:sz w:val="24"/>
                <w:szCs w:val="24"/>
              </w:rPr>
              <w:t>。</w:t>
            </w:r>
            <w:r>
              <w:rPr>
                <w:rFonts w:hint="eastAsia" w:hAnsi="宋体" w:cs="宋体" w:eastAsiaTheme="minorEastAsia"/>
                <w:b/>
                <w:sz w:val="24"/>
                <w:szCs w:val="24"/>
              </w:rPr>
              <w:t>采购人、采购代理机构不强制或变相强制投标人提交备份投标文件。</w:t>
            </w:r>
          </w:p>
        </w:tc>
      </w:tr>
      <w:tr w14:paraId="4F5C06C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187" w:type="pct"/>
            <w:tcBorders>
              <w:top w:val="single" w:color="auto" w:sz="4" w:space="0"/>
              <w:left w:val="single" w:color="000000" w:sz="8" w:space="0"/>
              <w:bottom w:val="single" w:color="auto" w:sz="4" w:space="0"/>
              <w:right w:val="single" w:color="000000" w:sz="2" w:space="0"/>
            </w:tcBorders>
          </w:tcPr>
          <w:p w14:paraId="213C89AD">
            <w:pPr>
              <w:snapToGrid w:val="0"/>
              <w:spacing w:line="360" w:lineRule="auto"/>
              <w:jc w:val="center"/>
              <w:rPr>
                <w:rFonts w:ascii="宋体" w:hAnsi="宋体" w:cs="宋体" w:eastAsiaTheme="minorEastAsia"/>
                <w:sz w:val="24"/>
              </w:rPr>
            </w:pPr>
            <w:r>
              <w:rPr>
                <w:rFonts w:hint="eastAsia" w:ascii="宋体" w:hAnsi="宋体" w:cs="宋体" w:eastAsiaTheme="minorEastAsia"/>
                <w:sz w:val="24"/>
              </w:rPr>
              <w:t>13</w:t>
            </w:r>
          </w:p>
        </w:tc>
        <w:tc>
          <w:tcPr>
            <w:tcW w:w="811" w:type="pct"/>
            <w:tcBorders>
              <w:top w:val="single" w:color="000000" w:sz="8" w:space="0"/>
              <w:left w:val="single" w:color="000000" w:sz="2" w:space="0"/>
              <w:bottom w:val="single" w:color="000000" w:sz="8" w:space="0"/>
              <w:right w:val="single" w:color="000000" w:sz="8" w:space="0"/>
            </w:tcBorders>
            <w:vAlign w:val="center"/>
          </w:tcPr>
          <w:p w14:paraId="14843863">
            <w:pPr>
              <w:snapToGrid w:val="0"/>
              <w:spacing w:line="360" w:lineRule="auto"/>
              <w:jc w:val="center"/>
              <w:rPr>
                <w:rFonts w:ascii="宋体" w:hAnsi="宋体" w:cs="宋体" w:eastAsiaTheme="minorEastAsia"/>
                <w:b/>
                <w:sz w:val="24"/>
              </w:rPr>
            </w:pPr>
            <w:r>
              <w:rPr>
                <w:rFonts w:hint="eastAsia" w:cs="宋体" w:asciiTheme="minorEastAsia" w:hAnsiTheme="minorEastAsia" w:eastAsiaTheme="minorEastAsia"/>
                <w:b/>
                <w:sz w:val="24"/>
              </w:rPr>
              <w:t>采购代理服务费</w:t>
            </w:r>
          </w:p>
        </w:tc>
        <w:tc>
          <w:tcPr>
            <w:tcW w:w="4000" w:type="pct"/>
            <w:tcBorders>
              <w:top w:val="single" w:color="000000" w:sz="8" w:space="0"/>
              <w:left w:val="single" w:color="000000" w:sz="2" w:space="0"/>
              <w:bottom w:val="single" w:color="000000" w:sz="8" w:space="0"/>
              <w:right w:val="single" w:color="000000" w:sz="8" w:space="0"/>
            </w:tcBorders>
            <w:vAlign w:val="center"/>
          </w:tcPr>
          <w:p w14:paraId="1CF17A30">
            <w:pPr>
              <w:spacing w:line="360" w:lineRule="auto"/>
              <w:rPr>
                <w:rFonts w:cs="宋体" w:asciiTheme="minorEastAsia" w:hAnsiTheme="minorEastAsia" w:eastAsiaTheme="minorEastAsia"/>
                <w:sz w:val="24"/>
              </w:rPr>
            </w:pPr>
            <w:sdt>
              <w:sdtPr>
                <w:rPr>
                  <w:rFonts w:hint="eastAsia" w:ascii="宋体" w:hAnsi="宋体" w:cs="宋体" w:eastAsiaTheme="minorEastAsia"/>
                  <w:kern w:val="0"/>
                  <w:sz w:val="24"/>
                </w:rPr>
                <w:id w:val="515496258"/>
              </w:sdtPr>
              <w:sdtEndPr>
                <w:rPr>
                  <w:rFonts w:hint="eastAsia" w:ascii="宋体" w:hAnsi="宋体" w:cs="宋体" w:eastAsiaTheme="minorEastAsia"/>
                  <w:kern w:val="0"/>
                  <w:sz w:val="24"/>
                </w:rPr>
              </w:sdtEndPr>
              <w:sdtContent>
                <w:r>
                  <w:rPr>
                    <w:rFonts w:ascii="Wingdings" w:hAnsi="Wingdings" w:cs="宋体" w:eastAsiaTheme="minorEastAsia"/>
                    <w:kern w:val="0"/>
                    <w:sz w:val="24"/>
                  </w:rPr>
                  <w:t></w:t>
                </w:r>
              </w:sdtContent>
            </w:sdt>
            <w:sdt>
              <w:sdtPr>
                <w:rPr>
                  <w:rFonts w:hint="eastAsia" w:cs="宋体" w:asciiTheme="minorEastAsia" w:hAnsiTheme="minorEastAsia" w:eastAsiaTheme="minorEastAsia"/>
                  <w:kern w:val="0"/>
                  <w:sz w:val="24"/>
                </w:rPr>
                <w:id w:val="876584110"/>
              </w:sdtPr>
              <w:sdtEndPr>
                <w:rPr>
                  <w:rFonts w:hint="eastAsia" w:cs="宋体" w:asciiTheme="minorEastAsia" w:hAnsiTheme="minorEastAsia" w:eastAsiaTheme="minorEastAsia"/>
                  <w:kern w:val="0"/>
                  <w:sz w:val="24"/>
                </w:rPr>
              </w:sdtEndPr>
              <w:sdtContent/>
            </w:sdt>
            <w:r>
              <w:rPr>
                <w:rFonts w:hint="eastAsia" w:cs="宋体" w:asciiTheme="minorEastAsia" w:hAnsiTheme="minorEastAsia" w:eastAsiaTheme="minorEastAsia"/>
                <w:kern w:val="0"/>
                <w:sz w:val="24"/>
              </w:rPr>
              <w:t>A</w:t>
            </w:r>
            <w:r>
              <w:rPr>
                <w:rFonts w:hint="eastAsia" w:cs="宋体" w:asciiTheme="minorEastAsia" w:hAnsiTheme="minorEastAsia" w:eastAsiaTheme="minorEastAsia"/>
                <w:sz w:val="24"/>
              </w:rPr>
              <w:t>本项目不收取采购代理服务费。</w:t>
            </w:r>
          </w:p>
          <w:p w14:paraId="32439313">
            <w:pPr>
              <w:pStyle w:val="34"/>
              <w:spacing w:line="360" w:lineRule="auto"/>
              <w:rPr>
                <w:rFonts w:hAnsi="宋体" w:cs="宋体" w:eastAsiaTheme="minorEastAsia"/>
                <w:kern w:val="28"/>
                <w:sz w:val="24"/>
                <w:szCs w:val="24"/>
              </w:rPr>
            </w:pPr>
            <w:sdt>
              <w:sdtPr>
                <w:rPr>
                  <w:rFonts w:hint="eastAsia" w:cs="宋体" w:asciiTheme="minorEastAsia" w:hAnsiTheme="minorEastAsia" w:eastAsiaTheme="minorEastAsia"/>
                  <w:kern w:val="0"/>
                  <w:sz w:val="24"/>
                </w:rPr>
                <w:id w:val="876584111"/>
              </w:sdtPr>
              <w:sdtEndPr>
                <w:rPr>
                  <w:rFonts w:hint="eastAsia" w:cs="宋体" w:asciiTheme="minorEastAsia" w:hAnsiTheme="minorEastAsia" w:eastAsiaTheme="minorEastAsia"/>
                  <w:kern w:val="0"/>
                  <w:sz w:val="24"/>
                </w:rPr>
              </w:sdtEndPr>
              <w:sdtContent>
                <w:r>
                  <w:rPr>
                    <w:rFonts w:ascii="Segoe UI Symbol" w:hAnsi="Segoe UI Symbol" w:cs="Segoe UI Symbol" w:eastAsiaTheme="minorEastAsia"/>
                    <w:kern w:val="0"/>
                    <w:sz w:val="24"/>
                  </w:rPr>
                  <w:t>☐</w:t>
                </w:r>
              </w:sdtContent>
            </w:sdt>
            <w:r>
              <w:rPr>
                <w:rFonts w:hint="eastAsia" w:cs="宋体" w:asciiTheme="minorEastAsia" w:hAnsiTheme="minorEastAsia" w:eastAsiaTheme="minorEastAsia"/>
                <w:kern w:val="0"/>
                <w:sz w:val="24"/>
              </w:rPr>
              <w:t>B</w:t>
            </w:r>
            <w:r>
              <w:rPr>
                <w:rFonts w:hint="eastAsia" w:cs="宋体" w:asciiTheme="minorEastAsia" w:hAnsiTheme="minorEastAsia" w:eastAsiaTheme="minorEastAsia"/>
                <w:sz w:val="24"/>
              </w:rPr>
              <w:t>本项目收取采购代理服务费。</w:t>
            </w:r>
            <w:r>
              <w:rPr>
                <w:rFonts w:hint="eastAsia" w:hAnsi="宋体" w:cs="宋体" w:eastAsiaTheme="minorEastAsia"/>
                <w:kern w:val="28"/>
                <w:sz w:val="24"/>
              </w:rPr>
              <w:t>响应总报价应包含采购服务费，采购服务费按收费标准（</w:t>
            </w:r>
            <w:r>
              <w:rPr>
                <w:rFonts w:hint="eastAsia" w:cs="宋体" w:asciiTheme="minorEastAsia" w:hAnsiTheme="minorEastAsia" w:eastAsiaTheme="minorEastAsia"/>
                <w:sz w:val="24"/>
                <w:u w:val="single"/>
              </w:rPr>
              <w:t>货物</w:t>
            </w:r>
            <w:r>
              <w:rPr>
                <w:rFonts w:hint="eastAsia" w:hAnsi="宋体" w:cs="宋体" w:eastAsiaTheme="minorEastAsia"/>
                <w:kern w:val="28"/>
                <w:sz w:val="24"/>
              </w:rPr>
              <w:t>类）计取，人民币</w:t>
            </w:r>
            <w:r>
              <w:rPr>
                <w:rFonts w:hint="eastAsia" w:hAnsi="宋体" w:cs="宋体" w:eastAsiaTheme="minorEastAsia"/>
                <w:kern w:val="28"/>
                <w:sz w:val="24"/>
              </w:rPr>
              <w:fldChar w:fldCharType="begin"/>
            </w:r>
            <w:r>
              <w:rPr>
                <w:rFonts w:hint="eastAsia" w:hAnsi="宋体" w:cs="宋体" w:eastAsiaTheme="minorEastAsia"/>
                <w:kern w:val="28"/>
                <w:sz w:val="24"/>
              </w:rPr>
              <w:instrText xml:space="preserve"> = 6900 \* CHINESENUM4 \* MERGEFORMAT </w:instrText>
            </w:r>
            <w:r>
              <w:rPr>
                <w:rFonts w:hint="eastAsia" w:hAnsi="宋体" w:cs="宋体" w:eastAsiaTheme="minorEastAsia"/>
                <w:kern w:val="28"/>
                <w:sz w:val="24"/>
              </w:rPr>
              <w:fldChar w:fldCharType="separate"/>
            </w:r>
            <w:r>
              <w:rPr>
                <w:rFonts w:hint="eastAsia" w:hAnsi="宋体" w:cs="宋体" w:eastAsiaTheme="minorEastAsia"/>
                <w:kern w:val="28"/>
                <w:sz w:val="24"/>
              </w:rPr>
              <w:t>元整</w:t>
            </w:r>
            <w:r>
              <w:rPr>
                <w:rFonts w:hint="eastAsia" w:hAnsi="宋体" w:cs="宋体" w:eastAsiaTheme="minorEastAsia"/>
                <w:kern w:val="28"/>
                <w:sz w:val="24"/>
              </w:rPr>
              <w:fldChar w:fldCharType="end"/>
            </w:r>
            <w:r>
              <w:rPr>
                <w:rFonts w:hint="eastAsia" w:hAnsi="宋体" w:cs="宋体" w:eastAsiaTheme="minorEastAsia"/>
                <w:kern w:val="28"/>
                <w:sz w:val="24"/>
              </w:rPr>
              <w:t>（¥：元），由成交供应商在领取成交通知书时支付给采购代理公司。</w:t>
            </w:r>
          </w:p>
        </w:tc>
      </w:tr>
      <w:tr w14:paraId="2330614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36" w:hRule="atLeast"/>
          <w:tblHeader/>
        </w:trPr>
        <w:tc>
          <w:tcPr>
            <w:tcW w:w="187" w:type="pct"/>
            <w:vMerge w:val="restart"/>
            <w:tcBorders>
              <w:top w:val="single" w:color="auto" w:sz="4" w:space="0"/>
              <w:left w:val="single" w:color="000000" w:sz="8" w:space="0"/>
              <w:right w:val="single" w:color="000000" w:sz="2" w:space="0"/>
            </w:tcBorders>
          </w:tcPr>
          <w:p w14:paraId="5C19FC81">
            <w:pPr>
              <w:snapToGrid w:val="0"/>
              <w:spacing w:line="360" w:lineRule="auto"/>
              <w:jc w:val="center"/>
              <w:rPr>
                <w:rFonts w:ascii="宋体" w:hAnsi="宋体" w:cs="宋体" w:eastAsiaTheme="minorEastAsia"/>
                <w:sz w:val="24"/>
              </w:rPr>
            </w:pPr>
            <w:r>
              <w:rPr>
                <w:rFonts w:hint="eastAsia" w:ascii="宋体" w:hAnsi="宋体" w:cs="宋体" w:eastAsiaTheme="minorEastAsia"/>
                <w:sz w:val="24"/>
              </w:rPr>
              <w:t>14</w:t>
            </w:r>
          </w:p>
        </w:tc>
        <w:tc>
          <w:tcPr>
            <w:tcW w:w="811" w:type="pct"/>
            <w:vMerge w:val="restart"/>
            <w:tcBorders>
              <w:top w:val="single" w:color="000000" w:sz="8" w:space="0"/>
              <w:left w:val="single" w:color="000000" w:sz="2" w:space="0"/>
              <w:right w:val="single" w:color="000000" w:sz="8" w:space="0"/>
            </w:tcBorders>
            <w:vAlign w:val="center"/>
          </w:tcPr>
          <w:p w14:paraId="540666CC">
            <w:pPr>
              <w:snapToGrid w:val="0"/>
              <w:spacing w:line="360" w:lineRule="auto"/>
              <w:jc w:val="center"/>
              <w:rPr>
                <w:rFonts w:ascii="宋体" w:hAnsi="宋体" w:cs="宋体" w:eastAsiaTheme="minorEastAsia"/>
                <w:b/>
                <w:sz w:val="24"/>
              </w:rPr>
            </w:pPr>
            <w:r>
              <w:rPr>
                <w:rFonts w:hint="eastAsia" w:cs="仿宋_GB2312" w:asciiTheme="minorEastAsia" w:hAnsiTheme="minorEastAsia" w:eastAsiaTheme="minorEastAsia"/>
                <w:b/>
                <w:sz w:val="24"/>
              </w:rPr>
              <w:t>特别说明</w:t>
            </w:r>
          </w:p>
        </w:tc>
        <w:tc>
          <w:tcPr>
            <w:tcW w:w="4000" w:type="pct"/>
            <w:tcBorders>
              <w:top w:val="single" w:color="000000" w:sz="8" w:space="0"/>
              <w:left w:val="single" w:color="000000" w:sz="2" w:space="0"/>
              <w:right w:val="single" w:color="000000" w:sz="8" w:space="0"/>
            </w:tcBorders>
            <w:vAlign w:val="center"/>
          </w:tcPr>
          <w:p w14:paraId="76C046EE">
            <w:pPr>
              <w:spacing w:line="360" w:lineRule="auto"/>
              <w:rPr>
                <w:rFonts w:ascii="宋体" w:hAnsi="宋体" w:cs="宋体" w:eastAsiaTheme="minorEastAsia"/>
                <w:snapToGrid w:val="0"/>
                <w:kern w:val="28"/>
                <w:sz w:val="24"/>
              </w:rPr>
            </w:pPr>
            <w:r>
              <w:rPr>
                <w:rFonts w:hint="eastAsia" w:ascii="宋体" w:hAnsi="宋体" w:cs="宋体"/>
                <w:snapToGrid w:val="0"/>
                <w:kern w:val="28"/>
                <w:sz w:val="24"/>
              </w:rPr>
              <w:t>联合体投标的，联合体各方分别提供与联合体协议中规定的分工内容相应的业绩证明材料，业绩数量以提供材料较少的一方为准。</w:t>
            </w:r>
          </w:p>
        </w:tc>
      </w:tr>
      <w:tr w14:paraId="0A87AF2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36" w:hRule="atLeast"/>
          <w:tblHeader/>
        </w:trPr>
        <w:tc>
          <w:tcPr>
            <w:tcW w:w="187" w:type="pct"/>
            <w:vMerge w:val="continue"/>
            <w:tcBorders>
              <w:left w:val="single" w:color="000000" w:sz="8" w:space="0"/>
              <w:right w:val="single" w:color="000000" w:sz="2" w:space="0"/>
            </w:tcBorders>
          </w:tcPr>
          <w:p w14:paraId="17801F5F">
            <w:pPr>
              <w:spacing w:line="360" w:lineRule="auto"/>
            </w:pPr>
          </w:p>
        </w:tc>
        <w:tc>
          <w:tcPr>
            <w:tcW w:w="811" w:type="pct"/>
            <w:vMerge w:val="continue"/>
            <w:tcBorders>
              <w:left w:val="single" w:color="000000" w:sz="2" w:space="0"/>
              <w:right w:val="single" w:color="000000" w:sz="8" w:space="0"/>
            </w:tcBorders>
            <w:vAlign w:val="center"/>
          </w:tcPr>
          <w:p w14:paraId="09BBE781">
            <w:pPr>
              <w:spacing w:line="360" w:lineRule="auto"/>
            </w:pPr>
          </w:p>
        </w:tc>
        <w:tc>
          <w:tcPr>
            <w:tcW w:w="4000" w:type="pct"/>
            <w:tcBorders>
              <w:top w:val="single" w:color="000000" w:sz="8" w:space="0"/>
              <w:left w:val="single" w:color="000000" w:sz="2" w:space="0"/>
              <w:right w:val="single" w:color="000000" w:sz="8" w:space="0"/>
            </w:tcBorders>
            <w:vAlign w:val="center"/>
          </w:tcPr>
          <w:p w14:paraId="04C3D370">
            <w:pPr>
              <w:spacing w:line="360" w:lineRule="auto"/>
              <w:rPr>
                <w:rFonts w:ascii="宋体" w:hAnsi="宋体" w:cs="宋体"/>
                <w:snapToGrid w:val="0"/>
                <w:kern w:val="28"/>
                <w:sz w:val="24"/>
              </w:rPr>
            </w:pPr>
            <w:sdt>
              <w:sdtPr>
                <w:rPr>
                  <w:rFonts w:hint="eastAsia" w:cs="Arial" w:asciiTheme="minorEastAsia" w:hAnsiTheme="minorEastAsia" w:eastAsiaTheme="minorEastAsia"/>
                  <w:kern w:val="0"/>
                  <w:sz w:val="24"/>
                </w:rPr>
                <w:id w:val="-369766551"/>
              </w:sdtPr>
              <w:sdtEndPr>
                <w:rPr>
                  <w:rFonts w:hint="eastAsia" w:cs="Arial" w:asciiTheme="minorEastAsia" w:hAnsiTheme="minorEastAsia" w:eastAsiaTheme="minorEastAsia"/>
                  <w:kern w:val="0"/>
                  <w:sz w:val="24"/>
                </w:rPr>
              </w:sdtEndPr>
              <w:sdtContent>
                <w:r>
                  <w:rPr>
                    <w:rFonts w:hint="eastAsia" w:ascii="MS Mincho" w:hAnsi="MS Mincho" w:eastAsia="MS Mincho" w:cs="MS Mincho"/>
                    <w:kern w:val="0"/>
                    <w:sz w:val="24"/>
                  </w:rPr>
                  <w:t>☐</w:t>
                </w:r>
              </w:sdtContent>
            </w:sdt>
            <w:r>
              <w:rPr>
                <w:rFonts w:hint="eastAsia" w:ascii="宋体" w:hAnsi="宋体" w:cs="宋体"/>
                <w:snapToGrid w:val="0"/>
                <w:kern w:val="28"/>
                <w:sz w:val="24"/>
              </w:rPr>
              <w:t>联合体投标的，联合体各方均需按招标文件第四部分评标标准要求提供资信证明文件，否则视为不符合相关要求。</w:t>
            </w:r>
          </w:p>
          <w:p w14:paraId="7E7EBA6C">
            <w:pPr>
              <w:spacing w:line="360" w:lineRule="auto"/>
              <w:rPr>
                <w:rFonts w:ascii="宋体" w:hAnsi="宋体" w:cs="宋体" w:eastAsiaTheme="minorEastAsia"/>
                <w:snapToGrid w:val="0"/>
                <w:kern w:val="28"/>
                <w:sz w:val="24"/>
              </w:rPr>
            </w:pPr>
            <w:sdt>
              <w:sdtPr>
                <w:rPr>
                  <w:rFonts w:hint="eastAsia" w:cs="Arial" w:asciiTheme="minorEastAsia" w:hAnsiTheme="minorEastAsia" w:eastAsiaTheme="minorEastAsia"/>
                  <w:kern w:val="0"/>
                  <w:sz w:val="24"/>
                </w:rPr>
                <w:id w:val="1052570136"/>
              </w:sdtPr>
              <w:sdtEndPr>
                <w:rPr>
                  <w:rFonts w:hint="eastAsia" w:cs="Arial" w:asciiTheme="minorEastAsia" w:hAnsiTheme="minorEastAsia" w:eastAsiaTheme="minorEastAsia"/>
                  <w:kern w:val="0"/>
                  <w:sz w:val="24"/>
                </w:rPr>
              </w:sdtEndPr>
              <w:sdtContent>
                <w:r>
                  <w:rPr>
                    <w:rFonts w:hint="eastAsia" w:cs="Arial" w:asciiTheme="minorEastAsia" w:hAnsiTheme="minorEastAsia" w:eastAsiaTheme="minorEastAsia"/>
                    <w:kern w:val="0"/>
                    <w:sz w:val="24"/>
                  </w:rPr>
                  <w:sym w:font="Wingdings" w:char="F0FE"/>
                </w:r>
              </w:sdtContent>
            </w:sdt>
            <w:r>
              <w:rPr>
                <w:rFonts w:hint="eastAsia" w:ascii="宋体" w:hAnsi="宋体" w:cs="宋体"/>
                <w:snapToGrid w:val="0"/>
                <w:kern w:val="28"/>
                <w:sz w:val="24"/>
              </w:rPr>
              <w:t>联合体投标的，联合体中有一方或者联合体成员根据分工按招标文件第四部分评标标准要求提供资信证明文件的，视为符合了相关要求。</w:t>
            </w:r>
          </w:p>
        </w:tc>
      </w:tr>
    </w:tbl>
    <w:p w14:paraId="75505223">
      <w:pPr>
        <w:snapToGrid w:val="0"/>
        <w:spacing w:line="360" w:lineRule="auto"/>
        <w:jc w:val="center"/>
        <w:rPr>
          <w:rFonts w:ascii="宋体" w:hAnsi="宋体" w:cs="宋体" w:eastAsiaTheme="minorEastAsia"/>
          <w:b/>
          <w:sz w:val="32"/>
          <w:szCs w:val="20"/>
        </w:rPr>
      </w:pPr>
    </w:p>
    <w:bookmarkEnd w:id="10"/>
    <w:p w14:paraId="255FEFAB">
      <w:pPr>
        <w:adjustRightInd/>
        <w:spacing w:line="360" w:lineRule="auto"/>
        <w:ind w:firstLine="3845" w:firstLineChars="1197"/>
        <w:outlineLvl w:val="0"/>
        <w:rPr>
          <w:rFonts w:ascii="宋体" w:hAnsi="宋体" w:cs="宋体" w:eastAsiaTheme="minorEastAsia"/>
          <w:b/>
          <w:sz w:val="32"/>
          <w:szCs w:val="20"/>
        </w:rPr>
      </w:pPr>
      <w:bookmarkStart w:id="17" w:name="第三部分"/>
      <w:bookmarkStart w:id="18" w:name="_Toc164416483"/>
      <w:r>
        <w:rPr>
          <w:rFonts w:hint="eastAsia" w:ascii="宋体" w:hAnsi="宋体" w:cs="宋体" w:eastAsiaTheme="minorEastAsia"/>
          <w:b/>
          <w:sz w:val="32"/>
          <w:szCs w:val="20"/>
        </w:rPr>
        <w:t>一、总则</w:t>
      </w:r>
    </w:p>
    <w:p w14:paraId="1BA8D31D">
      <w:pPr>
        <w:snapToGrid w:val="0"/>
        <w:spacing w:line="360" w:lineRule="auto"/>
        <w:ind w:firstLine="361" w:firstLineChars="150"/>
        <w:jc w:val="left"/>
        <w:outlineLvl w:val="1"/>
        <w:rPr>
          <w:rFonts w:ascii="宋体" w:hAnsi="宋体" w:cs="宋体" w:eastAsiaTheme="minorEastAsia"/>
          <w:b/>
          <w:sz w:val="24"/>
        </w:rPr>
      </w:pPr>
      <w:r>
        <w:rPr>
          <w:rFonts w:hint="eastAsia" w:ascii="宋体" w:hAnsi="宋体" w:cs="宋体" w:eastAsiaTheme="minorEastAsia"/>
          <w:b/>
          <w:sz w:val="24"/>
        </w:rPr>
        <w:t>1. 适用范围</w:t>
      </w:r>
    </w:p>
    <w:p w14:paraId="13BB6300">
      <w:pPr>
        <w:snapToGrid w:val="0"/>
        <w:spacing w:line="360" w:lineRule="auto"/>
        <w:ind w:firstLine="480" w:firstLineChars="200"/>
        <w:jc w:val="left"/>
        <w:rPr>
          <w:rFonts w:ascii="宋体" w:hAnsi="宋体" w:cs="宋体" w:eastAsiaTheme="minorEastAsia"/>
          <w:sz w:val="24"/>
        </w:rPr>
      </w:pPr>
      <w:r>
        <w:rPr>
          <w:rFonts w:hint="eastAsia" w:ascii="宋体" w:hAnsi="宋体" w:cs="宋体" w:eastAsiaTheme="minorEastAsia"/>
          <w:sz w:val="24"/>
        </w:rPr>
        <w:t>本招标文件适用于该项目的招标、投标、开标、资格审查及信用信息查询、评标、定标、合同、验收等行为（法律、法规另有规定的，从其规定）。</w:t>
      </w:r>
    </w:p>
    <w:p w14:paraId="10A4736C">
      <w:pPr>
        <w:adjustRightInd/>
        <w:spacing w:line="360" w:lineRule="auto"/>
        <w:outlineLvl w:val="0"/>
        <w:rPr>
          <w:rFonts w:ascii="宋体" w:hAnsi="宋体" w:cs="宋体" w:eastAsiaTheme="minorEastAsia"/>
          <w:b/>
          <w:sz w:val="24"/>
        </w:rPr>
      </w:pPr>
      <w:r>
        <w:rPr>
          <w:rFonts w:hint="eastAsia" w:ascii="宋体" w:hAnsi="宋体" w:cs="宋体" w:eastAsiaTheme="minorEastAsia"/>
          <w:b/>
          <w:sz w:val="24"/>
        </w:rPr>
        <w:t xml:space="preserve">   2.定义</w:t>
      </w:r>
    </w:p>
    <w:p w14:paraId="2E59362A">
      <w:pPr>
        <w:spacing w:line="360" w:lineRule="auto"/>
        <w:ind w:firstLine="480" w:firstLineChars="200"/>
        <w:rPr>
          <w:rFonts w:ascii="宋体" w:hAnsi="宋体" w:cs="宋体" w:eastAsiaTheme="minorEastAsia"/>
          <w:sz w:val="24"/>
        </w:rPr>
      </w:pPr>
      <w:r>
        <w:rPr>
          <w:rFonts w:hint="eastAsia" w:ascii="宋体" w:hAnsi="宋体" w:cs="宋体" w:eastAsiaTheme="minorEastAsia"/>
          <w:sz w:val="24"/>
        </w:rPr>
        <w:t>2.1 “采购人”系指招标公告中载明的本项目的采购人。</w:t>
      </w:r>
    </w:p>
    <w:p w14:paraId="3FD6F359">
      <w:pPr>
        <w:spacing w:line="360" w:lineRule="auto"/>
        <w:ind w:firstLine="480" w:firstLineChars="200"/>
        <w:rPr>
          <w:rFonts w:ascii="宋体" w:hAnsi="宋体" w:cs="宋体" w:eastAsiaTheme="minorEastAsia"/>
          <w:sz w:val="24"/>
        </w:rPr>
      </w:pPr>
      <w:r>
        <w:rPr>
          <w:rFonts w:hint="eastAsia" w:ascii="宋体" w:hAnsi="宋体" w:cs="宋体" w:eastAsiaTheme="minorEastAsia"/>
          <w:sz w:val="24"/>
        </w:rPr>
        <w:t>2.2 “采购代理机构”系指招标公告中载明的本项目的采购代理机构。</w:t>
      </w:r>
    </w:p>
    <w:p w14:paraId="29A4755A">
      <w:pPr>
        <w:spacing w:line="360" w:lineRule="auto"/>
        <w:ind w:firstLine="480" w:firstLineChars="200"/>
        <w:rPr>
          <w:rFonts w:ascii="宋体" w:hAnsi="宋体" w:cs="宋体" w:eastAsiaTheme="minorEastAsia"/>
          <w:sz w:val="24"/>
        </w:rPr>
      </w:pPr>
      <w:r>
        <w:rPr>
          <w:rFonts w:hint="eastAsia" w:ascii="宋体" w:hAnsi="宋体" w:cs="宋体" w:eastAsiaTheme="minorEastAsia"/>
          <w:sz w:val="24"/>
        </w:rPr>
        <w:t>2.3 “投标人”系指是指响应招标、参加投标竞争的法人、其他组织或者自然人。</w:t>
      </w:r>
    </w:p>
    <w:p w14:paraId="4F6CE37D">
      <w:pPr>
        <w:spacing w:line="360" w:lineRule="auto"/>
        <w:ind w:firstLine="480" w:firstLineChars="200"/>
        <w:rPr>
          <w:rFonts w:ascii="宋体" w:hAnsi="宋体" w:cs="宋体" w:eastAsiaTheme="minorEastAsia"/>
          <w:sz w:val="24"/>
        </w:rPr>
      </w:pPr>
      <w:r>
        <w:rPr>
          <w:rFonts w:hint="eastAsia" w:ascii="宋体" w:hAnsi="宋体" w:cs="宋体" w:eastAsiaTheme="minorEastAsia"/>
          <w:sz w:val="24"/>
        </w:rPr>
        <w:t>2.4 “负责人”系指法人企业的法定负责人，或其他组织为法律、行政法规规定代表单位行使职权的主要负责人，或自然人本人。</w:t>
      </w:r>
    </w:p>
    <w:p w14:paraId="22BCA124">
      <w:pPr>
        <w:spacing w:line="360" w:lineRule="auto"/>
        <w:ind w:firstLine="480" w:firstLineChars="200"/>
        <w:rPr>
          <w:rFonts w:ascii="宋体" w:hAnsi="宋体" w:cs="宋体" w:eastAsiaTheme="minorEastAsia"/>
          <w:sz w:val="24"/>
        </w:rPr>
      </w:pPr>
      <w:r>
        <w:rPr>
          <w:rFonts w:hint="eastAsia" w:ascii="宋体" w:hAnsi="宋体" w:cs="宋体" w:eastAsiaTheme="minorEastAsia"/>
          <w:sz w:val="24"/>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335D1CD8">
      <w:pPr>
        <w:spacing w:line="360" w:lineRule="auto"/>
        <w:ind w:firstLine="480" w:firstLineChars="200"/>
        <w:rPr>
          <w:rFonts w:ascii="宋体" w:hAnsi="宋体" w:cs="宋体" w:eastAsiaTheme="minorEastAsia"/>
          <w:sz w:val="24"/>
        </w:rPr>
      </w:pPr>
      <w:r>
        <w:rPr>
          <w:rFonts w:hint="eastAsia" w:ascii="宋体" w:hAnsi="宋体" w:cs="宋体" w:eastAsiaTheme="minorEastAsia"/>
          <w:sz w:val="24"/>
        </w:rPr>
        <w:t>2.6“电子交易平台”系指本项目政府采购活动所依托的政府采购云平台（https://www.zcygov.cn/）。</w:t>
      </w:r>
    </w:p>
    <w:p w14:paraId="5F0A0F94">
      <w:pPr>
        <w:spacing w:line="360" w:lineRule="auto"/>
        <w:ind w:firstLine="480" w:firstLineChars="200"/>
        <w:rPr>
          <w:rFonts w:ascii="宋体" w:hAnsi="宋体" w:cs="宋体" w:eastAsiaTheme="minorEastAsia"/>
          <w:sz w:val="24"/>
        </w:rPr>
      </w:pPr>
      <w:r>
        <w:rPr>
          <w:rFonts w:hint="eastAsia" w:ascii="宋体" w:hAnsi="宋体" w:cs="宋体" w:eastAsiaTheme="minorEastAsia"/>
          <w:sz w:val="24"/>
        </w:rPr>
        <w:t>2.7 “▲” 系指实质性要求条款，“</w:t>
      </w:r>
      <w:sdt>
        <w:sdtPr>
          <w:rPr>
            <w:rFonts w:hint="eastAsia" w:ascii="宋体" w:hAnsi="宋体" w:cs="宋体" w:eastAsiaTheme="minorEastAsia"/>
            <w:kern w:val="0"/>
            <w:sz w:val="24"/>
          </w:rPr>
          <w:id w:val="512970236"/>
        </w:sdtPr>
        <w:sdtEndPr>
          <w:rPr>
            <w:rFonts w:hint="eastAsia" w:ascii="宋体" w:hAnsi="宋体" w:cs="宋体" w:eastAsiaTheme="minorEastAsia"/>
            <w:kern w:val="0"/>
            <w:sz w:val="24"/>
          </w:rPr>
        </w:sdtEndPr>
        <w:sdtContent>
          <w:r>
            <w:rPr>
              <w:rFonts w:ascii="Wingdings" w:hAnsi="Wingdings" w:cs="宋体" w:eastAsiaTheme="minorEastAsia"/>
              <w:kern w:val="0"/>
              <w:sz w:val="24"/>
            </w:rPr>
            <w:t></w:t>
          </w:r>
        </w:sdtContent>
      </w:sdt>
      <w:r>
        <w:rPr>
          <w:rFonts w:hint="eastAsia" w:ascii="宋体" w:hAnsi="宋体" w:cs="宋体" w:eastAsiaTheme="minorEastAsia"/>
          <w:sz w:val="24"/>
        </w:rPr>
        <w:t>” 系指适用本项目的要求，“</w:t>
      </w:r>
      <w:sdt>
        <w:sdtPr>
          <w:rPr>
            <w:rFonts w:hint="eastAsia" w:ascii="宋体" w:hAnsi="宋体" w:cs="宋体" w:eastAsiaTheme="minorEastAsia"/>
            <w:kern w:val="0"/>
            <w:sz w:val="24"/>
          </w:rPr>
          <w:id w:val="404888855"/>
        </w:sdtPr>
        <w:sdtEndPr>
          <w:rPr>
            <w:rFonts w:hint="eastAsia" w:ascii="宋体" w:hAnsi="宋体" w:cs="宋体" w:eastAsiaTheme="minorEastAsia"/>
            <w:kern w:val="0"/>
            <w:sz w:val="24"/>
          </w:rPr>
        </w:sdtEndPr>
        <w:sdtContent>
          <w:r>
            <w:rPr>
              <w:rFonts w:ascii="Segoe UI Symbol" w:hAnsi="Segoe UI Symbol" w:cs="Segoe UI Symbol" w:eastAsiaTheme="minorEastAsia"/>
              <w:kern w:val="0"/>
              <w:sz w:val="24"/>
            </w:rPr>
            <w:t>☐</w:t>
          </w:r>
        </w:sdtContent>
      </w:sdt>
      <w:r>
        <w:rPr>
          <w:rFonts w:hint="eastAsia" w:ascii="宋体" w:hAnsi="宋体" w:cs="宋体" w:eastAsiaTheme="minorEastAsia"/>
          <w:sz w:val="24"/>
        </w:rPr>
        <w:t>” 系指不适用本项目的要求。</w:t>
      </w:r>
    </w:p>
    <w:p w14:paraId="42C47D50">
      <w:pPr>
        <w:spacing w:line="360" w:lineRule="auto"/>
        <w:ind w:firstLine="241" w:firstLineChars="100"/>
        <w:rPr>
          <w:rFonts w:ascii="宋体" w:hAnsi="宋体" w:cs="宋体" w:eastAsiaTheme="minorEastAsia"/>
          <w:b/>
          <w:sz w:val="24"/>
        </w:rPr>
      </w:pPr>
      <w:r>
        <w:rPr>
          <w:rFonts w:hint="eastAsia" w:ascii="宋体" w:hAnsi="宋体" w:cs="宋体" w:eastAsiaTheme="minorEastAsia"/>
          <w:b/>
          <w:sz w:val="24"/>
        </w:rPr>
        <w:t>3.采购项目需要落实的政府采购政策</w:t>
      </w:r>
    </w:p>
    <w:p w14:paraId="0812CD78">
      <w:pPr>
        <w:spacing w:line="360" w:lineRule="auto"/>
        <w:ind w:firstLine="240" w:firstLineChars="100"/>
        <w:rPr>
          <w:rFonts w:ascii="宋体" w:hAnsi="宋体" w:cs="宋体" w:eastAsiaTheme="minorEastAsia"/>
          <w:sz w:val="24"/>
        </w:rPr>
      </w:pPr>
      <w:r>
        <w:rPr>
          <w:rFonts w:hint="eastAsia" w:ascii="宋体" w:hAnsi="宋体" w:cs="宋体" w:eastAsiaTheme="minorEastAsia"/>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r>
        <w:rPr>
          <w:rFonts w:hint="eastAsia" w:ascii="宋体" w:hAnsi="宋体" w:cs="宋体" w:eastAsiaTheme="minorEastAsia"/>
          <w:kern w:val="0"/>
          <w:sz w:val="24"/>
        </w:rPr>
        <w:t>优先采购向我国企业转让技术、与我国企业签订消化吸收再创新方案的供应商的进口产品</w:t>
      </w:r>
      <w:r>
        <w:rPr>
          <w:rFonts w:hint="eastAsia" w:ascii="宋体" w:hAnsi="宋体" w:cs="宋体" w:eastAsiaTheme="minorEastAsia"/>
          <w:sz w:val="24"/>
        </w:rPr>
        <w:t>。</w:t>
      </w:r>
    </w:p>
    <w:p w14:paraId="5D669932">
      <w:pPr>
        <w:spacing w:line="360" w:lineRule="auto"/>
        <w:ind w:firstLine="240" w:firstLineChars="100"/>
        <w:rPr>
          <w:rFonts w:ascii="宋体" w:hAnsi="宋体" w:cs="宋体" w:eastAsiaTheme="minorEastAsia"/>
          <w:sz w:val="24"/>
        </w:rPr>
      </w:pPr>
      <w:r>
        <w:rPr>
          <w:rFonts w:hint="eastAsia" w:ascii="宋体" w:hAnsi="宋体" w:cs="宋体" w:eastAsiaTheme="minorEastAsia"/>
          <w:sz w:val="24"/>
        </w:rPr>
        <w:t>3.2 支持绿色发展</w:t>
      </w:r>
    </w:p>
    <w:p w14:paraId="116B67F0">
      <w:pPr>
        <w:spacing w:line="360" w:lineRule="auto"/>
        <w:ind w:firstLine="480" w:firstLineChars="200"/>
        <w:rPr>
          <w:rFonts w:ascii="宋体" w:hAnsi="宋体" w:cs="宋体" w:eastAsiaTheme="minorEastAsia"/>
          <w:b/>
          <w:sz w:val="24"/>
        </w:rPr>
      </w:pPr>
      <w:r>
        <w:rPr>
          <w:rFonts w:hint="eastAsia" w:ascii="宋体" w:hAnsi="宋体" w:cs="宋体" w:eastAsiaTheme="minorEastAsia"/>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eastAsiaTheme="minorEastAsia"/>
          <w:b/>
          <w:sz w:val="24"/>
        </w:rPr>
        <w:t>▲采购人拟采购的产品属于政府强制采购的节能产品品目清单范围的，投标人相应的投标产品未获得国家确定的认证机构出具的、处于有效期之内的节能产品认证证书的，投标无效。</w:t>
      </w:r>
    </w:p>
    <w:p w14:paraId="0DB1FB18">
      <w:pPr>
        <w:spacing w:line="360" w:lineRule="auto"/>
        <w:ind w:firstLine="480" w:firstLineChars="200"/>
        <w:rPr>
          <w:rFonts w:ascii="宋体" w:hAnsi="宋体" w:cs="宋体" w:eastAsiaTheme="minorEastAsia"/>
          <w:sz w:val="24"/>
        </w:rPr>
      </w:pPr>
      <w:r>
        <w:rPr>
          <w:rFonts w:hint="eastAsia" w:ascii="宋体" w:hAnsi="宋体" w:cs="宋体" w:eastAsiaTheme="minorEastAsia"/>
          <w:sz w:val="24"/>
        </w:rPr>
        <w:t>3.2.2 纳入政府采购管理的修缮、装修类项目采购建材的，鼓励采购单位将绿色建材性能、指标等作为实质性条件纳入采购文件和合同，具体性能指标要求参考相关绿色建材政府采购需求标准。</w:t>
      </w:r>
    </w:p>
    <w:p w14:paraId="418643F0">
      <w:pPr>
        <w:spacing w:line="360" w:lineRule="auto"/>
        <w:ind w:firstLine="480" w:firstLineChars="200"/>
        <w:rPr>
          <w:rFonts w:ascii="宋体" w:hAnsi="宋体" w:cs="宋体" w:eastAsiaTheme="minorEastAsia"/>
          <w:color w:val="000000" w:themeColor="text1"/>
          <w:sz w:val="24"/>
          <w14:textFill>
            <w14:solidFill>
              <w14:schemeClr w14:val="tx1"/>
            </w14:solidFill>
          </w14:textFill>
        </w:rPr>
      </w:pPr>
      <w:r>
        <w:rPr>
          <w:rFonts w:hint="eastAsia" w:ascii="宋体" w:hAnsi="宋体" w:cs="宋体" w:eastAsiaTheme="minorEastAsia"/>
          <w:sz w:val="24"/>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bookmarkStart w:id="19" w:name="_Hlk107568539"/>
      <w:r>
        <w:rPr>
          <w:rFonts w:hint="eastAsia" w:ascii="宋体" w:hAnsi="宋体" w:cs="宋体" w:eastAsiaTheme="minorEastAsia"/>
          <w:color w:val="000000" w:themeColor="text1"/>
          <w:sz w:val="24"/>
          <w14:textFill>
            <w14:solidFill>
              <w14:schemeClr w14:val="tx1"/>
            </w14:solidFill>
          </w14:textFill>
        </w:rPr>
        <w:t>鼓励采购单位优先采购秸秆环保板材等资源综合利用产品。鼓励采购单位优先采购绿色物流配送服务、提供新能源交通工具的租赁服务。</w:t>
      </w:r>
    </w:p>
    <w:p w14:paraId="2E258031">
      <w:pPr>
        <w:spacing w:line="360" w:lineRule="auto"/>
        <w:ind w:firstLine="480" w:firstLineChars="200"/>
        <w:rPr>
          <w:rFonts w:ascii="宋体" w:hAnsi="宋体" w:cs="宋体" w:eastAsiaTheme="minorEastAsia"/>
          <w:sz w:val="24"/>
        </w:rPr>
      </w:pPr>
      <w:r>
        <w:rPr>
          <w:rFonts w:hint="eastAsia" w:ascii="宋体" w:hAnsi="宋体" w:cs="宋体" w:eastAsiaTheme="minorEastAsia"/>
          <w:sz w:val="24"/>
        </w:rPr>
        <w:t>3.2.4 鼓励供应商在参加政府采购过程中开展绿色设计、选择绿色材料、打造绿色制造工艺、开展绿色运输、做好废弃产品回收处理，实现产品全周期的绿色环保。鼓励采购单位对其提高预付款比例、免收履约保证金。</w:t>
      </w:r>
      <w:bookmarkEnd w:id="19"/>
    </w:p>
    <w:p w14:paraId="2AD59D07">
      <w:pPr>
        <w:spacing w:line="360" w:lineRule="auto"/>
        <w:ind w:firstLine="240" w:firstLineChars="100"/>
        <w:rPr>
          <w:rFonts w:ascii="宋体" w:hAnsi="宋体" w:cs="宋体" w:eastAsiaTheme="minorEastAsia"/>
          <w:sz w:val="24"/>
        </w:rPr>
      </w:pPr>
      <w:r>
        <w:rPr>
          <w:rFonts w:hint="eastAsia" w:ascii="宋体" w:hAnsi="宋体" w:cs="宋体" w:eastAsiaTheme="minorEastAsia"/>
          <w:sz w:val="24"/>
        </w:rPr>
        <w:t>3.3支持中小企业发展</w:t>
      </w:r>
    </w:p>
    <w:p w14:paraId="5C49C736">
      <w:pPr>
        <w:spacing w:line="360" w:lineRule="auto"/>
        <w:ind w:firstLine="480" w:firstLineChars="200"/>
        <w:rPr>
          <w:rFonts w:ascii="宋体" w:hAnsi="宋体" w:cs="宋体" w:eastAsiaTheme="minorEastAsia"/>
          <w:sz w:val="24"/>
        </w:rPr>
      </w:pPr>
      <w:r>
        <w:rPr>
          <w:rFonts w:hint="eastAsia" w:ascii="宋体" w:hAnsi="宋体" w:cs="宋体" w:eastAsiaTheme="minorEastAsia"/>
          <w:sz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2AF7A96E">
      <w:pPr>
        <w:spacing w:line="360" w:lineRule="auto"/>
        <w:ind w:firstLine="480" w:firstLineChars="200"/>
        <w:rPr>
          <w:rFonts w:ascii="宋体" w:hAnsi="宋体" w:cs="宋体" w:eastAsiaTheme="minorEastAsia"/>
          <w:sz w:val="24"/>
        </w:rPr>
      </w:pPr>
      <w:r>
        <w:rPr>
          <w:rFonts w:hint="eastAsia" w:ascii="宋体" w:hAnsi="宋体" w:cs="宋体" w:eastAsiaTheme="minorEastAsia"/>
          <w:sz w:val="24"/>
        </w:rPr>
        <w:t>符合中小企业划分标准的个体工商户，在政府采购活动中视同中小企业。</w:t>
      </w:r>
    </w:p>
    <w:p w14:paraId="28E8F1AC">
      <w:pPr>
        <w:widowControl/>
        <w:spacing w:line="360" w:lineRule="auto"/>
        <w:ind w:firstLine="480" w:firstLineChars="200"/>
        <w:jc w:val="left"/>
        <w:rPr>
          <w:rFonts w:ascii="宋体" w:hAnsi="宋体" w:cs="宋体" w:eastAsiaTheme="minorEastAsia"/>
          <w:kern w:val="0"/>
          <w:sz w:val="24"/>
        </w:rPr>
      </w:pPr>
      <w:r>
        <w:rPr>
          <w:rFonts w:ascii="宋体" w:hAnsi="宋体" w:cs="宋体" w:eastAsiaTheme="minorEastAsia"/>
          <w:bCs/>
          <w:sz w:val="24"/>
        </w:rPr>
        <w:t>3.3.2</w:t>
      </w:r>
      <w:r>
        <w:rPr>
          <w:rFonts w:hint="eastAsia" w:ascii="宋体" w:hAnsi="宋体" w:cs="宋体" w:eastAsiaTheme="minorEastAsia"/>
          <w:kern w:val="0"/>
          <w:sz w:val="24"/>
        </w:rPr>
        <w:t>在政府采购活动中，投标人提供的货物符合下列情形的，享受中小企业扶持政策：在货物采购项目中，货物由中小企业制造，即货物由中小企业生产且使用该中小企业商号或者注册商标；在货物采购项目中，投标人提供的货物既有中小企业制造货物，也有大型企业制造货物的，不享受中小企业扶持政策。</w:t>
      </w:r>
    </w:p>
    <w:p w14:paraId="53CFA642">
      <w:pPr>
        <w:widowControl/>
        <w:spacing w:line="360" w:lineRule="auto"/>
        <w:ind w:firstLine="480" w:firstLineChars="200"/>
        <w:jc w:val="left"/>
        <w:rPr>
          <w:rFonts w:ascii="宋体" w:hAnsi="宋体" w:cs="宋体" w:eastAsiaTheme="minorEastAsia"/>
          <w:kern w:val="0"/>
          <w:sz w:val="24"/>
        </w:rPr>
      </w:pPr>
      <w:r>
        <w:rPr>
          <w:rFonts w:hint="eastAsia" w:ascii="宋体" w:hAnsi="宋体" w:cs="宋体" w:eastAsiaTheme="minorEastAsia"/>
          <w:kern w:val="0"/>
          <w:sz w:val="24"/>
        </w:rPr>
        <w:t>以联合体形式参加政府采购活动，联合体各方均为中小企业的，联合体视同中小企业。其中，联合体各方均为小微企业的，联合体视同小微企业。</w:t>
      </w:r>
    </w:p>
    <w:p w14:paraId="1BD8D275">
      <w:pPr>
        <w:spacing w:line="360" w:lineRule="auto"/>
        <w:ind w:firstLine="480" w:firstLineChars="200"/>
        <w:rPr>
          <w:rFonts w:ascii="宋体" w:hAnsi="宋体" w:cs="宋体" w:eastAsiaTheme="minorEastAsia"/>
          <w:sz w:val="24"/>
        </w:rPr>
      </w:pPr>
      <w:r>
        <w:rPr>
          <w:rFonts w:hint="eastAsia" w:ascii="宋体" w:hAnsi="宋体" w:cs="宋体" w:eastAsiaTheme="minorEastAsia"/>
          <w:sz w:val="24"/>
        </w:rPr>
        <w:t>3.3.3对于未预留份额专门面向中小企业的政府采购货物项目，以及预留份额政府采购货物项目中的非预留部分标项，对小型和微型企业的投标报价给予</w:t>
      </w:r>
      <w:r>
        <w:rPr>
          <w:rFonts w:ascii="宋体" w:hAnsi="宋体" w:cs="宋体" w:eastAsiaTheme="minorEastAsia"/>
          <w:sz w:val="24"/>
        </w:rPr>
        <w:t>20</w:t>
      </w:r>
      <w:r>
        <w:rPr>
          <w:rFonts w:hint="eastAsia" w:ascii="宋体" w:hAnsi="宋体" w:cs="宋体" w:eastAsiaTheme="minorEastAsia"/>
          <w:sz w:val="24"/>
        </w:rPr>
        <w:t>%的扣除，用扣除后的价格参与评审。接受大中型企业与小微企业组成联合体或者允许大中型企业向一家或者多家小微企业分包的政府采购货物项目，对于</w:t>
      </w:r>
      <w:bookmarkStart w:id="20" w:name="_Hlk101132181"/>
      <w:r>
        <w:rPr>
          <w:rFonts w:hint="eastAsia" w:ascii="宋体" w:hAnsi="宋体" w:cs="宋体" w:eastAsiaTheme="minorEastAsia"/>
          <w:sz w:val="24"/>
        </w:rPr>
        <w:t>联合协议或者分包意向协议约定小微企业的合同份额占到合同总金额30%以上的</w:t>
      </w:r>
      <w:bookmarkEnd w:id="20"/>
      <w:r>
        <w:rPr>
          <w:rFonts w:hint="eastAsia" w:ascii="宋体" w:hAnsi="宋体" w:cs="宋体" w:eastAsiaTheme="minorEastAsia"/>
          <w:sz w:val="24"/>
        </w:rPr>
        <w:t>，对联合体或者大中型企业的报价给予</w:t>
      </w:r>
      <w:r>
        <w:rPr>
          <w:rFonts w:ascii="宋体" w:hAnsi="宋体" w:cs="宋体" w:eastAsiaTheme="minorEastAsia"/>
          <w:sz w:val="24"/>
        </w:rPr>
        <w:t>6</w:t>
      </w:r>
      <w:r>
        <w:rPr>
          <w:rFonts w:hint="eastAsia" w:ascii="宋体" w:hAnsi="宋体" w:cs="宋体" w:eastAsiaTheme="minorEastAsia"/>
          <w:sz w:val="24"/>
        </w:rPr>
        <w:t>%的扣除，用扣除后的价格参加评审。组成联合体或者接受分包的小微企业与联合体内其他企业、分包企业之间存在直接控股、管理关系的，不享受价格扣除优惠政策。</w:t>
      </w:r>
    </w:p>
    <w:p w14:paraId="515E55BF">
      <w:pPr>
        <w:spacing w:line="360" w:lineRule="auto"/>
        <w:ind w:firstLine="480" w:firstLineChars="200"/>
        <w:rPr>
          <w:rFonts w:ascii="宋体" w:hAnsi="宋体" w:cs="宋体" w:eastAsiaTheme="minorEastAsia"/>
          <w:sz w:val="24"/>
        </w:rPr>
      </w:pPr>
      <w:r>
        <w:rPr>
          <w:rFonts w:hint="eastAsia" w:ascii="宋体" w:hAnsi="宋体" w:cs="宋体" w:eastAsiaTheme="minorEastAsia"/>
          <w:sz w:val="24"/>
        </w:rPr>
        <w:t>3.3.4符合《关于促进残疾人就业政府采购政策的通知》（财库〔2017〕141号）规定的条件并提供《残疾人福利性单位声明函》（附件1）的残疾人福利性单位视同小型、微型企业；</w:t>
      </w:r>
    </w:p>
    <w:p w14:paraId="07E78D20">
      <w:pPr>
        <w:spacing w:line="360" w:lineRule="auto"/>
        <w:ind w:firstLine="480" w:firstLineChars="200"/>
        <w:rPr>
          <w:rFonts w:ascii="宋体" w:hAnsi="宋体" w:cs="宋体" w:eastAsiaTheme="minorEastAsia"/>
          <w:sz w:val="24"/>
        </w:rPr>
      </w:pPr>
      <w:r>
        <w:rPr>
          <w:rFonts w:hint="eastAsia" w:ascii="宋体" w:hAnsi="宋体" w:cs="宋体" w:eastAsiaTheme="minorEastAsia"/>
          <w:sz w:val="24"/>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27901FBA">
      <w:pPr>
        <w:spacing w:line="360" w:lineRule="auto"/>
        <w:ind w:firstLine="480" w:firstLineChars="200"/>
        <w:rPr>
          <w:rFonts w:ascii="宋体" w:hAnsi="宋体" w:cs="宋体" w:eastAsiaTheme="minorEastAsia"/>
          <w:sz w:val="24"/>
        </w:rPr>
      </w:pPr>
      <w:r>
        <w:rPr>
          <w:rFonts w:hint="eastAsia" w:ascii="宋体" w:hAnsi="宋体" w:cs="宋体" w:eastAsiaTheme="minorEastAsia"/>
          <w:sz w:val="24"/>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6BF19281">
      <w:pPr>
        <w:spacing w:line="360" w:lineRule="auto"/>
        <w:ind w:firstLine="480" w:firstLineChars="200"/>
        <w:rPr>
          <w:rFonts w:ascii="宋体" w:hAnsi="宋体" w:cs="宋体" w:eastAsiaTheme="minorEastAsia"/>
          <w:sz w:val="24"/>
        </w:rPr>
      </w:pPr>
      <w:r>
        <w:rPr>
          <w:rFonts w:hint="eastAsia" w:ascii="宋体" w:hAnsi="宋体" w:cs="宋体" w:eastAsiaTheme="minorEastAsia"/>
          <w:sz w:val="24"/>
        </w:rPr>
        <w:t>3.3.7中小企业享受扶持政策获得政府采购合同的，小微企业不得将合同分包给大中型企业，中型企业不得将合同分包给大型企业。</w:t>
      </w:r>
    </w:p>
    <w:p w14:paraId="0FACDFF3">
      <w:pPr>
        <w:spacing w:line="360" w:lineRule="auto"/>
        <w:ind w:firstLine="240" w:firstLineChars="100"/>
        <w:rPr>
          <w:rFonts w:ascii="宋体" w:hAnsi="宋体" w:cs="宋体" w:eastAsiaTheme="minorEastAsia"/>
          <w:sz w:val="24"/>
        </w:rPr>
      </w:pPr>
      <w:r>
        <w:rPr>
          <w:rFonts w:hint="eastAsia" w:ascii="宋体" w:hAnsi="宋体" w:cs="宋体" w:eastAsiaTheme="minorEastAsia"/>
          <w:sz w:val="24"/>
        </w:rPr>
        <w:t>3.4</w:t>
      </w:r>
      <w:r>
        <w:rPr>
          <w:rFonts w:hint="eastAsia" w:ascii="宋体" w:hAnsi="宋体" w:cs="宋体" w:eastAsiaTheme="minorEastAsia"/>
          <w:bCs/>
          <w:sz w:val="24"/>
        </w:rPr>
        <w:t>支持创新发展</w:t>
      </w:r>
    </w:p>
    <w:p w14:paraId="7DAF3826">
      <w:pPr>
        <w:spacing w:line="360" w:lineRule="auto"/>
        <w:ind w:firstLine="480" w:firstLineChars="200"/>
        <w:rPr>
          <w:rFonts w:ascii="宋体" w:hAnsi="宋体" w:cs="宋体" w:eastAsiaTheme="minorEastAsia"/>
          <w:sz w:val="24"/>
        </w:rPr>
      </w:pPr>
      <w:r>
        <w:rPr>
          <w:rFonts w:hint="eastAsia" w:ascii="宋体" w:hAnsi="宋体" w:cs="宋体" w:eastAsiaTheme="minorEastAsia"/>
          <w:sz w:val="24"/>
        </w:rPr>
        <w:t>3.4.1 采购人优先采购被认定为首台套产品和“制造精品”的自主创新产品。</w:t>
      </w:r>
    </w:p>
    <w:p w14:paraId="1E3F00DB">
      <w:pPr>
        <w:spacing w:line="360" w:lineRule="auto"/>
        <w:ind w:firstLine="480" w:firstLineChars="200"/>
        <w:rPr>
          <w:rFonts w:ascii="宋体" w:hAnsi="宋体" w:cs="宋体" w:eastAsiaTheme="minorEastAsia"/>
          <w:sz w:val="24"/>
        </w:rPr>
      </w:pPr>
      <w:r>
        <w:rPr>
          <w:rFonts w:hint="eastAsia" w:ascii="宋体" w:hAnsi="宋体" w:cs="宋体" w:eastAsiaTheme="minorEastAsia"/>
          <w:sz w:val="24"/>
        </w:rPr>
        <w:t>3.4.2首台套产品被纳入《首台套产品推广应用指导目录》之日起</w:t>
      </w:r>
      <w:r>
        <w:rPr>
          <w:rFonts w:ascii="宋体" w:hAnsi="宋体" w:cs="宋体" w:eastAsiaTheme="minorEastAsia"/>
          <w:sz w:val="24"/>
        </w:rPr>
        <w:t>3</w:t>
      </w:r>
      <w:r>
        <w:rPr>
          <w:rFonts w:hint="eastAsia" w:ascii="宋体" w:hAnsi="宋体" w:cs="宋体" w:eastAsiaTheme="minorEastAsia"/>
          <w:sz w:val="24"/>
        </w:rPr>
        <w:t>年内，以及产品核心技术高于国内领先水平，并具有明晰自主知识产权的“制造精品”产品，自认定之日起2年内视同已具备相应销售业绩，参加政府采购活动时业绩分值为满分。</w:t>
      </w:r>
    </w:p>
    <w:p w14:paraId="49651E9D">
      <w:pPr>
        <w:spacing w:line="360" w:lineRule="auto"/>
        <w:ind w:firstLine="240" w:firstLineChars="100"/>
        <w:rPr>
          <w:rFonts w:ascii="宋体" w:hAnsi="宋体" w:cs="宋体" w:eastAsiaTheme="minorEastAsia"/>
          <w:sz w:val="24"/>
        </w:rPr>
      </w:pPr>
      <w:r>
        <w:rPr>
          <w:rFonts w:hint="eastAsia" w:ascii="宋体" w:hAnsi="宋体" w:cs="宋体" w:eastAsiaTheme="minorEastAsia"/>
          <w:sz w:val="24"/>
        </w:rPr>
        <w:t>3.5平等对待内外资企业和符合条件的破产重整企业</w:t>
      </w:r>
    </w:p>
    <w:p w14:paraId="7C3AC678">
      <w:pPr>
        <w:spacing w:line="360" w:lineRule="auto"/>
        <w:ind w:firstLine="480" w:firstLineChars="200"/>
        <w:rPr>
          <w:rFonts w:ascii="宋体" w:hAnsi="宋体" w:cs="宋体" w:eastAsiaTheme="minorEastAsia"/>
          <w:b/>
          <w:sz w:val="24"/>
        </w:rPr>
      </w:pPr>
      <w:r>
        <w:rPr>
          <w:rFonts w:hint="eastAsia" w:ascii="宋体" w:hAnsi="宋体" w:cs="宋体" w:eastAsiaTheme="minorEastAsia"/>
          <w:sz w:val="24"/>
        </w:rPr>
        <w:t>平等对待内外资企业和符合条件的破产重整企业，切实保障企业公平竞争，平等维护企业的合法利益。</w:t>
      </w:r>
      <w:r>
        <w:rPr>
          <w:rFonts w:hint="eastAsia" w:ascii="宋体" w:hAnsi="宋体" w:cs="宋体" w:eastAsiaTheme="minorEastAsia"/>
          <w:sz w:val="24"/>
        </w:rPr>
        <w:cr/>
      </w:r>
      <w:r>
        <w:rPr>
          <w:rFonts w:hint="eastAsia" w:ascii="宋体" w:hAnsi="宋体" w:cs="宋体" w:eastAsiaTheme="minorEastAsia"/>
          <w:b/>
          <w:sz w:val="24"/>
        </w:rPr>
        <w:t>4. 询问、质疑、投诉</w:t>
      </w:r>
    </w:p>
    <w:p w14:paraId="02353CC8">
      <w:pPr>
        <w:spacing w:line="360" w:lineRule="auto"/>
        <w:ind w:firstLine="480" w:firstLineChars="200"/>
        <w:rPr>
          <w:rFonts w:ascii="宋体" w:hAnsi="宋体" w:cs="宋体" w:eastAsiaTheme="minorEastAsia"/>
          <w:sz w:val="24"/>
        </w:rPr>
      </w:pPr>
      <w:r>
        <w:rPr>
          <w:rFonts w:hint="eastAsia" w:ascii="宋体" w:hAnsi="宋体" w:cs="宋体" w:eastAsiaTheme="minorEastAsia"/>
          <w:sz w:val="24"/>
        </w:rPr>
        <w:t>4.1在线询问、质疑、投诉</w:t>
      </w:r>
    </w:p>
    <w:p w14:paraId="200B183A">
      <w:pPr>
        <w:spacing w:line="360" w:lineRule="auto"/>
        <w:ind w:firstLine="480" w:firstLineChars="200"/>
        <w:rPr>
          <w:rFonts w:eastAsiaTheme="minorEastAsia"/>
          <w:lang w:val="zh-CN"/>
        </w:rPr>
      </w:pPr>
      <w:r>
        <w:rPr>
          <w:rFonts w:hint="eastAsia" w:ascii="宋体" w:hAnsi="宋体" w:cs="宋体" w:eastAsiaTheme="minorEastAsia"/>
          <w:sz w:val="24"/>
        </w:rPr>
        <w:t>根据《浙江省财</w:t>
      </w:r>
      <w:r>
        <w:rPr>
          <w:rFonts w:hint="eastAsia" w:ascii="宋体" w:hAnsi="宋体" w:cs="宋体" w:eastAsiaTheme="minorEastAsia"/>
          <w:kern w:val="0"/>
          <w:sz w:val="24"/>
          <w:lang w:val="zh-CN"/>
        </w:rPr>
        <w:t>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52D03A0D">
      <w:pPr>
        <w:autoSpaceDE w:val="0"/>
        <w:autoSpaceDN w:val="0"/>
        <w:spacing w:line="360" w:lineRule="auto"/>
        <w:ind w:firstLine="240" w:firstLineChars="100"/>
        <w:jc w:val="left"/>
        <w:rPr>
          <w:rFonts w:ascii="宋体" w:hAnsi="宋体" w:cs="宋体" w:eastAsiaTheme="minorEastAsia"/>
          <w:kern w:val="0"/>
          <w:sz w:val="24"/>
          <w:lang w:val="zh-CN"/>
        </w:rPr>
      </w:pPr>
      <w:r>
        <w:rPr>
          <w:rFonts w:hint="eastAsia" w:ascii="宋体" w:hAnsi="宋体" w:cs="宋体" w:eastAsiaTheme="minorEastAsia"/>
          <w:kern w:val="0"/>
          <w:sz w:val="24"/>
          <w:lang w:val="zh-CN"/>
        </w:rPr>
        <w:t>4.2供应商询问</w:t>
      </w:r>
    </w:p>
    <w:p w14:paraId="2D1A2324">
      <w:pPr>
        <w:autoSpaceDE w:val="0"/>
        <w:autoSpaceDN w:val="0"/>
        <w:spacing w:line="360" w:lineRule="auto"/>
        <w:ind w:firstLine="480" w:firstLineChars="200"/>
        <w:jc w:val="left"/>
        <w:rPr>
          <w:rFonts w:ascii="宋体" w:hAnsi="宋体" w:cs="宋体" w:eastAsiaTheme="minorEastAsia"/>
          <w:kern w:val="0"/>
          <w:sz w:val="24"/>
          <w:lang w:val="zh-CN"/>
        </w:rPr>
      </w:pPr>
      <w:r>
        <w:rPr>
          <w:rFonts w:hint="eastAsia" w:ascii="宋体" w:hAnsi="宋体" w:cs="宋体" w:eastAsiaTheme="minorEastAsia"/>
          <w:kern w:val="0"/>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5CEF41AC">
      <w:pPr>
        <w:autoSpaceDE w:val="0"/>
        <w:autoSpaceDN w:val="0"/>
        <w:spacing w:line="360" w:lineRule="auto"/>
        <w:ind w:firstLine="240" w:firstLineChars="100"/>
        <w:jc w:val="left"/>
        <w:rPr>
          <w:rFonts w:ascii="宋体" w:hAnsi="宋体" w:cs="宋体" w:eastAsiaTheme="minorEastAsia"/>
          <w:kern w:val="0"/>
          <w:sz w:val="24"/>
          <w:lang w:val="zh-CN"/>
        </w:rPr>
      </w:pPr>
      <w:r>
        <w:rPr>
          <w:rFonts w:hint="eastAsia" w:ascii="宋体" w:hAnsi="宋体" w:cs="宋体" w:eastAsiaTheme="minorEastAsia"/>
          <w:kern w:val="0"/>
          <w:sz w:val="24"/>
          <w:lang w:val="zh-CN"/>
        </w:rPr>
        <w:t>4.3供应商质疑</w:t>
      </w:r>
    </w:p>
    <w:p w14:paraId="1921FA11">
      <w:pPr>
        <w:pStyle w:val="34"/>
        <w:spacing w:line="360" w:lineRule="auto"/>
        <w:ind w:firstLine="480" w:firstLineChars="200"/>
        <w:rPr>
          <w:rFonts w:hAnsi="宋体" w:cs="宋体" w:eastAsiaTheme="minorEastAsia"/>
          <w:sz w:val="24"/>
        </w:rPr>
      </w:pPr>
      <w:r>
        <w:rPr>
          <w:rFonts w:hint="eastAsia" w:hAnsi="宋体" w:cs="宋体" w:eastAsiaTheme="minorEastAsia"/>
          <w:kern w:val="0"/>
          <w:sz w:val="24"/>
          <w:lang w:val="zh-CN"/>
        </w:rPr>
        <w:t>4.3</w:t>
      </w:r>
      <w:r>
        <w:rPr>
          <w:rFonts w:hint="eastAsia" w:hAnsi="宋体" w:cs="宋体" w:eastAsiaTheme="minorEastAsia"/>
          <w:sz w:val="24"/>
        </w:rPr>
        <w:t>.1提出质疑的供应商应当是参与所质疑项目采购活动的供应商。潜在供应商已依法获取其可质疑的招标文件的，可以对该文件提出质疑。</w:t>
      </w:r>
    </w:p>
    <w:p w14:paraId="6A4FB668">
      <w:pPr>
        <w:pStyle w:val="34"/>
        <w:spacing w:line="360" w:lineRule="auto"/>
        <w:ind w:firstLine="480" w:firstLineChars="200"/>
        <w:rPr>
          <w:rFonts w:hAnsi="宋体" w:cs="宋体" w:eastAsiaTheme="minorEastAsia"/>
          <w:sz w:val="24"/>
        </w:rPr>
      </w:pPr>
      <w:r>
        <w:rPr>
          <w:rFonts w:hint="eastAsia" w:hAnsi="宋体" w:cs="宋体" w:eastAsiaTheme="minorEastAsia"/>
          <w:kern w:val="0"/>
          <w:sz w:val="24"/>
          <w:lang w:val="zh-CN"/>
        </w:rPr>
        <w:t>4.3</w:t>
      </w:r>
      <w:r>
        <w:rPr>
          <w:rFonts w:hint="eastAsia" w:hAnsi="宋体" w:cs="宋体" w:eastAsiaTheme="minorEastAsia"/>
          <w:sz w:val="24"/>
        </w:rPr>
        <w:t>.2供应商认为招标文件、采购过程和中标结果使自己的权益受到损害的，可以在知道或者应知其权益受到损害之日起七个工作日内，以书面形式向采购人或者采购代理机构提出质疑，否则，采购人或者采购代理机构不予受理：</w:t>
      </w:r>
    </w:p>
    <w:p w14:paraId="245CA61A">
      <w:pPr>
        <w:pStyle w:val="15"/>
        <w:spacing w:line="360" w:lineRule="auto"/>
        <w:ind w:firstLine="480" w:firstLineChars="200"/>
        <w:rPr>
          <w:rFonts w:hAnsi="宋体" w:cs="宋体" w:eastAsiaTheme="minorEastAsia"/>
          <w:snapToGrid/>
          <w:color w:val="auto"/>
          <w:kern w:val="2"/>
          <w:sz w:val="24"/>
        </w:rPr>
      </w:pPr>
      <w:r>
        <w:rPr>
          <w:rFonts w:hint="eastAsia" w:hAnsi="宋体" w:cs="宋体" w:eastAsiaTheme="minorEastAsia"/>
          <w:snapToGrid/>
          <w:color w:val="auto"/>
          <w:kern w:val="2"/>
          <w:sz w:val="24"/>
        </w:rPr>
        <w:t>4.3.2.1对招标文件提出质疑的，质疑期限为供应商获得招标文件之日或者招标文件公告期限届满之日起计算。</w:t>
      </w:r>
    </w:p>
    <w:p w14:paraId="40E10AA5">
      <w:pPr>
        <w:pStyle w:val="34"/>
        <w:spacing w:line="360" w:lineRule="auto"/>
        <w:ind w:left="479" w:leftChars="228"/>
        <w:rPr>
          <w:rFonts w:hAnsi="宋体" w:cs="宋体" w:eastAsiaTheme="minorEastAsia"/>
          <w:sz w:val="24"/>
        </w:rPr>
      </w:pPr>
      <w:r>
        <w:rPr>
          <w:rFonts w:hint="eastAsia" w:hAnsi="宋体" w:cs="宋体" w:eastAsiaTheme="minorEastAsia"/>
          <w:sz w:val="24"/>
        </w:rPr>
        <w:t>4.3.2.2对采购过程提出质疑的，质疑期限为各采购程序环节结束之日起计算。4.3.2.3对采购结果提出质疑的，质疑期限自采购结果公告期限届满之日起计算。</w:t>
      </w:r>
    </w:p>
    <w:p w14:paraId="5B70C893">
      <w:pPr>
        <w:pStyle w:val="34"/>
        <w:spacing w:line="360" w:lineRule="auto"/>
        <w:ind w:firstLine="480" w:firstLineChars="200"/>
        <w:rPr>
          <w:rFonts w:hAnsi="宋体" w:cs="宋体" w:eastAsiaTheme="minorEastAsia"/>
          <w:kern w:val="0"/>
          <w:sz w:val="24"/>
          <w:lang w:val="zh-CN"/>
        </w:rPr>
      </w:pPr>
      <w:r>
        <w:rPr>
          <w:rFonts w:hint="eastAsia" w:hAnsi="宋体" w:cs="宋体" w:eastAsiaTheme="minorEastAsia"/>
          <w:kern w:val="0"/>
          <w:sz w:val="24"/>
          <w:lang w:val="zh-CN"/>
        </w:rPr>
        <w:t>4.3.3</w:t>
      </w:r>
      <w:r>
        <w:rPr>
          <w:rFonts w:hint="eastAsia" w:hAnsi="宋体" w:cs="宋体" w:eastAsiaTheme="minorEastAsia"/>
          <w:sz w:val="24"/>
        </w:rPr>
        <w:t>供应商提出质疑应当提交质疑函和必要的证明材料。质疑函应当包括下列内容：</w:t>
      </w:r>
    </w:p>
    <w:p w14:paraId="55FF222D">
      <w:pPr>
        <w:pStyle w:val="34"/>
        <w:spacing w:line="360" w:lineRule="auto"/>
        <w:ind w:firstLine="480" w:firstLineChars="200"/>
        <w:rPr>
          <w:rFonts w:hAnsi="宋体" w:cs="宋体" w:eastAsiaTheme="minorEastAsia"/>
          <w:kern w:val="0"/>
          <w:sz w:val="24"/>
          <w:lang w:val="zh-CN"/>
        </w:rPr>
      </w:pPr>
      <w:r>
        <w:rPr>
          <w:rFonts w:hint="eastAsia" w:hAnsi="宋体" w:cs="宋体" w:eastAsiaTheme="minorEastAsia"/>
          <w:kern w:val="0"/>
          <w:sz w:val="24"/>
          <w:lang w:val="zh-CN"/>
        </w:rPr>
        <w:t>　　4.3.3.1供应商的姓名或者名称、地址、邮编、联系人及联系电话；</w:t>
      </w:r>
    </w:p>
    <w:p w14:paraId="21E95E51">
      <w:pPr>
        <w:pStyle w:val="34"/>
        <w:spacing w:line="360" w:lineRule="auto"/>
        <w:ind w:firstLine="480" w:firstLineChars="200"/>
        <w:rPr>
          <w:rFonts w:hAnsi="宋体" w:cs="宋体" w:eastAsiaTheme="minorEastAsia"/>
          <w:kern w:val="0"/>
          <w:sz w:val="24"/>
          <w:lang w:val="zh-CN"/>
        </w:rPr>
      </w:pPr>
      <w:r>
        <w:rPr>
          <w:rFonts w:hint="eastAsia" w:hAnsi="宋体" w:cs="宋体" w:eastAsiaTheme="minorEastAsia"/>
          <w:kern w:val="0"/>
          <w:sz w:val="24"/>
          <w:lang w:val="zh-CN"/>
        </w:rPr>
        <w:t>　　4.3.3.2质疑项目的名称、编号；</w:t>
      </w:r>
    </w:p>
    <w:p w14:paraId="322F0D07">
      <w:pPr>
        <w:pStyle w:val="34"/>
        <w:spacing w:line="360" w:lineRule="auto"/>
        <w:ind w:firstLine="480" w:firstLineChars="200"/>
        <w:rPr>
          <w:rFonts w:hAnsi="宋体" w:cs="宋体" w:eastAsiaTheme="minorEastAsia"/>
          <w:kern w:val="0"/>
          <w:sz w:val="24"/>
          <w:lang w:val="zh-CN"/>
        </w:rPr>
      </w:pPr>
      <w:r>
        <w:rPr>
          <w:rFonts w:hint="eastAsia" w:hAnsi="宋体" w:cs="宋体" w:eastAsiaTheme="minorEastAsia"/>
          <w:kern w:val="0"/>
          <w:sz w:val="24"/>
          <w:lang w:val="zh-CN"/>
        </w:rPr>
        <w:t>　　4.3.3.3具体、明确的质疑事项和与质疑事项相关的请求；</w:t>
      </w:r>
    </w:p>
    <w:p w14:paraId="23B70339">
      <w:pPr>
        <w:pStyle w:val="34"/>
        <w:spacing w:line="360" w:lineRule="auto"/>
        <w:ind w:firstLine="480" w:firstLineChars="200"/>
        <w:rPr>
          <w:rFonts w:hAnsi="宋体" w:cs="宋体" w:eastAsiaTheme="minorEastAsia"/>
          <w:kern w:val="0"/>
          <w:sz w:val="24"/>
          <w:lang w:val="zh-CN"/>
        </w:rPr>
      </w:pPr>
      <w:r>
        <w:rPr>
          <w:rFonts w:hint="eastAsia" w:hAnsi="宋体" w:cs="宋体" w:eastAsiaTheme="minorEastAsia"/>
          <w:kern w:val="0"/>
          <w:sz w:val="24"/>
          <w:lang w:val="zh-CN"/>
        </w:rPr>
        <w:t>　　4.3.3.4事实依据；</w:t>
      </w:r>
    </w:p>
    <w:p w14:paraId="7C9210A2">
      <w:pPr>
        <w:pStyle w:val="34"/>
        <w:spacing w:line="360" w:lineRule="auto"/>
        <w:ind w:firstLine="480" w:firstLineChars="200"/>
        <w:rPr>
          <w:rFonts w:hAnsi="宋体" w:cs="宋体" w:eastAsiaTheme="minorEastAsia"/>
          <w:kern w:val="0"/>
          <w:sz w:val="24"/>
          <w:lang w:val="zh-CN"/>
        </w:rPr>
      </w:pPr>
      <w:r>
        <w:rPr>
          <w:rFonts w:hint="eastAsia" w:hAnsi="宋体" w:cs="宋体" w:eastAsiaTheme="minorEastAsia"/>
          <w:kern w:val="0"/>
          <w:sz w:val="24"/>
          <w:lang w:val="zh-CN"/>
        </w:rPr>
        <w:t>　　4.3.3.5必要的法律依据；</w:t>
      </w:r>
    </w:p>
    <w:p w14:paraId="38D6C2FE">
      <w:pPr>
        <w:pStyle w:val="34"/>
        <w:spacing w:line="360" w:lineRule="auto"/>
        <w:ind w:firstLine="960" w:firstLineChars="400"/>
        <w:rPr>
          <w:rFonts w:hAnsi="宋体" w:cs="宋体" w:eastAsiaTheme="minorEastAsia"/>
          <w:kern w:val="0"/>
          <w:sz w:val="24"/>
          <w:lang w:val="zh-CN"/>
        </w:rPr>
      </w:pPr>
      <w:r>
        <w:rPr>
          <w:rFonts w:hint="eastAsia" w:hAnsi="宋体" w:cs="宋体" w:eastAsiaTheme="minorEastAsia"/>
          <w:kern w:val="0"/>
          <w:sz w:val="24"/>
          <w:lang w:val="zh-CN"/>
        </w:rPr>
        <w:t>4.3.3.6提出质疑的日期。</w:t>
      </w:r>
    </w:p>
    <w:p w14:paraId="5D98482D">
      <w:pPr>
        <w:pStyle w:val="886"/>
        <w:shd w:val="clear" w:color="auto" w:fill="FFFFFF"/>
        <w:snapToGrid w:val="0"/>
        <w:spacing w:after="240" w:afterAutospacing="0" w:line="360" w:lineRule="auto"/>
        <w:ind w:firstLine="400"/>
        <w:contextualSpacing/>
        <w:rPr>
          <w:rFonts w:eastAsiaTheme="minorEastAsia"/>
        </w:rPr>
      </w:pPr>
      <w:r>
        <w:rPr>
          <w:rFonts w:hint="eastAsia" w:eastAsiaTheme="minorEastAsia"/>
        </w:rPr>
        <w:t>供应商提交的质疑函需一式三份。供应商为自然人的，应当由本人签字；供应商为法人或者其他组织的，应当由法定代表人、主要负责人，或者其授权代表签字或者盖章，并加盖公章。</w:t>
      </w:r>
    </w:p>
    <w:p w14:paraId="2E5D9C32">
      <w:pPr>
        <w:pStyle w:val="886"/>
        <w:shd w:val="clear" w:color="auto" w:fill="FFFFFF"/>
        <w:snapToGrid w:val="0"/>
        <w:spacing w:after="240" w:afterAutospacing="0" w:line="360" w:lineRule="auto"/>
        <w:ind w:firstLine="400"/>
        <w:contextualSpacing/>
        <w:rPr>
          <w:rFonts w:eastAsiaTheme="minorEastAsia"/>
        </w:rPr>
      </w:pPr>
      <w:r>
        <w:rPr>
          <w:rFonts w:hint="eastAsia" w:eastAsiaTheme="minorEastAsia"/>
        </w:rPr>
        <w:t>质疑函范本及制作说明详见附件2。</w:t>
      </w:r>
    </w:p>
    <w:p w14:paraId="0F8E715C">
      <w:pPr>
        <w:pStyle w:val="886"/>
        <w:shd w:val="clear" w:color="auto" w:fill="FFFFFF"/>
        <w:snapToGrid w:val="0"/>
        <w:spacing w:after="240" w:afterAutospacing="0" w:line="360" w:lineRule="auto"/>
        <w:ind w:firstLine="400"/>
        <w:contextualSpacing/>
        <w:rPr>
          <w:rFonts w:eastAsiaTheme="minorEastAsia"/>
        </w:rPr>
      </w:pPr>
      <w:r>
        <w:rPr>
          <w:rFonts w:hint="eastAsia" w:eastAsiaTheme="minorEastAsia"/>
        </w:rPr>
        <w:t>4.3.4对同一采购程序环节的质疑，供应商须在法定质疑期内一次性提出。</w:t>
      </w:r>
    </w:p>
    <w:p w14:paraId="2E5ECA03">
      <w:pPr>
        <w:pStyle w:val="886"/>
        <w:shd w:val="clear" w:color="auto" w:fill="FFFFFF"/>
        <w:snapToGrid w:val="0"/>
        <w:spacing w:after="240" w:afterAutospacing="0" w:line="360" w:lineRule="auto"/>
        <w:ind w:firstLine="400"/>
        <w:contextualSpacing/>
        <w:rPr>
          <w:rFonts w:eastAsiaTheme="minorEastAsia"/>
        </w:rPr>
      </w:pPr>
      <w:r>
        <w:rPr>
          <w:rFonts w:hint="eastAsia" w:eastAsiaTheme="minorEastAsia"/>
          <w:lang w:val="zh-CN"/>
        </w:rPr>
        <w:t>4.3</w:t>
      </w:r>
      <w:r>
        <w:rPr>
          <w:rFonts w:hint="eastAsia" w:eastAsiaTheme="minorEastAsia"/>
        </w:rPr>
        <w:t>.5采购人或者采购代理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代理机构在质疑回复后5个工作日内，在浙江政府采购网的“其他公告”栏目公开质疑答复，答复内容应当完整。质疑函作为附件上传。</w:t>
      </w:r>
    </w:p>
    <w:p w14:paraId="5EACC725">
      <w:pPr>
        <w:pStyle w:val="886"/>
        <w:shd w:val="clear" w:color="auto" w:fill="FFFFFF"/>
        <w:snapToGrid w:val="0"/>
        <w:spacing w:after="240" w:afterAutospacing="0" w:line="360" w:lineRule="auto"/>
        <w:ind w:firstLine="400"/>
        <w:contextualSpacing/>
        <w:rPr>
          <w:rFonts w:eastAsiaTheme="minorEastAsia"/>
        </w:rPr>
      </w:pPr>
      <w:r>
        <w:rPr>
          <w:rFonts w:hint="eastAsia" w:eastAsiaTheme="minorEastAsia"/>
          <w:lang w:val="zh-CN"/>
        </w:rPr>
        <w:t>4.3</w:t>
      </w:r>
      <w:r>
        <w:rPr>
          <w:rFonts w:hint="eastAsia" w:eastAsiaTheme="minorEastAsia"/>
        </w:rPr>
        <w:t>.6询问或者质疑事项可能影响采购结果的，采购人应当暂停签订合同，已经签订合同的，应当中止履行合同。</w:t>
      </w:r>
    </w:p>
    <w:p w14:paraId="5F599227">
      <w:pPr>
        <w:pStyle w:val="886"/>
        <w:shd w:val="clear" w:color="auto" w:fill="FFFFFF"/>
        <w:snapToGrid w:val="0"/>
        <w:spacing w:after="240" w:afterAutospacing="0" w:line="360" w:lineRule="auto"/>
        <w:ind w:firstLine="480" w:firstLineChars="200"/>
        <w:contextualSpacing/>
        <w:rPr>
          <w:rFonts w:eastAsiaTheme="minorEastAsia"/>
          <w:lang w:val="zh-CN"/>
        </w:rPr>
      </w:pPr>
      <w:r>
        <w:rPr>
          <w:rFonts w:hint="eastAsia" w:eastAsiaTheme="minorEastAsia"/>
          <w:lang w:val="zh-CN"/>
        </w:rPr>
        <w:t>4.4供应商投诉</w:t>
      </w:r>
    </w:p>
    <w:p w14:paraId="0E528DF0">
      <w:pPr>
        <w:pStyle w:val="886"/>
        <w:shd w:val="clear" w:color="auto" w:fill="FFFFFF"/>
        <w:snapToGrid w:val="0"/>
        <w:spacing w:after="240" w:afterAutospacing="0" w:line="360" w:lineRule="auto"/>
        <w:ind w:firstLine="400"/>
        <w:contextualSpacing/>
        <w:rPr>
          <w:rFonts w:eastAsiaTheme="minorEastAsia"/>
        </w:rPr>
      </w:pPr>
      <w:r>
        <w:rPr>
          <w:rFonts w:hint="eastAsia" w:eastAsiaTheme="minorEastAsia"/>
        </w:rPr>
        <w:t>4.4.1质疑供应商对采购人、采购代理机构的答复不满意或者采购人、采购代理机构未在规定的时间内作出答复的，可以在答复期满后十五个工作日内向同级政府采购监督管理部门提出投诉。</w:t>
      </w:r>
    </w:p>
    <w:p w14:paraId="76E79384">
      <w:pPr>
        <w:pStyle w:val="886"/>
        <w:shd w:val="clear" w:color="auto" w:fill="FFFFFF"/>
        <w:snapToGrid w:val="0"/>
        <w:spacing w:after="240" w:afterAutospacing="0" w:line="360" w:lineRule="auto"/>
        <w:ind w:firstLine="400"/>
        <w:contextualSpacing/>
        <w:rPr>
          <w:rFonts w:eastAsiaTheme="minorEastAsia"/>
        </w:rPr>
      </w:pPr>
      <w:r>
        <w:rPr>
          <w:rFonts w:hint="eastAsia" w:eastAsiaTheme="minorEastAsia"/>
        </w:rPr>
        <w:t>4.4.</w:t>
      </w:r>
      <w:r>
        <w:rPr>
          <w:rFonts w:hint="eastAsia" w:eastAsiaTheme="minorEastAsia"/>
          <w:lang w:val="zh-CN"/>
        </w:rPr>
        <w:t>2</w:t>
      </w:r>
      <w:r>
        <w:rPr>
          <w:rFonts w:hint="eastAsia" w:eastAsiaTheme="minorEastAsia"/>
        </w:rPr>
        <w:t>供应商投诉的事项不得超出已质疑事项的范围，基于质疑答复内容提出的投诉事项除外。</w:t>
      </w:r>
    </w:p>
    <w:p w14:paraId="0C139632">
      <w:pPr>
        <w:pStyle w:val="886"/>
        <w:shd w:val="clear" w:color="auto" w:fill="FFFFFF"/>
        <w:snapToGrid w:val="0"/>
        <w:spacing w:after="240" w:afterAutospacing="0" w:line="360" w:lineRule="auto"/>
        <w:ind w:firstLine="400"/>
        <w:contextualSpacing/>
        <w:rPr>
          <w:rFonts w:eastAsiaTheme="minorEastAsia"/>
        </w:rPr>
      </w:pPr>
      <w:r>
        <w:rPr>
          <w:rFonts w:hint="eastAsia" w:eastAsiaTheme="minorEastAsia"/>
        </w:rPr>
        <w:t>4.4.3供应商投诉应当有明确的请求和必要的证明材料。</w:t>
      </w:r>
    </w:p>
    <w:p w14:paraId="4A8CA142">
      <w:pPr>
        <w:pStyle w:val="886"/>
        <w:shd w:val="clear" w:color="auto" w:fill="FFFFFF"/>
        <w:snapToGrid w:val="0"/>
        <w:spacing w:after="240" w:afterAutospacing="0" w:line="360" w:lineRule="auto"/>
        <w:ind w:firstLine="400"/>
        <w:contextualSpacing/>
        <w:rPr>
          <w:rFonts w:eastAsiaTheme="minorEastAsia"/>
        </w:rPr>
      </w:pPr>
      <w:r>
        <w:rPr>
          <w:rFonts w:hint="eastAsia" w:eastAsiaTheme="minorEastAsia"/>
        </w:rPr>
        <w:t>4.4.4 以联合体形式参加政府采购活动的，其投诉应当由组成联合体的所有供应商共同提出。</w:t>
      </w:r>
    </w:p>
    <w:p w14:paraId="6ADBD635">
      <w:pPr>
        <w:pStyle w:val="886"/>
        <w:shd w:val="clear" w:color="auto" w:fill="FFFFFF"/>
        <w:snapToGrid w:val="0"/>
        <w:spacing w:after="240" w:afterAutospacing="0" w:line="360" w:lineRule="auto"/>
        <w:ind w:firstLine="400"/>
        <w:contextualSpacing/>
        <w:rPr>
          <w:rFonts w:eastAsiaTheme="minorEastAsia"/>
        </w:rPr>
      </w:pPr>
      <w:r>
        <w:rPr>
          <w:rFonts w:hint="eastAsia" w:eastAsiaTheme="minorEastAsia"/>
        </w:rPr>
        <w:t>投诉书范本及制作说明详见附件3。</w:t>
      </w:r>
    </w:p>
    <w:p w14:paraId="12774772">
      <w:pPr>
        <w:pStyle w:val="128"/>
        <w:snapToGrid w:val="0"/>
        <w:spacing w:before="0"/>
        <w:ind w:firstLine="360"/>
        <w:rPr>
          <w:rFonts w:ascii="宋体" w:hAnsi="宋体" w:cs="宋体" w:eastAsiaTheme="minorEastAsia"/>
          <w:sz w:val="18"/>
          <w:szCs w:val="18"/>
        </w:rPr>
      </w:pPr>
    </w:p>
    <w:p w14:paraId="7CFF5FD0">
      <w:pPr>
        <w:adjustRightInd/>
        <w:spacing w:line="360" w:lineRule="auto"/>
        <w:jc w:val="center"/>
        <w:outlineLvl w:val="0"/>
        <w:rPr>
          <w:rFonts w:ascii="宋体" w:hAnsi="宋体" w:cs="宋体" w:eastAsiaTheme="minorEastAsia"/>
          <w:b/>
          <w:sz w:val="32"/>
          <w:szCs w:val="20"/>
        </w:rPr>
      </w:pPr>
      <w:r>
        <w:rPr>
          <w:rFonts w:hint="eastAsia" w:ascii="宋体" w:hAnsi="宋体" w:cs="宋体" w:eastAsiaTheme="minorEastAsia"/>
          <w:b/>
          <w:sz w:val="32"/>
          <w:szCs w:val="20"/>
        </w:rPr>
        <w:t xml:space="preserve">      二、招标文件的构成、澄清、修改</w:t>
      </w:r>
    </w:p>
    <w:p w14:paraId="09B25C19">
      <w:pPr>
        <w:pStyle w:val="34"/>
        <w:spacing w:line="360" w:lineRule="auto"/>
        <w:rPr>
          <w:rFonts w:hAnsi="宋体" w:cs="宋体" w:eastAsiaTheme="minorEastAsia"/>
          <w:b/>
          <w:sz w:val="24"/>
          <w:szCs w:val="24"/>
        </w:rPr>
      </w:pPr>
      <w:r>
        <w:rPr>
          <w:rFonts w:hint="eastAsia" w:hAnsi="宋体" w:cs="宋体" w:eastAsiaTheme="minorEastAsia"/>
          <w:b/>
          <w:sz w:val="24"/>
          <w:szCs w:val="24"/>
        </w:rPr>
        <w:t>5．招标文件的构成</w:t>
      </w:r>
    </w:p>
    <w:p w14:paraId="007A669A">
      <w:pPr>
        <w:pStyle w:val="34"/>
        <w:spacing w:line="360" w:lineRule="auto"/>
        <w:ind w:firstLine="480" w:firstLineChars="200"/>
        <w:rPr>
          <w:rFonts w:hAnsi="宋体" w:cs="宋体" w:eastAsiaTheme="minorEastAsia"/>
          <w:sz w:val="24"/>
          <w:szCs w:val="24"/>
        </w:rPr>
      </w:pPr>
      <w:r>
        <w:rPr>
          <w:rFonts w:hint="eastAsia" w:hAnsi="宋体" w:cs="宋体" w:eastAsiaTheme="minorEastAsia"/>
          <w:sz w:val="24"/>
          <w:szCs w:val="24"/>
        </w:rPr>
        <w:t>5.1 招标文件包括下列文件及附件：</w:t>
      </w:r>
    </w:p>
    <w:p w14:paraId="55E8C2FA">
      <w:pPr>
        <w:pStyle w:val="34"/>
        <w:tabs>
          <w:tab w:val="left" w:pos="840"/>
        </w:tabs>
        <w:spacing w:line="360" w:lineRule="auto"/>
        <w:ind w:firstLine="960" w:firstLineChars="400"/>
        <w:rPr>
          <w:rFonts w:hAnsi="宋体" w:cs="宋体" w:eastAsiaTheme="minorEastAsia"/>
          <w:sz w:val="24"/>
          <w:szCs w:val="24"/>
        </w:rPr>
      </w:pPr>
      <w:r>
        <w:rPr>
          <w:rFonts w:hint="eastAsia" w:hAnsi="宋体" w:cs="宋体" w:eastAsiaTheme="minorEastAsia"/>
          <w:sz w:val="24"/>
          <w:szCs w:val="24"/>
        </w:rPr>
        <w:t>5.1.1招标公告；</w:t>
      </w:r>
    </w:p>
    <w:p w14:paraId="0830FB34">
      <w:pPr>
        <w:pStyle w:val="34"/>
        <w:tabs>
          <w:tab w:val="left" w:pos="840"/>
        </w:tabs>
        <w:spacing w:line="360" w:lineRule="auto"/>
        <w:ind w:firstLine="960" w:firstLineChars="400"/>
        <w:rPr>
          <w:rFonts w:hAnsi="宋体" w:cs="宋体" w:eastAsiaTheme="minorEastAsia"/>
          <w:sz w:val="24"/>
          <w:szCs w:val="24"/>
        </w:rPr>
      </w:pPr>
      <w:r>
        <w:rPr>
          <w:rFonts w:hint="eastAsia" w:hAnsi="宋体" w:cs="宋体" w:eastAsiaTheme="minorEastAsia"/>
          <w:sz w:val="24"/>
          <w:szCs w:val="24"/>
        </w:rPr>
        <w:t>5.1.2投标人须知；</w:t>
      </w:r>
    </w:p>
    <w:p w14:paraId="590E52BE">
      <w:pPr>
        <w:pStyle w:val="34"/>
        <w:tabs>
          <w:tab w:val="left" w:pos="840"/>
        </w:tabs>
        <w:spacing w:line="360" w:lineRule="auto"/>
        <w:ind w:firstLine="960" w:firstLineChars="400"/>
        <w:rPr>
          <w:rFonts w:hAnsi="宋体" w:cs="宋体" w:eastAsiaTheme="minorEastAsia"/>
          <w:sz w:val="24"/>
          <w:szCs w:val="24"/>
        </w:rPr>
      </w:pPr>
      <w:r>
        <w:rPr>
          <w:rFonts w:hint="eastAsia" w:hAnsi="宋体" w:cs="宋体" w:eastAsiaTheme="minorEastAsia"/>
          <w:sz w:val="24"/>
          <w:szCs w:val="24"/>
        </w:rPr>
        <w:t>5.1.3采购需求；</w:t>
      </w:r>
    </w:p>
    <w:p w14:paraId="1B08AB6F">
      <w:pPr>
        <w:pStyle w:val="34"/>
        <w:tabs>
          <w:tab w:val="left" w:pos="840"/>
        </w:tabs>
        <w:spacing w:line="360" w:lineRule="auto"/>
        <w:ind w:firstLine="960" w:firstLineChars="400"/>
        <w:rPr>
          <w:rFonts w:hAnsi="宋体" w:cs="宋体" w:eastAsiaTheme="minorEastAsia"/>
          <w:sz w:val="24"/>
          <w:szCs w:val="24"/>
        </w:rPr>
      </w:pPr>
      <w:r>
        <w:rPr>
          <w:rFonts w:hint="eastAsia" w:hAnsi="宋体" w:cs="宋体" w:eastAsiaTheme="minorEastAsia"/>
          <w:sz w:val="24"/>
          <w:szCs w:val="24"/>
        </w:rPr>
        <w:t>5.1.4评标办法；</w:t>
      </w:r>
    </w:p>
    <w:p w14:paraId="7457E6EB">
      <w:pPr>
        <w:pStyle w:val="34"/>
        <w:tabs>
          <w:tab w:val="left" w:pos="840"/>
        </w:tabs>
        <w:spacing w:line="360" w:lineRule="auto"/>
        <w:ind w:firstLine="960" w:firstLineChars="400"/>
        <w:rPr>
          <w:rFonts w:hAnsi="宋体" w:cs="宋体" w:eastAsiaTheme="minorEastAsia"/>
          <w:sz w:val="24"/>
          <w:szCs w:val="24"/>
        </w:rPr>
      </w:pPr>
      <w:r>
        <w:rPr>
          <w:rFonts w:hint="eastAsia" w:hAnsi="宋体" w:cs="宋体" w:eastAsiaTheme="minorEastAsia"/>
          <w:sz w:val="24"/>
          <w:szCs w:val="24"/>
        </w:rPr>
        <w:t>5.1.5拟签订的合同文本；</w:t>
      </w:r>
    </w:p>
    <w:p w14:paraId="0A36902A">
      <w:pPr>
        <w:pStyle w:val="34"/>
        <w:tabs>
          <w:tab w:val="left" w:pos="840"/>
        </w:tabs>
        <w:spacing w:line="360" w:lineRule="auto"/>
        <w:ind w:firstLine="960" w:firstLineChars="400"/>
        <w:rPr>
          <w:rFonts w:hAnsi="宋体" w:cs="宋体" w:eastAsiaTheme="minorEastAsia"/>
          <w:sz w:val="24"/>
          <w:szCs w:val="24"/>
        </w:rPr>
      </w:pPr>
      <w:r>
        <w:rPr>
          <w:rFonts w:hint="eastAsia" w:hAnsi="宋体" w:cs="宋体" w:eastAsiaTheme="minorEastAsia"/>
          <w:sz w:val="24"/>
        </w:rPr>
        <w:t>5.1.6</w:t>
      </w:r>
      <w:r>
        <w:rPr>
          <w:rFonts w:hint="eastAsia" w:hAnsi="宋体" w:cs="宋体" w:eastAsiaTheme="minorEastAsia"/>
          <w:sz w:val="24"/>
          <w:szCs w:val="24"/>
        </w:rPr>
        <w:t>应提交的有关格式范例。</w:t>
      </w:r>
    </w:p>
    <w:p w14:paraId="23BA1CD3">
      <w:pPr>
        <w:spacing w:line="360" w:lineRule="auto"/>
        <w:ind w:firstLine="480" w:firstLineChars="200"/>
        <w:rPr>
          <w:rFonts w:ascii="宋体" w:hAnsi="宋体" w:cs="宋体" w:eastAsiaTheme="minorEastAsia"/>
          <w:sz w:val="24"/>
        </w:rPr>
      </w:pPr>
      <w:r>
        <w:rPr>
          <w:rFonts w:hint="eastAsia" w:ascii="宋体" w:hAnsi="宋体" w:cs="宋体" w:eastAsiaTheme="minorEastAsia"/>
          <w:sz w:val="24"/>
        </w:rPr>
        <w:t>5.2与本项目有关的</w:t>
      </w:r>
      <w:r>
        <w:rPr>
          <w:rFonts w:hint="eastAsia" w:ascii="宋体" w:hAnsi="宋体" w:cs="宋体" w:eastAsiaTheme="minorEastAsia"/>
          <w:bCs/>
          <w:sz w:val="24"/>
        </w:rPr>
        <w:t>澄清或者修改的内容为招标文件的组成部分</w:t>
      </w:r>
      <w:r>
        <w:rPr>
          <w:rFonts w:hint="eastAsia" w:ascii="宋体" w:hAnsi="宋体" w:cs="宋体" w:eastAsiaTheme="minorEastAsia"/>
          <w:sz w:val="24"/>
        </w:rPr>
        <w:t>。</w:t>
      </w:r>
    </w:p>
    <w:p w14:paraId="3A7592C9">
      <w:pPr>
        <w:pStyle w:val="34"/>
        <w:spacing w:line="360" w:lineRule="auto"/>
        <w:rPr>
          <w:rFonts w:hAnsi="宋体" w:cs="宋体" w:eastAsiaTheme="minorEastAsia"/>
          <w:b/>
          <w:sz w:val="24"/>
          <w:szCs w:val="24"/>
        </w:rPr>
      </w:pPr>
      <w:r>
        <w:rPr>
          <w:rFonts w:hint="eastAsia" w:hAnsi="宋体" w:cs="宋体" w:eastAsiaTheme="minorEastAsia"/>
          <w:b/>
          <w:sz w:val="24"/>
          <w:szCs w:val="24"/>
        </w:rPr>
        <w:t>6. 招标文件的澄清、修改</w:t>
      </w:r>
    </w:p>
    <w:p w14:paraId="3EAE642B">
      <w:pPr>
        <w:pStyle w:val="128"/>
        <w:snapToGrid w:val="0"/>
        <w:spacing w:before="0"/>
        <w:ind w:firstLine="480"/>
        <w:rPr>
          <w:rFonts w:ascii="宋体" w:hAnsi="宋体" w:cs="宋体" w:eastAsiaTheme="minorEastAsia"/>
        </w:rPr>
      </w:pPr>
      <w:r>
        <w:rPr>
          <w:rFonts w:hint="eastAsia" w:ascii="宋体" w:hAnsi="宋体" w:cs="宋体" w:eastAsiaTheme="minorEastAsia"/>
        </w:rPr>
        <w:t>6.1已获取招标文件的潜在投标人，若有问题需要澄清，应于投标截止时间前，以书面形式向采购代理机构提出。</w:t>
      </w:r>
    </w:p>
    <w:p w14:paraId="2C1BA8B7">
      <w:pPr>
        <w:pStyle w:val="128"/>
        <w:snapToGrid w:val="0"/>
        <w:spacing w:before="0"/>
        <w:ind w:firstLine="480"/>
        <w:rPr>
          <w:rFonts w:ascii="宋体" w:hAnsi="宋体" w:cs="宋体" w:eastAsiaTheme="minorEastAsia"/>
        </w:rPr>
      </w:pPr>
      <w:r>
        <w:rPr>
          <w:rFonts w:hint="eastAsia" w:ascii="宋体" w:hAnsi="宋体" w:cs="宋体" w:eastAsiaTheme="minorEastAsia"/>
        </w:rPr>
        <w:t>6.2 采购代理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34AC7414">
      <w:pPr>
        <w:pStyle w:val="24"/>
        <w:rPr>
          <w:rFonts w:hAnsi="宋体" w:cs="宋体" w:eastAsiaTheme="minorEastAsia"/>
          <w:sz w:val="18"/>
          <w:szCs w:val="18"/>
          <w:lang w:val="en-US"/>
        </w:rPr>
      </w:pPr>
    </w:p>
    <w:p w14:paraId="2DB8C7D5">
      <w:pPr>
        <w:adjustRightInd/>
        <w:spacing w:line="360" w:lineRule="auto"/>
        <w:jc w:val="center"/>
        <w:outlineLvl w:val="0"/>
        <w:rPr>
          <w:rFonts w:ascii="宋体" w:hAnsi="宋体" w:cs="宋体" w:eastAsiaTheme="minorEastAsia"/>
          <w:b/>
          <w:sz w:val="30"/>
          <w:szCs w:val="20"/>
        </w:rPr>
      </w:pPr>
      <w:r>
        <w:rPr>
          <w:rFonts w:hint="eastAsia" w:ascii="宋体" w:hAnsi="宋体" w:cs="宋体" w:eastAsiaTheme="minorEastAsia"/>
          <w:b/>
          <w:sz w:val="30"/>
          <w:szCs w:val="20"/>
        </w:rPr>
        <w:t>三、投标</w:t>
      </w:r>
    </w:p>
    <w:p w14:paraId="5BA48631">
      <w:pPr>
        <w:pStyle w:val="34"/>
        <w:spacing w:line="360" w:lineRule="auto"/>
        <w:rPr>
          <w:rFonts w:hAnsi="宋体" w:cs="宋体" w:eastAsiaTheme="minorEastAsia"/>
          <w:b/>
          <w:sz w:val="24"/>
          <w:szCs w:val="24"/>
        </w:rPr>
      </w:pPr>
      <w:r>
        <w:rPr>
          <w:rFonts w:hint="eastAsia" w:hAnsi="宋体" w:cs="宋体" w:eastAsiaTheme="minorEastAsia"/>
          <w:b/>
          <w:sz w:val="24"/>
          <w:szCs w:val="24"/>
        </w:rPr>
        <w:t>7. 招标文件的获取</w:t>
      </w:r>
    </w:p>
    <w:p w14:paraId="17788F30">
      <w:pPr>
        <w:spacing w:line="360" w:lineRule="auto"/>
        <w:ind w:firstLine="480" w:firstLineChars="200"/>
        <w:rPr>
          <w:rFonts w:ascii="宋体" w:hAnsi="宋体" w:cs="宋体" w:eastAsiaTheme="minorEastAsia"/>
          <w:snapToGrid w:val="0"/>
          <w:kern w:val="28"/>
          <w:sz w:val="24"/>
        </w:rPr>
      </w:pPr>
      <w:r>
        <w:rPr>
          <w:rFonts w:hint="eastAsia" w:ascii="宋体" w:hAnsi="宋体" w:cs="宋体" w:eastAsiaTheme="minorEastAsia"/>
          <w:snapToGrid w:val="0"/>
          <w:kern w:val="28"/>
          <w:sz w:val="24"/>
        </w:rPr>
        <w:t>详见招标公告中获取招标文件的时间期限、地点、方式及招标文件售价。</w:t>
      </w:r>
    </w:p>
    <w:p w14:paraId="7BEAC590">
      <w:pPr>
        <w:pStyle w:val="34"/>
        <w:spacing w:line="360" w:lineRule="auto"/>
        <w:rPr>
          <w:rFonts w:hAnsi="宋体" w:cs="宋体" w:eastAsiaTheme="minorEastAsia"/>
          <w:b/>
          <w:sz w:val="24"/>
          <w:szCs w:val="24"/>
        </w:rPr>
      </w:pPr>
      <w:r>
        <w:rPr>
          <w:rFonts w:hint="eastAsia" w:hAnsi="宋体" w:cs="宋体" w:eastAsiaTheme="minorEastAsia"/>
          <w:b/>
          <w:sz w:val="24"/>
          <w:szCs w:val="24"/>
        </w:rPr>
        <w:t>8.开标前答疑会或现场考察</w:t>
      </w:r>
    </w:p>
    <w:p w14:paraId="0B6380FA">
      <w:pPr>
        <w:pStyle w:val="34"/>
        <w:spacing w:line="360" w:lineRule="auto"/>
        <w:ind w:firstLine="480" w:firstLineChars="200"/>
        <w:rPr>
          <w:rFonts w:hAnsi="宋体" w:cs="宋体" w:eastAsiaTheme="minorEastAsia"/>
          <w:sz w:val="24"/>
          <w:szCs w:val="24"/>
        </w:rPr>
      </w:pPr>
      <w:r>
        <w:rPr>
          <w:rFonts w:hint="eastAsia" w:hAnsi="宋体" w:cs="宋体" w:eastAsiaTheme="minorEastAsia"/>
          <w:sz w:val="24"/>
          <w:szCs w:val="24"/>
        </w:rPr>
        <w:t>采购人组织潜在投标人现场考察或者召开开标前答疑会的，潜在投标人按第二部分投标人须知前附表的规定参加现场考察或者开标前答疑会。</w:t>
      </w:r>
    </w:p>
    <w:p w14:paraId="02649C07">
      <w:pPr>
        <w:pStyle w:val="34"/>
        <w:spacing w:line="360" w:lineRule="auto"/>
        <w:rPr>
          <w:rFonts w:hAnsi="宋体" w:cs="宋体" w:eastAsiaTheme="minorEastAsia"/>
          <w:b/>
          <w:szCs w:val="24"/>
        </w:rPr>
      </w:pPr>
      <w:r>
        <w:rPr>
          <w:rFonts w:hint="eastAsia" w:hAnsi="宋体" w:cs="宋体" w:eastAsiaTheme="minorEastAsia"/>
          <w:b/>
          <w:kern w:val="28"/>
          <w:sz w:val="24"/>
          <w:szCs w:val="24"/>
        </w:rPr>
        <w:t>9.投标保证金</w:t>
      </w:r>
    </w:p>
    <w:p w14:paraId="6971A52C">
      <w:pPr>
        <w:pStyle w:val="15"/>
        <w:spacing w:line="360" w:lineRule="auto"/>
        <w:ind w:firstLine="470" w:firstLineChars="196"/>
        <w:rPr>
          <w:rFonts w:hAnsi="宋体" w:cs="宋体" w:eastAsiaTheme="minorEastAsia"/>
          <w:color w:val="auto"/>
          <w:sz w:val="24"/>
        </w:rPr>
      </w:pPr>
      <w:r>
        <w:rPr>
          <w:rFonts w:hint="eastAsia" w:hAnsi="宋体" w:cs="宋体" w:eastAsiaTheme="minorEastAsia"/>
          <w:color w:val="auto"/>
          <w:sz w:val="24"/>
        </w:rPr>
        <w:t>本项目不需缴纳投标保证金。</w:t>
      </w:r>
    </w:p>
    <w:p w14:paraId="5A46669D">
      <w:pPr>
        <w:pStyle w:val="34"/>
        <w:spacing w:line="360" w:lineRule="auto"/>
        <w:rPr>
          <w:rFonts w:hAnsi="宋体" w:cs="宋体" w:eastAsiaTheme="minorEastAsia"/>
          <w:b/>
          <w:sz w:val="24"/>
          <w:szCs w:val="24"/>
        </w:rPr>
      </w:pPr>
      <w:r>
        <w:rPr>
          <w:rFonts w:hint="eastAsia" w:hAnsi="宋体" w:cs="宋体" w:eastAsiaTheme="minorEastAsia"/>
          <w:b/>
          <w:sz w:val="24"/>
          <w:szCs w:val="24"/>
        </w:rPr>
        <w:t>10. 投标文件的语言</w:t>
      </w:r>
    </w:p>
    <w:p w14:paraId="7DEB1E47">
      <w:pPr>
        <w:autoSpaceDE w:val="0"/>
        <w:autoSpaceDN w:val="0"/>
        <w:spacing w:line="360" w:lineRule="auto"/>
        <w:ind w:firstLine="480" w:firstLineChars="200"/>
        <w:rPr>
          <w:rFonts w:ascii="宋体" w:hAnsi="宋体" w:cs="宋体" w:eastAsiaTheme="minorEastAsia"/>
          <w:sz w:val="24"/>
          <w:lang w:val="zh-CN"/>
        </w:rPr>
      </w:pPr>
      <w:r>
        <w:rPr>
          <w:rFonts w:hint="eastAsia" w:ascii="宋体" w:hAnsi="宋体" w:cs="宋体" w:eastAsiaTheme="minorEastAsia"/>
          <w:sz w:val="24"/>
        </w:rPr>
        <w:t>投标文件及投标人与采购有关的来往通知、函件和文件均应使用中文。</w:t>
      </w:r>
    </w:p>
    <w:p w14:paraId="3F2D1BCB">
      <w:pPr>
        <w:pStyle w:val="34"/>
        <w:spacing w:line="360" w:lineRule="auto"/>
        <w:rPr>
          <w:rFonts w:hAnsi="宋体" w:cs="宋体" w:eastAsiaTheme="minorEastAsia"/>
          <w:b/>
          <w:sz w:val="24"/>
          <w:szCs w:val="24"/>
        </w:rPr>
      </w:pPr>
      <w:r>
        <w:rPr>
          <w:rFonts w:hint="eastAsia" w:hAnsi="宋体" w:cs="宋体" w:eastAsiaTheme="minorEastAsia"/>
          <w:b/>
          <w:sz w:val="24"/>
          <w:szCs w:val="24"/>
        </w:rPr>
        <w:t>11. 投标文件的组成</w:t>
      </w:r>
    </w:p>
    <w:p w14:paraId="29FD01FE">
      <w:pPr>
        <w:snapToGrid w:val="0"/>
        <w:spacing w:line="360" w:lineRule="auto"/>
        <w:ind w:firstLine="480" w:firstLineChars="200"/>
        <w:rPr>
          <w:rFonts w:ascii="宋体" w:hAnsi="宋体" w:cs="宋体" w:eastAsiaTheme="minorEastAsia"/>
          <w:sz w:val="24"/>
        </w:rPr>
      </w:pPr>
      <w:r>
        <w:rPr>
          <w:rFonts w:hint="eastAsia" w:ascii="宋体" w:hAnsi="宋体" w:cs="宋体" w:eastAsiaTheme="minorEastAsia"/>
          <w:sz w:val="24"/>
        </w:rPr>
        <w:t>11.1</w:t>
      </w:r>
      <w:r>
        <w:rPr>
          <w:rFonts w:hint="eastAsia" w:ascii="宋体" w:hAnsi="宋体" w:cs="宋体" w:eastAsiaTheme="minorEastAsia"/>
          <w:b/>
          <w:sz w:val="24"/>
        </w:rPr>
        <w:t>资格文件</w:t>
      </w:r>
      <w:r>
        <w:rPr>
          <w:rFonts w:hint="eastAsia" w:ascii="宋体" w:hAnsi="宋体" w:cs="宋体" w:eastAsiaTheme="minorEastAsia"/>
          <w:sz w:val="24"/>
        </w:rPr>
        <w:t>：</w:t>
      </w:r>
    </w:p>
    <w:p w14:paraId="24B612F1">
      <w:pPr>
        <w:snapToGrid w:val="0"/>
        <w:spacing w:line="360" w:lineRule="auto"/>
        <w:ind w:firstLine="960" w:firstLineChars="400"/>
        <w:rPr>
          <w:rFonts w:ascii="宋体" w:hAnsi="宋体" w:cs="宋体" w:eastAsiaTheme="minorEastAsia"/>
          <w:sz w:val="24"/>
        </w:rPr>
      </w:pPr>
      <w:r>
        <w:rPr>
          <w:rFonts w:hint="eastAsia" w:ascii="宋体" w:hAnsi="宋体" w:cs="宋体" w:eastAsiaTheme="minorEastAsia"/>
          <w:sz w:val="24"/>
        </w:rPr>
        <w:t>11.1.1符合参加政府采购活动应当具备的一般条件的承诺函；</w:t>
      </w:r>
    </w:p>
    <w:p w14:paraId="389CFD72">
      <w:pPr>
        <w:snapToGrid w:val="0"/>
        <w:spacing w:line="360" w:lineRule="auto"/>
        <w:ind w:firstLine="960" w:firstLineChars="400"/>
        <w:rPr>
          <w:rFonts w:ascii="宋体" w:hAnsi="宋体" w:cs="宋体" w:eastAsiaTheme="minorEastAsia"/>
          <w:color w:val="000000" w:themeColor="text1"/>
          <w:sz w:val="24"/>
          <w14:textFill>
            <w14:solidFill>
              <w14:schemeClr w14:val="tx1"/>
            </w14:solidFill>
          </w14:textFill>
        </w:rPr>
      </w:pPr>
      <w:r>
        <w:rPr>
          <w:rFonts w:hint="eastAsia" w:ascii="宋体" w:hAnsi="宋体" w:cs="宋体" w:eastAsiaTheme="minorEastAsia"/>
          <w:sz w:val="24"/>
        </w:rPr>
        <w:t>1</w:t>
      </w:r>
      <w:r>
        <w:rPr>
          <w:rFonts w:ascii="宋体" w:hAnsi="宋体" w:cs="宋体" w:eastAsiaTheme="minorEastAsia"/>
          <w:sz w:val="24"/>
        </w:rPr>
        <w:t>1.1.2</w:t>
      </w:r>
      <w:bookmarkStart w:id="21" w:name="_Hlk101259339"/>
      <w:r>
        <w:rPr>
          <w:rFonts w:hint="eastAsia" w:ascii="宋体" w:hAnsi="宋体" w:cs="宋体" w:eastAsiaTheme="minorEastAsia"/>
          <w:snapToGrid w:val="0"/>
          <w:kern w:val="28"/>
          <w:sz w:val="24"/>
          <w:szCs w:val="20"/>
        </w:rPr>
        <w:t>联合协议</w:t>
      </w:r>
      <w:bookmarkEnd w:id="21"/>
      <w:r>
        <w:rPr>
          <w:rFonts w:hint="eastAsia" w:ascii="宋体" w:hAnsi="宋体" w:cs="宋体" w:eastAsiaTheme="minorEastAsia"/>
          <w:snapToGrid w:val="0"/>
          <w:color w:val="000000" w:themeColor="text1"/>
          <w:kern w:val="28"/>
          <w:sz w:val="24"/>
          <w:szCs w:val="20"/>
          <w14:textFill>
            <w14:solidFill>
              <w14:schemeClr w14:val="tx1"/>
            </w14:solidFill>
          </w14:textFill>
        </w:rPr>
        <w:t>（如果有)；</w:t>
      </w:r>
    </w:p>
    <w:p w14:paraId="5931A1E5">
      <w:pPr>
        <w:snapToGrid w:val="0"/>
        <w:spacing w:line="360" w:lineRule="auto"/>
        <w:ind w:firstLine="960" w:firstLineChars="400"/>
        <w:rPr>
          <w:rFonts w:ascii="宋体" w:hAnsi="宋体" w:cs="宋体" w:eastAsiaTheme="minorEastAsia"/>
          <w:color w:val="000000" w:themeColor="text1"/>
          <w:sz w:val="24"/>
          <w14:textFill>
            <w14:solidFill>
              <w14:schemeClr w14:val="tx1"/>
            </w14:solidFill>
          </w14:textFill>
        </w:rPr>
      </w:pPr>
      <w:r>
        <w:rPr>
          <w:rFonts w:hint="eastAsia" w:ascii="宋体" w:hAnsi="宋体" w:cs="宋体" w:eastAsiaTheme="minorEastAsia"/>
          <w:color w:val="000000" w:themeColor="text1"/>
          <w:sz w:val="24"/>
          <w14:textFill>
            <w14:solidFill>
              <w14:schemeClr w14:val="tx1"/>
            </w14:solidFill>
          </w14:textFill>
        </w:rPr>
        <w:t>11.1.</w:t>
      </w:r>
      <w:r>
        <w:rPr>
          <w:rFonts w:ascii="宋体" w:hAnsi="宋体" w:cs="宋体" w:eastAsiaTheme="minorEastAsia"/>
          <w:color w:val="000000" w:themeColor="text1"/>
          <w:sz w:val="24"/>
          <w14:textFill>
            <w14:solidFill>
              <w14:schemeClr w14:val="tx1"/>
            </w14:solidFill>
          </w14:textFill>
        </w:rPr>
        <w:t>3</w:t>
      </w:r>
      <w:r>
        <w:rPr>
          <w:rFonts w:hint="eastAsia" w:ascii="宋体" w:hAnsi="宋体" w:cs="宋体" w:eastAsiaTheme="minorEastAsia"/>
          <w:color w:val="000000" w:themeColor="text1"/>
          <w:sz w:val="24"/>
          <w14:textFill>
            <w14:solidFill>
              <w14:schemeClr w14:val="tx1"/>
            </w14:solidFill>
          </w14:textFill>
        </w:rPr>
        <w:t>落实政府采购政策需满足的资格要求：中小企业声明函；</w:t>
      </w:r>
    </w:p>
    <w:p w14:paraId="4FFC9697">
      <w:pPr>
        <w:snapToGrid w:val="0"/>
        <w:spacing w:line="360" w:lineRule="auto"/>
        <w:ind w:firstLine="960" w:firstLineChars="400"/>
        <w:rPr>
          <w:rFonts w:ascii="宋体" w:hAnsi="宋体" w:cs="宋体" w:eastAsiaTheme="minorEastAsia"/>
          <w:color w:val="000000" w:themeColor="text1"/>
          <w:sz w:val="24"/>
          <w14:textFill>
            <w14:solidFill>
              <w14:schemeClr w14:val="tx1"/>
            </w14:solidFill>
          </w14:textFill>
        </w:rPr>
      </w:pPr>
      <w:r>
        <w:rPr>
          <w:rFonts w:hint="eastAsia" w:ascii="宋体" w:hAnsi="宋体" w:cs="宋体" w:eastAsiaTheme="minorEastAsia"/>
          <w:color w:val="000000" w:themeColor="text1"/>
          <w:sz w:val="24"/>
          <w14:textFill>
            <w14:solidFill>
              <w14:schemeClr w14:val="tx1"/>
            </w14:solidFill>
          </w14:textFill>
        </w:rPr>
        <w:t>11.1.</w:t>
      </w:r>
      <w:r>
        <w:rPr>
          <w:rFonts w:ascii="宋体" w:hAnsi="宋体" w:cs="宋体" w:eastAsiaTheme="minorEastAsia"/>
          <w:color w:val="000000" w:themeColor="text1"/>
          <w:sz w:val="24"/>
          <w14:textFill>
            <w14:solidFill>
              <w14:schemeClr w14:val="tx1"/>
            </w14:solidFill>
          </w14:textFill>
        </w:rPr>
        <w:t>4</w:t>
      </w:r>
      <w:r>
        <w:rPr>
          <w:rFonts w:hint="eastAsia" w:ascii="宋体" w:hAnsi="宋体" w:cs="宋体" w:eastAsiaTheme="minorEastAsia"/>
          <w:color w:val="000000" w:themeColor="text1"/>
          <w:sz w:val="24"/>
          <w14:textFill>
            <w14:solidFill>
              <w14:schemeClr w14:val="tx1"/>
            </w14:solidFill>
          </w14:textFill>
        </w:rPr>
        <w:t>本项目的特定资格要求：</w:t>
      </w:r>
      <w:r>
        <w:rPr>
          <w:rFonts w:hint="eastAsia" w:ascii="宋体" w:hAnsi="宋体" w:cs="宋体" w:eastAsiaTheme="minorEastAsia"/>
          <w:snapToGrid w:val="0"/>
          <w:color w:val="000000" w:themeColor="text1"/>
          <w:kern w:val="28"/>
          <w:sz w:val="24"/>
          <w:szCs w:val="20"/>
          <w14:textFill>
            <w14:solidFill>
              <w14:schemeClr w14:val="tx1"/>
            </w14:solidFill>
          </w14:textFill>
        </w:rPr>
        <w:t>（如果有)</w:t>
      </w:r>
      <w:r>
        <w:rPr>
          <w:rFonts w:hint="eastAsia" w:ascii="宋体" w:hAnsi="宋体" w:cs="宋体" w:eastAsiaTheme="minorEastAsia"/>
          <w:color w:val="000000" w:themeColor="text1"/>
          <w:sz w:val="24"/>
          <w14:textFill>
            <w14:solidFill>
              <w14:schemeClr w14:val="tx1"/>
            </w14:solidFill>
          </w14:textFill>
        </w:rPr>
        <w:t>。</w:t>
      </w:r>
    </w:p>
    <w:p w14:paraId="6481CCEB">
      <w:pPr>
        <w:snapToGrid w:val="0"/>
        <w:spacing w:line="360" w:lineRule="auto"/>
        <w:ind w:firstLine="480" w:firstLineChars="200"/>
        <w:rPr>
          <w:rFonts w:ascii="宋体" w:hAnsi="宋体" w:cs="宋体" w:eastAsiaTheme="minorEastAsia"/>
          <w:color w:val="000000" w:themeColor="text1"/>
          <w:sz w:val="24"/>
          <w:lang w:val="zh-CN"/>
          <w14:textFill>
            <w14:solidFill>
              <w14:schemeClr w14:val="tx1"/>
            </w14:solidFill>
          </w14:textFill>
        </w:rPr>
      </w:pPr>
      <w:r>
        <w:rPr>
          <w:rFonts w:hint="eastAsia" w:ascii="宋体" w:hAnsi="宋体" w:cs="宋体" w:eastAsiaTheme="minorEastAsia"/>
          <w:color w:val="000000" w:themeColor="text1"/>
          <w:sz w:val="24"/>
          <w:lang w:val="zh-CN"/>
          <w14:textFill>
            <w14:solidFill>
              <w14:schemeClr w14:val="tx1"/>
            </w14:solidFill>
          </w14:textFill>
        </w:rPr>
        <w:t>11.</w:t>
      </w:r>
      <w:r>
        <w:rPr>
          <w:rFonts w:hint="eastAsia" w:ascii="宋体" w:hAnsi="宋体" w:cs="宋体" w:eastAsiaTheme="minorEastAsia"/>
          <w:color w:val="000000" w:themeColor="text1"/>
          <w:sz w:val="24"/>
          <w14:textFill>
            <w14:solidFill>
              <w14:schemeClr w14:val="tx1"/>
            </w14:solidFill>
          </w14:textFill>
        </w:rPr>
        <w:t>2商务技术</w:t>
      </w:r>
      <w:r>
        <w:rPr>
          <w:rFonts w:hint="eastAsia" w:ascii="宋体" w:hAnsi="宋体" w:cs="宋体" w:eastAsiaTheme="minorEastAsia"/>
          <w:color w:val="000000" w:themeColor="text1"/>
          <w:sz w:val="24"/>
          <w:lang w:val="zh-CN"/>
          <w14:textFill>
            <w14:solidFill>
              <w14:schemeClr w14:val="tx1"/>
            </w14:solidFill>
          </w14:textFill>
        </w:rPr>
        <w:t>文件：</w:t>
      </w:r>
    </w:p>
    <w:p w14:paraId="26A4B688">
      <w:pPr>
        <w:snapToGrid w:val="0"/>
        <w:spacing w:line="360" w:lineRule="auto"/>
        <w:ind w:firstLine="960" w:firstLineChars="400"/>
        <w:rPr>
          <w:rFonts w:ascii="宋体" w:hAnsi="宋体" w:cs="宋体" w:eastAsiaTheme="minorEastAsia"/>
          <w:color w:val="000000" w:themeColor="text1"/>
          <w:sz w:val="24"/>
          <w14:textFill>
            <w14:solidFill>
              <w14:schemeClr w14:val="tx1"/>
            </w14:solidFill>
          </w14:textFill>
        </w:rPr>
      </w:pPr>
      <w:r>
        <w:rPr>
          <w:rFonts w:hint="eastAsia" w:ascii="宋体" w:hAnsi="宋体" w:cs="宋体" w:eastAsiaTheme="minorEastAsia"/>
          <w:color w:val="000000" w:themeColor="text1"/>
          <w:sz w:val="24"/>
          <w14:textFill>
            <w14:solidFill>
              <w14:schemeClr w14:val="tx1"/>
            </w14:solidFill>
          </w14:textFill>
        </w:rPr>
        <w:t>11.2.1投标函；</w:t>
      </w:r>
    </w:p>
    <w:p w14:paraId="4D824B43">
      <w:pPr>
        <w:snapToGrid w:val="0"/>
        <w:spacing w:line="360" w:lineRule="auto"/>
        <w:ind w:firstLine="960" w:firstLineChars="400"/>
        <w:rPr>
          <w:rFonts w:ascii="宋体" w:hAnsi="宋体" w:cs="宋体" w:eastAsiaTheme="minorEastAsia"/>
          <w:color w:val="000000" w:themeColor="text1"/>
          <w:sz w:val="24"/>
          <w14:textFill>
            <w14:solidFill>
              <w14:schemeClr w14:val="tx1"/>
            </w14:solidFill>
          </w14:textFill>
        </w:rPr>
      </w:pPr>
      <w:r>
        <w:rPr>
          <w:rFonts w:hint="eastAsia" w:ascii="宋体" w:hAnsi="宋体" w:cs="宋体" w:eastAsiaTheme="minorEastAsia"/>
          <w:color w:val="000000" w:themeColor="text1"/>
          <w:sz w:val="24"/>
          <w14:textFill>
            <w14:solidFill>
              <w14:schemeClr w14:val="tx1"/>
            </w14:solidFill>
          </w14:textFill>
        </w:rPr>
        <w:t>11.2.2授权委托书或法定代表人（单位负责人、自然人本人）身份证明；</w:t>
      </w:r>
    </w:p>
    <w:p w14:paraId="01943BC7">
      <w:pPr>
        <w:snapToGrid w:val="0"/>
        <w:spacing w:line="360" w:lineRule="auto"/>
        <w:ind w:firstLine="960" w:firstLineChars="400"/>
        <w:rPr>
          <w:rFonts w:ascii="宋体" w:hAnsi="宋体" w:cs="宋体" w:eastAsiaTheme="minorEastAsia"/>
          <w:color w:val="000000" w:themeColor="text1"/>
          <w:sz w:val="24"/>
          <w14:textFill>
            <w14:solidFill>
              <w14:schemeClr w14:val="tx1"/>
            </w14:solidFill>
          </w14:textFill>
        </w:rPr>
      </w:pPr>
      <w:r>
        <w:rPr>
          <w:rFonts w:hint="eastAsia" w:ascii="宋体" w:hAnsi="宋体" w:cs="宋体" w:eastAsiaTheme="minorEastAsia"/>
          <w:color w:val="000000" w:themeColor="text1"/>
          <w:sz w:val="24"/>
          <w14:textFill>
            <w14:solidFill>
              <w14:schemeClr w14:val="tx1"/>
            </w14:solidFill>
          </w14:textFill>
        </w:rPr>
        <w:t>11.2.</w:t>
      </w:r>
      <w:r>
        <w:rPr>
          <w:rFonts w:ascii="宋体" w:hAnsi="宋体" w:cs="宋体" w:eastAsiaTheme="minorEastAsia"/>
          <w:color w:val="000000" w:themeColor="text1"/>
          <w:sz w:val="24"/>
          <w14:textFill>
            <w14:solidFill>
              <w14:schemeClr w14:val="tx1"/>
            </w14:solidFill>
          </w14:textFill>
        </w:rPr>
        <w:t>3</w:t>
      </w:r>
      <w:r>
        <w:rPr>
          <w:rFonts w:hint="eastAsia" w:ascii="宋体" w:hAnsi="宋体" w:cs="宋体" w:eastAsiaTheme="minorEastAsia"/>
          <w:color w:val="000000" w:themeColor="text1"/>
          <w:sz w:val="24"/>
          <w14:textFill>
            <w14:solidFill>
              <w14:schemeClr w14:val="tx1"/>
            </w14:solidFill>
          </w14:textFill>
        </w:rPr>
        <w:t>分包意向协议</w:t>
      </w:r>
      <w:r>
        <w:rPr>
          <w:rFonts w:hint="eastAsia" w:ascii="宋体" w:hAnsi="宋体" w:cs="宋体" w:eastAsiaTheme="minorEastAsia"/>
          <w:snapToGrid w:val="0"/>
          <w:color w:val="000000" w:themeColor="text1"/>
          <w:kern w:val="28"/>
          <w:sz w:val="24"/>
          <w:szCs w:val="20"/>
          <w14:textFill>
            <w14:solidFill>
              <w14:schemeClr w14:val="tx1"/>
            </w14:solidFill>
          </w14:textFill>
        </w:rPr>
        <w:t>（如果有)</w:t>
      </w:r>
      <w:r>
        <w:rPr>
          <w:rFonts w:hint="eastAsia" w:ascii="宋体" w:hAnsi="宋体" w:cs="宋体" w:eastAsiaTheme="minorEastAsia"/>
          <w:color w:val="000000" w:themeColor="text1"/>
          <w:sz w:val="24"/>
          <w14:textFill>
            <w14:solidFill>
              <w14:schemeClr w14:val="tx1"/>
            </w14:solidFill>
          </w14:textFill>
        </w:rPr>
        <w:t>；</w:t>
      </w:r>
    </w:p>
    <w:p w14:paraId="5D20F14A">
      <w:pPr>
        <w:snapToGrid w:val="0"/>
        <w:spacing w:line="360" w:lineRule="auto"/>
        <w:ind w:firstLine="960" w:firstLineChars="400"/>
        <w:rPr>
          <w:rFonts w:ascii="宋体" w:hAnsi="宋体" w:cs="宋体" w:eastAsiaTheme="minorEastAsia"/>
          <w:sz w:val="24"/>
        </w:rPr>
      </w:pPr>
      <w:r>
        <w:rPr>
          <w:rFonts w:hint="eastAsia" w:ascii="宋体" w:hAnsi="宋体" w:cs="宋体" w:eastAsiaTheme="minorEastAsia"/>
          <w:sz w:val="24"/>
        </w:rPr>
        <w:t>11.2.</w:t>
      </w:r>
      <w:r>
        <w:rPr>
          <w:rFonts w:ascii="宋体" w:hAnsi="宋体" w:cs="宋体" w:eastAsiaTheme="minorEastAsia"/>
          <w:sz w:val="24"/>
        </w:rPr>
        <w:t>4</w:t>
      </w:r>
      <w:r>
        <w:rPr>
          <w:rFonts w:hint="eastAsia" w:ascii="宋体" w:hAnsi="宋体" w:cs="宋体" w:eastAsiaTheme="minorEastAsia"/>
          <w:sz w:val="24"/>
        </w:rPr>
        <w:t>符合性审查资料；</w:t>
      </w:r>
    </w:p>
    <w:p w14:paraId="28EB2FB3">
      <w:pPr>
        <w:snapToGrid w:val="0"/>
        <w:spacing w:line="360" w:lineRule="auto"/>
        <w:ind w:left="420" w:leftChars="200" w:firstLine="480" w:firstLineChars="200"/>
        <w:rPr>
          <w:rFonts w:ascii="宋体" w:hAnsi="宋体" w:cs="宋体" w:eastAsiaTheme="minorEastAsia"/>
          <w:sz w:val="24"/>
        </w:rPr>
      </w:pPr>
      <w:r>
        <w:rPr>
          <w:rFonts w:hint="eastAsia" w:ascii="宋体" w:hAnsi="宋体" w:cs="宋体" w:eastAsiaTheme="minorEastAsia"/>
          <w:sz w:val="24"/>
        </w:rPr>
        <w:t>11.2.</w:t>
      </w:r>
      <w:r>
        <w:rPr>
          <w:rFonts w:ascii="宋体" w:hAnsi="宋体" w:cs="宋体" w:eastAsiaTheme="minorEastAsia"/>
          <w:sz w:val="24"/>
        </w:rPr>
        <w:t>5</w:t>
      </w:r>
      <w:r>
        <w:rPr>
          <w:rFonts w:hint="eastAsia" w:ascii="宋体" w:hAnsi="宋体" w:cs="宋体" w:eastAsiaTheme="minorEastAsia"/>
          <w:sz w:val="24"/>
        </w:rPr>
        <w:t>评标标准相应的商务技术资料；</w:t>
      </w:r>
    </w:p>
    <w:p w14:paraId="2F57D3B2">
      <w:pPr>
        <w:snapToGrid w:val="0"/>
        <w:spacing w:line="360" w:lineRule="auto"/>
        <w:ind w:left="420" w:leftChars="200" w:firstLine="480" w:firstLineChars="200"/>
        <w:rPr>
          <w:rFonts w:ascii="宋体" w:hAnsi="宋体" w:cs="宋体" w:eastAsiaTheme="minorEastAsia"/>
          <w:sz w:val="24"/>
        </w:rPr>
      </w:pPr>
      <w:r>
        <w:rPr>
          <w:rFonts w:hint="eastAsia" w:ascii="宋体" w:hAnsi="宋体" w:cs="宋体" w:eastAsiaTheme="minorEastAsia"/>
          <w:sz w:val="24"/>
        </w:rPr>
        <w:t>11.2.</w:t>
      </w:r>
      <w:r>
        <w:rPr>
          <w:rFonts w:ascii="宋体" w:hAnsi="宋体" w:cs="宋体" w:eastAsiaTheme="minorEastAsia"/>
          <w:sz w:val="24"/>
        </w:rPr>
        <w:t>6</w:t>
      </w:r>
      <w:r>
        <w:rPr>
          <w:rFonts w:hint="eastAsia" w:ascii="宋体" w:hAnsi="宋体" w:cs="宋体" w:eastAsiaTheme="minorEastAsia"/>
          <w:sz w:val="24"/>
        </w:rPr>
        <w:t>投标标的清单；</w:t>
      </w:r>
    </w:p>
    <w:p w14:paraId="3A77537D">
      <w:pPr>
        <w:snapToGrid w:val="0"/>
        <w:spacing w:line="360" w:lineRule="auto"/>
        <w:ind w:firstLine="960" w:firstLineChars="400"/>
        <w:rPr>
          <w:rFonts w:ascii="宋体" w:hAnsi="宋体" w:cs="宋体" w:eastAsiaTheme="minorEastAsia"/>
          <w:sz w:val="24"/>
        </w:rPr>
      </w:pPr>
      <w:r>
        <w:rPr>
          <w:rFonts w:hint="eastAsia" w:ascii="宋体" w:hAnsi="宋体" w:cs="宋体" w:eastAsiaTheme="minorEastAsia"/>
          <w:sz w:val="24"/>
        </w:rPr>
        <w:t>11.2.</w:t>
      </w:r>
      <w:r>
        <w:rPr>
          <w:rFonts w:ascii="宋体" w:hAnsi="宋体" w:cs="宋体" w:eastAsiaTheme="minorEastAsia"/>
          <w:sz w:val="24"/>
        </w:rPr>
        <w:t>7</w:t>
      </w:r>
      <w:r>
        <w:rPr>
          <w:rFonts w:hint="eastAsia" w:ascii="宋体" w:hAnsi="宋体" w:cs="宋体" w:eastAsiaTheme="minorEastAsia"/>
          <w:sz w:val="24"/>
        </w:rPr>
        <w:t>商务技术偏离表；</w:t>
      </w:r>
    </w:p>
    <w:p w14:paraId="5DB96D27">
      <w:pPr>
        <w:snapToGrid w:val="0"/>
        <w:spacing w:line="360" w:lineRule="auto"/>
        <w:ind w:firstLine="960" w:firstLineChars="400"/>
        <w:rPr>
          <w:rFonts w:ascii="宋体" w:hAnsi="宋体" w:cs="宋体" w:eastAsiaTheme="minorEastAsia"/>
          <w:sz w:val="24"/>
          <w:lang w:val="zh-CN"/>
        </w:rPr>
      </w:pPr>
      <w:r>
        <w:rPr>
          <w:rFonts w:hint="eastAsia" w:ascii="宋体" w:hAnsi="宋体" w:cs="宋体" w:eastAsiaTheme="minorEastAsia"/>
          <w:sz w:val="24"/>
          <w:lang w:val="zh-CN"/>
        </w:rPr>
        <w:t>11.</w:t>
      </w:r>
      <w:r>
        <w:rPr>
          <w:rFonts w:hint="eastAsia" w:ascii="宋体" w:hAnsi="宋体" w:cs="宋体" w:eastAsiaTheme="minorEastAsia"/>
          <w:sz w:val="24"/>
        </w:rPr>
        <w:t>2</w:t>
      </w:r>
      <w:r>
        <w:rPr>
          <w:rFonts w:hint="eastAsia" w:ascii="宋体" w:hAnsi="宋体" w:cs="宋体" w:eastAsiaTheme="minorEastAsia"/>
          <w:sz w:val="24"/>
          <w:lang w:val="zh-CN"/>
        </w:rPr>
        <w:t>.</w:t>
      </w:r>
      <w:r>
        <w:rPr>
          <w:rFonts w:ascii="宋体" w:hAnsi="宋体" w:cs="宋体" w:eastAsiaTheme="minorEastAsia"/>
          <w:sz w:val="24"/>
        </w:rPr>
        <w:t>8</w:t>
      </w:r>
      <w:r>
        <w:rPr>
          <w:rFonts w:hint="eastAsia" w:ascii="宋体" w:hAnsi="宋体" w:cs="宋体" w:eastAsiaTheme="minorEastAsia"/>
          <w:sz w:val="24"/>
          <w:lang w:val="zh-CN"/>
        </w:rPr>
        <w:t>政府采购供应商廉洁自律承诺书；</w:t>
      </w:r>
    </w:p>
    <w:p w14:paraId="36D1005D">
      <w:pPr>
        <w:snapToGrid w:val="0"/>
        <w:spacing w:line="360" w:lineRule="auto"/>
        <w:ind w:firstLine="480" w:firstLineChars="200"/>
        <w:rPr>
          <w:rFonts w:ascii="宋体" w:hAnsi="宋体" w:cs="宋体" w:eastAsiaTheme="minorEastAsia"/>
          <w:sz w:val="24"/>
          <w:u w:val="single"/>
          <w:lang w:val="zh-CN"/>
        </w:rPr>
      </w:pPr>
      <w:r>
        <w:rPr>
          <w:rFonts w:hint="eastAsia" w:ascii="宋体" w:hAnsi="宋体" w:cs="宋体" w:eastAsiaTheme="minorEastAsia"/>
          <w:kern w:val="0"/>
          <w:sz w:val="24"/>
          <w:lang w:val="zh-CN"/>
        </w:rPr>
        <w:t>11.</w:t>
      </w:r>
      <w:r>
        <w:rPr>
          <w:rFonts w:hint="eastAsia" w:ascii="宋体" w:hAnsi="宋体" w:cs="宋体" w:eastAsiaTheme="minorEastAsia"/>
          <w:kern w:val="0"/>
          <w:sz w:val="24"/>
        </w:rPr>
        <w:t>3</w:t>
      </w:r>
      <w:r>
        <w:rPr>
          <w:rFonts w:hint="eastAsia" w:ascii="宋体" w:hAnsi="宋体" w:cs="宋体" w:eastAsiaTheme="minorEastAsia"/>
          <w:b/>
          <w:sz w:val="24"/>
        </w:rPr>
        <w:t>报价文件：</w:t>
      </w:r>
    </w:p>
    <w:p w14:paraId="4A75A574">
      <w:pPr>
        <w:snapToGrid w:val="0"/>
        <w:spacing w:line="360" w:lineRule="auto"/>
        <w:ind w:firstLine="960" w:firstLineChars="400"/>
        <w:rPr>
          <w:rFonts w:ascii="宋体" w:hAnsi="宋体" w:cs="宋体" w:eastAsiaTheme="minorEastAsia"/>
          <w:sz w:val="24"/>
        </w:rPr>
      </w:pPr>
      <w:r>
        <w:rPr>
          <w:rFonts w:hint="eastAsia" w:ascii="宋体" w:hAnsi="宋体" w:cs="宋体" w:eastAsiaTheme="minorEastAsia"/>
          <w:sz w:val="24"/>
        </w:rPr>
        <w:t>11.3.1开标一览表（报价表）；</w:t>
      </w:r>
    </w:p>
    <w:p w14:paraId="114149D7">
      <w:pPr>
        <w:snapToGrid w:val="0"/>
        <w:spacing w:line="360" w:lineRule="auto"/>
        <w:ind w:firstLine="960" w:firstLineChars="400"/>
        <w:rPr>
          <w:rFonts w:ascii="宋体" w:hAnsi="宋体" w:cs="宋体" w:eastAsiaTheme="minorEastAsia"/>
          <w:color w:val="FF0000"/>
          <w:sz w:val="24"/>
        </w:rPr>
      </w:pPr>
      <w:r>
        <w:rPr>
          <w:rFonts w:hint="eastAsia" w:ascii="宋体" w:hAnsi="宋体" w:cs="宋体" w:eastAsiaTheme="minorEastAsia"/>
          <w:color w:val="000000" w:themeColor="text1"/>
          <w:sz w:val="24"/>
          <w14:textFill>
            <w14:solidFill>
              <w14:schemeClr w14:val="tx1"/>
            </w14:solidFill>
          </w14:textFill>
        </w:rPr>
        <w:t>11.3.2中小企业声明函。</w:t>
      </w:r>
    </w:p>
    <w:p w14:paraId="2237585B">
      <w:pPr>
        <w:spacing w:line="360" w:lineRule="auto"/>
        <w:ind w:firstLine="723" w:firstLineChars="300"/>
        <w:rPr>
          <w:rFonts w:ascii="宋体" w:hAnsi="宋体" w:cs="宋体" w:eastAsiaTheme="minorEastAsia"/>
          <w:b/>
          <w:sz w:val="24"/>
        </w:rPr>
      </w:pPr>
      <w:r>
        <w:rPr>
          <w:rFonts w:hint="eastAsia" w:ascii="宋体" w:hAnsi="宋体" w:cs="宋体" w:eastAsiaTheme="minorEastAsia"/>
          <w:b/>
          <w:sz w:val="24"/>
        </w:rPr>
        <w:t>投标文件含有采购人不能接受的附加条件的，投标无效；</w:t>
      </w:r>
    </w:p>
    <w:p w14:paraId="166A6242">
      <w:pPr>
        <w:spacing w:line="360" w:lineRule="auto"/>
        <w:ind w:firstLine="723" w:firstLineChars="300"/>
        <w:rPr>
          <w:rFonts w:ascii="宋体" w:hAnsi="宋体" w:cs="宋体" w:eastAsiaTheme="minorEastAsia"/>
          <w:b/>
          <w:sz w:val="24"/>
          <w:szCs w:val="21"/>
        </w:rPr>
      </w:pPr>
      <w:r>
        <w:rPr>
          <w:rFonts w:hint="eastAsia" w:ascii="宋体" w:hAnsi="宋体" w:cs="宋体" w:eastAsiaTheme="minorEastAsia"/>
          <w:b/>
          <w:sz w:val="24"/>
        </w:rPr>
        <w:t>投标人提供虚假材料投标的，投标无效。</w:t>
      </w:r>
    </w:p>
    <w:p w14:paraId="7F017193">
      <w:pPr>
        <w:pStyle w:val="128"/>
        <w:snapToGrid w:val="0"/>
        <w:spacing w:before="0"/>
        <w:ind w:firstLine="0" w:firstLineChars="0"/>
        <w:outlineLvl w:val="0"/>
        <w:rPr>
          <w:rFonts w:ascii="宋体" w:hAnsi="宋体" w:cs="宋体" w:eastAsiaTheme="minorEastAsia"/>
          <w:b/>
          <w:szCs w:val="24"/>
        </w:rPr>
      </w:pPr>
      <w:r>
        <w:rPr>
          <w:rFonts w:hint="eastAsia" w:ascii="宋体" w:hAnsi="宋体" w:cs="宋体" w:eastAsiaTheme="minorEastAsia"/>
          <w:b/>
          <w:szCs w:val="24"/>
        </w:rPr>
        <w:t>12</w:t>
      </w:r>
      <w:r>
        <w:rPr>
          <w:rFonts w:hint="eastAsia" w:ascii="宋体" w:hAnsi="宋体" w:cs="宋体" w:eastAsiaTheme="minorEastAsia"/>
          <w:b/>
          <w:kern w:val="0"/>
          <w:szCs w:val="24"/>
          <w:lang w:val="zh-CN"/>
        </w:rPr>
        <w:t xml:space="preserve">. </w:t>
      </w:r>
      <w:r>
        <w:rPr>
          <w:rFonts w:hint="eastAsia" w:ascii="宋体" w:hAnsi="宋体" w:cs="宋体" w:eastAsiaTheme="minorEastAsia"/>
          <w:b/>
          <w:szCs w:val="24"/>
        </w:rPr>
        <w:t>投标文件的编制</w:t>
      </w:r>
    </w:p>
    <w:p w14:paraId="314BCC06">
      <w:pPr>
        <w:spacing w:line="360" w:lineRule="auto"/>
        <w:ind w:firstLine="480" w:firstLineChars="200"/>
        <w:rPr>
          <w:rFonts w:ascii="宋体" w:hAnsi="宋体" w:cs="宋体" w:eastAsiaTheme="minorEastAsia"/>
          <w:b/>
          <w:sz w:val="24"/>
        </w:rPr>
      </w:pPr>
      <w:r>
        <w:rPr>
          <w:rFonts w:hint="eastAsia" w:ascii="宋体" w:hAnsi="宋体" w:cs="宋体" w:eastAsiaTheme="minorEastAsia"/>
          <w:kern w:val="0"/>
          <w:sz w:val="24"/>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062C1383">
      <w:pPr>
        <w:spacing w:line="360" w:lineRule="auto"/>
        <w:ind w:firstLine="480" w:firstLineChars="200"/>
        <w:rPr>
          <w:rFonts w:ascii="宋体" w:hAnsi="宋体" w:cs="宋体" w:eastAsiaTheme="minorEastAsia"/>
          <w:kern w:val="0"/>
          <w:sz w:val="24"/>
          <w:lang w:val="zh-CN"/>
        </w:rPr>
      </w:pPr>
      <w:r>
        <w:rPr>
          <w:rFonts w:hint="eastAsia" w:ascii="宋体" w:hAnsi="宋体" w:cs="宋体" w:eastAsiaTheme="minorEastAsia"/>
          <w:kern w:val="0"/>
          <w:sz w:val="24"/>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3B738A64">
      <w:pPr>
        <w:spacing w:line="360" w:lineRule="auto"/>
        <w:ind w:firstLine="480" w:firstLineChars="200"/>
        <w:rPr>
          <w:rFonts w:ascii="宋体" w:hAnsi="宋体" w:cs="宋体" w:eastAsiaTheme="minorEastAsia"/>
          <w:kern w:val="0"/>
          <w:sz w:val="24"/>
          <w:lang w:val="zh-CN"/>
        </w:rPr>
      </w:pPr>
      <w:r>
        <w:rPr>
          <w:rFonts w:hint="eastAsia" w:ascii="宋体" w:hAnsi="宋体" w:cs="宋体" w:eastAsiaTheme="minorEastAsia"/>
          <w:kern w:val="0"/>
          <w:sz w:val="24"/>
          <w:lang w:val="zh-CN"/>
        </w:rPr>
        <w:t>12.3使用“政采云电子交易客户端”需要提前申领CA数字证书，申领流程请自行前往“浙江政府采购网-下载专区-电子交易客户端-CA驱动和申领流程”进行查阅。</w:t>
      </w:r>
    </w:p>
    <w:p w14:paraId="09244D6A">
      <w:pPr>
        <w:snapToGrid w:val="0"/>
        <w:spacing w:line="360" w:lineRule="auto"/>
        <w:rPr>
          <w:rFonts w:ascii="宋体" w:hAnsi="宋体" w:cs="宋体" w:eastAsiaTheme="minorEastAsia"/>
          <w:b/>
          <w:sz w:val="24"/>
        </w:rPr>
      </w:pPr>
      <w:r>
        <w:rPr>
          <w:rFonts w:hint="eastAsia" w:ascii="宋体" w:hAnsi="宋体" w:cs="宋体" w:eastAsiaTheme="minorEastAsia"/>
          <w:b/>
          <w:sz w:val="24"/>
        </w:rPr>
        <w:t>13.投标文件的签署、盖章</w:t>
      </w:r>
    </w:p>
    <w:p w14:paraId="2F1ABA54">
      <w:pPr>
        <w:pStyle w:val="128"/>
        <w:snapToGrid w:val="0"/>
        <w:spacing w:before="0"/>
        <w:ind w:firstLine="480"/>
        <w:rPr>
          <w:rFonts w:ascii="宋体" w:hAnsi="宋体" w:cs="宋体" w:eastAsiaTheme="minorEastAsia"/>
          <w:b/>
        </w:rPr>
      </w:pPr>
      <w:r>
        <w:rPr>
          <w:rFonts w:hint="eastAsia" w:ascii="宋体" w:hAnsi="宋体" w:cs="宋体" w:eastAsiaTheme="minorEastAsia"/>
          <w:szCs w:val="24"/>
        </w:rPr>
        <w:t>13.1投标文件按照招标文件第六部分格式要</w:t>
      </w:r>
      <w:r>
        <w:rPr>
          <w:rFonts w:hint="eastAsia" w:ascii="宋体" w:hAnsi="宋体" w:cs="宋体" w:eastAsiaTheme="minorEastAsia"/>
        </w:rPr>
        <w:t>求进行签署、盖章。</w:t>
      </w:r>
      <w:r>
        <w:rPr>
          <w:rFonts w:hint="eastAsia" w:ascii="宋体" w:hAnsi="宋体" w:cs="宋体" w:eastAsiaTheme="minorEastAsia"/>
          <w:b/>
        </w:rPr>
        <w:t>▲投标人的投标文件未按照招标文件要求签署、盖章的，其投标无效</w:t>
      </w:r>
      <w:r>
        <w:rPr>
          <w:rFonts w:hint="eastAsia" w:ascii="宋体" w:hAnsi="宋体" w:cs="宋体" w:eastAsiaTheme="minorEastAsia"/>
          <w:szCs w:val="24"/>
        </w:rPr>
        <w:t>。</w:t>
      </w:r>
    </w:p>
    <w:p w14:paraId="2B6B7594">
      <w:pPr>
        <w:pStyle w:val="128"/>
        <w:snapToGrid w:val="0"/>
        <w:spacing w:before="0"/>
        <w:ind w:firstLine="480"/>
        <w:rPr>
          <w:rFonts w:ascii="宋体" w:hAnsi="宋体" w:cs="宋体" w:eastAsiaTheme="minorEastAsia"/>
        </w:rPr>
      </w:pPr>
      <w:r>
        <w:rPr>
          <w:rFonts w:hint="eastAsia" w:ascii="宋体" w:hAnsi="宋体" w:cs="宋体" w:eastAsiaTheme="minorEastAsia"/>
        </w:rPr>
        <w:t>13.2为确保网上操作合法、有效和安全，投标人应当在投标截止时间前完成在“政府采购云平台”的身份认证，确保在电子投标过程中能够对相关数据电文进行加密和使用电子签名。</w:t>
      </w:r>
    </w:p>
    <w:p w14:paraId="77BC260A">
      <w:pPr>
        <w:pStyle w:val="128"/>
        <w:snapToGrid w:val="0"/>
        <w:spacing w:before="0"/>
        <w:ind w:firstLine="480"/>
        <w:rPr>
          <w:rFonts w:ascii="宋体" w:hAnsi="宋体" w:cs="宋体" w:eastAsiaTheme="minorEastAsia"/>
          <w:szCs w:val="24"/>
        </w:rPr>
      </w:pPr>
      <w:r>
        <w:rPr>
          <w:rFonts w:hint="eastAsia" w:ascii="宋体" w:hAnsi="宋体" w:cs="宋体" w:eastAsiaTheme="minorEastAsia"/>
        </w:rPr>
        <w:t>13.3招标文件对投标文件签署、盖章的要求适用于电子签名。</w:t>
      </w:r>
    </w:p>
    <w:p w14:paraId="5DAB713E">
      <w:pPr>
        <w:pStyle w:val="128"/>
        <w:spacing w:before="0"/>
        <w:ind w:firstLine="0" w:firstLineChars="0"/>
        <w:rPr>
          <w:rFonts w:ascii="宋体" w:hAnsi="宋体" w:cs="宋体" w:eastAsiaTheme="minorEastAsia"/>
          <w:b/>
          <w:szCs w:val="24"/>
        </w:rPr>
      </w:pPr>
      <w:r>
        <w:rPr>
          <w:rFonts w:hint="eastAsia" w:ascii="宋体" w:hAnsi="宋体" w:cs="宋体" w:eastAsiaTheme="minorEastAsia"/>
          <w:b/>
          <w:szCs w:val="24"/>
        </w:rPr>
        <w:t>14. 投标文件的提交、补充、修改、撤回</w:t>
      </w:r>
    </w:p>
    <w:p w14:paraId="418E9E69">
      <w:pPr>
        <w:pStyle w:val="128"/>
        <w:ind w:firstLine="480"/>
        <w:rPr>
          <w:rFonts w:ascii="宋体" w:hAnsi="宋体" w:cs="宋体" w:eastAsiaTheme="minorEastAsia"/>
          <w:szCs w:val="24"/>
        </w:rPr>
      </w:pPr>
      <w:r>
        <w:rPr>
          <w:rFonts w:hint="eastAsia" w:ascii="宋体" w:hAnsi="宋体" w:cs="宋体" w:eastAsiaTheme="minorEastAsia"/>
          <w:szCs w:val="24"/>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70B09E9D">
      <w:pPr>
        <w:pStyle w:val="128"/>
        <w:spacing w:before="0"/>
        <w:ind w:firstLine="480"/>
        <w:rPr>
          <w:rFonts w:ascii="宋体" w:hAnsi="宋体" w:cs="宋体" w:eastAsiaTheme="minorEastAsia"/>
          <w:szCs w:val="24"/>
        </w:rPr>
      </w:pPr>
      <w:r>
        <w:rPr>
          <w:rFonts w:hint="eastAsia" w:ascii="宋体" w:hAnsi="宋体" w:cs="宋体" w:eastAsiaTheme="minorEastAsia"/>
          <w:szCs w:val="24"/>
        </w:rPr>
        <w:t>14.2电子交易平台收到投标文件，将妥善保存并即时向供应商发出确认回执通知。在投标截止时间前，除供应商补充、修改或者撤回投标文件外，任何单位和个人不得解密或提取投标文件。</w:t>
      </w:r>
    </w:p>
    <w:p w14:paraId="5C1EC920">
      <w:pPr>
        <w:pStyle w:val="128"/>
        <w:spacing w:before="0"/>
        <w:ind w:firstLine="480"/>
        <w:rPr>
          <w:rFonts w:ascii="宋体" w:hAnsi="宋体" w:cs="宋体" w:eastAsiaTheme="minorEastAsia"/>
          <w:szCs w:val="24"/>
        </w:rPr>
      </w:pPr>
      <w:r>
        <w:rPr>
          <w:rFonts w:hint="eastAsia" w:ascii="宋体" w:hAnsi="宋体" w:cs="宋体" w:eastAsiaTheme="minorEastAsia"/>
          <w:szCs w:val="24"/>
        </w:rPr>
        <w:t>14.3采购人、采购代理机构可以视情况延长投标文件提交的截止时间。在上述情况下，采购代理机构与投标人以前在投标截止期方面的全部权利、责任和义务，将适用于延长至新的投标截止期。</w:t>
      </w:r>
    </w:p>
    <w:p w14:paraId="07AF5C28">
      <w:pPr>
        <w:pStyle w:val="34"/>
        <w:spacing w:line="360" w:lineRule="auto"/>
        <w:rPr>
          <w:rFonts w:hAnsi="宋体" w:cs="宋体" w:eastAsiaTheme="minorEastAsia"/>
          <w:b/>
          <w:sz w:val="24"/>
          <w:szCs w:val="24"/>
        </w:rPr>
      </w:pPr>
      <w:r>
        <w:rPr>
          <w:rFonts w:hint="eastAsia" w:hAnsi="宋体" w:cs="宋体" w:eastAsiaTheme="minorEastAsia"/>
          <w:b/>
          <w:sz w:val="24"/>
          <w:szCs w:val="24"/>
        </w:rPr>
        <w:t>15.备份投标文件</w:t>
      </w:r>
    </w:p>
    <w:p w14:paraId="1065C4DC">
      <w:pPr>
        <w:pStyle w:val="34"/>
        <w:spacing w:line="360" w:lineRule="auto"/>
        <w:ind w:firstLine="360" w:firstLineChars="150"/>
        <w:rPr>
          <w:rFonts w:hAnsi="宋体" w:cs="宋体" w:eastAsiaTheme="minorEastAsia"/>
          <w:b/>
          <w:sz w:val="24"/>
          <w:szCs w:val="24"/>
        </w:rPr>
      </w:pPr>
      <w:r>
        <w:rPr>
          <w:rFonts w:hint="eastAsia" w:hAnsi="宋体" w:cs="宋体" w:eastAsiaTheme="minorEastAsia"/>
          <w:sz w:val="24"/>
          <w:szCs w:val="24"/>
        </w:rPr>
        <w:t xml:space="preserve"> 15.1投标人在电子交易平台传输递交投标文件后，还可以在投标截止时间前直接提交或者以邮政快递方式递交备份投标文件1份，</w:t>
      </w:r>
      <w:r>
        <w:rPr>
          <w:rFonts w:hint="eastAsia" w:hAnsi="宋体" w:cs="宋体" w:eastAsiaTheme="minorEastAsia"/>
          <w:b/>
          <w:sz w:val="24"/>
          <w:szCs w:val="24"/>
        </w:rPr>
        <w:t>但采购人、采购代理机构不强制或变相强制投标人提交备份投标文件。</w:t>
      </w:r>
    </w:p>
    <w:p w14:paraId="0724D914">
      <w:pPr>
        <w:pStyle w:val="34"/>
        <w:spacing w:line="360" w:lineRule="auto"/>
        <w:ind w:firstLine="480" w:firstLineChars="200"/>
        <w:rPr>
          <w:rFonts w:hAnsi="宋体" w:cs="宋体" w:eastAsiaTheme="minorEastAsia"/>
          <w:b/>
          <w:sz w:val="24"/>
          <w:szCs w:val="24"/>
        </w:rPr>
      </w:pPr>
      <w:r>
        <w:rPr>
          <w:rFonts w:hint="eastAsia" w:hAnsi="宋体" w:cs="宋体" w:eastAsiaTheme="minorEastAsia"/>
          <w:sz w:val="24"/>
          <w:szCs w:val="24"/>
        </w:rPr>
        <w:t>15.2备份投标文件须在“政采云投标客户端”制作生成，并储存在</w:t>
      </w:r>
      <w:r>
        <w:rPr>
          <w:rFonts w:hint="eastAsia" w:hAnsi="宋体" w:cs="宋体" w:eastAsiaTheme="minorEastAsia"/>
          <w:sz w:val="24"/>
        </w:rPr>
        <w:t>DVD光盘等存储介质</w:t>
      </w:r>
      <w:r>
        <w:rPr>
          <w:rFonts w:hint="eastAsia" w:hAnsi="宋体" w:cs="宋体" w:eastAsiaTheme="minorEastAsia"/>
          <w:sz w:val="24"/>
          <w:szCs w:val="24"/>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hAnsi="宋体" w:cs="宋体" w:eastAsiaTheme="minorEastAsia"/>
          <w:b/>
          <w:sz w:val="24"/>
        </w:rPr>
        <w:t>不符合上述制作、</w:t>
      </w:r>
      <w:r>
        <w:rPr>
          <w:rFonts w:hint="eastAsia" w:hAnsi="宋体" w:cs="宋体" w:eastAsiaTheme="minorEastAsia"/>
          <w:b/>
          <w:sz w:val="24"/>
          <w:szCs w:val="24"/>
        </w:rPr>
        <w:t>存储、密封规定的备份投标文件将被视为无效或者被拒绝接收。</w:t>
      </w:r>
    </w:p>
    <w:p w14:paraId="7DC9FA3F">
      <w:pPr>
        <w:pStyle w:val="34"/>
        <w:spacing w:line="360" w:lineRule="auto"/>
        <w:ind w:firstLine="480" w:firstLineChars="200"/>
        <w:rPr>
          <w:rFonts w:hAnsi="宋体" w:cs="宋体" w:eastAsiaTheme="minorEastAsia"/>
          <w:sz w:val="24"/>
          <w:szCs w:val="24"/>
        </w:rPr>
      </w:pPr>
      <w:r>
        <w:rPr>
          <w:rFonts w:hint="eastAsia" w:hAnsi="宋体" w:cs="宋体" w:eastAsiaTheme="minorEastAsia"/>
          <w:sz w:val="24"/>
          <w:szCs w:val="24"/>
        </w:rPr>
        <w:t>15.3直接提交备份投标文件的，投标人应于投标截止时间前在招标公告中载明的开标地点将备份投标文件提交给采购代理机构，采购代理机构将拒绝接受逾期送达的备份投标文件。</w:t>
      </w:r>
    </w:p>
    <w:p w14:paraId="1EC7CF9E">
      <w:pPr>
        <w:pStyle w:val="34"/>
        <w:spacing w:line="360" w:lineRule="auto"/>
        <w:ind w:firstLine="480" w:firstLineChars="200"/>
        <w:rPr>
          <w:rFonts w:hAnsi="宋体" w:cs="宋体" w:eastAsiaTheme="minorEastAsia"/>
          <w:sz w:val="24"/>
          <w:szCs w:val="24"/>
        </w:rPr>
      </w:pPr>
      <w:r>
        <w:rPr>
          <w:rFonts w:hint="eastAsia" w:hAnsi="宋体" w:cs="宋体" w:eastAsiaTheme="minorEastAsia"/>
          <w:sz w:val="24"/>
          <w:szCs w:val="24"/>
        </w:rPr>
        <w:t>15.4以邮政快递方式递交备份投标文件的，投标人应先将备份投标文件按要求密封和标记，再进行邮政快递包装后邮寄。备份投标文件须在投标截止时间之前送达</w:t>
      </w:r>
      <w:r>
        <w:rPr>
          <w:rFonts w:hint="eastAsia" w:hAnsi="宋体" w:cs="宋体" w:eastAsiaTheme="minorEastAsia"/>
          <w:snapToGrid/>
          <w:sz w:val="24"/>
          <w:szCs w:val="24"/>
        </w:rPr>
        <w:t>招标文件第二部分投标人须知前附表规定的备份投标文件送达地点；</w:t>
      </w:r>
      <w:r>
        <w:rPr>
          <w:rFonts w:hint="eastAsia" w:hAnsi="宋体" w:cs="宋体" w:eastAsiaTheme="minorEastAsia"/>
          <w:sz w:val="24"/>
          <w:szCs w:val="24"/>
        </w:rPr>
        <w:t>送达时间以签收人签收时间为准。采购代理机构将拒绝接受逾期送达的备份投标文件。邮寄过程中，电子备份投标文件发生泄露、遗失、损坏或延期送达等情况的，由投标人自行负责。</w:t>
      </w:r>
    </w:p>
    <w:p w14:paraId="2B3877AB">
      <w:pPr>
        <w:pStyle w:val="34"/>
        <w:spacing w:line="360" w:lineRule="auto"/>
        <w:ind w:firstLine="479" w:firstLineChars="199"/>
        <w:rPr>
          <w:rFonts w:hAnsi="宋体" w:cs="宋体" w:eastAsiaTheme="minorEastAsia"/>
          <w:b/>
          <w:sz w:val="24"/>
          <w:szCs w:val="24"/>
        </w:rPr>
      </w:pPr>
      <w:r>
        <w:rPr>
          <w:rFonts w:hint="eastAsia" w:hAnsi="宋体" w:cs="宋体" w:eastAsiaTheme="minorEastAsia"/>
          <w:b/>
          <w:sz w:val="24"/>
          <w:szCs w:val="24"/>
        </w:rPr>
        <w:t>15.5投标人仅提交备份投标文件，未在电子交易平台传输递交投标文件的，投标无效。</w:t>
      </w:r>
    </w:p>
    <w:p w14:paraId="3B90185A">
      <w:pPr>
        <w:pStyle w:val="128"/>
        <w:spacing w:before="0"/>
        <w:ind w:firstLine="0" w:firstLineChars="0"/>
        <w:rPr>
          <w:rFonts w:ascii="宋体" w:hAnsi="宋体" w:cs="宋体" w:eastAsiaTheme="minorEastAsia"/>
          <w:b/>
          <w:szCs w:val="24"/>
        </w:rPr>
      </w:pPr>
      <w:r>
        <w:rPr>
          <w:rFonts w:hint="eastAsia" w:ascii="宋体" w:hAnsi="宋体" w:cs="宋体" w:eastAsiaTheme="minorEastAsia"/>
          <w:b/>
          <w:szCs w:val="24"/>
        </w:rPr>
        <w:t>16.投标文件的无效处理</w:t>
      </w:r>
    </w:p>
    <w:p w14:paraId="435196AD">
      <w:pPr>
        <w:pStyle w:val="26"/>
        <w:spacing w:line="360" w:lineRule="auto"/>
        <w:ind w:firstLine="360" w:firstLineChars="150"/>
        <w:rPr>
          <w:rFonts w:cs="宋体" w:eastAsiaTheme="minorEastAsia"/>
          <w:szCs w:val="21"/>
        </w:rPr>
      </w:pPr>
      <w:r>
        <w:rPr>
          <w:rFonts w:hint="eastAsia" w:cs="宋体" w:eastAsiaTheme="minorEastAsia"/>
          <w:szCs w:val="21"/>
        </w:rPr>
        <w:t>有招标文件第四部分</w:t>
      </w:r>
      <w:r>
        <w:rPr>
          <w:rFonts w:cs="宋体" w:eastAsiaTheme="minorEastAsia"/>
        </w:rPr>
        <w:t>4.2规定</w:t>
      </w:r>
      <w:r>
        <w:rPr>
          <w:rFonts w:hint="eastAsia" w:cs="宋体" w:eastAsiaTheme="minorEastAsia"/>
          <w:szCs w:val="21"/>
        </w:rPr>
        <w:t>的情形之一的，投标无效：</w:t>
      </w:r>
    </w:p>
    <w:p w14:paraId="5338A554">
      <w:pPr>
        <w:pStyle w:val="128"/>
        <w:spacing w:before="0"/>
        <w:ind w:firstLine="0" w:firstLineChars="0"/>
        <w:rPr>
          <w:rFonts w:ascii="宋体" w:hAnsi="宋体" w:cs="宋体" w:eastAsiaTheme="minorEastAsia"/>
          <w:b/>
          <w:szCs w:val="24"/>
        </w:rPr>
      </w:pPr>
      <w:r>
        <w:rPr>
          <w:rFonts w:hint="eastAsia" w:ascii="宋体" w:hAnsi="宋体" w:cs="宋体" w:eastAsiaTheme="minorEastAsia"/>
          <w:b/>
          <w:szCs w:val="24"/>
        </w:rPr>
        <w:t>17.投标有效期</w:t>
      </w:r>
    </w:p>
    <w:p w14:paraId="5DC9F1E6">
      <w:pPr>
        <w:spacing w:line="360" w:lineRule="auto"/>
        <w:ind w:firstLine="480" w:firstLineChars="200"/>
        <w:rPr>
          <w:rFonts w:ascii="宋体" w:hAnsi="宋体" w:cs="宋体" w:eastAsiaTheme="minorEastAsia"/>
          <w:b/>
          <w:sz w:val="24"/>
          <w:szCs w:val="21"/>
        </w:rPr>
      </w:pPr>
      <w:r>
        <w:rPr>
          <w:rFonts w:hint="eastAsia" w:ascii="宋体" w:hAnsi="宋体" w:cs="宋体" w:eastAsiaTheme="minorEastAsia"/>
          <w:sz w:val="24"/>
          <w:szCs w:val="20"/>
        </w:rPr>
        <w:t>17.1投标有效期为从提交投标文件的截止之日起90天。▲</w:t>
      </w:r>
      <w:r>
        <w:rPr>
          <w:rFonts w:hint="eastAsia" w:ascii="宋体" w:hAnsi="宋体" w:cs="宋体" w:eastAsiaTheme="minorEastAsia"/>
          <w:b/>
          <w:sz w:val="24"/>
          <w:szCs w:val="20"/>
        </w:rPr>
        <w:t>投标人的投标文件中承</w:t>
      </w:r>
      <w:r>
        <w:rPr>
          <w:rFonts w:hint="eastAsia" w:ascii="宋体" w:hAnsi="宋体" w:cs="宋体" w:eastAsiaTheme="minorEastAsia"/>
          <w:b/>
          <w:sz w:val="24"/>
          <w:szCs w:val="21"/>
        </w:rPr>
        <w:t>诺的投标有效期少于招标文件中载明的投标有效期的，投标无效。</w:t>
      </w:r>
    </w:p>
    <w:p w14:paraId="3839D328">
      <w:pPr>
        <w:pStyle w:val="128"/>
        <w:spacing w:before="0"/>
        <w:ind w:firstLine="480"/>
        <w:rPr>
          <w:rFonts w:ascii="宋体" w:hAnsi="宋体" w:cs="宋体" w:eastAsiaTheme="minorEastAsia"/>
        </w:rPr>
      </w:pPr>
      <w:r>
        <w:rPr>
          <w:rFonts w:hint="eastAsia" w:ascii="宋体" w:hAnsi="宋体" w:cs="宋体" w:eastAsiaTheme="minorEastAsia"/>
        </w:rPr>
        <w:t>17.2投标文件合格投递后，自投标截止日期起，在投标有效期内有效。</w:t>
      </w:r>
    </w:p>
    <w:p w14:paraId="7E26D57D">
      <w:pPr>
        <w:pStyle w:val="128"/>
        <w:spacing w:before="0"/>
        <w:ind w:firstLine="480"/>
        <w:rPr>
          <w:rFonts w:ascii="宋体" w:hAnsi="宋体" w:cs="宋体" w:eastAsiaTheme="minorEastAsia"/>
        </w:rPr>
      </w:pPr>
      <w:r>
        <w:rPr>
          <w:rFonts w:hint="eastAsia" w:ascii="宋体" w:hAnsi="宋体" w:cs="宋体" w:eastAsiaTheme="minorEastAsia"/>
        </w:rPr>
        <w:t>17.3在原定投标有效期满之前，如果出现特殊情况，采购代理机构可以以书面形式通知投标人延长投标有效期。投标人同意延长的，不得要求或被允许修改其投标文件，投标人拒绝延长的，其投标无效。</w:t>
      </w:r>
    </w:p>
    <w:p w14:paraId="3FB78C71">
      <w:pPr>
        <w:pStyle w:val="128"/>
        <w:spacing w:before="0"/>
        <w:ind w:firstLine="643"/>
        <w:rPr>
          <w:rFonts w:ascii="宋体" w:hAnsi="宋体" w:cs="宋体" w:eastAsiaTheme="minorEastAsia"/>
          <w:b/>
          <w:sz w:val="32"/>
        </w:rPr>
      </w:pPr>
    </w:p>
    <w:p w14:paraId="1C89F29E">
      <w:pPr>
        <w:pStyle w:val="128"/>
        <w:spacing w:before="0"/>
        <w:ind w:firstLine="1928" w:firstLineChars="600"/>
        <w:rPr>
          <w:rFonts w:ascii="宋体" w:hAnsi="宋体" w:cs="宋体" w:eastAsiaTheme="minorEastAsia"/>
          <w:b/>
          <w:sz w:val="32"/>
        </w:rPr>
      </w:pPr>
      <w:r>
        <w:rPr>
          <w:rFonts w:hint="eastAsia" w:ascii="宋体" w:hAnsi="宋体" w:cs="宋体" w:eastAsiaTheme="minorEastAsia"/>
          <w:b/>
          <w:sz w:val="32"/>
        </w:rPr>
        <w:t>四、开标、资格审查与信用信息查询</w:t>
      </w:r>
    </w:p>
    <w:p w14:paraId="730AF2ED">
      <w:pPr>
        <w:pStyle w:val="554"/>
        <w:spacing w:before="0" w:line="360" w:lineRule="auto"/>
        <w:ind w:left="0" w:firstLine="241" w:firstLineChars="100"/>
        <w:contextualSpacing/>
        <w:rPr>
          <w:rFonts w:ascii="宋体" w:hAnsi="宋体" w:cs="宋体" w:eastAsiaTheme="minorEastAsia"/>
          <w:sz w:val="24"/>
        </w:rPr>
      </w:pPr>
      <w:r>
        <w:rPr>
          <w:rFonts w:hint="eastAsia" w:ascii="宋体" w:hAnsi="宋体" w:cs="宋体" w:eastAsiaTheme="minorEastAsia"/>
          <w:b/>
          <w:sz w:val="24"/>
          <w:szCs w:val="24"/>
        </w:rPr>
        <w:t>18.开标</w:t>
      </w:r>
    </w:p>
    <w:p w14:paraId="4B278A77">
      <w:pPr>
        <w:pStyle w:val="554"/>
        <w:spacing w:before="0" w:line="360" w:lineRule="auto"/>
        <w:ind w:left="0" w:firstLine="480" w:firstLineChars="200"/>
        <w:contextualSpacing/>
        <w:rPr>
          <w:rFonts w:ascii="宋体" w:hAnsi="宋体" w:cs="宋体" w:eastAsiaTheme="minorEastAsia"/>
          <w:sz w:val="24"/>
        </w:rPr>
      </w:pPr>
      <w:r>
        <w:rPr>
          <w:rFonts w:hint="eastAsia" w:ascii="宋体" w:hAnsi="宋体" w:cs="宋体" w:eastAsiaTheme="minorEastAsia"/>
          <w:sz w:val="24"/>
        </w:rPr>
        <w:t>18.1采购代理机构按照招标文件规定的时间通过电子交易平台组织开标，所有投标人均应当准时在线参加。投标人不足3家的，不得开标。</w:t>
      </w:r>
    </w:p>
    <w:p w14:paraId="5F6D9225">
      <w:pPr>
        <w:pStyle w:val="554"/>
        <w:spacing w:before="0" w:line="360" w:lineRule="auto"/>
        <w:ind w:left="0" w:firstLine="240" w:firstLineChars="100"/>
        <w:contextualSpacing/>
        <w:rPr>
          <w:rFonts w:ascii="宋体" w:hAnsi="宋体" w:cs="宋体" w:eastAsiaTheme="minorEastAsia"/>
          <w:sz w:val="24"/>
        </w:rPr>
      </w:pPr>
      <w:r>
        <w:rPr>
          <w:rFonts w:hint="eastAsia" w:ascii="宋体" w:hAnsi="宋体" w:cs="宋体" w:eastAsiaTheme="minorEastAsia"/>
          <w:sz w:val="24"/>
        </w:rPr>
        <w:t>　18.2开标时，电子交易平台按开标时间自动提取所有投标文件。采购代理机构依托电子交易平台发起开始解密指令，投标人按照平台提示和招标文件的规定在半小时内完成在线解密。</w:t>
      </w:r>
    </w:p>
    <w:p w14:paraId="4171B344">
      <w:pPr>
        <w:pStyle w:val="554"/>
        <w:spacing w:before="0" w:line="360" w:lineRule="auto"/>
        <w:ind w:left="0" w:firstLine="240" w:firstLineChars="100"/>
        <w:contextualSpacing/>
        <w:rPr>
          <w:rFonts w:ascii="宋体" w:hAnsi="宋体" w:cs="宋体" w:eastAsiaTheme="minorEastAsia"/>
          <w:b/>
          <w:sz w:val="24"/>
        </w:rPr>
      </w:pPr>
      <w:r>
        <w:rPr>
          <w:rFonts w:hint="eastAsia" w:ascii="宋体" w:hAnsi="宋体" w:cs="宋体" w:eastAsiaTheme="minorEastAsia"/>
          <w:sz w:val="24"/>
        </w:rPr>
        <w:t>　18.3</w:t>
      </w:r>
      <w:r>
        <w:rPr>
          <w:rFonts w:hint="eastAsia" w:ascii="宋体" w:hAnsi="宋体" w:cs="宋体" w:eastAsiaTheme="minorEastAsia"/>
          <w:b/>
          <w:sz w:val="24"/>
        </w:rPr>
        <w:t>投标文件未按时解密，投标人提供了备份投标文件的，以备份投标文件作为依据，否则视为投标文件撤回。投标文件已按时解密的，备份投标文件自动失效。</w:t>
      </w:r>
    </w:p>
    <w:p w14:paraId="721F8383">
      <w:pPr>
        <w:widowControl/>
        <w:spacing w:before="100" w:beforeAutospacing="1" w:after="240" w:line="360" w:lineRule="auto"/>
        <w:jc w:val="left"/>
        <w:rPr>
          <w:rFonts w:ascii="宋体" w:hAnsi="宋体" w:cs="宋体" w:eastAsiaTheme="minorEastAsia"/>
          <w:b/>
          <w:sz w:val="24"/>
          <w:szCs w:val="20"/>
        </w:rPr>
      </w:pPr>
      <w:r>
        <w:rPr>
          <w:rFonts w:hint="eastAsia" w:ascii="宋体" w:hAnsi="宋体" w:cs="宋体" w:eastAsiaTheme="minorEastAsia"/>
          <w:b/>
          <w:sz w:val="24"/>
          <w:szCs w:val="20"/>
        </w:rPr>
        <w:t>　19、资格审查</w:t>
      </w:r>
    </w:p>
    <w:p w14:paraId="40DF139E">
      <w:pPr>
        <w:snapToGrid w:val="0"/>
        <w:spacing w:line="360" w:lineRule="auto"/>
        <w:ind w:firstLine="480" w:firstLineChars="200"/>
        <w:rPr>
          <w:rFonts w:ascii="宋体" w:hAnsi="宋体" w:cs="宋体" w:eastAsiaTheme="minorEastAsia"/>
          <w:sz w:val="24"/>
        </w:rPr>
      </w:pPr>
      <w:r>
        <w:rPr>
          <w:rFonts w:hint="eastAsia" w:ascii="宋体" w:hAnsi="宋体" w:cs="宋体" w:eastAsiaTheme="minorEastAsia"/>
          <w:kern w:val="0"/>
          <w:sz w:val="24"/>
        </w:rPr>
        <w:t>19.1</w:t>
      </w:r>
      <w:r>
        <w:rPr>
          <w:rFonts w:hint="eastAsia" w:ascii="宋体" w:hAnsi="宋体" w:cs="宋体" w:eastAsiaTheme="minorEastAsia"/>
          <w:sz w:val="24"/>
        </w:rPr>
        <w:t>采购人或采购代理机构依据法律法规和招标文件的规定，对投标人的资格进行审查。</w:t>
      </w:r>
    </w:p>
    <w:p w14:paraId="3AFA039B">
      <w:pPr>
        <w:pStyle w:val="128"/>
        <w:spacing w:before="0"/>
        <w:ind w:firstLine="480"/>
        <w:rPr>
          <w:rFonts w:ascii="宋体" w:hAnsi="宋体" w:cs="宋体" w:eastAsiaTheme="minorEastAsia"/>
        </w:rPr>
      </w:pPr>
      <w:r>
        <w:rPr>
          <w:rFonts w:hint="eastAsia" w:ascii="宋体" w:hAnsi="宋体" w:cs="宋体" w:eastAsiaTheme="minorEastAsia"/>
          <w:kern w:val="0"/>
          <w:szCs w:val="24"/>
        </w:rPr>
        <w:t>19.2投标人未按照招标文件要求提供与</w:t>
      </w:r>
      <w:r>
        <w:rPr>
          <w:rFonts w:hint="eastAsia" w:ascii="宋体" w:hAnsi="宋体" w:cs="宋体" w:eastAsiaTheme="minorEastAsia"/>
        </w:rPr>
        <w:t>资格条件相应的</w:t>
      </w:r>
      <w:r>
        <w:rPr>
          <w:rFonts w:hint="eastAsia" w:ascii="宋体" w:hAnsi="宋体" w:cs="宋体" w:eastAsiaTheme="minorEastAsia"/>
          <w:kern w:val="0"/>
          <w:szCs w:val="24"/>
        </w:rPr>
        <w:t>有效资格证明材料的，视为</w:t>
      </w:r>
      <w:r>
        <w:rPr>
          <w:rFonts w:hint="eastAsia" w:ascii="宋体" w:hAnsi="宋体" w:cs="宋体" w:eastAsiaTheme="minorEastAsia"/>
        </w:rPr>
        <w:t>投标人不具备招标文件中规定的资格要求，其投标无效。</w:t>
      </w:r>
    </w:p>
    <w:p w14:paraId="6498C260">
      <w:pPr>
        <w:pStyle w:val="128"/>
        <w:spacing w:before="0"/>
        <w:ind w:firstLine="480"/>
        <w:rPr>
          <w:rFonts w:ascii="宋体" w:hAnsi="宋体" w:cs="宋体" w:eastAsiaTheme="minorEastAsia"/>
        </w:rPr>
      </w:pPr>
      <w:r>
        <w:rPr>
          <w:rFonts w:hint="eastAsia" w:ascii="宋体" w:hAnsi="宋体" w:cs="宋体" w:eastAsiaTheme="minorEastAsia"/>
          <w:kern w:val="0"/>
          <w:szCs w:val="24"/>
        </w:rPr>
        <w:t>19.</w:t>
      </w:r>
      <w:r>
        <w:rPr>
          <w:rFonts w:hint="eastAsia" w:ascii="宋体" w:hAnsi="宋体" w:cs="宋体" w:eastAsiaTheme="minorEastAsia"/>
        </w:rPr>
        <w:t>3对未通过资格审查的投标人，采购人或采购代理机构告知其未通过的原因。</w:t>
      </w:r>
    </w:p>
    <w:p w14:paraId="536887A2">
      <w:pPr>
        <w:pStyle w:val="128"/>
        <w:spacing w:before="0"/>
        <w:ind w:firstLine="480"/>
        <w:rPr>
          <w:rFonts w:ascii="宋体" w:hAnsi="宋体" w:cs="宋体" w:eastAsiaTheme="minorEastAsia"/>
        </w:rPr>
      </w:pPr>
      <w:r>
        <w:rPr>
          <w:rFonts w:hint="eastAsia" w:ascii="宋体" w:hAnsi="宋体" w:cs="宋体" w:eastAsiaTheme="minorEastAsia"/>
          <w:kern w:val="0"/>
          <w:szCs w:val="24"/>
        </w:rPr>
        <w:t>19.</w:t>
      </w:r>
      <w:r>
        <w:rPr>
          <w:rFonts w:hint="eastAsia" w:ascii="宋体" w:hAnsi="宋体" w:cs="宋体" w:eastAsiaTheme="minorEastAsia"/>
        </w:rPr>
        <w:t>4合格投标人不足3家的，不再评标。</w:t>
      </w:r>
    </w:p>
    <w:p w14:paraId="2EE066B6">
      <w:pPr>
        <w:pStyle w:val="128"/>
        <w:spacing w:before="0"/>
        <w:ind w:firstLine="0" w:firstLineChars="0"/>
        <w:rPr>
          <w:rFonts w:ascii="宋体" w:hAnsi="宋体" w:cs="宋体" w:eastAsiaTheme="minorEastAsia"/>
          <w:b/>
          <w:szCs w:val="24"/>
        </w:rPr>
      </w:pPr>
      <w:r>
        <w:rPr>
          <w:rFonts w:hint="eastAsia" w:ascii="宋体" w:hAnsi="宋体" w:cs="宋体" w:eastAsiaTheme="minorEastAsia"/>
          <w:b/>
          <w:szCs w:val="24"/>
        </w:rPr>
        <w:t>20、信用信息查询</w:t>
      </w:r>
    </w:p>
    <w:p w14:paraId="0CB33E9D">
      <w:pPr>
        <w:pStyle w:val="128"/>
        <w:spacing w:before="0"/>
        <w:ind w:firstLine="495" w:firstLineChars="0"/>
        <w:rPr>
          <w:rFonts w:ascii="宋体" w:hAnsi="宋体" w:cs="宋体" w:eastAsiaTheme="minorEastAsia"/>
          <w:kern w:val="0"/>
          <w:szCs w:val="24"/>
        </w:rPr>
      </w:pPr>
      <w:r>
        <w:rPr>
          <w:rFonts w:hint="eastAsia" w:ascii="宋体" w:hAnsi="宋体" w:cs="宋体" w:eastAsiaTheme="minorEastAsia"/>
          <w:kern w:val="0"/>
          <w:szCs w:val="24"/>
        </w:rPr>
        <w:t>20.1信用信息查询渠道及截止时间：采购代理机构将在资格审查时通过“信用中国”网站(www.creditchina.gov.cn)、中国政府采购网(www.ccgp.gov.cn)渠道查询投标人接受资格审查时的信用记录。</w:t>
      </w:r>
    </w:p>
    <w:p w14:paraId="33481852">
      <w:pPr>
        <w:pStyle w:val="128"/>
        <w:spacing w:before="0"/>
        <w:ind w:firstLine="495" w:firstLineChars="0"/>
        <w:rPr>
          <w:rFonts w:ascii="宋体" w:hAnsi="宋体" w:cs="宋体" w:eastAsiaTheme="minorEastAsia"/>
          <w:kern w:val="0"/>
          <w:szCs w:val="24"/>
        </w:rPr>
      </w:pPr>
      <w:r>
        <w:rPr>
          <w:rFonts w:hint="eastAsia" w:ascii="宋体" w:hAnsi="宋体" w:cs="宋体" w:eastAsiaTheme="minorEastAsia"/>
          <w:kern w:val="0"/>
          <w:szCs w:val="24"/>
        </w:rPr>
        <w:t>20.2信用信息查询记录和证据留存的具体方式：现场查询的投标人的信用记录、查询结果经确认后将与采购文件一起存档。</w:t>
      </w:r>
    </w:p>
    <w:p w14:paraId="4D8A2E3E">
      <w:pPr>
        <w:pStyle w:val="128"/>
        <w:spacing w:before="0"/>
        <w:ind w:firstLine="495" w:firstLineChars="0"/>
        <w:rPr>
          <w:rFonts w:ascii="宋体" w:hAnsi="宋体" w:cs="宋体" w:eastAsiaTheme="minorEastAsia"/>
          <w:kern w:val="0"/>
          <w:szCs w:val="24"/>
        </w:rPr>
      </w:pPr>
      <w:r>
        <w:rPr>
          <w:rFonts w:hint="eastAsia" w:ascii="宋体" w:hAnsi="宋体" w:cs="宋体" w:eastAsiaTheme="minorEastAsia"/>
          <w:kern w:val="0"/>
          <w:szCs w:val="24"/>
        </w:rPr>
        <w:t>20.3信用信息的使用规则：经查询列入失信被执行人名单、重大税收违法案件当事人名单、政府采购严重违法失信行为记录名单的投标人将被拒绝参与政府采购活动。</w:t>
      </w:r>
    </w:p>
    <w:p w14:paraId="37F6AD6B">
      <w:pPr>
        <w:pStyle w:val="128"/>
        <w:spacing w:before="0"/>
        <w:ind w:firstLine="480"/>
        <w:rPr>
          <w:rFonts w:ascii="宋体" w:hAnsi="宋体" w:cs="宋体" w:eastAsiaTheme="minorEastAsia"/>
        </w:rPr>
      </w:pPr>
      <w:r>
        <w:rPr>
          <w:rFonts w:hint="eastAsia" w:ascii="宋体" w:hAnsi="宋体" w:cs="宋体" w:eastAsiaTheme="minorEastAsia"/>
          <w:kern w:val="0"/>
          <w:szCs w:val="24"/>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eastAsiaTheme="minorEastAsia"/>
        </w:rPr>
        <w:t>。</w:t>
      </w:r>
    </w:p>
    <w:p w14:paraId="566A40FB">
      <w:pPr>
        <w:pStyle w:val="128"/>
        <w:spacing w:before="0"/>
        <w:ind w:firstLine="0" w:firstLineChars="0"/>
        <w:rPr>
          <w:rFonts w:ascii="宋体" w:hAnsi="宋体" w:cs="宋体" w:eastAsiaTheme="minorEastAsia"/>
          <w:kern w:val="0"/>
          <w:szCs w:val="24"/>
        </w:rPr>
      </w:pPr>
    </w:p>
    <w:p w14:paraId="7D619A43">
      <w:pPr>
        <w:snapToGrid w:val="0"/>
        <w:spacing w:line="360" w:lineRule="auto"/>
        <w:jc w:val="center"/>
        <w:outlineLvl w:val="0"/>
        <w:rPr>
          <w:rFonts w:ascii="宋体" w:hAnsi="宋体" w:cs="宋体" w:eastAsiaTheme="minorEastAsia"/>
          <w:b/>
          <w:sz w:val="36"/>
          <w:szCs w:val="36"/>
        </w:rPr>
      </w:pPr>
      <w:r>
        <w:rPr>
          <w:rFonts w:hint="eastAsia" w:ascii="宋体" w:hAnsi="宋体" w:cs="宋体" w:eastAsiaTheme="minorEastAsia"/>
          <w:b/>
          <w:sz w:val="36"/>
          <w:szCs w:val="36"/>
        </w:rPr>
        <w:t>五、评标</w:t>
      </w:r>
    </w:p>
    <w:p w14:paraId="4C1CA63A">
      <w:pPr>
        <w:spacing w:line="360" w:lineRule="auto"/>
        <w:rPr>
          <w:rFonts w:ascii="宋体" w:hAnsi="宋体" w:cs="宋体" w:eastAsiaTheme="minorEastAsia"/>
          <w:b/>
          <w:sz w:val="24"/>
        </w:rPr>
      </w:pPr>
      <w:bookmarkStart w:id="22" w:name="_Toc91899903"/>
      <w:r>
        <w:rPr>
          <w:rFonts w:hint="eastAsia" w:ascii="宋体" w:hAnsi="宋体" w:cs="宋体" w:eastAsiaTheme="minorEastAsia"/>
          <w:b/>
          <w:sz w:val="24"/>
        </w:rPr>
        <w:t>21.</w:t>
      </w:r>
      <w:r>
        <w:rPr>
          <w:rFonts w:hint="eastAsia" w:ascii="宋体" w:hAnsi="宋体" w:cs="宋体" w:eastAsiaTheme="minorEastAsia"/>
          <w:sz w:val="24"/>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eastAsiaTheme="minorEastAsia"/>
          <w:b/>
          <w:sz w:val="24"/>
        </w:rPr>
        <w:t>详见招标文件第四部分评标办法。</w:t>
      </w:r>
    </w:p>
    <w:p w14:paraId="37A95303">
      <w:pPr>
        <w:snapToGrid w:val="0"/>
        <w:spacing w:line="360" w:lineRule="auto"/>
        <w:jc w:val="center"/>
        <w:outlineLvl w:val="0"/>
        <w:rPr>
          <w:rFonts w:ascii="宋体" w:hAnsi="宋体" w:cs="宋体" w:eastAsiaTheme="minorEastAsia"/>
          <w:b/>
          <w:sz w:val="36"/>
          <w:szCs w:val="36"/>
        </w:rPr>
      </w:pPr>
      <w:r>
        <w:rPr>
          <w:rFonts w:hint="eastAsia" w:ascii="宋体" w:hAnsi="宋体" w:cs="宋体" w:eastAsiaTheme="minorEastAsia"/>
          <w:b/>
          <w:sz w:val="36"/>
          <w:szCs w:val="36"/>
        </w:rPr>
        <w:t>六、定 标</w:t>
      </w:r>
    </w:p>
    <w:p w14:paraId="43D7CEC0">
      <w:pPr>
        <w:pStyle w:val="26"/>
        <w:spacing w:line="360" w:lineRule="auto"/>
        <w:ind w:left="479" w:hanging="479" w:hangingChars="199"/>
        <w:rPr>
          <w:rFonts w:cs="宋体" w:eastAsiaTheme="minorEastAsia"/>
          <w:b/>
        </w:rPr>
      </w:pPr>
      <w:r>
        <w:rPr>
          <w:rFonts w:hint="eastAsia" w:cs="宋体" w:eastAsiaTheme="minorEastAsia"/>
          <w:b/>
        </w:rPr>
        <w:t>22. 确定中标供应商</w:t>
      </w:r>
    </w:p>
    <w:p w14:paraId="193080B5">
      <w:pPr>
        <w:pStyle w:val="128"/>
        <w:snapToGrid w:val="0"/>
        <w:spacing w:before="0"/>
        <w:ind w:firstLine="480"/>
        <w:rPr>
          <w:rFonts w:ascii="宋体" w:hAnsi="宋体" w:cs="宋体" w:eastAsiaTheme="minorEastAsia"/>
          <w:b/>
          <w:szCs w:val="24"/>
        </w:rPr>
      </w:pPr>
      <w:r>
        <w:rPr>
          <w:rFonts w:hint="eastAsia" w:ascii="宋体" w:hAnsi="宋体" w:cs="宋体" w:eastAsiaTheme="minorEastAsia"/>
          <w:szCs w:val="24"/>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中标、成交通知书和中标、成交结果公告应当在规定时间内同时发出。</w:t>
      </w:r>
    </w:p>
    <w:p w14:paraId="16000D79">
      <w:pPr>
        <w:pStyle w:val="128"/>
        <w:snapToGrid w:val="0"/>
        <w:spacing w:before="0"/>
        <w:ind w:firstLine="0" w:firstLineChars="0"/>
        <w:rPr>
          <w:rFonts w:ascii="宋体" w:hAnsi="宋体" w:cs="宋体" w:eastAsiaTheme="minorEastAsia"/>
          <w:b/>
          <w:szCs w:val="24"/>
        </w:rPr>
      </w:pPr>
      <w:r>
        <w:rPr>
          <w:rFonts w:hint="eastAsia" w:ascii="宋体" w:hAnsi="宋体" w:cs="宋体" w:eastAsiaTheme="minorEastAsia"/>
          <w:b/>
          <w:szCs w:val="24"/>
        </w:rPr>
        <w:t>23. 中标通知与中标结果公告</w:t>
      </w:r>
    </w:p>
    <w:p w14:paraId="24E5684B">
      <w:pPr>
        <w:widowControl/>
        <w:shd w:val="clear" w:color="auto" w:fill="FFFFFF"/>
        <w:spacing w:line="360" w:lineRule="auto"/>
        <w:ind w:firstLine="480"/>
        <w:jc w:val="left"/>
        <w:rPr>
          <w:rFonts w:ascii="宋体" w:hAnsi="宋体" w:cs="宋体" w:eastAsiaTheme="minorEastAsia"/>
          <w:sz w:val="24"/>
        </w:rPr>
      </w:pPr>
      <w:r>
        <w:rPr>
          <w:rFonts w:hint="eastAsia" w:ascii="宋体" w:hAnsi="宋体" w:cs="宋体" w:eastAsiaTheme="minorEastAsia"/>
          <w:sz w:val="24"/>
        </w:rPr>
        <w:t>23.1自中标人确定之日起2个工作日内，采购代理机构通过电子交易平台向中标人发出中标通知书，同时编制发布采购结果公告。采购代理机构也可以以纸质形式进行中标通知。</w:t>
      </w:r>
    </w:p>
    <w:p w14:paraId="2A49495A">
      <w:pPr>
        <w:widowControl/>
        <w:shd w:val="clear" w:color="auto" w:fill="FFFFFF"/>
        <w:spacing w:line="360" w:lineRule="auto"/>
        <w:ind w:firstLine="480"/>
        <w:jc w:val="left"/>
        <w:rPr>
          <w:rFonts w:ascii="宋体" w:hAnsi="宋体" w:cs="宋体" w:eastAsiaTheme="minorEastAsia"/>
          <w:sz w:val="24"/>
        </w:rPr>
      </w:pPr>
      <w:r>
        <w:rPr>
          <w:rFonts w:hint="eastAsia" w:ascii="宋体" w:hAnsi="宋体" w:cs="宋体" w:eastAsiaTheme="minorEastAsia"/>
          <w:sz w:val="24"/>
        </w:rPr>
        <w:t>23.2中标结果公告内容包括采购人及其委托的采购代理机构的名称、地址、联系方式，项目名称和项目编号，中标人名称、地址和中标金额，主要中标标的的名称、规格型号、数量、单价、服务要求，开标记录、资格审查情况、评审专家抽取规则、符合性审查情况、未中标情况说明、中标公告期限以及评审专家名单、评分汇总及明细。</w:t>
      </w:r>
    </w:p>
    <w:p w14:paraId="21051342">
      <w:pPr>
        <w:widowControl/>
        <w:shd w:val="clear" w:color="auto" w:fill="FFFFFF"/>
        <w:spacing w:line="360" w:lineRule="auto"/>
        <w:ind w:firstLine="480"/>
        <w:jc w:val="left"/>
        <w:rPr>
          <w:rFonts w:ascii="宋体" w:hAnsi="宋体" w:cs="宋体" w:eastAsiaTheme="minorEastAsia"/>
          <w:sz w:val="24"/>
        </w:rPr>
      </w:pPr>
      <w:r>
        <w:rPr>
          <w:rFonts w:hint="eastAsia" w:ascii="宋体" w:hAnsi="宋体" w:cs="宋体" w:eastAsiaTheme="minorEastAsia"/>
          <w:sz w:val="24"/>
        </w:rPr>
        <w:t>23.3公告期限为1个工作日。</w:t>
      </w:r>
    </w:p>
    <w:p w14:paraId="106F44F1">
      <w:pPr>
        <w:snapToGrid w:val="0"/>
        <w:spacing w:line="360" w:lineRule="auto"/>
        <w:ind w:left="120" w:leftChars="57" w:firstLine="482" w:firstLineChars="150"/>
        <w:jc w:val="center"/>
        <w:rPr>
          <w:rFonts w:ascii="宋体" w:hAnsi="宋体" w:cs="宋体" w:eastAsiaTheme="minorEastAsia"/>
          <w:b/>
          <w:sz w:val="32"/>
        </w:rPr>
      </w:pPr>
    </w:p>
    <w:p w14:paraId="5BFCA52C">
      <w:pPr>
        <w:snapToGrid w:val="0"/>
        <w:spacing w:line="360" w:lineRule="auto"/>
        <w:ind w:left="120" w:leftChars="57" w:firstLine="482" w:firstLineChars="150"/>
        <w:jc w:val="center"/>
        <w:rPr>
          <w:rFonts w:ascii="宋体" w:hAnsi="宋体" w:cs="宋体" w:eastAsiaTheme="minorEastAsia"/>
          <w:b/>
          <w:sz w:val="32"/>
        </w:rPr>
      </w:pPr>
      <w:r>
        <w:rPr>
          <w:rFonts w:hint="eastAsia" w:ascii="宋体" w:hAnsi="宋体" w:cs="宋体" w:eastAsiaTheme="minorEastAsia"/>
          <w:b/>
          <w:sz w:val="32"/>
        </w:rPr>
        <w:t>七、合同授予</w:t>
      </w:r>
    </w:p>
    <w:p w14:paraId="584D2D92">
      <w:pPr>
        <w:pStyle w:val="26"/>
        <w:spacing w:line="360" w:lineRule="auto"/>
        <w:ind w:left="479" w:hanging="479" w:hangingChars="199"/>
        <w:rPr>
          <w:rFonts w:cs="宋体" w:eastAsiaTheme="minorEastAsia"/>
          <w:b/>
        </w:rPr>
      </w:pPr>
      <w:r>
        <w:rPr>
          <w:rFonts w:hint="eastAsia" w:cs="宋体" w:eastAsiaTheme="minorEastAsia"/>
          <w:b/>
        </w:rPr>
        <w:t xml:space="preserve">24. </w:t>
      </w:r>
      <w:r>
        <w:rPr>
          <w:rFonts w:hint="eastAsia" w:cs="宋体" w:eastAsiaTheme="minorEastAsia"/>
        </w:rPr>
        <w:t>合同主要条款详见第五部分拟签订的合同文本。</w:t>
      </w:r>
    </w:p>
    <w:p w14:paraId="65ED2994">
      <w:pPr>
        <w:pStyle w:val="26"/>
        <w:spacing w:line="360" w:lineRule="auto"/>
        <w:ind w:left="479" w:hanging="479" w:hangingChars="199"/>
        <w:rPr>
          <w:rFonts w:cs="宋体" w:eastAsiaTheme="minorEastAsia"/>
          <w:b/>
        </w:rPr>
      </w:pPr>
      <w:r>
        <w:rPr>
          <w:rFonts w:hint="eastAsia" w:cs="宋体" w:eastAsiaTheme="minorEastAsia"/>
          <w:b/>
        </w:rPr>
        <w:t>25. 合同的签订</w:t>
      </w:r>
    </w:p>
    <w:p w14:paraId="43155529">
      <w:pPr>
        <w:widowControl/>
        <w:shd w:val="clear" w:color="auto" w:fill="FFFFFF"/>
        <w:spacing w:line="360" w:lineRule="auto"/>
        <w:ind w:firstLine="480"/>
        <w:jc w:val="left"/>
        <w:rPr>
          <w:rFonts w:ascii="宋体" w:hAnsi="宋体" w:cs="宋体" w:eastAsiaTheme="minorEastAsia"/>
          <w:kern w:val="0"/>
          <w:sz w:val="24"/>
        </w:rPr>
      </w:pPr>
      <w:r>
        <w:rPr>
          <w:rFonts w:hint="eastAsia" w:ascii="宋体" w:hAnsi="宋体" w:cs="宋体" w:eastAsiaTheme="minorEastAsia"/>
          <w:sz w:val="24"/>
        </w:rPr>
        <w:t>25.1</w:t>
      </w:r>
      <w:r>
        <w:rPr>
          <w:rFonts w:hint="eastAsia" w:ascii="宋体" w:hAnsi="宋体" w:cs="宋体" w:eastAsiaTheme="minorEastAsia"/>
          <w:kern w:val="0"/>
          <w:sz w:val="24"/>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2915F50D">
      <w:pPr>
        <w:pStyle w:val="128"/>
        <w:snapToGrid w:val="0"/>
        <w:spacing w:before="0"/>
        <w:ind w:firstLine="480"/>
        <w:rPr>
          <w:rFonts w:ascii="宋体" w:hAnsi="宋体" w:cs="宋体" w:eastAsiaTheme="minorEastAsia"/>
          <w:kern w:val="0"/>
        </w:rPr>
      </w:pPr>
      <w:r>
        <w:rPr>
          <w:rFonts w:hint="eastAsia" w:ascii="宋体" w:hAnsi="宋体" w:cs="宋体" w:eastAsiaTheme="minorEastAsia"/>
          <w:kern w:val="0"/>
          <w:lang w:val="zh-CN"/>
        </w:rPr>
        <w:t>25.2中标人按规定的日期、时间、地点，由法定代表人或其授权代表与采购人代表签订合同。如中标人为联合体的，由联合体成员各方法定代表人或其授权代表与采购人代表签订合同。</w:t>
      </w:r>
    </w:p>
    <w:p w14:paraId="5283B23E">
      <w:pPr>
        <w:pStyle w:val="128"/>
        <w:snapToGrid w:val="0"/>
        <w:spacing w:before="0"/>
        <w:ind w:firstLine="480"/>
        <w:rPr>
          <w:rFonts w:ascii="宋体" w:hAnsi="宋体" w:cs="宋体" w:eastAsiaTheme="minorEastAsia"/>
        </w:rPr>
      </w:pPr>
      <w:r>
        <w:rPr>
          <w:rFonts w:hint="eastAsia" w:ascii="宋体" w:hAnsi="宋体" w:cs="宋体" w:eastAsiaTheme="minorEastAsia"/>
        </w:rPr>
        <w:t>25.3如签订合同并生效后，供应商无故拒绝或延期，除按照合同条款处理外，列入不良行为记录一次，并给予通报。</w:t>
      </w:r>
    </w:p>
    <w:p w14:paraId="7F6145D6">
      <w:pPr>
        <w:pStyle w:val="128"/>
        <w:snapToGrid w:val="0"/>
        <w:spacing w:before="0"/>
        <w:ind w:firstLine="480"/>
        <w:rPr>
          <w:rFonts w:ascii="宋体" w:hAnsi="宋体" w:cs="宋体" w:eastAsiaTheme="minorEastAsia"/>
        </w:rPr>
      </w:pPr>
      <w:r>
        <w:rPr>
          <w:rFonts w:hint="eastAsia" w:ascii="宋体" w:hAnsi="宋体" w:cs="宋体" w:eastAsiaTheme="minorEastAsia"/>
        </w:rPr>
        <w:t>25.4中标供应商拒绝与采购人签订合同的，采购人可以按照评审报告推荐的中标或者成交候选人名单排序，确定下一候选人为中标供应商，也可以重新开展政府采购活动。</w:t>
      </w:r>
    </w:p>
    <w:p w14:paraId="4C3DF268">
      <w:pPr>
        <w:pStyle w:val="128"/>
        <w:snapToGrid w:val="0"/>
        <w:spacing w:before="0" w:after="120"/>
        <w:ind w:firstLine="480"/>
        <w:rPr>
          <w:rFonts w:ascii="宋体" w:hAnsi="宋体" w:cs="宋体" w:eastAsiaTheme="minorEastAsia"/>
        </w:rPr>
      </w:pPr>
      <w:r>
        <w:rPr>
          <w:rFonts w:hint="eastAsia" w:ascii="宋体" w:hAnsi="宋体" w:cs="宋体" w:eastAsiaTheme="minorEastAsia"/>
        </w:rPr>
        <w:t>25.5采购合同由采购人与中标供应商根据招标文件、投标文件等内容通过政府采购电子交易平台在线签订，自动备案。</w:t>
      </w:r>
    </w:p>
    <w:p w14:paraId="51AC7281">
      <w:pPr>
        <w:pStyle w:val="26"/>
        <w:spacing w:line="360" w:lineRule="auto"/>
        <w:ind w:left="479" w:hanging="479" w:hangingChars="199"/>
        <w:rPr>
          <w:rFonts w:cs="宋体" w:eastAsiaTheme="minorEastAsia"/>
          <w:b/>
        </w:rPr>
      </w:pPr>
      <w:r>
        <w:rPr>
          <w:rFonts w:hint="eastAsia" w:cs="宋体" w:eastAsiaTheme="minorEastAsia"/>
          <w:b/>
        </w:rPr>
        <w:t>26. 履约保证金</w:t>
      </w:r>
    </w:p>
    <w:p w14:paraId="2FDF416C">
      <w:pPr>
        <w:tabs>
          <w:tab w:val="left" w:pos="0"/>
        </w:tabs>
        <w:spacing w:line="360" w:lineRule="auto"/>
        <w:ind w:firstLine="482"/>
        <w:rPr>
          <w:rFonts w:ascii="宋体" w:hAnsi="宋体" w:cs="宋体" w:eastAsiaTheme="minorEastAsia"/>
          <w:sz w:val="24"/>
        </w:rPr>
      </w:pPr>
      <w:r>
        <w:rPr>
          <w:rFonts w:hint="eastAsia" w:ascii="宋体" w:hAnsi="宋体" w:cs="宋体" w:eastAsiaTheme="minorEastAsia"/>
          <w:kern w:val="0"/>
          <w:sz w:val="24"/>
        </w:rPr>
        <w:t>拟签订的合同文本要求中标供应商提交履约保证金的，供应商应当以支票、汇票、本票或者金融机构、担保机构出具的保函等非现金形式提交</w:t>
      </w:r>
      <w:r>
        <w:rPr>
          <w:rFonts w:hint="eastAsia" w:ascii="宋体" w:hAnsi="宋体" w:cs="宋体" w:eastAsiaTheme="minorEastAsia"/>
          <w:sz w:val="24"/>
        </w:rPr>
        <w:t>。履约保证金的数额不得超过政府采购合同金额的</w:t>
      </w:r>
      <w:r>
        <w:rPr>
          <w:rFonts w:ascii="宋体" w:hAnsi="宋体" w:cs="宋体" w:eastAsiaTheme="minorEastAsia"/>
          <w:sz w:val="24"/>
        </w:rPr>
        <w:t>1</w:t>
      </w:r>
      <w:r>
        <w:rPr>
          <w:rFonts w:hint="eastAsia" w:ascii="宋体" w:hAnsi="宋体" w:cs="宋体" w:eastAsiaTheme="minorEastAsia"/>
          <w:sz w:val="24"/>
        </w:rPr>
        <w:t>%，鼓励根据项目特点、供应商诚信等因素免收履约保证金或降低缴纳比例。鼓励和支持供应商以银行、保险公司出具的保函形式提供履约保证金。采购人不得拒收履约保函，项目验收结束后应及时退还，</w:t>
      </w:r>
      <w:r>
        <w:rPr>
          <w:rFonts w:ascii="宋体" w:hAnsi="宋体" w:cs="宋体" w:eastAsiaTheme="minorEastAsia"/>
          <w:sz w:val="24"/>
        </w:rPr>
        <w:t>延迟退还的，应当按照合同约定和法律规定承担相应的赔偿责任</w:t>
      </w:r>
      <w:r>
        <w:rPr>
          <w:rFonts w:hint="eastAsia" w:ascii="宋体" w:hAnsi="宋体" w:cs="宋体" w:eastAsiaTheme="minorEastAsia"/>
          <w:sz w:val="24"/>
        </w:rPr>
        <w:t>。</w:t>
      </w:r>
    </w:p>
    <w:p w14:paraId="01C4B8CD">
      <w:pPr>
        <w:pStyle w:val="2"/>
        <w:ind w:left="0" w:firstLine="480" w:firstLineChars="200"/>
        <w:rPr>
          <w:rFonts w:ascii="宋体" w:hAnsi="宋体" w:cs="宋体" w:eastAsiaTheme="minorEastAsia"/>
          <w:b w:val="0"/>
          <w:bCs w:val="0"/>
          <w:snapToGrid w:val="0"/>
          <w:kern w:val="28"/>
          <w:sz w:val="24"/>
        </w:rPr>
      </w:pPr>
      <w:r>
        <w:rPr>
          <w:rFonts w:hint="eastAsia" w:ascii="宋体" w:hAnsi="宋体" w:cs="宋体" w:eastAsiaTheme="minorEastAsia"/>
          <w:b w:val="0"/>
          <w:bCs w:val="0"/>
          <w:snapToGrid w:val="0"/>
          <w:kern w:val="28"/>
          <w:sz w:val="24"/>
        </w:rPr>
        <w:t>供应商</w:t>
      </w:r>
      <w:r>
        <w:rPr>
          <w:rFonts w:hint="eastAsia" w:ascii="宋体" w:hAnsi="宋体" w:cs="宋体" w:eastAsiaTheme="minorEastAsia"/>
          <w:b w:val="0"/>
          <w:bCs w:val="0"/>
          <w:snapToGrid w:val="0"/>
          <w:kern w:val="28"/>
          <w:sz w:val="24"/>
          <w:lang w:val="en-US"/>
        </w:rPr>
        <w:t>可</w:t>
      </w:r>
      <w:r>
        <w:rPr>
          <w:rFonts w:hint="eastAsia" w:ascii="宋体" w:hAnsi="宋体" w:cs="宋体" w:eastAsiaTheme="minorEastAsia"/>
          <w:b w:val="0"/>
          <w:bCs w:val="0"/>
          <w:snapToGrid w:val="0"/>
          <w:kern w:val="28"/>
          <w:sz w:val="24"/>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14:paraId="0668B177">
      <w:pPr>
        <w:pStyle w:val="2"/>
        <w:rPr>
          <w:rFonts w:eastAsiaTheme="minorEastAsia"/>
        </w:rPr>
      </w:pPr>
      <w:r>
        <w:rPr>
          <w:rFonts w:ascii="宋体" w:hAnsi="宋体" w:eastAsiaTheme="minorEastAsia"/>
          <w:sz w:val="24"/>
          <w:lang w:val="en-US"/>
        </w:rPr>
        <w:t>27.预付款</w:t>
      </w:r>
    </w:p>
    <w:p w14:paraId="725944D8">
      <w:pPr>
        <w:adjustRightInd/>
        <w:spacing w:line="360" w:lineRule="auto"/>
        <w:ind w:firstLine="480" w:firstLineChars="200"/>
        <w:rPr>
          <w:rFonts w:eastAsiaTheme="minorEastAsia"/>
        </w:rPr>
      </w:pPr>
      <w:r>
        <w:rPr>
          <w:rFonts w:hint="eastAsia" w:ascii="宋体" w:hAnsi="宋体" w:eastAsiaTheme="minorEastAsia"/>
          <w:sz w:val="24"/>
        </w:rPr>
        <w:t>采购单位应当在政府采购合同中约定预付款，对中小企业合同预付款比例原则上不低于合同金额的</w:t>
      </w:r>
      <w:r>
        <w:rPr>
          <w:rFonts w:ascii="宋体" w:hAnsi="宋体" w:eastAsiaTheme="minorEastAsia"/>
          <w:sz w:val="24"/>
        </w:rPr>
        <w:t>40％</w:t>
      </w:r>
      <w:r>
        <w:rPr>
          <w:rFonts w:hint="eastAsia" w:ascii="宋体" w:hAnsi="宋体" w:eastAsiaTheme="minorEastAsia"/>
          <w:sz w:val="24"/>
        </w:rPr>
        <w:t>，不高于合同金额的</w:t>
      </w:r>
      <w:r>
        <w:rPr>
          <w:rFonts w:ascii="宋体" w:hAnsi="宋体" w:eastAsiaTheme="minorEastAsia"/>
          <w:sz w:val="24"/>
        </w:rPr>
        <w:t>70%；项目分年安排预算的，每年预付款比例</w:t>
      </w:r>
      <w:r>
        <w:rPr>
          <w:rFonts w:hint="eastAsia" w:ascii="宋体" w:hAnsi="宋体" w:eastAsiaTheme="minorEastAsia"/>
          <w:sz w:val="24"/>
        </w:rPr>
        <w:t>不低于</w:t>
      </w:r>
      <w:r>
        <w:rPr>
          <w:rFonts w:ascii="宋体" w:hAnsi="宋体" w:eastAsiaTheme="minorEastAsia"/>
          <w:sz w:val="24"/>
        </w:rPr>
        <w:t>项目年度计划支付资金额的40％</w:t>
      </w:r>
      <w:r>
        <w:rPr>
          <w:rFonts w:hint="eastAsia" w:ascii="宋体" w:hAnsi="宋体" w:eastAsiaTheme="minorEastAsia"/>
          <w:sz w:val="24"/>
        </w:rPr>
        <w:t>，不高于合同金额的</w:t>
      </w:r>
      <w:r>
        <w:rPr>
          <w:rFonts w:ascii="宋体" w:hAnsi="宋体" w:eastAsiaTheme="minorEastAsia"/>
          <w:sz w:val="24"/>
        </w:rPr>
        <w:t>70%；采购项目实施以人工投入为主的，</w:t>
      </w:r>
      <w:r>
        <w:rPr>
          <w:rFonts w:hint="eastAsia" w:ascii="宋体" w:hAnsi="宋体" w:eastAsiaTheme="minorEastAsia"/>
          <w:sz w:val="24"/>
        </w:rPr>
        <w:t>可适当降低预付款比例，但不得低于</w:t>
      </w:r>
      <w:r>
        <w:rPr>
          <w:rFonts w:ascii="宋体" w:hAnsi="宋体" w:eastAsiaTheme="minorEastAsia"/>
          <w:sz w:val="24"/>
        </w:rPr>
        <w:t>20%。对供应商为大型企业的项目或者以人工投入为主且实行按月定期结算支付款项的项目，预付款可低于上述比例或者不约定预付款。在签订合同时，</w:t>
      </w:r>
      <w:r>
        <w:rPr>
          <w:rFonts w:hint="eastAsia" w:ascii="宋体" w:hAnsi="宋体" w:eastAsiaTheme="minorEastAsia"/>
          <w:sz w:val="24"/>
        </w:rPr>
        <w:t>供应商</w:t>
      </w:r>
      <w:r>
        <w:rPr>
          <w:rFonts w:ascii="宋体" w:hAnsi="宋体" w:eastAsiaTheme="minorEastAsia"/>
          <w:sz w:val="24"/>
        </w:rPr>
        <w:t>明确表示无需预付款或者主动要求降低预付款比例的，</w:t>
      </w:r>
      <w:r>
        <w:rPr>
          <w:rFonts w:hint="eastAsia" w:ascii="宋体" w:hAnsi="宋体" w:eastAsiaTheme="minorEastAsia"/>
          <w:sz w:val="24"/>
        </w:rPr>
        <w:t>采购单位</w:t>
      </w:r>
      <w:r>
        <w:rPr>
          <w:rFonts w:ascii="宋体" w:hAnsi="宋体" w:eastAsiaTheme="minorEastAsia"/>
          <w:sz w:val="24"/>
        </w:rPr>
        <w:t>可不适用前述规定。</w:t>
      </w:r>
      <w:r>
        <w:rPr>
          <w:rFonts w:hint="eastAsia" w:ascii="宋体" w:hAnsi="宋体" w:eastAsiaTheme="minorEastAsia"/>
          <w:sz w:val="24"/>
        </w:rPr>
        <w:t>采购单位</w:t>
      </w:r>
      <w:r>
        <w:rPr>
          <w:rFonts w:ascii="宋体" w:hAnsi="宋体" w:eastAsiaTheme="minorEastAsia"/>
          <w:sz w:val="24"/>
        </w:rPr>
        <w:t>根据项目特点、供应商诚信等因素，可以要求</w:t>
      </w:r>
      <w:r>
        <w:rPr>
          <w:rFonts w:hint="eastAsia" w:ascii="宋体" w:hAnsi="宋体" w:eastAsiaTheme="minorEastAsia"/>
          <w:sz w:val="24"/>
        </w:rPr>
        <w:t>供应商</w:t>
      </w:r>
      <w:r>
        <w:rPr>
          <w:rFonts w:ascii="宋体" w:hAnsi="宋体" w:eastAsiaTheme="minorEastAsia"/>
          <w:sz w:val="24"/>
        </w:rPr>
        <w:t>提交银行、保险公司等金融机构出具的预付款保函或其他担保措施。政府采购预付款应在合同生效以及具备实施条件后5个工作日内支付。</w:t>
      </w:r>
      <w:r>
        <w:rPr>
          <w:rFonts w:hint="eastAsia" w:ascii="宋体" w:hAnsi="宋体" w:eastAsiaTheme="minorEastAsia"/>
          <w:sz w:val="24"/>
        </w:rPr>
        <w:t>政府采购工程以及与工程建设有关的货物、服务，采用招标方式采购的，预付款从其相关规定。供应商可登录政采云前台大厅选择金融服务</w:t>
      </w:r>
      <w:r>
        <w:rPr>
          <w:rFonts w:ascii="宋体" w:hAnsi="宋体" w:eastAsiaTheme="minorEastAsia"/>
          <w:sz w:val="24"/>
        </w:rPr>
        <w:t xml:space="preserve"> - </w:t>
      </w:r>
      <w:r>
        <w:rPr>
          <w:rFonts w:hint="eastAsia" w:ascii="宋体" w:hAnsi="宋体" w:eastAsiaTheme="minorEastAsia"/>
          <w:sz w:val="24"/>
        </w:rPr>
        <w:t>【保函保险服务】出具预付款保函，具体步骤：选择产品—填写供应商信息—选择中标项目—确认信息—等待保险</w:t>
      </w:r>
      <w:r>
        <w:rPr>
          <w:rFonts w:ascii="宋体" w:hAnsi="宋体" w:eastAsiaTheme="minorEastAsia"/>
          <w:sz w:val="24"/>
        </w:rPr>
        <w:t>/保函受理—确认保单—支付保费—成功出单。政</w:t>
      </w:r>
      <w:r>
        <w:rPr>
          <w:rFonts w:hint="eastAsia" w:ascii="宋体" w:hAnsi="宋体" w:eastAsiaTheme="minorEastAsia"/>
          <w:sz w:val="24"/>
        </w:rPr>
        <w:t>采云金融专线</w:t>
      </w:r>
      <w:r>
        <w:rPr>
          <w:rFonts w:ascii="宋体" w:hAnsi="宋体" w:eastAsiaTheme="minorEastAsia"/>
          <w:sz w:val="24"/>
        </w:rPr>
        <w:t>400-903-9583。</w:t>
      </w:r>
    </w:p>
    <w:p w14:paraId="29A161C9">
      <w:pPr>
        <w:rPr>
          <w:rFonts w:eastAsiaTheme="minorEastAsia"/>
        </w:rPr>
      </w:pPr>
    </w:p>
    <w:p w14:paraId="5906EEE4">
      <w:pPr>
        <w:snapToGrid w:val="0"/>
        <w:spacing w:line="360" w:lineRule="auto"/>
        <w:ind w:firstLine="3357" w:firstLineChars="1045"/>
        <w:rPr>
          <w:rFonts w:ascii="宋体" w:hAnsi="宋体" w:cs="宋体" w:eastAsiaTheme="minorEastAsia"/>
          <w:b/>
          <w:sz w:val="32"/>
        </w:rPr>
      </w:pPr>
    </w:p>
    <w:p w14:paraId="33C0206F">
      <w:pPr>
        <w:snapToGrid w:val="0"/>
        <w:spacing w:line="360" w:lineRule="auto"/>
        <w:ind w:firstLine="3357" w:firstLineChars="1045"/>
        <w:rPr>
          <w:rFonts w:ascii="宋体" w:hAnsi="宋体" w:cs="宋体" w:eastAsiaTheme="minorEastAsia"/>
          <w:b/>
          <w:sz w:val="24"/>
        </w:rPr>
      </w:pPr>
      <w:r>
        <w:rPr>
          <w:rFonts w:hint="eastAsia" w:ascii="宋体" w:hAnsi="宋体" w:cs="宋体" w:eastAsiaTheme="minorEastAsia"/>
          <w:b/>
          <w:sz w:val="32"/>
        </w:rPr>
        <w:t>八、电子交易活动的中止</w:t>
      </w:r>
    </w:p>
    <w:p w14:paraId="43DD32BE">
      <w:pPr>
        <w:pStyle w:val="128"/>
        <w:snapToGrid w:val="0"/>
        <w:spacing w:before="0"/>
        <w:ind w:firstLine="0" w:firstLineChars="0"/>
        <w:rPr>
          <w:rFonts w:ascii="宋体" w:hAnsi="宋体" w:cs="宋体" w:eastAsiaTheme="minorEastAsia"/>
        </w:rPr>
      </w:pPr>
      <w:r>
        <w:rPr>
          <w:rFonts w:ascii="宋体" w:hAnsi="宋体" w:cs="宋体" w:eastAsiaTheme="minorEastAsia"/>
          <w:b/>
          <w:bCs/>
        </w:rPr>
        <w:t>2</w:t>
      </w:r>
      <w:r>
        <w:rPr>
          <w:rFonts w:ascii="宋体" w:hAnsi="宋体" w:cs="宋体" w:eastAsiaTheme="minorEastAsia"/>
          <w:b/>
          <w:bCs/>
          <w:szCs w:val="24"/>
        </w:rPr>
        <w:t>8</w:t>
      </w:r>
      <w:r>
        <w:rPr>
          <w:rFonts w:hint="eastAsia" w:ascii="宋体" w:hAnsi="宋体" w:cs="宋体" w:eastAsiaTheme="minorEastAsia"/>
          <w:b/>
          <w:szCs w:val="24"/>
        </w:rPr>
        <w:t>. 电子交易活动的中止。</w:t>
      </w:r>
      <w:r>
        <w:rPr>
          <w:rFonts w:hint="eastAsia" w:ascii="宋体" w:hAnsi="宋体" w:cs="宋体" w:eastAsiaTheme="minorEastAsia"/>
        </w:rPr>
        <w:t>采购过程中出现以下情形，导致电子交易平台无法正常运行，或者无法保证电子交易的公平、公正和安全时，采购代理机构可中止电子交易活动：</w:t>
      </w:r>
    </w:p>
    <w:p w14:paraId="2C0AFEF0">
      <w:pPr>
        <w:pStyle w:val="128"/>
        <w:snapToGrid w:val="0"/>
        <w:spacing w:before="0"/>
        <w:ind w:firstLine="480"/>
        <w:rPr>
          <w:rFonts w:ascii="宋体" w:hAnsi="宋体" w:cs="宋体" w:eastAsiaTheme="minorEastAsia"/>
        </w:rPr>
      </w:pPr>
      <w:r>
        <w:rPr>
          <w:rFonts w:hint="eastAsia" w:ascii="宋体" w:hAnsi="宋体" w:cs="宋体" w:eastAsiaTheme="minorEastAsia"/>
        </w:rPr>
        <w:t xml:space="preserve">28.1电子交易平台发生故障而无法登录访问的； </w:t>
      </w:r>
    </w:p>
    <w:p w14:paraId="24A4323F">
      <w:pPr>
        <w:pStyle w:val="128"/>
        <w:snapToGrid w:val="0"/>
        <w:spacing w:before="0"/>
        <w:ind w:firstLine="480"/>
        <w:rPr>
          <w:rFonts w:ascii="宋体" w:hAnsi="宋体" w:cs="宋体" w:eastAsiaTheme="minorEastAsia"/>
        </w:rPr>
      </w:pPr>
      <w:r>
        <w:rPr>
          <w:rFonts w:hint="eastAsia" w:ascii="宋体" w:hAnsi="宋体" w:cs="宋体" w:eastAsiaTheme="minorEastAsia"/>
        </w:rPr>
        <w:t>28.2电子交易平台应用或数据库出现错误，不能进行正常操作的；</w:t>
      </w:r>
    </w:p>
    <w:p w14:paraId="57164E31">
      <w:pPr>
        <w:pStyle w:val="128"/>
        <w:snapToGrid w:val="0"/>
        <w:spacing w:before="0"/>
        <w:ind w:firstLine="480"/>
        <w:rPr>
          <w:rFonts w:ascii="宋体" w:hAnsi="宋体" w:cs="宋体" w:eastAsiaTheme="minorEastAsia"/>
        </w:rPr>
      </w:pPr>
      <w:r>
        <w:rPr>
          <w:rFonts w:hint="eastAsia" w:ascii="宋体" w:hAnsi="宋体" w:cs="宋体" w:eastAsiaTheme="minorEastAsia"/>
        </w:rPr>
        <w:t>28.3电子交易平台发现严重安全漏洞，有潜在泄密危险的；</w:t>
      </w:r>
    </w:p>
    <w:p w14:paraId="12D6770B">
      <w:pPr>
        <w:pStyle w:val="128"/>
        <w:snapToGrid w:val="0"/>
        <w:spacing w:before="0"/>
        <w:ind w:firstLine="480"/>
        <w:rPr>
          <w:rFonts w:ascii="宋体" w:hAnsi="宋体" w:cs="宋体" w:eastAsiaTheme="minorEastAsia"/>
        </w:rPr>
      </w:pPr>
      <w:r>
        <w:rPr>
          <w:rFonts w:hint="eastAsia" w:ascii="宋体" w:hAnsi="宋体" w:cs="宋体" w:eastAsiaTheme="minorEastAsia"/>
        </w:rPr>
        <w:t xml:space="preserve">28.4病毒发作导致不能进行正常操作的； </w:t>
      </w:r>
    </w:p>
    <w:p w14:paraId="78607CBD">
      <w:pPr>
        <w:pStyle w:val="128"/>
        <w:snapToGrid w:val="0"/>
        <w:spacing w:before="0"/>
        <w:ind w:firstLine="480"/>
        <w:rPr>
          <w:rFonts w:ascii="宋体" w:hAnsi="宋体" w:cs="宋体" w:eastAsiaTheme="minorEastAsia"/>
        </w:rPr>
      </w:pPr>
      <w:r>
        <w:rPr>
          <w:rFonts w:hint="eastAsia" w:ascii="宋体" w:hAnsi="宋体" w:cs="宋体" w:eastAsiaTheme="minorEastAsia"/>
        </w:rPr>
        <w:t>28.5其他无法保证电子交易的公平、公正和安全的情况。</w:t>
      </w:r>
    </w:p>
    <w:p w14:paraId="264F880F">
      <w:pPr>
        <w:pStyle w:val="128"/>
        <w:snapToGrid w:val="0"/>
        <w:spacing w:before="0"/>
        <w:ind w:firstLine="0" w:firstLineChars="0"/>
        <w:rPr>
          <w:rFonts w:ascii="宋体" w:hAnsi="宋体" w:cs="宋体" w:eastAsiaTheme="minorEastAsia"/>
        </w:rPr>
      </w:pPr>
      <w:r>
        <w:rPr>
          <w:rFonts w:hint="eastAsia" w:ascii="宋体" w:hAnsi="宋体" w:cs="宋体" w:eastAsiaTheme="minorEastAsia"/>
        </w:rPr>
        <w:t xml:space="preserve"> 29.出现以上情形，不影响采购公平、公正性的，采购组织机构可以待上述情形消除后继续组织电子交易活动，也可以决定某些环节以纸质形式进行；影响或可能影响采购公平、公正性的，应当重新采购。</w:t>
      </w:r>
    </w:p>
    <w:p w14:paraId="287596FF">
      <w:pPr>
        <w:tabs>
          <w:tab w:val="left" w:pos="0"/>
        </w:tabs>
        <w:spacing w:line="360" w:lineRule="auto"/>
        <w:ind w:firstLine="480"/>
        <w:rPr>
          <w:rFonts w:ascii="宋体" w:hAnsi="宋体" w:cs="宋体" w:eastAsiaTheme="minorEastAsia"/>
          <w:sz w:val="24"/>
        </w:rPr>
      </w:pPr>
    </w:p>
    <w:p w14:paraId="35662F3D">
      <w:pPr>
        <w:snapToGrid w:val="0"/>
        <w:spacing w:line="360" w:lineRule="auto"/>
        <w:ind w:left="120" w:leftChars="57" w:firstLine="482" w:firstLineChars="150"/>
        <w:jc w:val="center"/>
        <w:rPr>
          <w:rFonts w:ascii="宋体" w:hAnsi="宋体" w:cs="宋体" w:eastAsiaTheme="minorEastAsia"/>
          <w:b/>
          <w:sz w:val="32"/>
        </w:rPr>
      </w:pPr>
      <w:r>
        <w:rPr>
          <w:rFonts w:hint="eastAsia" w:ascii="宋体" w:hAnsi="宋体" w:cs="宋体" w:eastAsiaTheme="minorEastAsia"/>
          <w:b/>
          <w:sz w:val="32"/>
        </w:rPr>
        <w:t>九、验收</w:t>
      </w:r>
    </w:p>
    <w:p w14:paraId="32A18A73">
      <w:pPr>
        <w:pStyle w:val="26"/>
        <w:spacing w:line="360" w:lineRule="auto"/>
        <w:ind w:firstLine="0" w:firstLineChars="0"/>
        <w:rPr>
          <w:rFonts w:cs="宋体" w:eastAsiaTheme="minorEastAsia"/>
          <w:b/>
        </w:rPr>
      </w:pPr>
      <w:r>
        <w:rPr>
          <w:rFonts w:hint="eastAsia" w:cs="宋体" w:eastAsiaTheme="minorEastAsia"/>
          <w:b/>
        </w:rPr>
        <w:t>30.验收</w:t>
      </w:r>
    </w:p>
    <w:p w14:paraId="556D5E34">
      <w:pPr>
        <w:tabs>
          <w:tab w:val="left" w:pos="0"/>
        </w:tabs>
        <w:spacing w:line="360" w:lineRule="auto"/>
        <w:ind w:firstLine="480"/>
        <w:rPr>
          <w:rFonts w:ascii="宋体" w:hAnsi="宋体" w:cs="宋体" w:eastAsiaTheme="minorEastAsia"/>
          <w:kern w:val="0"/>
          <w:sz w:val="24"/>
        </w:rPr>
      </w:pPr>
      <w:r>
        <w:rPr>
          <w:rFonts w:hint="eastAsia" w:ascii="宋体" w:hAnsi="宋体" w:cs="宋体" w:eastAsiaTheme="minorEastAsia"/>
          <w:kern w:val="0"/>
          <w:sz w:val="24"/>
        </w:rPr>
        <w:t>30.1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5D611BEF">
      <w:pPr>
        <w:tabs>
          <w:tab w:val="left" w:pos="0"/>
        </w:tabs>
        <w:spacing w:line="360" w:lineRule="auto"/>
        <w:ind w:firstLine="480"/>
        <w:rPr>
          <w:rFonts w:ascii="宋体" w:hAnsi="宋体" w:cs="宋体" w:eastAsiaTheme="minorEastAsia"/>
          <w:kern w:val="0"/>
          <w:sz w:val="24"/>
        </w:rPr>
      </w:pPr>
      <w:r>
        <w:rPr>
          <w:rFonts w:hint="eastAsia" w:ascii="宋体" w:hAnsi="宋体" w:cs="宋体" w:eastAsiaTheme="minorEastAsia"/>
          <w:kern w:val="0"/>
          <w:sz w:val="24"/>
        </w:rPr>
        <w:t>30.2采购人可以邀请参加本项目的其他投标人或者第三方机构参与验收。参与验收的投标人或者第三方机构的意见作为验收书的参考资料一并存档。</w:t>
      </w:r>
    </w:p>
    <w:p w14:paraId="609CAD19">
      <w:pPr>
        <w:tabs>
          <w:tab w:val="left" w:pos="0"/>
        </w:tabs>
        <w:spacing w:line="360" w:lineRule="auto"/>
        <w:ind w:firstLine="480"/>
        <w:rPr>
          <w:rFonts w:ascii="宋体" w:hAnsi="宋体" w:cs="宋体" w:eastAsiaTheme="minorEastAsia"/>
          <w:kern w:val="0"/>
          <w:sz w:val="24"/>
        </w:rPr>
      </w:pPr>
      <w:r>
        <w:rPr>
          <w:rFonts w:hint="eastAsia" w:ascii="宋体" w:hAnsi="宋体" w:cs="宋体" w:eastAsiaTheme="minorEastAsia"/>
          <w:kern w:val="0"/>
          <w:sz w:val="24"/>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3B85D07F">
      <w:pPr>
        <w:tabs>
          <w:tab w:val="left" w:pos="0"/>
        </w:tabs>
        <w:spacing w:line="360" w:lineRule="auto"/>
        <w:ind w:firstLine="480"/>
        <w:rPr>
          <w:rFonts w:ascii="宋体" w:hAnsi="宋体" w:cs="宋体" w:eastAsiaTheme="minorEastAsia"/>
          <w:sz w:val="18"/>
          <w:szCs w:val="18"/>
        </w:rPr>
      </w:pPr>
      <w:r>
        <w:rPr>
          <w:rFonts w:hint="eastAsia" w:ascii="宋体" w:hAnsi="宋体" w:cs="宋体" w:eastAsiaTheme="minorEastAsia"/>
          <w:kern w:val="0"/>
          <w:sz w:val="24"/>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22"/>
    <w:p w14:paraId="7A41320E">
      <w:pPr>
        <w:tabs>
          <w:tab w:val="left" w:pos="0"/>
        </w:tabs>
        <w:spacing w:line="360" w:lineRule="auto"/>
        <w:ind w:firstLine="480"/>
        <w:rPr>
          <w:rFonts w:ascii="宋体" w:hAnsi="宋体" w:cs="宋体" w:eastAsiaTheme="minorEastAsia"/>
          <w:kern w:val="0"/>
          <w:sz w:val="24"/>
        </w:rPr>
        <w:sectPr>
          <w:type w:val="continuous"/>
          <w:pgSz w:w="11906" w:h="16838"/>
          <w:pgMar w:top="680" w:right="1418" w:bottom="468" w:left="1418" w:header="851" w:footer="992" w:gutter="0"/>
          <w:cols w:space="720" w:num="1"/>
          <w:titlePg/>
          <w:docGrid w:linePitch="312" w:charSpace="0"/>
        </w:sectPr>
      </w:pPr>
      <w:bookmarkStart w:id="23" w:name="_Hlt68072990"/>
      <w:bookmarkEnd w:id="23"/>
      <w:bookmarkStart w:id="24" w:name="_Hlt68403820"/>
      <w:bookmarkEnd w:id="24"/>
      <w:bookmarkStart w:id="25" w:name="_Hlt74730295"/>
      <w:bookmarkEnd w:id="25"/>
      <w:bookmarkStart w:id="26" w:name="_Hlt68072998"/>
      <w:bookmarkEnd w:id="26"/>
      <w:bookmarkStart w:id="27" w:name="_Hlt74707468"/>
      <w:bookmarkEnd w:id="27"/>
      <w:bookmarkStart w:id="28" w:name="_Hlt74729768"/>
      <w:bookmarkEnd w:id="28"/>
      <w:bookmarkStart w:id="29" w:name="_Hlt75236290"/>
      <w:bookmarkEnd w:id="29"/>
      <w:bookmarkStart w:id="30" w:name="_Hlt68057669"/>
      <w:bookmarkEnd w:id="30"/>
      <w:bookmarkStart w:id="31" w:name="_Hlt75236101"/>
      <w:bookmarkEnd w:id="31"/>
      <w:bookmarkStart w:id="32" w:name="_Hlt74714665"/>
      <w:bookmarkEnd w:id="32"/>
      <w:bookmarkStart w:id="33" w:name="_Hlt68073093"/>
      <w:bookmarkEnd w:id="33"/>
      <w:bookmarkStart w:id="34" w:name="_Hlt75236011"/>
      <w:bookmarkEnd w:id="34"/>
      <w:bookmarkStart w:id="563" w:name="_GoBack"/>
      <w:bookmarkEnd w:id="563"/>
    </w:p>
    <w:bookmarkEnd w:id="17"/>
    <w:bookmarkEnd w:id="18"/>
    <w:p w14:paraId="25C3AD4A">
      <w:pPr>
        <w:numPr>
          <w:ilvl w:val="0"/>
          <w:numId w:val="1"/>
        </w:numPr>
        <w:spacing w:line="360" w:lineRule="auto"/>
        <w:jc w:val="center"/>
        <w:outlineLvl w:val="0"/>
        <w:rPr>
          <w:rFonts w:ascii="宋体" w:hAnsi="宋体" w:cs="宋体" w:eastAsiaTheme="minorEastAsia"/>
          <w:b/>
          <w:sz w:val="36"/>
          <w:szCs w:val="36"/>
        </w:rPr>
      </w:pPr>
      <w:bookmarkStart w:id="35" w:name="第四部分"/>
      <w:r>
        <w:rPr>
          <w:rFonts w:hint="eastAsia" w:ascii="宋体" w:hAnsi="宋体" w:cs="宋体" w:eastAsiaTheme="minorEastAsia"/>
          <w:b/>
          <w:sz w:val="36"/>
          <w:szCs w:val="36"/>
        </w:rPr>
        <w:t xml:space="preserve">  采购需求</w:t>
      </w:r>
    </w:p>
    <w:p w14:paraId="76155721">
      <w:pPr>
        <w:jc w:val="left"/>
        <w:rPr>
          <w:rFonts w:asciiTheme="majorEastAsia" w:hAnsiTheme="majorEastAsia" w:eastAsiaTheme="majorEastAsia" w:cstheme="majorEastAsia"/>
          <w:b/>
          <w:bCs/>
          <w:sz w:val="28"/>
          <w:szCs w:val="28"/>
        </w:rPr>
      </w:pPr>
      <w:r>
        <w:rPr>
          <w:rFonts w:hint="eastAsia" w:asciiTheme="majorEastAsia" w:hAnsiTheme="majorEastAsia" w:eastAsiaTheme="majorEastAsia" w:cstheme="majorEastAsia"/>
          <w:b/>
          <w:bCs/>
          <w:sz w:val="44"/>
          <w:szCs w:val="44"/>
        </w:rPr>
        <w:t xml:space="preserve"> </w:t>
      </w:r>
      <w:r>
        <w:rPr>
          <w:rFonts w:hint="eastAsia" w:asciiTheme="majorEastAsia" w:hAnsiTheme="majorEastAsia" w:eastAsiaTheme="majorEastAsia" w:cstheme="majorEastAsia"/>
          <w:b/>
          <w:bCs/>
          <w:sz w:val="28"/>
          <w:szCs w:val="28"/>
        </w:rPr>
        <w:t>一、采购需求：</w:t>
      </w:r>
    </w:p>
    <w:p w14:paraId="7F128F6D">
      <w:pPr>
        <w:jc w:val="center"/>
        <w:rPr>
          <w:rFonts w:asciiTheme="majorEastAsia" w:hAnsiTheme="majorEastAsia" w:eastAsiaTheme="majorEastAsia" w:cstheme="majorEastAsia"/>
          <w:szCs w:val="21"/>
        </w:rPr>
      </w:pPr>
    </w:p>
    <w:tbl>
      <w:tblPr>
        <w:tblStyle w:val="62"/>
        <w:tblW w:w="14040" w:type="dxa"/>
        <w:jc w:val="center"/>
        <w:tblLayout w:type="fixed"/>
        <w:tblCellMar>
          <w:top w:w="0" w:type="dxa"/>
          <w:left w:w="108" w:type="dxa"/>
          <w:bottom w:w="0" w:type="dxa"/>
          <w:right w:w="108" w:type="dxa"/>
        </w:tblCellMar>
      </w:tblPr>
      <w:tblGrid>
        <w:gridCol w:w="731"/>
        <w:gridCol w:w="1266"/>
        <w:gridCol w:w="2755"/>
        <w:gridCol w:w="5671"/>
        <w:gridCol w:w="708"/>
        <w:gridCol w:w="709"/>
        <w:gridCol w:w="992"/>
        <w:gridCol w:w="1208"/>
      </w:tblGrid>
      <w:tr w14:paraId="444FBBF2">
        <w:tblPrEx>
          <w:tblCellMar>
            <w:top w:w="0" w:type="dxa"/>
            <w:left w:w="108" w:type="dxa"/>
            <w:bottom w:w="0" w:type="dxa"/>
            <w:right w:w="108" w:type="dxa"/>
          </w:tblCellMar>
        </w:tblPrEx>
        <w:trPr>
          <w:trHeight w:val="92" w:hRule="atLeast"/>
          <w:jc w:val="center"/>
        </w:trPr>
        <w:tc>
          <w:tcPr>
            <w:tcW w:w="7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AF93F3">
            <w:pPr>
              <w:widowControl/>
              <w:jc w:val="center"/>
              <w:textAlignment w:val="center"/>
              <w:rPr>
                <w:rFonts w:asciiTheme="majorEastAsia" w:hAnsiTheme="majorEastAsia" w:eastAsiaTheme="majorEastAsia" w:cstheme="majorEastAsia"/>
                <w:b/>
                <w:bCs/>
                <w:color w:val="000000"/>
                <w:sz w:val="28"/>
                <w:szCs w:val="28"/>
              </w:rPr>
            </w:pPr>
            <w:r>
              <w:rPr>
                <w:rFonts w:hint="eastAsia" w:asciiTheme="majorEastAsia" w:hAnsiTheme="majorEastAsia" w:eastAsiaTheme="majorEastAsia" w:cstheme="majorEastAsia"/>
                <w:b/>
                <w:bCs/>
                <w:color w:val="000000"/>
                <w:kern w:val="0"/>
                <w:sz w:val="28"/>
                <w:szCs w:val="28"/>
              </w:rPr>
              <w:t>序号</w:t>
            </w:r>
          </w:p>
        </w:tc>
        <w:tc>
          <w:tcPr>
            <w:tcW w:w="12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5C240B">
            <w:pPr>
              <w:widowControl/>
              <w:jc w:val="center"/>
              <w:textAlignment w:val="center"/>
              <w:rPr>
                <w:rFonts w:asciiTheme="majorEastAsia" w:hAnsiTheme="majorEastAsia" w:eastAsiaTheme="majorEastAsia" w:cstheme="majorEastAsia"/>
                <w:b/>
                <w:bCs/>
                <w:color w:val="000000"/>
                <w:sz w:val="28"/>
                <w:szCs w:val="28"/>
              </w:rPr>
            </w:pPr>
            <w:r>
              <w:rPr>
                <w:rFonts w:hint="eastAsia" w:asciiTheme="majorEastAsia" w:hAnsiTheme="majorEastAsia" w:eastAsiaTheme="majorEastAsia" w:cstheme="majorEastAsia"/>
                <w:b/>
                <w:bCs/>
                <w:color w:val="000000"/>
                <w:kern w:val="0"/>
                <w:sz w:val="28"/>
                <w:szCs w:val="28"/>
              </w:rPr>
              <w:t>名称</w:t>
            </w:r>
          </w:p>
        </w:tc>
        <w:tc>
          <w:tcPr>
            <w:tcW w:w="2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AC5E88">
            <w:pPr>
              <w:widowControl/>
              <w:jc w:val="center"/>
              <w:textAlignment w:val="center"/>
              <w:rPr>
                <w:rFonts w:asciiTheme="majorEastAsia" w:hAnsiTheme="majorEastAsia" w:eastAsiaTheme="majorEastAsia" w:cstheme="majorEastAsia"/>
                <w:b/>
                <w:bCs/>
                <w:color w:val="000000"/>
                <w:kern w:val="0"/>
                <w:sz w:val="28"/>
                <w:szCs w:val="28"/>
              </w:rPr>
            </w:pPr>
            <w:r>
              <w:rPr>
                <w:rFonts w:hint="eastAsia" w:asciiTheme="majorEastAsia" w:hAnsiTheme="majorEastAsia" w:eastAsiaTheme="majorEastAsia" w:cstheme="majorEastAsia"/>
                <w:b/>
                <w:bCs/>
                <w:color w:val="000000"/>
                <w:kern w:val="0"/>
                <w:sz w:val="28"/>
                <w:szCs w:val="28"/>
              </w:rPr>
              <w:t>参考图片</w:t>
            </w:r>
          </w:p>
        </w:tc>
        <w:tc>
          <w:tcPr>
            <w:tcW w:w="56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9F72DC">
            <w:pPr>
              <w:widowControl/>
              <w:jc w:val="center"/>
              <w:textAlignment w:val="center"/>
              <w:rPr>
                <w:rFonts w:asciiTheme="majorEastAsia" w:hAnsiTheme="majorEastAsia" w:eastAsiaTheme="majorEastAsia" w:cstheme="majorEastAsia"/>
                <w:b/>
                <w:bCs/>
                <w:color w:val="000000"/>
                <w:kern w:val="0"/>
                <w:sz w:val="28"/>
                <w:szCs w:val="28"/>
              </w:rPr>
            </w:pPr>
            <w:r>
              <w:rPr>
                <w:rFonts w:hint="eastAsia" w:asciiTheme="majorEastAsia" w:hAnsiTheme="majorEastAsia" w:eastAsiaTheme="majorEastAsia" w:cstheme="majorEastAsia"/>
                <w:b/>
                <w:bCs/>
                <w:color w:val="000000"/>
                <w:kern w:val="0"/>
                <w:sz w:val="28"/>
                <w:szCs w:val="28"/>
              </w:rPr>
              <w:t>技术参数</w:t>
            </w:r>
          </w:p>
        </w:tc>
        <w:tc>
          <w:tcPr>
            <w:tcW w:w="7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133C2F">
            <w:pPr>
              <w:widowControl/>
              <w:jc w:val="center"/>
              <w:textAlignment w:val="center"/>
              <w:rPr>
                <w:rFonts w:asciiTheme="majorEastAsia" w:hAnsiTheme="majorEastAsia" w:eastAsiaTheme="majorEastAsia" w:cstheme="majorEastAsia"/>
                <w:b/>
                <w:bCs/>
                <w:color w:val="000000"/>
                <w:sz w:val="28"/>
                <w:szCs w:val="28"/>
              </w:rPr>
            </w:pPr>
            <w:r>
              <w:rPr>
                <w:rFonts w:hint="eastAsia" w:asciiTheme="majorEastAsia" w:hAnsiTheme="majorEastAsia" w:eastAsiaTheme="majorEastAsia" w:cstheme="majorEastAsia"/>
                <w:b/>
                <w:bCs/>
                <w:color w:val="000000"/>
                <w:kern w:val="0"/>
                <w:sz w:val="28"/>
                <w:szCs w:val="28"/>
              </w:rPr>
              <w:t>数量</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080E27">
            <w:pPr>
              <w:widowControl/>
              <w:jc w:val="center"/>
              <w:textAlignment w:val="center"/>
              <w:rPr>
                <w:rFonts w:asciiTheme="majorEastAsia" w:hAnsiTheme="majorEastAsia" w:eastAsiaTheme="majorEastAsia" w:cstheme="majorEastAsia"/>
                <w:b/>
                <w:bCs/>
                <w:color w:val="000000"/>
                <w:sz w:val="28"/>
                <w:szCs w:val="28"/>
              </w:rPr>
            </w:pPr>
            <w:r>
              <w:rPr>
                <w:rFonts w:hint="eastAsia" w:asciiTheme="majorEastAsia" w:hAnsiTheme="majorEastAsia" w:eastAsiaTheme="majorEastAsia" w:cstheme="majorEastAsia"/>
                <w:b/>
                <w:bCs/>
                <w:color w:val="000000"/>
                <w:kern w:val="0"/>
                <w:sz w:val="28"/>
                <w:szCs w:val="28"/>
              </w:rPr>
              <w:t>单位</w:t>
            </w:r>
          </w:p>
        </w:tc>
        <w:tc>
          <w:tcPr>
            <w:tcW w:w="9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C76577">
            <w:pPr>
              <w:widowControl/>
              <w:jc w:val="center"/>
              <w:textAlignment w:val="center"/>
              <w:rPr>
                <w:rFonts w:asciiTheme="majorEastAsia" w:hAnsiTheme="majorEastAsia" w:eastAsiaTheme="majorEastAsia" w:cstheme="majorEastAsia"/>
                <w:b/>
                <w:bCs/>
                <w:color w:val="000000"/>
                <w:kern w:val="0"/>
                <w:sz w:val="28"/>
                <w:szCs w:val="28"/>
              </w:rPr>
            </w:pPr>
            <w:r>
              <w:rPr>
                <w:rFonts w:hint="eastAsia" w:asciiTheme="majorEastAsia" w:hAnsiTheme="majorEastAsia" w:eastAsiaTheme="majorEastAsia" w:cstheme="majorEastAsia"/>
                <w:b/>
                <w:bCs/>
                <w:color w:val="000000"/>
                <w:kern w:val="0"/>
                <w:sz w:val="28"/>
                <w:szCs w:val="28"/>
              </w:rPr>
              <w:t>单价（元）</w:t>
            </w:r>
          </w:p>
        </w:tc>
        <w:tc>
          <w:tcPr>
            <w:tcW w:w="12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0269C3">
            <w:pPr>
              <w:widowControl/>
              <w:jc w:val="center"/>
              <w:textAlignment w:val="center"/>
              <w:rPr>
                <w:rFonts w:asciiTheme="majorEastAsia" w:hAnsiTheme="majorEastAsia" w:eastAsiaTheme="majorEastAsia" w:cstheme="majorEastAsia"/>
                <w:b/>
                <w:bCs/>
                <w:color w:val="000000"/>
                <w:kern w:val="0"/>
                <w:sz w:val="28"/>
                <w:szCs w:val="28"/>
              </w:rPr>
            </w:pPr>
            <w:r>
              <w:rPr>
                <w:rFonts w:hint="eastAsia" w:asciiTheme="majorEastAsia" w:hAnsiTheme="majorEastAsia" w:eastAsiaTheme="majorEastAsia" w:cstheme="majorEastAsia"/>
                <w:b/>
                <w:bCs/>
                <w:color w:val="000000"/>
                <w:kern w:val="0"/>
                <w:sz w:val="28"/>
                <w:szCs w:val="28"/>
              </w:rPr>
              <w:t>金额（元）</w:t>
            </w:r>
          </w:p>
        </w:tc>
      </w:tr>
      <w:tr w14:paraId="532BD9B6">
        <w:tblPrEx>
          <w:tblCellMar>
            <w:top w:w="0" w:type="dxa"/>
            <w:left w:w="108" w:type="dxa"/>
            <w:bottom w:w="0" w:type="dxa"/>
            <w:right w:w="108" w:type="dxa"/>
          </w:tblCellMar>
        </w:tblPrEx>
        <w:trPr>
          <w:trHeight w:val="2319" w:hRule="atLeast"/>
          <w:jc w:val="center"/>
        </w:trPr>
        <w:tc>
          <w:tcPr>
            <w:tcW w:w="7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E2C383">
            <w:pPr>
              <w:widowControl/>
              <w:jc w:val="center"/>
              <w:textAlignment w:val="center"/>
              <w:rPr>
                <w:rFonts w:asciiTheme="majorEastAsia" w:hAnsiTheme="majorEastAsia" w:eastAsiaTheme="majorEastAsia" w:cstheme="majorEastAsia"/>
                <w:color w:val="000000"/>
                <w:sz w:val="24"/>
              </w:rPr>
            </w:pPr>
            <w:r>
              <w:rPr>
                <w:rFonts w:hint="eastAsia" w:asciiTheme="majorEastAsia" w:hAnsiTheme="majorEastAsia" w:eastAsiaTheme="majorEastAsia" w:cstheme="majorEastAsia"/>
                <w:color w:val="000000"/>
                <w:kern w:val="0"/>
                <w:sz w:val="24"/>
              </w:rPr>
              <w:t>1</w:t>
            </w:r>
          </w:p>
        </w:tc>
        <w:tc>
          <w:tcPr>
            <w:tcW w:w="12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3C8245">
            <w:pPr>
              <w:widowControl/>
              <w:jc w:val="center"/>
              <w:textAlignment w:val="center"/>
              <w:rPr>
                <w:rFonts w:asciiTheme="majorEastAsia" w:hAnsiTheme="majorEastAsia" w:eastAsiaTheme="majorEastAsia" w:cstheme="majorEastAsia"/>
                <w:color w:val="000000"/>
                <w:sz w:val="24"/>
              </w:rPr>
            </w:pPr>
            <w:r>
              <w:rPr>
                <w:rFonts w:hint="eastAsia" w:asciiTheme="majorEastAsia" w:hAnsiTheme="majorEastAsia" w:eastAsiaTheme="majorEastAsia" w:cstheme="majorEastAsia"/>
                <w:color w:val="000000"/>
                <w:kern w:val="0"/>
                <w:sz w:val="24"/>
              </w:rPr>
              <w:t>床</w:t>
            </w:r>
          </w:p>
        </w:tc>
        <w:tc>
          <w:tcPr>
            <w:tcW w:w="2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73FA83">
            <w:pPr>
              <w:widowControl/>
              <w:jc w:val="center"/>
              <w:textAlignment w:val="center"/>
              <w:rPr>
                <w:rFonts w:asciiTheme="majorEastAsia" w:hAnsiTheme="majorEastAsia" w:eastAsiaTheme="majorEastAsia" w:cstheme="majorEastAsia"/>
                <w:color w:val="000000"/>
                <w:kern w:val="0"/>
                <w:sz w:val="28"/>
                <w:szCs w:val="28"/>
              </w:rPr>
            </w:pPr>
            <w:r>
              <w:rPr>
                <w:rFonts w:hint="eastAsia" w:asciiTheme="majorEastAsia" w:hAnsiTheme="majorEastAsia" w:eastAsiaTheme="majorEastAsia" w:cstheme="majorEastAsia"/>
                <w:color w:val="000000"/>
                <w:kern w:val="0"/>
                <w:sz w:val="28"/>
                <w:szCs w:val="28"/>
                <w:bdr w:val="single" w:color="000000" w:sz="4" w:space="0"/>
              </w:rPr>
              <w:drawing>
                <wp:anchor distT="0" distB="0" distL="114300" distR="114300" simplePos="0" relativeHeight="251667456" behindDoc="0" locked="0" layoutInCell="1" allowOverlap="1">
                  <wp:simplePos x="0" y="0"/>
                  <wp:positionH relativeFrom="column">
                    <wp:posOffset>45085</wp:posOffset>
                  </wp:positionH>
                  <wp:positionV relativeFrom="paragraph">
                    <wp:posOffset>285115</wp:posOffset>
                  </wp:positionV>
                  <wp:extent cx="1235075" cy="1120140"/>
                  <wp:effectExtent l="19050" t="0" r="3175" b="0"/>
                  <wp:wrapSquare wrapText="bothSides"/>
                  <wp:docPr id="1" name="图片 1" descr="75320022d7af8436ef103844d5181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75320022d7af8436ef103844d518138"/>
                          <pic:cNvPicPr>
                            <a:picLocks noChangeAspect="1"/>
                          </pic:cNvPicPr>
                        </pic:nvPicPr>
                        <pic:blipFill>
                          <a:blip r:embed="rId28" cstate="print"/>
                          <a:stretch>
                            <a:fillRect/>
                          </a:stretch>
                        </pic:blipFill>
                        <pic:spPr>
                          <a:xfrm>
                            <a:off x="0" y="0"/>
                            <a:ext cx="1235075" cy="1120140"/>
                          </a:xfrm>
                          <a:prstGeom prst="rect">
                            <a:avLst/>
                          </a:prstGeom>
                        </pic:spPr>
                      </pic:pic>
                    </a:graphicData>
                  </a:graphic>
                </wp:anchor>
              </w:drawing>
            </w:r>
          </w:p>
        </w:tc>
        <w:tc>
          <w:tcPr>
            <w:tcW w:w="56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D6A133">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规格：1200mm*2170*900mm</w:t>
            </w:r>
          </w:p>
          <w:p w14:paraId="61C08DD5">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1、材质：橡胶木。符合</w:t>
            </w:r>
            <w:r>
              <w:rPr>
                <w:rFonts w:hint="eastAsia" w:asciiTheme="majorEastAsia" w:hAnsiTheme="majorEastAsia" w:eastAsiaTheme="majorEastAsia" w:cstheme="majorEastAsia"/>
                <w:szCs w:val="21"/>
              </w:rPr>
              <w:t>LY/T2488-2015、GB 8624-2012标准检测内容包含燃烧性能、指接抗弯曲强度、外观质量符合要求；</w:t>
            </w:r>
          </w:p>
          <w:p w14:paraId="2C32B8E9">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床板材质：杉木板，床板厚度15mm杉木板（非指接板），间隙≤1cm。床尾厚度50mm，床靠高度：90cm，床靠厚度120mm，床边为35mm厚橡胶木原木；</w:t>
            </w:r>
          </w:p>
          <w:p w14:paraId="758E6E25">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2、油漆使用优质环保水性漆，各项符合GB 18581-2020标准，总铅含量、甲醛含量合格； .</w:t>
            </w:r>
          </w:p>
          <w:p w14:paraId="0F216C04">
            <w:pPr>
              <w:widowControl/>
              <w:jc w:val="left"/>
              <w:textAlignment w:val="center"/>
              <w:rPr>
                <w:rFonts w:asciiTheme="majorEastAsia" w:hAnsiTheme="majorEastAsia" w:eastAsiaTheme="majorEastAsia" w:cstheme="majorEastAsia"/>
                <w:color w:val="000000"/>
                <w:szCs w:val="21"/>
              </w:rPr>
            </w:pPr>
            <w:r>
              <w:rPr>
                <w:rFonts w:hint="eastAsia" w:asciiTheme="majorEastAsia" w:hAnsiTheme="majorEastAsia" w:eastAsiaTheme="majorEastAsia" w:cstheme="majorEastAsia"/>
                <w:color w:val="000000"/>
                <w:kern w:val="0"/>
                <w:szCs w:val="21"/>
              </w:rPr>
              <w:t>3、使用优质环保胶粘剂：符合GB 18583-2008标准，检测内容须包含：总挥发性有机物合格。</w:t>
            </w:r>
          </w:p>
        </w:tc>
        <w:tc>
          <w:tcPr>
            <w:tcW w:w="7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B3C708">
            <w:pPr>
              <w:widowControl/>
              <w:jc w:val="center"/>
              <w:textAlignment w:val="center"/>
              <w:rPr>
                <w:rFonts w:asciiTheme="majorEastAsia" w:hAnsiTheme="majorEastAsia" w:eastAsiaTheme="majorEastAsia" w:cstheme="majorEastAsia"/>
                <w:color w:val="000000"/>
                <w:sz w:val="24"/>
              </w:rPr>
            </w:pPr>
            <w:r>
              <w:rPr>
                <w:rFonts w:hint="eastAsia" w:asciiTheme="majorEastAsia" w:hAnsiTheme="majorEastAsia" w:eastAsiaTheme="majorEastAsia" w:cstheme="majorEastAsia"/>
                <w:color w:val="000000"/>
                <w:kern w:val="0"/>
                <w:sz w:val="24"/>
              </w:rPr>
              <w:t>3</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B1BC2A">
            <w:pPr>
              <w:widowControl/>
              <w:jc w:val="center"/>
              <w:textAlignment w:val="center"/>
              <w:rPr>
                <w:rFonts w:asciiTheme="majorEastAsia" w:hAnsiTheme="majorEastAsia" w:eastAsiaTheme="majorEastAsia" w:cstheme="majorEastAsia"/>
                <w:color w:val="000000"/>
                <w:sz w:val="24"/>
              </w:rPr>
            </w:pPr>
            <w:r>
              <w:rPr>
                <w:rFonts w:hint="eastAsia" w:asciiTheme="majorEastAsia" w:hAnsiTheme="majorEastAsia" w:eastAsiaTheme="majorEastAsia" w:cstheme="majorEastAsia"/>
                <w:color w:val="000000"/>
                <w:kern w:val="0"/>
                <w:sz w:val="24"/>
              </w:rPr>
              <w:t>张</w:t>
            </w:r>
          </w:p>
        </w:tc>
        <w:tc>
          <w:tcPr>
            <w:tcW w:w="9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FC0ADF">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800</w:t>
            </w:r>
          </w:p>
        </w:tc>
        <w:tc>
          <w:tcPr>
            <w:tcW w:w="12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E93979">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2400</w:t>
            </w:r>
          </w:p>
        </w:tc>
      </w:tr>
      <w:tr w14:paraId="50B1B522">
        <w:tblPrEx>
          <w:tblCellMar>
            <w:top w:w="0" w:type="dxa"/>
            <w:left w:w="108" w:type="dxa"/>
            <w:bottom w:w="0" w:type="dxa"/>
            <w:right w:w="108" w:type="dxa"/>
          </w:tblCellMar>
        </w:tblPrEx>
        <w:trPr>
          <w:trHeight w:val="2319" w:hRule="atLeast"/>
          <w:jc w:val="center"/>
        </w:trPr>
        <w:tc>
          <w:tcPr>
            <w:tcW w:w="7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498B37">
            <w:pPr>
              <w:widowControl/>
              <w:jc w:val="center"/>
              <w:textAlignment w:val="center"/>
              <w:rPr>
                <w:rFonts w:asciiTheme="majorEastAsia" w:hAnsiTheme="majorEastAsia" w:eastAsiaTheme="majorEastAsia" w:cstheme="majorEastAsia"/>
                <w:color w:val="000000"/>
                <w:sz w:val="24"/>
              </w:rPr>
            </w:pPr>
            <w:r>
              <w:rPr>
                <w:rFonts w:hint="eastAsia" w:asciiTheme="majorEastAsia" w:hAnsiTheme="majorEastAsia" w:eastAsiaTheme="majorEastAsia" w:cstheme="majorEastAsia"/>
                <w:color w:val="000000"/>
                <w:kern w:val="0"/>
                <w:sz w:val="24"/>
              </w:rPr>
              <w:t>2</w:t>
            </w:r>
          </w:p>
        </w:tc>
        <w:tc>
          <w:tcPr>
            <w:tcW w:w="12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965741">
            <w:pPr>
              <w:widowControl/>
              <w:jc w:val="center"/>
              <w:textAlignment w:val="center"/>
              <w:rPr>
                <w:rFonts w:asciiTheme="majorEastAsia" w:hAnsiTheme="majorEastAsia" w:eastAsiaTheme="majorEastAsia" w:cstheme="majorEastAsia"/>
                <w:color w:val="000000"/>
                <w:sz w:val="24"/>
              </w:rPr>
            </w:pPr>
            <w:r>
              <w:rPr>
                <w:rFonts w:hint="eastAsia" w:asciiTheme="majorEastAsia" w:hAnsiTheme="majorEastAsia" w:eastAsiaTheme="majorEastAsia" w:cstheme="majorEastAsia"/>
                <w:color w:val="000000"/>
                <w:kern w:val="0"/>
                <w:sz w:val="24"/>
              </w:rPr>
              <w:t>床头柜</w:t>
            </w:r>
          </w:p>
        </w:tc>
        <w:tc>
          <w:tcPr>
            <w:tcW w:w="2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E3AB99">
            <w:pPr>
              <w:widowControl/>
              <w:jc w:val="center"/>
              <w:textAlignment w:val="center"/>
              <w:rPr>
                <w:rFonts w:asciiTheme="majorEastAsia" w:hAnsiTheme="majorEastAsia" w:eastAsiaTheme="majorEastAsia" w:cstheme="majorEastAsia"/>
                <w:color w:val="000000"/>
                <w:kern w:val="0"/>
                <w:sz w:val="28"/>
                <w:szCs w:val="28"/>
              </w:rPr>
            </w:pPr>
            <w:r>
              <w:rPr>
                <w:rFonts w:hint="eastAsia" w:asciiTheme="majorEastAsia" w:hAnsiTheme="majorEastAsia" w:eastAsiaTheme="majorEastAsia" w:cstheme="majorEastAsia"/>
                <w:sz w:val="28"/>
                <w:szCs w:val="28"/>
              </w:rPr>
              <w:drawing>
                <wp:inline distT="0" distB="0" distL="114300" distR="114300">
                  <wp:extent cx="1221105" cy="1174115"/>
                  <wp:effectExtent l="0" t="0" r="17145" b="6985"/>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pic:cNvPicPr>
                            <a:picLocks noChangeAspect="1"/>
                          </pic:cNvPicPr>
                        </pic:nvPicPr>
                        <pic:blipFill>
                          <a:blip r:embed="rId29" cstate="print"/>
                          <a:stretch>
                            <a:fillRect/>
                          </a:stretch>
                        </pic:blipFill>
                        <pic:spPr>
                          <a:xfrm>
                            <a:off x="0" y="0"/>
                            <a:ext cx="1221105" cy="1174115"/>
                          </a:xfrm>
                          <a:prstGeom prst="rect">
                            <a:avLst/>
                          </a:prstGeom>
                          <a:noFill/>
                          <a:ln>
                            <a:noFill/>
                          </a:ln>
                        </pic:spPr>
                      </pic:pic>
                    </a:graphicData>
                  </a:graphic>
                </wp:inline>
              </w:drawing>
            </w:r>
          </w:p>
        </w:tc>
        <w:tc>
          <w:tcPr>
            <w:tcW w:w="56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9123C7">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规格：500*400*500mm</w:t>
            </w:r>
          </w:p>
          <w:p w14:paraId="0D9B8B65">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1、基材：橡胶木。侧面用16mmAA橡胶木板，抽屉围板15mm厚直拼杉木板，抽屉底板和床头柜背板用9mm厚E0级实木多层双面贴橡胶木皮，床头柜面板和抽屉面板采用18mmAA橡胶木板；边框材料用30mm厚50mm宽的橡胶木原木。抽屉围板用15mm厚的杉木板；</w:t>
            </w:r>
          </w:p>
          <w:p w14:paraId="56F70823">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2、油漆使用优质环保水性漆，各项符合GB 18581-2020标准，总铅含量、甲醛含量合格；</w:t>
            </w:r>
          </w:p>
          <w:p w14:paraId="1CFA3564">
            <w:pPr>
              <w:widowControl/>
              <w:jc w:val="left"/>
              <w:textAlignment w:val="center"/>
              <w:rPr>
                <w:rFonts w:asciiTheme="majorEastAsia" w:hAnsiTheme="majorEastAsia" w:eastAsiaTheme="majorEastAsia" w:cstheme="majorEastAsia"/>
                <w:color w:val="000000"/>
                <w:szCs w:val="21"/>
              </w:rPr>
            </w:pPr>
            <w:r>
              <w:rPr>
                <w:rFonts w:hint="eastAsia" w:asciiTheme="majorEastAsia" w:hAnsiTheme="majorEastAsia" w:eastAsiaTheme="majorEastAsia" w:cstheme="majorEastAsia"/>
                <w:color w:val="000000"/>
                <w:kern w:val="0"/>
                <w:szCs w:val="21"/>
              </w:rPr>
              <w:t>3、含水量≤12.6%，质地坚硬，不易变形，经高温、高压、防蛀处理，确保坚固可靠，长期使用不松动、不腐朽。</w:t>
            </w:r>
          </w:p>
        </w:tc>
        <w:tc>
          <w:tcPr>
            <w:tcW w:w="7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DFA980">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3</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844310">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个</w:t>
            </w:r>
          </w:p>
        </w:tc>
        <w:tc>
          <w:tcPr>
            <w:tcW w:w="9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D66AE2">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260</w:t>
            </w:r>
          </w:p>
        </w:tc>
        <w:tc>
          <w:tcPr>
            <w:tcW w:w="12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C1FAB6">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780</w:t>
            </w:r>
          </w:p>
        </w:tc>
      </w:tr>
      <w:tr w14:paraId="07793CD3">
        <w:tblPrEx>
          <w:tblCellMar>
            <w:top w:w="0" w:type="dxa"/>
            <w:left w:w="108" w:type="dxa"/>
            <w:bottom w:w="0" w:type="dxa"/>
            <w:right w:w="108" w:type="dxa"/>
          </w:tblCellMar>
        </w:tblPrEx>
        <w:trPr>
          <w:trHeight w:val="622" w:hRule="atLeast"/>
          <w:jc w:val="center"/>
        </w:trPr>
        <w:tc>
          <w:tcPr>
            <w:tcW w:w="7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3ED183">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3</w:t>
            </w:r>
          </w:p>
        </w:tc>
        <w:tc>
          <w:tcPr>
            <w:tcW w:w="12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D230C3">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床垫</w:t>
            </w:r>
          </w:p>
        </w:tc>
        <w:tc>
          <w:tcPr>
            <w:tcW w:w="2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9EBB85">
            <w:pPr>
              <w:widowControl/>
              <w:textAlignment w:val="center"/>
              <w:rPr>
                <w:rFonts w:asciiTheme="majorEastAsia" w:hAnsiTheme="majorEastAsia" w:eastAsiaTheme="majorEastAsia" w:cstheme="majorEastAsia"/>
                <w:sz w:val="28"/>
                <w:szCs w:val="28"/>
              </w:rPr>
            </w:pPr>
            <w:r>
              <w:rPr>
                <w:rFonts w:hint="eastAsia" w:asciiTheme="majorEastAsia" w:hAnsiTheme="majorEastAsia" w:eastAsiaTheme="majorEastAsia" w:cstheme="majorEastAsia"/>
                <w:sz w:val="28"/>
                <w:szCs w:val="28"/>
              </w:rPr>
              <w:drawing>
                <wp:inline distT="0" distB="0" distL="114300" distR="114300">
                  <wp:extent cx="1137285" cy="782320"/>
                  <wp:effectExtent l="0" t="0" r="5715" b="17780"/>
                  <wp:docPr id="144" name="图片 144" descr="17286119053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4" name="图片 144" descr="1728611905319"/>
                          <pic:cNvPicPr>
                            <a:picLocks noChangeAspect="1"/>
                          </pic:cNvPicPr>
                        </pic:nvPicPr>
                        <pic:blipFill>
                          <a:blip r:embed="rId30" cstate="print"/>
                          <a:stretch>
                            <a:fillRect/>
                          </a:stretch>
                        </pic:blipFill>
                        <pic:spPr>
                          <a:xfrm>
                            <a:off x="0" y="0"/>
                            <a:ext cx="1137285" cy="782320"/>
                          </a:xfrm>
                          <a:prstGeom prst="rect">
                            <a:avLst/>
                          </a:prstGeom>
                        </pic:spPr>
                      </pic:pic>
                    </a:graphicData>
                  </a:graphic>
                </wp:inline>
              </w:drawing>
            </w:r>
          </w:p>
        </w:tc>
        <w:tc>
          <w:tcPr>
            <w:tcW w:w="56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89B6DD">
            <w:pPr>
              <w:widowControl/>
              <w:spacing w:line="360" w:lineRule="exact"/>
              <w:jc w:val="left"/>
              <w:textAlignment w:val="center"/>
              <w:rPr>
                <w:rStyle w:val="263"/>
                <w:rFonts w:hint="default" w:asciiTheme="majorEastAsia" w:hAnsiTheme="majorEastAsia" w:eastAsiaTheme="majorEastAsia" w:cstheme="majorEastAsia"/>
                <w:sz w:val="21"/>
                <w:szCs w:val="21"/>
              </w:rPr>
            </w:pPr>
            <w:r>
              <w:rPr>
                <w:rStyle w:val="263"/>
                <w:rFonts w:asciiTheme="majorEastAsia" w:hAnsiTheme="majorEastAsia" w:eastAsiaTheme="majorEastAsia" w:cstheme="majorEastAsia"/>
                <w:sz w:val="21"/>
                <w:szCs w:val="21"/>
              </w:rPr>
              <w:t>床垫面料：采用环保织锦面料，舒适度高，透气性强，对皮肤无刺激。高效能海绵，超强回复力，不易变形。</w:t>
            </w:r>
          </w:p>
          <w:p w14:paraId="679F159B">
            <w:pPr>
              <w:widowControl/>
              <w:jc w:val="left"/>
              <w:textAlignment w:val="center"/>
              <w:rPr>
                <w:rFonts w:asciiTheme="majorEastAsia" w:hAnsiTheme="majorEastAsia" w:eastAsiaTheme="majorEastAsia" w:cstheme="majorEastAsia"/>
                <w:color w:val="000000"/>
                <w:kern w:val="0"/>
                <w:szCs w:val="21"/>
              </w:rPr>
            </w:pPr>
            <w:r>
              <w:rPr>
                <w:rStyle w:val="263"/>
                <w:rFonts w:asciiTheme="majorEastAsia" w:hAnsiTheme="majorEastAsia" w:eastAsiaTheme="majorEastAsia" w:cstheme="majorEastAsia"/>
                <w:sz w:val="21"/>
                <w:szCs w:val="21"/>
              </w:rPr>
              <w:t>基材采用</w:t>
            </w:r>
            <w:r>
              <w:rPr>
                <w:rStyle w:val="969"/>
                <w:rFonts w:asciiTheme="majorEastAsia" w:hAnsiTheme="majorEastAsia" w:eastAsiaTheme="majorEastAsia" w:cstheme="majorEastAsia"/>
                <w:sz w:val="21"/>
                <w:szCs w:val="21"/>
              </w:rPr>
              <w:t>6CM天然黄麻棕，</w:t>
            </w:r>
            <w:r>
              <w:rPr>
                <w:rStyle w:val="263"/>
                <w:rFonts w:asciiTheme="majorEastAsia" w:hAnsiTheme="majorEastAsia" w:eastAsiaTheme="majorEastAsia" w:cstheme="majorEastAsia"/>
                <w:sz w:val="21"/>
                <w:szCs w:val="21"/>
              </w:rPr>
              <w:t>经高温杀菌处理。高强护脊，通风透气，调温调湿。</w:t>
            </w:r>
          </w:p>
        </w:tc>
        <w:tc>
          <w:tcPr>
            <w:tcW w:w="7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8F5A0E">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3</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209E13">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张</w:t>
            </w:r>
          </w:p>
        </w:tc>
        <w:tc>
          <w:tcPr>
            <w:tcW w:w="9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F3B75F">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300</w:t>
            </w:r>
          </w:p>
        </w:tc>
        <w:tc>
          <w:tcPr>
            <w:tcW w:w="12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80FC20">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900</w:t>
            </w:r>
          </w:p>
        </w:tc>
      </w:tr>
      <w:tr w14:paraId="5020A2F1">
        <w:tblPrEx>
          <w:tblCellMar>
            <w:top w:w="0" w:type="dxa"/>
            <w:left w:w="108" w:type="dxa"/>
            <w:bottom w:w="0" w:type="dxa"/>
            <w:right w:w="108" w:type="dxa"/>
          </w:tblCellMar>
        </w:tblPrEx>
        <w:trPr>
          <w:trHeight w:val="2319" w:hRule="atLeast"/>
          <w:jc w:val="center"/>
        </w:trPr>
        <w:tc>
          <w:tcPr>
            <w:tcW w:w="7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7B5345">
            <w:pPr>
              <w:widowControl/>
              <w:jc w:val="center"/>
              <w:textAlignment w:val="center"/>
              <w:rPr>
                <w:rFonts w:asciiTheme="majorEastAsia" w:hAnsiTheme="majorEastAsia" w:eastAsiaTheme="majorEastAsia" w:cstheme="majorEastAsia"/>
                <w:color w:val="000000"/>
                <w:sz w:val="24"/>
              </w:rPr>
            </w:pPr>
            <w:r>
              <w:rPr>
                <w:rFonts w:hint="eastAsia" w:asciiTheme="majorEastAsia" w:hAnsiTheme="majorEastAsia" w:eastAsiaTheme="majorEastAsia" w:cstheme="majorEastAsia"/>
                <w:color w:val="000000"/>
                <w:kern w:val="0"/>
                <w:sz w:val="24"/>
              </w:rPr>
              <w:t>4</w:t>
            </w:r>
          </w:p>
        </w:tc>
        <w:tc>
          <w:tcPr>
            <w:tcW w:w="12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418D39">
            <w:pPr>
              <w:widowControl/>
              <w:jc w:val="center"/>
              <w:textAlignment w:val="center"/>
              <w:rPr>
                <w:rFonts w:asciiTheme="majorEastAsia" w:hAnsiTheme="majorEastAsia" w:eastAsiaTheme="majorEastAsia" w:cstheme="majorEastAsia"/>
                <w:color w:val="000000"/>
                <w:sz w:val="24"/>
              </w:rPr>
            </w:pPr>
            <w:r>
              <w:rPr>
                <w:rFonts w:hint="eastAsia" w:asciiTheme="majorEastAsia" w:hAnsiTheme="majorEastAsia" w:eastAsiaTheme="majorEastAsia" w:cstheme="majorEastAsia"/>
                <w:color w:val="000000"/>
                <w:kern w:val="0"/>
                <w:sz w:val="24"/>
              </w:rPr>
              <w:t>办公桌</w:t>
            </w:r>
          </w:p>
        </w:tc>
        <w:tc>
          <w:tcPr>
            <w:tcW w:w="2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23E080">
            <w:pPr>
              <w:widowControl/>
              <w:textAlignment w:val="center"/>
              <w:rPr>
                <w:rFonts w:asciiTheme="majorEastAsia" w:hAnsiTheme="majorEastAsia" w:eastAsiaTheme="majorEastAsia" w:cstheme="majorEastAsia"/>
                <w:color w:val="000000"/>
                <w:sz w:val="28"/>
                <w:szCs w:val="28"/>
              </w:rPr>
            </w:pPr>
            <w:r>
              <w:rPr>
                <w:rFonts w:hint="eastAsia" w:asciiTheme="majorEastAsia" w:hAnsiTheme="majorEastAsia" w:eastAsiaTheme="majorEastAsia" w:cstheme="majorEastAsia"/>
                <w:color w:val="000000"/>
                <w:szCs w:val="21"/>
              </w:rPr>
              <w:drawing>
                <wp:anchor distT="0" distB="0" distL="114300" distR="114300" simplePos="0" relativeHeight="251696128" behindDoc="0" locked="0" layoutInCell="1" allowOverlap="1">
                  <wp:simplePos x="0" y="0"/>
                  <wp:positionH relativeFrom="column">
                    <wp:posOffset>168910</wp:posOffset>
                  </wp:positionH>
                  <wp:positionV relativeFrom="paragraph">
                    <wp:posOffset>814705</wp:posOffset>
                  </wp:positionV>
                  <wp:extent cx="1061720" cy="727710"/>
                  <wp:effectExtent l="19050" t="0" r="5080" b="0"/>
                  <wp:wrapSquare wrapText="bothSides"/>
                  <wp:docPr id="18" name="图片 18" descr="0287abb338301732b2433424862d8f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18" descr="0287abb338301732b2433424862d8f5"/>
                          <pic:cNvPicPr>
                            <a:picLocks noChangeAspect="1"/>
                          </pic:cNvPicPr>
                        </pic:nvPicPr>
                        <pic:blipFill>
                          <a:blip r:embed="rId31" cstate="print"/>
                          <a:stretch>
                            <a:fillRect/>
                          </a:stretch>
                        </pic:blipFill>
                        <pic:spPr>
                          <a:xfrm>
                            <a:off x="0" y="0"/>
                            <a:ext cx="1061720" cy="727710"/>
                          </a:xfrm>
                          <a:prstGeom prst="rect">
                            <a:avLst/>
                          </a:prstGeom>
                        </pic:spPr>
                      </pic:pic>
                    </a:graphicData>
                  </a:graphic>
                </wp:anchor>
              </w:drawing>
            </w:r>
          </w:p>
        </w:tc>
        <w:tc>
          <w:tcPr>
            <w:tcW w:w="56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D2BDE2">
            <w:pPr>
              <w:widowControl/>
              <w:jc w:val="left"/>
              <w:textAlignment w:val="center"/>
              <w:rPr>
                <w:rFonts w:asciiTheme="majorEastAsia" w:hAnsiTheme="majorEastAsia" w:eastAsiaTheme="majorEastAsia" w:cstheme="majorEastAsia"/>
                <w:kern w:val="0"/>
                <w:szCs w:val="21"/>
              </w:rPr>
            </w:pPr>
            <w:r>
              <w:rPr>
                <w:rFonts w:hint="eastAsia" w:asciiTheme="majorEastAsia" w:hAnsiTheme="majorEastAsia" w:eastAsiaTheme="majorEastAsia" w:cstheme="majorEastAsia"/>
                <w:color w:val="000000"/>
                <w:kern w:val="0"/>
                <w:szCs w:val="21"/>
              </w:rPr>
              <w:t>规格：</w:t>
            </w:r>
            <w:r>
              <w:rPr>
                <w:rFonts w:hint="eastAsia" w:asciiTheme="majorEastAsia" w:hAnsiTheme="majorEastAsia" w:eastAsiaTheme="majorEastAsia" w:cstheme="majorEastAsia"/>
                <w:kern w:val="0"/>
                <w:szCs w:val="21"/>
              </w:rPr>
              <w:t>1500*600*760mm</w:t>
            </w:r>
          </w:p>
          <w:p w14:paraId="7CBC9745">
            <w:pPr>
              <w:widowControl/>
              <w:jc w:val="left"/>
              <w:textAlignment w:val="center"/>
              <w:rPr>
                <w:rFonts w:asciiTheme="majorEastAsia" w:hAnsiTheme="majorEastAsia" w:eastAsiaTheme="majorEastAsia" w:cstheme="majorEastAsia"/>
                <w:color w:val="000000"/>
                <w:szCs w:val="21"/>
              </w:rPr>
            </w:pPr>
            <w:r>
              <w:rPr>
                <w:rFonts w:hint="eastAsia" w:asciiTheme="majorEastAsia" w:hAnsiTheme="majorEastAsia" w:eastAsiaTheme="majorEastAsia" w:cstheme="majorEastAsia"/>
                <w:color w:val="000000"/>
                <w:kern w:val="0"/>
                <w:szCs w:val="21"/>
              </w:rPr>
              <w:t>基材：采用AA级橡胶木芯， 三聚氰胺高端饰面，木材质感强，纹理清晰，绿色环保。经过防潮、防虫、防腐化学处理，抗硬度性能良好，具耐磨、耐腐蚀、耐划痕、耐烫等特点  2、 使用优质环保胶粘剂：依据GB 18583-2008标准； 颜色：原木色  3、 五金配件：采用优质阻尼铰链，依据QB/T 2189-2013标准，所有五金件做防锈、防腐处理，美观且经久耐用。  4、 优质轨道，依据GB/T 2454-2013标准，垂直向下静载荷、水平侧向静载荷、猛开、猛关、耐久性（10万次）、耐腐蚀无锈点符合要求；   5、 拉手：依据GB/T3325-2017、QB/T3826-1999、QB/T3832-1999标准，中性盐雾240h、耐腐蚀符合要求； 耐腐蚀符合要求.</w:t>
            </w:r>
            <w:r>
              <w:rPr>
                <w:rFonts w:hint="eastAsia" w:asciiTheme="majorEastAsia" w:hAnsiTheme="majorEastAsia" w:eastAsiaTheme="majorEastAsia" w:cstheme="majorEastAsia"/>
                <w:b/>
                <w:bCs/>
                <w:kern w:val="0"/>
                <w:szCs w:val="21"/>
              </w:rPr>
              <w:t>要求定制。</w:t>
            </w:r>
          </w:p>
        </w:tc>
        <w:tc>
          <w:tcPr>
            <w:tcW w:w="7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ED24D4">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2</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102A8D">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张</w:t>
            </w:r>
          </w:p>
        </w:tc>
        <w:tc>
          <w:tcPr>
            <w:tcW w:w="9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41F932">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1450</w:t>
            </w:r>
          </w:p>
        </w:tc>
        <w:tc>
          <w:tcPr>
            <w:tcW w:w="12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1E42B5">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2900</w:t>
            </w:r>
          </w:p>
        </w:tc>
      </w:tr>
      <w:tr w14:paraId="01D83046">
        <w:tblPrEx>
          <w:tblCellMar>
            <w:top w:w="0" w:type="dxa"/>
            <w:left w:w="108" w:type="dxa"/>
            <w:bottom w:w="0" w:type="dxa"/>
            <w:right w:w="108" w:type="dxa"/>
          </w:tblCellMar>
        </w:tblPrEx>
        <w:trPr>
          <w:trHeight w:val="2319" w:hRule="atLeast"/>
          <w:jc w:val="center"/>
        </w:trPr>
        <w:tc>
          <w:tcPr>
            <w:tcW w:w="7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6413D1">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5</w:t>
            </w:r>
          </w:p>
        </w:tc>
        <w:tc>
          <w:tcPr>
            <w:tcW w:w="12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D34AEA">
            <w:pPr>
              <w:widowControl/>
              <w:jc w:val="center"/>
              <w:textAlignment w:val="center"/>
              <w:rPr>
                <w:rFonts w:asciiTheme="majorEastAsia" w:hAnsiTheme="majorEastAsia" w:eastAsiaTheme="majorEastAsia" w:cstheme="majorEastAsia"/>
                <w:sz w:val="24"/>
              </w:rPr>
            </w:pPr>
            <w:r>
              <w:rPr>
                <w:rFonts w:hint="eastAsia" w:asciiTheme="majorEastAsia" w:hAnsiTheme="majorEastAsia" w:eastAsiaTheme="majorEastAsia" w:cstheme="majorEastAsia"/>
                <w:kern w:val="0"/>
                <w:sz w:val="24"/>
              </w:rPr>
              <w:t>衣柜</w:t>
            </w:r>
          </w:p>
        </w:tc>
        <w:tc>
          <w:tcPr>
            <w:tcW w:w="2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CA08C6">
            <w:pPr>
              <w:widowControl/>
              <w:jc w:val="center"/>
              <w:textAlignment w:val="center"/>
              <w:rPr>
                <w:rFonts w:asciiTheme="majorEastAsia" w:hAnsiTheme="majorEastAsia" w:eastAsiaTheme="majorEastAsia" w:cstheme="majorEastAsia"/>
                <w:kern w:val="0"/>
                <w:sz w:val="28"/>
                <w:szCs w:val="28"/>
              </w:rPr>
            </w:pPr>
            <w:r>
              <w:rPr>
                <w:rFonts w:hint="eastAsia" w:asciiTheme="majorEastAsia" w:hAnsiTheme="majorEastAsia" w:eastAsiaTheme="majorEastAsia" w:cstheme="majorEastAsia"/>
                <w:kern w:val="0"/>
                <w:sz w:val="28"/>
                <w:szCs w:val="28"/>
              </w:rPr>
              <w:drawing>
                <wp:anchor distT="0" distB="0" distL="114300" distR="114300" simplePos="0" relativeHeight="251688960" behindDoc="0" locked="0" layoutInCell="1" allowOverlap="1">
                  <wp:simplePos x="0" y="0"/>
                  <wp:positionH relativeFrom="column">
                    <wp:posOffset>333375</wp:posOffset>
                  </wp:positionH>
                  <wp:positionV relativeFrom="paragraph">
                    <wp:posOffset>136525</wp:posOffset>
                  </wp:positionV>
                  <wp:extent cx="791845" cy="1606550"/>
                  <wp:effectExtent l="0" t="0" r="8255" b="12700"/>
                  <wp:wrapSquare wrapText="bothSides"/>
                  <wp:docPr id="75" name="图片 75" descr="976d56926e01bf0a6e7acf6ffa2f4c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 name="图片 75" descr="976d56926e01bf0a6e7acf6ffa2f4c6"/>
                          <pic:cNvPicPr>
                            <a:picLocks noChangeAspect="1"/>
                          </pic:cNvPicPr>
                        </pic:nvPicPr>
                        <pic:blipFill>
                          <a:blip r:embed="rId32" cstate="print"/>
                          <a:stretch>
                            <a:fillRect/>
                          </a:stretch>
                        </pic:blipFill>
                        <pic:spPr>
                          <a:xfrm>
                            <a:off x="0" y="0"/>
                            <a:ext cx="791845" cy="1606550"/>
                          </a:xfrm>
                          <a:prstGeom prst="rect">
                            <a:avLst/>
                          </a:prstGeom>
                        </pic:spPr>
                      </pic:pic>
                    </a:graphicData>
                  </a:graphic>
                </wp:anchor>
              </w:drawing>
            </w:r>
          </w:p>
        </w:tc>
        <w:tc>
          <w:tcPr>
            <w:tcW w:w="56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1D0B18">
            <w:pPr>
              <w:widowControl/>
              <w:jc w:val="left"/>
              <w:textAlignment w:val="center"/>
              <w:rPr>
                <w:rFonts w:asciiTheme="majorEastAsia" w:hAnsiTheme="majorEastAsia" w:eastAsiaTheme="majorEastAsia" w:cstheme="majorEastAsia"/>
                <w:kern w:val="0"/>
                <w:szCs w:val="21"/>
              </w:rPr>
            </w:pPr>
            <w:r>
              <w:rPr>
                <w:rFonts w:hint="eastAsia" w:asciiTheme="majorEastAsia" w:hAnsiTheme="majorEastAsia" w:eastAsiaTheme="majorEastAsia" w:cstheme="majorEastAsia"/>
                <w:color w:val="000000"/>
                <w:kern w:val="0"/>
                <w:szCs w:val="21"/>
              </w:rPr>
              <w:t>规格：</w:t>
            </w:r>
            <w:r>
              <w:rPr>
                <w:rFonts w:hint="eastAsia" w:asciiTheme="majorEastAsia" w:hAnsiTheme="majorEastAsia" w:eastAsiaTheme="majorEastAsia" w:cstheme="majorEastAsia"/>
                <w:kern w:val="0"/>
                <w:szCs w:val="21"/>
              </w:rPr>
              <w:t>800*600*2000mm</w:t>
            </w:r>
          </w:p>
          <w:p w14:paraId="7A312C7F">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1、材质：使用E0级18mm实木多层板，后板为9mm实木多层板；</w:t>
            </w:r>
          </w:p>
          <w:p w14:paraId="2C6E8BCE">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2、饰面用E0级三聚氰胺饰面；</w:t>
            </w:r>
          </w:p>
          <w:p w14:paraId="63E34285">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3、封边为PUR封边或激光封边，厚度为1.5mm以上；</w:t>
            </w:r>
          </w:p>
          <w:p w14:paraId="6A237F0E">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4、要求边面同色。</w:t>
            </w:r>
          </w:p>
          <w:p w14:paraId="58CFFDBB">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5、五金配件：依据QB/T2189-2013标准，垂直静载荷、水平静载荷、操作力、耐久性，下沉量、耐腐蚀符合要求；</w:t>
            </w:r>
          </w:p>
          <w:p w14:paraId="0B19AB54">
            <w:pPr>
              <w:widowControl/>
              <w:jc w:val="left"/>
              <w:textAlignment w:val="center"/>
              <w:rPr>
                <w:rFonts w:asciiTheme="majorEastAsia" w:hAnsiTheme="majorEastAsia" w:eastAsiaTheme="majorEastAsia" w:cstheme="majorEastAsia"/>
                <w:szCs w:val="21"/>
              </w:rPr>
            </w:pPr>
            <w:r>
              <w:rPr>
                <w:rFonts w:hint="eastAsia" w:asciiTheme="majorEastAsia" w:hAnsiTheme="majorEastAsia" w:eastAsiaTheme="majorEastAsia" w:cstheme="majorEastAsia"/>
                <w:color w:val="000000"/>
                <w:kern w:val="0"/>
                <w:szCs w:val="21"/>
              </w:rPr>
              <w:t>6、拉手：依据GB/T3325-2017、QB/T3826-1999、QB/T3832-1999标准，中性盐雾240h、耐腐蚀符合要求。</w:t>
            </w:r>
          </w:p>
        </w:tc>
        <w:tc>
          <w:tcPr>
            <w:tcW w:w="7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8DCFDE">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1</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AE4422">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个</w:t>
            </w:r>
          </w:p>
        </w:tc>
        <w:tc>
          <w:tcPr>
            <w:tcW w:w="9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985F28">
            <w:pPr>
              <w:widowControl/>
              <w:jc w:val="center"/>
              <w:textAlignment w:val="center"/>
              <w:rPr>
                <w:rFonts w:asciiTheme="majorEastAsia" w:hAnsiTheme="majorEastAsia" w:eastAsiaTheme="majorEastAsia" w:cstheme="majorEastAsia"/>
                <w:color w:val="FF0000"/>
                <w:kern w:val="0"/>
                <w:sz w:val="24"/>
              </w:rPr>
            </w:pPr>
            <w:r>
              <w:rPr>
                <w:rFonts w:hint="eastAsia" w:asciiTheme="majorEastAsia" w:hAnsiTheme="majorEastAsia" w:eastAsiaTheme="majorEastAsia" w:cstheme="majorEastAsia"/>
                <w:color w:val="000000"/>
                <w:kern w:val="0"/>
                <w:sz w:val="24"/>
              </w:rPr>
              <w:t>1450</w:t>
            </w:r>
          </w:p>
        </w:tc>
        <w:tc>
          <w:tcPr>
            <w:tcW w:w="12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87CB62">
            <w:pPr>
              <w:widowControl/>
              <w:jc w:val="center"/>
              <w:textAlignment w:val="center"/>
              <w:rPr>
                <w:rFonts w:asciiTheme="majorEastAsia" w:hAnsiTheme="majorEastAsia" w:eastAsiaTheme="majorEastAsia" w:cstheme="majorEastAsia"/>
                <w:color w:val="FF0000"/>
                <w:kern w:val="0"/>
                <w:sz w:val="24"/>
              </w:rPr>
            </w:pPr>
            <w:r>
              <w:rPr>
                <w:rFonts w:hint="eastAsia" w:asciiTheme="majorEastAsia" w:hAnsiTheme="majorEastAsia" w:eastAsiaTheme="majorEastAsia" w:cstheme="majorEastAsia"/>
                <w:color w:val="000000"/>
                <w:kern w:val="0"/>
                <w:sz w:val="24"/>
              </w:rPr>
              <w:t>1450</w:t>
            </w:r>
          </w:p>
        </w:tc>
      </w:tr>
      <w:tr w14:paraId="79FA17E4">
        <w:tblPrEx>
          <w:tblCellMar>
            <w:top w:w="0" w:type="dxa"/>
            <w:left w:w="108" w:type="dxa"/>
            <w:bottom w:w="0" w:type="dxa"/>
            <w:right w:w="108" w:type="dxa"/>
          </w:tblCellMar>
        </w:tblPrEx>
        <w:trPr>
          <w:trHeight w:val="416" w:hRule="atLeast"/>
          <w:jc w:val="center"/>
        </w:trPr>
        <w:tc>
          <w:tcPr>
            <w:tcW w:w="7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4C597D">
            <w:pPr>
              <w:widowControl/>
              <w:jc w:val="center"/>
              <w:textAlignment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6</w:t>
            </w:r>
          </w:p>
        </w:tc>
        <w:tc>
          <w:tcPr>
            <w:tcW w:w="12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6C4FB2">
            <w:pPr>
              <w:widowControl/>
              <w:jc w:val="center"/>
              <w:textAlignment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防爆柜</w:t>
            </w:r>
          </w:p>
        </w:tc>
        <w:tc>
          <w:tcPr>
            <w:tcW w:w="2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807427">
            <w:pPr>
              <w:widowControl/>
              <w:jc w:val="center"/>
              <w:textAlignment w:val="center"/>
              <w:rPr>
                <w:rFonts w:asciiTheme="majorEastAsia" w:hAnsiTheme="majorEastAsia" w:eastAsiaTheme="majorEastAsia" w:cstheme="majorEastAsia"/>
                <w:kern w:val="0"/>
                <w:sz w:val="28"/>
                <w:szCs w:val="28"/>
              </w:rPr>
            </w:pPr>
            <w:r>
              <w:rPr>
                <w:rFonts w:hint="eastAsia" w:asciiTheme="majorEastAsia" w:hAnsiTheme="majorEastAsia" w:eastAsiaTheme="majorEastAsia" w:cstheme="majorEastAsia"/>
                <w:kern w:val="0"/>
                <w:sz w:val="28"/>
                <w:szCs w:val="28"/>
              </w:rPr>
              <w:drawing>
                <wp:anchor distT="0" distB="0" distL="114300" distR="114300" simplePos="0" relativeHeight="251687936" behindDoc="0" locked="0" layoutInCell="1" allowOverlap="1">
                  <wp:simplePos x="0" y="0"/>
                  <wp:positionH relativeFrom="column">
                    <wp:posOffset>107315</wp:posOffset>
                  </wp:positionH>
                  <wp:positionV relativeFrom="paragraph">
                    <wp:posOffset>92710</wp:posOffset>
                  </wp:positionV>
                  <wp:extent cx="1194435" cy="1576070"/>
                  <wp:effectExtent l="0" t="0" r="5715" b="5080"/>
                  <wp:wrapSquare wrapText="bothSides"/>
                  <wp:docPr id="3" name="图片 3" descr="7de8cb64dfef12dad72cd551875c6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7de8cb64dfef12dad72cd551875c615"/>
                          <pic:cNvPicPr>
                            <a:picLocks noChangeAspect="1"/>
                          </pic:cNvPicPr>
                        </pic:nvPicPr>
                        <pic:blipFill>
                          <a:blip r:embed="rId33" cstate="print"/>
                          <a:stretch>
                            <a:fillRect/>
                          </a:stretch>
                        </pic:blipFill>
                        <pic:spPr>
                          <a:xfrm>
                            <a:off x="0" y="0"/>
                            <a:ext cx="1194435" cy="1576070"/>
                          </a:xfrm>
                          <a:prstGeom prst="rect">
                            <a:avLst/>
                          </a:prstGeom>
                        </pic:spPr>
                      </pic:pic>
                    </a:graphicData>
                  </a:graphic>
                </wp:anchor>
              </w:drawing>
            </w:r>
          </w:p>
        </w:tc>
        <w:tc>
          <w:tcPr>
            <w:tcW w:w="56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338DD1">
            <w:pPr>
              <w:widowControl/>
              <w:jc w:val="left"/>
              <w:textAlignment w:val="center"/>
              <w:rPr>
                <w:rFonts w:asciiTheme="majorEastAsia" w:hAnsiTheme="majorEastAsia" w:eastAsiaTheme="majorEastAsia" w:cstheme="majorEastAsia"/>
                <w:kern w:val="0"/>
                <w:szCs w:val="21"/>
              </w:rPr>
            </w:pPr>
            <w:r>
              <w:rPr>
                <w:rFonts w:hint="eastAsia" w:asciiTheme="majorEastAsia" w:hAnsiTheme="majorEastAsia" w:eastAsiaTheme="majorEastAsia" w:cstheme="majorEastAsia"/>
                <w:color w:val="000000"/>
                <w:kern w:val="0"/>
                <w:szCs w:val="21"/>
              </w:rPr>
              <w:t>规格：</w:t>
            </w:r>
            <w:r>
              <w:rPr>
                <w:rFonts w:hint="eastAsia" w:asciiTheme="majorEastAsia" w:hAnsiTheme="majorEastAsia" w:eastAsiaTheme="majorEastAsia" w:cstheme="majorEastAsia"/>
                <w:kern w:val="0"/>
                <w:szCs w:val="21"/>
              </w:rPr>
              <w:t>1200*400*1600mm</w:t>
            </w:r>
          </w:p>
          <w:p w14:paraId="6BC09E27">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1、材料：采用优质冷轧薄钢板门厚度；</w:t>
            </w:r>
          </w:p>
          <w:p w14:paraId="2766E9B5">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2、柜体经10道防锈前处理，表面环保氧树脂粉体静电喷涂；</w:t>
            </w:r>
          </w:p>
          <w:p w14:paraId="71E9F63E">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3、工艺及结构：独立底座，具有调平功能，一次成型全钢内嵌式拉手，电阻焊，四周接口处铜焊，每层隔板承重≥60Kg；</w:t>
            </w:r>
          </w:p>
          <w:p w14:paraId="620B4023">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4、五金：优质五金；止滑缓冲材质，有效降低办公噪音；</w:t>
            </w:r>
          </w:p>
          <w:p w14:paraId="4928CA92">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5、钢柜表面平整、无毛刺；</w:t>
            </w:r>
          </w:p>
          <w:p w14:paraId="282E8BE3">
            <w:pPr>
              <w:widowControl/>
              <w:jc w:val="left"/>
              <w:textAlignment w:val="center"/>
              <w:rPr>
                <w:rFonts w:asciiTheme="majorEastAsia" w:hAnsiTheme="majorEastAsia" w:eastAsiaTheme="majorEastAsia" w:cstheme="majorEastAsia"/>
                <w:szCs w:val="21"/>
              </w:rPr>
            </w:pPr>
            <w:r>
              <w:rPr>
                <w:rFonts w:hint="eastAsia" w:asciiTheme="majorEastAsia" w:hAnsiTheme="majorEastAsia" w:eastAsiaTheme="majorEastAsia" w:cstheme="majorEastAsia"/>
                <w:color w:val="000000"/>
                <w:kern w:val="0"/>
                <w:szCs w:val="21"/>
              </w:rPr>
              <w:t>6、基材：采用1.2mm加厚冷轧钢板，承重力强，防火耐腐蚀，内部层板可调节，柜门采用加强钢化玻璃，耐高温、耐划防爆，层高可调节，整体采用环保无磷粉末喷涂，安全无刺激异味，防潮不发霉，防晒不褪色，柜门加装安全锁具，合金拉手。</w:t>
            </w:r>
          </w:p>
        </w:tc>
        <w:tc>
          <w:tcPr>
            <w:tcW w:w="7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30BAA5">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1</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049081">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个</w:t>
            </w:r>
          </w:p>
        </w:tc>
        <w:tc>
          <w:tcPr>
            <w:tcW w:w="9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EE9547">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1800</w:t>
            </w:r>
          </w:p>
        </w:tc>
        <w:tc>
          <w:tcPr>
            <w:tcW w:w="12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675F86">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1800</w:t>
            </w:r>
          </w:p>
        </w:tc>
      </w:tr>
      <w:tr w14:paraId="352F1B02">
        <w:tblPrEx>
          <w:tblCellMar>
            <w:top w:w="0" w:type="dxa"/>
            <w:left w:w="108" w:type="dxa"/>
            <w:bottom w:w="0" w:type="dxa"/>
            <w:right w:w="108" w:type="dxa"/>
          </w:tblCellMar>
        </w:tblPrEx>
        <w:trPr>
          <w:trHeight w:val="2319" w:hRule="atLeast"/>
          <w:jc w:val="center"/>
        </w:trPr>
        <w:tc>
          <w:tcPr>
            <w:tcW w:w="7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C1E1D9">
            <w:pPr>
              <w:widowControl/>
              <w:jc w:val="center"/>
              <w:textAlignment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7</w:t>
            </w:r>
          </w:p>
        </w:tc>
        <w:tc>
          <w:tcPr>
            <w:tcW w:w="12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321F98">
            <w:pPr>
              <w:widowControl/>
              <w:jc w:val="center"/>
              <w:textAlignment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置物柜</w:t>
            </w:r>
          </w:p>
        </w:tc>
        <w:tc>
          <w:tcPr>
            <w:tcW w:w="2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074F33">
            <w:pPr>
              <w:widowControl/>
              <w:jc w:val="center"/>
              <w:textAlignment w:val="center"/>
              <w:rPr>
                <w:rFonts w:asciiTheme="majorEastAsia" w:hAnsiTheme="majorEastAsia" w:eastAsiaTheme="majorEastAsia" w:cstheme="majorEastAsia"/>
                <w:kern w:val="0"/>
                <w:sz w:val="28"/>
                <w:szCs w:val="28"/>
              </w:rPr>
            </w:pPr>
            <w:r>
              <w:rPr>
                <w:rFonts w:hint="eastAsia" w:asciiTheme="majorEastAsia" w:hAnsiTheme="majorEastAsia" w:eastAsiaTheme="majorEastAsia" w:cstheme="majorEastAsia"/>
                <w:kern w:val="0"/>
                <w:szCs w:val="21"/>
              </w:rPr>
              <w:drawing>
                <wp:anchor distT="0" distB="0" distL="114300" distR="114300" simplePos="0" relativeHeight="251697152" behindDoc="0" locked="0" layoutInCell="1" allowOverlap="1">
                  <wp:simplePos x="0" y="0"/>
                  <wp:positionH relativeFrom="column">
                    <wp:posOffset>264160</wp:posOffset>
                  </wp:positionH>
                  <wp:positionV relativeFrom="paragraph">
                    <wp:posOffset>380365</wp:posOffset>
                  </wp:positionV>
                  <wp:extent cx="1114425" cy="2293620"/>
                  <wp:effectExtent l="19050" t="0" r="9525" b="0"/>
                  <wp:wrapSquare wrapText="bothSides"/>
                  <wp:docPr id="103" name="图片 103" descr="265e74b443f356309ab69ad88194fd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 name="图片 103" descr="265e74b443f356309ab69ad88194fd0"/>
                          <pic:cNvPicPr>
                            <a:picLocks noChangeAspect="1"/>
                          </pic:cNvPicPr>
                        </pic:nvPicPr>
                        <pic:blipFill>
                          <a:blip r:embed="rId34" cstate="print"/>
                          <a:stretch>
                            <a:fillRect/>
                          </a:stretch>
                        </pic:blipFill>
                        <pic:spPr>
                          <a:xfrm>
                            <a:off x="0" y="0"/>
                            <a:ext cx="1114425" cy="2293620"/>
                          </a:xfrm>
                          <a:prstGeom prst="rect">
                            <a:avLst/>
                          </a:prstGeom>
                        </pic:spPr>
                      </pic:pic>
                    </a:graphicData>
                  </a:graphic>
                </wp:anchor>
              </w:drawing>
            </w:r>
          </w:p>
        </w:tc>
        <w:tc>
          <w:tcPr>
            <w:tcW w:w="56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EE6877">
            <w:pPr>
              <w:widowControl/>
              <w:jc w:val="left"/>
              <w:textAlignment w:val="center"/>
              <w:rPr>
                <w:rFonts w:asciiTheme="majorEastAsia" w:hAnsiTheme="majorEastAsia" w:eastAsiaTheme="majorEastAsia" w:cstheme="majorEastAsia"/>
                <w:kern w:val="0"/>
                <w:szCs w:val="21"/>
              </w:rPr>
            </w:pPr>
            <w:r>
              <w:rPr>
                <w:rFonts w:hint="eastAsia" w:asciiTheme="majorEastAsia" w:hAnsiTheme="majorEastAsia" w:eastAsiaTheme="majorEastAsia" w:cstheme="majorEastAsia"/>
                <w:color w:val="000000"/>
                <w:kern w:val="0"/>
                <w:szCs w:val="21"/>
              </w:rPr>
              <w:t>规格：</w:t>
            </w:r>
            <w:r>
              <w:rPr>
                <w:rFonts w:hint="eastAsia" w:asciiTheme="majorEastAsia" w:hAnsiTheme="majorEastAsia" w:eastAsiaTheme="majorEastAsia" w:cstheme="majorEastAsia"/>
                <w:kern w:val="0"/>
                <w:szCs w:val="21"/>
              </w:rPr>
              <w:t>750*350*2400mm</w:t>
            </w:r>
          </w:p>
          <w:p w14:paraId="58DFDBDE">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1、材质：采用18mmAA级橡胶木板，后板用9mm双橡E0级实木多层板，木材质感强，纹理清晰，绿色环保。经过防潮、防虫、防腐化学处理，抗硬度性能良好，具耐磨、耐腐蚀、耐划痕、耐烫等特点；</w:t>
            </w:r>
          </w:p>
          <w:p w14:paraId="4BB529B8">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2、</w:t>
            </w:r>
            <w:r>
              <w:rPr>
                <w:rFonts w:hint="eastAsia" w:asciiTheme="majorEastAsia" w:hAnsiTheme="majorEastAsia" w:eastAsiaTheme="majorEastAsia" w:cstheme="majorEastAsia"/>
                <w:szCs w:val="21"/>
              </w:rPr>
              <w:t>油漆工艺：采用“五底三面”油漆工艺，色泽美观，无皱皮，发粘，无明显颗粒，无划痕，无雾光，无杂渣；环保水性漆。</w:t>
            </w:r>
            <w:r>
              <w:rPr>
                <w:rFonts w:hint="eastAsia" w:asciiTheme="majorEastAsia" w:hAnsiTheme="majorEastAsia" w:eastAsiaTheme="majorEastAsia" w:cstheme="majorEastAsia"/>
                <w:color w:val="000000"/>
                <w:kern w:val="0"/>
                <w:szCs w:val="21"/>
              </w:rPr>
              <w:t xml:space="preserve">各项符合GB 18581-2020标准，总铅含量、甲醛含量合格； </w:t>
            </w:r>
          </w:p>
          <w:p w14:paraId="6FB722AB">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3、使用优质环保胶粘剂：符合GB 18583-2008标准，检测内容须包含：总挥发性有机物合格。</w:t>
            </w:r>
          </w:p>
          <w:p w14:paraId="530B8E4C">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4、五金配件：依据QB/T2189-2013标准，垂直静载荷、水平静载荷、操作力、耐久性，下沉量、耐腐蚀符合要求；</w:t>
            </w:r>
          </w:p>
          <w:p w14:paraId="51674ED6">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5拉手：依据GB/T3325-2017、QB/T3826-1999、QB/T3832-1999标准，中性盐雾240h、耐腐蚀符合要求。</w:t>
            </w:r>
          </w:p>
        </w:tc>
        <w:tc>
          <w:tcPr>
            <w:tcW w:w="7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7A50F5">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2</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1A4AC9">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个</w:t>
            </w:r>
          </w:p>
        </w:tc>
        <w:tc>
          <w:tcPr>
            <w:tcW w:w="9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2A234E">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1400</w:t>
            </w:r>
          </w:p>
        </w:tc>
        <w:tc>
          <w:tcPr>
            <w:tcW w:w="12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246E16">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2800</w:t>
            </w:r>
          </w:p>
        </w:tc>
      </w:tr>
      <w:tr w14:paraId="0B5FDB73">
        <w:tblPrEx>
          <w:tblCellMar>
            <w:top w:w="0" w:type="dxa"/>
            <w:left w:w="108" w:type="dxa"/>
            <w:bottom w:w="0" w:type="dxa"/>
            <w:right w:w="108" w:type="dxa"/>
          </w:tblCellMar>
        </w:tblPrEx>
        <w:trPr>
          <w:trHeight w:val="2319" w:hRule="atLeast"/>
          <w:jc w:val="center"/>
        </w:trPr>
        <w:tc>
          <w:tcPr>
            <w:tcW w:w="7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BF30CE">
            <w:pPr>
              <w:widowControl/>
              <w:jc w:val="center"/>
              <w:textAlignment w:val="center"/>
              <w:rPr>
                <w:rFonts w:asciiTheme="majorEastAsia" w:hAnsiTheme="majorEastAsia" w:eastAsiaTheme="majorEastAsia" w:cstheme="majorEastAsia"/>
                <w:color w:val="000000"/>
                <w:sz w:val="24"/>
              </w:rPr>
            </w:pPr>
            <w:r>
              <w:rPr>
                <w:rFonts w:hint="eastAsia" w:asciiTheme="majorEastAsia" w:hAnsiTheme="majorEastAsia" w:eastAsiaTheme="majorEastAsia" w:cstheme="majorEastAsia"/>
                <w:color w:val="000000"/>
                <w:sz w:val="24"/>
              </w:rPr>
              <w:t>8</w:t>
            </w:r>
          </w:p>
        </w:tc>
        <w:tc>
          <w:tcPr>
            <w:tcW w:w="12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E5D9B8">
            <w:pPr>
              <w:widowControl/>
              <w:jc w:val="center"/>
              <w:textAlignment w:val="center"/>
              <w:rPr>
                <w:rFonts w:asciiTheme="majorEastAsia" w:hAnsiTheme="majorEastAsia" w:eastAsiaTheme="majorEastAsia" w:cstheme="majorEastAsia"/>
                <w:color w:val="000000"/>
                <w:sz w:val="24"/>
              </w:rPr>
            </w:pPr>
            <w:r>
              <w:rPr>
                <w:rFonts w:hint="eastAsia" w:asciiTheme="majorEastAsia" w:hAnsiTheme="majorEastAsia" w:eastAsiaTheme="majorEastAsia" w:cstheme="majorEastAsia"/>
                <w:color w:val="000000"/>
                <w:kern w:val="0"/>
                <w:sz w:val="24"/>
              </w:rPr>
              <w:t>课桌椅</w:t>
            </w:r>
          </w:p>
        </w:tc>
        <w:tc>
          <w:tcPr>
            <w:tcW w:w="2755" w:type="dxa"/>
            <w:tcBorders>
              <w:top w:val="single" w:color="000000" w:sz="4" w:space="0"/>
              <w:left w:val="single" w:color="000000" w:sz="4" w:space="0"/>
              <w:bottom w:val="single" w:color="000000" w:sz="4" w:space="0"/>
              <w:right w:val="single" w:color="000000" w:sz="4" w:space="0"/>
            </w:tcBorders>
            <w:shd w:val="clear" w:color="auto" w:fill="auto"/>
          </w:tcPr>
          <w:p w14:paraId="740A9FDD">
            <w:pPr>
              <w:jc w:val="center"/>
            </w:pPr>
            <w:r>
              <w:rPr>
                <w:rFonts w:hint="eastAsia"/>
              </w:rPr>
              <w:t>桌子</w:t>
            </w:r>
            <w:r>
              <w:drawing>
                <wp:inline distT="0" distB="0" distL="0" distR="0">
                  <wp:extent cx="1181100" cy="1820545"/>
                  <wp:effectExtent l="0" t="0" r="0" b="8255"/>
                  <wp:docPr id="2"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a:xfrm>
                            <a:off x="0" y="0"/>
                            <a:ext cx="1181100" cy="1820545"/>
                          </a:xfrm>
                          <a:prstGeom prst="rect">
                            <a:avLst/>
                          </a:prstGeom>
                          <a:noFill/>
                          <a:ln>
                            <a:noFill/>
                          </a:ln>
                        </pic:spPr>
                      </pic:pic>
                    </a:graphicData>
                  </a:graphic>
                </wp:inline>
              </w:drawing>
            </w:r>
          </w:p>
          <w:p w14:paraId="3D01B9A1">
            <w:pPr>
              <w:jc w:val="center"/>
            </w:pPr>
            <w:r>
              <w:rPr>
                <w:rFonts w:hint="eastAsia"/>
              </w:rPr>
              <w:drawing>
                <wp:inline distT="0" distB="0" distL="114300" distR="114300">
                  <wp:extent cx="1045210" cy="784860"/>
                  <wp:effectExtent l="0" t="0" r="2540" b="15240"/>
                  <wp:docPr id="17" name="图片 17" descr="2024-11-10 09:29:00.9680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17" descr="2024-11-10 09:29:00.968000"/>
                          <pic:cNvPicPr>
                            <a:picLocks noChangeAspect="1"/>
                          </pic:cNvPicPr>
                        </pic:nvPicPr>
                        <pic:blipFill>
                          <a:blip r:embed="rId36" cstate="print"/>
                          <a:stretch>
                            <a:fillRect/>
                          </a:stretch>
                        </pic:blipFill>
                        <pic:spPr>
                          <a:xfrm>
                            <a:off x="0" y="0"/>
                            <a:ext cx="1045210" cy="784860"/>
                          </a:xfrm>
                          <a:prstGeom prst="rect">
                            <a:avLst/>
                          </a:prstGeom>
                        </pic:spPr>
                      </pic:pic>
                    </a:graphicData>
                  </a:graphic>
                </wp:inline>
              </w:drawing>
            </w:r>
          </w:p>
          <w:p w14:paraId="565363E9">
            <w:pPr>
              <w:jc w:val="center"/>
            </w:pPr>
          </w:p>
          <w:p w14:paraId="0B4E16D5">
            <w:pPr>
              <w:jc w:val="center"/>
            </w:pPr>
            <w:r>
              <w:rPr>
                <w:rFonts w:hint="eastAsia"/>
              </w:rPr>
              <w:t>桌斗</w:t>
            </w:r>
          </w:p>
          <w:p w14:paraId="3A1BAEC7">
            <w:pPr>
              <w:jc w:val="center"/>
            </w:pPr>
            <w:r>
              <w:drawing>
                <wp:inline distT="0" distB="0" distL="0" distR="0">
                  <wp:extent cx="708660" cy="1010285"/>
                  <wp:effectExtent l="0" t="0" r="15240" b="18415"/>
                  <wp:docPr id="5"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1"/>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a:xfrm>
                            <a:off x="0" y="0"/>
                            <a:ext cx="711363" cy="1014180"/>
                          </a:xfrm>
                          <a:prstGeom prst="rect">
                            <a:avLst/>
                          </a:prstGeom>
                          <a:noFill/>
                          <a:ln>
                            <a:noFill/>
                          </a:ln>
                        </pic:spPr>
                      </pic:pic>
                    </a:graphicData>
                  </a:graphic>
                </wp:inline>
              </w:drawing>
            </w:r>
          </w:p>
          <w:p w14:paraId="0159CEB2">
            <w:pPr>
              <w:jc w:val="center"/>
              <w:rPr>
                <w:rFonts w:asciiTheme="majorEastAsia" w:hAnsiTheme="majorEastAsia" w:eastAsiaTheme="majorEastAsia" w:cstheme="majorEastAsia"/>
                <w:color w:val="000000"/>
                <w:kern w:val="0"/>
                <w:sz w:val="28"/>
                <w:szCs w:val="28"/>
              </w:rPr>
            </w:pPr>
            <w:r>
              <w:rPr>
                <w:rFonts w:hint="eastAsia"/>
              </w:rPr>
              <w:t>椅子</w:t>
            </w:r>
            <w:r>
              <w:drawing>
                <wp:inline distT="0" distB="0" distL="0" distR="0">
                  <wp:extent cx="1128395" cy="1656715"/>
                  <wp:effectExtent l="0" t="0" r="14605" b="635"/>
                  <wp:docPr id="7"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2"/>
                          <pic:cNvPicPr>
                            <a:picLocks noChangeAspect="1" noChangeArrowheads="1"/>
                          </pic:cNvPicPr>
                        </pic:nvPicPr>
                        <pic:blipFill>
                          <a:blip r:embed="rId38" cstate="print">
                            <a:extLst>
                              <a:ext uri="{28A0092B-C50C-407E-A947-70E740481C1C}">
                                <a14:useLocalDpi xmlns:a14="http://schemas.microsoft.com/office/drawing/2010/main" val="0"/>
                              </a:ext>
                            </a:extLst>
                          </a:blip>
                          <a:srcRect/>
                          <a:stretch>
                            <a:fillRect/>
                          </a:stretch>
                        </pic:blipFill>
                        <pic:spPr>
                          <a:xfrm>
                            <a:off x="0" y="0"/>
                            <a:ext cx="1128395" cy="1656715"/>
                          </a:xfrm>
                          <a:prstGeom prst="rect">
                            <a:avLst/>
                          </a:prstGeom>
                          <a:noFill/>
                          <a:ln>
                            <a:noFill/>
                          </a:ln>
                        </pic:spPr>
                      </pic:pic>
                    </a:graphicData>
                  </a:graphic>
                </wp:inline>
              </w:drawing>
            </w:r>
          </w:p>
        </w:tc>
        <w:tc>
          <w:tcPr>
            <w:tcW w:w="5671" w:type="dxa"/>
            <w:tcBorders>
              <w:top w:val="single" w:color="000000" w:sz="4" w:space="0"/>
              <w:left w:val="single" w:color="000000" w:sz="4" w:space="0"/>
              <w:bottom w:val="single" w:color="000000" w:sz="4" w:space="0"/>
              <w:right w:val="single" w:color="000000" w:sz="4" w:space="0"/>
            </w:tcBorders>
            <w:shd w:val="clear" w:color="auto" w:fill="auto"/>
          </w:tcPr>
          <w:p w14:paraId="766AC68B">
            <w:pPr>
              <w:jc w:val="left"/>
              <w:rPr>
                <w:rFonts w:ascii="宋体" w:hAnsi="宋体"/>
                <w:color w:val="000000"/>
                <w:szCs w:val="21"/>
              </w:rPr>
            </w:pPr>
            <w:r>
              <w:rPr>
                <w:rFonts w:hint="eastAsia" w:ascii="宋体" w:hAnsi="宋体"/>
                <w:color w:val="000000"/>
                <w:szCs w:val="21"/>
              </w:rPr>
              <w:t>桌面采用白橡木直拼板规格：650*450*20mm，桌面最前沿设有挡滑条比整个桌面高出5mm，以防学习用品滑落地上；</w:t>
            </w:r>
          </w:p>
          <w:p w14:paraId="69C4E719">
            <w:pPr>
              <w:jc w:val="left"/>
              <w:rPr>
                <w:rFonts w:ascii="宋体" w:hAnsi="宋体"/>
                <w:color w:val="000000"/>
                <w:szCs w:val="21"/>
              </w:rPr>
            </w:pPr>
            <w:r>
              <w:rPr>
                <w:rFonts w:hint="eastAsia" w:ascii="宋体" w:hAnsi="宋体"/>
                <w:color w:val="000000"/>
                <w:szCs w:val="21"/>
              </w:rPr>
              <w:t>1、桌子整体规格：</w:t>
            </w:r>
            <w:r>
              <w:rPr>
                <w:rFonts w:hint="eastAsia"/>
                <w:szCs w:val="21"/>
              </w:rPr>
              <w:t>65</w:t>
            </w:r>
            <w:r>
              <w:rPr>
                <w:szCs w:val="21"/>
              </w:rPr>
              <w:t>0</w:t>
            </w:r>
            <w:r>
              <w:rPr>
                <w:rFonts w:hint="eastAsia"/>
                <w:szCs w:val="21"/>
              </w:rPr>
              <w:t>mm*45</w:t>
            </w:r>
            <w:r>
              <w:rPr>
                <w:szCs w:val="21"/>
              </w:rPr>
              <w:t>0</w:t>
            </w:r>
            <w:r>
              <w:rPr>
                <w:rFonts w:hint="eastAsia"/>
                <w:szCs w:val="21"/>
              </w:rPr>
              <w:t>mm</w:t>
            </w:r>
            <w:r>
              <w:rPr>
                <w:rFonts w:hint="eastAsia" w:ascii="宋体" w:hAnsi="宋体"/>
                <w:color w:val="000000"/>
                <w:szCs w:val="21"/>
              </w:rPr>
              <w:t>*780mm;</w:t>
            </w:r>
          </w:p>
          <w:p w14:paraId="4BB1A3F9">
            <w:pPr>
              <w:jc w:val="left"/>
              <w:rPr>
                <w:rFonts w:ascii="宋体" w:hAnsi="宋体"/>
                <w:color w:val="000000"/>
                <w:szCs w:val="21"/>
              </w:rPr>
            </w:pPr>
            <w:r>
              <w:rPr>
                <w:rFonts w:hint="eastAsia" w:ascii="宋体" w:hAnsi="宋体"/>
                <w:color w:val="000000"/>
                <w:szCs w:val="21"/>
              </w:rPr>
              <w:t>2、桌腿：底管采用30mmx60mmx1.5mm椭圆管，立柱采用≥30mmx</w:t>
            </w:r>
            <w:r>
              <w:rPr>
                <w:rFonts w:ascii="宋体" w:hAnsi="宋体"/>
                <w:color w:val="000000"/>
                <w:szCs w:val="21"/>
              </w:rPr>
              <w:t>70</w:t>
            </w:r>
            <w:r>
              <w:rPr>
                <w:rFonts w:hint="eastAsia" w:ascii="宋体" w:hAnsi="宋体"/>
                <w:color w:val="000000"/>
                <w:szCs w:val="21"/>
              </w:rPr>
              <w:t>mmx1.5mm 椭圆管满焊而成，连接内</w:t>
            </w:r>
          </w:p>
          <w:p w14:paraId="6C43832C">
            <w:pPr>
              <w:jc w:val="left"/>
              <w:rPr>
                <w:rFonts w:ascii="宋体" w:hAnsi="宋体"/>
                <w:color w:val="000000"/>
                <w:szCs w:val="21"/>
                <w:highlight w:val="red"/>
              </w:rPr>
            </w:pPr>
            <w:r>
              <w:rPr>
                <w:rFonts w:hint="eastAsia" w:ascii="宋体" w:hAnsi="宋体"/>
                <w:color w:val="000000"/>
                <w:szCs w:val="21"/>
              </w:rPr>
              <w:t>套管处采用PP塑料层套平整连接升降内管无松动，连接内管规格为≥25mmx54mmx1.5mm椭圆管，左右脚架</w:t>
            </w:r>
          </w:p>
          <w:p w14:paraId="77D58357">
            <w:pPr>
              <w:jc w:val="left"/>
              <w:rPr>
                <w:rFonts w:ascii="宋体" w:hAnsi="宋体"/>
                <w:color w:val="000000"/>
                <w:szCs w:val="21"/>
              </w:rPr>
            </w:pPr>
            <w:r>
              <w:rPr>
                <w:rFonts w:hint="eastAsia" w:ascii="宋体" w:hAnsi="宋体"/>
                <w:color w:val="000000"/>
                <w:szCs w:val="21"/>
              </w:rPr>
              <w:t>各加装一组高低自动升降调节器，升降传动齿轮采用</w:t>
            </w:r>
          </w:p>
          <w:p w14:paraId="0D4294D4">
            <w:pPr>
              <w:jc w:val="left"/>
              <w:rPr>
                <w:rFonts w:ascii="宋体" w:hAnsi="宋体"/>
                <w:color w:val="000000"/>
                <w:szCs w:val="21"/>
              </w:rPr>
            </w:pPr>
            <w:r>
              <w:rPr>
                <w:rFonts w:hint="eastAsia" w:ascii="宋体" w:hAnsi="宋体"/>
                <w:color w:val="000000"/>
                <w:szCs w:val="21"/>
              </w:rPr>
              <w:t>铝合金压铸，升降螺杆采用中碳刚T型螺纹传动，暗藏保护装置，防止碰撞弯曲,配戴外六角杆手摇工具，桌轻松调节升降高度：</w:t>
            </w:r>
          </w:p>
          <w:p w14:paraId="535656B1">
            <w:pPr>
              <w:jc w:val="left"/>
              <w:rPr>
                <w:rFonts w:ascii="宋体" w:hAnsi="宋体"/>
                <w:color w:val="000000"/>
                <w:szCs w:val="21"/>
              </w:rPr>
            </w:pPr>
            <w:r>
              <w:rPr>
                <w:rFonts w:hint="eastAsia" w:ascii="宋体" w:hAnsi="宋体"/>
                <w:color w:val="000000"/>
                <w:szCs w:val="21"/>
              </w:rPr>
              <w:t>3、桌斗规格：采用0.7mm厚优质冷轧板拉伸、折边成型，高150mm(±5mm)，宽480mm(±5mm)，深340mm(±5mm)。屉箱前端设有长400mm(±5mm)外凸笔槽，既增加了屉箱的功能性又使其更加美观，</w:t>
            </w:r>
          </w:p>
          <w:p w14:paraId="520D5603">
            <w:pPr>
              <w:jc w:val="left"/>
              <w:rPr>
                <w:rFonts w:ascii="宋体" w:hAnsi="宋体"/>
                <w:color w:val="000000"/>
                <w:szCs w:val="21"/>
              </w:rPr>
            </w:pPr>
            <w:r>
              <w:rPr>
                <w:rFonts w:hint="eastAsia" w:ascii="宋体" w:hAnsi="宋体" w:cs="宋体"/>
                <w:szCs w:val="21"/>
              </w:rPr>
              <w:t>4</w:t>
            </w:r>
            <w:r>
              <w:rPr>
                <w:rFonts w:hint="eastAsia"/>
                <w:szCs w:val="21"/>
              </w:rPr>
              <w:t>、椅子靠背管采用≥25圆管1.5mm厚弯管冲压成型</w:t>
            </w:r>
          </w:p>
          <w:p w14:paraId="2BECA42C">
            <w:pPr>
              <w:rPr>
                <w:rFonts w:ascii="宋体" w:hAnsi="宋体"/>
                <w:color w:val="000000"/>
                <w:szCs w:val="21"/>
              </w:rPr>
            </w:pPr>
            <w:r>
              <w:rPr>
                <w:rFonts w:hint="eastAsia" w:ascii="宋体" w:hAnsi="宋体"/>
                <w:color w:val="000000"/>
                <w:szCs w:val="21"/>
              </w:rPr>
              <w:t>5、椅子靠背尺寸为425mm×317mm。靠背中间有43mm内凹式曲线弧度设计，能很好的支撑着正背部脊椎，使其免于侧弯.耐冲击，耐抗压，耐麿。椅坐垫材质：采用PP耐冲击塑料一体射出成型，不可采用回料生产。座板尺寸为423mm×402mm.坐垫中间有47mm内凹式设计，坐垫前端设计有波浪形16*8mm设计，能让臀部自动与座垫完美舒适结合，借此有效分解自身动力，减缓久坐疲劳。凳脚：椅架：立柱≥30mmx70mmx1.5mm，插管</w:t>
            </w:r>
          </w:p>
          <w:p w14:paraId="67FEA1D6">
            <w:pPr>
              <w:rPr>
                <w:rFonts w:ascii="宋体" w:hAnsi="宋体"/>
                <w:color w:val="000000"/>
                <w:szCs w:val="21"/>
              </w:rPr>
            </w:pPr>
            <w:r>
              <w:rPr>
                <w:rFonts w:hint="eastAsia" w:ascii="宋体" w:hAnsi="宋体"/>
                <w:color w:val="000000"/>
                <w:szCs w:val="21"/>
              </w:rPr>
              <w:t xml:space="preserve">≥25mm×54mm× 1.5mm, </w:t>
            </w:r>
          </w:p>
          <w:p w14:paraId="71BFDE23">
            <w:pPr>
              <w:rPr>
                <w:rFonts w:ascii="宋体" w:hAnsi="宋体"/>
                <w:color w:val="000000"/>
                <w:szCs w:val="21"/>
              </w:rPr>
            </w:pPr>
            <w:r>
              <w:rPr>
                <w:rFonts w:hint="eastAsia" w:ascii="宋体" w:hAnsi="宋体"/>
                <w:color w:val="000000"/>
                <w:szCs w:val="21"/>
              </w:rPr>
              <w:t>地脚30mmx60mmx1.5mm;</w:t>
            </w:r>
          </w:p>
          <w:p w14:paraId="5493AA14">
            <w:pPr>
              <w:numPr>
                <w:ilvl w:val="0"/>
                <w:numId w:val="2"/>
              </w:numPr>
              <w:rPr>
                <w:rFonts w:hint="eastAsia" w:ascii="宋体" w:hAnsi="宋体"/>
                <w:color w:val="000000"/>
                <w:szCs w:val="21"/>
              </w:rPr>
            </w:pPr>
            <w:r>
              <w:rPr>
                <w:rFonts w:hint="eastAsia" w:ascii="宋体" w:hAnsi="宋体"/>
                <w:color w:val="000000"/>
                <w:szCs w:val="21"/>
              </w:rPr>
              <w:t>置物篮由直径圆管和实心钢筋组成。</w:t>
            </w:r>
          </w:p>
          <w:p w14:paraId="63CD740E">
            <w:pPr>
              <w:bidi w:val="0"/>
              <w:rPr>
                <w:rFonts w:hint="eastAsia" w:eastAsia="宋体"/>
                <w:lang w:eastAsia="zh-CN"/>
              </w:rPr>
            </w:pPr>
            <w:r>
              <w:rPr>
                <w:rFonts w:hint="eastAsia"/>
                <w:color w:val="auto"/>
                <w:lang w:val="en-US" w:eastAsia="zh-CN"/>
              </w:rPr>
              <w:t>成品需</w:t>
            </w:r>
            <w:r>
              <w:rPr>
                <w:rFonts w:hint="eastAsia"/>
                <w:color w:val="auto"/>
              </w:rPr>
              <w:t>依据QB/T 4071-2021、GB 28481-2012、GB 28007-2011、GB 18584-2001，提供成品检测报告，检测项目至少包括:表面理化性能全项（软、硬质覆面、金属件喷涂层、电镀层），安全要求全项，课桌课椅力学性能全项（静载荷、耐久性、冲击、跌落等），甲醛释放量≤0.5mg/L，表面涂层可迁移元素未检出，塑料件中邻苯二甲酸酯、重金属未检出。</w:t>
            </w:r>
            <w:r>
              <w:rPr>
                <w:rFonts w:hint="eastAsia"/>
                <w:color w:val="auto"/>
                <w:lang w:eastAsia="zh-CN"/>
              </w:rPr>
              <w:t>（</w:t>
            </w:r>
            <w:r>
              <w:rPr>
                <w:rFonts w:hint="eastAsia"/>
                <w:color w:val="auto"/>
              </w:rPr>
              <w:t>提供检测报告</w:t>
            </w:r>
            <w:r>
              <w:rPr>
                <w:rFonts w:hint="eastAsia"/>
                <w:color w:val="auto"/>
                <w:lang w:eastAsia="zh-CN"/>
              </w:rPr>
              <w:t>，</w:t>
            </w:r>
            <w:r>
              <w:rPr>
                <w:rFonts w:hint="eastAsia"/>
                <w:color w:val="auto"/>
                <w:lang w:val="en-US" w:eastAsia="zh-CN"/>
              </w:rPr>
              <w:t>签订合同时原件备查</w:t>
            </w:r>
            <w:r>
              <w:rPr>
                <w:rFonts w:hint="eastAsia"/>
                <w:color w:val="auto"/>
                <w:lang w:eastAsia="zh-CN"/>
              </w:rPr>
              <w:t>）</w:t>
            </w:r>
          </w:p>
        </w:tc>
        <w:tc>
          <w:tcPr>
            <w:tcW w:w="7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A7CBFF">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kern w:val="0"/>
                <w:sz w:val="24"/>
              </w:rPr>
              <w:t>1200</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4275EE">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套</w:t>
            </w:r>
          </w:p>
        </w:tc>
        <w:tc>
          <w:tcPr>
            <w:tcW w:w="9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26BAA3">
            <w:pPr>
              <w:widowControl/>
              <w:jc w:val="center"/>
              <w:textAlignment w:val="center"/>
              <w:rPr>
                <w:rFonts w:asciiTheme="majorEastAsia" w:hAnsiTheme="majorEastAsia" w:eastAsiaTheme="majorEastAsia" w:cstheme="majorEastAsia"/>
                <w:color w:val="FF0000"/>
                <w:kern w:val="0"/>
                <w:sz w:val="24"/>
              </w:rPr>
            </w:pPr>
            <w:r>
              <w:rPr>
                <w:rFonts w:hint="eastAsia" w:asciiTheme="majorEastAsia" w:hAnsiTheme="majorEastAsia" w:eastAsiaTheme="majorEastAsia" w:cstheme="majorEastAsia"/>
                <w:color w:val="000000"/>
                <w:kern w:val="0"/>
                <w:sz w:val="24"/>
              </w:rPr>
              <w:t>385</w:t>
            </w:r>
          </w:p>
        </w:tc>
        <w:tc>
          <w:tcPr>
            <w:tcW w:w="12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400A58">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462000</w:t>
            </w:r>
          </w:p>
        </w:tc>
      </w:tr>
      <w:tr w14:paraId="3D75FD8B">
        <w:tblPrEx>
          <w:tblCellMar>
            <w:top w:w="0" w:type="dxa"/>
            <w:left w:w="108" w:type="dxa"/>
            <w:bottom w:w="0" w:type="dxa"/>
            <w:right w:w="108" w:type="dxa"/>
          </w:tblCellMar>
        </w:tblPrEx>
        <w:trPr>
          <w:trHeight w:val="2319" w:hRule="atLeast"/>
          <w:jc w:val="center"/>
        </w:trPr>
        <w:tc>
          <w:tcPr>
            <w:tcW w:w="7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D092D0">
            <w:pPr>
              <w:widowControl/>
              <w:jc w:val="center"/>
              <w:textAlignment w:val="center"/>
              <w:rPr>
                <w:rFonts w:asciiTheme="majorEastAsia" w:hAnsiTheme="majorEastAsia" w:eastAsiaTheme="majorEastAsia" w:cstheme="majorEastAsia"/>
                <w:color w:val="000000"/>
                <w:sz w:val="24"/>
              </w:rPr>
            </w:pPr>
            <w:r>
              <w:rPr>
                <w:rFonts w:hint="eastAsia" w:asciiTheme="majorEastAsia" w:hAnsiTheme="majorEastAsia" w:eastAsiaTheme="majorEastAsia" w:cstheme="majorEastAsia"/>
                <w:color w:val="000000"/>
                <w:sz w:val="24"/>
              </w:rPr>
              <w:t>9</w:t>
            </w:r>
          </w:p>
        </w:tc>
        <w:tc>
          <w:tcPr>
            <w:tcW w:w="12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7E72F3">
            <w:pPr>
              <w:widowControl/>
              <w:jc w:val="center"/>
              <w:textAlignment w:val="center"/>
              <w:rPr>
                <w:rFonts w:asciiTheme="majorEastAsia" w:hAnsiTheme="majorEastAsia" w:eastAsiaTheme="majorEastAsia" w:cstheme="majorEastAsia"/>
                <w:color w:val="000000"/>
                <w:sz w:val="24"/>
              </w:rPr>
            </w:pPr>
            <w:r>
              <w:rPr>
                <w:rFonts w:hint="eastAsia" w:asciiTheme="majorEastAsia" w:hAnsiTheme="majorEastAsia" w:eastAsiaTheme="majorEastAsia" w:cstheme="majorEastAsia"/>
                <w:color w:val="000000"/>
                <w:kern w:val="0"/>
                <w:sz w:val="24"/>
              </w:rPr>
              <w:t>书包柜</w:t>
            </w:r>
          </w:p>
        </w:tc>
        <w:tc>
          <w:tcPr>
            <w:tcW w:w="2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509995">
            <w:pPr>
              <w:widowControl/>
              <w:jc w:val="center"/>
              <w:textAlignment w:val="center"/>
              <w:rPr>
                <w:rFonts w:asciiTheme="majorEastAsia" w:hAnsiTheme="majorEastAsia" w:eastAsiaTheme="majorEastAsia" w:cstheme="majorEastAsia"/>
                <w:color w:val="000000"/>
                <w:kern w:val="0"/>
                <w:sz w:val="28"/>
                <w:szCs w:val="28"/>
              </w:rPr>
            </w:pPr>
            <w:r>
              <w:drawing>
                <wp:anchor distT="0" distB="0" distL="114300" distR="114300" simplePos="0" relativeHeight="251738112" behindDoc="0" locked="0" layoutInCell="1" allowOverlap="1">
                  <wp:simplePos x="0" y="0"/>
                  <wp:positionH relativeFrom="column">
                    <wp:posOffset>230505</wp:posOffset>
                  </wp:positionH>
                  <wp:positionV relativeFrom="paragraph">
                    <wp:posOffset>772795</wp:posOffset>
                  </wp:positionV>
                  <wp:extent cx="1266825" cy="219075"/>
                  <wp:effectExtent l="19050" t="0" r="9525" b="0"/>
                  <wp:wrapSquare wrapText="bothSides"/>
                  <wp:docPr id="203"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3" name="图片 4"/>
                          <pic:cNvPicPr>
                            <a:picLocks noChangeAspect="1"/>
                          </pic:cNvPicPr>
                        </pic:nvPicPr>
                        <pic:blipFill>
                          <a:blip r:embed="rId39" cstate="print"/>
                          <a:stretch>
                            <a:fillRect/>
                          </a:stretch>
                        </pic:blipFill>
                        <pic:spPr>
                          <a:xfrm>
                            <a:off x="0" y="0"/>
                            <a:ext cx="1266825" cy="219075"/>
                          </a:xfrm>
                          <a:prstGeom prst="rect">
                            <a:avLst/>
                          </a:prstGeom>
                          <a:noFill/>
                          <a:ln>
                            <a:noFill/>
                          </a:ln>
                        </pic:spPr>
                      </pic:pic>
                    </a:graphicData>
                  </a:graphic>
                </wp:anchor>
              </w:drawing>
            </w:r>
          </w:p>
        </w:tc>
        <w:tc>
          <w:tcPr>
            <w:tcW w:w="56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FD212C">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kern w:val="0"/>
                <w:szCs w:val="21"/>
              </w:rPr>
              <w:t>规格：7</w:t>
            </w:r>
            <w:r>
              <w:rPr>
                <w:rFonts w:hint="eastAsia" w:asciiTheme="majorEastAsia" w:hAnsiTheme="majorEastAsia" w:eastAsiaTheme="majorEastAsia" w:cstheme="majorEastAsia"/>
                <w:color w:val="000000"/>
                <w:kern w:val="0"/>
                <w:szCs w:val="21"/>
              </w:rPr>
              <w:t>600*600*900mm</w:t>
            </w:r>
          </w:p>
          <w:p w14:paraId="573C9E35">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kern w:val="0"/>
                <w:szCs w:val="21"/>
              </w:rPr>
              <w:t>1、材质：</w:t>
            </w:r>
            <w:r>
              <w:rPr>
                <w:rFonts w:hint="eastAsia" w:asciiTheme="majorEastAsia" w:hAnsiTheme="majorEastAsia" w:eastAsiaTheme="majorEastAsia" w:cstheme="majorEastAsia"/>
                <w:color w:val="000000"/>
                <w:kern w:val="0"/>
                <w:szCs w:val="21"/>
              </w:rPr>
              <w:t>采用18mmAA级橡胶木板，</w:t>
            </w:r>
            <w:r>
              <w:rPr>
                <w:rFonts w:hint="eastAsia" w:asciiTheme="majorEastAsia" w:hAnsiTheme="majorEastAsia" w:eastAsiaTheme="majorEastAsia" w:cstheme="majorEastAsia"/>
                <w:kern w:val="0"/>
                <w:szCs w:val="21"/>
              </w:rPr>
              <w:t>共分三层48格，每格规格为255*452mm，</w:t>
            </w:r>
            <w:r>
              <w:rPr>
                <w:rFonts w:hint="eastAsia" w:asciiTheme="majorEastAsia" w:hAnsiTheme="majorEastAsia" w:eastAsiaTheme="majorEastAsia" w:cstheme="majorEastAsia"/>
                <w:color w:val="000000"/>
                <w:kern w:val="0"/>
                <w:szCs w:val="21"/>
              </w:rPr>
              <w:t>后板用9mm双橡E0级实木多层板，木材质感强，纹理清晰，绿色环保。经过防潮、防虫、防腐化学处理，抗硬度性能良好，具耐磨、耐腐蚀、耐划痕、耐烫等特点；</w:t>
            </w:r>
          </w:p>
          <w:p w14:paraId="65633975">
            <w:pPr>
              <w:widowControl/>
              <w:jc w:val="left"/>
              <w:textAlignment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2、</w:t>
            </w:r>
            <w:r>
              <w:rPr>
                <w:rFonts w:hint="eastAsia" w:asciiTheme="majorEastAsia" w:hAnsiTheme="majorEastAsia" w:eastAsiaTheme="majorEastAsia" w:cstheme="majorEastAsia"/>
                <w:kern w:val="0"/>
                <w:szCs w:val="21"/>
              </w:rPr>
              <w:t>台面使用20mm厚石英石台面，采用晶讯、燕沙、厨宝丽或同等或</w:t>
            </w:r>
            <w:r>
              <w:rPr>
                <w:rFonts w:hint="eastAsia" w:asciiTheme="majorEastAsia" w:hAnsiTheme="majorEastAsia" w:eastAsiaTheme="majorEastAsia" w:cstheme="majorEastAsia"/>
                <w:color w:val="000000"/>
                <w:kern w:val="0"/>
                <w:szCs w:val="21"/>
              </w:rPr>
              <w:t>优</w:t>
            </w:r>
            <w:r>
              <w:rPr>
                <w:rFonts w:hint="eastAsia" w:asciiTheme="majorEastAsia" w:hAnsiTheme="majorEastAsia" w:eastAsiaTheme="majorEastAsia" w:cstheme="majorEastAsia"/>
                <w:kern w:val="0"/>
                <w:szCs w:val="21"/>
              </w:rPr>
              <w:t>于以上品牌，要求台面抗刮伤，污渍不易渗；工艺：边角细腻打磨，表面平滑；</w:t>
            </w:r>
          </w:p>
          <w:p w14:paraId="39572304">
            <w:pPr>
              <w:widowControl/>
              <w:jc w:val="left"/>
              <w:textAlignment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3、油漆工艺：采用“五底三面”油漆工艺，色泽美观，无皱皮，发粘，无明显颗粒，无划痕，无雾光，无杂渣；环保水性漆。</w:t>
            </w:r>
            <w:r>
              <w:rPr>
                <w:rFonts w:hint="eastAsia" w:asciiTheme="majorEastAsia" w:hAnsiTheme="majorEastAsia" w:eastAsiaTheme="majorEastAsia" w:cstheme="majorEastAsia"/>
                <w:color w:val="000000"/>
                <w:kern w:val="0"/>
                <w:szCs w:val="21"/>
              </w:rPr>
              <w:t>各项符合GB 18581-2020标准，总铅含量、甲醛含量合格；</w:t>
            </w:r>
          </w:p>
          <w:p w14:paraId="71AA841C">
            <w:pPr>
              <w:widowControl/>
              <w:jc w:val="left"/>
              <w:textAlignment w:val="center"/>
              <w:rPr>
                <w:rFonts w:asciiTheme="majorEastAsia" w:hAnsiTheme="majorEastAsia" w:eastAsiaTheme="majorEastAsia" w:cstheme="majorEastAsia"/>
                <w:color w:val="FF0000"/>
                <w:szCs w:val="21"/>
              </w:rPr>
            </w:pPr>
            <w:r>
              <w:rPr>
                <w:rFonts w:hint="eastAsia" w:asciiTheme="majorEastAsia" w:hAnsiTheme="majorEastAsia" w:eastAsiaTheme="majorEastAsia" w:cstheme="majorEastAsia"/>
                <w:szCs w:val="21"/>
              </w:rPr>
              <w:t>4、</w:t>
            </w:r>
            <w:r>
              <w:rPr>
                <w:rFonts w:hint="eastAsia" w:asciiTheme="majorEastAsia" w:hAnsiTheme="majorEastAsia" w:eastAsiaTheme="majorEastAsia" w:cstheme="majorEastAsia"/>
                <w:kern w:val="0"/>
                <w:szCs w:val="21"/>
              </w:rPr>
              <w:t>胶粘剂：符合GB 18583-2008标准，检测内容须包含：总挥发性有机物合格。</w:t>
            </w:r>
          </w:p>
        </w:tc>
        <w:tc>
          <w:tcPr>
            <w:tcW w:w="7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F0BD2C">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28</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078CEE">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组</w:t>
            </w:r>
          </w:p>
        </w:tc>
        <w:tc>
          <w:tcPr>
            <w:tcW w:w="9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6DEB7C">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8740</w:t>
            </w:r>
          </w:p>
        </w:tc>
        <w:tc>
          <w:tcPr>
            <w:tcW w:w="12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6BA223">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244720</w:t>
            </w:r>
          </w:p>
        </w:tc>
      </w:tr>
      <w:tr w14:paraId="5A989EFF">
        <w:tblPrEx>
          <w:tblCellMar>
            <w:top w:w="0" w:type="dxa"/>
            <w:left w:w="108" w:type="dxa"/>
            <w:bottom w:w="0" w:type="dxa"/>
            <w:right w:w="108" w:type="dxa"/>
          </w:tblCellMar>
        </w:tblPrEx>
        <w:trPr>
          <w:trHeight w:val="469" w:hRule="atLeast"/>
          <w:jc w:val="center"/>
        </w:trPr>
        <w:tc>
          <w:tcPr>
            <w:tcW w:w="7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F0A908">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10</w:t>
            </w:r>
          </w:p>
        </w:tc>
        <w:tc>
          <w:tcPr>
            <w:tcW w:w="12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C9E102">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书包柜</w:t>
            </w:r>
          </w:p>
        </w:tc>
        <w:tc>
          <w:tcPr>
            <w:tcW w:w="2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7D78F8">
            <w:pPr>
              <w:widowControl/>
              <w:jc w:val="center"/>
              <w:textAlignment w:val="center"/>
              <w:rPr>
                <w:rFonts w:asciiTheme="majorEastAsia" w:hAnsiTheme="majorEastAsia" w:eastAsiaTheme="majorEastAsia" w:cstheme="majorEastAsia"/>
                <w:color w:val="000000"/>
                <w:kern w:val="0"/>
                <w:sz w:val="28"/>
                <w:szCs w:val="28"/>
              </w:rPr>
            </w:pPr>
            <w:r>
              <w:drawing>
                <wp:anchor distT="0" distB="0" distL="114300" distR="114300" simplePos="0" relativeHeight="251739136" behindDoc="0" locked="0" layoutInCell="1" allowOverlap="1">
                  <wp:simplePos x="0" y="0"/>
                  <wp:positionH relativeFrom="column">
                    <wp:posOffset>121285</wp:posOffset>
                  </wp:positionH>
                  <wp:positionV relativeFrom="paragraph">
                    <wp:posOffset>345440</wp:posOffset>
                  </wp:positionV>
                  <wp:extent cx="1263015" cy="215900"/>
                  <wp:effectExtent l="19050" t="0" r="0" b="0"/>
                  <wp:wrapSquare wrapText="bothSides"/>
                  <wp:docPr id="28"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图片 4"/>
                          <pic:cNvPicPr>
                            <a:picLocks noChangeAspect="1"/>
                          </pic:cNvPicPr>
                        </pic:nvPicPr>
                        <pic:blipFill>
                          <a:blip r:embed="rId40" cstate="print"/>
                          <a:stretch>
                            <a:fillRect/>
                          </a:stretch>
                        </pic:blipFill>
                        <pic:spPr>
                          <a:xfrm>
                            <a:off x="0" y="0"/>
                            <a:ext cx="1263015" cy="215900"/>
                          </a:xfrm>
                          <a:prstGeom prst="rect">
                            <a:avLst/>
                          </a:prstGeom>
                          <a:noFill/>
                          <a:ln>
                            <a:noFill/>
                          </a:ln>
                        </pic:spPr>
                      </pic:pic>
                    </a:graphicData>
                  </a:graphic>
                </wp:anchor>
              </w:drawing>
            </w:r>
          </w:p>
        </w:tc>
        <w:tc>
          <w:tcPr>
            <w:tcW w:w="56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2A9517">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kern w:val="0"/>
                <w:szCs w:val="21"/>
              </w:rPr>
              <w:t>规格：58</w:t>
            </w:r>
            <w:r>
              <w:rPr>
                <w:rFonts w:hint="eastAsia" w:asciiTheme="majorEastAsia" w:hAnsiTheme="majorEastAsia" w:eastAsiaTheme="majorEastAsia" w:cstheme="majorEastAsia"/>
                <w:color w:val="000000"/>
                <w:kern w:val="0"/>
                <w:szCs w:val="21"/>
              </w:rPr>
              <w:t>00*600*900mm</w:t>
            </w:r>
          </w:p>
          <w:p w14:paraId="53C62C81">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kern w:val="0"/>
                <w:szCs w:val="21"/>
              </w:rPr>
              <w:t>1、材质：</w:t>
            </w:r>
            <w:r>
              <w:rPr>
                <w:rFonts w:hint="eastAsia" w:asciiTheme="majorEastAsia" w:hAnsiTheme="majorEastAsia" w:eastAsiaTheme="majorEastAsia" w:cstheme="majorEastAsia"/>
                <w:color w:val="000000"/>
                <w:kern w:val="0"/>
                <w:szCs w:val="21"/>
              </w:rPr>
              <w:t>采用18mmAA级橡胶木板，</w:t>
            </w:r>
            <w:r>
              <w:rPr>
                <w:rFonts w:hint="eastAsia" w:asciiTheme="majorEastAsia" w:hAnsiTheme="majorEastAsia" w:eastAsiaTheme="majorEastAsia" w:cstheme="majorEastAsia"/>
                <w:kern w:val="0"/>
                <w:szCs w:val="21"/>
              </w:rPr>
              <w:t>共分三层48格，每格规格为255*334mm，</w:t>
            </w:r>
            <w:r>
              <w:rPr>
                <w:rFonts w:hint="eastAsia" w:asciiTheme="majorEastAsia" w:hAnsiTheme="majorEastAsia" w:eastAsiaTheme="majorEastAsia" w:cstheme="majorEastAsia"/>
                <w:color w:val="000000"/>
                <w:kern w:val="0"/>
                <w:szCs w:val="21"/>
              </w:rPr>
              <w:t>后板用9mm双橡E0级实木多层板，木材质感强，纹理清晰，绿色环保。经过防潮、防虫、防腐化学处理，抗硬度性能良好，具耐磨、耐腐蚀、耐划痕、耐烫等特点；</w:t>
            </w:r>
          </w:p>
          <w:p w14:paraId="15FC4224">
            <w:pPr>
              <w:widowControl/>
              <w:jc w:val="left"/>
              <w:textAlignment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2、</w:t>
            </w:r>
            <w:r>
              <w:rPr>
                <w:rFonts w:hint="eastAsia" w:asciiTheme="majorEastAsia" w:hAnsiTheme="majorEastAsia" w:eastAsiaTheme="majorEastAsia" w:cstheme="majorEastAsia"/>
                <w:kern w:val="0"/>
                <w:szCs w:val="21"/>
              </w:rPr>
              <w:t>台面使用20mm厚石英石台面，采用晶讯、燕沙、厨宝丽或同等或优于以上品牌，要求台面抗刮伤，污渍不易渗；工艺：边角细腻打磨，表面平滑；</w:t>
            </w:r>
          </w:p>
          <w:p w14:paraId="44C0FB7C">
            <w:pPr>
              <w:widowControl/>
              <w:jc w:val="left"/>
              <w:textAlignment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3、油漆工艺：采用“五底三面”油漆工艺，色泽美观，无皱皮，发粘，无明显颗粒，无划痕，无雾光，无杂渣；环保水性漆。</w:t>
            </w:r>
            <w:r>
              <w:rPr>
                <w:rFonts w:hint="eastAsia" w:asciiTheme="majorEastAsia" w:hAnsiTheme="majorEastAsia" w:eastAsiaTheme="majorEastAsia" w:cstheme="majorEastAsia"/>
                <w:color w:val="000000"/>
                <w:kern w:val="0"/>
                <w:szCs w:val="21"/>
              </w:rPr>
              <w:t>各项符合GB 18581-2020标准，总铅含量、甲醛含量合格；</w:t>
            </w:r>
          </w:p>
          <w:p w14:paraId="4445B754">
            <w:pPr>
              <w:widowControl/>
              <w:jc w:val="left"/>
              <w:textAlignment w:val="center"/>
              <w:rPr>
                <w:rFonts w:asciiTheme="majorEastAsia" w:hAnsiTheme="majorEastAsia" w:eastAsiaTheme="majorEastAsia" w:cstheme="majorEastAsia"/>
                <w:color w:val="FF0000"/>
                <w:szCs w:val="21"/>
              </w:rPr>
            </w:pPr>
            <w:r>
              <w:rPr>
                <w:rFonts w:hint="eastAsia" w:asciiTheme="majorEastAsia" w:hAnsiTheme="majorEastAsia" w:eastAsiaTheme="majorEastAsia" w:cstheme="majorEastAsia"/>
                <w:szCs w:val="21"/>
              </w:rPr>
              <w:t>4、</w:t>
            </w:r>
            <w:r>
              <w:rPr>
                <w:rFonts w:hint="eastAsia" w:asciiTheme="majorEastAsia" w:hAnsiTheme="majorEastAsia" w:eastAsiaTheme="majorEastAsia" w:cstheme="majorEastAsia"/>
                <w:kern w:val="0"/>
                <w:szCs w:val="21"/>
              </w:rPr>
              <w:t>胶粘剂：符合GB 18583-2008标准，检测内容须包含：总挥发性有机物合格。</w:t>
            </w:r>
          </w:p>
        </w:tc>
        <w:tc>
          <w:tcPr>
            <w:tcW w:w="7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3AF1F3">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12</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9C8137">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组</w:t>
            </w:r>
          </w:p>
        </w:tc>
        <w:tc>
          <w:tcPr>
            <w:tcW w:w="9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43F50D">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6670</w:t>
            </w:r>
          </w:p>
        </w:tc>
        <w:tc>
          <w:tcPr>
            <w:tcW w:w="12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442DFE">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80040</w:t>
            </w:r>
          </w:p>
        </w:tc>
      </w:tr>
      <w:tr w14:paraId="312619A9">
        <w:tblPrEx>
          <w:tblCellMar>
            <w:top w:w="0" w:type="dxa"/>
            <w:left w:w="108" w:type="dxa"/>
            <w:bottom w:w="0" w:type="dxa"/>
            <w:right w:w="108" w:type="dxa"/>
          </w:tblCellMar>
        </w:tblPrEx>
        <w:trPr>
          <w:trHeight w:val="2319" w:hRule="atLeast"/>
          <w:jc w:val="center"/>
        </w:trPr>
        <w:tc>
          <w:tcPr>
            <w:tcW w:w="7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808276">
            <w:pPr>
              <w:widowControl/>
              <w:jc w:val="center"/>
              <w:textAlignment w:val="center"/>
              <w:rPr>
                <w:rFonts w:asciiTheme="majorEastAsia" w:hAnsiTheme="majorEastAsia" w:eastAsiaTheme="majorEastAsia" w:cstheme="majorEastAsia"/>
                <w:color w:val="000000"/>
                <w:sz w:val="24"/>
              </w:rPr>
            </w:pPr>
            <w:r>
              <w:rPr>
                <w:rFonts w:hint="eastAsia" w:asciiTheme="majorEastAsia" w:hAnsiTheme="majorEastAsia" w:eastAsiaTheme="majorEastAsia" w:cstheme="majorEastAsia"/>
                <w:color w:val="000000"/>
                <w:kern w:val="0"/>
                <w:sz w:val="24"/>
              </w:rPr>
              <w:t>11</w:t>
            </w:r>
          </w:p>
        </w:tc>
        <w:tc>
          <w:tcPr>
            <w:tcW w:w="12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9A1F8C">
            <w:pPr>
              <w:widowControl/>
              <w:jc w:val="center"/>
              <w:textAlignment w:val="center"/>
              <w:rPr>
                <w:rFonts w:asciiTheme="majorEastAsia" w:hAnsiTheme="majorEastAsia" w:eastAsiaTheme="majorEastAsia" w:cstheme="majorEastAsia"/>
                <w:color w:val="FF0000"/>
                <w:sz w:val="24"/>
              </w:rPr>
            </w:pPr>
            <w:r>
              <w:rPr>
                <w:rFonts w:hint="eastAsia" w:asciiTheme="majorEastAsia" w:hAnsiTheme="majorEastAsia" w:eastAsiaTheme="majorEastAsia" w:cstheme="majorEastAsia"/>
                <w:color w:val="000000"/>
                <w:kern w:val="0"/>
                <w:sz w:val="24"/>
              </w:rPr>
              <w:t>讲台桌</w:t>
            </w:r>
          </w:p>
        </w:tc>
        <w:tc>
          <w:tcPr>
            <w:tcW w:w="2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58EF90">
            <w:pPr>
              <w:widowControl/>
              <w:jc w:val="center"/>
              <w:textAlignment w:val="center"/>
              <w:rPr>
                <w:rFonts w:asciiTheme="majorEastAsia" w:hAnsiTheme="majorEastAsia" w:eastAsiaTheme="majorEastAsia" w:cstheme="majorEastAsia"/>
                <w:color w:val="000000"/>
                <w:kern w:val="0"/>
                <w:sz w:val="28"/>
                <w:szCs w:val="28"/>
              </w:rPr>
            </w:pPr>
            <w:r>
              <w:rPr>
                <w:rFonts w:hint="eastAsia" w:asciiTheme="majorEastAsia" w:hAnsiTheme="majorEastAsia" w:eastAsiaTheme="majorEastAsia" w:cstheme="majorEastAsia"/>
                <w:color w:val="000000"/>
                <w:szCs w:val="21"/>
              </w:rPr>
              <w:drawing>
                <wp:anchor distT="0" distB="0" distL="114300" distR="114300" simplePos="0" relativeHeight="251698176" behindDoc="0" locked="0" layoutInCell="1" allowOverlap="1">
                  <wp:simplePos x="0" y="0"/>
                  <wp:positionH relativeFrom="column">
                    <wp:posOffset>166370</wp:posOffset>
                  </wp:positionH>
                  <wp:positionV relativeFrom="paragraph">
                    <wp:posOffset>902335</wp:posOffset>
                  </wp:positionV>
                  <wp:extent cx="1330960" cy="911860"/>
                  <wp:effectExtent l="19050" t="0" r="2540" b="0"/>
                  <wp:wrapSquare wrapText="bothSides"/>
                  <wp:docPr id="9" name="图片 9" descr="0287abb338301732b2433424862d8f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9" descr="0287abb338301732b2433424862d8f5"/>
                          <pic:cNvPicPr>
                            <a:picLocks noChangeAspect="1"/>
                          </pic:cNvPicPr>
                        </pic:nvPicPr>
                        <pic:blipFill>
                          <a:blip r:embed="rId31" cstate="print"/>
                          <a:stretch>
                            <a:fillRect/>
                          </a:stretch>
                        </pic:blipFill>
                        <pic:spPr>
                          <a:xfrm>
                            <a:off x="0" y="0"/>
                            <a:ext cx="1330960" cy="911860"/>
                          </a:xfrm>
                          <a:prstGeom prst="rect">
                            <a:avLst/>
                          </a:prstGeom>
                        </pic:spPr>
                      </pic:pic>
                    </a:graphicData>
                  </a:graphic>
                </wp:anchor>
              </w:drawing>
            </w:r>
          </w:p>
        </w:tc>
        <w:tc>
          <w:tcPr>
            <w:tcW w:w="56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902D92">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规格：1500*750*760mm</w:t>
            </w:r>
          </w:p>
          <w:p w14:paraId="07C7F720">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1、基材：桌面采用25mmAA级橡胶木板，其他部位均用18mmAA级橡胶木板，抽屉底板用9mm双橡E0级实木多层板，木材质感强，纹理清晰，绿色环保。经过防潮、防虫、防腐化学处理，抗硬度性能良好，具耐磨、耐腐蚀、耐划痕、耐烫等特点；</w:t>
            </w:r>
          </w:p>
          <w:p w14:paraId="7CC4D9AB">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2、使用优质环保胶粘剂：依据GB 18583-2008标准； 颜色：原木色；</w:t>
            </w:r>
          </w:p>
          <w:p w14:paraId="10AFE5F0">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3、五金配件：依据QB/T2189-2013标准，垂直静载荷、水平静载荷、操作力、耐久性，下沉量、耐腐蚀符合要求；</w:t>
            </w:r>
          </w:p>
          <w:p w14:paraId="524C30C6">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4、</w:t>
            </w:r>
            <w:r>
              <w:rPr>
                <w:rFonts w:hint="eastAsia" w:asciiTheme="majorEastAsia" w:hAnsiTheme="majorEastAsia" w:eastAsiaTheme="majorEastAsia" w:cstheme="majorEastAsia"/>
                <w:szCs w:val="21"/>
              </w:rPr>
              <w:t>阻尼导轨，符合QB/T2454-2013、QB/T3827-1999、QB/T3832-1999标准，操作力、下沉量、过载-垂直静载荷、耐久性100000次、金属表面耐腐蚀乙酸盐雾200h</w:t>
            </w:r>
            <w:r>
              <w:rPr>
                <w:rFonts w:hint="eastAsia" w:asciiTheme="majorEastAsia" w:hAnsiTheme="majorEastAsia" w:eastAsiaTheme="majorEastAsia" w:cstheme="majorEastAsia"/>
                <w:color w:val="000000"/>
                <w:kern w:val="0"/>
                <w:szCs w:val="21"/>
              </w:rPr>
              <w:t>；</w:t>
            </w:r>
          </w:p>
          <w:p w14:paraId="6770177A">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5、拉手：依据GB/T3325-2017、QB/T3826-1999、QB/T3832-1999标准，中性盐雾240h、耐腐蚀符合要求；</w:t>
            </w:r>
          </w:p>
          <w:p w14:paraId="2F26FCCC">
            <w:pPr>
              <w:widowControl/>
              <w:jc w:val="center"/>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6、</w:t>
            </w:r>
            <w:r>
              <w:rPr>
                <w:rFonts w:hint="eastAsia" w:asciiTheme="majorEastAsia" w:hAnsiTheme="majorEastAsia" w:eastAsiaTheme="majorEastAsia" w:cstheme="majorEastAsia"/>
                <w:szCs w:val="21"/>
              </w:rPr>
              <w:t>油漆工艺：采用“五底三面”油漆工艺，色泽美观，无皱皮，发粘，无明显颗粒，无划痕，无雾光，无杂渣；环保水性漆。</w:t>
            </w:r>
            <w:r>
              <w:rPr>
                <w:rFonts w:hint="eastAsia" w:asciiTheme="majorEastAsia" w:hAnsiTheme="majorEastAsia" w:eastAsiaTheme="majorEastAsia" w:cstheme="majorEastAsia"/>
                <w:color w:val="000000"/>
                <w:kern w:val="0"/>
                <w:szCs w:val="21"/>
              </w:rPr>
              <w:t>各项符合GB 18581-2020标准，总铅含量、甲醛含量合格。</w:t>
            </w:r>
          </w:p>
        </w:tc>
        <w:tc>
          <w:tcPr>
            <w:tcW w:w="7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C278D5">
            <w:pPr>
              <w:widowControl/>
              <w:jc w:val="center"/>
              <w:textAlignment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27</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DC5600">
            <w:pPr>
              <w:widowControl/>
              <w:jc w:val="center"/>
              <w:textAlignment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张</w:t>
            </w:r>
          </w:p>
        </w:tc>
        <w:tc>
          <w:tcPr>
            <w:tcW w:w="9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A78426">
            <w:pPr>
              <w:widowControl/>
              <w:jc w:val="center"/>
              <w:textAlignment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1450</w:t>
            </w:r>
          </w:p>
        </w:tc>
        <w:tc>
          <w:tcPr>
            <w:tcW w:w="12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35AA01">
            <w:pPr>
              <w:widowControl/>
              <w:jc w:val="center"/>
              <w:textAlignment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39150</w:t>
            </w:r>
          </w:p>
        </w:tc>
      </w:tr>
      <w:tr w14:paraId="03743D1F">
        <w:tblPrEx>
          <w:tblCellMar>
            <w:top w:w="0" w:type="dxa"/>
            <w:left w:w="108" w:type="dxa"/>
            <w:bottom w:w="0" w:type="dxa"/>
            <w:right w:w="108" w:type="dxa"/>
          </w:tblCellMar>
        </w:tblPrEx>
        <w:trPr>
          <w:trHeight w:val="2319" w:hRule="atLeast"/>
          <w:jc w:val="center"/>
        </w:trPr>
        <w:tc>
          <w:tcPr>
            <w:tcW w:w="7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C3BCEB">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12</w:t>
            </w:r>
          </w:p>
        </w:tc>
        <w:tc>
          <w:tcPr>
            <w:tcW w:w="12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45F71C">
            <w:pPr>
              <w:widowControl/>
              <w:jc w:val="center"/>
              <w:textAlignment w:val="center"/>
              <w:rPr>
                <w:rFonts w:asciiTheme="majorEastAsia" w:hAnsiTheme="majorEastAsia" w:eastAsiaTheme="majorEastAsia" w:cstheme="majorEastAsia"/>
                <w:b/>
                <w:bCs/>
                <w:color w:val="FF0000"/>
                <w:kern w:val="0"/>
                <w:sz w:val="24"/>
              </w:rPr>
            </w:pPr>
            <w:r>
              <w:rPr>
                <w:rFonts w:hint="eastAsia" w:asciiTheme="majorEastAsia" w:hAnsiTheme="majorEastAsia" w:eastAsiaTheme="majorEastAsia" w:cstheme="majorEastAsia"/>
                <w:color w:val="000000"/>
                <w:kern w:val="0"/>
                <w:sz w:val="24"/>
              </w:rPr>
              <w:t>储物柜</w:t>
            </w:r>
          </w:p>
        </w:tc>
        <w:tc>
          <w:tcPr>
            <w:tcW w:w="2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3E75D3">
            <w:pPr>
              <w:widowControl/>
              <w:jc w:val="center"/>
              <w:textAlignment w:val="center"/>
              <w:rPr>
                <w:rFonts w:asciiTheme="majorEastAsia" w:hAnsiTheme="majorEastAsia" w:eastAsiaTheme="majorEastAsia" w:cstheme="majorEastAsia"/>
                <w:color w:val="000000"/>
                <w:kern w:val="0"/>
                <w:sz w:val="28"/>
                <w:szCs w:val="28"/>
                <w:bdr w:val="single" w:color="000000" w:sz="4" w:space="0"/>
              </w:rPr>
            </w:pPr>
            <w:r>
              <w:rPr>
                <w:rFonts w:hint="eastAsia" w:asciiTheme="majorEastAsia" w:hAnsiTheme="majorEastAsia" w:eastAsiaTheme="majorEastAsia" w:cstheme="majorEastAsia"/>
                <w:color w:val="000000"/>
                <w:kern w:val="0"/>
                <w:szCs w:val="21"/>
                <w:bdr w:val="single" w:color="000000" w:sz="4" w:space="0"/>
              </w:rPr>
              <w:drawing>
                <wp:anchor distT="0" distB="0" distL="114300" distR="114300" simplePos="0" relativeHeight="251699200" behindDoc="0" locked="0" layoutInCell="1" allowOverlap="1">
                  <wp:simplePos x="0" y="0"/>
                  <wp:positionH relativeFrom="column">
                    <wp:posOffset>104775</wp:posOffset>
                  </wp:positionH>
                  <wp:positionV relativeFrom="paragraph">
                    <wp:posOffset>1303655</wp:posOffset>
                  </wp:positionV>
                  <wp:extent cx="1029335" cy="2117725"/>
                  <wp:effectExtent l="0" t="0" r="18415" b="15875"/>
                  <wp:wrapSquare wrapText="bothSides"/>
                  <wp:docPr id="108" name="图片 108" descr="265e74b443f356309ab69ad88194fd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 name="图片 108" descr="265e74b443f356309ab69ad88194fd0"/>
                          <pic:cNvPicPr>
                            <a:picLocks noChangeAspect="1"/>
                          </pic:cNvPicPr>
                        </pic:nvPicPr>
                        <pic:blipFill>
                          <a:blip r:embed="rId41" cstate="print"/>
                          <a:stretch>
                            <a:fillRect/>
                          </a:stretch>
                        </pic:blipFill>
                        <pic:spPr>
                          <a:xfrm>
                            <a:off x="0" y="0"/>
                            <a:ext cx="1029335" cy="2117725"/>
                          </a:xfrm>
                          <a:prstGeom prst="rect">
                            <a:avLst/>
                          </a:prstGeom>
                        </pic:spPr>
                      </pic:pic>
                    </a:graphicData>
                  </a:graphic>
                </wp:anchor>
              </w:drawing>
            </w:r>
          </w:p>
        </w:tc>
        <w:tc>
          <w:tcPr>
            <w:tcW w:w="56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BEF204">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szCs w:val="21"/>
              </w:rPr>
              <w:t>规格：</w:t>
            </w:r>
            <w:r>
              <w:rPr>
                <w:rFonts w:hint="eastAsia" w:asciiTheme="majorEastAsia" w:hAnsiTheme="majorEastAsia" w:eastAsiaTheme="majorEastAsia" w:cstheme="majorEastAsia"/>
                <w:color w:val="000000"/>
                <w:kern w:val="0"/>
                <w:szCs w:val="21"/>
              </w:rPr>
              <w:t>800*300*2000mm（允许正负偏差5mm）</w:t>
            </w:r>
          </w:p>
          <w:p w14:paraId="51230BB4">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1、材质：采用18mmAA级橡胶木板，后板用9mm双橡E0级实木多层板，木材质感强，纹理清晰，绿色环保。经过防潮、防虫、防腐化学处理，抗硬度性能良好，具耐磨、耐腐蚀、耐划痕、耐烫等特点；</w:t>
            </w:r>
          </w:p>
          <w:p w14:paraId="17DCA869">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2、</w:t>
            </w:r>
            <w:r>
              <w:rPr>
                <w:rFonts w:hint="eastAsia" w:asciiTheme="majorEastAsia" w:hAnsiTheme="majorEastAsia" w:eastAsiaTheme="majorEastAsia" w:cstheme="majorEastAsia"/>
                <w:szCs w:val="21"/>
              </w:rPr>
              <w:t>油漆工艺：采用“五底三面”油漆工艺，色泽美观，无皱皮，发粘，无明显颗粒，无划痕，无雾光，无杂渣；环保水性漆。</w:t>
            </w:r>
            <w:r>
              <w:rPr>
                <w:rFonts w:hint="eastAsia" w:asciiTheme="majorEastAsia" w:hAnsiTheme="majorEastAsia" w:eastAsiaTheme="majorEastAsia" w:cstheme="majorEastAsia"/>
                <w:color w:val="000000"/>
                <w:kern w:val="0"/>
                <w:szCs w:val="21"/>
              </w:rPr>
              <w:t xml:space="preserve">各项符合GB 18581-2020标准，总铅含量、甲醛含量合格； </w:t>
            </w:r>
          </w:p>
          <w:p w14:paraId="7BE5527E">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3、使用优质环保胶粘剂：符合GB 18583-2008标准，检测内容须包含：总挥发性有机物合格。</w:t>
            </w:r>
          </w:p>
          <w:p w14:paraId="77921723">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4、五金配件：依据QB/T2189-2013标准，垂直静载荷、水平静载荷、操作力、耐久性，下沉量、耐腐蚀符合要求；</w:t>
            </w:r>
          </w:p>
          <w:p w14:paraId="5DBA1D77">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5拉手：依据GB/T3325-2017、QB/T3826-1999、QB/T3832-1999标准，中性盐雾240h、耐腐蚀符合要求。</w:t>
            </w:r>
          </w:p>
        </w:tc>
        <w:tc>
          <w:tcPr>
            <w:tcW w:w="7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4D4DE2">
            <w:pPr>
              <w:widowControl/>
              <w:jc w:val="center"/>
              <w:textAlignment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27</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571780">
            <w:pPr>
              <w:widowControl/>
              <w:jc w:val="center"/>
              <w:textAlignment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个</w:t>
            </w:r>
          </w:p>
        </w:tc>
        <w:tc>
          <w:tcPr>
            <w:tcW w:w="9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2C5198">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1300</w:t>
            </w:r>
          </w:p>
        </w:tc>
        <w:tc>
          <w:tcPr>
            <w:tcW w:w="12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D1495C">
            <w:pPr>
              <w:widowControl/>
              <w:jc w:val="center"/>
              <w:textAlignment w:val="center"/>
              <w:rPr>
                <w:rFonts w:asciiTheme="majorEastAsia" w:hAnsiTheme="majorEastAsia" w:eastAsiaTheme="majorEastAsia" w:cstheme="majorEastAsia"/>
                <w:color w:val="FF0000"/>
                <w:kern w:val="0"/>
                <w:sz w:val="24"/>
              </w:rPr>
            </w:pPr>
            <w:r>
              <w:rPr>
                <w:rFonts w:hint="eastAsia" w:asciiTheme="majorEastAsia" w:hAnsiTheme="majorEastAsia" w:eastAsiaTheme="majorEastAsia" w:cstheme="majorEastAsia"/>
                <w:color w:val="000000"/>
                <w:kern w:val="0"/>
                <w:sz w:val="24"/>
              </w:rPr>
              <w:t>35100</w:t>
            </w:r>
          </w:p>
        </w:tc>
      </w:tr>
      <w:tr w14:paraId="17CDC86C">
        <w:tblPrEx>
          <w:tblCellMar>
            <w:top w:w="0" w:type="dxa"/>
            <w:left w:w="108" w:type="dxa"/>
            <w:bottom w:w="0" w:type="dxa"/>
            <w:right w:w="108" w:type="dxa"/>
          </w:tblCellMar>
        </w:tblPrEx>
        <w:trPr>
          <w:trHeight w:val="641" w:hRule="atLeast"/>
          <w:jc w:val="center"/>
        </w:trPr>
        <w:tc>
          <w:tcPr>
            <w:tcW w:w="7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6AAEBD">
            <w:pPr>
              <w:widowControl/>
              <w:jc w:val="center"/>
              <w:textAlignment w:val="center"/>
              <w:rPr>
                <w:rFonts w:asciiTheme="majorEastAsia" w:hAnsiTheme="majorEastAsia" w:eastAsiaTheme="majorEastAsia" w:cstheme="majorEastAsia"/>
                <w:color w:val="000000"/>
                <w:sz w:val="24"/>
              </w:rPr>
            </w:pPr>
            <w:r>
              <w:rPr>
                <w:rFonts w:hint="eastAsia" w:asciiTheme="majorEastAsia" w:hAnsiTheme="majorEastAsia" w:eastAsiaTheme="majorEastAsia" w:cstheme="majorEastAsia"/>
                <w:color w:val="000000"/>
                <w:kern w:val="0"/>
                <w:sz w:val="24"/>
              </w:rPr>
              <w:t>13</w:t>
            </w:r>
          </w:p>
        </w:tc>
        <w:tc>
          <w:tcPr>
            <w:tcW w:w="12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CD1D24">
            <w:pPr>
              <w:widowControl/>
              <w:jc w:val="center"/>
              <w:textAlignment w:val="center"/>
              <w:rPr>
                <w:rFonts w:asciiTheme="majorEastAsia" w:hAnsiTheme="majorEastAsia" w:eastAsiaTheme="majorEastAsia" w:cstheme="majorEastAsia"/>
                <w:color w:val="000000"/>
                <w:sz w:val="24"/>
              </w:rPr>
            </w:pPr>
            <w:r>
              <w:rPr>
                <w:rFonts w:hint="eastAsia" w:asciiTheme="majorEastAsia" w:hAnsiTheme="majorEastAsia" w:eastAsiaTheme="majorEastAsia" w:cstheme="majorEastAsia"/>
                <w:color w:val="000000"/>
                <w:kern w:val="0"/>
                <w:sz w:val="24"/>
              </w:rPr>
              <w:t>讲台椅</w:t>
            </w:r>
          </w:p>
        </w:tc>
        <w:tc>
          <w:tcPr>
            <w:tcW w:w="2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26085E">
            <w:pPr>
              <w:widowControl/>
              <w:jc w:val="center"/>
              <w:textAlignment w:val="center"/>
              <w:rPr>
                <w:rFonts w:asciiTheme="majorEastAsia" w:hAnsiTheme="majorEastAsia" w:eastAsiaTheme="majorEastAsia" w:cstheme="majorEastAsia"/>
                <w:color w:val="000000"/>
                <w:kern w:val="0"/>
                <w:sz w:val="28"/>
                <w:szCs w:val="28"/>
              </w:rPr>
            </w:pPr>
            <w:r>
              <w:rPr>
                <w:rFonts w:hint="eastAsia" w:asciiTheme="majorEastAsia" w:hAnsiTheme="majorEastAsia" w:eastAsiaTheme="majorEastAsia" w:cstheme="majorEastAsia"/>
                <w:color w:val="000000"/>
                <w:sz w:val="28"/>
                <w:szCs w:val="28"/>
              </w:rPr>
              <w:drawing>
                <wp:anchor distT="0" distB="0" distL="114300" distR="114300" simplePos="0" relativeHeight="251661312" behindDoc="0" locked="0" layoutInCell="1" allowOverlap="1">
                  <wp:simplePos x="0" y="0"/>
                  <wp:positionH relativeFrom="column">
                    <wp:posOffset>214630</wp:posOffset>
                  </wp:positionH>
                  <wp:positionV relativeFrom="paragraph">
                    <wp:posOffset>92075</wp:posOffset>
                  </wp:positionV>
                  <wp:extent cx="826770" cy="1465580"/>
                  <wp:effectExtent l="0" t="0" r="11430" b="1270"/>
                  <wp:wrapSquare wrapText="bothSides"/>
                  <wp:docPr id="10" name="图片 10" descr="89611a958f3cb20d880a94331b5e5f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0" descr="89611a958f3cb20d880a94331b5e5f9"/>
                          <pic:cNvPicPr>
                            <a:picLocks noChangeAspect="1"/>
                          </pic:cNvPicPr>
                        </pic:nvPicPr>
                        <pic:blipFill>
                          <a:blip r:embed="rId42" cstate="print"/>
                          <a:stretch>
                            <a:fillRect/>
                          </a:stretch>
                        </pic:blipFill>
                        <pic:spPr>
                          <a:xfrm>
                            <a:off x="0" y="0"/>
                            <a:ext cx="826770" cy="1465580"/>
                          </a:xfrm>
                          <a:prstGeom prst="rect">
                            <a:avLst/>
                          </a:prstGeom>
                        </pic:spPr>
                      </pic:pic>
                    </a:graphicData>
                  </a:graphic>
                </wp:anchor>
              </w:drawing>
            </w:r>
          </w:p>
        </w:tc>
        <w:tc>
          <w:tcPr>
            <w:tcW w:w="56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76DE0F">
            <w:pPr>
              <w:jc w:val="left"/>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规格：470*520*750mm</w:t>
            </w:r>
          </w:p>
          <w:p w14:paraId="31E0ECA6">
            <w:pPr>
              <w:jc w:val="left"/>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1、材质：采用橡胶木原木。</w:t>
            </w:r>
            <w:r>
              <w:rPr>
                <w:rFonts w:hint="eastAsia" w:asciiTheme="majorEastAsia" w:hAnsiTheme="majorEastAsia" w:eastAsiaTheme="majorEastAsia" w:cstheme="majorEastAsia"/>
                <w:szCs w:val="21"/>
              </w:rPr>
              <w:t>符合LY/T2488-2015、GB 8624-2012标准检测内容包含燃烧性能、指接抗弯曲强度、外观质量符合要求；</w:t>
            </w:r>
            <w:r>
              <w:rPr>
                <w:rFonts w:hint="eastAsia" w:asciiTheme="majorEastAsia" w:hAnsiTheme="majorEastAsia" w:eastAsiaTheme="majorEastAsia" w:cstheme="majorEastAsia"/>
                <w:color w:val="000000"/>
                <w:kern w:val="0"/>
                <w:szCs w:val="21"/>
              </w:rPr>
              <w:t>工艺：边角细腻打磨，表面平滑；</w:t>
            </w:r>
          </w:p>
          <w:p w14:paraId="3B8BB9DC">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szCs w:val="21"/>
              </w:rPr>
              <w:t>2、油漆工艺：采用“五底三面”油漆工艺，色泽美观，无皱皮，发粘，无明显颗粒，无划痕，无雾光，无杂渣， 油漆：环保水性漆。</w:t>
            </w:r>
            <w:r>
              <w:rPr>
                <w:rFonts w:hint="eastAsia" w:asciiTheme="majorEastAsia" w:hAnsiTheme="majorEastAsia" w:eastAsiaTheme="majorEastAsia" w:cstheme="majorEastAsia"/>
                <w:color w:val="000000"/>
                <w:kern w:val="0"/>
                <w:szCs w:val="21"/>
              </w:rPr>
              <w:t>各项符合GB 18581-2020标准，总铅含量、甲醛含量合格；</w:t>
            </w:r>
          </w:p>
          <w:p w14:paraId="1E205F8D">
            <w:pPr>
              <w:widowControl/>
              <w:jc w:val="left"/>
              <w:textAlignment w:val="center"/>
              <w:rPr>
                <w:rFonts w:asciiTheme="majorEastAsia" w:hAnsiTheme="majorEastAsia" w:eastAsiaTheme="majorEastAsia" w:cstheme="majorEastAsia"/>
                <w:color w:val="000000"/>
                <w:szCs w:val="21"/>
              </w:rPr>
            </w:pPr>
            <w:r>
              <w:rPr>
                <w:rFonts w:hint="eastAsia" w:asciiTheme="majorEastAsia" w:hAnsiTheme="majorEastAsia" w:eastAsiaTheme="majorEastAsia" w:cstheme="majorEastAsia"/>
                <w:szCs w:val="21"/>
              </w:rPr>
              <w:t>3、五金配件：所有五金件做防锈、防腐处理，美观且经久耐用。</w:t>
            </w:r>
          </w:p>
        </w:tc>
        <w:tc>
          <w:tcPr>
            <w:tcW w:w="7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BEB299">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86</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0FA0C1">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张</w:t>
            </w:r>
          </w:p>
        </w:tc>
        <w:tc>
          <w:tcPr>
            <w:tcW w:w="9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91C540">
            <w:pPr>
              <w:widowControl/>
              <w:jc w:val="center"/>
              <w:textAlignment w:val="center"/>
              <w:rPr>
                <w:rFonts w:asciiTheme="majorEastAsia" w:hAnsiTheme="majorEastAsia" w:eastAsiaTheme="majorEastAsia" w:cstheme="majorEastAsia"/>
                <w:color w:val="FF0000"/>
                <w:kern w:val="0"/>
                <w:sz w:val="24"/>
              </w:rPr>
            </w:pPr>
            <w:r>
              <w:rPr>
                <w:rFonts w:hint="eastAsia" w:asciiTheme="majorEastAsia" w:hAnsiTheme="majorEastAsia" w:eastAsiaTheme="majorEastAsia" w:cstheme="majorEastAsia"/>
                <w:color w:val="000000"/>
                <w:kern w:val="0"/>
                <w:sz w:val="24"/>
              </w:rPr>
              <w:t>380</w:t>
            </w:r>
          </w:p>
        </w:tc>
        <w:tc>
          <w:tcPr>
            <w:tcW w:w="12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11107E">
            <w:pPr>
              <w:widowControl/>
              <w:jc w:val="center"/>
              <w:textAlignment w:val="center"/>
              <w:rPr>
                <w:rFonts w:asciiTheme="majorEastAsia" w:hAnsiTheme="majorEastAsia" w:eastAsiaTheme="majorEastAsia" w:cstheme="majorEastAsia"/>
                <w:color w:val="FF0000"/>
                <w:kern w:val="0"/>
                <w:sz w:val="24"/>
              </w:rPr>
            </w:pPr>
            <w:r>
              <w:rPr>
                <w:rFonts w:hint="eastAsia" w:asciiTheme="majorEastAsia" w:hAnsiTheme="majorEastAsia" w:eastAsiaTheme="majorEastAsia" w:cstheme="majorEastAsia"/>
                <w:color w:val="000000"/>
                <w:kern w:val="0"/>
                <w:sz w:val="24"/>
              </w:rPr>
              <w:t>32680</w:t>
            </w:r>
          </w:p>
        </w:tc>
      </w:tr>
      <w:tr w14:paraId="186FD22C">
        <w:tblPrEx>
          <w:tblCellMar>
            <w:top w:w="0" w:type="dxa"/>
            <w:left w:w="108" w:type="dxa"/>
            <w:bottom w:w="0" w:type="dxa"/>
            <w:right w:w="108" w:type="dxa"/>
          </w:tblCellMar>
        </w:tblPrEx>
        <w:trPr>
          <w:trHeight w:val="2319" w:hRule="atLeast"/>
          <w:jc w:val="center"/>
        </w:trPr>
        <w:tc>
          <w:tcPr>
            <w:tcW w:w="7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B508CC">
            <w:pPr>
              <w:widowControl/>
              <w:jc w:val="center"/>
              <w:textAlignment w:val="center"/>
              <w:rPr>
                <w:rFonts w:asciiTheme="majorEastAsia" w:hAnsiTheme="majorEastAsia" w:eastAsiaTheme="majorEastAsia" w:cstheme="majorEastAsia"/>
                <w:color w:val="000000"/>
                <w:sz w:val="24"/>
              </w:rPr>
            </w:pPr>
            <w:r>
              <w:rPr>
                <w:rFonts w:hint="eastAsia" w:asciiTheme="majorEastAsia" w:hAnsiTheme="majorEastAsia" w:eastAsiaTheme="majorEastAsia" w:cstheme="majorEastAsia"/>
                <w:color w:val="000000"/>
                <w:kern w:val="0"/>
                <w:sz w:val="24"/>
              </w:rPr>
              <w:t>14</w:t>
            </w:r>
          </w:p>
        </w:tc>
        <w:tc>
          <w:tcPr>
            <w:tcW w:w="12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658748">
            <w:pPr>
              <w:widowControl/>
              <w:jc w:val="center"/>
              <w:textAlignment w:val="center"/>
              <w:rPr>
                <w:rFonts w:asciiTheme="majorEastAsia" w:hAnsiTheme="majorEastAsia" w:eastAsiaTheme="majorEastAsia" w:cstheme="majorEastAsia"/>
                <w:color w:val="000000"/>
                <w:sz w:val="24"/>
              </w:rPr>
            </w:pPr>
            <w:r>
              <w:rPr>
                <w:rFonts w:hint="eastAsia" w:asciiTheme="majorEastAsia" w:hAnsiTheme="majorEastAsia" w:eastAsiaTheme="majorEastAsia" w:cstheme="majorEastAsia"/>
                <w:color w:val="000000"/>
                <w:kern w:val="0"/>
                <w:sz w:val="24"/>
              </w:rPr>
              <w:t>办公桌</w:t>
            </w:r>
          </w:p>
        </w:tc>
        <w:tc>
          <w:tcPr>
            <w:tcW w:w="2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3F0FCD">
            <w:pPr>
              <w:widowControl/>
              <w:jc w:val="center"/>
              <w:textAlignment w:val="center"/>
              <w:rPr>
                <w:rFonts w:asciiTheme="majorEastAsia" w:hAnsiTheme="majorEastAsia" w:eastAsiaTheme="majorEastAsia" w:cstheme="majorEastAsia"/>
                <w:color w:val="000000"/>
                <w:kern w:val="0"/>
                <w:sz w:val="28"/>
                <w:szCs w:val="28"/>
              </w:rPr>
            </w:pPr>
            <w:r>
              <w:rPr>
                <w:rFonts w:hint="eastAsia" w:asciiTheme="majorEastAsia" w:hAnsiTheme="majorEastAsia" w:eastAsiaTheme="majorEastAsia" w:cstheme="majorEastAsia"/>
                <w:color w:val="000000"/>
                <w:kern w:val="0"/>
                <w:szCs w:val="21"/>
              </w:rPr>
              <w:drawing>
                <wp:anchor distT="0" distB="0" distL="114300" distR="114300" simplePos="0" relativeHeight="251700224" behindDoc="0" locked="0" layoutInCell="1" allowOverlap="1">
                  <wp:simplePos x="0" y="0"/>
                  <wp:positionH relativeFrom="column">
                    <wp:posOffset>6985</wp:posOffset>
                  </wp:positionH>
                  <wp:positionV relativeFrom="paragraph">
                    <wp:posOffset>825500</wp:posOffset>
                  </wp:positionV>
                  <wp:extent cx="1330960" cy="923925"/>
                  <wp:effectExtent l="19050" t="0" r="2540" b="0"/>
                  <wp:wrapSquare wrapText="bothSides"/>
                  <wp:docPr id="19" name="图片 19" descr="da4d298437ae20917a1ae99f340a2c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19" descr="da4d298437ae20917a1ae99f340a2cb"/>
                          <pic:cNvPicPr>
                            <a:picLocks noChangeAspect="1"/>
                          </pic:cNvPicPr>
                        </pic:nvPicPr>
                        <pic:blipFill>
                          <a:blip r:embed="rId43" cstate="print"/>
                          <a:stretch>
                            <a:fillRect/>
                          </a:stretch>
                        </pic:blipFill>
                        <pic:spPr>
                          <a:xfrm>
                            <a:off x="0" y="0"/>
                            <a:ext cx="1330960" cy="923925"/>
                          </a:xfrm>
                          <a:prstGeom prst="rect">
                            <a:avLst/>
                          </a:prstGeom>
                        </pic:spPr>
                      </pic:pic>
                    </a:graphicData>
                  </a:graphic>
                </wp:anchor>
              </w:drawing>
            </w:r>
          </w:p>
        </w:tc>
        <w:tc>
          <w:tcPr>
            <w:tcW w:w="56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73D402">
            <w:pPr>
              <w:widowControl/>
              <w:jc w:val="left"/>
              <w:textAlignment w:val="center"/>
              <w:rPr>
                <w:rFonts w:asciiTheme="majorEastAsia" w:hAnsiTheme="majorEastAsia" w:eastAsiaTheme="majorEastAsia" w:cstheme="majorEastAsia"/>
                <w:kern w:val="0"/>
                <w:szCs w:val="21"/>
              </w:rPr>
            </w:pPr>
            <w:r>
              <w:rPr>
                <w:rFonts w:hint="eastAsia" w:asciiTheme="majorEastAsia" w:hAnsiTheme="majorEastAsia" w:eastAsiaTheme="majorEastAsia" w:cstheme="majorEastAsia"/>
                <w:szCs w:val="21"/>
              </w:rPr>
              <w:t>规格：</w:t>
            </w:r>
            <w:r>
              <w:rPr>
                <w:rFonts w:hint="eastAsia" w:asciiTheme="majorEastAsia" w:hAnsiTheme="majorEastAsia" w:eastAsiaTheme="majorEastAsia" w:cstheme="majorEastAsia"/>
                <w:kern w:val="0"/>
                <w:szCs w:val="21"/>
              </w:rPr>
              <w:t>1200*700*760mm</w:t>
            </w:r>
          </w:p>
          <w:p w14:paraId="20576811">
            <w:pPr>
              <w:widowControl/>
              <w:jc w:val="left"/>
              <w:textAlignment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1、桌子材质：桌面采用25mm直拼红橡木，其他部位均用18mmAA级橡胶木板，木材质感强，纹理清晰，绿色环保。经过防潮、防虫、防腐化学处理，抗硬度性能良好，具耐磨、耐腐蚀、耐划痕、耐烫等特点 ；</w:t>
            </w:r>
          </w:p>
          <w:p w14:paraId="06D363DD">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szCs w:val="21"/>
              </w:rPr>
              <w:t>2、油漆工艺：采用“五底三面”油漆工艺，色泽美观，无皱皮，发粘，无明显颗粒，无划痕，无雾光，无杂渣；环保水性漆。</w:t>
            </w:r>
            <w:r>
              <w:rPr>
                <w:rFonts w:hint="eastAsia" w:asciiTheme="majorEastAsia" w:hAnsiTheme="majorEastAsia" w:eastAsiaTheme="majorEastAsia" w:cstheme="majorEastAsia"/>
                <w:color w:val="000000"/>
                <w:kern w:val="0"/>
                <w:szCs w:val="21"/>
              </w:rPr>
              <w:t>各项符合GB 18581-2020标准，总铅含量、甲醛含量合格；</w:t>
            </w:r>
          </w:p>
          <w:p w14:paraId="207EF95B">
            <w:pPr>
              <w:spacing w:line="240" w:lineRule="auto"/>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3、</w:t>
            </w:r>
            <w:r>
              <w:rPr>
                <w:rFonts w:hint="eastAsia" w:asciiTheme="majorEastAsia" w:hAnsiTheme="majorEastAsia" w:eastAsiaTheme="majorEastAsia" w:cstheme="majorEastAsia"/>
                <w:color w:val="000000"/>
                <w:kern w:val="0"/>
                <w:szCs w:val="21"/>
              </w:rPr>
              <w:t>五金配件：</w:t>
            </w:r>
            <w:r>
              <w:rPr>
                <w:rFonts w:hint="eastAsia" w:asciiTheme="majorEastAsia" w:hAnsiTheme="majorEastAsia" w:eastAsiaTheme="majorEastAsia" w:cstheme="majorEastAsia"/>
                <w:szCs w:val="21"/>
              </w:rPr>
              <w:t>符合QB/T2454-2013、QB/T3827-1999、QB/T3832-1999标准，操作力、下沉量、过载-垂直静载荷、耐久性100000次、金属表面耐腐蚀乙酸盐雾200h。</w:t>
            </w:r>
          </w:p>
          <w:p w14:paraId="180B9D89">
            <w:pPr>
              <w:spacing w:line="240" w:lineRule="auto"/>
              <w:rPr>
                <w:rFonts w:hint="eastAsia" w:eastAsia="宋体" w:asciiTheme="majorEastAsia" w:hAnsiTheme="majorEastAsia" w:cstheme="majorEastAsia"/>
                <w:szCs w:val="21"/>
                <w:lang w:eastAsia="zh-CN"/>
              </w:rPr>
            </w:pPr>
            <w:r>
              <w:rPr>
                <w:rFonts w:hint="eastAsia" w:asciiTheme="majorEastAsia" w:hAnsiTheme="majorEastAsia" w:eastAsiaTheme="majorEastAsia" w:cstheme="majorEastAsia"/>
                <w:color w:val="auto"/>
                <w:szCs w:val="21"/>
                <w:lang w:val="en-US" w:eastAsia="zh-CN"/>
              </w:rPr>
              <w:t>成品需符合</w:t>
            </w:r>
            <w:r>
              <w:rPr>
                <w:rFonts w:hint="eastAsia" w:ascii="宋体" w:hAnsi="宋体" w:cs="宋体"/>
                <w:color w:val="auto"/>
                <w:szCs w:val="21"/>
              </w:rPr>
              <w:t>翘曲度、平整度、邻边垂直度、底脚平稳性、人造板外观、五金件外观、塑料件外观、木工要求、耐干热、耐湿热、耐污染性、抗冲击不低于3级、桌类稳定性、强度和耐久性符合要求,甲醛释放量≤0.124mg/m3检测依据GB/T35607-20</w:t>
            </w:r>
            <w:r>
              <w:rPr>
                <w:rFonts w:hint="eastAsia" w:ascii="宋体" w:hAnsi="宋体" w:cs="宋体"/>
                <w:color w:val="auto"/>
                <w:szCs w:val="21"/>
                <w:lang w:val="en-US" w:eastAsia="zh-CN"/>
              </w:rPr>
              <w:t>24</w:t>
            </w:r>
            <w:r>
              <w:rPr>
                <w:rFonts w:hint="eastAsia" w:ascii="宋体" w:hAnsi="宋体" w:cs="宋体"/>
                <w:color w:val="auto"/>
                <w:szCs w:val="21"/>
              </w:rPr>
              <w:t>、GB6675.4-2014</w:t>
            </w:r>
            <w:r>
              <w:rPr>
                <w:rFonts w:hint="eastAsia" w:ascii="宋体" w:hAnsi="宋体" w:cs="宋体"/>
                <w:color w:val="auto"/>
                <w:szCs w:val="21"/>
                <w:lang w:eastAsia="zh-CN"/>
              </w:rPr>
              <w:t>（</w:t>
            </w:r>
            <w:r>
              <w:rPr>
                <w:rFonts w:hint="eastAsia" w:ascii="宋体" w:hAnsi="宋体" w:cs="宋体"/>
                <w:color w:val="auto"/>
                <w:szCs w:val="21"/>
                <w:lang w:val="en-US" w:eastAsia="zh-CN"/>
              </w:rPr>
              <w:t>提供检测报告，签订合同时提供原件备查</w:t>
            </w:r>
            <w:r>
              <w:rPr>
                <w:rFonts w:hint="eastAsia" w:ascii="宋体" w:hAnsi="宋体" w:cs="宋体"/>
                <w:color w:val="auto"/>
                <w:szCs w:val="21"/>
                <w:lang w:eastAsia="zh-CN"/>
              </w:rPr>
              <w:t>）</w:t>
            </w:r>
          </w:p>
        </w:tc>
        <w:tc>
          <w:tcPr>
            <w:tcW w:w="7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E97AFE">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kern w:val="0"/>
                <w:sz w:val="24"/>
              </w:rPr>
              <w:t>82</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F0EC75">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套</w:t>
            </w:r>
          </w:p>
        </w:tc>
        <w:tc>
          <w:tcPr>
            <w:tcW w:w="9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004B76">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1200</w:t>
            </w:r>
          </w:p>
        </w:tc>
        <w:tc>
          <w:tcPr>
            <w:tcW w:w="12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245CE5">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98400</w:t>
            </w:r>
          </w:p>
        </w:tc>
      </w:tr>
      <w:tr w14:paraId="4A46177C">
        <w:tblPrEx>
          <w:tblCellMar>
            <w:top w:w="0" w:type="dxa"/>
            <w:left w:w="108" w:type="dxa"/>
            <w:bottom w:w="0" w:type="dxa"/>
            <w:right w:w="108" w:type="dxa"/>
          </w:tblCellMar>
        </w:tblPrEx>
        <w:trPr>
          <w:trHeight w:val="452" w:hRule="atLeast"/>
          <w:jc w:val="center"/>
        </w:trPr>
        <w:tc>
          <w:tcPr>
            <w:tcW w:w="7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82DCC1">
            <w:pPr>
              <w:widowControl/>
              <w:jc w:val="center"/>
              <w:textAlignment w:val="center"/>
              <w:rPr>
                <w:rFonts w:asciiTheme="majorEastAsia" w:hAnsiTheme="majorEastAsia" w:eastAsiaTheme="majorEastAsia" w:cstheme="majorEastAsia"/>
                <w:color w:val="000000"/>
                <w:sz w:val="24"/>
              </w:rPr>
            </w:pPr>
            <w:r>
              <w:rPr>
                <w:rFonts w:hint="eastAsia" w:asciiTheme="majorEastAsia" w:hAnsiTheme="majorEastAsia" w:eastAsiaTheme="majorEastAsia" w:cstheme="majorEastAsia"/>
                <w:color w:val="000000"/>
                <w:kern w:val="0"/>
                <w:sz w:val="24"/>
              </w:rPr>
              <w:t>15</w:t>
            </w:r>
          </w:p>
        </w:tc>
        <w:tc>
          <w:tcPr>
            <w:tcW w:w="12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86E777">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储物柜</w:t>
            </w:r>
          </w:p>
        </w:tc>
        <w:tc>
          <w:tcPr>
            <w:tcW w:w="2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DC49A7">
            <w:pPr>
              <w:widowControl/>
              <w:textAlignment w:val="center"/>
              <w:rPr>
                <w:rFonts w:asciiTheme="majorEastAsia" w:hAnsiTheme="majorEastAsia" w:eastAsiaTheme="majorEastAsia" w:cstheme="majorEastAsia"/>
                <w:color w:val="000000"/>
                <w:kern w:val="0"/>
                <w:sz w:val="28"/>
                <w:szCs w:val="28"/>
              </w:rPr>
            </w:pPr>
            <w:r>
              <w:rPr>
                <w:rFonts w:hint="eastAsia" w:asciiTheme="majorEastAsia" w:hAnsiTheme="majorEastAsia" w:eastAsiaTheme="majorEastAsia" w:cstheme="majorEastAsia"/>
                <w:color w:val="000000"/>
                <w:kern w:val="0"/>
                <w:sz w:val="28"/>
                <w:szCs w:val="28"/>
              </w:rPr>
              <w:drawing>
                <wp:inline distT="0" distB="0" distL="114300" distR="114300">
                  <wp:extent cx="1329690" cy="1216660"/>
                  <wp:effectExtent l="0" t="0" r="3810" b="2540"/>
                  <wp:docPr id="57" name="图片 57" descr="17289585051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 name="图片 57" descr="1728958505196"/>
                          <pic:cNvPicPr>
                            <a:picLocks noChangeAspect="1"/>
                          </pic:cNvPicPr>
                        </pic:nvPicPr>
                        <pic:blipFill>
                          <a:blip r:embed="rId44" cstate="print"/>
                          <a:stretch>
                            <a:fillRect/>
                          </a:stretch>
                        </pic:blipFill>
                        <pic:spPr>
                          <a:xfrm>
                            <a:off x="0" y="0"/>
                            <a:ext cx="1329690" cy="1216660"/>
                          </a:xfrm>
                          <a:prstGeom prst="rect">
                            <a:avLst/>
                          </a:prstGeom>
                        </pic:spPr>
                      </pic:pic>
                    </a:graphicData>
                  </a:graphic>
                </wp:inline>
              </w:drawing>
            </w:r>
          </w:p>
        </w:tc>
        <w:tc>
          <w:tcPr>
            <w:tcW w:w="56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A0BC76">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szCs w:val="21"/>
              </w:rPr>
              <w:t>规格：</w:t>
            </w:r>
            <w:r>
              <w:rPr>
                <w:rFonts w:hint="eastAsia" w:asciiTheme="majorEastAsia" w:hAnsiTheme="majorEastAsia" w:eastAsiaTheme="majorEastAsia" w:cstheme="majorEastAsia"/>
                <w:color w:val="000000"/>
                <w:kern w:val="0"/>
                <w:szCs w:val="21"/>
              </w:rPr>
              <w:t>1700*300*1500mm</w:t>
            </w:r>
          </w:p>
          <w:p w14:paraId="1913986D">
            <w:pPr>
              <w:widowControl/>
              <w:jc w:val="left"/>
              <w:textAlignment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1、柜子材质：整体均采用18mmAA橡胶木板，木材质感强，纹理清晰，绿色环保。经过防潮、防虫、防腐化学处理，抗硬度性能良好，具耐磨、耐腐蚀、耐划痕、耐烫等特点 ；</w:t>
            </w:r>
          </w:p>
          <w:p w14:paraId="797E5C38">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szCs w:val="21"/>
              </w:rPr>
              <w:t>2、油漆工艺：采用“五底三面”油漆工艺，色泽美观，无皱皮，发粘，无明显颗粒，无划痕，无雾光，无杂渣；环保水性漆。</w:t>
            </w:r>
            <w:r>
              <w:rPr>
                <w:rFonts w:hint="eastAsia" w:asciiTheme="majorEastAsia" w:hAnsiTheme="majorEastAsia" w:eastAsiaTheme="majorEastAsia" w:cstheme="majorEastAsia"/>
                <w:color w:val="000000"/>
                <w:kern w:val="0"/>
                <w:szCs w:val="21"/>
              </w:rPr>
              <w:t>各项符合GB 18581-2020标准，总铅含量、甲醛含量合格；</w:t>
            </w:r>
          </w:p>
          <w:p w14:paraId="31AB7A7C">
            <w:pPr>
              <w:widowControl/>
              <w:jc w:val="left"/>
              <w:textAlignment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3、</w:t>
            </w:r>
            <w:r>
              <w:rPr>
                <w:rFonts w:hint="eastAsia" w:asciiTheme="majorEastAsia" w:hAnsiTheme="majorEastAsia" w:eastAsiaTheme="majorEastAsia" w:cstheme="majorEastAsia"/>
                <w:color w:val="000000"/>
                <w:kern w:val="0"/>
                <w:szCs w:val="21"/>
              </w:rPr>
              <w:t>五金配件</w:t>
            </w:r>
            <w:r>
              <w:rPr>
                <w:rFonts w:hint="eastAsia" w:asciiTheme="majorEastAsia" w:hAnsiTheme="majorEastAsia" w:eastAsiaTheme="majorEastAsia" w:cstheme="majorEastAsia"/>
                <w:color w:val="auto"/>
                <w:kern w:val="0"/>
                <w:szCs w:val="21"/>
              </w:rPr>
              <w:t>：</w:t>
            </w:r>
            <w:r>
              <w:rPr>
                <w:rFonts w:hint="eastAsia" w:asciiTheme="majorEastAsia" w:hAnsiTheme="majorEastAsia" w:eastAsiaTheme="majorEastAsia" w:cstheme="majorEastAsia"/>
                <w:color w:val="000000"/>
                <w:kern w:val="0"/>
                <w:szCs w:val="21"/>
              </w:rPr>
              <w:t>依据QB/T2189-2013标准，垂直静载荷、水平静载荷、操作力、耐久性，下沉量、耐腐蚀符合要求；</w:t>
            </w:r>
          </w:p>
          <w:p w14:paraId="7A307AE0">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4、拉手：依据GB/T3325-2017、QB/T3826-1999、QB/T3832-1999标准，中性盐雾240h、耐腐蚀符合要求。</w:t>
            </w:r>
          </w:p>
          <w:p w14:paraId="415FCEDB">
            <w:pPr>
              <w:widowControl/>
              <w:jc w:val="left"/>
              <w:textAlignment w:val="center"/>
              <w:rPr>
                <w:rFonts w:asciiTheme="majorEastAsia" w:hAnsiTheme="majorEastAsia" w:eastAsiaTheme="majorEastAsia" w:cstheme="majorEastAsia"/>
                <w:szCs w:val="21"/>
              </w:rPr>
            </w:pPr>
            <w:r>
              <w:rPr>
                <w:rFonts w:hint="eastAsia" w:asciiTheme="majorEastAsia" w:hAnsiTheme="majorEastAsia" w:eastAsiaTheme="majorEastAsia" w:cstheme="majorEastAsia"/>
                <w:color w:val="000000"/>
                <w:kern w:val="0"/>
                <w:szCs w:val="21"/>
              </w:rPr>
              <w:t>5、</w:t>
            </w:r>
            <w:r>
              <w:rPr>
                <w:rFonts w:hint="eastAsia" w:asciiTheme="majorEastAsia" w:hAnsiTheme="majorEastAsia" w:eastAsiaTheme="majorEastAsia" w:cstheme="majorEastAsia"/>
                <w:szCs w:val="21"/>
              </w:rPr>
              <w:t>阻尼导轨，符合QB/T2454-2013、QB/T3827-1999、QB/T3832-1999标准，操作力、下沉量、过载-垂直静载荷、耐久性100000次、金属表面耐腐蚀乙酸盐雾200h。</w:t>
            </w:r>
            <w:r>
              <w:rPr>
                <w:rFonts w:hint="eastAsia" w:asciiTheme="majorEastAsia" w:hAnsiTheme="majorEastAsia" w:eastAsiaTheme="majorEastAsia" w:cstheme="majorEastAsia"/>
                <w:color w:val="000000"/>
                <w:kern w:val="0"/>
                <w:szCs w:val="21"/>
              </w:rPr>
              <w:t>腐蚀符合要求；</w:t>
            </w:r>
          </w:p>
          <w:p w14:paraId="7CCF86E6">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4、拉手：依据GB/T3325-2017、QB/T3826-1999、QB/T3832-1999标准，中性盐雾240h、耐腐蚀符合要求。</w:t>
            </w:r>
          </w:p>
          <w:p w14:paraId="574EF6DD">
            <w:pPr>
              <w:widowControl/>
              <w:jc w:val="left"/>
              <w:textAlignment w:val="center"/>
              <w:rPr>
                <w:rFonts w:asciiTheme="majorEastAsia" w:hAnsiTheme="majorEastAsia" w:eastAsiaTheme="majorEastAsia" w:cstheme="majorEastAsia"/>
                <w:color w:val="000000"/>
                <w:szCs w:val="21"/>
              </w:rPr>
            </w:pPr>
            <w:r>
              <w:rPr>
                <w:rFonts w:hint="eastAsia" w:asciiTheme="majorEastAsia" w:hAnsiTheme="majorEastAsia" w:eastAsiaTheme="majorEastAsia" w:cstheme="majorEastAsia"/>
                <w:color w:val="000000"/>
                <w:kern w:val="0"/>
                <w:szCs w:val="21"/>
              </w:rPr>
              <w:t>5、</w:t>
            </w:r>
            <w:r>
              <w:rPr>
                <w:rFonts w:hint="eastAsia" w:asciiTheme="majorEastAsia" w:hAnsiTheme="majorEastAsia" w:eastAsiaTheme="majorEastAsia" w:cstheme="majorEastAsia"/>
                <w:szCs w:val="21"/>
              </w:rPr>
              <w:t>阻尼导轨，符合QB/T2454-2013、QB/T3827-1999、QB/T3832-1999标准，操作力、下沉量、过载-垂直静载荷、耐久性100000次、金属表面耐腐蚀乙酸盐雾200h。</w:t>
            </w:r>
          </w:p>
        </w:tc>
        <w:tc>
          <w:tcPr>
            <w:tcW w:w="7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8A4023">
            <w:pPr>
              <w:widowControl/>
              <w:jc w:val="center"/>
              <w:textAlignment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82</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1E0871">
            <w:pPr>
              <w:widowControl/>
              <w:jc w:val="center"/>
              <w:textAlignment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个</w:t>
            </w:r>
          </w:p>
        </w:tc>
        <w:tc>
          <w:tcPr>
            <w:tcW w:w="9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7922BF">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1400</w:t>
            </w:r>
          </w:p>
        </w:tc>
        <w:tc>
          <w:tcPr>
            <w:tcW w:w="12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FBC0B5">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114800</w:t>
            </w:r>
          </w:p>
        </w:tc>
      </w:tr>
      <w:tr w14:paraId="3F035476">
        <w:tblPrEx>
          <w:tblCellMar>
            <w:top w:w="0" w:type="dxa"/>
            <w:left w:w="108" w:type="dxa"/>
            <w:bottom w:w="0" w:type="dxa"/>
            <w:right w:w="108" w:type="dxa"/>
          </w:tblCellMar>
        </w:tblPrEx>
        <w:trPr>
          <w:trHeight w:val="2319" w:hRule="atLeast"/>
          <w:jc w:val="center"/>
        </w:trPr>
        <w:tc>
          <w:tcPr>
            <w:tcW w:w="7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35368C">
            <w:pPr>
              <w:widowControl/>
              <w:jc w:val="center"/>
              <w:textAlignment w:val="center"/>
              <w:rPr>
                <w:rFonts w:asciiTheme="majorEastAsia" w:hAnsiTheme="majorEastAsia" w:eastAsiaTheme="majorEastAsia" w:cstheme="majorEastAsia"/>
                <w:color w:val="000000"/>
                <w:sz w:val="24"/>
              </w:rPr>
            </w:pPr>
            <w:r>
              <w:rPr>
                <w:rFonts w:hint="eastAsia" w:asciiTheme="majorEastAsia" w:hAnsiTheme="majorEastAsia" w:eastAsiaTheme="majorEastAsia" w:cstheme="majorEastAsia"/>
                <w:color w:val="000000"/>
                <w:kern w:val="0"/>
                <w:sz w:val="24"/>
              </w:rPr>
              <w:t>16</w:t>
            </w:r>
          </w:p>
        </w:tc>
        <w:tc>
          <w:tcPr>
            <w:tcW w:w="12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73011D">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茶水柜</w:t>
            </w:r>
          </w:p>
        </w:tc>
        <w:tc>
          <w:tcPr>
            <w:tcW w:w="2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903B86">
            <w:pPr>
              <w:widowControl/>
              <w:jc w:val="center"/>
              <w:textAlignment w:val="center"/>
              <w:rPr>
                <w:rFonts w:asciiTheme="majorEastAsia" w:hAnsiTheme="majorEastAsia" w:eastAsiaTheme="majorEastAsia" w:cstheme="majorEastAsia"/>
                <w:color w:val="000000"/>
                <w:kern w:val="0"/>
                <w:sz w:val="28"/>
                <w:szCs w:val="28"/>
              </w:rPr>
            </w:pPr>
            <w:r>
              <w:rPr>
                <w:rFonts w:hint="eastAsia" w:asciiTheme="majorEastAsia" w:hAnsiTheme="majorEastAsia" w:eastAsiaTheme="majorEastAsia" w:cstheme="majorEastAsia"/>
                <w:color w:val="000000"/>
                <w:kern w:val="0"/>
                <w:sz w:val="28"/>
                <w:szCs w:val="28"/>
              </w:rPr>
              <w:drawing>
                <wp:inline distT="0" distB="0" distL="114300" distR="114300">
                  <wp:extent cx="993140" cy="751840"/>
                  <wp:effectExtent l="0" t="0" r="16510" b="10160"/>
                  <wp:docPr id="91" name="图片 91" descr="17289512449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1" name="图片 91" descr="1728951244946"/>
                          <pic:cNvPicPr>
                            <a:picLocks noChangeAspect="1"/>
                          </pic:cNvPicPr>
                        </pic:nvPicPr>
                        <pic:blipFill>
                          <a:blip r:embed="rId45" cstate="print"/>
                          <a:stretch>
                            <a:fillRect/>
                          </a:stretch>
                        </pic:blipFill>
                        <pic:spPr>
                          <a:xfrm>
                            <a:off x="0" y="0"/>
                            <a:ext cx="993140" cy="751840"/>
                          </a:xfrm>
                          <a:prstGeom prst="rect">
                            <a:avLst/>
                          </a:prstGeom>
                        </pic:spPr>
                      </pic:pic>
                    </a:graphicData>
                  </a:graphic>
                </wp:inline>
              </w:drawing>
            </w:r>
          </w:p>
        </w:tc>
        <w:tc>
          <w:tcPr>
            <w:tcW w:w="56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EFB2C9">
            <w:pPr>
              <w:widowControl/>
              <w:jc w:val="left"/>
              <w:textAlignment w:val="center"/>
              <w:rPr>
                <w:rFonts w:asciiTheme="majorEastAsia" w:hAnsiTheme="majorEastAsia" w:eastAsiaTheme="majorEastAsia" w:cstheme="majorEastAsia"/>
                <w:kern w:val="0"/>
                <w:szCs w:val="21"/>
              </w:rPr>
            </w:pPr>
            <w:r>
              <w:rPr>
                <w:rFonts w:hint="eastAsia" w:asciiTheme="majorEastAsia" w:hAnsiTheme="majorEastAsia" w:eastAsiaTheme="majorEastAsia" w:cstheme="majorEastAsia"/>
                <w:kern w:val="0"/>
                <w:szCs w:val="21"/>
              </w:rPr>
              <w:t>规格：1200*400*850mm</w:t>
            </w:r>
          </w:p>
          <w:p w14:paraId="001C7513">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1、材质：采用18mmAA级橡胶木；</w:t>
            </w:r>
          </w:p>
          <w:p w14:paraId="6029F95D">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2、油漆工艺：采用“五底三面”油漆工艺，色泽美观，无皱皮，发粘，无明显颗粒，无划痕，无雾光，无杂渣， 油漆使用环保水性漆，各项符合GB 18581-2020标准，总铅含量、甲醛含量合格；</w:t>
            </w:r>
          </w:p>
          <w:p w14:paraId="35CC75A1">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3、使用优质环保胶粘剂：符合GB 18583-2008标准，检测内容须包含：总挥发性有机物合格。</w:t>
            </w:r>
          </w:p>
          <w:p w14:paraId="5506ADC3">
            <w:pPr>
              <w:widowControl/>
              <w:jc w:val="left"/>
              <w:textAlignment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4、</w:t>
            </w:r>
            <w:r>
              <w:rPr>
                <w:rFonts w:hint="eastAsia" w:asciiTheme="majorEastAsia" w:hAnsiTheme="majorEastAsia" w:eastAsiaTheme="majorEastAsia" w:cstheme="majorEastAsia"/>
                <w:color w:val="000000"/>
                <w:kern w:val="0"/>
                <w:szCs w:val="21"/>
              </w:rPr>
              <w:t>五金配件：依据QB/T2189-2013标准，垂直静载荷、水平静载荷、操作力、耐久性，下沉量、耐腐蚀符合要求；</w:t>
            </w:r>
          </w:p>
          <w:p w14:paraId="35018EB0">
            <w:pPr>
              <w:widowControl/>
              <w:jc w:val="left"/>
              <w:textAlignment w:val="center"/>
              <w:rPr>
                <w:rFonts w:asciiTheme="majorEastAsia" w:hAnsiTheme="majorEastAsia" w:eastAsiaTheme="majorEastAsia" w:cstheme="majorEastAsia"/>
                <w:szCs w:val="21"/>
              </w:rPr>
            </w:pPr>
            <w:r>
              <w:rPr>
                <w:rFonts w:hint="eastAsia" w:asciiTheme="majorEastAsia" w:hAnsiTheme="majorEastAsia" w:eastAsiaTheme="majorEastAsia" w:cstheme="majorEastAsia"/>
                <w:color w:val="000000"/>
                <w:kern w:val="0"/>
                <w:szCs w:val="21"/>
              </w:rPr>
              <w:t>5、</w:t>
            </w:r>
            <w:r>
              <w:rPr>
                <w:rFonts w:hint="eastAsia" w:asciiTheme="majorEastAsia" w:hAnsiTheme="majorEastAsia" w:eastAsiaTheme="majorEastAsia" w:cstheme="majorEastAsia"/>
                <w:szCs w:val="21"/>
              </w:rPr>
              <w:t>阻尼导轨，符合QB/T2454-2013、QB/T3827-1999、QB/T3832-1999标准，操作力、下沉量、过载-垂直静载荷、耐久性100000次、金属表面耐腐蚀乙酸盐雾200h。</w:t>
            </w:r>
          </w:p>
        </w:tc>
        <w:tc>
          <w:tcPr>
            <w:tcW w:w="7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8A4492">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7</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45E6F7">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个</w:t>
            </w:r>
          </w:p>
        </w:tc>
        <w:tc>
          <w:tcPr>
            <w:tcW w:w="9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F08185">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500</w:t>
            </w:r>
          </w:p>
        </w:tc>
        <w:tc>
          <w:tcPr>
            <w:tcW w:w="12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653F4C">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3500</w:t>
            </w:r>
          </w:p>
        </w:tc>
      </w:tr>
      <w:tr w14:paraId="6E2C3B7F">
        <w:tblPrEx>
          <w:tblCellMar>
            <w:top w:w="0" w:type="dxa"/>
            <w:left w:w="108" w:type="dxa"/>
            <w:bottom w:w="0" w:type="dxa"/>
            <w:right w:w="108" w:type="dxa"/>
          </w:tblCellMar>
        </w:tblPrEx>
        <w:trPr>
          <w:trHeight w:val="2319" w:hRule="atLeast"/>
          <w:jc w:val="center"/>
        </w:trPr>
        <w:tc>
          <w:tcPr>
            <w:tcW w:w="7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9B43D1">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17</w:t>
            </w:r>
          </w:p>
        </w:tc>
        <w:tc>
          <w:tcPr>
            <w:tcW w:w="12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E99F34">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茶水柜</w:t>
            </w:r>
          </w:p>
        </w:tc>
        <w:tc>
          <w:tcPr>
            <w:tcW w:w="2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B1E531">
            <w:pPr>
              <w:widowControl/>
              <w:jc w:val="center"/>
              <w:textAlignment w:val="center"/>
              <w:rPr>
                <w:rFonts w:asciiTheme="majorEastAsia" w:hAnsiTheme="majorEastAsia" w:eastAsiaTheme="majorEastAsia" w:cstheme="majorEastAsia"/>
                <w:color w:val="000000"/>
                <w:kern w:val="0"/>
                <w:sz w:val="28"/>
                <w:szCs w:val="28"/>
              </w:rPr>
            </w:pPr>
            <w:r>
              <w:rPr>
                <w:rFonts w:hint="eastAsia" w:asciiTheme="majorEastAsia" w:hAnsiTheme="majorEastAsia" w:eastAsiaTheme="majorEastAsia" w:cstheme="majorEastAsia"/>
                <w:color w:val="000000"/>
                <w:kern w:val="0"/>
                <w:szCs w:val="21"/>
              </w:rPr>
              <w:drawing>
                <wp:inline distT="0" distB="0" distL="114300" distR="114300">
                  <wp:extent cx="1092200" cy="1162050"/>
                  <wp:effectExtent l="0" t="0" r="12700" b="0"/>
                  <wp:docPr id="132" name="图片 132" descr="17289516424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2" name="图片 132" descr="1728951642421"/>
                          <pic:cNvPicPr>
                            <a:picLocks noChangeAspect="1"/>
                          </pic:cNvPicPr>
                        </pic:nvPicPr>
                        <pic:blipFill>
                          <a:blip r:embed="rId46" cstate="print"/>
                          <a:stretch>
                            <a:fillRect/>
                          </a:stretch>
                        </pic:blipFill>
                        <pic:spPr>
                          <a:xfrm>
                            <a:off x="0" y="0"/>
                            <a:ext cx="1092200" cy="1162050"/>
                          </a:xfrm>
                          <a:prstGeom prst="rect">
                            <a:avLst/>
                          </a:prstGeom>
                        </pic:spPr>
                      </pic:pic>
                    </a:graphicData>
                  </a:graphic>
                </wp:inline>
              </w:drawing>
            </w:r>
          </w:p>
        </w:tc>
        <w:tc>
          <w:tcPr>
            <w:tcW w:w="56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167216">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规格：800*400*850mm</w:t>
            </w:r>
          </w:p>
          <w:p w14:paraId="6A9B811D">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1、材质：采用18mmAA级橡胶木；</w:t>
            </w:r>
          </w:p>
          <w:p w14:paraId="2D6B69F5">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2、油漆工艺：采用“五底三面”油漆工艺，色泽美观，无皱皮，发粘，无明显颗粒，无划痕，无雾光，无杂渣，油漆使用环保水性漆，各项符合GB 18581-2020标准，总铅含量、甲醛含量合格；</w:t>
            </w:r>
          </w:p>
          <w:p w14:paraId="504E5ECE">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3、使用优质环保胶粘剂：符合GB 18583-2008标准，检测内容须包含：总挥发性有机物合格。</w:t>
            </w:r>
          </w:p>
          <w:p w14:paraId="668B84D4">
            <w:pPr>
              <w:widowControl/>
              <w:jc w:val="left"/>
              <w:textAlignment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4</w:t>
            </w:r>
            <w:r>
              <w:rPr>
                <w:rFonts w:hint="eastAsia" w:asciiTheme="majorEastAsia" w:hAnsiTheme="majorEastAsia" w:eastAsiaTheme="majorEastAsia" w:cstheme="majorEastAsia"/>
                <w:color w:val="000000"/>
                <w:kern w:val="0"/>
                <w:szCs w:val="21"/>
              </w:rPr>
              <w:t>五金配件：依据QB/T2189-2013标准，垂直静载荷、水平静载荷、操作力、耐久性，下沉量、耐腐蚀符合要求；</w:t>
            </w:r>
          </w:p>
          <w:p w14:paraId="4301584F">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5、</w:t>
            </w:r>
            <w:r>
              <w:rPr>
                <w:rFonts w:hint="eastAsia" w:asciiTheme="majorEastAsia" w:hAnsiTheme="majorEastAsia" w:eastAsiaTheme="majorEastAsia" w:cstheme="majorEastAsia"/>
                <w:szCs w:val="21"/>
              </w:rPr>
              <w:t>阻尼导轨，符合QB/T2454-2013、QB/T3827-1999、QB/T3832-1999标准，操作力、下沉量、过载-垂直静载荷、耐久性100000次、金属表面耐腐蚀乙酸盐雾200h。</w:t>
            </w:r>
          </w:p>
        </w:tc>
        <w:tc>
          <w:tcPr>
            <w:tcW w:w="7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06C0FC">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15</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9DDFE1">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个</w:t>
            </w:r>
          </w:p>
        </w:tc>
        <w:tc>
          <w:tcPr>
            <w:tcW w:w="9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3145A0">
            <w:pPr>
              <w:widowControl/>
              <w:jc w:val="center"/>
              <w:textAlignment w:val="center"/>
              <w:rPr>
                <w:rFonts w:asciiTheme="majorEastAsia" w:hAnsiTheme="majorEastAsia" w:eastAsiaTheme="majorEastAsia" w:cstheme="majorEastAsia"/>
                <w:color w:val="FF0000"/>
                <w:kern w:val="0"/>
                <w:sz w:val="24"/>
              </w:rPr>
            </w:pPr>
            <w:r>
              <w:rPr>
                <w:rFonts w:hint="eastAsia" w:asciiTheme="majorEastAsia" w:hAnsiTheme="majorEastAsia" w:eastAsiaTheme="majorEastAsia" w:cstheme="majorEastAsia"/>
                <w:color w:val="000000"/>
                <w:kern w:val="0"/>
                <w:sz w:val="24"/>
              </w:rPr>
              <w:t>450</w:t>
            </w:r>
          </w:p>
        </w:tc>
        <w:tc>
          <w:tcPr>
            <w:tcW w:w="12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EC473C">
            <w:pPr>
              <w:widowControl/>
              <w:jc w:val="center"/>
              <w:textAlignment w:val="center"/>
              <w:rPr>
                <w:rFonts w:asciiTheme="majorEastAsia" w:hAnsiTheme="majorEastAsia" w:eastAsiaTheme="majorEastAsia" w:cstheme="majorEastAsia"/>
                <w:color w:val="FF0000"/>
                <w:kern w:val="0"/>
                <w:sz w:val="24"/>
              </w:rPr>
            </w:pPr>
            <w:r>
              <w:rPr>
                <w:rFonts w:hint="eastAsia" w:asciiTheme="majorEastAsia" w:hAnsiTheme="majorEastAsia" w:eastAsiaTheme="majorEastAsia" w:cstheme="majorEastAsia"/>
                <w:color w:val="000000"/>
                <w:kern w:val="0"/>
                <w:sz w:val="24"/>
              </w:rPr>
              <w:t>6750</w:t>
            </w:r>
          </w:p>
        </w:tc>
      </w:tr>
      <w:tr w14:paraId="6BB323B8">
        <w:tblPrEx>
          <w:tblCellMar>
            <w:top w:w="0" w:type="dxa"/>
            <w:left w:w="108" w:type="dxa"/>
            <w:bottom w:w="0" w:type="dxa"/>
            <w:right w:w="108" w:type="dxa"/>
          </w:tblCellMar>
        </w:tblPrEx>
        <w:trPr>
          <w:trHeight w:val="399" w:hRule="atLeast"/>
          <w:jc w:val="center"/>
        </w:trPr>
        <w:tc>
          <w:tcPr>
            <w:tcW w:w="7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2B8126">
            <w:pPr>
              <w:widowControl/>
              <w:jc w:val="center"/>
              <w:textAlignment w:val="center"/>
              <w:rPr>
                <w:rFonts w:asciiTheme="majorEastAsia" w:hAnsiTheme="majorEastAsia" w:eastAsiaTheme="majorEastAsia" w:cstheme="majorEastAsia"/>
                <w:color w:val="000000"/>
                <w:sz w:val="24"/>
              </w:rPr>
            </w:pPr>
            <w:r>
              <w:rPr>
                <w:rFonts w:hint="eastAsia" w:asciiTheme="majorEastAsia" w:hAnsiTheme="majorEastAsia" w:eastAsiaTheme="majorEastAsia" w:cstheme="majorEastAsia"/>
                <w:color w:val="000000"/>
                <w:kern w:val="0"/>
                <w:sz w:val="24"/>
              </w:rPr>
              <w:t>18</w:t>
            </w:r>
          </w:p>
        </w:tc>
        <w:tc>
          <w:tcPr>
            <w:tcW w:w="12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7E8611">
            <w:pPr>
              <w:widowControl/>
              <w:jc w:val="center"/>
              <w:textAlignment w:val="center"/>
              <w:rPr>
                <w:rFonts w:asciiTheme="majorEastAsia" w:hAnsiTheme="majorEastAsia" w:eastAsiaTheme="majorEastAsia" w:cstheme="majorEastAsia"/>
                <w:b/>
                <w:bCs/>
                <w:color w:val="FF0000"/>
                <w:sz w:val="24"/>
              </w:rPr>
            </w:pPr>
            <w:r>
              <w:rPr>
                <w:rFonts w:hint="eastAsia" w:asciiTheme="majorEastAsia" w:hAnsiTheme="majorEastAsia" w:eastAsiaTheme="majorEastAsia" w:cstheme="majorEastAsia"/>
                <w:color w:val="000000" w:themeColor="text1"/>
                <w:sz w:val="24"/>
                <w14:textFill>
                  <w14:solidFill>
                    <w14:schemeClr w14:val="tx1"/>
                  </w14:solidFill>
                </w14:textFill>
              </w:rPr>
              <w:t>办公桌</w:t>
            </w:r>
          </w:p>
        </w:tc>
        <w:tc>
          <w:tcPr>
            <w:tcW w:w="2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28E40B">
            <w:pPr>
              <w:widowControl/>
              <w:jc w:val="center"/>
              <w:textAlignment w:val="center"/>
              <w:rPr>
                <w:rFonts w:asciiTheme="majorEastAsia" w:hAnsiTheme="majorEastAsia" w:eastAsiaTheme="majorEastAsia" w:cstheme="majorEastAsia"/>
                <w:color w:val="000000" w:themeColor="text1"/>
                <w:kern w:val="0"/>
                <w:sz w:val="28"/>
                <w:szCs w:val="28"/>
                <w14:textFill>
                  <w14:solidFill>
                    <w14:schemeClr w14:val="tx1"/>
                  </w14:solidFill>
                </w14:textFill>
              </w:rPr>
            </w:pPr>
            <w:r>
              <w:rPr>
                <w:rFonts w:hint="eastAsia" w:asciiTheme="majorEastAsia" w:hAnsiTheme="majorEastAsia" w:eastAsiaTheme="majorEastAsia" w:cstheme="majorEastAsia"/>
                <w:color w:val="000000"/>
                <w:kern w:val="0"/>
                <w:szCs w:val="21"/>
              </w:rPr>
              <w:drawing>
                <wp:inline distT="0" distB="0" distL="114300" distR="114300">
                  <wp:extent cx="1151255" cy="819150"/>
                  <wp:effectExtent l="0" t="0" r="10795" b="0"/>
                  <wp:docPr id="181" name="图片 181" descr="17289687779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1" name="图片 181" descr="1728968777924"/>
                          <pic:cNvPicPr>
                            <a:picLocks noChangeAspect="1"/>
                          </pic:cNvPicPr>
                        </pic:nvPicPr>
                        <pic:blipFill>
                          <a:blip r:embed="rId47" cstate="print"/>
                          <a:stretch>
                            <a:fillRect/>
                          </a:stretch>
                        </pic:blipFill>
                        <pic:spPr>
                          <a:xfrm>
                            <a:off x="0" y="0"/>
                            <a:ext cx="1151255" cy="819150"/>
                          </a:xfrm>
                          <a:prstGeom prst="rect">
                            <a:avLst/>
                          </a:prstGeom>
                        </pic:spPr>
                      </pic:pic>
                    </a:graphicData>
                  </a:graphic>
                </wp:inline>
              </w:drawing>
            </w:r>
          </w:p>
        </w:tc>
        <w:tc>
          <w:tcPr>
            <w:tcW w:w="56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DE65CF">
            <w:pPr>
              <w:widowControl/>
              <w:jc w:val="left"/>
              <w:textAlignment w:val="center"/>
              <w:rPr>
                <w:rFonts w:asciiTheme="majorEastAsia" w:hAnsiTheme="majorEastAsia" w:eastAsiaTheme="majorEastAsia" w:cstheme="majorEastAsia"/>
                <w:color w:val="000000" w:themeColor="text1"/>
                <w:kern w:val="0"/>
                <w:szCs w:val="21"/>
                <w14:textFill>
                  <w14:solidFill>
                    <w14:schemeClr w14:val="tx1"/>
                  </w14:solidFill>
                </w14:textFill>
              </w:rPr>
            </w:pPr>
            <w:r>
              <w:rPr>
                <w:rFonts w:hint="eastAsia" w:asciiTheme="majorEastAsia" w:hAnsiTheme="majorEastAsia" w:eastAsiaTheme="majorEastAsia" w:cstheme="majorEastAsia"/>
                <w:szCs w:val="21"/>
              </w:rPr>
              <w:t>规格：</w:t>
            </w:r>
            <w:r>
              <w:rPr>
                <w:rFonts w:hint="eastAsia" w:asciiTheme="majorEastAsia" w:hAnsiTheme="majorEastAsia" w:eastAsiaTheme="majorEastAsia" w:cstheme="majorEastAsia"/>
                <w:color w:val="000000" w:themeColor="text1"/>
                <w:kern w:val="0"/>
                <w:szCs w:val="21"/>
                <w14:textFill>
                  <w14:solidFill>
                    <w14:schemeClr w14:val="tx1"/>
                  </w14:solidFill>
                </w14:textFill>
              </w:rPr>
              <w:t>1800*850*760mm（允许正负偏差5mm</w:t>
            </w:r>
          </w:p>
          <w:p w14:paraId="15F008D0">
            <w:pPr>
              <w:widowControl/>
              <w:jc w:val="left"/>
              <w:textAlignment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1、桌子材质：整体采用橡胶木，桌子台面采用榫卯结构，边框为40mm厚*70mm宽，中间芯板为25mmAA橡胶木板，</w:t>
            </w:r>
            <w:r>
              <w:rPr>
                <w:rFonts w:hint="eastAsia" w:asciiTheme="majorEastAsia" w:hAnsiTheme="majorEastAsia" w:eastAsiaTheme="majorEastAsia" w:cstheme="majorEastAsia"/>
                <w:color w:val="000000" w:themeColor="text1"/>
                <w:kern w:val="0"/>
                <w:szCs w:val="21"/>
                <w14:textFill>
                  <w14:solidFill>
                    <w14:schemeClr w14:val="tx1"/>
                  </w14:solidFill>
                </w14:textFill>
              </w:rPr>
              <w:t>其他部位板材厚度均为18mm，</w:t>
            </w:r>
            <w:r>
              <w:rPr>
                <w:rFonts w:hint="eastAsia" w:asciiTheme="majorEastAsia" w:hAnsiTheme="majorEastAsia" w:eastAsiaTheme="majorEastAsia" w:cstheme="majorEastAsia"/>
                <w:szCs w:val="21"/>
              </w:rPr>
              <w:t>木材质感强，纹理清晰，绿色环保。经过防潮、防虫、防腐化学处理，抗硬度性能良好，具耐磨、耐腐蚀、耐划痕、耐烫等特点 ；</w:t>
            </w:r>
          </w:p>
          <w:p w14:paraId="00FA169F">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szCs w:val="21"/>
              </w:rPr>
              <w:t>2、油漆工艺：采用“五底三面”油漆工艺，色泽美观，无皱皮，发粘，无明显颗粒，无划痕，无雾光，无杂渣；环保水性漆。</w:t>
            </w:r>
            <w:r>
              <w:rPr>
                <w:rFonts w:hint="eastAsia" w:asciiTheme="majorEastAsia" w:hAnsiTheme="majorEastAsia" w:eastAsiaTheme="majorEastAsia" w:cstheme="majorEastAsia"/>
                <w:color w:val="000000"/>
                <w:kern w:val="0"/>
                <w:szCs w:val="21"/>
              </w:rPr>
              <w:t>各项符合GB 18581-2020标准，总铅含量、甲醛含量合格；</w:t>
            </w:r>
          </w:p>
          <w:p w14:paraId="35A1B769">
            <w:pPr>
              <w:widowControl/>
              <w:jc w:val="left"/>
              <w:textAlignment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3、</w:t>
            </w:r>
            <w:r>
              <w:rPr>
                <w:rFonts w:hint="eastAsia" w:asciiTheme="majorEastAsia" w:hAnsiTheme="majorEastAsia" w:eastAsiaTheme="majorEastAsia" w:cstheme="majorEastAsia"/>
                <w:color w:val="000000"/>
                <w:kern w:val="0"/>
                <w:szCs w:val="21"/>
              </w:rPr>
              <w:t>五金配件：五金配件：依据QB/T2189-2013标准，垂直静载荷、水平静载荷、操作力、耐久性，下沉量、耐腐蚀符合要求；</w:t>
            </w:r>
          </w:p>
          <w:p w14:paraId="1F8343AB">
            <w:pPr>
              <w:widowControl/>
              <w:jc w:val="left"/>
              <w:textAlignment w:val="center"/>
              <w:rPr>
                <w:rFonts w:asciiTheme="majorEastAsia" w:hAnsiTheme="majorEastAsia" w:eastAsiaTheme="majorEastAsia" w:cstheme="majorEastAsia"/>
                <w:color w:val="000000" w:themeColor="text1"/>
                <w:szCs w:val="21"/>
                <w14:textFill>
                  <w14:solidFill>
                    <w14:schemeClr w14:val="tx1"/>
                  </w14:solidFill>
                </w14:textFill>
              </w:rPr>
            </w:pPr>
            <w:r>
              <w:rPr>
                <w:rFonts w:hint="eastAsia" w:asciiTheme="majorEastAsia" w:hAnsiTheme="majorEastAsia" w:eastAsiaTheme="majorEastAsia" w:cstheme="majorEastAsia"/>
                <w:szCs w:val="21"/>
              </w:rPr>
              <w:t>4、阻尼导轨，符合QB/T2454-2013、QB/T3827-1999、QB/T3832-1999标准，操作力、下沉量、过载-垂直静载荷、耐久性100000次、金属表面耐腐蚀乙酸盐雾200h。</w:t>
            </w:r>
          </w:p>
        </w:tc>
        <w:tc>
          <w:tcPr>
            <w:tcW w:w="7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1F11E0">
            <w:pPr>
              <w:widowControl/>
              <w:jc w:val="center"/>
              <w:textAlignment w:val="center"/>
              <w:rPr>
                <w:rFonts w:asciiTheme="majorEastAsia" w:hAnsiTheme="majorEastAsia" w:eastAsiaTheme="majorEastAsia" w:cstheme="majorEastAsia"/>
                <w:color w:val="FF0000"/>
                <w:kern w:val="0"/>
                <w:sz w:val="24"/>
              </w:rPr>
            </w:pPr>
            <w:r>
              <w:rPr>
                <w:rFonts w:hint="eastAsia" w:asciiTheme="majorEastAsia" w:hAnsiTheme="majorEastAsia" w:eastAsiaTheme="majorEastAsia" w:cstheme="majorEastAsia"/>
                <w:color w:val="000000"/>
                <w:kern w:val="0"/>
                <w:sz w:val="24"/>
              </w:rPr>
              <w:t>15</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8FE1F9">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张</w:t>
            </w:r>
          </w:p>
        </w:tc>
        <w:tc>
          <w:tcPr>
            <w:tcW w:w="9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4CE07F">
            <w:pPr>
              <w:widowControl/>
              <w:jc w:val="center"/>
              <w:textAlignment w:val="center"/>
              <w:rPr>
                <w:rFonts w:asciiTheme="majorEastAsia" w:hAnsiTheme="majorEastAsia" w:eastAsiaTheme="majorEastAsia" w:cstheme="majorEastAsia"/>
                <w:color w:val="FF0000"/>
                <w:kern w:val="0"/>
                <w:sz w:val="24"/>
              </w:rPr>
            </w:pPr>
            <w:r>
              <w:rPr>
                <w:rFonts w:hint="eastAsia" w:asciiTheme="majorEastAsia" w:hAnsiTheme="majorEastAsia" w:eastAsiaTheme="majorEastAsia" w:cstheme="majorEastAsia"/>
                <w:color w:val="000000"/>
                <w:kern w:val="0"/>
                <w:sz w:val="24"/>
              </w:rPr>
              <w:t>1450</w:t>
            </w:r>
          </w:p>
        </w:tc>
        <w:tc>
          <w:tcPr>
            <w:tcW w:w="12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7D67BB">
            <w:pPr>
              <w:widowControl/>
              <w:jc w:val="center"/>
              <w:textAlignment w:val="center"/>
              <w:rPr>
                <w:rFonts w:asciiTheme="majorEastAsia" w:hAnsiTheme="majorEastAsia" w:eastAsiaTheme="majorEastAsia" w:cstheme="majorEastAsia"/>
                <w:color w:val="FF0000"/>
                <w:kern w:val="0"/>
                <w:sz w:val="24"/>
              </w:rPr>
            </w:pPr>
            <w:r>
              <w:rPr>
                <w:rFonts w:hint="eastAsia" w:asciiTheme="majorEastAsia" w:hAnsiTheme="majorEastAsia" w:eastAsiaTheme="majorEastAsia" w:cstheme="majorEastAsia"/>
                <w:color w:val="000000"/>
                <w:kern w:val="0"/>
                <w:sz w:val="24"/>
              </w:rPr>
              <w:t>21750</w:t>
            </w:r>
          </w:p>
        </w:tc>
      </w:tr>
      <w:tr w14:paraId="7BB85B19">
        <w:tblPrEx>
          <w:tblCellMar>
            <w:top w:w="0" w:type="dxa"/>
            <w:left w:w="108" w:type="dxa"/>
            <w:bottom w:w="0" w:type="dxa"/>
            <w:right w:w="108" w:type="dxa"/>
          </w:tblCellMar>
        </w:tblPrEx>
        <w:trPr>
          <w:trHeight w:val="506" w:hRule="atLeast"/>
          <w:jc w:val="center"/>
        </w:trPr>
        <w:tc>
          <w:tcPr>
            <w:tcW w:w="7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75EF06">
            <w:pPr>
              <w:widowControl/>
              <w:jc w:val="center"/>
              <w:textAlignment w:val="center"/>
              <w:rPr>
                <w:rFonts w:asciiTheme="majorEastAsia" w:hAnsiTheme="majorEastAsia" w:eastAsiaTheme="majorEastAsia" w:cstheme="majorEastAsia"/>
                <w:color w:val="000000"/>
                <w:sz w:val="24"/>
              </w:rPr>
            </w:pPr>
            <w:r>
              <w:rPr>
                <w:rFonts w:hint="eastAsia" w:asciiTheme="majorEastAsia" w:hAnsiTheme="majorEastAsia" w:eastAsiaTheme="majorEastAsia" w:cstheme="majorEastAsia"/>
                <w:color w:val="000000"/>
                <w:sz w:val="24"/>
              </w:rPr>
              <w:t>19</w:t>
            </w:r>
          </w:p>
        </w:tc>
        <w:tc>
          <w:tcPr>
            <w:tcW w:w="12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4F513A">
            <w:pPr>
              <w:widowControl/>
              <w:jc w:val="center"/>
              <w:textAlignment w:val="center"/>
              <w:rPr>
                <w:rFonts w:asciiTheme="majorEastAsia" w:hAnsiTheme="majorEastAsia" w:eastAsiaTheme="majorEastAsia" w:cstheme="majorEastAsia"/>
                <w:color w:val="000000" w:themeColor="text1"/>
                <w:sz w:val="24"/>
                <w14:textFill>
                  <w14:solidFill>
                    <w14:schemeClr w14:val="tx1"/>
                  </w14:solidFill>
                </w14:textFill>
              </w:rPr>
            </w:pPr>
            <w:r>
              <w:rPr>
                <w:rFonts w:hint="eastAsia" w:asciiTheme="majorEastAsia" w:hAnsiTheme="majorEastAsia" w:eastAsiaTheme="majorEastAsia" w:cstheme="majorEastAsia"/>
                <w:color w:val="000000" w:themeColor="text1"/>
                <w:kern w:val="0"/>
                <w:sz w:val="24"/>
                <w14:textFill>
                  <w14:solidFill>
                    <w14:schemeClr w14:val="tx1"/>
                  </w14:solidFill>
                </w14:textFill>
              </w:rPr>
              <w:t>矮柜</w:t>
            </w:r>
          </w:p>
        </w:tc>
        <w:tc>
          <w:tcPr>
            <w:tcW w:w="2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DF420F">
            <w:pPr>
              <w:widowControl/>
              <w:jc w:val="center"/>
              <w:textAlignment w:val="center"/>
              <w:rPr>
                <w:rFonts w:asciiTheme="majorEastAsia" w:hAnsiTheme="majorEastAsia" w:eastAsiaTheme="majorEastAsia" w:cstheme="majorEastAsia"/>
                <w:color w:val="000000" w:themeColor="text1"/>
                <w:kern w:val="0"/>
                <w:sz w:val="28"/>
                <w:szCs w:val="28"/>
                <w14:textFill>
                  <w14:solidFill>
                    <w14:schemeClr w14:val="tx1"/>
                  </w14:solidFill>
                </w14:textFill>
              </w:rPr>
            </w:pPr>
            <w:r>
              <w:rPr>
                <w:rFonts w:hint="eastAsia" w:asciiTheme="majorEastAsia" w:hAnsiTheme="majorEastAsia" w:eastAsiaTheme="majorEastAsia" w:cstheme="majorEastAsia"/>
                <w:color w:val="000000" w:themeColor="text1"/>
                <w:kern w:val="0"/>
                <w:sz w:val="28"/>
                <w:szCs w:val="28"/>
                <w14:textFill>
                  <w14:solidFill>
                    <w14:schemeClr w14:val="tx1"/>
                  </w14:solidFill>
                </w14:textFill>
              </w:rPr>
              <w:drawing>
                <wp:inline distT="0" distB="0" distL="114300" distR="114300">
                  <wp:extent cx="1084580" cy="618490"/>
                  <wp:effectExtent l="0" t="0" r="1270" b="10160"/>
                  <wp:docPr id="68" name="图片 68" descr="17289809426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 name="图片 68" descr="1728980942648"/>
                          <pic:cNvPicPr>
                            <a:picLocks noChangeAspect="1"/>
                          </pic:cNvPicPr>
                        </pic:nvPicPr>
                        <pic:blipFill>
                          <a:blip r:embed="rId48" cstate="print"/>
                          <a:stretch>
                            <a:fillRect/>
                          </a:stretch>
                        </pic:blipFill>
                        <pic:spPr>
                          <a:xfrm>
                            <a:off x="0" y="0"/>
                            <a:ext cx="1084580" cy="618490"/>
                          </a:xfrm>
                          <a:prstGeom prst="rect">
                            <a:avLst/>
                          </a:prstGeom>
                        </pic:spPr>
                      </pic:pic>
                    </a:graphicData>
                  </a:graphic>
                </wp:inline>
              </w:drawing>
            </w:r>
          </w:p>
        </w:tc>
        <w:tc>
          <w:tcPr>
            <w:tcW w:w="56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EEE53F">
            <w:pPr>
              <w:widowControl/>
              <w:jc w:val="left"/>
              <w:textAlignment w:val="center"/>
              <w:rPr>
                <w:rFonts w:asciiTheme="majorEastAsia" w:hAnsiTheme="majorEastAsia" w:eastAsiaTheme="majorEastAsia" w:cstheme="majorEastAsia"/>
                <w:color w:val="000000" w:themeColor="text1"/>
                <w:kern w:val="0"/>
                <w:szCs w:val="21"/>
                <w14:textFill>
                  <w14:solidFill>
                    <w14:schemeClr w14:val="tx1"/>
                  </w14:solidFill>
                </w14:textFill>
              </w:rPr>
            </w:pPr>
            <w:r>
              <w:rPr>
                <w:rFonts w:hint="eastAsia" w:asciiTheme="majorEastAsia" w:hAnsiTheme="majorEastAsia" w:eastAsiaTheme="majorEastAsia" w:cstheme="majorEastAsia"/>
                <w:szCs w:val="21"/>
              </w:rPr>
              <w:t>规格：</w:t>
            </w:r>
            <w:r>
              <w:rPr>
                <w:rFonts w:hint="eastAsia" w:asciiTheme="majorEastAsia" w:hAnsiTheme="majorEastAsia" w:eastAsiaTheme="majorEastAsia" w:cstheme="majorEastAsia"/>
                <w:color w:val="000000" w:themeColor="text1"/>
                <w:kern w:val="0"/>
                <w:szCs w:val="21"/>
                <w14:textFill>
                  <w14:solidFill>
                    <w14:schemeClr w14:val="tx1"/>
                  </w14:solidFill>
                </w14:textFill>
              </w:rPr>
              <w:t>1600*450*650mm</w:t>
            </w:r>
          </w:p>
          <w:p w14:paraId="6BE2CF3E">
            <w:pPr>
              <w:widowControl/>
              <w:jc w:val="left"/>
              <w:textAlignment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1、柜子材质：整体采用橡胶木，台面厚度不得少于25mm，其它部位均用18mm，木材质感强，纹理清晰，绿色环保。经过防潮、防虫、防腐化学处理，抗硬度性能良好，具耐磨、耐腐蚀、耐划痕、耐烫等特点；</w:t>
            </w:r>
          </w:p>
          <w:p w14:paraId="2AF9B8F4">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szCs w:val="21"/>
              </w:rPr>
              <w:t>2、油漆工艺：采用“五底三面”油漆工艺，色泽美观，无皱皮，发粘，无明显颗粒，无划痕，无雾光，无杂渣；环保水性漆。</w:t>
            </w:r>
            <w:r>
              <w:rPr>
                <w:rFonts w:hint="eastAsia" w:asciiTheme="majorEastAsia" w:hAnsiTheme="majorEastAsia" w:eastAsiaTheme="majorEastAsia" w:cstheme="majorEastAsia"/>
                <w:color w:val="000000"/>
                <w:kern w:val="0"/>
                <w:szCs w:val="21"/>
              </w:rPr>
              <w:t>各项符合GB 18581-2020标准，总铅含量、甲醛含量合格；</w:t>
            </w:r>
          </w:p>
          <w:p w14:paraId="7D16DB5E">
            <w:pPr>
              <w:widowControl/>
              <w:jc w:val="left"/>
              <w:textAlignment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3、</w:t>
            </w:r>
            <w:r>
              <w:rPr>
                <w:rFonts w:hint="eastAsia" w:asciiTheme="majorEastAsia" w:hAnsiTheme="majorEastAsia" w:eastAsiaTheme="majorEastAsia" w:cstheme="majorEastAsia"/>
                <w:color w:val="000000"/>
                <w:kern w:val="0"/>
                <w:szCs w:val="21"/>
              </w:rPr>
              <w:t>五金配件：依据QB/T2189-2013标准，垂直静载荷、水平静载荷、操作力、耐久性，下沉量、耐腐蚀符合要求；</w:t>
            </w:r>
          </w:p>
          <w:p w14:paraId="2FE2A2B4">
            <w:pPr>
              <w:widowControl/>
              <w:jc w:val="left"/>
              <w:textAlignment w:val="center"/>
              <w:rPr>
                <w:rFonts w:asciiTheme="majorEastAsia" w:hAnsiTheme="majorEastAsia" w:eastAsiaTheme="majorEastAsia" w:cstheme="majorEastAsia"/>
                <w:color w:val="000000" w:themeColor="text1"/>
                <w:szCs w:val="21"/>
                <w14:textFill>
                  <w14:solidFill>
                    <w14:schemeClr w14:val="tx1"/>
                  </w14:solidFill>
                </w14:textFill>
              </w:rPr>
            </w:pPr>
            <w:r>
              <w:rPr>
                <w:rFonts w:hint="eastAsia" w:asciiTheme="majorEastAsia" w:hAnsiTheme="majorEastAsia" w:eastAsiaTheme="majorEastAsia" w:cstheme="majorEastAsia"/>
                <w:szCs w:val="21"/>
              </w:rPr>
              <w:t>4、阻尼导轨，符合QB/T2454-2013、QB/T3827-1999、QB/T3832-1999标准，操作力、下沉量、过载-垂直静载荷、耐久性100000次、金属表面耐腐蚀乙酸盐雾200h。</w:t>
            </w:r>
          </w:p>
        </w:tc>
        <w:tc>
          <w:tcPr>
            <w:tcW w:w="7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574A49">
            <w:pPr>
              <w:widowControl/>
              <w:jc w:val="center"/>
              <w:textAlignment w:val="center"/>
              <w:rPr>
                <w:rFonts w:asciiTheme="majorEastAsia" w:hAnsiTheme="majorEastAsia" w:eastAsiaTheme="majorEastAsia" w:cstheme="majorEastAsia"/>
                <w:color w:val="FF0000"/>
                <w:kern w:val="0"/>
                <w:sz w:val="24"/>
              </w:rPr>
            </w:pPr>
            <w:r>
              <w:rPr>
                <w:rFonts w:hint="eastAsia" w:asciiTheme="majorEastAsia" w:hAnsiTheme="majorEastAsia" w:eastAsiaTheme="majorEastAsia" w:cstheme="majorEastAsia"/>
                <w:color w:val="000000"/>
                <w:kern w:val="0"/>
                <w:sz w:val="24"/>
              </w:rPr>
              <w:t>15</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D2A892">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个</w:t>
            </w:r>
          </w:p>
        </w:tc>
        <w:tc>
          <w:tcPr>
            <w:tcW w:w="9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051B1B">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1300</w:t>
            </w:r>
          </w:p>
        </w:tc>
        <w:tc>
          <w:tcPr>
            <w:tcW w:w="12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B69424">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19500</w:t>
            </w:r>
          </w:p>
        </w:tc>
      </w:tr>
      <w:tr w14:paraId="6FDE4D1D">
        <w:tblPrEx>
          <w:tblCellMar>
            <w:top w:w="0" w:type="dxa"/>
            <w:left w:w="108" w:type="dxa"/>
            <w:bottom w:w="0" w:type="dxa"/>
            <w:right w:w="108" w:type="dxa"/>
          </w:tblCellMar>
        </w:tblPrEx>
        <w:trPr>
          <w:trHeight w:val="2319" w:hRule="atLeast"/>
          <w:jc w:val="center"/>
        </w:trPr>
        <w:tc>
          <w:tcPr>
            <w:tcW w:w="7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201F21">
            <w:pPr>
              <w:widowControl/>
              <w:jc w:val="center"/>
              <w:textAlignment w:val="center"/>
              <w:rPr>
                <w:rFonts w:asciiTheme="majorEastAsia" w:hAnsiTheme="majorEastAsia" w:eastAsiaTheme="majorEastAsia" w:cstheme="majorEastAsia"/>
                <w:color w:val="000000"/>
                <w:sz w:val="24"/>
              </w:rPr>
            </w:pPr>
            <w:r>
              <w:rPr>
                <w:rFonts w:hint="eastAsia" w:asciiTheme="majorEastAsia" w:hAnsiTheme="majorEastAsia" w:eastAsiaTheme="majorEastAsia" w:cstheme="majorEastAsia"/>
                <w:color w:val="000000"/>
                <w:sz w:val="24"/>
              </w:rPr>
              <w:t>20</w:t>
            </w:r>
          </w:p>
        </w:tc>
        <w:tc>
          <w:tcPr>
            <w:tcW w:w="12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7B688D">
            <w:pPr>
              <w:widowControl/>
              <w:jc w:val="center"/>
              <w:textAlignment w:val="center"/>
              <w:rPr>
                <w:rFonts w:asciiTheme="majorEastAsia" w:hAnsiTheme="majorEastAsia" w:eastAsiaTheme="majorEastAsia" w:cstheme="majorEastAsia"/>
                <w:color w:val="000000"/>
                <w:sz w:val="24"/>
              </w:rPr>
            </w:pPr>
            <w:r>
              <w:rPr>
                <w:rFonts w:hint="eastAsia" w:asciiTheme="majorEastAsia" w:hAnsiTheme="majorEastAsia" w:eastAsiaTheme="majorEastAsia" w:cstheme="majorEastAsia"/>
                <w:color w:val="000000" w:themeColor="text1"/>
                <w:kern w:val="0"/>
                <w:sz w:val="24"/>
                <w14:textFill>
                  <w14:solidFill>
                    <w14:schemeClr w14:val="tx1"/>
                  </w14:solidFill>
                </w14:textFill>
              </w:rPr>
              <w:t>洗手柜</w:t>
            </w:r>
          </w:p>
        </w:tc>
        <w:tc>
          <w:tcPr>
            <w:tcW w:w="2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2F78FF">
            <w:pPr>
              <w:widowControl/>
              <w:jc w:val="center"/>
              <w:textAlignment w:val="center"/>
              <w:rPr>
                <w:rFonts w:asciiTheme="majorEastAsia" w:hAnsiTheme="majorEastAsia" w:eastAsiaTheme="majorEastAsia" w:cstheme="majorEastAsia"/>
                <w:color w:val="000000"/>
                <w:kern w:val="0"/>
                <w:sz w:val="28"/>
                <w:szCs w:val="28"/>
              </w:rPr>
            </w:pPr>
            <w:r>
              <w:rPr>
                <w:rFonts w:hint="eastAsia" w:asciiTheme="majorEastAsia" w:hAnsiTheme="majorEastAsia" w:eastAsiaTheme="majorEastAsia" w:cstheme="majorEastAsia"/>
                <w:color w:val="000000"/>
                <w:kern w:val="0"/>
                <w:szCs w:val="21"/>
              </w:rPr>
              <w:drawing>
                <wp:anchor distT="0" distB="0" distL="114300" distR="114300" simplePos="0" relativeHeight="251702272" behindDoc="0" locked="0" layoutInCell="1" allowOverlap="1">
                  <wp:simplePos x="0" y="0"/>
                  <wp:positionH relativeFrom="column">
                    <wp:posOffset>-43180</wp:posOffset>
                  </wp:positionH>
                  <wp:positionV relativeFrom="paragraph">
                    <wp:posOffset>1496695</wp:posOffset>
                  </wp:positionV>
                  <wp:extent cx="1204595" cy="677545"/>
                  <wp:effectExtent l="0" t="0" r="14605" b="8255"/>
                  <wp:wrapSquare wrapText="bothSides"/>
                  <wp:docPr id="93" name="图片 93" descr="ad6e0862d36ddbd16a359b169d0e0d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3" name="图片 93" descr="ad6e0862d36ddbd16a359b169d0e0db"/>
                          <pic:cNvPicPr>
                            <a:picLocks noChangeAspect="1"/>
                          </pic:cNvPicPr>
                        </pic:nvPicPr>
                        <pic:blipFill>
                          <a:blip r:embed="rId49" cstate="print"/>
                          <a:stretch>
                            <a:fillRect/>
                          </a:stretch>
                        </pic:blipFill>
                        <pic:spPr>
                          <a:xfrm>
                            <a:off x="0" y="0"/>
                            <a:ext cx="1204595" cy="677545"/>
                          </a:xfrm>
                          <a:prstGeom prst="rect">
                            <a:avLst/>
                          </a:prstGeom>
                        </pic:spPr>
                      </pic:pic>
                    </a:graphicData>
                  </a:graphic>
                </wp:anchor>
              </w:drawing>
            </w:r>
            <w:r>
              <w:rPr>
                <w:rFonts w:hint="eastAsia" w:asciiTheme="majorEastAsia" w:hAnsiTheme="majorEastAsia" w:eastAsiaTheme="majorEastAsia" w:cstheme="majorEastAsia"/>
                <w:color w:val="000000"/>
                <w:kern w:val="0"/>
                <w:szCs w:val="21"/>
              </w:rPr>
              <w:drawing>
                <wp:anchor distT="0" distB="0" distL="114300" distR="114300" simplePos="0" relativeHeight="251701248" behindDoc="0" locked="0" layoutInCell="1" allowOverlap="1">
                  <wp:simplePos x="0" y="0"/>
                  <wp:positionH relativeFrom="column">
                    <wp:posOffset>-68580</wp:posOffset>
                  </wp:positionH>
                  <wp:positionV relativeFrom="paragraph">
                    <wp:posOffset>151765</wp:posOffset>
                  </wp:positionV>
                  <wp:extent cx="1219835" cy="1146810"/>
                  <wp:effectExtent l="0" t="0" r="18415" b="15240"/>
                  <wp:wrapSquare wrapText="bothSides"/>
                  <wp:docPr id="101" name="图片 101" descr="b7b6b64d7f6f47d3a3ebce376671be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 name="图片 101" descr="b7b6b64d7f6f47d3a3ebce376671be4"/>
                          <pic:cNvPicPr>
                            <a:picLocks noChangeAspect="1"/>
                          </pic:cNvPicPr>
                        </pic:nvPicPr>
                        <pic:blipFill>
                          <a:blip r:embed="rId50" cstate="print"/>
                          <a:stretch>
                            <a:fillRect/>
                          </a:stretch>
                        </pic:blipFill>
                        <pic:spPr>
                          <a:xfrm>
                            <a:off x="0" y="0"/>
                            <a:ext cx="1219835" cy="1146810"/>
                          </a:xfrm>
                          <a:prstGeom prst="rect">
                            <a:avLst/>
                          </a:prstGeom>
                        </pic:spPr>
                      </pic:pic>
                    </a:graphicData>
                  </a:graphic>
                </wp:anchor>
              </w:drawing>
            </w:r>
            <w:r>
              <w:rPr>
                <w:rFonts w:hint="eastAsia" w:asciiTheme="majorEastAsia" w:hAnsiTheme="majorEastAsia" w:eastAsiaTheme="majorEastAsia" w:cstheme="majorEastAsia"/>
                <w:color w:val="000000"/>
                <w:kern w:val="0"/>
                <w:szCs w:val="21"/>
              </w:rPr>
              <w:drawing>
                <wp:anchor distT="0" distB="0" distL="114300" distR="114300" simplePos="0" relativeHeight="251703296" behindDoc="0" locked="0" layoutInCell="1" allowOverlap="1">
                  <wp:simplePos x="0" y="0"/>
                  <wp:positionH relativeFrom="column">
                    <wp:posOffset>331470</wp:posOffset>
                  </wp:positionH>
                  <wp:positionV relativeFrom="paragraph">
                    <wp:posOffset>2514600</wp:posOffset>
                  </wp:positionV>
                  <wp:extent cx="588010" cy="1257935"/>
                  <wp:effectExtent l="0" t="0" r="2540" b="18415"/>
                  <wp:wrapSquare wrapText="bothSides"/>
                  <wp:docPr id="94" name="图片 94" descr="60c0eecb118e19d3889bdf099135a3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 name="图片 94" descr="60c0eecb118e19d3889bdf099135a3d"/>
                          <pic:cNvPicPr>
                            <a:picLocks noChangeAspect="1"/>
                          </pic:cNvPicPr>
                        </pic:nvPicPr>
                        <pic:blipFill>
                          <a:blip r:embed="rId51" cstate="print"/>
                          <a:stretch>
                            <a:fillRect/>
                          </a:stretch>
                        </pic:blipFill>
                        <pic:spPr>
                          <a:xfrm>
                            <a:off x="0" y="0"/>
                            <a:ext cx="588010" cy="1257935"/>
                          </a:xfrm>
                          <a:prstGeom prst="rect">
                            <a:avLst/>
                          </a:prstGeom>
                        </pic:spPr>
                      </pic:pic>
                    </a:graphicData>
                  </a:graphic>
                </wp:anchor>
              </w:drawing>
            </w:r>
          </w:p>
        </w:tc>
        <w:tc>
          <w:tcPr>
            <w:tcW w:w="56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1FA449">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规格：1200*500*800mm</w:t>
            </w:r>
          </w:p>
          <w:p w14:paraId="460E4FAE">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1、材质：整体采用橡胶木，台面使用20mm石英石台面，</w:t>
            </w:r>
            <w:r>
              <w:rPr>
                <w:rFonts w:hint="eastAsia" w:asciiTheme="majorEastAsia" w:hAnsiTheme="majorEastAsia" w:eastAsiaTheme="majorEastAsia" w:cstheme="majorEastAsia"/>
                <w:color w:val="000000"/>
                <w:szCs w:val="21"/>
              </w:rPr>
              <w:t>柜体采用20mm厚直拼板，柜体后板为12mm厚直拼木板，木工工艺为榫卯结构，台面和侧面板用燕尾榫结构，柜门边框厚度为25mm，宽度为60mm，内嵌芯板为18mm；用铣刀在门边铣出30*200mm的内嵌拉手、阻尼铰链。柜体内高分二层，外形美观、经久耐用。组装接缝严密，连接牢固，无松动现象。</w:t>
            </w:r>
            <w:r>
              <w:rPr>
                <w:rFonts w:hint="eastAsia" w:asciiTheme="majorEastAsia" w:hAnsiTheme="majorEastAsia" w:eastAsiaTheme="majorEastAsia" w:cstheme="majorEastAsia"/>
                <w:color w:val="000000"/>
                <w:kern w:val="0"/>
                <w:szCs w:val="21"/>
              </w:rPr>
              <w:t>包含304不锈钢水槽，304不锈钢水龙头,水槽、水龙头推荐TOTO、美标、潜水艇或相等或优于以上品牌</w:t>
            </w:r>
          </w:p>
          <w:p w14:paraId="2F87F7A8">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2、油漆工艺：采用“五底三面”油漆工艺，色泽美观，无皱皮，发粘，无明显颗粒，无划痕，无雾光，无杂渣， 油漆使用环保水性漆，各项符合GB 18581-2020标准，总铅含量、甲醛含量合格；</w:t>
            </w:r>
          </w:p>
          <w:p w14:paraId="56CA04D2">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3、使用优质环保胶粘剂：符合GB 18583-2008标准，检测内容须包含：总挥发性有机物合格。</w:t>
            </w:r>
          </w:p>
          <w:p w14:paraId="6869C8A4">
            <w:pPr>
              <w:widowControl/>
              <w:jc w:val="left"/>
              <w:textAlignment w:val="center"/>
              <w:rPr>
                <w:rFonts w:asciiTheme="majorEastAsia" w:hAnsiTheme="majorEastAsia" w:eastAsiaTheme="majorEastAsia" w:cstheme="majorEastAsia"/>
                <w:color w:val="000000"/>
                <w:szCs w:val="21"/>
              </w:rPr>
            </w:pPr>
            <w:r>
              <w:rPr>
                <w:rFonts w:hint="eastAsia" w:asciiTheme="majorEastAsia" w:hAnsiTheme="majorEastAsia" w:eastAsiaTheme="majorEastAsia" w:cstheme="majorEastAsia"/>
                <w:szCs w:val="21"/>
              </w:rPr>
              <w:t>4、</w:t>
            </w:r>
            <w:r>
              <w:rPr>
                <w:rFonts w:hint="eastAsia" w:asciiTheme="majorEastAsia" w:hAnsiTheme="majorEastAsia" w:eastAsiaTheme="majorEastAsia" w:cstheme="majorEastAsia"/>
                <w:color w:val="000000"/>
                <w:kern w:val="0"/>
                <w:szCs w:val="21"/>
              </w:rPr>
              <w:t>五金配件：依据QB/T2189-2013标准，垂直静载荷、水平静载荷、操作力、耐久性，下沉量、耐腐蚀符合要求。</w:t>
            </w:r>
          </w:p>
        </w:tc>
        <w:tc>
          <w:tcPr>
            <w:tcW w:w="7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0CBDAD">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7</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D4243E">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个</w:t>
            </w:r>
          </w:p>
        </w:tc>
        <w:tc>
          <w:tcPr>
            <w:tcW w:w="9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1EB1C5">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2400</w:t>
            </w:r>
          </w:p>
        </w:tc>
        <w:tc>
          <w:tcPr>
            <w:tcW w:w="12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906FB6">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16800</w:t>
            </w:r>
          </w:p>
        </w:tc>
      </w:tr>
      <w:tr w14:paraId="130C8101">
        <w:tblPrEx>
          <w:tblCellMar>
            <w:top w:w="0" w:type="dxa"/>
            <w:left w:w="108" w:type="dxa"/>
            <w:bottom w:w="0" w:type="dxa"/>
            <w:right w:w="108" w:type="dxa"/>
          </w:tblCellMar>
        </w:tblPrEx>
        <w:trPr>
          <w:trHeight w:val="2319" w:hRule="atLeast"/>
          <w:jc w:val="center"/>
        </w:trPr>
        <w:tc>
          <w:tcPr>
            <w:tcW w:w="7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F3D78D">
            <w:pPr>
              <w:widowControl/>
              <w:jc w:val="center"/>
              <w:textAlignment w:val="center"/>
              <w:rPr>
                <w:rFonts w:asciiTheme="majorEastAsia" w:hAnsiTheme="majorEastAsia" w:eastAsiaTheme="majorEastAsia" w:cstheme="majorEastAsia"/>
                <w:color w:val="000000"/>
                <w:sz w:val="24"/>
              </w:rPr>
            </w:pPr>
            <w:r>
              <w:rPr>
                <w:rFonts w:hint="eastAsia" w:asciiTheme="majorEastAsia" w:hAnsiTheme="majorEastAsia" w:eastAsiaTheme="majorEastAsia" w:cstheme="majorEastAsia"/>
                <w:color w:val="000000"/>
                <w:kern w:val="0"/>
                <w:sz w:val="24"/>
              </w:rPr>
              <w:t>21</w:t>
            </w:r>
          </w:p>
        </w:tc>
        <w:tc>
          <w:tcPr>
            <w:tcW w:w="12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EC3C90">
            <w:pPr>
              <w:widowControl/>
              <w:jc w:val="center"/>
              <w:textAlignment w:val="center"/>
              <w:rPr>
                <w:rFonts w:asciiTheme="majorEastAsia" w:hAnsiTheme="majorEastAsia" w:eastAsiaTheme="majorEastAsia" w:cstheme="majorEastAsia"/>
                <w:color w:val="000000"/>
                <w:sz w:val="24"/>
              </w:rPr>
            </w:pPr>
            <w:r>
              <w:rPr>
                <w:rFonts w:hint="eastAsia" w:asciiTheme="majorEastAsia" w:hAnsiTheme="majorEastAsia" w:eastAsiaTheme="majorEastAsia" w:cstheme="majorEastAsia"/>
                <w:color w:val="000000"/>
                <w:kern w:val="0"/>
                <w:sz w:val="24"/>
              </w:rPr>
              <w:t>书柜</w:t>
            </w:r>
          </w:p>
        </w:tc>
        <w:tc>
          <w:tcPr>
            <w:tcW w:w="2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CEA7C5">
            <w:pPr>
              <w:widowControl/>
              <w:jc w:val="center"/>
              <w:textAlignment w:val="center"/>
              <w:rPr>
                <w:rFonts w:asciiTheme="majorEastAsia" w:hAnsiTheme="majorEastAsia" w:eastAsiaTheme="majorEastAsia" w:cstheme="majorEastAsia"/>
                <w:color w:val="000000"/>
                <w:kern w:val="0"/>
                <w:sz w:val="28"/>
                <w:szCs w:val="28"/>
              </w:rPr>
            </w:pPr>
            <w:r>
              <w:rPr>
                <w:rFonts w:hint="eastAsia" w:asciiTheme="majorEastAsia" w:hAnsiTheme="majorEastAsia" w:eastAsiaTheme="majorEastAsia" w:cstheme="majorEastAsia"/>
                <w:color w:val="000000"/>
                <w:kern w:val="0"/>
                <w:sz w:val="28"/>
                <w:szCs w:val="28"/>
              </w:rPr>
              <w:drawing>
                <wp:anchor distT="0" distB="0" distL="114300" distR="114300" simplePos="0" relativeHeight="251663360" behindDoc="0" locked="0" layoutInCell="1" allowOverlap="1">
                  <wp:simplePos x="0" y="0"/>
                  <wp:positionH relativeFrom="column">
                    <wp:posOffset>309880</wp:posOffset>
                  </wp:positionH>
                  <wp:positionV relativeFrom="paragraph">
                    <wp:posOffset>1067435</wp:posOffset>
                  </wp:positionV>
                  <wp:extent cx="671830" cy="1380490"/>
                  <wp:effectExtent l="0" t="0" r="13970" b="10160"/>
                  <wp:wrapSquare wrapText="bothSides"/>
                  <wp:docPr id="29" name="图片 29" descr="518079522ef9b389ab6b883bb7ef3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图片 29" descr="518079522ef9b389ab6b883bb7ef369"/>
                          <pic:cNvPicPr>
                            <a:picLocks noChangeAspect="1"/>
                          </pic:cNvPicPr>
                        </pic:nvPicPr>
                        <pic:blipFill>
                          <a:blip r:embed="rId52" cstate="print"/>
                          <a:stretch>
                            <a:fillRect/>
                          </a:stretch>
                        </pic:blipFill>
                        <pic:spPr>
                          <a:xfrm>
                            <a:off x="0" y="0"/>
                            <a:ext cx="671830" cy="1380490"/>
                          </a:xfrm>
                          <a:prstGeom prst="rect">
                            <a:avLst/>
                          </a:prstGeom>
                        </pic:spPr>
                      </pic:pic>
                    </a:graphicData>
                  </a:graphic>
                </wp:anchor>
              </w:drawing>
            </w:r>
          </w:p>
        </w:tc>
        <w:tc>
          <w:tcPr>
            <w:tcW w:w="56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9F6473">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800*400*2000mm</w:t>
            </w:r>
          </w:p>
          <w:p w14:paraId="1FAB9D1D">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1、材质：采用18mmAA级橡胶木，后板为双橡9mmE0级多层实木板；</w:t>
            </w:r>
          </w:p>
          <w:p w14:paraId="2D75D6F4">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2、油漆工艺：采用“五底三面”油漆工艺，色泽美观，无皱皮，发粘，无明显颗粒，无划痕，无雾光，无杂渣， 油漆使用环保水性漆，各项符合GB 18581-2020标准，总铅含量、甲醛含量合格；</w:t>
            </w:r>
          </w:p>
          <w:p w14:paraId="06E77FF6">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3、使用优质环保胶粘剂：符合GB 18583-2008标准，检测内容须包含：总挥发性有机物合格；</w:t>
            </w:r>
          </w:p>
          <w:p w14:paraId="5DFB2F64">
            <w:pPr>
              <w:widowControl/>
              <w:jc w:val="left"/>
              <w:textAlignment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4、</w:t>
            </w:r>
            <w:r>
              <w:rPr>
                <w:rFonts w:hint="eastAsia" w:asciiTheme="majorEastAsia" w:hAnsiTheme="majorEastAsia" w:eastAsiaTheme="majorEastAsia" w:cstheme="majorEastAsia"/>
                <w:color w:val="000000"/>
                <w:kern w:val="0"/>
                <w:szCs w:val="21"/>
              </w:rPr>
              <w:t>五金配件：依据QB/T2189-2013标准，垂直静载荷、水平静载荷、操作力、耐久性，下沉量、耐腐蚀符合要求；</w:t>
            </w:r>
          </w:p>
          <w:p w14:paraId="1CD9BA61">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5、上三层用铝合金窄边玻璃门。</w:t>
            </w:r>
          </w:p>
        </w:tc>
        <w:tc>
          <w:tcPr>
            <w:tcW w:w="7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52831C">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56</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46AC18">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个</w:t>
            </w:r>
          </w:p>
        </w:tc>
        <w:tc>
          <w:tcPr>
            <w:tcW w:w="9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C11341">
            <w:pPr>
              <w:widowControl/>
              <w:jc w:val="center"/>
              <w:textAlignment w:val="center"/>
              <w:rPr>
                <w:rFonts w:asciiTheme="majorEastAsia" w:hAnsiTheme="majorEastAsia" w:eastAsiaTheme="majorEastAsia" w:cstheme="majorEastAsia"/>
                <w:color w:val="FF0000"/>
                <w:kern w:val="0"/>
                <w:sz w:val="24"/>
              </w:rPr>
            </w:pPr>
            <w:r>
              <w:rPr>
                <w:rFonts w:hint="eastAsia" w:asciiTheme="majorEastAsia" w:hAnsiTheme="majorEastAsia" w:eastAsiaTheme="majorEastAsia" w:cstheme="majorEastAsia"/>
                <w:color w:val="000000"/>
                <w:kern w:val="0"/>
                <w:sz w:val="24"/>
              </w:rPr>
              <w:t>1450</w:t>
            </w:r>
          </w:p>
        </w:tc>
        <w:tc>
          <w:tcPr>
            <w:tcW w:w="12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906B7F">
            <w:pPr>
              <w:widowControl/>
              <w:jc w:val="center"/>
              <w:textAlignment w:val="center"/>
              <w:rPr>
                <w:rFonts w:asciiTheme="majorEastAsia" w:hAnsiTheme="majorEastAsia" w:eastAsiaTheme="majorEastAsia" w:cstheme="majorEastAsia"/>
                <w:color w:val="FF0000"/>
                <w:kern w:val="0"/>
                <w:sz w:val="24"/>
              </w:rPr>
            </w:pPr>
            <w:r>
              <w:rPr>
                <w:rFonts w:hint="eastAsia" w:asciiTheme="majorEastAsia" w:hAnsiTheme="majorEastAsia" w:eastAsiaTheme="majorEastAsia" w:cstheme="majorEastAsia"/>
                <w:color w:val="000000"/>
                <w:kern w:val="0"/>
                <w:sz w:val="24"/>
              </w:rPr>
              <w:t>81200</w:t>
            </w:r>
          </w:p>
        </w:tc>
      </w:tr>
      <w:tr w14:paraId="7BF4FCCC">
        <w:tblPrEx>
          <w:tblCellMar>
            <w:top w:w="0" w:type="dxa"/>
            <w:left w:w="108" w:type="dxa"/>
            <w:bottom w:w="0" w:type="dxa"/>
            <w:right w:w="108" w:type="dxa"/>
          </w:tblCellMar>
        </w:tblPrEx>
        <w:trPr>
          <w:trHeight w:val="2319" w:hRule="atLeast"/>
          <w:jc w:val="center"/>
        </w:trPr>
        <w:tc>
          <w:tcPr>
            <w:tcW w:w="7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70531E">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22</w:t>
            </w:r>
          </w:p>
        </w:tc>
        <w:tc>
          <w:tcPr>
            <w:tcW w:w="12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3D919D">
            <w:pPr>
              <w:widowControl/>
              <w:jc w:val="center"/>
              <w:textAlignment w:val="center"/>
              <w:rPr>
                <w:rFonts w:asciiTheme="majorEastAsia" w:hAnsiTheme="majorEastAsia" w:eastAsiaTheme="majorEastAsia" w:cstheme="majorEastAsia"/>
                <w:color w:val="000000"/>
                <w:sz w:val="24"/>
              </w:rPr>
            </w:pPr>
            <w:r>
              <w:rPr>
                <w:rFonts w:hint="eastAsia" w:asciiTheme="majorEastAsia" w:hAnsiTheme="majorEastAsia" w:eastAsiaTheme="majorEastAsia" w:cstheme="majorEastAsia"/>
                <w:color w:val="000000"/>
                <w:kern w:val="0"/>
                <w:sz w:val="24"/>
              </w:rPr>
              <w:t>圆茶几</w:t>
            </w:r>
          </w:p>
        </w:tc>
        <w:tc>
          <w:tcPr>
            <w:tcW w:w="2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2E8EE1">
            <w:pPr>
              <w:widowControl/>
              <w:textAlignment w:val="center"/>
              <w:rPr>
                <w:rFonts w:asciiTheme="majorEastAsia" w:hAnsiTheme="majorEastAsia" w:eastAsiaTheme="majorEastAsia" w:cstheme="majorEastAsia"/>
                <w:color w:val="000000"/>
                <w:kern w:val="0"/>
                <w:sz w:val="28"/>
                <w:szCs w:val="28"/>
              </w:rPr>
            </w:pPr>
            <w:r>
              <w:rPr>
                <w:rFonts w:hint="eastAsia" w:asciiTheme="majorEastAsia" w:hAnsiTheme="majorEastAsia" w:eastAsiaTheme="majorEastAsia" w:cstheme="majorEastAsia"/>
                <w:color w:val="000000"/>
                <w:kern w:val="0"/>
                <w:sz w:val="28"/>
                <w:szCs w:val="28"/>
                <w:bdr w:val="single" w:color="000000" w:sz="4" w:space="0"/>
              </w:rPr>
              <w:drawing>
                <wp:anchor distT="0" distB="0" distL="114300" distR="114300" simplePos="0" relativeHeight="251693056" behindDoc="0" locked="0" layoutInCell="1" allowOverlap="1">
                  <wp:simplePos x="0" y="0"/>
                  <wp:positionH relativeFrom="column">
                    <wp:posOffset>14605</wp:posOffset>
                  </wp:positionH>
                  <wp:positionV relativeFrom="paragraph">
                    <wp:posOffset>264795</wp:posOffset>
                  </wp:positionV>
                  <wp:extent cx="1005205" cy="652780"/>
                  <wp:effectExtent l="0" t="0" r="4445" b="13970"/>
                  <wp:wrapNone/>
                  <wp:docPr id="272" name="图片_84"/>
                  <wp:cNvGraphicFramePr/>
                  <a:graphic xmlns:a="http://schemas.openxmlformats.org/drawingml/2006/main">
                    <a:graphicData uri="http://schemas.openxmlformats.org/drawingml/2006/picture">
                      <pic:pic xmlns:pic="http://schemas.openxmlformats.org/drawingml/2006/picture">
                        <pic:nvPicPr>
                          <pic:cNvPr id="272" name="图片_84"/>
                          <pic:cNvPicPr/>
                        </pic:nvPicPr>
                        <pic:blipFill>
                          <a:blip r:embed="rId53" cstate="print"/>
                          <a:stretch>
                            <a:fillRect/>
                          </a:stretch>
                        </pic:blipFill>
                        <pic:spPr>
                          <a:xfrm>
                            <a:off x="0" y="0"/>
                            <a:ext cx="1005205" cy="652780"/>
                          </a:xfrm>
                          <a:prstGeom prst="rect">
                            <a:avLst/>
                          </a:prstGeom>
                          <a:noFill/>
                          <a:ln>
                            <a:noFill/>
                          </a:ln>
                        </pic:spPr>
                      </pic:pic>
                    </a:graphicData>
                  </a:graphic>
                </wp:anchor>
              </w:drawing>
            </w:r>
          </w:p>
        </w:tc>
        <w:tc>
          <w:tcPr>
            <w:tcW w:w="56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189E94">
            <w:pPr>
              <w:widowControl/>
              <w:jc w:val="left"/>
              <w:textAlignment w:val="center"/>
              <w:rPr>
                <w:rFonts w:asciiTheme="majorEastAsia" w:hAnsiTheme="majorEastAsia" w:eastAsiaTheme="majorEastAsia" w:cstheme="majorEastAsia"/>
                <w:color w:val="000000"/>
                <w:szCs w:val="21"/>
              </w:rPr>
            </w:pPr>
            <w:r>
              <w:rPr>
                <w:rFonts w:hint="eastAsia" w:asciiTheme="majorEastAsia" w:hAnsiTheme="majorEastAsia" w:eastAsiaTheme="majorEastAsia" w:cstheme="majorEastAsia"/>
                <w:color w:val="000000"/>
                <w:kern w:val="0"/>
                <w:szCs w:val="21"/>
              </w:rPr>
              <w:t>规格：</w:t>
            </w:r>
            <w:r>
              <w:rPr>
                <w:rFonts w:hint="eastAsia" w:asciiTheme="majorEastAsia" w:hAnsiTheme="majorEastAsia" w:eastAsiaTheme="majorEastAsia" w:cstheme="majorEastAsia"/>
                <w:color w:val="000000"/>
                <w:szCs w:val="21"/>
              </w:rPr>
              <w:t>直径600mm*高度500mm</w:t>
            </w:r>
          </w:p>
          <w:p w14:paraId="700529D7">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1、采用白橡木原木，工艺：边角细腻打磨，表面平滑；</w:t>
            </w:r>
          </w:p>
          <w:p w14:paraId="26E3A993">
            <w:pPr>
              <w:widowControl/>
              <w:jc w:val="left"/>
              <w:textAlignment w:val="center"/>
              <w:rPr>
                <w:rFonts w:asciiTheme="majorEastAsia" w:hAnsiTheme="majorEastAsia" w:eastAsiaTheme="majorEastAsia" w:cstheme="majorEastAsia"/>
                <w:color w:val="000000"/>
                <w:szCs w:val="21"/>
              </w:rPr>
            </w:pPr>
            <w:r>
              <w:rPr>
                <w:rFonts w:hint="eastAsia" w:asciiTheme="majorEastAsia" w:hAnsiTheme="majorEastAsia" w:eastAsiaTheme="majorEastAsia" w:cstheme="majorEastAsia"/>
                <w:szCs w:val="21"/>
              </w:rPr>
              <w:t>2、油漆工艺：采用“五底三面”油漆工艺，色泽美观，无皱皮，发粘，无明显颗粒，无划痕，无雾光，无杂渣， 油漆：环保水性漆。</w:t>
            </w:r>
            <w:r>
              <w:rPr>
                <w:rFonts w:hint="eastAsia" w:asciiTheme="majorEastAsia" w:hAnsiTheme="majorEastAsia" w:eastAsiaTheme="majorEastAsia" w:cstheme="majorEastAsia"/>
                <w:color w:val="000000"/>
                <w:kern w:val="0"/>
                <w:szCs w:val="21"/>
              </w:rPr>
              <w:t>各项符合GB 18581-2020标准，总铅含量、甲醛含量合格。</w:t>
            </w:r>
          </w:p>
        </w:tc>
        <w:tc>
          <w:tcPr>
            <w:tcW w:w="7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C3269E">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9</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CA8285">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个</w:t>
            </w:r>
          </w:p>
        </w:tc>
        <w:tc>
          <w:tcPr>
            <w:tcW w:w="9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71232F">
            <w:pPr>
              <w:widowControl/>
              <w:jc w:val="center"/>
              <w:textAlignment w:val="center"/>
              <w:rPr>
                <w:rFonts w:asciiTheme="majorEastAsia" w:hAnsiTheme="majorEastAsia" w:eastAsiaTheme="majorEastAsia" w:cstheme="majorEastAsia"/>
                <w:color w:val="FF0000"/>
                <w:kern w:val="0"/>
                <w:sz w:val="24"/>
              </w:rPr>
            </w:pPr>
            <w:r>
              <w:rPr>
                <w:rFonts w:hint="eastAsia" w:asciiTheme="majorEastAsia" w:hAnsiTheme="majorEastAsia" w:eastAsiaTheme="majorEastAsia" w:cstheme="majorEastAsia"/>
                <w:color w:val="000000"/>
                <w:kern w:val="0"/>
                <w:sz w:val="24"/>
              </w:rPr>
              <w:t>450</w:t>
            </w:r>
          </w:p>
        </w:tc>
        <w:tc>
          <w:tcPr>
            <w:tcW w:w="12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891AB0">
            <w:pPr>
              <w:widowControl/>
              <w:jc w:val="center"/>
              <w:textAlignment w:val="center"/>
              <w:rPr>
                <w:rFonts w:asciiTheme="majorEastAsia" w:hAnsiTheme="majorEastAsia" w:eastAsiaTheme="majorEastAsia" w:cstheme="majorEastAsia"/>
                <w:color w:val="FF0000"/>
                <w:kern w:val="0"/>
                <w:sz w:val="24"/>
              </w:rPr>
            </w:pPr>
            <w:r>
              <w:rPr>
                <w:rFonts w:hint="eastAsia" w:asciiTheme="majorEastAsia" w:hAnsiTheme="majorEastAsia" w:eastAsiaTheme="majorEastAsia" w:cstheme="majorEastAsia"/>
                <w:color w:val="000000"/>
                <w:kern w:val="0"/>
                <w:sz w:val="24"/>
              </w:rPr>
              <w:t>4050</w:t>
            </w:r>
          </w:p>
        </w:tc>
      </w:tr>
      <w:tr w14:paraId="076C929E">
        <w:tblPrEx>
          <w:tblCellMar>
            <w:top w:w="0" w:type="dxa"/>
            <w:left w:w="108" w:type="dxa"/>
            <w:bottom w:w="0" w:type="dxa"/>
            <w:right w:w="108" w:type="dxa"/>
          </w:tblCellMar>
        </w:tblPrEx>
        <w:trPr>
          <w:trHeight w:val="2319" w:hRule="atLeast"/>
          <w:jc w:val="center"/>
        </w:trPr>
        <w:tc>
          <w:tcPr>
            <w:tcW w:w="7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22392B">
            <w:pPr>
              <w:widowControl/>
              <w:jc w:val="center"/>
              <w:textAlignment w:val="center"/>
              <w:rPr>
                <w:rFonts w:asciiTheme="majorEastAsia" w:hAnsiTheme="majorEastAsia" w:eastAsiaTheme="majorEastAsia" w:cstheme="majorEastAsia"/>
                <w:color w:val="000000"/>
                <w:sz w:val="24"/>
              </w:rPr>
            </w:pPr>
            <w:r>
              <w:rPr>
                <w:rFonts w:hint="eastAsia" w:asciiTheme="majorEastAsia" w:hAnsiTheme="majorEastAsia" w:eastAsiaTheme="majorEastAsia" w:cstheme="majorEastAsia"/>
                <w:color w:val="000000"/>
                <w:kern w:val="0"/>
                <w:sz w:val="24"/>
              </w:rPr>
              <w:t>23</w:t>
            </w:r>
          </w:p>
        </w:tc>
        <w:tc>
          <w:tcPr>
            <w:tcW w:w="12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34FE7C">
            <w:pPr>
              <w:widowControl/>
              <w:jc w:val="center"/>
              <w:textAlignment w:val="center"/>
              <w:rPr>
                <w:rFonts w:asciiTheme="majorEastAsia" w:hAnsiTheme="majorEastAsia" w:eastAsiaTheme="majorEastAsia" w:cstheme="majorEastAsia"/>
                <w:color w:val="FF0000"/>
                <w:sz w:val="24"/>
              </w:rPr>
            </w:pPr>
            <w:r>
              <w:rPr>
                <w:rFonts w:hint="eastAsia" w:asciiTheme="majorEastAsia" w:hAnsiTheme="majorEastAsia" w:eastAsiaTheme="majorEastAsia" w:cstheme="majorEastAsia"/>
                <w:color w:val="000000"/>
                <w:kern w:val="0"/>
                <w:sz w:val="24"/>
              </w:rPr>
              <w:t>可躺椅</w:t>
            </w:r>
          </w:p>
        </w:tc>
        <w:tc>
          <w:tcPr>
            <w:tcW w:w="2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421DCA">
            <w:pPr>
              <w:widowControl/>
              <w:jc w:val="center"/>
              <w:textAlignment w:val="center"/>
              <w:rPr>
                <w:rFonts w:asciiTheme="majorEastAsia" w:hAnsiTheme="majorEastAsia" w:eastAsiaTheme="majorEastAsia" w:cstheme="majorEastAsia"/>
                <w:color w:val="000000"/>
                <w:kern w:val="0"/>
                <w:sz w:val="28"/>
                <w:szCs w:val="28"/>
              </w:rPr>
            </w:pPr>
            <w:r>
              <w:rPr>
                <w:rFonts w:hint="eastAsia" w:asciiTheme="majorEastAsia" w:hAnsiTheme="majorEastAsia" w:eastAsiaTheme="majorEastAsia" w:cstheme="majorEastAsia"/>
                <w:color w:val="000000"/>
                <w:kern w:val="0"/>
                <w:szCs w:val="21"/>
              </w:rPr>
              <w:drawing>
                <wp:inline distT="0" distB="0" distL="114300" distR="114300">
                  <wp:extent cx="1064260" cy="1570990"/>
                  <wp:effectExtent l="0" t="0" r="2540" b="10160"/>
                  <wp:docPr id="155" name="图片 155" descr="041d10c8b747ecda2163fed2adb9d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5" name="图片 155" descr="041d10c8b747ecda2163fed2adb9d14"/>
                          <pic:cNvPicPr>
                            <a:picLocks noChangeAspect="1"/>
                          </pic:cNvPicPr>
                        </pic:nvPicPr>
                        <pic:blipFill>
                          <a:blip r:embed="rId54" cstate="print"/>
                          <a:stretch>
                            <a:fillRect/>
                          </a:stretch>
                        </pic:blipFill>
                        <pic:spPr>
                          <a:xfrm>
                            <a:off x="0" y="0"/>
                            <a:ext cx="1064260" cy="1570990"/>
                          </a:xfrm>
                          <a:prstGeom prst="rect">
                            <a:avLst/>
                          </a:prstGeom>
                        </pic:spPr>
                      </pic:pic>
                    </a:graphicData>
                  </a:graphic>
                </wp:inline>
              </w:drawing>
            </w:r>
          </w:p>
        </w:tc>
        <w:tc>
          <w:tcPr>
            <w:tcW w:w="56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92D6E9">
            <w:pPr>
              <w:jc w:val="left"/>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规格：</w:t>
            </w:r>
            <w:r>
              <w:rPr>
                <w:rFonts w:hint="eastAsia" w:asciiTheme="majorEastAsia" w:hAnsiTheme="majorEastAsia" w:eastAsiaTheme="majorEastAsia" w:cstheme="majorEastAsia"/>
                <w:color w:val="000000"/>
                <w:szCs w:val="21"/>
              </w:rPr>
              <w:t>500*510*1280mm</w:t>
            </w:r>
          </w:p>
          <w:p w14:paraId="476159AF">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1.椅背：框架采用纯尼龙背框；</w:t>
            </w:r>
          </w:p>
          <w:p w14:paraId="203D68DE">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2.面料:背采用涤纶优质背网，座采用耐磨弹力布；</w:t>
            </w:r>
          </w:p>
          <w:p w14:paraId="60244AB9">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3.扶手：PP加纤固定扶手：</w:t>
            </w:r>
          </w:p>
          <w:p w14:paraId="74C5D7B3">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4.座垫：切割棉，海绵密度40KG；</w:t>
            </w:r>
          </w:p>
          <w:p w14:paraId="7A91E4BB">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5.脚踏：脚踏可前后拉伸收纳；</w:t>
            </w:r>
          </w:p>
          <w:p w14:paraId="3470BB49">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6.底盘：双手柄三挡底盘，后仰力度自动调节，最大后仰角度为170度，底盘厚度3.0mm；</w:t>
            </w:r>
          </w:p>
          <w:p w14:paraId="0F16B79B">
            <w:pPr>
              <w:widowControl/>
              <w:jc w:val="left"/>
              <w:textAlignment w:val="center"/>
              <w:rPr>
                <w:rFonts w:asciiTheme="majorEastAsia" w:hAnsiTheme="majorEastAsia" w:eastAsiaTheme="majorEastAsia" w:cstheme="majorEastAsia"/>
                <w:color w:val="000000"/>
                <w:szCs w:val="21"/>
              </w:rPr>
            </w:pPr>
            <w:r>
              <w:rPr>
                <w:rFonts w:hint="eastAsia" w:asciiTheme="majorEastAsia" w:hAnsiTheme="majorEastAsia" w:eastAsiaTheme="majorEastAsia" w:cstheme="majorEastAsia"/>
                <w:color w:val="000000"/>
                <w:kern w:val="0"/>
                <w:szCs w:val="21"/>
              </w:rPr>
              <w:t>7.</w:t>
            </w:r>
            <w:r>
              <w:rPr>
                <w:rFonts w:hint="eastAsia" w:asciiTheme="majorEastAsia" w:hAnsiTheme="majorEastAsia" w:eastAsiaTheme="majorEastAsia" w:cstheme="majorEastAsia"/>
                <w:szCs w:val="21"/>
              </w:rPr>
              <w:t>2.0加强铁管亮色电镀弓形架。</w:t>
            </w:r>
          </w:p>
        </w:tc>
        <w:tc>
          <w:tcPr>
            <w:tcW w:w="7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E36B01">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kern w:val="0"/>
                <w:sz w:val="24"/>
              </w:rPr>
              <w:t>97</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AA51DE">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张</w:t>
            </w:r>
          </w:p>
        </w:tc>
        <w:tc>
          <w:tcPr>
            <w:tcW w:w="9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666AE0">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400</w:t>
            </w:r>
          </w:p>
        </w:tc>
        <w:tc>
          <w:tcPr>
            <w:tcW w:w="12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A3F633">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38800</w:t>
            </w:r>
          </w:p>
        </w:tc>
      </w:tr>
      <w:tr w14:paraId="1F5009FD">
        <w:tblPrEx>
          <w:tblCellMar>
            <w:top w:w="0" w:type="dxa"/>
            <w:left w:w="108" w:type="dxa"/>
            <w:bottom w:w="0" w:type="dxa"/>
            <w:right w:w="108" w:type="dxa"/>
          </w:tblCellMar>
        </w:tblPrEx>
        <w:trPr>
          <w:trHeight w:val="2319" w:hRule="atLeast"/>
          <w:jc w:val="center"/>
        </w:trPr>
        <w:tc>
          <w:tcPr>
            <w:tcW w:w="7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6FC2C4">
            <w:pPr>
              <w:widowControl/>
              <w:jc w:val="center"/>
              <w:textAlignment w:val="center"/>
              <w:rPr>
                <w:rFonts w:asciiTheme="majorEastAsia" w:hAnsiTheme="majorEastAsia" w:eastAsiaTheme="majorEastAsia" w:cstheme="majorEastAsia"/>
                <w:color w:val="000000"/>
                <w:sz w:val="24"/>
              </w:rPr>
            </w:pPr>
            <w:r>
              <w:rPr>
                <w:rFonts w:hint="eastAsia" w:asciiTheme="majorEastAsia" w:hAnsiTheme="majorEastAsia" w:eastAsiaTheme="majorEastAsia" w:cstheme="majorEastAsia"/>
                <w:color w:val="000000"/>
                <w:kern w:val="0"/>
                <w:sz w:val="24"/>
              </w:rPr>
              <w:t>24</w:t>
            </w:r>
          </w:p>
        </w:tc>
        <w:tc>
          <w:tcPr>
            <w:tcW w:w="12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EAC1E2">
            <w:pPr>
              <w:widowControl/>
              <w:jc w:val="center"/>
              <w:textAlignment w:val="center"/>
              <w:rPr>
                <w:rFonts w:asciiTheme="majorEastAsia" w:hAnsiTheme="majorEastAsia" w:eastAsiaTheme="majorEastAsia" w:cstheme="majorEastAsia"/>
                <w:color w:val="000000"/>
                <w:sz w:val="24"/>
              </w:rPr>
            </w:pPr>
            <w:r>
              <w:rPr>
                <w:rFonts w:hint="eastAsia" w:asciiTheme="majorEastAsia" w:hAnsiTheme="majorEastAsia" w:eastAsiaTheme="majorEastAsia" w:cstheme="majorEastAsia"/>
                <w:color w:val="000000"/>
                <w:kern w:val="0"/>
                <w:sz w:val="24"/>
              </w:rPr>
              <w:t>连排椅</w:t>
            </w:r>
          </w:p>
        </w:tc>
        <w:tc>
          <w:tcPr>
            <w:tcW w:w="2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170A87">
            <w:pPr>
              <w:widowControl/>
              <w:jc w:val="center"/>
              <w:textAlignment w:val="center"/>
              <w:rPr>
                <w:rFonts w:asciiTheme="majorEastAsia" w:hAnsiTheme="majorEastAsia" w:eastAsiaTheme="majorEastAsia" w:cstheme="majorEastAsia"/>
                <w:color w:val="000000"/>
                <w:kern w:val="0"/>
                <w:sz w:val="28"/>
                <w:szCs w:val="28"/>
              </w:rPr>
            </w:pPr>
            <w:r>
              <w:rPr>
                <w:rFonts w:hint="eastAsia" w:asciiTheme="majorEastAsia" w:hAnsiTheme="majorEastAsia" w:eastAsiaTheme="majorEastAsia" w:cstheme="majorEastAsia"/>
                <w:sz w:val="28"/>
                <w:szCs w:val="28"/>
              </w:rPr>
              <w:drawing>
                <wp:anchor distT="0" distB="0" distL="114300" distR="114300" simplePos="0" relativeHeight="251662336" behindDoc="0" locked="0" layoutInCell="1" allowOverlap="1">
                  <wp:simplePos x="0" y="0"/>
                  <wp:positionH relativeFrom="column">
                    <wp:posOffset>71120</wp:posOffset>
                  </wp:positionH>
                  <wp:positionV relativeFrom="paragraph">
                    <wp:posOffset>-6350</wp:posOffset>
                  </wp:positionV>
                  <wp:extent cx="1256665" cy="881380"/>
                  <wp:effectExtent l="0" t="0" r="635" b="13970"/>
                  <wp:wrapSquare wrapText="bothSides"/>
                  <wp:docPr id="34"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图片 10"/>
                          <pic:cNvPicPr>
                            <a:picLocks noChangeAspect="1"/>
                          </pic:cNvPicPr>
                        </pic:nvPicPr>
                        <pic:blipFill>
                          <a:blip r:embed="rId55" cstate="print"/>
                          <a:stretch>
                            <a:fillRect/>
                          </a:stretch>
                        </pic:blipFill>
                        <pic:spPr>
                          <a:xfrm>
                            <a:off x="0" y="0"/>
                            <a:ext cx="1256665" cy="881380"/>
                          </a:xfrm>
                          <a:prstGeom prst="rect">
                            <a:avLst/>
                          </a:prstGeom>
                          <a:noFill/>
                          <a:ln>
                            <a:noFill/>
                          </a:ln>
                        </pic:spPr>
                      </pic:pic>
                    </a:graphicData>
                  </a:graphic>
                </wp:anchor>
              </w:drawing>
            </w:r>
          </w:p>
        </w:tc>
        <w:tc>
          <w:tcPr>
            <w:tcW w:w="56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75DDB0">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三人位1750*520*780mm</w:t>
            </w:r>
          </w:p>
          <w:p w14:paraId="21458B15">
            <w:pPr>
              <w:widowControl/>
              <w:jc w:val="left"/>
              <w:textAlignment w:val="center"/>
              <w:rPr>
                <w:rFonts w:asciiTheme="majorEastAsia" w:hAnsiTheme="majorEastAsia" w:eastAsiaTheme="majorEastAsia" w:cstheme="majorEastAsia"/>
                <w:color w:val="000000"/>
                <w:szCs w:val="21"/>
              </w:rPr>
            </w:pPr>
            <w:r>
              <w:rPr>
                <w:rFonts w:hint="eastAsia" w:asciiTheme="majorEastAsia" w:hAnsiTheme="majorEastAsia" w:eastAsiaTheme="majorEastAsia" w:cstheme="majorEastAsia"/>
                <w:color w:val="000000"/>
                <w:kern w:val="0"/>
                <w:szCs w:val="21"/>
              </w:rPr>
              <w:t>304不锈钢椅架1.5mm厚</w:t>
            </w:r>
          </w:p>
        </w:tc>
        <w:tc>
          <w:tcPr>
            <w:tcW w:w="7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A227B2">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1</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D51103">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组</w:t>
            </w:r>
          </w:p>
        </w:tc>
        <w:tc>
          <w:tcPr>
            <w:tcW w:w="9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698EF9">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1500</w:t>
            </w:r>
          </w:p>
        </w:tc>
        <w:tc>
          <w:tcPr>
            <w:tcW w:w="12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BFF3EC">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1500</w:t>
            </w:r>
          </w:p>
        </w:tc>
      </w:tr>
      <w:tr w14:paraId="0E5538CB">
        <w:tblPrEx>
          <w:tblCellMar>
            <w:top w:w="0" w:type="dxa"/>
            <w:left w:w="108" w:type="dxa"/>
            <w:bottom w:w="0" w:type="dxa"/>
            <w:right w:w="108" w:type="dxa"/>
          </w:tblCellMar>
        </w:tblPrEx>
        <w:trPr>
          <w:trHeight w:val="2319" w:hRule="atLeast"/>
          <w:jc w:val="center"/>
        </w:trPr>
        <w:tc>
          <w:tcPr>
            <w:tcW w:w="7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A6AADF">
            <w:pPr>
              <w:widowControl/>
              <w:jc w:val="center"/>
              <w:textAlignment w:val="center"/>
              <w:rPr>
                <w:rFonts w:asciiTheme="majorEastAsia" w:hAnsiTheme="majorEastAsia" w:eastAsiaTheme="majorEastAsia" w:cstheme="majorEastAsia"/>
                <w:color w:val="000000"/>
                <w:sz w:val="24"/>
              </w:rPr>
            </w:pPr>
            <w:r>
              <w:rPr>
                <w:rFonts w:hint="eastAsia" w:asciiTheme="majorEastAsia" w:hAnsiTheme="majorEastAsia" w:eastAsiaTheme="majorEastAsia" w:cstheme="majorEastAsia"/>
                <w:color w:val="000000"/>
                <w:kern w:val="0"/>
                <w:sz w:val="24"/>
              </w:rPr>
              <w:t>25</w:t>
            </w:r>
          </w:p>
        </w:tc>
        <w:tc>
          <w:tcPr>
            <w:tcW w:w="12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081D33">
            <w:pPr>
              <w:widowControl/>
              <w:jc w:val="center"/>
              <w:textAlignment w:val="center"/>
              <w:rPr>
                <w:rFonts w:asciiTheme="majorEastAsia" w:hAnsiTheme="majorEastAsia" w:eastAsiaTheme="majorEastAsia" w:cstheme="majorEastAsia"/>
                <w:color w:val="000000"/>
                <w:sz w:val="24"/>
              </w:rPr>
            </w:pPr>
            <w:r>
              <w:rPr>
                <w:rFonts w:hint="eastAsia" w:asciiTheme="majorEastAsia" w:hAnsiTheme="majorEastAsia" w:eastAsiaTheme="majorEastAsia" w:cstheme="majorEastAsia"/>
                <w:color w:val="000000"/>
                <w:kern w:val="0"/>
                <w:sz w:val="24"/>
              </w:rPr>
              <w:t>洗手柜</w:t>
            </w:r>
          </w:p>
        </w:tc>
        <w:tc>
          <w:tcPr>
            <w:tcW w:w="2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2AABB7">
            <w:pPr>
              <w:widowControl/>
              <w:jc w:val="center"/>
              <w:textAlignment w:val="center"/>
              <w:rPr>
                <w:rFonts w:asciiTheme="majorEastAsia" w:hAnsiTheme="majorEastAsia" w:eastAsiaTheme="majorEastAsia" w:cstheme="majorEastAsia"/>
                <w:color w:val="000000"/>
                <w:kern w:val="0"/>
                <w:sz w:val="28"/>
                <w:szCs w:val="28"/>
              </w:rPr>
            </w:pPr>
            <w:r>
              <w:rPr>
                <w:rFonts w:hint="eastAsia" w:asciiTheme="majorEastAsia" w:hAnsiTheme="majorEastAsia" w:eastAsiaTheme="majorEastAsia" w:cstheme="majorEastAsia"/>
                <w:color w:val="000000"/>
                <w:kern w:val="0"/>
                <w:szCs w:val="21"/>
              </w:rPr>
              <w:drawing>
                <wp:anchor distT="0" distB="0" distL="114300" distR="114300" simplePos="0" relativeHeight="251705344" behindDoc="0" locked="0" layoutInCell="1" allowOverlap="1">
                  <wp:simplePos x="0" y="0"/>
                  <wp:positionH relativeFrom="column">
                    <wp:posOffset>-68580</wp:posOffset>
                  </wp:positionH>
                  <wp:positionV relativeFrom="paragraph">
                    <wp:posOffset>1500505</wp:posOffset>
                  </wp:positionV>
                  <wp:extent cx="1227455" cy="690245"/>
                  <wp:effectExtent l="0" t="0" r="10795" b="14605"/>
                  <wp:wrapSquare wrapText="bothSides"/>
                  <wp:docPr id="126" name="图片 126" descr="ad6e0862d36ddbd16a359b169d0e0d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6" name="图片 126" descr="ad6e0862d36ddbd16a359b169d0e0db"/>
                          <pic:cNvPicPr>
                            <a:picLocks noChangeAspect="1"/>
                          </pic:cNvPicPr>
                        </pic:nvPicPr>
                        <pic:blipFill>
                          <a:blip r:embed="rId56" cstate="print"/>
                          <a:stretch>
                            <a:fillRect/>
                          </a:stretch>
                        </pic:blipFill>
                        <pic:spPr>
                          <a:xfrm>
                            <a:off x="0" y="0"/>
                            <a:ext cx="1227455" cy="690245"/>
                          </a:xfrm>
                          <a:prstGeom prst="rect">
                            <a:avLst/>
                          </a:prstGeom>
                        </pic:spPr>
                      </pic:pic>
                    </a:graphicData>
                  </a:graphic>
                </wp:anchor>
              </w:drawing>
            </w:r>
            <w:r>
              <w:rPr>
                <w:rFonts w:hint="eastAsia" w:asciiTheme="majorEastAsia" w:hAnsiTheme="majorEastAsia" w:eastAsiaTheme="majorEastAsia" w:cstheme="majorEastAsia"/>
                <w:color w:val="000000"/>
                <w:kern w:val="0"/>
                <w:szCs w:val="21"/>
              </w:rPr>
              <w:drawing>
                <wp:anchor distT="0" distB="0" distL="114300" distR="114300" simplePos="0" relativeHeight="251706368" behindDoc="0" locked="0" layoutInCell="1" allowOverlap="1">
                  <wp:simplePos x="0" y="0"/>
                  <wp:positionH relativeFrom="column">
                    <wp:posOffset>363220</wp:posOffset>
                  </wp:positionH>
                  <wp:positionV relativeFrom="paragraph">
                    <wp:posOffset>2320290</wp:posOffset>
                  </wp:positionV>
                  <wp:extent cx="588010" cy="1257935"/>
                  <wp:effectExtent l="0" t="0" r="2540" b="18415"/>
                  <wp:wrapSquare wrapText="bothSides"/>
                  <wp:docPr id="128" name="图片 128" descr="60c0eecb118e19d3889bdf099135a3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8" name="图片 128" descr="60c0eecb118e19d3889bdf099135a3d"/>
                          <pic:cNvPicPr>
                            <a:picLocks noChangeAspect="1"/>
                          </pic:cNvPicPr>
                        </pic:nvPicPr>
                        <pic:blipFill>
                          <a:blip r:embed="rId51" cstate="print"/>
                          <a:stretch>
                            <a:fillRect/>
                          </a:stretch>
                        </pic:blipFill>
                        <pic:spPr>
                          <a:xfrm>
                            <a:off x="0" y="0"/>
                            <a:ext cx="588010" cy="1257935"/>
                          </a:xfrm>
                          <a:prstGeom prst="rect">
                            <a:avLst/>
                          </a:prstGeom>
                        </pic:spPr>
                      </pic:pic>
                    </a:graphicData>
                  </a:graphic>
                </wp:anchor>
              </w:drawing>
            </w:r>
            <w:r>
              <w:rPr>
                <w:rFonts w:hint="eastAsia" w:asciiTheme="majorEastAsia" w:hAnsiTheme="majorEastAsia" w:eastAsiaTheme="majorEastAsia" w:cstheme="majorEastAsia"/>
                <w:color w:val="000000"/>
                <w:kern w:val="0"/>
                <w:szCs w:val="21"/>
              </w:rPr>
              <w:drawing>
                <wp:anchor distT="0" distB="0" distL="114300" distR="114300" simplePos="0" relativeHeight="251704320" behindDoc="0" locked="0" layoutInCell="1" allowOverlap="1">
                  <wp:simplePos x="0" y="0"/>
                  <wp:positionH relativeFrom="column">
                    <wp:posOffset>1270</wp:posOffset>
                  </wp:positionH>
                  <wp:positionV relativeFrom="paragraph">
                    <wp:posOffset>95250</wp:posOffset>
                  </wp:positionV>
                  <wp:extent cx="1207135" cy="1134745"/>
                  <wp:effectExtent l="0" t="0" r="12065" b="8255"/>
                  <wp:wrapSquare wrapText="bothSides"/>
                  <wp:docPr id="15" name="图片 15" descr="b7b6b64d7f6f47d3a3ebce376671be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15" descr="b7b6b64d7f6f47d3a3ebce376671be4"/>
                          <pic:cNvPicPr>
                            <a:picLocks noChangeAspect="1"/>
                          </pic:cNvPicPr>
                        </pic:nvPicPr>
                        <pic:blipFill>
                          <a:blip r:embed="rId57" cstate="print"/>
                          <a:stretch>
                            <a:fillRect/>
                          </a:stretch>
                        </pic:blipFill>
                        <pic:spPr>
                          <a:xfrm>
                            <a:off x="0" y="0"/>
                            <a:ext cx="1207135" cy="1134745"/>
                          </a:xfrm>
                          <a:prstGeom prst="rect">
                            <a:avLst/>
                          </a:prstGeom>
                        </pic:spPr>
                      </pic:pic>
                    </a:graphicData>
                  </a:graphic>
                </wp:anchor>
              </w:drawing>
            </w:r>
          </w:p>
        </w:tc>
        <w:tc>
          <w:tcPr>
            <w:tcW w:w="56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E2CA97">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规格：1600*600*800mm</w:t>
            </w:r>
          </w:p>
          <w:p w14:paraId="28F18AC7">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1、材质：整体使用橡胶木板；台面使用20mm石英石台面，</w:t>
            </w:r>
            <w:r>
              <w:rPr>
                <w:rFonts w:hint="eastAsia" w:asciiTheme="majorEastAsia" w:hAnsiTheme="majorEastAsia" w:eastAsiaTheme="majorEastAsia" w:cstheme="majorEastAsia"/>
                <w:kern w:val="0"/>
                <w:szCs w:val="21"/>
              </w:rPr>
              <w:t>台面使用20mm厚石英石台面，采用晶讯、燕沙、厨宝丽或同等或优于以上品牌，</w:t>
            </w:r>
            <w:r>
              <w:rPr>
                <w:rFonts w:hint="eastAsia" w:asciiTheme="majorEastAsia" w:hAnsiTheme="majorEastAsia" w:eastAsiaTheme="majorEastAsia" w:cstheme="majorEastAsia"/>
                <w:color w:val="000000"/>
                <w:szCs w:val="21"/>
              </w:rPr>
              <w:t>柜体采用20mm厚直拼板，柜体后板为12mm厚直拼橡胶木板，木工工艺为榫卯结构，台面和侧面板用燕尾榫结构，柜门边框厚度为25mm，宽度为60mm，内嵌芯板为18mm；用铣刀在门边铣出30*300mm的内嵌拉手、阻尼铰链。柜体内高分二层，外形美观、经久耐用。组装接缝严密，连接牢固，无松动现象。</w:t>
            </w:r>
            <w:r>
              <w:rPr>
                <w:rFonts w:hint="eastAsia" w:asciiTheme="majorEastAsia" w:hAnsiTheme="majorEastAsia" w:eastAsiaTheme="majorEastAsia" w:cstheme="majorEastAsia"/>
                <w:color w:val="000000"/>
                <w:kern w:val="0"/>
                <w:szCs w:val="21"/>
              </w:rPr>
              <w:t>含一个304不锈钢水槽长600*宽450*深200mm，一个可拉伸304不锈钢水龙头，高480mm，水槽、水龙头推荐TOTO、美标、潜水艇或相等或优于以上品牌。</w:t>
            </w:r>
          </w:p>
          <w:p w14:paraId="62E7CE4E">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2、使用优质环保胶粘剂：符合GB 18583-2008标准，检测内容须包含：总挥发性有机物合格。</w:t>
            </w:r>
          </w:p>
          <w:p w14:paraId="56355C82">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szCs w:val="21"/>
              </w:rPr>
              <w:t>3、油漆工艺：采用“五底三面”油漆工艺，色泽美观，无皱皮，发粘，无明显颗粒，无划痕，无雾光，无杂渣；环保水性漆。</w:t>
            </w:r>
            <w:r>
              <w:rPr>
                <w:rFonts w:hint="eastAsia" w:asciiTheme="majorEastAsia" w:hAnsiTheme="majorEastAsia" w:eastAsiaTheme="majorEastAsia" w:cstheme="majorEastAsia"/>
                <w:color w:val="000000"/>
                <w:kern w:val="0"/>
                <w:szCs w:val="21"/>
              </w:rPr>
              <w:t>各项符合GB 18581-2020标准，总铅含量、甲醛含量合格。</w:t>
            </w:r>
          </w:p>
          <w:p w14:paraId="4A9DFE76">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 xml:space="preserve">4、五金配件：依据QB/T2189-2013标准，垂直静载荷、水平静载荷、操作力、耐久性，下沉量、耐腐蚀符合要求；  </w:t>
            </w:r>
          </w:p>
          <w:p w14:paraId="7A32F2D8">
            <w:pPr>
              <w:widowControl/>
              <w:jc w:val="left"/>
              <w:textAlignment w:val="center"/>
              <w:rPr>
                <w:rFonts w:asciiTheme="majorEastAsia" w:hAnsiTheme="majorEastAsia" w:eastAsiaTheme="majorEastAsia" w:cstheme="majorEastAsia"/>
                <w:szCs w:val="21"/>
              </w:rPr>
            </w:pPr>
            <w:r>
              <w:rPr>
                <w:rFonts w:hint="eastAsia" w:asciiTheme="majorEastAsia" w:hAnsiTheme="majorEastAsia" w:eastAsiaTheme="majorEastAsia" w:cstheme="majorEastAsia"/>
                <w:color w:val="000000"/>
                <w:kern w:val="0"/>
                <w:szCs w:val="21"/>
              </w:rPr>
              <w:t>5、拉手：依据GB/T3325-2017、QB/T3826-1999、QB/T3832-1999标准，中性盐雾240h、耐腐蚀符合要求。</w:t>
            </w:r>
          </w:p>
        </w:tc>
        <w:tc>
          <w:tcPr>
            <w:tcW w:w="7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98D849">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FF0000"/>
                <w:kern w:val="0"/>
                <w:sz w:val="24"/>
              </w:rPr>
              <w:t>1</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CB99A2">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个</w:t>
            </w:r>
          </w:p>
        </w:tc>
        <w:tc>
          <w:tcPr>
            <w:tcW w:w="9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E40618">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3200</w:t>
            </w:r>
          </w:p>
        </w:tc>
        <w:tc>
          <w:tcPr>
            <w:tcW w:w="12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C94147">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3200</w:t>
            </w:r>
          </w:p>
        </w:tc>
      </w:tr>
      <w:tr w14:paraId="4FA5D40C">
        <w:tblPrEx>
          <w:tblCellMar>
            <w:top w:w="0" w:type="dxa"/>
            <w:left w:w="108" w:type="dxa"/>
            <w:bottom w:w="0" w:type="dxa"/>
            <w:right w:w="108" w:type="dxa"/>
          </w:tblCellMar>
        </w:tblPrEx>
        <w:trPr>
          <w:trHeight w:val="2319" w:hRule="atLeast"/>
          <w:jc w:val="center"/>
        </w:trPr>
        <w:tc>
          <w:tcPr>
            <w:tcW w:w="7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3F4B6A">
            <w:pPr>
              <w:widowControl/>
              <w:jc w:val="center"/>
              <w:textAlignment w:val="center"/>
              <w:rPr>
                <w:rFonts w:asciiTheme="majorEastAsia" w:hAnsiTheme="majorEastAsia" w:eastAsiaTheme="majorEastAsia" w:cstheme="majorEastAsia"/>
                <w:color w:val="000000"/>
                <w:sz w:val="24"/>
              </w:rPr>
            </w:pPr>
            <w:r>
              <w:rPr>
                <w:rFonts w:hint="eastAsia" w:asciiTheme="majorEastAsia" w:hAnsiTheme="majorEastAsia" w:eastAsiaTheme="majorEastAsia" w:cstheme="majorEastAsia"/>
                <w:color w:val="000000"/>
                <w:kern w:val="0"/>
                <w:sz w:val="24"/>
              </w:rPr>
              <w:t>26</w:t>
            </w:r>
          </w:p>
        </w:tc>
        <w:tc>
          <w:tcPr>
            <w:tcW w:w="12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29249D">
            <w:pPr>
              <w:widowControl/>
              <w:jc w:val="center"/>
              <w:textAlignment w:val="center"/>
              <w:rPr>
                <w:rFonts w:asciiTheme="majorEastAsia" w:hAnsiTheme="majorEastAsia" w:eastAsiaTheme="majorEastAsia" w:cstheme="majorEastAsia"/>
                <w:color w:val="000000"/>
                <w:sz w:val="24"/>
              </w:rPr>
            </w:pPr>
            <w:r>
              <w:rPr>
                <w:rFonts w:hint="eastAsia" w:asciiTheme="majorEastAsia" w:hAnsiTheme="majorEastAsia" w:eastAsiaTheme="majorEastAsia" w:cstheme="majorEastAsia"/>
                <w:color w:val="000000"/>
                <w:kern w:val="0"/>
                <w:sz w:val="24"/>
              </w:rPr>
              <w:t>药品柜</w:t>
            </w:r>
          </w:p>
        </w:tc>
        <w:tc>
          <w:tcPr>
            <w:tcW w:w="2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FC5C0C">
            <w:pPr>
              <w:widowControl/>
              <w:jc w:val="center"/>
              <w:textAlignment w:val="center"/>
              <w:rPr>
                <w:rFonts w:asciiTheme="majorEastAsia" w:hAnsiTheme="majorEastAsia" w:eastAsiaTheme="majorEastAsia" w:cstheme="majorEastAsia"/>
                <w:color w:val="000000"/>
                <w:kern w:val="0"/>
                <w:sz w:val="28"/>
                <w:szCs w:val="28"/>
              </w:rPr>
            </w:pPr>
            <w:r>
              <w:rPr>
                <w:rFonts w:hint="eastAsia" w:asciiTheme="majorEastAsia" w:hAnsiTheme="majorEastAsia" w:eastAsiaTheme="majorEastAsia" w:cstheme="majorEastAsia"/>
                <w:sz w:val="28"/>
                <w:szCs w:val="28"/>
              </w:rPr>
              <w:drawing>
                <wp:inline distT="0" distB="0" distL="114300" distR="114300">
                  <wp:extent cx="742315" cy="1167765"/>
                  <wp:effectExtent l="0" t="0" r="635" b="13335"/>
                  <wp:docPr id="36" name="图片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图片 60"/>
                          <pic:cNvPicPr>
                            <a:picLocks noChangeAspect="1"/>
                          </pic:cNvPicPr>
                        </pic:nvPicPr>
                        <pic:blipFill>
                          <a:blip r:embed="rId58" cstate="print"/>
                          <a:stretch>
                            <a:fillRect/>
                          </a:stretch>
                        </pic:blipFill>
                        <pic:spPr>
                          <a:xfrm>
                            <a:off x="0" y="0"/>
                            <a:ext cx="742315" cy="1167765"/>
                          </a:xfrm>
                          <a:prstGeom prst="rect">
                            <a:avLst/>
                          </a:prstGeom>
                          <a:noFill/>
                          <a:ln w="9525">
                            <a:noFill/>
                          </a:ln>
                        </pic:spPr>
                      </pic:pic>
                    </a:graphicData>
                  </a:graphic>
                </wp:inline>
              </w:drawing>
            </w:r>
          </w:p>
        </w:tc>
        <w:tc>
          <w:tcPr>
            <w:tcW w:w="56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428195">
            <w:pPr>
              <w:widowControl/>
              <w:jc w:val="center"/>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规格：900*380*1800mm</w:t>
            </w:r>
          </w:p>
          <w:p w14:paraId="4B902046">
            <w:pPr>
              <w:widowControl/>
              <w:jc w:val="center"/>
              <w:textAlignment w:val="center"/>
              <w:rPr>
                <w:rFonts w:asciiTheme="majorEastAsia" w:hAnsiTheme="majorEastAsia" w:eastAsiaTheme="majorEastAsia" w:cstheme="majorEastAsia"/>
                <w:sz w:val="28"/>
                <w:szCs w:val="28"/>
              </w:rPr>
            </w:pPr>
            <w:r>
              <w:rPr>
                <w:rFonts w:hint="eastAsia" w:asciiTheme="majorEastAsia" w:hAnsiTheme="majorEastAsia" w:eastAsiaTheme="majorEastAsia" w:cstheme="majorEastAsia"/>
                <w:color w:val="000000"/>
                <w:kern w:val="0"/>
                <w:szCs w:val="21"/>
              </w:rPr>
              <w:t>整体304不锈钢结构；主板材厚度≥1.0mm</w:t>
            </w:r>
          </w:p>
        </w:tc>
        <w:tc>
          <w:tcPr>
            <w:tcW w:w="7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70B383">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2</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D6F27F">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个</w:t>
            </w:r>
          </w:p>
        </w:tc>
        <w:tc>
          <w:tcPr>
            <w:tcW w:w="9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AB49E6">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1600</w:t>
            </w:r>
          </w:p>
        </w:tc>
        <w:tc>
          <w:tcPr>
            <w:tcW w:w="12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467AED">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3200</w:t>
            </w:r>
          </w:p>
        </w:tc>
      </w:tr>
      <w:tr w14:paraId="007A2704">
        <w:tblPrEx>
          <w:tblCellMar>
            <w:top w:w="0" w:type="dxa"/>
            <w:left w:w="108" w:type="dxa"/>
            <w:bottom w:w="0" w:type="dxa"/>
            <w:right w:w="108" w:type="dxa"/>
          </w:tblCellMar>
        </w:tblPrEx>
        <w:trPr>
          <w:trHeight w:val="2319" w:hRule="atLeast"/>
          <w:jc w:val="center"/>
        </w:trPr>
        <w:tc>
          <w:tcPr>
            <w:tcW w:w="7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D4E6FE">
            <w:pPr>
              <w:widowControl/>
              <w:jc w:val="center"/>
              <w:textAlignment w:val="center"/>
              <w:rPr>
                <w:rFonts w:asciiTheme="majorEastAsia" w:hAnsiTheme="majorEastAsia" w:eastAsiaTheme="majorEastAsia" w:cstheme="majorEastAsia"/>
                <w:color w:val="000000"/>
                <w:sz w:val="24"/>
              </w:rPr>
            </w:pPr>
            <w:r>
              <w:rPr>
                <w:rFonts w:hint="eastAsia" w:asciiTheme="majorEastAsia" w:hAnsiTheme="majorEastAsia" w:eastAsiaTheme="majorEastAsia" w:cstheme="majorEastAsia"/>
                <w:color w:val="000000"/>
                <w:kern w:val="0"/>
                <w:sz w:val="24"/>
              </w:rPr>
              <w:t>27</w:t>
            </w:r>
          </w:p>
        </w:tc>
        <w:tc>
          <w:tcPr>
            <w:tcW w:w="12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E0E14B">
            <w:pPr>
              <w:widowControl/>
              <w:jc w:val="center"/>
              <w:textAlignment w:val="center"/>
              <w:rPr>
                <w:rFonts w:asciiTheme="majorEastAsia" w:hAnsiTheme="majorEastAsia" w:eastAsiaTheme="majorEastAsia" w:cstheme="majorEastAsia"/>
                <w:color w:val="000000"/>
                <w:sz w:val="24"/>
              </w:rPr>
            </w:pPr>
            <w:r>
              <w:rPr>
                <w:rFonts w:hint="eastAsia" w:asciiTheme="majorEastAsia" w:hAnsiTheme="majorEastAsia" w:eastAsiaTheme="majorEastAsia" w:cstheme="majorEastAsia"/>
                <w:color w:val="000000"/>
                <w:kern w:val="0"/>
                <w:sz w:val="24"/>
              </w:rPr>
              <w:t>诊疗床</w:t>
            </w:r>
          </w:p>
        </w:tc>
        <w:tc>
          <w:tcPr>
            <w:tcW w:w="2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B96DEB">
            <w:pPr>
              <w:widowControl/>
              <w:jc w:val="center"/>
              <w:textAlignment w:val="center"/>
              <w:rPr>
                <w:rFonts w:asciiTheme="majorEastAsia" w:hAnsiTheme="majorEastAsia" w:eastAsiaTheme="majorEastAsia" w:cstheme="majorEastAsia"/>
                <w:color w:val="000000"/>
                <w:kern w:val="0"/>
                <w:sz w:val="28"/>
                <w:szCs w:val="28"/>
              </w:rPr>
            </w:pPr>
            <w:r>
              <w:rPr>
                <w:rFonts w:hint="eastAsia" w:asciiTheme="majorEastAsia" w:hAnsiTheme="majorEastAsia" w:eastAsiaTheme="majorEastAsia" w:cstheme="majorEastAsia"/>
                <w:color w:val="000000"/>
                <w:kern w:val="0"/>
                <w:sz w:val="28"/>
                <w:szCs w:val="28"/>
                <w:bdr w:val="single" w:color="000000" w:sz="4" w:space="0"/>
              </w:rPr>
              <w:drawing>
                <wp:anchor distT="0" distB="0" distL="114300" distR="114300" simplePos="0" relativeHeight="251665408" behindDoc="0" locked="0" layoutInCell="1" allowOverlap="1">
                  <wp:simplePos x="0" y="0"/>
                  <wp:positionH relativeFrom="column">
                    <wp:posOffset>347980</wp:posOffset>
                  </wp:positionH>
                  <wp:positionV relativeFrom="paragraph">
                    <wp:posOffset>45720</wp:posOffset>
                  </wp:positionV>
                  <wp:extent cx="1168400" cy="626110"/>
                  <wp:effectExtent l="0" t="0" r="12700" b="2540"/>
                  <wp:wrapSquare wrapText="bothSides"/>
                  <wp:docPr id="143" name="图片 143" descr="0c9d9b8252fcdd907c163388043d91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3" name="图片 143" descr="0c9d9b8252fcdd907c163388043d91b"/>
                          <pic:cNvPicPr>
                            <a:picLocks noChangeAspect="1"/>
                          </pic:cNvPicPr>
                        </pic:nvPicPr>
                        <pic:blipFill>
                          <a:blip r:embed="rId59" cstate="print"/>
                          <a:stretch>
                            <a:fillRect/>
                          </a:stretch>
                        </pic:blipFill>
                        <pic:spPr>
                          <a:xfrm>
                            <a:off x="0" y="0"/>
                            <a:ext cx="1168400" cy="626110"/>
                          </a:xfrm>
                          <a:prstGeom prst="rect">
                            <a:avLst/>
                          </a:prstGeom>
                        </pic:spPr>
                      </pic:pic>
                    </a:graphicData>
                  </a:graphic>
                </wp:anchor>
              </w:drawing>
            </w:r>
          </w:p>
        </w:tc>
        <w:tc>
          <w:tcPr>
            <w:tcW w:w="56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2EF6BE">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规格：1750*650*700mm</w:t>
            </w:r>
          </w:p>
          <w:p w14:paraId="12859A22">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材质说明：（1）台架：优质优质品牌冷扎钢管，金属表面经酸洗、磷化等化学防锈、防腐处理后，环氧树酯高温喷涂、烤漆，喷涂后具有耐腐蚀、防火、防潮等功能；</w:t>
            </w:r>
          </w:p>
          <w:p w14:paraId="485DD095">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2）床面：50mm厚优质品牌超纤皮软包垫(超纤皮厚度不低于1.2mm）,采用优质品牌高密度、高弹力聚氨脂海绵，密度不低于45，可防氧化、防碎，软硬适中，回弹性良好，不易变形；（3）五金配件：钢珠三节导轨均采用优质品牌；</w:t>
            </w:r>
          </w:p>
          <w:p w14:paraId="31FD2124">
            <w:pPr>
              <w:widowControl/>
              <w:jc w:val="left"/>
              <w:textAlignment w:val="center"/>
              <w:rPr>
                <w:rFonts w:asciiTheme="majorEastAsia" w:hAnsiTheme="majorEastAsia" w:eastAsiaTheme="majorEastAsia" w:cstheme="majorEastAsia"/>
                <w:color w:val="000000"/>
                <w:szCs w:val="21"/>
              </w:rPr>
            </w:pPr>
            <w:r>
              <w:rPr>
                <w:rFonts w:hint="eastAsia" w:asciiTheme="majorEastAsia" w:hAnsiTheme="majorEastAsia" w:eastAsiaTheme="majorEastAsia" w:cstheme="majorEastAsia"/>
                <w:color w:val="000000"/>
                <w:kern w:val="0"/>
                <w:szCs w:val="21"/>
              </w:rPr>
              <w:t>（4）床架：采用60*30*1.5mm优质优质品牌冷扎钢管；</w:t>
            </w:r>
          </w:p>
          <w:p w14:paraId="0EFF7545">
            <w:pPr>
              <w:widowControl/>
              <w:jc w:val="left"/>
              <w:textAlignment w:val="center"/>
              <w:rPr>
                <w:rFonts w:asciiTheme="majorEastAsia" w:hAnsiTheme="majorEastAsia" w:eastAsiaTheme="majorEastAsia" w:cstheme="majorEastAsia"/>
                <w:color w:val="000000"/>
                <w:szCs w:val="21"/>
              </w:rPr>
            </w:pPr>
            <w:r>
              <w:rPr>
                <w:rFonts w:hint="eastAsia" w:asciiTheme="majorEastAsia" w:hAnsiTheme="majorEastAsia" w:eastAsiaTheme="majorEastAsia" w:cstheme="majorEastAsia"/>
                <w:color w:val="000000"/>
                <w:szCs w:val="21"/>
              </w:rPr>
              <w:t>（5）</w:t>
            </w:r>
            <w:r>
              <w:rPr>
                <w:rFonts w:hint="eastAsia" w:asciiTheme="majorEastAsia" w:hAnsiTheme="majorEastAsia" w:eastAsiaTheme="majorEastAsia" w:cstheme="majorEastAsia"/>
                <w:color w:val="000000"/>
                <w:kern w:val="0"/>
                <w:szCs w:val="21"/>
              </w:rPr>
              <w:t>床板：采用E0级优质品牌实木颗粒板，板厚18mm。</w:t>
            </w:r>
          </w:p>
        </w:tc>
        <w:tc>
          <w:tcPr>
            <w:tcW w:w="7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099A9D">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1</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D942B6">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张</w:t>
            </w:r>
          </w:p>
        </w:tc>
        <w:tc>
          <w:tcPr>
            <w:tcW w:w="9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3D5B63">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980</w:t>
            </w:r>
          </w:p>
        </w:tc>
        <w:tc>
          <w:tcPr>
            <w:tcW w:w="12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0FE6FF">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980</w:t>
            </w:r>
          </w:p>
        </w:tc>
      </w:tr>
      <w:tr w14:paraId="3DFBF060">
        <w:tblPrEx>
          <w:tblCellMar>
            <w:top w:w="0" w:type="dxa"/>
            <w:left w:w="108" w:type="dxa"/>
            <w:bottom w:w="0" w:type="dxa"/>
            <w:right w:w="108" w:type="dxa"/>
          </w:tblCellMar>
        </w:tblPrEx>
        <w:trPr>
          <w:trHeight w:val="2319" w:hRule="atLeast"/>
          <w:jc w:val="center"/>
        </w:trPr>
        <w:tc>
          <w:tcPr>
            <w:tcW w:w="7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F2ADEB">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28</w:t>
            </w:r>
          </w:p>
        </w:tc>
        <w:tc>
          <w:tcPr>
            <w:tcW w:w="12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8A522E">
            <w:pPr>
              <w:pStyle w:val="3"/>
              <w:keepNext w:val="0"/>
              <w:keepLines w:val="0"/>
              <w:widowControl/>
              <w:shd w:val="clear" w:color="auto" w:fill="FFFFFF"/>
              <w:spacing w:before="0" w:after="0" w:line="450" w:lineRule="atLeast"/>
              <w:ind w:left="0" w:firstLine="0"/>
              <w:jc w:val="center"/>
              <w:rPr>
                <w:rFonts w:asciiTheme="majorEastAsia" w:hAnsiTheme="majorEastAsia" w:eastAsiaTheme="majorEastAsia" w:cstheme="majorEastAsia"/>
                <w:b w:val="0"/>
                <w:bCs w:val="0"/>
                <w:color w:val="11192D"/>
                <w:sz w:val="24"/>
                <w:szCs w:val="24"/>
              </w:rPr>
            </w:pPr>
            <w:r>
              <w:rPr>
                <w:rFonts w:hint="eastAsia" w:asciiTheme="majorEastAsia" w:hAnsiTheme="majorEastAsia" w:eastAsiaTheme="majorEastAsia" w:cstheme="majorEastAsia"/>
                <w:b w:val="0"/>
                <w:bCs w:val="0"/>
                <w:color w:val="11192D"/>
                <w:sz w:val="24"/>
                <w:szCs w:val="24"/>
                <w:shd w:val="clear" w:color="auto" w:fill="FFFFFF"/>
              </w:rPr>
              <w:t>污水处理设备器</w:t>
            </w:r>
          </w:p>
          <w:p w14:paraId="00522AD8">
            <w:pPr>
              <w:widowControl/>
              <w:jc w:val="center"/>
              <w:textAlignment w:val="center"/>
              <w:rPr>
                <w:rFonts w:asciiTheme="majorEastAsia" w:hAnsiTheme="majorEastAsia" w:eastAsiaTheme="majorEastAsia" w:cstheme="majorEastAsia"/>
                <w:color w:val="000000"/>
                <w:kern w:val="0"/>
                <w:sz w:val="24"/>
              </w:rPr>
            </w:pPr>
          </w:p>
        </w:tc>
        <w:tc>
          <w:tcPr>
            <w:tcW w:w="2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38887D">
            <w:pPr>
              <w:widowControl/>
              <w:jc w:val="center"/>
              <w:textAlignment w:val="center"/>
              <w:rPr>
                <w:rFonts w:asciiTheme="majorEastAsia" w:hAnsiTheme="majorEastAsia" w:eastAsiaTheme="majorEastAsia" w:cstheme="majorEastAsia"/>
                <w:color w:val="000000"/>
                <w:kern w:val="0"/>
                <w:sz w:val="28"/>
                <w:szCs w:val="28"/>
                <w:bdr w:val="single" w:color="000000" w:sz="4" w:space="0"/>
              </w:rPr>
            </w:pPr>
            <w:r>
              <w:rPr>
                <w:rFonts w:hint="eastAsia" w:asciiTheme="majorEastAsia" w:hAnsiTheme="majorEastAsia" w:eastAsiaTheme="majorEastAsia" w:cstheme="majorEastAsia"/>
                <w:color w:val="000000"/>
                <w:kern w:val="0"/>
                <w:sz w:val="28"/>
                <w:szCs w:val="28"/>
                <w:bdr w:val="single" w:color="000000" w:sz="4" w:space="0"/>
              </w:rPr>
              <w:drawing>
                <wp:inline distT="0" distB="0" distL="114300" distR="114300">
                  <wp:extent cx="1332230" cy="1252855"/>
                  <wp:effectExtent l="0" t="0" r="1270" b="4445"/>
                  <wp:docPr id="6" name="图片 6" descr="17286918153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1728691815329"/>
                          <pic:cNvPicPr>
                            <a:picLocks noChangeAspect="1"/>
                          </pic:cNvPicPr>
                        </pic:nvPicPr>
                        <pic:blipFill>
                          <a:blip r:embed="rId60" cstate="print"/>
                          <a:stretch>
                            <a:fillRect/>
                          </a:stretch>
                        </pic:blipFill>
                        <pic:spPr>
                          <a:xfrm>
                            <a:off x="0" y="0"/>
                            <a:ext cx="1332230" cy="1252855"/>
                          </a:xfrm>
                          <a:prstGeom prst="rect">
                            <a:avLst/>
                          </a:prstGeom>
                        </pic:spPr>
                      </pic:pic>
                    </a:graphicData>
                  </a:graphic>
                </wp:inline>
              </w:drawing>
            </w:r>
          </w:p>
        </w:tc>
        <w:tc>
          <w:tcPr>
            <w:tcW w:w="56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3FE205">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szCs w:val="21"/>
              </w:rPr>
              <w:t>规格：</w:t>
            </w:r>
            <w:r>
              <w:rPr>
                <w:rFonts w:hint="eastAsia" w:asciiTheme="majorEastAsia" w:hAnsiTheme="majorEastAsia" w:eastAsiaTheme="majorEastAsia" w:cstheme="majorEastAsia"/>
                <w:color w:val="000000"/>
                <w:kern w:val="0"/>
                <w:szCs w:val="21"/>
              </w:rPr>
              <w:t>1000*420*1000mm</w:t>
            </w:r>
          </w:p>
          <w:p w14:paraId="59D6BAA7">
            <w:pPr>
              <w:widowControl/>
              <w:jc w:val="left"/>
              <w:textAlignment w:val="center"/>
              <w:rPr>
                <w:rFonts w:asciiTheme="majorEastAsia" w:hAnsiTheme="majorEastAsia" w:eastAsiaTheme="majorEastAsia" w:cstheme="majorEastAsia"/>
                <w:color w:val="000000"/>
                <w:szCs w:val="21"/>
              </w:rPr>
            </w:pPr>
            <w:r>
              <w:rPr>
                <w:rFonts w:hint="eastAsia" w:asciiTheme="majorEastAsia" w:hAnsiTheme="majorEastAsia" w:eastAsiaTheme="majorEastAsia" w:cstheme="majorEastAsia"/>
                <w:color w:val="000000"/>
                <w:szCs w:val="21"/>
              </w:rPr>
              <w:t>该设备分为投加式、自流式。</w:t>
            </w:r>
          </w:p>
          <w:p w14:paraId="7C25AA08">
            <w:pPr>
              <w:widowControl/>
              <w:jc w:val="left"/>
              <w:textAlignment w:val="center"/>
              <w:rPr>
                <w:rFonts w:asciiTheme="majorEastAsia" w:hAnsiTheme="majorEastAsia" w:eastAsiaTheme="majorEastAsia" w:cstheme="majorEastAsia"/>
                <w:color w:val="000000"/>
                <w:szCs w:val="21"/>
              </w:rPr>
            </w:pPr>
            <w:r>
              <w:rPr>
                <w:rFonts w:hint="eastAsia" w:asciiTheme="majorEastAsia" w:hAnsiTheme="majorEastAsia" w:eastAsiaTheme="majorEastAsia" w:cstheme="majorEastAsia"/>
                <w:color w:val="000000"/>
                <w:szCs w:val="21"/>
              </w:rPr>
              <w:t>1、投加式:该设备较为简单，适合具有污水处理池的小型医疗机构消毒处理等，设备采用全自动触摸控制，计量泵投加工艺，精确计量加药大小。</w:t>
            </w:r>
          </w:p>
          <w:p w14:paraId="6A20FF64">
            <w:pPr>
              <w:widowControl/>
              <w:jc w:val="left"/>
              <w:textAlignment w:val="center"/>
              <w:rPr>
                <w:rFonts w:asciiTheme="majorEastAsia" w:hAnsiTheme="majorEastAsia" w:eastAsiaTheme="majorEastAsia" w:cstheme="majorEastAsia"/>
                <w:color w:val="000000"/>
                <w:szCs w:val="21"/>
              </w:rPr>
            </w:pPr>
            <w:r>
              <w:rPr>
                <w:rFonts w:hint="eastAsia" w:asciiTheme="majorEastAsia" w:hAnsiTheme="majorEastAsia" w:eastAsiaTheme="majorEastAsia" w:cstheme="majorEastAsia"/>
                <w:color w:val="000000"/>
                <w:szCs w:val="21"/>
              </w:rPr>
              <w:t>2、自流式:设备佩带小型污水处理池，污水可自流至设备内，后排放，适合各种小型医疗机构，注:污水必须能够自流进出</w:t>
            </w:r>
          </w:p>
        </w:tc>
        <w:tc>
          <w:tcPr>
            <w:tcW w:w="7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523AC2">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1</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6248C5">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个</w:t>
            </w:r>
          </w:p>
        </w:tc>
        <w:tc>
          <w:tcPr>
            <w:tcW w:w="9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3487DD">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3800</w:t>
            </w:r>
          </w:p>
        </w:tc>
        <w:tc>
          <w:tcPr>
            <w:tcW w:w="12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7A472A">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3800</w:t>
            </w:r>
          </w:p>
        </w:tc>
      </w:tr>
      <w:tr w14:paraId="137BE62B">
        <w:tblPrEx>
          <w:tblCellMar>
            <w:top w:w="0" w:type="dxa"/>
            <w:left w:w="108" w:type="dxa"/>
            <w:bottom w:w="0" w:type="dxa"/>
            <w:right w:w="108" w:type="dxa"/>
          </w:tblCellMar>
        </w:tblPrEx>
        <w:trPr>
          <w:trHeight w:val="2319" w:hRule="atLeast"/>
          <w:jc w:val="center"/>
        </w:trPr>
        <w:tc>
          <w:tcPr>
            <w:tcW w:w="7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8BAD65">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29</w:t>
            </w:r>
          </w:p>
        </w:tc>
        <w:tc>
          <w:tcPr>
            <w:tcW w:w="12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239EEE">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sz w:val="24"/>
                <w:shd w:val="clear" w:color="auto" w:fill="FFFFFF"/>
              </w:rPr>
              <w:t>医疗废物暂存柜</w:t>
            </w:r>
          </w:p>
        </w:tc>
        <w:tc>
          <w:tcPr>
            <w:tcW w:w="2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DA0921">
            <w:pPr>
              <w:widowControl/>
              <w:jc w:val="center"/>
              <w:textAlignment w:val="center"/>
              <w:rPr>
                <w:rFonts w:asciiTheme="majorEastAsia" w:hAnsiTheme="majorEastAsia" w:eastAsiaTheme="majorEastAsia" w:cstheme="majorEastAsia"/>
                <w:color w:val="000000"/>
                <w:kern w:val="0"/>
                <w:sz w:val="28"/>
                <w:szCs w:val="28"/>
                <w:bdr w:val="single" w:color="000000" w:sz="4" w:space="0"/>
              </w:rPr>
            </w:pPr>
            <w:r>
              <w:rPr>
                <w:rFonts w:hint="eastAsia" w:asciiTheme="majorEastAsia" w:hAnsiTheme="majorEastAsia" w:eastAsiaTheme="majorEastAsia" w:cstheme="majorEastAsia"/>
                <w:color w:val="000000"/>
                <w:kern w:val="0"/>
                <w:sz w:val="28"/>
                <w:szCs w:val="28"/>
              </w:rPr>
              <w:drawing>
                <wp:inline distT="0" distB="0" distL="114300" distR="114300">
                  <wp:extent cx="971550" cy="1312545"/>
                  <wp:effectExtent l="0" t="0" r="0" b="1905"/>
                  <wp:docPr id="11" name="图片 11" descr="17286925423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1" descr="1728692542372"/>
                          <pic:cNvPicPr>
                            <a:picLocks noChangeAspect="1"/>
                          </pic:cNvPicPr>
                        </pic:nvPicPr>
                        <pic:blipFill>
                          <a:blip r:embed="rId61" cstate="print"/>
                          <a:stretch>
                            <a:fillRect/>
                          </a:stretch>
                        </pic:blipFill>
                        <pic:spPr>
                          <a:xfrm>
                            <a:off x="0" y="0"/>
                            <a:ext cx="971550" cy="1312545"/>
                          </a:xfrm>
                          <a:prstGeom prst="rect">
                            <a:avLst/>
                          </a:prstGeom>
                        </pic:spPr>
                      </pic:pic>
                    </a:graphicData>
                  </a:graphic>
                </wp:inline>
              </w:drawing>
            </w:r>
          </w:p>
        </w:tc>
        <w:tc>
          <w:tcPr>
            <w:tcW w:w="56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999CBE">
            <w:pPr>
              <w:widowControl/>
              <w:jc w:val="left"/>
              <w:textAlignment w:val="center"/>
              <w:rPr>
                <w:rFonts w:asciiTheme="majorEastAsia" w:hAnsiTheme="majorEastAsia" w:eastAsiaTheme="majorEastAsia" w:cstheme="majorEastAsia"/>
                <w:szCs w:val="21"/>
                <w:shd w:val="clear" w:color="auto" w:fill="FFFFFF"/>
              </w:rPr>
            </w:pPr>
            <w:r>
              <w:rPr>
                <w:rFonts w:hint="eastAsia" w:asciiTheme="majorEastAsia" w:hAnsiTheme="majorEastAsia" w:eastAsiaTheme="majorEastAsia" w:cstheme="majorEastAsia"/>
                <w:szCs w:val="21"/>
                <w:shd w:val="clear" w:color="auto" w:fill="FFFFFF"/>
              </w:rPr>
              <w:t>规格：</w:t>
            </w:r>
            <w:r>
              <w:rPr>
                <w:rFonts w:hint="eastAsia" w:asciiTheme="majorEastAsia" w:hAnsiTheme="majorEastAsia" w:eastAsiaTheme="majorEastAsia" w:cstheme="majorEastAsia"/>
                <w:kern w:val="0"/>
                <w:szCs w:val="21"/>
              </w:rPr>
              <w:t>650*450*1000mm</w:t>
            </w:r>
            <w:r>
              <w:rPr>
                <w:rFonts w:hint="eastAsia" w:asciiTheme="majorEastAsia" w:hAnsiTheme="majorEastAsia" w:eastAsiaTheme="majorEastAsia" w:cstheme="majorEastAsia"/>
                <w:szCs w:val="21"/>
                <w:shd w:val="clear" w:color="auto" w:fill="FFFFFF"/>
              </w:rPr>
              <w:t>1，</w:t>
            </w:r>
          </w:p>
          <w:p w14:paraId="0B20619E">
            <w:pPr>
              <w:widowControl/>
              <w:jc w:val="left"/>
              <w:textAlignment w:val="center"/>
              <w:rPr>
                <w:rFonts w:asciiTheme="majorEastAsia" w:hAnsiTheme="majorEastAsia" w:eastAsiaTheme="majorEastAsia" w:cstheme="majorEastAsia"/>
                <w:color w:val="000000"/>
                <w:szCs w:val="21"/>
              </w:rPr>
            </w:pPr>
            <w:r>
              <w:rPr>
                <w:rFonts w:hint="eastAsia" w:asciiTheme="majorEastAsia" w:hAnsiTheme="majorEastAsia" w:eastAsiaTheme="majorEastAsia" w:cstheme="majorEastAsia"/>
                <w:szCs w:val="21"/>
                <w:shd w:val="clear" w:color="auto" w:fill="FFFFFF"/>
              </w:rPr>
              <w:t>1、可容纳2个40L医疗废物转运箱，带臭氧紫外灯。2，内部默认自带一个可调高低可拆卸出层板，可以上下各放置一个周装箱，柜子总容量是以周装箱为标准设计，放置其他类脚踏垃圾桶的需简单调节层板高低或取下后放置，放垃圾桶要求垃圾桶深度(或宽度)要比柜子深度(宽度)小3厘米!3，柜体采用加厚不锈钢，耐酸碱抗腐蚀，大容量，零气味零甲醛，防潮湿，带2个垃圾桶</w:t>
            </w:r>
          </w:p>
        </w:tc>
        <w:tc>
          <w:tcPr>
            <w:tcW w:w="7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AC0485">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1</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D9D659">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套</w:t>
            </w:r>
          </w:p>
        </w:tc>
        <w:tc>
          <w:tcPr>
            <w:tcW w:w="9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1040F9">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1000</w:t>
            </w:r>
          </w:p>
        </w:tc>
        <w:tc>
          <w:tcPr>
            <w:tcW w:w="12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A22BA0">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1000</w:t>
            </w:r>
          </w:p>
        </w:tc>
      </w:tr>
      <w:tr w14:paraId="549A178A">
        <w:tblPrEx>
          <w:tblCellMar>
            <w:top w:w="0" w:type="dxa"/>
            <w:left w:w="108" w:type="dxa"/>
            <w:bottom w:w="0" w:type="dxa"/>
            <w:right w:w="108" w:type="dxa"/>
          </w:tblCellMar>
        </w:tblPrEx>
        <w:trPr>
          <w:trHeight w:val="2319" w:hRule="atLeast"/>
          <w:jc w:val="center"/>
        </w:trPr>
        <w:tc>
          <w:tcPr>
            <w:tcW w:w="7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2BD869">
            <w:pPr>
              <w:widowControl/>
              <w:jc w:val="center"/>
              <w:textAlignment w:val="center"/>
              <w:rPr>
                <w:rFonts w:asciiTheme="majorEastAsia" w:hAnsiTheme="majorEastAsia" w:eastAsiaTheme="majorEastAsia" w:cstheme="majorEastAsia"/>
                <w:color w:val="000000"/>
                <w:sz w:val="24"/>
              </w:rPr>
            </w:pPr>
            <w:r>
              <w:rPr>
                <w:rFonts w:hint="eastAsia" w:asciiTheme="majorEastAsia" w:hAnsiTheme="majorEastAsia" w:eastAsiaTheme="majorEastAsia" w:cstheme="majorEastAsia"/>
                <w:color w:val="000000"/>
                <w:kern w:val="0"/>
                <w:sz w:val="24"/>
              </w:rPr>
              <w:t>30</w:t>
            </w:r>
          </w:p>
        </w:tc>
        <w:tc>
          <w:tcPr>
            <w:tcW w:w="12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C79C00">
            <w:pPr>
              <w:widowControl/>
              <w:jc w:val="center"/>
              <w:textAlignment w:val="center"/>
              <w:rPr>
                <w:rFonts w:asciiTheme="majorEastAsia" w:hAnsiTheme="majorEastAsia" w:eastAsiaTheme="majorEastAsia" w:cstheme="majorEastAsia"/>
                <w:color w:val="000000"/>
                <w:sz w:val="24"/>
              </w:rPr>
            </w:pPr>
            <w:r>
              <w:rPr>
                <w:rFonts w:hint="eastAsia" w:asciiTheme="majorEastAsia" w:hAnsiTheme="majorEastAsia" w:eastAsiaTheme="majorEastAsia" w:cstheme="majorEastAsia"/>
                <w:color w:val="000000"/>
                <w:kern w:val="0"/>
                <w:sz w:val="24"/>
              </w:rPr>
              <w:t>长茶几</w:t>
            </w:r>
          </w:p>
        </w:tc>
        <w:tc>
          <w:tcPr>
            <w:tcW w:w="2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9F150E">
            <w:pPr>
              <w:widowControl/>
              <w:jc w:val="center"/>
              <w:textAlignment w:val="center"/>
              <w:rPr>
                <w:rFonts w:asciiTheme="majorEastAsia" w:hAnsiTheme="majorEastAsia" w:eastAsiaTheme="majorEastAsia" w:cstheme="majorEastAsia"/>
                <w:color w:val="000000"/>
                <w:kern w:val="0"/>
                <w:sz w:val="28"/>
                <w:szCs w:val="28"/>
              </w:rPr>
            </w:pPr>
            <w:r>
              <w:drawing>
                <wp:anchor distT="0" distB="0" distL="114300" distR="114300" simplePos="0" relativeHeight="251707392" behindDoc="0" locked="0" layoutInCell="1" allowOverlap="1">
                  <wp:simplePos x="0" y="0"/>
                  <wp:positionH relativeFrom="column">
                    <wp:posOffset>137795</wp:posOffset>
                  </wp:positionH>
                  <wp:positionV relativeFrom="paragraph">
                    <wp:posOffset>419100</wp:posOffset>
                  </wp:positionV>
                  <wp:extent cx="912495" cy="635000"/>
                  <wp:effectExtent l="0" t="0" r="1905" b="12700"/>
                  <wp:wrapSquare wrapText="bothSides"/>
                  <wp:docPr id="234"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4" name="图片 3"/>
                          <pic:cNvPicPr>
                            <a:picLocks noChangeAspect="1"/>
                          </pic:cNvPicPr>
                        </pic:nvPicPr>
                        <pic:blipFill>
                          <a:blip r:embed="rId62" cstate="print"/>
                          <a:stretch>
                            <a:fillRect/>
                          </a:stretch>
                        </pic:blipFill>
                        <pic:spPr>
                          <a:xfrm>
                            <a:off x="0" y="0"/>
                            <a:ext cx="912495" cy="635000"/>
                          </a:xfrm>
                          <a:prstGeom prst="rect">
                            <a:avLst/>
                          </a:prstGeom>
                          <a:noFill/>
                          <a:ln>
                            <a:noFill/>
                          </a:ln>
                        </pic:spPr>
                      </pic:pic>
                    </a:graphicData>
                  </a:graphic>
                </wp:anchor>
              </w:drawing>
            </w:r>
          </w:p>
        </w:tc>
        <w:tc>
          <w:tcPr>
            <w:tcW w:w="56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D9630A">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规格：1200*600*550mm（允许正负偏差5mm）(颜色与沙发相匹配）</w:t>
            </w:r>
          </w:p>
          <w:p w14:paraId="53A88BCE">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szCs w:val="21"/>
              </w:rPr>
              <w:t>全部基材用白橡木，几脚为50*50mm，四角倒圆，要求做工精细，结实耐用，颜色为浅胡桃色。</w:t>
            </w:r>
          </w:p>
        </w:tc>
        <w:tc>
          <w:tcPr>
            <w:tcW w:w="7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78C923">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1</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07992A">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个</w:t>
            </w:r>
          </w:p>
        </w:tc>
        <w:tc>
          <w:tcPr>
            <w:tcW w:w="9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7AEF6F">
            <w:pPr>
              <w:widowControl/>
              <w:jc w:val="center"/>
              <w:textAlignment w:val="center"/>
              <w:rPr>
                <w:rFonts w:asciiTheme="majorEastAsia" w:hAnsiTheme="majorEastAsia" w:eastAsiaTheme="majorEastAsia" w:cstheme="majorEastAsia"/>
                <w:color w:val="FF0000"/>
                <w:kern w:val="0"/>
                <w:sz w:val="24"/>
              </w:rPr>
            </w:pPr>
            <w:r>
              <w:rPr>
                <w:rFonts w:hint="eastAsia" w:asciiTheme="majorEastAsia" w:hAnsiTheme="majorEastAsia" w:eastAsiaTheme="majorEastAsia" w:cstheme="majorEastAsia"/>
                <w:color w:val="000000"/>
                <w:kern w:val="0"/>
                <w:sz w:val="24"/>
              </w:rPr>
              <w:t>450</w:t>
            </w:r>
          </w:p>
        </w:tc>
        <w:tc>
          <w:tcPr>
            <w:tcW w:w="12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131693">
            <w:pPr>
              <w:widowControl/>
              <w:jc w:val="center"/>
              <w:textAlignment w:val="center"/>
              <w:rPr>
                <w:rFonts w:asciiTheme="majorEastAsia" w:hAnsiTheme="majorEastAsia" w:eastAsiaTheme="majorEastAsia" w:cstheme="majorEastAsia"/>
                <w:color w:val="FF0000"/>
                <w:kern w:val="0"/>
                <w:sz w:val="24"/>
              </w:rPr>
            </w:pPr>
            <w:r>
              <w:rPr>
                <w:rFonts w:hint="eastAsia" w:asciiTheme="majorEastAsia" w:hAnsiTheme="majorEastAsia" w:eastAsiaTheme="majorEastAsia" w:cstheme="majorEastAsia"/>
                <w:color w:val="000000"/>
                <w:kern w:val="0"/>
                <w:sz w:val="24"/>
              </w:rPr>
              <w:t>450</w:t>
            </w:r>
          </w:p>
        </w:tc>
      </w:tr>
      <w:tr w14:paraId="73F62D5B">
        <w:tblPrEx>
          <w:tblCellMar>
            <w:top w:w="0" w:type="dxa"/>
            <w:left w:w="108" w:type="dxa"/>
            <w:bottom w:w="0" w:type="dxa"/>
            <w:right w:w="108" w:type="dxa"/>
          </w:tblCellMar>
        </w:tblPrEx>
        <w:trPr>
          <w:trHeight w:val="2319" w:hRule="atLeast"/>
          <w:jc w:val="center"/>
        </w:trPr>
        <w:tc>
          <w:tcPr>
            <w:tcW w:w="7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40EF49">
            <w:pPr>
              <w:widowControl/>
              <w:jc w:val="center"/>
              <w:textAlignment w:val="center"/>
              <w:rPr>
                <w:rFonts w:asciiTheme="majorEastAsia" w:hAnsiTheme="majorEastAsia" w:eastAsiaTheme="majorEastAsia" w:cstheme="majorEastAsia"/>
                <w:color w:val="000000"/>
                <w:sz w:val="24"/>
              </w:rPr>
            </w:pPr>
            <w:r>
              <w:rPr>
                <w:rFonts w:hint="eastAsia" w:asciiTheme="majorEastAsia" w:hAnsiTheme="majorEastAsia" w:eastAsiaTheme="majorEastAsia" w:cstheme="majorEastAsia"/>
                <w:color w:val="000000"/>
                <w:kern w:val="0"/>
                <w:sz w:val="24"/>
              </w:rPr>
              <w:t>31</w:t>
            </w:r>
          </w:p>
        </w:tc>
        <w:tc>
          <w:tcPr>
            <w:tcW w:w="12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ED74D1">
            <w:pPr>
              <w:widowControl/>
              <w:jc w:val="center"/>
              <w:textAlignment w:val="center"/>
              <w:rPr>
                <w:rFonts w:asciiTheme="majorEastAsia" w:hAnsiTheme="majorEastAsia" w:eastAsiaTheme="majorEastAsia" w:cstheme="majorEastAsia"/>
                <w:color w:val="000000"/>
                <w:sz w:val="24"/>
              </w:rPr>
            </w:pPr>
            <w:r>
              <w:rPr>
                <w:rFonts w:hint="eastAsia" w:asciiTheme="majorEastAsia" w:hAnsiTheme="majorEastAsia" w:eastAsiaTheme="majorEastAsia" w:cstheme="majorEastAsia"/>
                <w:color w:val="000000"/>
                <w:kern w:val="0"/>
                <w:sz w:val="24"/>
              </w:rPr>
              <w:t>三人沙发</w:t>
            </w:r>
          </w:p>
        </w:tc>
        <w:tc>
          <w:tcPr>
            <w:tcW w:w="2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9D5CD1">
            <w:pPr>
              <w:widowControl/>
              <w:jc w:val="center"/>
              <w:textAlignment w:val="center"/>
              <w:rPr>
                <w:rFonts w:asciiTheme="majorEastAsia" w:hAnsiTheme="majorEastAsia" w:eastAsiaTheme="majorEastAsia" w:cstheme="majorEastAsia"/>
                <w:color w:val="000000"/>
                <w:kern w:val="0"/>
                <w:sz w:val="28"/>
                <w:szCs w:val="28"/>
              </w:rPr>
            </w:pPr>
            <w:r>
              <w:rPr>
                <w:rFonts w:hint="eastAsia" w:asciiTheme="majorEastAsia" w:hAnsiTheme="majorEastAsia" w:eastAsiaTheme="majorEastAsia" w:cstheme="majorEastAsia"/>
                <w:sz w:val="28"/>
                <w:szCs w:val="28"/>
              </w:rPr>
              <w:drawing>
                <wp:anchor distT="0" distB="0" distL="114300" distR="114300" simplePos="0" relativeHeight="251668480" behindDoc="0" locked="0" layoutInCell="1" allowOverlap="1">
                  <wp:simplePos x="0" y="0"/>
                  <wp:positionH relativeFrom="column">
                    <wp:posOffset>78105</wp:posOffset>
                  </wp:positionH>
                  <wp:positionV relativeFrom="paragraph">
                    <wp:posOffset>197485</wp:posOffset>
                  </wp:positionV>
                  <wp:extent cx="1021715" cy="572770"/>
                  <wp:effectExtent l="0" t="0" r="6985" b="17780"/>
                  <wp:wrapSquare wrapText="bothSides"/>
                  <wp:docPr id="79"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 name="图片 5"/>
                          <pic:cNvPicPr>
                            <a:picLocks noChangeAspect="1"/>
                          </pic:cNvPicPr>
                        </pic:nvPicPr>
                        <pic:blipFill>
                          <a:blip r:embed="rId63" cstate="print"/>
                          <a:stretch>
                            <a:fillRect/>
                          </a:stretch>
                        </pic:blipFill>
                        <pic:spPr>
                          <a:xfrm>
                            <a:off x="0" y="0"/>
                            <a:ext cx="1021715" cy="572770"/>
                          </a:xfrm>
                          <a:prstGeom prst="rect">
                            <a:avLst/>
                          </a:prstGeom>
                          <a:noFill/>
                          <a:ln>
                            <a:noFill/>
                          </a:ln>
                        </pic:spPr>
                      </pic:pic>
                    </a:graphicData>
                  </a:graphic>
                </wp:anchor>
              </w:drawing>
            </w:r>
          </w:p>
        </w:tc>
        <w:tc>
          <w:tcPr>
            <w:tcW w:w="56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80030E">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规格：1980*800*900mm</w:t>
            </w:r>
          </w:p>
          <w:p w14:paraId="76325868">
            <w:pPr>
              <w:widowControl/>
              <w:jc w:val="left"/>
              <w:textAlignment w:val="center"/>
              <w:rPr>
                <w:rFonts w:hint="eastAsia" w:asciiTheme="majorEastAsia" w:hAnsiTheme="majorEastAsia" w:eastAsiaTheme="majorEastAsia" w:cstheme="majorEastAsia"/>
                <w:color w:val="000000"/>
                <w:kern w:val="0"/>
                <w:szCs w:val="21"/>
                <w:lang w:eastAsia="zh-CN"/>
              </w:rPr>
            </w:pPr>
            <w:r>
              <w:rPr>
                <w:rFonts w:hint="eastAsia" w:asciiTheme="majorEastAsia" w:hAnsiTheme="majorEastAsia" w:eastAsiaTheme="majorEastAsia" w:cstheme="majorEastAsia"/>
                <w:color w:val="000000"/>
                <w:kern w:val="0"/>
                <w:szCs w:val="21"/>
              </w:rPr>
              <w:t>材质说明:采用牛皮，内架采</w:t>
            </w:r>
            <w:r>
              <w:rPr>
                <w:rFonts w:hint="eastAsia" w:asciiTheme="majorEastAsia" w:hAnsiTheme="majorEastAsia" w:eastAsiaTheme="majorEastAsia" w:cstheme="majorEastAsia"/>
                <w:color w:val="000000" w:themeColor="text1"/>
                <w:kern w:val="0"/>
                <w:szCs w:val="21"/>
                <w14:textFill>
                  <w14:solidFill>
                    <w14:schemeClr w14:val="tx1"/>
                  </w14:solidFill>
                </w14:textFill>
              </w:rPr>
              <w:t>用烘干落叶松木，蛇形弹簧，橡筋，高密度坐垫海绵，坐感软硬适中。优质公仔棉填充，沙发舒适感好</w:t>
            </w:r>
            <w:r>
              <w:rPr>
                <w:rFonts w:hint="eastAsia" w:asciiTheme="majorEastAsia" w:hAnsiTheme="majorEastAsia" w:eastAsiaTheme="majorEastAsia" w:cstheme="majorEastAsia"/>
                <w:color w:val="000000" w:themeColor="text1"/>
                <w:kern w:val="0"/>
                <w:szCs w:val="21"/>
                <w:lang w:eastAsia="zh-CN"/>
                <w14:textFill>
                  <w14:solidFill>
                    <w14:schemeClr w14:val="tx1"/>
                  </w14:solidFill>
                </w14:textFill>
              </w:rPr>
              <w:t>。</w:t>
            </w:r>
          </w:p>
          <w:p w14:paraId="6CA8507F">
            <w:pPr>
              <w:widowControl/>
              <w:jc w:val="left"/>
              <w:textAlignment w:val="center"/>
              <w:rPr>
                <w:rFonts w:asciiTheme="majorEastAsia" w:hAnsiTheme="majorEastAsia" w:eastAsiaTheme="majorEastAsia" w:cstheme="majorEastAsia"/>
                <w:color w:val="000000"/>
                <w:szCs w:val="21"/>
              </w:rPr>
            </w:pPr>
          </w:p>
        </w:tc>
        <w:tc>
          <w:tcPr>
            <w:tcW w:w="7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4008FC">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1</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272646">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张</w:t>
            </w:r>
          </w:p>
        </w:tc>
        <w:tc>
          <w:tcPr>
            <w:tcW w:w="9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3F92F9">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2800</w:t>
            </w:r>
          </w:p>
        </w:tc>
        <w:tc>
          <w:tcPr>
            <w:tcW w:w="12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949ABA">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2800</w:t>
            </w:r>
          </w:p>
        </w:tc>
      </w:tr>
      <w:tr w14:paraId="2775E1CA">
        <w:tblPrEx>
          <w:tblCellMar>
            <w:top w:w="0" w:type="dxa"/>
            <w:left w:w="108" w:type="dxa"/>
            <w:bottom w:w="0" w:type="dxa"/>
            <w:right w:w="108" w:type="dxa"/>
          </w:tblCellMar>
        </w:tblPrEx>
        <w:trPr>
          <w:trHeight w:val="2319" w:hRule="atLeast"/>
          <w:jc w:val="center"/>
        </w:trPr>
        <w:tc>
          <w:tcPr>
            <w:tcW w:w="7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828515">
            <w:pPr>
              <w:widowControl/>
              <w:jc w:val="center"/>
              <w:textAlignment w:val="center"/>
              <w:rPr>
                <w:rFonts w:asciiTheme="majorEastAsia" w:hAnsiTheme="majorEastAsia" w:eastAsiaTheme="majorEastAsia" w:cstheme="majorEastAsia"/>
                <w:color w:val="000000"/>
                <w:sz w:val="24"/>
              </w:rPr>
            </w:pPr>
            <w:r>
              <w:rPr>
                <w:rFonts w:hint="eastAsia" w:asciiTheme="majorEastAsia" w:hAnsiTheme="majorEastAsia" w:eastAsiaTheme="majorEastAsia" w:cstheme="majorEastAsia"/>
                <w:color w:val="000000"/>
                <w:kern w:val="0"/>
                <w:sz w:val="24"/>
              </w:rPr>
              <w:t>32</w:t>
            </w:r>
          </w:p>
        </w:tc>
        <w:tc>
          <w:tcPr>
            <w:tcW w:w="1266" w:type="dxa"/>
            <w:tcBorders>
              <w:top w:val="single" w:color="000000" w:sz="4" w:space="0"/>
              <w:left w:val="single" w:color="000000" w:sz="4" w:space="0"/>
              <w:bottom w:val="single" w:color="auto" w:sz="4" w:space="0"/>
              <w:right w:val="single" w:color="000000" w:sz="4" w:space="0"/>
            </w:tcBorders>
            <w:shd w:val="clear" w:color="auto" w:fill="auto"/>
            <w:vAlign w:val="center"/>
          </w:tcPr>
          <w:p w14:paraId="09DEBDD3">
            <w:pPr>
              <w:widowControl/>
              <w:jc w:val="center"/>
              <w:textAlignment w:val="center"/>
              <w:rPr>
                <w:rFonts w:asciiTheme="majorEastAsia" w:hAnsiTheme="majorEastAsia" w:eastAsiaTheme="majorEastAsia" w:cstheme="majorEastAsia"/>
                <w:color w:val="000000"/>
                <w:sz w:val="24"/>
              </w:rPr>
            </w:pPr>
            <w:r>
              <w:rPr>
                <w:rFonts w:hint="eastAsia" w:asciiTheme="majorEastAsia" w:hAnsiTheme="majorEastAsia" w:eastAsiaTheme="majorEastAsia" w:cstheme="majorEastAsia"/>
                <w:color w:val="000000"/>
                <w:kern w:val="0"/>
                <w:sz w:val="24"/>
              </w:rPr>
              <w:t>茶几</w:t>
            </w:r>
          </w:p>
        </w:tc>
        <w:tc>
          <w:tcPr>
            <w:tcW w:w="2755" w:type="dxa"/>
            <w:tcBorders>
              <w:top w:val="single" w:color="auto" w:sz="4" w:space="0"/>
              <w:left w:val="single" w:color="auto" w:sz="4" w:space="0"/>
              <w:bottom w:val="single" w:color="auto" w:sz="4" w:space="0"/>
              <w:right w:val="single" w:color="auto" w:sz="4" w:space="0"/>
            </w:tcBorders>
            <w:shd w:val="clear" w:color="auto" w:fill="auto"/>
            <w:vAlign w:val="center"/>
          </w:tcPr>
          <w:p w14:paraId="35F452E3">
            <w:pPr>
              <w:widowControl/>
              <w:jc w:val="center"/>
              <w:textAlignment w:val="center"/>
              <w:rPr>
                <w:rFonts w:asciiTheme="majorEastAsia" w:hAnsiTheme="majorEastAsia" w:eastAsiaTheme="majorEastAsia" w:cstheme="majorEastAsia"/>
                <w:color w:val="000000"/>
                <w:kern w:val="0"/>
                <w:sz w:val="28"/>
                <w:szCs w:val="28"/>
              </w:rPr>
            </w:pPr>
            <w:r>
              <w:rPr>
                <w:rFonts w:hint="eastAsia" w:asciiTheme="majorEastAsia" w:hAnsiTheme="majorEastAsia" w:eastAsiaTheme="majorEastAsia" w:cstheme="majorEastAsia"/>
                <w:color w:val="000000"/>
                <w:kern w:val="0"/>
                <w:sz w:val="28"/>
                <w:szCs w:val="28"/>
              </w:rPr>
              <w:drawing>
                <wp:anchor distT="0" distB="0" distL="114300" distR="114300" simplePos="0" relativeHeight="251666432" behindDoc="0" locked="0" layoutInCell="1" allowOverlap="1">
                  <wp:simplePos x="0" y="0"/>
                  <wp:positionH relativeFrom="column">
                    <wp:posOffset>52705</wp:posOffset>
                  </wp:positionH>
                  <wp:positionV relativeFrom="paragraph">
                    <wp:posOffset>191770</wp:posOffset>
                  </wp:positionV>
                  <wp:extent cx="1224915" cy="812800"/>
                  <wp:effectExtent l="0" t="0" r="13335" b="6350"/>
                  <wp:wrapSquare wrapText="bothSides"/>
                  <wp:docPr id="124" name="图片 124" descr="75fa3b6050ee121b293413897157aa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4" name="图片 124" descr="75fa3b6050ee121b293413897157aaa"/>
                          <pic:cNvPicPr>
                            <a:picLocks noChangeAspect="1"/>
                          </pic:cNvPicPr>
                        </pic:nvPicPr>
                        <pic:blipFill>
                          <a:blip r:embed="rId64" cstate="print"/>
                          <a:stretch>
                            <a:fillRect/>
                          </a:stretch>
                        </pic:blipFill>
                        <pic:spPr>
                          <a:xfrm>
                            <a:off x="0" y="0"/>
                            <a:ext cx="1224915" cy="812800"/>
                          </a:xfrm>
                          <a:prstGeom prst="rect">
                            <a:avLst/>
                          </a:prstGeom>
                        </pic:spPr>
                      </pic:pic>
                    </a:graphicData>
                  </a:graphic>
                </wp:anchor>
              </w:drawing>
            </w:r>
          </w:p>
        </w:tc>
        <w:tc>
          <w:tcPr>
            <w:tcW w:w="5671" w:type="dxa"/>
            <w:tcBorders>
              <w:top w:val="single" w:color="000000" w:sz="4" w:space="0"/>
              <w:left w:val="single" w:color="auto" w:sz="4" w:space="0"/>
              <w:bottom w:val="single" w:color="000000" w:sz="4" w:space="0"/>
              <w:right w:val="single" w:color="000000" w:sz="4" w:space="0"/>
            </w:tcBorders>
            <w:shd w:val="clear" w:color="auto" w:fill="auto"/>
            <w:vAlign w:val="center"/>
          </w:tcPr>
          <w:p w14:paraId="4FE01C46">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规格：840*840*370mm</w:t>
            </w:r>
          </w:p>
          <w:p w14:paraId="10E5741F">
            <w:pPr>
              <w:widowControl/>
              <w:numPr>
                <w:ilvl w:val="0"/>
                <w:numId w:val="3"/>
              </w:numPr>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圆角云朵茶几，采用橡胶木原木制作，</w:t>
            </w:r>
            <w:r>
              <w:rPr>
                <w:rFonts w:hint="eastAsia" w:asciiTheme="majorEastAsia" w:hAnsiTheme="majorEastAsia" w:eastAsiaTheme="majorEastAsia" w:cstheme="majorEastAsia"/>
                <w:szCs w:val="21"/>
              </w:rPr>
              <w:t>符合LY/T2488-2015、GB 8624-2012标准检测内容包含燃烧性能、指接抗弯曲强度、外观质量符合要求；</w:t>
            </w:r>
            <w:r>
              <w:rPr>
                <w:rFonts w:hint="eastAsia" w:asciiTheme="majorEastAsia" w:hAnsiTheme="majorEastAsia" w:eastAsiaTheme="majorEastAsia" w:cstheme="majorEastAsia"/>
                <w:color w:val="000000"/>
                <w:kern w:val="0"/>
                <w:szCs w:val="21"/>
              </w:rPr>
              <w:t>角细腻打磨，桌表面平滑；</w:t>
            </w:r>
          </w:p>
          <w:p w14:paraId="05963223">
            <w:pPr>
              <w:widowControl/>
              <w:numPr>
                <w:ilvl w:val="0"/>
                <w:numId w:val="4"/>
              </w:numPr>
              <w:jc w:val="left"/>
              <w:textAlignment w:val="center"/>
              <w:rPr>
                <w:rFonts w:asciiTheme="majorEastAsia" w:hAnsiTheme="majorEastAsia" w:eastAsiaTheme="majorEastAsia" w:cstheme="majorEastAsia"/>
                <w:color w:val="000000"/>
                <w:szCs w:val="21"/>
              </w:rPr>
            </w:pPr>
            <w:r>
              <w:rPr>
                <w:rFonts w:hint="eastAsia" w:asciiTheme="majorEastAsia" w:hAnsiTheme="majorEastAsia" w:eastAsiaTheme="majorEastAsia" w:cstheme="majorEastAsia"/>
                <w:szCs w:val="21"/>
              </w:rPr>
              <w:t>油漆：环保水性漆。</w:t>
            </w:r>
            <w:r>
              <w:rPr>
                <w:rFonts w:hint="eastAsia" w:asciiTheme="majorEastAsia" w:hAnsiTheme="majorEastAsia" w:eastAsiaTheme="majorEastAsia" w:cstheme="majorEastAsia"/>
                <w:color w:val="000000"/>
                <w:kern w:val="0"/>
                <w:szCs w:val="21"/>
              </w:rPr>
              <w:t>各项符合GB 18581-2020标准，总铅含量、甲醛含量合格； 使用优质环保胶粘剂：符合GB 18583-2008标准，检测内容须包含：总挥发性有机物合格。</w:t>
            </w:r>
          </w:p>
        </w:tc>
        <w:tc>
          <w:tcPr>
            <w:tcW w:w="708" w:type="dxa"/>
            <w:tcBorders>
              <w:top w:val="single" w:color="000000" w:sz="4" w:space="0"/>
              <w:left w:val="single" w:color="auto" w:sz="4" w:space="0"/>
              <w:bottom w:val="single" w:color="000000" w:sz="4" w:space="0"/>
              <w:right w:val="single" w:color="000000" w:sz="4" w:space="0"/>
            </w:tcBorders>
            <w:shd w:val="clear" w:color="auto" w:fill="auto"/>
            <w:vAlign w:val="center"/>
          </w:tcPr>
          <w:p w14:paraId="1ED1CF3E">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1</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DD626A">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个</w:t>
            </w:r>
          </w:p>
        </w:tc>
        <w:tc>
          <w:tcPr>
            <w:tcW w:w="9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94448E">
            <w:pPr>
              <w:widowControl/>
              <w:jc w:val="center"/>
              <w:textAlignment w:val="center"/>
              <w:rPr>
                <w:rFonts w:asciiTheme="majorEastAsia" w:hAnsiTheme="majorEastAsia" w:eastAsiaTheme="majorEastAsia" w:cstheme="majorEastAsia"/>
                <w:color w:val="FF0000"/>
                <w:kern w:val="0"/>
                <w:sz w:val="24"/>
              </w:rPr>
            </w:pPr>
            <w:r>
              <w:rPr>
                <w:rFonts w:hint="eastAsia" w:asciiTheme="majorEastAsia" w:hAnsiTheme="majorEastAsia" w:eastAsiaTheme="majorEastAsia" w:cstheme="majorEastAsia"/>
                <w:color w:val="000000"/>
                <w:kern w:val="0"/>
                <w:sz w:val="24"/>
              </w:rPr>
              <w:t>400</w:t>
            </w:r>
          </w:p>
        </w:tc>
        <w:tc>
          <w:tcPr>
            <w:tcW w:w="12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15252B">
            <w:pPr>
              <w:widowControl/>
              <w:jc w:val="center"/>
              <w:textAlignment w:val="center"/>
              <w:rPr>
                <w:rFonts w:asciiTheme="majorEastAsia" w:hAnsiTheme="majorEastAsia" w:eastAsiaTheme="majorEastAsia" w:cstheme="majorEastAsia"/>
                <w:color w:val="FF0000"/>
                <w:kern w:val="0"/>
                <w:sz w:val="24"/>
              </w:rPr>
            </w:pPr>
            <w:r>
              <w:rPr>
                <w:rFonts w:hint="eastAsia" w:asciiTheme="majorEastAsia" w:hAnsiTheme="majorEastAsia" w:eastAsiaTheme="majorEastAsia" w:cstheme="majorEastAsia"/>
                <w:color w:val="000000"/>
                <w:kern w:val="0"/>
                <w:sz w:val="24"/>
              </w:rPr>
              <w:t>400</w:t>
            </w:r>
          </w:p>
        </w:tc>
      </w:tr>
      <w:tr w14:paraId="4B073450">
        <w:tblPrEx>
          <w:tblCellMar>
            <w:top w:w="0" w:type="dxa"/>
            <w:left w:w="108" w:type="dxa"/>
            <w:bottom w:w="0" w:type="dxa"/>
            <w:right w:w="108" w:type="dxa"/>
          </w:tblCellMar>
        </w:tblPrEx>
        <w:trPr>
          <w:trHeight w:val="2319" w:hRule="atLeast"/>
          <w:jc w:val="center"/>
        </w:trPr>
        <w:tc>
          <w:tcPr>
            <w:tcW w:w="731" w:type="dxa"/>
            <w:tcBorders>
              <w:top w:val="single" w:color="000000" w:sz="4" w:space="0"/>
              <w:left w:val="single" w:color="000000" w:sz="4" w:space="0"/>
              <w:bottom w:val="single" w:color="000000" w:sz="4" w:space="0"/>
              <w:right w:val="single" w:color="auto" w:sz="4" w:space="0"/>
            </w:tcBorders>
            <w:shd w:val="clear" w:color="auto" w:fill="auto"/>
            <w:vAlign w:val="center"/>
          </w:tcPr>
          <w:p w14:paraId="2164B432">
            <w:pPr>
              <w:widowControl/>
              <w:jc w:val="center"/>
              <w:textAlignment w:val="center"/>
              <w:rPr>
                <w:rFonts w:asciiTheme="majorEastAsia" w:hAnsiTheme="majorEastAsia" w:eastAsiaTheme="majorEastAsia" w:cstheme="majorEastAsia"/>
                <w:color w:val="000000"/>
                <w:sz w:val="24"/>
              </w:rPr>
            </w:pPr>
            <w:r>
              <w:rPr>
                <w:rFonts w:hint="eastAsia" w:asciiTheme="majorEastAsia" w:hAnsiTheme="majorEastAsia" w:eastAsiaTheme="majorEastAsia" w:cstheme="majorEastAsia"/>
                <w:color w:val="000000"/>
                <w:kern w:val="0"/>
                <w:sz w:val="24"/>
              </w:rPr>
              <w:t>33</w:t>
            </w:r>
          </w:p>
        </w:tc>
        <w:tc>
          <w:tcPr>
            <w:tcW w:w="1266" w:type="dxa"/>
            <w:tcBorders>
              <w:top w:val="single" w:color="auto" w:sz="4" w:space="0"/>
              <w:left w:val="single" w:color="auto" w:sz="4" w:space="0"/>
              <w:bottom w:val="single" w:color="auto" w:sz="4" w:space="0"/>
              <w:right w:val="single" w:color="auto" w:sz="4" w:space="0"/>
            </w:tcBorders>
            <w:shd w:val="clear" w:color="auto" w:fill="auto"/>
            <w:vAlign w:val="center"/>
          </w:tcPr>
          <w:p w14:paraId="1335ED56">
            <w:pPr>
              <w:widowControl/>
              <w:jc w:val="center"/>
              <w:textAlignment w:val="center"/>
              <w:rPr>
                <w:rFonts w:asciiTheme="majorEastAsia" w:hAnsiTheme="majorEastAsia" w:eastAsiaTheme="majorEastAsia" w:cstheme="majorEastAsia"/>
                <w:color w:val="000000"/>
                <w:sz w:val="24"/>
              </w:rPr>
            </w:pPr>
            <w:r>
              <w:rPr>
                <w:rFonts w:hint="eastAsia" w:asciiTheme="majorEastAsia" w:hAnsiTheme="majorEastAsia" w:eastAsiaTheme="majorEastAsia" w:cstheme="majorEastAsia"/>
                <w:color w:val="000000"/>
                <w:kern w:val="0"/>
                <w:sz w:val="24"/>
              </w:rPr>
              <w:t>休闲沙发</w:t>
            </w:r>
          </w:p>
        </w:tc>
        <w:tc>
          <w:tcPr>
            <w:tcW w:w="2755" w:type="dxa"/>
            <w:tcBorders>
              <w:top w:val="single" w:color="auto" w:sz="4" w:space="0"/>
              <w:left w:val="single" w:color="auto" w:sz="4" w:space="0"/>
              <w:bottom w:val="single" w:color="000000" w:sz="4" w:space="0"/>
              <w:right w:val="single" w:color="000000" w:sz="4" w:space="0"/>
            </w:tcBorders>
            <w:shd w:val="clear" w:color="auto" w:fill="auto"/>
            <w:vAlign w:val="center"/>
          </w:tcPr>
          <w:p w14:paraId="6ECC2A28">
            <w:pPr>
              <w:widowControl/>
              <w:jc w:val="center"/>
              <w:textAlignment w:val="center"/>
              <w:rPr>
                <w:rFonts w:asciiTheme="majorEastAsia" w:hAnsiTheme="majorEastAsia" w:eastAsiaTheme="majorEastAsia" w:cstheme="majorEastAsia"/>
                <w:color w:val="000000"/>
                <w:kern w:val="0"/>
                <w:sz w:val="28"/>
                <w:szCs w:val="28"/>
              </w:rPr>
            </w:pPr>
            <w:r>
              <w:rPr>
                <w:rFonts w:hint="eastAsia" w:asciiTheme="majorEastAsia" w:hAnsiTheme="majorEastAsia" w:eastAsiaTheme="majorEastAsia" w:cstheme="majorEastAsia"/>
                <w:sz w:val="28"/>
                <w:szCs w:val="28"/>
              </w:rPr>
              <w:drawing>
                <wp:anchor distT="0" distB="0" distL="114300" distR="114300" simplePos="0" relativeHeight="251670528" behindDoc="0" locked="0" layoutInCell="1" allowOverlap="1">
                  <wp:simplePos x="0" y="0"/>
                  <wp:positionH relativeFrom="column">
                    <wp:posOffset>96520</wp:posOffset>
                  </wp:positionH>
                  <wp:positionV relativeFrom="paragraph">
                    <wp:posOffset>1176020</wp:posOffset>
                  </wp:positionV>
                  <wp:extent cx="1099185" cy="965200"/>
                  <wp:effectExtent l="0" t="0" r="5715" b="6350"/>
                  <wp:wrapSquare wrapText="bothSides"/>
                  <wp:docPr id="83"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 name="图片 7"/>
                          <pic:cNvPicPr>
                            <a:picLocks noChangeAspect="1"/>
                          </pic:cNvPicPr>
                        </pic:nvPicPr>
                        <pic:blipFill>
                          <a:blip r:embed="rId65" cstate="print"/>
                          <a:stretch>
                            <a:fillRect/>
                          </a:stretch>
                        </pic:blipFill>
                        <pic:spPr>
                          <a:xfrm>
                            <a:off x="0" y="0"/>
                            <a:ext cx="1099185" cy="965200"/>
                          </a:xfrm>
                          <a:prstGeom prst="rect">
                            <a:avLst/>
                          </a:prstGeom>
                          <a:noFill/>
                          <a:ln>
                            <a:noFill/>
                          </a:ln>
                        </pic:spPr>
                      </pic:pic>
                    </a:graphicData>
                  </a:graphic>
                </wp:anchor>
              </w:drawing>
            </w:r>
            <w:r>
              <w:rPr>
                <w:rFonts w:hint="eastAsia" w:asciiTheme="majorEastAsia" w:hAnsiTheme="majorEastAsia" w:eastAsiaTheme="majorEastAsia" w:cstheme="majorEastAsia"/>
                <w:sz w:val="28"/>
                <w:szCs w:val="28"/>
              </w:rPr>
              <w:drawing>
                <wp:anchor distT="0" distB="0" distL="114300" distR="114300" simplePos="0" relativeHeight="251669504" behindDoc="0" locked="0" layoutInCell="1" allowOverlap="1">
                  <wp:simplePos x="0" y="0"/>
                  <wp:positionH relativeFrom="column">
                    <wp:posOffset>40640</wp:posOffset>
                  </wp:positionH>
                  <wp:positionV relativeFrom="paragraph">
                    <wp:posOffset>191770</wp:posOffset>
                  </wp:positionV>
                  <wp:extent cx="1005840" cy="940435"/>
                  <wp:effectExtent l="0" t="0" r="3810" b="12065"/>
                  <wp:wrapSquare wrapText="bothSides"/>
                  <wp:docPr id="82"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 name="图片 6"/>
                          <pic:cNvPicPr>
                            <a:picLocks noChangeAspect="1"/>
                          </pic:cNvPicPr>
                        </pic:nvPicPr>
                        <pic:blipFill>
                          <a:blip r:embed="rId66" cstate="print"/>
                          <a:stretch>
                            <a:fillRect/>
                          </a:stretch>
                        </pic:blipFill>
                        <pic:spPr>
                          <a:xfrm>
                            <a:off x="0" y="0"/>
                            <a:ext cx="1005840" cy="940435"/>
                          </a:xfrm>
                          <a:prstGeom prst="rect">
                            <a:avLst/>
                          </a:prstGeom>
                          <a:noFill/>
                          <a:ln>
                            <a:noFill/>
                          </a:ln>
                        </pic:spPr>
                      </pic:pic>
                    </a:graphicData>
                  </a:graphic>
                </wp:anchor>
              </w:drawing>
            </w:r>
          </w:p>
        </w:tc>
        <w:tc>
          <w:tcPr>
            <w:tcW w:w="56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C85CA6">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规格：820*800*800mm（每种颜色各两张）</w:t>
            </w:r>
          </w:p>
          <w:p w14:paraId="1DECF827">
            <w:pPr>
              <w:widowControl/>
              <w:jc w:val="left"/>
              <w:textAlignment w:val="center"/>
              <w:rPr>
                <w:rFonts w:asciiTheme="majorEastAsia" w:hAnsiTheme="majorEastAsia" w:eastAsiaTheme="majorEastAsia" w:cstheme="majorEastAsia"/>
                <w:color w:val="000000"/>
                <w:szCs w:val="21"/>
              </w:rPr>
            </w:pPr>
            <w:r>
              <w:rPr>
                <w:rFonts w:hint="eastAsia" w:asciiTheme="majorEastAsia" w:hAnsiTheme="majorEastAsia" w:eastAsiaTheme="majorEastAsia" w:cstheme="majorEastAsia"/>
                <w:color w:val="000000"/>
                <w:kern w:val="0"/>
                <w:szCs w:val="21"/>
              </w:rPr>
              <w:t>纳米高端科技布。科技布透湿性和透热性优越，被誉为“会呼吸的面料”。科技布在外观、色泽、纹理等方面都极具视觉效果，触感上，又具有良好的亲肤性。符合、GB20400-2006、GB/T19942-2019、游离甲醛、挥发性有机物（VOC）、可萃取的重金属、撕裂力、耐磨性、耐折牢度、摩擦色牢度、耐光性、PH符合要求，45高密度海绵坐垫。</w:t>
            </w:r>
          </w:p>
        </w:tc>
        <w:tc>
          <w:tcPr>
            <w:tcW w:w="7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A7CBDB">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4</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B50681">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张</w:t>
            </w:r>
          </w:p>
        </w:tc>
        <w:tc>
          <w:tcPr>
            <w:tcW w:w="9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B71B59">
            <w:pPr>
              <w:widowControl/>
              <w:jc w:val="center"/>
              <w:textAlignment w:val="center"/>
              <w:rPr>
                <w:rFonts w:asciiTheme="majorEastAsia" w:hAnsiTheme="majorEastAsia" w:eastAsiaTheme="majorEastAsia" w:cstheme="majorEastAsia"/>
                <w:color w:val="FF0000"/>
                <w:kern w:val="0"/>
                <w:sz w:val="24"/>
              </w:rPr>
            </w:pPr>
            <w:r>
              <w:rPr>
                <w:rFonts w:hint="eastAsia" w:asciiTheme="majorEastAsia" w:hAnsiTheme="majorEastAsia" w:eastAsiaTheme="majorEastAsia" w:cstheme="majorEastAsia"/>
                <w:color w:val="000000"/>
                <w:kern w:val="0"/>
                <w:sz w:val="24"/>
              </w:rPr>
              <w:t>1400</w:t>
            </w:r>
          </w:p>
        </w:tc>
        <w:tc>
          <w:tcPr>
            <w:tcW w:w="12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81E9D9">
            <w:pPr>
              <w:widowControl/>
              <w:jc w:val="center"/>
              <w:textAlignment w:val="center"/>
              <w:rPr>
                <w:rFonts w:asciiTheme="majorEastAsia" w:hAnsiTheme="majorEastAsia" w:eastAsiaTheme="majorEastAsia" w:cstheme="majorEastAsia"/>
                <w:color w:val="FF0000"/>
                <w:kern w:val="0"/>
                <w:sz w:val="24"/>
              </w:rPr>
            </w:pPr>
            <w:r>
              <w:rPr>
                <w:rFonts w:hint="eastAsia" w:asciiTheme="majorEastAsia" w:hAnsiTheme="majorEastAsia" w:eastAsiaTheme="majorEastAsia" w:cstheme="majorEastAsia"/>
                <w:color w:val="000000"/>
                <w:kern w:val="0"/>
                <w:sz w:val="24"/>
              </w:rPr>
              <w:t>5600</w:t>
            </w:r>
          </w:p>
        </w:tc>
      </w:tr>
      <w:tr w14:paraId="3724CDA6">
        <w:tblPrEx>
          <w:tblCellMar>
            <w:top w:w="0" w:type="dxa"/>
            <w:left w:w="108" w:type="dxa"/>
            <w:bottom w:w="0" w:type="dxa"/>
            <w:right w:w="108" w:type="dxa"/>
          </w:tblCellMar>
        </w:tblPrEx>
        <w:trPr>
          <w:trHeight w:val="2319" w:hRule="atLeast"/>
          <w:jc w:val="center"/>
        </w:trPr>
        <w:tc>
          <w:tcPr>
            <w:tcW w:w="731" w:type="dxa"/>
            <w:tcBorders>
              <w:top w:val="single" w:color="000000" w:sz="4" w:space="0"/>
              <w:left w:val="single" w:color="000000" w:sz="4" w:space="0"/>
              <w:bottom w:val="single" w:color="000000" w:sz="4" w:space="0"/>
              <w:right w:val="single" w:color="auto" w:sz="4" w:space="0"/>
            </w:tcBorders>
            <w:shd w:val="clear" w:color="auto" w:fill="auto"/>
            <w:vAlign w:val="center"/>
          </w:tcPr>
          <w:p w14:paraId="7A9506B8">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34</w:t>
            </w:r>
          </w:p>
        </w:tc>
        <w:tc>
          <w:tcPr>
            <w:tcW w:w="1266" w:type="dxa"/>
            <w:tcBorders>
              <w:top w:val="single" w:color="auto" w:sz="4" w:space="0"/>
              <w:left w:val="single" w:color="auto" w:sz="4" w:space="0"/>
              <w:bottom w:val="single" w:color="auto" w:sz="4" w:space="0"/>
              <w:right w:val="single" w:color="auto" w:sz="4" w:space="0"/>
            </w:tcBorders>
            <w:shd w:val="clear" w:color="auto" w:fill="auto"/>
            <w:vAlign w:val="center"/>
          </w:tcPr>
          <w:p w14:paraId="281A083A">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可拆6边形课桌</w:t>
            </w:r>
          </w:p>
        </w:tc>
        <w:tc>
          <w:tcPr>
            <w:tcW w:w="2755" w:type="dxa"/>
            <w:tcBorders>
              <w:top w:val="single" w:color="auto" w:sz="4" w:space="0"/>
              <w:left w:val="single" w:color="auto" w:sz="4" w:space="0"/>
              <w:bottom w:val="single" w:color="000000" w:sz="4" w:space="0"/>
              <w:right w:val="single" w:color="000000" w:sz="4" w:space="0"/>
            </w:tcBorders>
            <w:shd w:val="clear" w:color="auto" w:fill="auto"/>
            <w:vAlign w:val="center"/>
          </w:tcPr>
          <w:p w14:paraId="038C7CFD">
            <w:pPr>
              <w:widowControl/>
              <w:jc w:val="center"/>
              <w:textAlignment w:val="center"/>
              <w:rPr>
                <w:rFonts w:asciiTheme="majorEastAsia" w:hAnsiTheme="majorEastAsia" w:eastAsiaTheme="majorEastAsia" w:cstheme="majorEastAsia"/>
                <w:color w:val="000000"/>
                <w:kern w:val="0"/>
                <w:sz w:val="28"/>
                <w:szCs w:val="28"/>
              </w:rPr>
            </w:pPr>
            <w:r>
              <w:rPr>
                <w:rFonts w:hint="eastAsia" w:asciiTheme="majorEastAsia" w:hAnsiTheme="majorEastAsia" w:eastAsiaTheme="majorEastAsia" w:cstheme="majorEastAsia"/>
                <w:sz w:val="28"/>
                <w:szCs w:val="28"/>
              </w:rPr>
              <w:drawing>
                <wp:anchor distT="0" distB="0" distL="114300" distR="114300" simplePos="0" relativeHeight="251689984" behindDoc="0" locked="0" layoutInCell="1" allowOverlap="1">
                  <wp:simplePos x="0" y="0"/>
                  <wp:positionH relativeFrom="column">
                    <wp:posOffset>35560</wp:posOffset>
                  </wp:positionH>
                  <wp:positionV relativeFrom="paragraph">
                    <wp:posOffset>234315</wp:posOffset>
                  </wp:positionV>
                  <wp:extent cx="1276350" cy="870585"/>
                  <wp:effectExtent l="0" t="0" r="0" b="5715"/>
                  <wp:wrapSquare wrapText="bothSides"/>
                  <wp:docPr id="95"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5" name="图片 9"/>
                          <pic:cNvPicPr>
                            <a:picLocks noChangeAspect="1"/>
                          </pic:cNvPicPr>
                        </pic:nvPicPr>
                        <pic:blipFill>
                          <a:blip r:embed="rId67" cstate="print"/>
                          <a:stretch>
                            <a:fillRect/>
                          </a:stretch>
                        </pic:blipFill>
                        <pic:spPr>
                          <a:xfrm>
                            <a:off x="0" y="0"/>
                            <a:ext cx="1276350" cy="870585"/>
                          </a:xfrm>
                          <a:prstGeom prst="rect">
                            <a:avLst/>
                          </a:prstGeom>
                          <a:noFill/>
                          <a:ln>
                            <a:noFill/>
                          </a:ln>
                        </pic:spPr>
                      </pic:pic>
                    </a:graphicData>
                  </a:graphic>
                </wp:anchor>
              </w:drawing>
            </w:r>
          </w:p>
        </w:tc>
        <w:tc>
          <w:tcPr>
            <w:tcW w:w="56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593784">
            <w:pPr>
              <w:widowControl/>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规格：直径1.6米</w:t>
            </w:r>
          </w:p>
          <w:p w14:paraId="35A5BC43">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6拼/800*550mm</w:t>
            </w:r>
          </w:p>
          <w:p w14:paraId="3911A534">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脚架钢管厚度为1.6mm，经过防锈磷化处理，塑粉为环保达到国家标准，检测报告符合GB28481-2012；桌面为20mm厚E0级实木多层，正反两面均为防火防饰面。</w:t>
            </w:r>
          </w:p>
        </w:tc>
        <w:tc>
          <w:tcPr>
            <w:tcW w:w="7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ED55D9">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10</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5A83F5">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套</w:t>
            </w:r>
          </w:p>
        </w:tc>
        <w:tc>
          <w:tcPr>
            <w:tcW w:w="9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34C353">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2600</w:t>
            </w:r>
          </w:p>
        </w:tc>
        <w:tc>
          <w:tcPr>
            <w:tcW w:w="12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E2AEA3">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26000</w:t>
            </w:r>
          </w:p>
        </w:tc>
      </w:tr>
      <w:tr w14:paraId="272383A8">
        <w:tblPrEx>
          <w:tblCellMar>
            <w:top w:w="0" w:type="dxa"/>
            <w:left w:w="108" w:type="dxa"/>
            <w:bottom w:w="0" w:type="dxa"/>
            <w:right w:w="108" w:type="dxa"/>
          </w:tblCellMar>
        </w:tblPrEx>
        <w:trPr>
          <w:trHeight w:val="2319" w:hRule="atLeast"/>
          <w:jc w:val="center"/>
        </w:trPr>
        <w:tc>
          <w:tcPr>
            <w:tcW w:w="731" w:type="dxa"/>
            <w:tcBorders>
              <w:top w:val="single" w:color="000000" w:sz="4" w:space="0"/>
              <w:left w:val="single" w:color="000000" w:sz="4" w:space="0"/>
              <w:bottom w:val="single" w:color="000000" w:sz="4" w:space="0"/>
              <w:right w:val="single" w:color="auto" w:sz="4" w:space="0"/>
            </w:tcBorders>
            <w:shd w:val="clear" w:color="auto" w:fill="auto"/>
            <w:vAlign w:val="center"/>
          </w:tcPr>
          <w:p w14:paraId="1F8F3F32">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35</w:t>
            </w:r>
          </w:p>
        </w:tc>
        <w:tc>
          <w:tcPr>
            <w:tcW w:w="1266" w:type="dxa"/>
            <w:tcBorders>
              <w:top w:val="single" w:color="auto" w:sz="4" w:space="0"/>
              <w:left w:val="single" w:color="auto" w:sz="4" w:space="0"/>
              <w:bottom w:val="single" w:color="auto" w:sz="4" w:space="0"/>
              <w:right w:val="single" w:color="auto" w:sz="4" w:space="0"/>
            </w:tcBorders>
            <w:shd w:val="clear" w:color="auto" w:fill="auto"/>
            <w:vAlign w:val="center"/>
          </w:tcPr>
          <w:p w14:paraId="6E739FC7">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课椅</w:t>
            </w:r>
          </w:p>
        </w:tc>
        <w:tc>
          <w:tcPr>
            <w:tcW w:w="2755" w:type="dxa"/>
            <w:tcBorders>
              <w:top w:val="single" w:color="auto" w:sz="4" w:space="0"/>
              <w:left w:val="single" w:color="auto" w:sz="4" w:space="0"/>
              <w:bottom w:val="single" w:color="000000" w:sz="4" w:space="0"/>
              <w:right w:val="single" w:color="000000" w:sz="4" w:space="0"/>
            </w:tcBorders>
            <w:shd w:val="clear" w:color="auto" w:fill="auto"/>
            <w:vAlign w:val="center"/>
          </w:tcPr>
          <w:p w14:paraId="7D7B3BCD">
            <w:pPr>
              <w:widowControl/>
              <w:jc w:val="center"/>
              <w:textAlignment w:val="center"/>
              <w:rPr>
                <w:rFonts w:asciiTheme="majorEastAsia" w:hAnsiTheme="majorEastAsia" w:eastAsiaTheme="majorEastAsia" w:cstheme="majorEastAsia"/>
                <w:color w:val="000000"/>
                <w:kern w:val="0"/>
                <w:sz w:val="28"/>
                <w:szCs w:val="28"/>
              </w:rPr>
            </w:pPr>
            <w:r>
              <w:rPr>
                <w:sz w:val="20"/>
              </w:rPr>
              <w:drawing>
                <wp:inline distT="0" distB="0" distL="0" distR="0">
                  <wp:extent cx="851535" cy="1337310"/>
                  <wp:effectExtent l="0" t="0" r="5715" b="15240"/>
                  <wp:docPr id="48" name="Image 48"/>
                  <wp:cNvGraphicFramePr/>
                  <a:graphic xmlns:a="http://schemas.openxmlformats.org/drawingml/2006/main">
                    <a:graphicData uri="http://schemas.openxmlformats.org/drawingml/2006/picture">
                      <pic:pic xmlns:pic="http://schemas.openxmlformats.org/drawingml/2006/picture">
                        <pic:nvPicPr>
                          <pic:cNvPr id="48" name="Image 48"/>
                          <pic:cNvPicPr/>
                        </pic:nvPicPr>
                        <pic:blipFill>
                          <a:blip r:embed="rId68" cstate="print"/>
                          <a:stretch>
                            <a:fillRect/>
                          </a:stretch>
                        </pic:blipFill>
                        <pic:spPr>
                          <a:xfrm>
                            <a:off x="0" y="0"/>
                            <a:ext cx="851877" cy="1337786"/>
                          </a:xfrm>
                          <a:prstGeom prst="rect">
                            <a:avLst/>
                          </a:prstGeom>
                        </pic:spPr>
                      </pic:pic>
                    </a:graphicData>
                  </a:graphic>
                </wp:inline>
              </w:drawing>
            </w:r>
          </w:p>
        </w:tc>
        <w:tc>
          <w:tcPr>
            <w:tcW w:w="56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9176B1">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规格：长530mm宽610mm高850mm座宽440mm座深460mm</w:t>
            </w:r>
          </w:p>
          <w:p w14:paraId="57CACAA7">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1.背框：全新环保PP+纤塑料一体注塑成型。</w:t>
            </w:r>
          </w:p>
          <w:p w14:paraId="5F3A435D">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2.网布：耐磨涤纶特网。</w:t>
            </w:r>
          </w:p>
          <w:p w14:paraId="5B6363FC">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3.连接件：铝合金，可逍遥。</w:t>
            </w:r>
          </w:p>
          <w:p w14:paraId="0D9FB2C2">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4.架子：铝合金腰鼓管（壁厚1.5mm）表面经过高温静电处理喷涂。</w:t>
            </w:r>
          </w:p>
          <w:p w14:paraId="11C9BD67">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5.横管：20*2.0圆管，内有12mm实心钢筋加固。</w:t>
            </w:r>
          </w:p>
          <w:p w14:paraId="21089734">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6.扶手：全新环保PP+纤塑料。</w:t>
            </w:r>
          </w:p>
          <w:p w14:paraId="5952AE0A">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7.坐垫：高密度纯棉坐垫，耐磨透气立体弹力布布面。</w:t>
            </w:r>
          </w:p>
          <w:p w14:paraId="66660AAE">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8.座壳：全新环保PP+纤塑料。</w:t>
            </w:r>
          </w:p>
          <w:p w14:paraId="64EF79D3">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9.座扣：铝合金。</w:t>
            </w:r>
          </w:p>
          <w:p w14:paraId="6F8CA5FC">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10.脚垫：PP+纤。</w:t>
            </w:r>
          </w:p>
          <w:p w14:paraId="68918609">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11.功能：折叠收纳，靠背可逍遥。</w:t>
            </w:r>
          </w:p>
        </w:tc>
        <w:tc>
          <w:tcPr>
            <w:tcW w:w="7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DB6229">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60</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3D5934">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张</w:t>
            </w:r>
          </w:p>
        </w:tc>
        <w:tc>
          <w:tcPr>
            <w:tcW w:w="9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61F88A">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350</w:t>
            </w:r>
          </w:p>
        </w:tc>
        <w:tc>
          <w:tcPr>
            <w:tcW w:w="12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87B2EA">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21000</w:t>
            </w:r>
          </w:p>
        </w:tc>
      </w:tr>
      <w:tr w14:paraId="15C0220B">
        <w:tblPrEx>
          <w:tblCellMar>
            <w:top w:w="0" w:type="dxa"/>
            <w:left w:w="108" w:type="dxa"/>
            <w:bottom w:w="0" w:type="dxa"/>
            <w:right w:w="108" w:type="dxa"/>
          </w:tblCellMar>
        </w:tblPrEx>
        <w:trPr>
          <w:trHeight w:val="1563" w:hRule="atLeast"/>
          <w:jc w:val="center"/>
        </w:trPr>
        <w:tc>
          <w:tcPr>
            <w:tcW w:w="7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73828E">
            <w:pPr>
              <w:widowControl/>
              <w:jc w:val="center"/>
              <w:textAlignment w:val="center"/>
              <w:rPr>
                <w:rFonts w:asciiTheme="majorEastAsia" w:hAnsiTheme="majorEastAsia" w:eastAsiaTheme="majorEastAsia" w:cstheme="majorEastAsia"/>
                <w:color w:val="000000"/>
                <w:sz w:val="24"/>
              </w:rPr>
            </w:pPr>
            <w:r>
              <w:rPr>
                <w:rFonts w:hint="eastAsia" w:asciiTheme="majorEastAsia" w:hAnsiTheme="majorEastAsia" w:eastAsiaTheme="majorEastAsia" w:cstheme="majorEastAsia"/>
                <w:color w:val="000000"/>
                <w:kern w:val="0"/>
                <w:sz w:val="24"/>
              </w:rPr>
              <w:t>36</w:t>
            </w:r>
          </w:p>
        </w:tc>
        <w:tc>
          <w:tcPr>
            <w:tcW w:w="12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757BEF">
            <w:pPr>
              <w:widowControl/>
              <w:jc w:val="center"/>
              <w:textAlignment w:val="center"/>
              <w:rPr>
                <w:rFonts w:asciiTheme="majorEastAsia" w:hAnsiTheme="majorEastAsia" w:eastAsiaTheme="majorEastAsia" w:cstheme="majorEastAsia"/>
                <w:color w:val="000000"/>
                <w:sz w:val="24"/>
              </w:rPr>
            </w:pPr>
            <w:r>
              <w:rPr>
                <w:rFonts w:hint="eastAsia" w:asciiTheme="majorEastAsia" w:hAnsiTheme="majorEastAsia" w:eastAsiaTheme="majorEastAsia" w:cstheme="majorEastAsia"/>
                <w:color w:val="000000"/>
                <w:kern w:val="0"/>
                <w:sz w:val="24"/>
              </w:rPr>
              <w:t>18人会议桌</w:t>
            </w:r>
          </w:p>
        </w:tc>
        <w:tc>
          <w:tcPr>
            <w:tcW w:w="2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8F3B0B">
            <w:pPr>
              <w:widowControl/>
              <w:jc w:val="center"/>
              <w:textAlignment w:val="center"/>
              <w:rPr>
                <w:rFonts w:asciiTheme="majorEastAsia" w:hAnsiTheme="majorEastAsia" w:eastAsiaTheme="majorEastAsia" w:cstheme="majorEastAsia"/>
                <w:color w:val="000000"/>
                <w:kern w:val="0"/>
                <w:sz w:val="28"/>
                <w:szCs w:val="28"/>
              </w:rPr>
            </w:pPr>
            <w:r>
              <w:rPr>
                <w:rFonts w:hint="eastAsia" w:asciiTheme="majorEastAsia" w:hAnsiTheme="majorEastAsia" w:eastAsiaTheme="majorEastAsia" w:cstheme="majorEastAsia"/>
                <w:sz w:val="28"/>
                <w:szCs w:val="28"/>
              </w:rPr>
              <w:drawing>
                <wp:anchor distT="0" distB="0" distL="114300" distR="114300" simplePos="0" relativeHeight="251671552" behindDoc="0" locked="0" layoutInCell="1" allowOverlap="1">
                  <wp:simplePos x="0" y="0"/>
                  <wp:positionH relativeFrom="column">
                    <wp:posOffset>20320</wp:posOffset>
                  </wp:positionH>
                  <wp:positionV relativeFrom="paragraph">
                    <wp:posOffset>1011555</wp:posOffset>
                  </wp:positionV>
                  <wp:extent cx="1209675" cy="445770"/>
                  <wp:effectExtent l="0" t="0" r="9525" b="11430"/>
                  <wp:wrapSquare wrapText="bothSides"/>
                  <wp:docPr id="100"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 name="图片 10"/>
                          <pic:cNvPicPr>
                            <a:picLocks noChangeAspect="1"/>
                          </pic:cNvPicPr>
                        </pic:nvPicPr>
                        <pic:blipFill>
                          <a:blip r:embed="rId69" cstate="print"/>
                          <a:stretch>
                            <a:fillRect/>
                          </a:stretch>
                        </pic:blipFill>
                        <pic:spPr>
                          <a:xfrm>
                            <a:off x="0" y="0"/>
                            <a:ext cx="1209675" cy="445770"/>
                          </a:xfrm>
                          <a:prstGeom prst="rect">
                            <a:avLst/>
                          </a:prstGeom>
                          <a:noFill/>
                          <a:ln>
                            <a:noFill/>
                          </a:ln>
                        </pic:spPr>
                      </pic:pic>
                    </a:graphicData>
                  </a:graphic>
                </wp:anchor>
              </w:drawing>
            </w:r>
          </w:p>
        </w:tc>
        <w:tc>
          <w:tcPr>
            <w:tcW w:w="56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4735E8">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规格：4200*1200*780mm</w:t>
            </w:r>
          </w:p>
          <w:p w14:paraId="08CE393E">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1、材质：基材用E0级多层实木，表面贴0.5mm北美黑胡桃木皮，台面厚度不得少于60mm。木材质感强，纹理清晰，绿色环保。经过防潮、防虫、防腐化学处理，抗硬度性能良好，具耐磨、耐腐蚀、耐划痕、耐烫等特点</w:t>
            </w:r>
          </w:p>
          <w:p w14:paraId="0A5E1A66">
            <w:pPr>
              <w:widowControl/>
              <w:jc w:val="left"/>
              <w:textAlignment w:val="center"/>
              <w:rPr>
                <w:rFonts w:asciiTheme="majorEastAsia" w:hAnsiTheme="majorEastAsia" w:eastAsiaTheme="majorEastAsia" w:cstheme="majorEastAsia"/>
                <w:color w:val="000000"/>
                <w:szCs w:val="21"/>
              </w:rPr>
            </w:pPr>
            <w:r>
              <w:rPr>
                <w:rFonts w:hint="eastAsia" w:asciiTheme="majorEastAsia" w:hAnsiTheme="majorEastAsia" w:eastAsiaTheme="majorEastAsia" w:cstheme="majorEastAsia"/>
                <w:szCs w:val="21"/>
              </w:rPr>
              <w:t>2、油漆：环保水性漆。</w:t>
            </w:r>
            <w:r>
              <w:rPr>
                <w:rFonts w:hint="eastAsia" w:asciiTheme="majorEastAsia" w:hAnsiTheme="majorEastAsia" w:eastAsiaTheme="majorEastAsia" w:cstheme="majorEastAsia"/>
                <w:color w:val="000000"/>
                <w:kern w:val="0"/>
                <w:szCs w:val="21"/>
              </w:rPr>
              <w:t>各项符合GB 18581-2020标准，总铅含量、甲醛含量合格；使用优质环保胶粘剂：符合GB 18583-2008标准，检测内容须包含：总挥发性有机物合格；</w:t>
            </w:r>
            <w:r>
              <w:rPr>
                <w:rFonts w:hint="eastAsia" w:asciiTheme="majorEastAsia" w:hAnsiTheme="majorEastAsia" w:eastAsiaTheme="majorEastAsia" w:cstheme="majorEastAsia"/>
                <w:szCs w:val="21"/>
              </w:rPr>
              <w:t>所有五金件做防锈、防腐处理，美观且经久耐用。</w:t>
            </w:r>
          </w:p>
        </w:tc>
        <w:tc>
          <w:tcPr>
            <w:tcW w:w="7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8742CD">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1</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81E397">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张</w:t>
            </w:r>
          </w:p>
        </w:tc>
        <w:tc>
          <w:tcPr>
            <w:tcW w:w="9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120D8B">
            <w:pPr>
              <w:widowControl/>
              <w:jc w:val="center"/>
              <w:textAlignment w:val="center"/>
              <w:rPr>
                <w:rFonts w:asciiTheme="majorEastAsia" w:hAnsiTheme="majorEastAsia" w:eastAsiaTheme="majorEastAsia" w:cstheme="majorEastAsia"/>
                <w:color w:val="FF0000"/>
                <w:kern w:val="0"/>
                <w:sz w:val="24"/>
              </w:rPr>
            </w:pPr>
            <w:r>
              <w:rPr>
                <w:rFonts w:hint="eastAsia" w:asciiTheme="majorEastAsia" w:hAnsiTheme="majorEastAsia" w:eastAsiaTheme="majorEastAsia" w:cstheme="majorEastAsia"/>
                <w:color w:val="000000"/>
                <w:kern w:val="0"/>
                <w:sz w:val="24"/>
              </w:rPr>
              <w:t>7200</w:t>
            </w:r>
          </w:p>
        </w:tc>
        <w:tc>
          <w:tcPr>
            <w:tcW w:w="12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33B44D">
            <w:pPr>
              <w:widowControl/>
              <w:jc w:val="center"/>
              <w:textAlignment w:val="center"/>
              <w:rPr>
                <w:rFonts w:asciiTheme="majorEastAsia" w:hAnsiTheme="majorEastAsia" w:eastAsiaTheme="majorEastAsia" w:cstheme="majorEastAsia"/>
                <w:color w:val="FF0000"/>
                <w:kern w:val="0"/>
                <w:sz w:val="24"/>
              </w:rPr>
            </w:pPr>
            <w:r>
              <w:rPr>
                <w:rFonts w:hint="eastAsia" w:asciiTheme="majorEastAsia" w:hAnsiTheme="majorEastAsia" w:eastAsiaTheme="majorEastAsia" w:cstheme="majorEastAsia"/>
                <w:color w:val="000000"/>
                <w:kern w:val="0"/>
                <w:sz w:val="24"/>
              </w:rPr>
              <w:t>7200</w:t>
            </w:r>
          </w:p>
        </w:tc>
      </w:tr>
      <w:tr w14:paraId="12F7D1C7">
        <w:tblPrEx>
          <w:tblCellMar>
            <w:top w:w="0" w:type="dxa"/>
            <w:left w:w="108" w:type="dxa"/>
            <w:bottom w:w="0" w:type="dxa"/>
            <w:right w:w="108" w:type="dxa"/>
          </w:tblCellMar>
        </w:tblPrEx>
        <w:trPr>
          <w:trHeight w:val="2319" w:hRule="atLeast"/>
          <w:jc w:val="center"/>
        </w:trPr>
        <w:tc>
          <w:tcPr>
            <w:tcW w:w="7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DD7D5B">
            <w:pPr>
              <w:widowControl/>
              <w:jc w:val="center"/>
              <w:textAlignment w:val="center"/>
              <w:rPr>
                <w:rFonts w:asciiTheme="majorEastAsia" w:hAnsiTheme="majorEastAsia" w:eastAsiaTheme="majorEastAsia" w:cstheme="majorEastAsia"/>
                <w:color w:val="000000"/>
                <w:sz w:val="24"/>
              </w:rPr>
            </w:pPr>
            <w:r>
              <w:rPr>
                <w:rFonts w:hint="eastAsia" w:asciiTheme="majorEastAsia" w:hAnsiTheme="majorEastAsia" w:eastAsiaTheme="majorEastAsia" w:cstheme="majorEastAsia"/>
                <w:color w:val="000000"/>
                <w:kern w:val="0"/>
                <w:sz w:val="24"/>
              </w:rPr>
              <w:t>37</w:t>
            </w:r>
          </w:p>
        </w:tc>
        <w:tc>
          <w:tcPr>
            <w:tcW w:w="12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420E6B">
            <w:pPr>
              <w:widowControl/>
              <w:jc w:val="center"/>
              <w:textAlignment w:val="center"/>
              <w:rPr>
                <w:rFonts w:asciiTheme="majorEastAsia" w:hAnsiTheme="majorEastAsia" w:eastAsiaTheme="majorEastAsia" w:cstheme="majorEastAsia"/>
                <w:sz w:val="24"/>
              </w:rPr>
            </w:pPr>
            <w:r>
              <w:rPr>
                <w:rFonts w:hint="eastAsia" w:asciiTheme="majorEastAsia" w:hAnsiTheme="majorEastAsia" w:eastAsiaTheme="majorEastAsia" w:cstheme="majorEastAsia"/>
                <w:kern w:val="0"/>
                <w:sz w:val="24"/>
              </w:rPr>
              <w:t>会议椅</w:t>
            </w:r>
          </w:p>
        </w:tc>
        <w:tc>
          <w:tcPr>
            <w:tcW w:w="2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7D301A">
            <w:pPr>
              <w:widowControl/>
              <w:jc w:val="center"/>
              <w:textAlignment w:val="center"/>
              <w:rPr>
                <w:rFonts w:asciiTheme="majorEastAsia" w:hAnsiTheme="majorEastAsia" w:eastAsiaTheme="majorEastAsia" w:cstheme="majorEastAsia"/>
                <w:color w:val="000000"/>
                <w:kern w:val="0"/>
                <w:sz w:val="28"/>
                <w:szCs w:val="28"/>
              </w:rPr>
            </w:pPr>
            <w:r>
              <w:rPr>
                <w:rFonts w:hint="eastAsia" w:asciiTheme="majorEastAsia" w:hAnsiTheme="majorEastAsia" w:eastAsiaTheme="majorEastAsia" w:cstheme="majorEastAsia"/>
                <w:color w:val="000000"/>
                <w:kern w:val="0"/>
                <w:szCs w:val="21"/>
              </w:rPr>
              <w:drawing>
                <wp:anchor distT="0" distB="0" distL="114300" distR="114300" simplePos="0" relativeHeight="251708416" behindDoc="0" locked="0" layoutInCell="1" allowOverlap="1">
                  <wp:simplePos x="0" y="0"/>
                  <wp:positionH relativeFrom="column">
                    <wp:posOffset>39370</wp:posOffset>
                  </wp:positionH>
                  <wp:positionV relativeFrom="paragraph">
                    <wp:posOffset>338455</wp:posOffset>
                  </wp:positionV>
                  <wp:extent cx="1204595" cy="1673225"/>
                  <wp:effectExtent l="0" t="0" r="14605" b="3175"/>
                  <wp:wrapSquare wrapText="bothSides"/>
                  <wp:docPr id="20" name="图片 20" descr="17301625064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图片 20" descr="1730162506477"/>
                          <pic:cNvPicPr>
                            <a:picLocks noChangeAspect="1"/>
                          </pic:cNvPicPr>
                        </pic:nvPicPr>
                        <pic:blipFill>
                          <a:blip r:embed="rId70" cstate="print"/>
                          <a:stretch>
                            <a:fillRect/>
                          </a:stretch>
                        </pic:blipFill>
                        <pic:spPr>
                          <a:xfrm>
                            <a:off x="0" y="0"/>
                            <a:ext cx="1204595" cy="1673225"/>
                          </a:xfrm>
                          <a:prstGeom prst="rect">
                            <a:avLst/>
                          </a:prstGeom>
                        </pic:spPr>
                      </pic:pic>
                    </a:graphicData>
                  </a:graphic>
                </wp:anchor>
              </w:drawing>
            </w:r>
          </w:p>
        </w:tc>
        <w:tc>
          <w:tcPr>
            <w:tcW w:w="56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43B018">
            <w:pPr>
              <w:widowControl/>
              <w:jc w:val="left"/>
              <w:textAlignment w:val="center"/>
              <w:rPr>
                <w:rFonts w:asciiTheme="majorEastAsia" w:hAnsiTheme="majorEastAsia" w:eastAsiaTheme="majorEastAsia" w:cstheme="majorEastAsia"/>
                <w:szCs w:val="21"/>
              </w:rPr>
            </w:pPr>
            <w:r>
              <w:rPr>
                <w:rFonts w:hint="eastAsia" w:asciiTheme="majorEastAsia" w:hAnsiTheme="majorEastAsia" w:eastAsiaTheme="majorEastAsia" w:cstheme="majorEastAsia"/>
                <w:color w:val="000000"/>
                <w:szCs w:val="21"/>
              </w:rPr>
              <w:t>规格：</w:t>
            </w:r>
            <w:r>
              <w:rPr>
                <w:rFonts w:hint="eastAsia" w:asciiTheme="majorEastAsia" w:hAnsiTheme="majorEastAsia" w:eastAsiaTheme="majorEastAsia" w:cstheme="majorEastAsia"/>
                <w:szCs w:val="21"/>
              </w:rPr>
              <w:t>高830*宽510*座深450mm</w:t>
            </w:r>
          </w:p>
          <w:p w14:paraId="041DDF17">
            <w:pPr>
              <w:widowControl/>
              <w:jc w:val="left"/>
              <w:textAlignment w:val="center"/>
              <w:rPr>
                <w:rFonts w:asciiTheme="majorEastAsia" w:hAnsiTheme="majorEastAsia" w:eastAsiaTheme="majorEastAsia" w:cstheme="majorEastAsia"/>
                <w:color w:val="000000"/>
                <w:szCs w:val="21"/>
              </w:rPr>
            </w:pPr>
            <w:r>
              <w:rPr>
                <w:rFonts w:hint="eastAsia" w:asciiTheme="majorEastAsia" w:hAnsiTheme="majorEastAsia" w:eastAsiaTheme="majorEastAsia" w:cstheme="majorEastAsia"/>
                <w:color w:val="000000"/>
                <w:szCs w:val="21"/>
              </w:rPr>
              <w:t>材质：采用超迁皮材质，整体框架为白蜡木，坐垫和靠背采用高密度定型海绵。椅架颜色相同均使用北美胡桃色。</w:t>
            </w:r>
          </w:p>
        </w:tc>
        <w:tc>
          <w:tcPr>
            <w:tcW w:w="7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B7DA02">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62</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69FCB3">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张</w:t>
            </w:r>
          </w:p>
        </w:tc>
        <w:tc>
          <w:tcPr>
            <w:tcW w:w="9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58A121">
            <w:pPr>
              <w:widowControl/>
              <w:jc w:val="center"/>
              <w:textAlignment w:val="center"/>
              <w:rPr>
                <w:rFonts w:asciiTheme="majorEastAsia" w:hAnsiTheme="majorEastAsia" w:eastAsiaTheme="majorEastAsia" w:cstheme="majorEastAsia"/>
                <w:color w:val="FF0000"/>
                <w:kern w:val="0"/>
                <w:sz w:val="24"/>
              </w:rPr>
            </w:pPr>
            <w:r>
              <w:rPr>
                <w:rFonts w:hint="eastAsia" w:asciiTheme="majorEastAsia" w:hAnsiTheme="majorEastAsia" w:eastAsiaTheme="majorEastAsia" w:cstheme="majorEastAsia"/>
                <w:color w:val="000000"/>
                <w:kern w:val="0"/>
                <w:sz w:val="24"/>
              </w:rPr>
              <w:t>380</w:t>
            </w:r>
          </w:p>
        </w:tc>
        <w:tc>
          <w:tcPr>
            <w:tcW w:w="12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C169FC">
            <w:pPr>
              <w:widowControl/>
              <w:jc w:val="center"/>
              <w:textAlignment w:val="center"/>
              <w:rPr>
                <w:rFonts w:asciiTheme="majorEastAsia" w:hAnsiTheme="majorEastAsia" w:eastAsiaTheme="majorEastAsia" w:cstheme="majorEastAsia"/>
                <w:color w:val="FF0000"/>
                <w:kern w:val="0"/>
                <w:sz w:val="24"/>
              </w:rPr>
            </w:pPr>
            <w:r>
              <w:rPr>
                <w:rFonts w:hint="eastAsia" w:asciiTheme="majorEastAsia" w:hAnsiTheme="majorEastAsia" w:eastAsiaTheme="majorEastAsia" w:cstheme="majorEastAsia"/>
                <w:color w:val="000000"/>
                <w:kern w:val="0"/>
                <w:sz w:val="24"/>
              </w:rPr>
              <w:t>23560</w:t>
            </w:r>
          </w:p>
        </w:tc>
      </w:tr>
      <w:tr w14:paraId="4E14E731">
        <w:tblPrEx>
          <w:tblCellMar>
            <w:top w:w="0" w:type="dxa"/>
            <w:left w:w="108" w:type="dxa"/>
            <w:bottom w:w="0" w:type="dxa"/>
            <w:right w:w="108" w:type="dxa"/>
          </w:tblCellMar>
        </w:tblPrEx>
        <w:trPr>
          <w:trHeight w:val="2319" w:hRule="atLeast"/>
          <w:jc w:val="center"/>
        </w:trPr>
        <w:tc>
          <w:tcPr>
            <w:tcW w:w="7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8B0D7C">
            <w:pPr>
              <w:widowControl/>
              <w:jc w:val="center"/>
              <w:textAlignment w:val="center"/>
              <w:rPr>
                <w:rFonts w:asciiTheme="majorEastAsia" w:hAnsiTheme="majorEastAsia" w:eastAsiaTheme="majorEastAsia" w:cstheme="majorEastAsia"/>
                <w:color w:val="000000"/>
                <w:sz w:val="24"/>
              </w:rPr>
            </w:pPr>
            <w:r>
              <w:rPr>
                <w:rFonts w:hint="eastAsia" w:asciiTheme="majorEastAsia" w:hAnsiTheme="majorEastAsia" w:eastAsiaTheme="majorEastAsia" w:cstheme="majorEastAsia"/>
                <w:color w:val="000000"/>
                <w:kern w:val="0"/>
                <w:sz w:val="24"/>
              </w:rPr>
              <w:t>38</w:t>
            </w:r>
          </w:p>
        </w:tc>
        <w:tc>
          <w:tcPr>
            <w:tcW w:w="12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657DD7">
            <w:pPr>
              <w:widowControl/>
              <w:jc w:val="center"/>
              <w:textAlignment w:val="center"/>
              <w:rPr>
                <w:rFonts w:asciiTheme="majorEastAsia" w:hAnsiTheme="majorEastAsia" w:eastAsiaTheme="majorEastAsia" w:cstheme="majorEastAsia"/>
                <w:color w:val="000000"/>
                <w:sz w:val="24"/>
              </w:rPr>
            </w:pPr>
            <w:r>
              <w:rPr>
                <w:rFonts w:hint="eastAsia" w:asciiTheme="majorEastAsia" w:hAnsiTheme="majorEastAsia" w:eastAsiaTheme="majorEastAsia" w:cstheme="majorEastAsia"/>
                <w:color w:val="000000"/>
                <w:kern w:val="0"/>
                <w:sz w:val="24"/>
              </w:rPr>
              <w:t>圆桌</w:t>
            </w:r>
          </w:p>
        </w:tc>
        <w:tc>
          <w:tcPr>
            <w:tcW w:w="2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0005F6">
            <w:pPr>
              <w:widowControl/>
              <w:jc w:val="center"/>
              <w:textAlignment w:val="center"/>
              <w:rPr>
                <w:rFonts w:asciiTheme="majorEastAsia" w:hAnsiTheme="majorEastAsia" w:eastAsiaTheme="majorEastAsia" w:cstheme="majorEastAsia"/>
                <w:color w:val="000000"/>
                <w:kern w:val="0"/>
                <w:sz w:val="28"/>
                <w:szCs w:val="28"/>
              </w:rPr>
            </w:pPr>
            <w:r>
              <w:rPr>
                <w:rFonts w:hint="eastAsia" w:asciiTheme="majorEastAsia" w:hAnsiTheme="majorEastAsia" w:eastAsiaTheme="majorEastAsia" w:cstheme="majorEastAsia"/>
                <w:color w:val="000000"/>
                <w:kern w:val="0"/>
                <w:sz w:val="28"/>
                <w:szCs w:val="28"/>
              </w:rPr>
              <w:drawing>
                <wp:anchor distT="0" distB="0" distL="114300" distR="114300" simplePos="0" relativeHeight="251664384" behindDoc="0" locked="0" layoutInCell="1" allowOverlap="1">
                  <wp:simplePos x="0" y="0"/>
                  <wp:positionH relativeFrom="column">
                    <wp:posOffset>480695</wp:posOffset>
                  </wp:positionH>
                  <wp:positionV relativeFrom="paragraph">
                    <wp:posOffset>76835</wp:posOffset>
                  </wp:positionV>
                  <wp:extent cx="786765" cy="1260475"/>
                  <wp:effectExtent l="0" t="0" r="13335" b="15875"/>
                  <wp:wrapSquare wrapText="bothSides"/>
                  <wp:docPr id="80" name="图片 80" descr="6983f0189fa1f92430d899c96dc48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 name="图片 80" descr="6983f0189fa1f92430d899c96dc4883"/>
                          <pic:cNvPicPr>
                            <a:picLocks noChangeAspect="1"/>
                          </pic:cNvPicPr>
                        </pic:nvPicPr>
                        <pic:blipFill>
                          <a:blip r:embed="rId71" cstate="print"/>
                          <a:stretch>
                            <a:fillRect/>
                          </a:stretch>
                        </pic:blipFill>
                        <pic:spPr>
                          <a:xfrm>
                            <a:off x="0" y="0"/>
                            <a:ext cx="786765" cy="1260475"/>
                          </a:xfrm>
                          <a:prstGeom prst="rect">
                            <a:avLst/>
                          </a:prstGeom>
                        </pic:spPr>
                      </pic:pic>
                    </a:graphicData>
                  </a:graphic>
                </wp:anchor>
              </w:drawing>
            </w:r>
          </w:p>
        </w:tc>
        <w:tc>
          <w:tcPr>
            <w:tcW w:w="56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B50D73">
            <w:pPr>
              <w:widowControl/>
              <w:jc w:val="center"/>
              <w:textAlignment w:val="center"/>
              <w:rPr>
                <w:rFonts w:asciiTheme="majorEastAsia" w:hAnsiTheme="majorEastAsia" w:eastAsiaTheme="majorEastAsia" w:cstheme="majorEastAsia"/>
                <w:color w:val="000000"/>
                <w:szCs w:val="21"/>
              </w:rPr>
            </w:pPr>
            <w:r>
              <w:rPr>
                <w:rFonts w:hint="eastAsia" w:asciiTheme="majorEastAsia" w:hAnsiTheme="majorEastAsia" w:eastAsiaTheme="majorEastAsia" w:cstheme="majorEastAsia"/>
                <w:color w:val="000000"/>
                <w:kern w:val="0"/>
                <w:szCs w:val="21"/>
              </w:rPr>
              <w:t>规格：</w:t>
            </w:r>
            <w:r>
              <w:rPr>
                <w:rFonts w:hint="eastAsia" w:asciiTheme="majorEastAsia" w:hAnsiTheme="majorEastAsia" w:eastAsiaTheme="majorEastAsia" w:cstheme="majorEastAsia"/>
                <w:color w:val="000000"/>
                <w:szCs w:val="21"/>
              </w:rPr>
              <w:t>台面直径590mm，厚度45mm，底架直径480mm，厚度35mm，高度600mm</w:t>
            </w:r>
          </w:p>
          <w:p w14:paraId="341137D3">
            <w:pPr>
              <w:widowControl/>
              <w:jc w:val="center"/>
              <w:textAlignment w:val="center"/>
              <w:rPr>
                <w:rFonts w:asciiTheme="majorEastAsia" w:hAnsiTheme="majorEastAsia" w:eastAsiaTheme="majorEastAsia" w:cstheme="majorEastAsia"/>
                <w:color w:val="000000"/>
                <w:kern w:val="0"/>
                <w:sz w:val="28"/>
                <w:szCs w:val="28"/>
              </w:rPr>
            </w:pPr>
            <w:r>
              <w:rPr>
                <w:rFonts w:hint="eastAsia" w:asciiTheme="majorEastAsia" w:hAnsiTheme="majorEastAsia" w:eastAsiaTheme="majorEastAsia" w:cstheme="majorEastAsia"/>
                <w:color w:val="000000"/>
                <w:kern w:val="0"/>
                <w:szCs w:val="21"/>
              </w:rPr>
              <w:t>材质：采用白橡木原木。工艺：边角细腻打磨，表面平滑。油漆：环保水性漆。各项符合GB 18581-2020标准，总铅含量、甲醛含量合格； 三底两面油漆工艺。</w:t>
            </w:r>
          </w:p>
        </w:tc>
        <w:tc>
          <w:tcPr>
            <w:tcW w:w="7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891467">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2</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D2401F">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个</w:t>
            </w:r>
          </w:p>
        </w:tc>
        <w:tc>
          <w:tcPr>
            <w:tcW w:w="9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B6D5F4">
            <w:pPr>
              <w:widowControl/>
              <w:jc w:val="center"/>
              <w:textAlignment w:val="center"/>
              <w:rPr>
                <w:rFonts w:asciiTheme="majorEastAsia" w:hAnsiTheme="majorEastAsia" w:eastAsiaTheme="majorEastAsia" w:cstheme="majorEastAsia"/>
                <w:color w:val="FF0000"/>
                <w:kern w:val="0"/>
                <w:sz w:val="24"/>
              </w:rPr>
            </w:pPr>
            <w:r>
              <w:rPr>
                <w:rFonts w:hint="eastAsia" w:asciiTheme="majorEastAsia" w:hAnsiTheme="majorEastAsia" w:eastAsiaTheme="majorEastAsia" w:cstheme="majorEastAsia"/>
                <w:color w:val="000000"/>
                <w:kern w:val="0"/>
                <w:sz w:val="24"/>
              </w:rPr>
              <w:t>450</w:t>
            </w:r>
          </w:p>
        </w:tc>
        <w:tc>
          <w:tcPr>
            <w:tcW w:w="12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2D560A">
            <w:pPr>
              <w:widowControl/>
              <w:jc w:val="center"/>
              <w:textAlignment w:val="center"/>
              <w:rPr>
                <w:rFonts w:asciiTheme="majorEastAsia" w:hAnsiTheme="majorEastAsia" w:eastAsiaTheme="majorEastAsia" w:cstheme="majorEastAsia"/>
                <w:color w:val="FF0000"/>
                <w:kern w:val="0"/>
                <w:sz w:val="24"/>
              </w:rPr>
            </w:pPr>
            <w:r>
              <w:rPr>
                <w:rFonts w:hint="eastAsia" w:asciiTheme="majorEastAsia" w:hAnsiTheme="majorEastAsia" w:eastAsiaTheme="majorEastAsia" w:cstheme="majorEastAsia"/>
                <w:color w:val="000000"/>
                <w:kern w:val="0"/>
                <w:sz w:val="24"/>
              </w:rPr>
              <w:t>900</w:t>
            </w:r>
          </w:p>
        </w:tc>
      </w:tr>
      <w:tr w14:paraId="438FC0A0">
        <w:tblPrEx>
          <w:tblCellMar>
            <w:top w:w="0" w:type="dxa"/>
            <w:left w:w="108" w:type="dxa"/>
            <w:bottom w:w="0" w:type="dxa"/>
            <w:right w:w="108" w:type="dxa"/>
          </w:tblCellMar>
        </w:tblPrEx>
        <w:trPr>
          <w:trHeight w:val="1161" w:hRule="atLeast"/>
          <w:jc w:val="center"/>
        </w:trPr>
        <w:tc>
          <w:tcPr>
            <w:tcW w:w="7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B6764D">
            <w:pPr>
              <w:widowControl/>
              <w:jc w:val="center"/>
              <w:textAlignment w:val="center"/>
              <w:rPr>
                <w:rFonts w:asciiTheme="majorEastAsia" w:hAnsiTheme="majorEastAsia" w:eastAsiaTheme="majorEastAsia" w:cstheme="majorEastAsia"/>
                <w:color w:val="000000"/>
                <w:sz w:val="24"/>
              </w:rPr>
            </w:pPr>
            <w:r>
              <w:rPr>
                <w:rFonts w:hint="eastAsia" w:asciiTheme="majorEastAsia" w:hAnsiTheme="majorEastAsia" w:eastAsiaTheme="majorEastAsia" w:cstheme="majorEastAsia"/>
                <w:color w:val="000000"/>
                <w:sz w:val="24"/>
              </w:rPr>
              <w:t>39</w:t>
            </w:r>
          </w:p>
        </w:tc>
        <w:tc>
          <w:tcPr>
            <w:tcW w:w="12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7DA225">
            <w:pPr>
              <w:widowControl/>
              <w:jc w:val="center"/>
              <w:textAlignment w:val="center"/>
              <w:rPr>
                <w:rFonts w:asciiTheme="majorEastAsia" w:hAnsiTheme="majorEastAsia" w:eastAsiaTheme="majorEastAsia" w:cstheme="majorEastAsia"/>
                <w:color w:val="000000"/>
                <w:sz w:val="24"/>
              </w:rPr>
            </w:pPr>
            <w:r>
              <w:rPr>
                <w:rFonts w:hint="eastAsia" w:asciiTheme="majorEastAsia" w:hAnsiTheme="majorEastAsia" w:eastAsiaTheme="majorEastAsia" w:cstheme="majorEastAsia"/>
                <w:color w:val="000000"/>
                <w:kern w:val="0"/>
                <w:sz w:val="24"/>
              </w:rPr>
              <w:t>装饰低柜</w:t>
            </w:r>
          </w:p>
        </w:tc>
        <w:tc>
          <w:tcPr>
            <w:tcW w:w="2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CCB094">
            <w:pPr>
              <w:widowControl/>
              <w:jc w:val="center"/>
              <w:textAlignment w:val="center"/>
              <w:rPr>
                <w:rFonts w:asciiTheme="majorEastAsia" w:hAnsiTheme="majorEastAsia" w:eastAsiaTheme="majorEastAsia" w:cstheme="majorEastAsia"/>
                <w:color w:val="000000"/>
                <w:kern w:val="0"/>
                <w:sz w:val="28"/>
                <w:szCs w:val="28"/>
              </w:rPr>
            </w:pPr>
            <w:r>
              <w:rPr>
                <w:sz w:val="20"/>
              </w:rPr>
              <w:drawing>
                <wp:inline distT="0" distB="0" distL="0" distR="0">
                  <wp:extent cx="970280" cy="1078865"/>
                  <wp:effectExtent l="0" t="0" r="1270" b="6985"/>
                  <wp:docPr id="52" name="Image 52"/>
                  <wp:cNvGraphicFramePr/>
                  <a:graphic xmlns:a="http://schemas.openxmlformats.org/drawingml/2006/main">
                    <a:graphicData uri="http://schemas.openxmlformats.org/drawingml/2006/picture">
                      <pic:pic xmlns:pic="http://schemas.openxmlformats.org/drawingml/2006/picture">
                        <pic:nvPicPr>
                          <pic:cNvPr id="52" name="Image 52"/>
                          <pic:cNvPicPr/>
                        </pic:nvPicPr>
                        <pic:blipFill>
                          <a:blip r:embed="rId72" cstate="print"/>
                          <a:stretch>
                            <a:fillRect/>
                          </a:stretch>
                        </pic:blipFill>
                        <pic:spPr>
                          <a:xfrm>
                            <a:off x="0" y="0"/>
                            <a:ext cx="970338" cy="1078991"/>
                          </a:xfrm>
                          <a:prstGeom prst="rect">
                            <a:avLst/>
                          </a:prstGeom>
                        </pic:spPr>
                      </pic:pic>
                    </a:graphicData>
                  </a:graphic>
                </wp:inline>
              </w:drawing>
            </w:r>
          </w:p>
        </w:tc>
        <w:tc>
          <w:tcPr>
            <w:tcW w:w="56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69E6C6">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规格：800*400*1200mm</w:t>
            </w:r>
          </w:p>
          <w:p w14:paraId="087C9676">
            <w:pPr>
              <w:widowControl/>
              <w:numPr>
                <w:ilvl w:val="0"/>
                <w:numId w:val="5"/>
              </w:numPr>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材质：采用橡胶木原木。</w:t>
            </w:r>
            <w:r>
              <w:rPr>
                <w:rFonts w:hint="eastAsia" w:asciiTheme="majorEastAsia" w:hAnsiTheme="majorEastAsia" w:eastAsiaTheme="majorEastAsia" w:cstheme="majorEastAsia"/>
                <w:szCs w:val="21"/>
              </w:rPr>
              <w:t>符合LY/T2488-2015、GB 8624-2012标准检测内容包含燃烧性能、指接抗弯曲强度、外观质量符合要求；</w:t>
            </w:r>
            <w:r>
              <w:rPr>
                <w:rFonts w:hint="eastAsia" w:asciiTheme="majorEastAsia" w:hAnsiTheme="majorEastAsia" w:eastAsiaTheme="majorEastAsia" w:cstheme="majorEastAsia"/>
                <w:color w:val="000000"/>
                <w:kern w:val="0"/>
                <w:szCs w:val="21"/>
              </w:rPr>
              <w:t xml:space="preserve">  工艺：边角细腻打磨，表面平滑；</w:t>
            </w:r>
          </w:p>
          <w:p w14:paraId="2800BBAF">
            <w:pPr>
              <w:widowControl/>
              <w:numPr>
                <w:ilvl w:val="0"/>
                <w:numId w:val="5"/>
              </w:numPr>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封边：采用与板材同色全自动封边机封边，厚度≥2.0mm，无缝封边，色泽均匀一致，具有良好的耐气候性能，确保在本地区气温 、湿度的变化中不受影响，能长期不变形、不开裂，耐污、耐磨、 防撞、防水、防虫，保证板材封边质量，延长产品使用寿命。</w:t>
            </w:r>
          </w:p>
          <w:p w14:paraId="705607B3">
            <w:pPr>
              <w:widowControl/>
              <w:jc w:val="left"/>
              <w:textAlignment w:val="center"/>
              <w:rPr>
                <w:rFonts w:asciiTheme="majorEastAsia" w:hAnsiTheme="majorEastAsia" w:eastAsiaTheme="majorEastAsia" w:cstheme="majorEastAsia"/>
                <w:color w:val="000000"/>
                <w:szCs w:val="21"/>
              </w:rPr>
            </w:pPr>
            <w:r>
              <w:rPr>
                <w:rFonts w:hint="eastAsia" w:asciiTheme="majorEastAsia" w:hAnsiTheme="majorEastAsia" w:eastAsiaTheme="majorEastAsia" w:cstheme="majorEastAsia"/>
                <w:color w:val="000000"/>
                <w:kern w:val="0"/>
                <w:szCs w:val="21"/>
              </w:rPr>
              <w:t>3、胶水：采用国内优质品牌热溶胶，品质优异，正贴合及封边牢固，经得起寒冷和高温气候考验，胶水中含有害物质的含量远低于国家标准。</w:t>
            </w:r>
          </w:p>
        </w:tc>
        <w:tc>
          <w:tcPr>
            <w:tcW w:w="7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E074FA">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8</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641AE9">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个</w:t>
            </w:r>
          </w:p>
        </w:tc>
        <w:tc>
          <w:tcPr>
            <w:tcW w:w="9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4DEBCC">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1200</w:t>
            </w:r>
          </w:p>
        </w:tc>
        <w:tc>
          <w:tcPr>
            <w:tcW w:w="12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8AD83B">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9600</w:t>
            </w:r>
          </w:p>
        </w:tc>
      </w:tr>
      <w:tr w14:paraId="722EB14E">
        <w:tblPrEx>
          <w:tblCellMar>
            <w:top w:w="0" w:type="dxa"/>
            <w:left w:w="108" w:type="dxa"/>
            <w:bottom w:w="0" w:type="dxa"/>
            <w:right w:w="108" w:type="dxa"/>
          </w:tblCellMar>
        </w:tblPrEx>
        <w:trPr>
          <w:trHeight w:val="970" w:hRule="atLeast"/>
          <w:jc w:val="center"/>
        </w:trPr>
        <w:tc>
          <w:tcPr>
            <w:tcW w:w="7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9ADA38">
            <w:pPr>
              <w:widowControl/>
              <w:jc w:val="center"/>
              <w:textAlignment w:val="center"/>
              <w:rPr>
                <w:rFonts w:asciiTheme="majorEastAsia" w:hAnsiTheme="majorEastAsia" w:eastAsiaTheme="majorEastAsia" w:cstheme="majorEastAsia"/>
                <w:color w:val="000000"/>
                <w:sz w:val="24"/>
              </w:rPr>
            </w:pPr>
            <w:r>
              <w:rPr>
                <w:rFonts w:hint="eastAsia" w:asciiTheme="majorEastAsia" w:hAnsiTheme="majorEastAsia" w:eastAsiaTheme="majorEastAsia" w:cstheme="majorEastAsia"/>
                <w:color w:val="000000"/>
                <w:kern w:val="0"/>
                <w:sz w:val="24"/>
              </w:rPr>
              <w:t>40</w:t>
            </w:r>
          </w:p>
        </w:tc>
        <w:tc>
          <w:tcPr>
            <w:tcW w:w="12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735976">
            <w:pPr>
              <w:widowControl/>
              <w:jc w:val="center"/>
              <w:textAlignment w:val="center"/>
              <w:rPr>
                <w:rFonts w:asciiTheme="majorEastAsia" w:hAnsiTheme="majorEastAsia" w:eastAsiaTheme="majorEastAsia" w:cstheme="majorEastAsia"/>
                <w:color w:val="000000"/>
                <w:sz w:val="24"/>
              </w:rPr>
            </w:pPr>
            <w:r>
              <w:rPr>
                <w:rFonts w:hint="eastAsia" w:asciiTheme="majorEastAsia" w:hAnsiTheme="majorEastAsia" w:eastAsiaTheme="majorEastAsia" w:cstheme="majorEastAsia"/>
                <w:color w:val="000000"/>
                <w:kern w:val="0"/>
                <w:sz w:val="24"/>
              </w:rPr>
              <w:t>茶桌</w:t>
            </w:r>
          </w:p>
        </w:tc>
        <w:tc>
          <w:tcPr>
            <w:tcW w:w="2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05EE26">
            <w:pPr>
              <w:widowControl/>
              <w:jc w:val="center"/>
              <w:textAlignment w:val="center"/>
              <w:rPr>
                <w:rFonts w:asciiTheme="majorEastAsia" w:hAnsiTheme="majorEastAsia" w:eastAsiaTheme="majorEastAsia" w:cstheme="majorEastAsia"/>
                <w:color w:val="000000"/>
                <w:kern w:val="0"/>
                <w:sz w:val="28"/>
                <w:szCs w:val="28"/>
              </w:rPr>
            </w:pPr>
            <w:r>
              <w:rPr>
                <w:rFonts w:hint="eastAsia" w:asciiTheme="majorEastAsia" w:hAnsiTheme="majorEastAsia" w:eastAsiaTheme="majorEastAsia" w:cstheme="majorEastAsia"/>
                <w:sz w:val="28"/>
                <w:szCs w:val="28"/>
              </w:rPr>
              <w:drawing>
                <wp:anchor distT="0" distB="0" distL="114300" distR="114300" simplePos="0" relativeHeight="251672576" behindDoc="0" locked="0" layoutInCell="1" allowOverlap="1">
                  <wp:simplePos x="0" y="0"/>
                  <wp:positionH relativeFrom="column">
                    <wp:posOffset>1905</wp:posOffset>
                  </wp:positionH>
                  <wp:positionV relativeFrom="paragraph">
                    <wp:posOffset>194310</wp:posOffset>
                  </wp:positionV>
                  <wp:extent cx="1334135" cy="1041400"/>
                  <wp:effectExtent l="0" t="0" r="18415" b="6350"/>
                  <wp:wrapSquare wrapText="bothSides"/>
                  <wp:docPr id="118" name="图片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 name="图片 13"/>
                          <pic:cNvPicPr>
                            <a:picLocks noChangeAspect="1"/>
                          </pic:cNvPicPr>
                        </pic:nvPicPr>
                        <pic:blipFill>
                          <a:blip r:embed="rId73" cstate="print"/>
                          <a:stretch>
                            <a:fillRect/>
                          </a:stretch>
                        </pic:blipFill>
                        <pic:spPr>
                          <a:xfrm>
                            <a:off x="0" y="0"/>
                            <a:ext cx="1334135" cy="1041400"/>
                          </a:xfrm>
                          <a:prstGeom prst="rect">
                            <a:avLst/>
                          </a:prstGeom>
                          <a:noFill/>
                          <a:ln>
                            <a:noFill/>
                          </a:ln>
                        </pic:spPr>
                      </pic:pic>
                    </a:graphicData>
                  </a:graphic>
                </wp:anchor>
              </w:drawing>
            </w:r>
          </w:p>
        </w:tc>
        <w:tc>
          <w:tcPr>
            <w:tcW w:w="56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29FA18">
            <w:pPr>
              <w:widowControl/>
              <w:jc w:val="center"/>
              <w:textAlignment w:val="center"/>
              <w:rPr>
                <w:rFonts w:asciiTheme="majorEastAsia" w:hAnsiTheme="majorEastAsia" w:eastAsiaTheme="majorEastAsia" w:cstheme="majorEastAsia"/>
                <w:kern w:val="0"/>
                <w:szCs w:val="21"/>
              </w:rPr>
            </w:pPr>
            <w:r>
              <w:rPr>
                <w:rFonts w:hint="eastAsia" w:asciiTheme="majorEastAsia" w:hAnsiTheme="majorEastAsia" w:eastAsiaTheme="majorEastAsia" w:cstheme="majorEastAsia"/>
                <w:color w:val="000000"/>
                <w:kern w:val="0"/>
                <w:szCs w:val="21"/>
              </w:rPr>
              <w:t>规格：</w:t>
            </w:r>
            <w:r>
              <w:rPr>
                <w:rFonts w:hint="eastAsia" w:asciiTheme="majorEastAsia" w:hAnsiTheme="majorEastAsia" w:eastAsiaTheme="majorEastAsia" w:cstheme="majorEastAsia"/>
                <w:kern w:val="0"/>
                <w:szCs w:val="21"/>
              </w:rPr>
              <w:t>2000*800*750mm</w:t>
            </w:r>
          </w:p>
          <w:p w14:paraId="026B47FB">
            <w:pPr>
              <w:widowControl/>
              <w:numPr>
                <w:ilvl w:val="0"/>
                <w:numId w:val="6"/>
              </w:numPr>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材采用优质南美胡桃木，经过烘干、防腐、防虫处理，桌面厚度为60mm；</w:t>
            </w:r>
          </w:p>
          <w:p w14:paraId="0216E090">
            <w:pPr>
              <w:widowControl/>
              <w:jc w:val="left"/>
              <w:textAlignment w:val="center"/>
              <w:rPr>
                <w:rFonts w:asciiTheme="majorEastAsia" w:hAnsiTheme="majorEastAsia" w:eastAsiaTheme="majorEastAsia" w:cstheme="majorEastAsia"/>
                <w:color w:val="000000"/>
                <w:szCs w:val="21"/>
              </w:rPr>
            </w:pPr>
            <w:r>
              <w:rPr>
                <w:rFonts w:hint="eastAsia" w:asciiTheme="majorEastAsia" w:hAnsiTheme="majorEastAsia" w:eastAsiaTheme="majorEastAsia" w:cstheme="majorEastAsia"/>
                <w:color w:val="000000"/>
                <w:kern w:val="0"/>
                <w:szCs w:val="21"/>
              </w:rPr>
              <w:t>2、</w:t>
            </w:r>
            <w:r>
              <w:rPr>
                <w:rFonts w:hint="eastAsia" w:asciiTheme="majorEastAsia" w:hAnsiTheme="majorEastAsia" w:eastAsiaTheme="majorEastAsia" w:cstheme="majorEastAsia"/>
                <w:szCs w:val="21"/>
              </w:rPr>
              <w:t>油漆工艺：采用“五底三面”油漆工艺，色泽美观，无皱皮，发粘，无明显颗粒，无划痕，无雾光，无杂渣， 油漆：环保水性漆。</w:t>
            </w:r>
            <w:r>
              <w:rPr>
                <w:rFonts w:hint="eastAsia" w:asciiTheme="majorEastAsia" w:hAnsiTheme="majorEastAsia" w:eastAsiaTheme="majorEastAsia" w:cstheme="majorEastAsia"/>
                <w:color w:val="000000"/>
                <w:kern w:val="0"/>
                <w:szCs w:val="21"/>
              </w:rPr>
              <w:t>各项符合GB 18581-2020标准，总铅含量、甲醛含量合格；</w:t>
            </w:r>
          </w:p>
        </w:tc>
        <w:tc>
          <w:tcPr>
            <w:tcW w:w="7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DFF4C7">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1</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276C11">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个</w:t>
            </w:r>
          </w:p>
        </w:tc>
        <w:tc>
          <w:tcPr>
            <w:tcW w:w="9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31FBA0">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3700</w:t>
            </w:r>
          </w:p>
        </w:tc>
        <w:tc>
          <w:tcPr>
            <w:tcW w:w="12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75F71E">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3700</w:t>
            </w:r>
          </w:p>
        </w:tc>
      </w:tr>
      <w:tr w14:paraId="55D1750E">
        <w:tblPrEx>
          <w:tblCellMar>
            <w:top w:w="0" w:type="dxa"/>
            <w:left w:w="108" w:type="dxa"/>
            <w:bottom w:w="0" w:type="dxa"/>
            <w:right w:w="108" w:type="dxa"/>
          </w:tblCellMar>
        </w:tblPrEx>
        <w:trPr>
          <w:trHeight w:val="2319" w:hRule="atLeast"/>
          <w:jc w:val="center"/>
        </w:trPr>
        <w:tc>
          <w:tcPr>
            <w:tcW w:w="7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D2843B">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41</w:t>
            </w:r>
          </w:p>
        </w:tc>
        <w:tc>
          <w:tcPr>
            <w:tcW w:w="12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56D6B3">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sz w:val="24"/>
              </w:rPr>
              <w:t>仿古椅</w:t>
            </w:r>
          </w:p>
        </w:tc>
        <w:tc>
          <w:tcPr>
            <w:tcW w:w="2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2A8483">
            <w:pPr>
              <w:widowControl/>
              <w:jc w:val="center"/>
              <w:textAlignment w:val="center"/>
              <w:rPr>
                <w:rFonts w:asciiTheme="majorEastAsia" w:hAnsiTheme="majorEastAsia" w:eastAsiaTheme="majorEastAsia" w:cstheme="majorEastAsia"/>
                <w:sz w:val="28"/>
                <w:szCs w:val="28"/>
              </w:rPr>
            </w:pPr>
            <w:r>
              <w:rPr>
                <w:rFonts w:hint="eastAsia" w:asciiTheme="majorEastAsia" w:hAnsiTheme="majorEastAsia" w:eastAsiaTheme="majorEastAsia" w:cstheme="majorEastAsia"/>
                <w:szCs w:val="21"/>
              </w:rPr>
              <w:drawing>
                <wp:anchor distT="0" distB="0" distL="114300" distR="114300" simplePos="0" relativeHeight="251709440" behindDoc="0" locked="0" layoutInCell="1" allowOverlap="1">
                  <wp:simplePos x="0" y="0"/>
                  <wp:positionH relativeFrom="column">
                    <wp:posOffset>185420</wp:posOffset>
                  </wp:positionH>
                  <wp:positionV relativeFrom="paragraph">
                    <wp:posOffset>224155</wp:posOffset>
                  </wp:positionV>
                  <wp:extent cx="917575" cy="1229995"/>
                  <wp:effectExtent l="0" t="0" r="15875" b="8255"/>
                  <wp:wrapSquare wrapText="bothSides"/>
                  <wp:docPr id="98" name="图片 98" descr="76de1eb646b07e5530914d1edb808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8" name="图片 98" descr="76de1eb646b07e5530914d1edb80869"/>
                          <pic:cNvPicPr>
                            <a:picLocks noChangeAspect="1"/>
                          </pic:cNvPicPr>
                        </pic:nvPicPr>
                        <pic:blipFill>
                          <a:blip r:embed="rId74" cstate="print"/>
                          <a:stretch>
                            <a:fillRect/>
                          </a:stretch>
                        </pic:blipFill>
                        <pic:spPr>
                          <a:xfrm>
                            <a:off x="0" y="0"/>
                            <a:ext cx="917575" cy="1229995"/>
                          </a:xfrm>
                          <a:prstGeom prst="rect">
                            <a:avLst/>
                          </a:prstGeom>
                        </pic:spPr>
                      </pic:pic>
                    </a:graphicData>
                  </a:graphic>
                </wp:anchor>
              </w:drawing>
            </w:r>
          </w:p>
        </w:tc>
        <w:tc>
          <w:tcPr>
            <w:tcW w:w="56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1F8D16">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规格：椅子尺寸：宽550（两扶手外包）*深530*高990mm</w:t>
            </w:r>
          </w:p>
          <w:p w14:paraId="51E3BF1B">
            <w:pPr>
              <w:widowControl/>
              <w:numPr>
                <w:ilvl w:val="0"/>
                <w:numId w:val="7"/>
              </w:numPr>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材采用优质南美胡桃木，经过烘干、防腐、防虫处理，榫卯结构结实耐用；</w:t>
            </w:r>
          </w:p>
          <w:p w14:paraId="3DEE9715">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2、</w:t>
            </w:r>
            <w:r>
              <w:rPr>
                <w:rFonts w:hint="eastAsia" w:asciiTheme="majorEastAsia" w:hAnsiTheme="majorEastAsia" w:eastAsiaTheme="majorEastAsia" w:cstheme="majorEastAsia"/>
                <w:szCs w:val="21"/>
              </w:rPr>
              <w:t>油漆工艺：采用“五底三面”油漆工艺，色泽美观，无皱皮，发粘，无明显颗粒，无划痕，无雾光，无杂渣， 油漆：环保水性漆。</w:t>
            </w:r>
            <w:r>
              <w:rPr>
                <w:rFonts w:hint="eastAsia" w:asciiTheme="majorEastAsia" w:hAnsiTheme="majorEastAsia" w:eastAsiaTheme="majorEastAsia" w:cstheme="majorEastAsia"/>
                <w:color w:val="000000"/>
                <w:kern w:val="0"/>
                <w:szCs w:val="21"/>
              </w:rPr>
              <w:t>各项符合GB 18581-2020标准，总铅含量、甲醛含量合格。</w:t>
            </w:r>
          </w:p>
        </w:tc>
        <w:tc>
          <w:tcPr>
            <w:tcW w:w="7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0178D5">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4</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65B079">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张</w:t>
            </w:r>
          </w:p>
        </w:tc>
        <w:tc>
          <w:tcPr>
            <w:tcW w:w="9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313F81">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680</w:t>
            </w:r>
          </w:p>
        </w:tc>
        <w:tc>
          <w:tcPr>
            <w:tcW w:w="12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5F9836">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2720</w:t>
            </w:r>
          </w:p>
        </w:tc>
      </w:tr>
      <w:tr w14:paraId="6CE691D7">
        <w:tblPrEx>
          <w:tblCellMar>
            <w:top w:w="0" w:type="dxa"/>
            <w:left w:w="108" w:type="dxa"/>
            <w:bottom w:w="0" w:type="dxa"/>
            <w:right w:w="108" w:type="dxa"/>
          </w:tblCellMar>
        </w:tblPrEx>
        <w:trPr>
          <w:trHeight w:val="2319" w:hRule="atLeast"/>
          <w:jc w:val="center"/>
        </w:trPr>
        <w:tc>
          <w:tcPr>
            <w:tcW w:w="7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714D29">
            <w:pPr>
              <w:widowControl/>
              <w:jc w:val="center"/>
              <w:textAlignment w:val="center"/>
              <w:rPr>
                <w:rFonts w:asciiTheme="majorEastAsia" w:hAnsiTheme="majorEastAsia" w:eastAsiaTheme="majorEastAsia" w:cstheme="majorEastAsia"/>
                <w:color w:val="000000"/>
                <w:sz w:val="24"/>
              </w:rPr>
            </w:pPr>
            <w:r>
              <w:rPr>
                <w:rFonts w:hint="eastAsia" w:asciiTheme="majorEastAsia" w:hAnsiTheme="majorEastAsia" w:eastAsiaTheme="majorEastAsia" w:cstheme="majorEastAsia"/>
                <w:color w:val="000000"/>
                <w:kern w:val="0"/>
                <w:sz w:val="24"/>
              </w:rPr>
              <w:t>42</w:t>
            </w:r>
          </w:p>
        </w:tc>
        <w:tc>
          <w:tcPr>
            <w:tcW w:w="12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3D4FFF">
            <w:pPr>
              <w:widowControl/>
              <w:jc w:val="center"/>
              <w:textAlignment w:val="center"/>
              <w:rPr>
                <w:rFonts w:asciiTheme="majorEastAsia" w:hAnsiTheme="majorEastAsia" w:eastAsiaTheme="majorEastAsia" w:cstheme="majorEastAsia"/>
                <w:color w:val="000000"/>
                <w:sz w:val="24"/>
              </w:rPr>
            </w:pPr>
            <w:r>
              <w:rPr>
                <w:rFonts w:hint="eastAsia" w:asciiTheme="majorEastAsia" w:hAnsiTheme="majorEastAsia" w:eastAsiaTheme="majorEastAsia" w:cstheme="majorEastAsia"/>
                <w:color w:val="000000"/>
                <w:kern w:val="0"/>
                <w:sz w:val="24"/>
              </w:rPr>
              <w:t>办公桌</w:t>
            </w:r>
          </w:p>
        </w:tc>
        <w:tc>
          <w:tcPr>
            <w:tcW w:w="2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7DB09B">
            <w:pPr>
              <w:widowControl/>
              <w:jc w:val="center"/>
              <w:textAlignment w:val="center"/>
              <w:rPr>
                <w:rFonts w:asciiTheme="majorEastAsia" w:hAnsiTheme="majorEastAsia" w:eastAsiaTheme="majorEastAsia" w:cstheme="majorEastAsia"/>
                <w:color w:val="000000"/>
                <w:kern w:val="0"/>
                <w:sz w:val="28"/>
                <w:szCs w:val="28"/>
              </w:rPr>
            </w:pPr>
            <w:r>
              <w:drawing>
                <wp:anchor distT="0" distB="0" distL="114300" distR="114300" simplePos="0" relativeHeight="251710464" behindDoc="0" locked="0" layoutInCell="1" allowOverlap="1">
                  <wp:simplePos x="0" y="0"/>
                  <wp:positionH relativeFrom="column">
                    <wp:posOffset>-36830</wp:posOffset>
                  </wp:positionH>
                  <wp:positionV relativeFrom="paragraph">
                    <wp:posOffset>1441450</wp:posOffset>
                  </wp:positionV>
                  <wp:extent cx="1343660" cy="558165"/>
                  <wp:effectExtent l="0" t="0" r="8890" b="13335"/>
                  <wp:wrapSquare wrapText="bothSides"/>
                  <wp:docPr id="325"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5" name="图片 4"/>
                          <pic:cNvPicPr>
                            <a:picLocks noChangeAspect="1"/>
                          </pic:cNvPicPr>
                        </pic:nvPicPr>
                        <pic:blipFill>
                          <a:blip r:embed="rId75" cstate="print"/>
                          <a:stretch>
                            <a:fillRect/>
                          </a:stretch>
                        </pic:blipFill>
                        <pic:spPr>
                          <a:xfrm>
                            <a:off x="0" y="0"/>
                            <a:ext cx="1343660" cy="558165"/>
                          </a:xfrm>
                          <a:prstGeom prst="rect">
                            <a:avLst/>
                          </a:prstGeom>
                          <a:noFill/>
                          <a:ln>
                            <a:noFill/>
                          </a:ln>
                        </pic:spPr>
                      </pic:pic>
                    </a:graphicData>
                  </a:graphic>
                </wp:anchor>
              </w:drawing>
            </w:r>
          </w:p>
        </w:tc>
        <w:tc>
          <w:tcPr>
            <w:tcW w:w="56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44B1B8">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szCs w:val="21"/>
              </w:rPr>
              <w:t>规格：</w:t>
            </w:r>
            <w:r>
              <w:rPr>
                <w:rFonts w:hint="eastAsia" w:asciiTheme="majorEastAsia" w:hAnsiTheme="majorEastAsia" w:eastAsiaTheme="majorEastAsia" w:cstheme="majorEastAsia"/>
                <w:color w:val="000000"/>
                <w:kern w:val="0"/>
                <w:szCs w:val="21"/>
              </w:rPr>
              <w:t>2000*950*760mm</w:t>
            </w:r>
          </w:p>
          <w:p w14:paraId="25DE7512">
            <w:pPr>
              <w:widowControl/>
              <w:jc w:val="left"/>
              <w:textAlignment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1、材质：整体采用AA橡胶木基材，表面贴0.5mm北美胡桃木皮，台面和侧脚厚度不得少于50mm，</w:t>
            </w:r>
            <w:r>
              <w:rPr>
                <w:rFonts w:hint="eastAsia" w:asciiTheme="majorEastAsia" w:hAnsiTheme="majorEastAsia" w:eastAsiaTheme="majorEastAsia" w:cstheme="majorEastAsia"/>
                <w:color w:val="000000" w:themeColor="text1"/>
                <w:kern w:val="0"/>
                <w:szCs w:val="21"/>
                <w14:textFill>
                  <w14:solidFill>
                    <w14:schemeClr w14:val="tx1"/>
                  </w14:solidFill>
                </w14:textFill>
              </w:rPr>
              <w:t>其他部位板材厚度均为18mm，</w:t>
            </w:r>
            <w:r>
              <w:rPr>
                <w:rFonts w:hint="eastAsia" w:asciiTheme="majorEastAsia" w:hAnsiTheme="majorEastAsia" w:eastAsiaTheme="majorEastAsia" w:cstheme="majorEastAsia"/>
                <w:szCs w:val="21"/>
              </w:rPr>
              <w:t>木材质感强，纹理清晰，绿色环保。经过防潮、防虫、防腐化学处理，抗硬度性能良好，具耐磨、耐腐蚀、耐划痕、耐烫等特点 ；</w:t>
            </w:r>
          </w:p>
          <w:p w14:paraId="2FB17B23">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szCs w:val="21"/>
              </w:rPr>
              <w:t>2、油漆工艺：采用“五底三面”油漆工艺，色泽美观，无皱皮，发粘，无明显颗粒，无划痕，无雾光，无杂渣；环保水性漆。</w:t>
            </w:r>
            <w:r>
              <w:rPr>
                <w:rFonts w:hint="eastAsia" w:asciiTheme="majorEastAsia" w:hAnsiTheme="majorEastAsia" w:eastAsiaTheme="majorEastAsia" w:cstheme="majorEastAsia"/>
                <w:color w:val="000000"/>
                <w:kern w:val="0"/>
                <w:szCs w:val="21"/>
              </w:rPr>
              <w:t>各项符合GB 18581-2020标准，总铅含量、甲醛含量合格；</w:t>
            </w:r>
          </w:p>
          <w:p w14:paraId="5404764F">
            <w:pPr>
              <w:widowControl/>
              <w:jc w:val="left"/>
              <w:textAlignment w:val="center"/>
              <w:rPr>
                <w:rFonts w:asciiTheme="majorEastAsia" w:hAnsiTheme="majorEastAsia" w:eastAsiaTheme="majorEastAsia" w:cstheme="majorEastAsia"/>
                <w:color w:val="000000"/>
                <w:szCs w:val="21"/>
              </w:rPr>
            </w:pPr>
            <w:r>
              <w:rPr>
                <w:rFonts w:hint="eastAsia" w:asciiTheme="majorEastAsia" w:hAnsiTheme="majorEastAsia" w:eastAsiaTheme="majorEastAsia" w:cstheme="majorEastAsia"/>
                <w:szCs w:val="21"/>
              </w:rPr>
              <w:t>3、</w:t>
            </w:r>
            <w:r>
              <w:rPr>
                <w:rFonts w:hint="eastAsia" w:asciiTheme="majorEastAsia" w:hAnsiTheme="majorEastAsia" w:eastAsiaTheme="majorEastAsia" w:cstheme="majorEastAsia"/>
                <w:color w:val="000000"/>
                <w:kern w:val="0"/>
                <w:szCs w:val="21"/>
              </w:rPr>
              <w:t>五金配件：依据QB/T2189-2013标准，垂直静载荷、水平静载荷、操作力、耐久性，下沉量、耐腐蚀符合要求。</w:t>
            </w:r>
          </w:p>
        </w:tc>
        <w:tc>
          <w:tcPr>
            <w:tcW w:w="7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F9140D">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2</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9DA34A">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套</w:t>
            </w:r>
          </w:p>
        </w:tc>
        <w:tc>
          <w:tcPr>
            <w:tcW w:w="9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846CED">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1500</w:t>
            </w:r>
          </w:p>
        </w:tc>
        <w:tc>
          <w:tcPr>
            <w:tcW w:w="12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6DC80D">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3000</w:t>
            </w:r>
          </w:p>
        </w:tc>
      </w:tr>
      <w:tr w14:paraId="7A67E12C">
        <w:tblPrEx>
          <w:tblCellMar>
            <w:top w:w="0" w:type="dxa"/>
            <w:left w:w="108" w:type="dxa"/>
            <w:bottom w:w="0" w:type="dxa"/>
            <w:right w:w="108" w:type="dxa"/>
          </w:tblCellMar>
        </w:tblPrEx>
        <w:trPr>
          <w:trHeight w:val="2319" w:hRule="atLeast"/>
          <w:jc w:val="center"/>
        </w:trPr>
        <w:tc>
          <w:tcPr>
            <w:tcW w:w="7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3AD66F">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43</w:t>
            </w:r>
          </w:p>
        </w:tc>
        <w:tc>
          <w:tcPr>
            <w:tcW w:w="12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0E27E6">
            <w:pPr>
              <w:widowControl/>
              <w:jc w:val="center"/>
              <w:textAlignment w:val="center"/>
              <w:rPr>
                <w:rFonts w:asciiTheme="majorEastAsia" w:hAnsiTheme="majorEastAsia" w:eastAsiaTheme="majorEastAsia" w:cstheme="majorEastAsia"/>
                <w:color w:val="000000"/>
                <w:sz w:val="24"/>
              </w:rPr>
            </w:pPr>
            <w:r>
              <w:rPr>
                <w:rFonts w:hint="eastAsia" w:asciiTheme="majorEastAsia" w:hAnsiTheme="majorEastAsia" w:eastAsiaTheme="majorEastAsia" w:cstheme="majorEastAsia"/>
                <w:color w:val="000000"/>
                <w:kern w:val="0"/>
                <w:sz w:val="24"/>
              </w:rPr>
              <w:t>办公桌</w:t>
            </w:r>
          </w:p>
        </w:tc>
        <w:tc>
          <w:tcPr>
            <w:tcW w:w="2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1159A0">
            <w:pPr>
              <w:widowControl/>
              <w:jc w:val="center"/>
              <w:textAlignment w:val="center"/>
              <w:rPr>
                <w:rFonts w:asciiTheme="majorEastAsia" w:hAnsiTheme="majorEastAsia" w:eastAsiaTheme="majorEastAsia" w:cstheme="majorEastAsia"/>
                <w:color w:val="000000"/>
                <w:kern w:val="0"/>
                <w:sz w:val="28"/>
                <w:szCs w:val="28"/>
              </w:rPr>
            </w:pPr>
            <w:r>
              <w:drawing>
                <wp:anchor distT="0" distB="0" distL="114300" distR="114300" simplePos="0" relativeHeight="251712512" behindDoc="0" locked="0" layoutInCell="1" allowOverlap="1">
                  <wp:simplePos x="0" y="0"/>
                  <wp:positionH relativeFrom="column">
                    <wp:posOffset>-36830</wp:posOffset>
                  </wp:positionH>
                  <wp:positionV relativeFrom="paragraph">
                    <wp:posOffset>1441450</wp:posOffset>
                  </wp:positionV>
                  <wp:extent cx="1343660" cy="558165"/>
                  <wp:effectExtent l="0" t="0" r="8890" b="13335"/>
                  <wp:wrapSquare wrapText="bothSides"/>
                  <wp:docPr id="22"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4"/>
                          <pic:cNvPicPr>
                            <a:picLocks noChangeAspect="1"/>
                          </pic:cNvPicPr>
                        </pic:nvPicPr>
                        <pic:blipFill>
                          <a:blip r:embed="rId75" cstate="print"/>
                          <a:stretch>
                            <a:fillRect/>
                          </a:stretch>
                        </pic:blipFill>
                        <pic:spPr>
                          <a:xfrm>
                            <a:off x="0" y="0"/>
                            <a:ext cx="1343660" cy="558165"/>
                          </a:xfrm>
                          <a:prstGeom prst="rect">
                            <a:avLst/>
                          </a:prstGeom>
                          <a:noFill/>
                          <a:ln>
                            <a:noFill/>
                          </a:ln>
                        </pic:spPr>
                      </pic:pic>
                    </a:graphicData>
                  </a:graphic>
                </wp:anchor>
              </w:drawing>
            </w:r>
          </w:p>
        </w:tc>
        <w:tc>
          <w:tcPr>
            <w:tcW w:w="56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092675">
            <w:pPr>
              <w:widowControl/>
              <w:jc w:val="left"/>
              <w:textAlignment w:val="center"/>
              <w:rPr>
                <w:rFonts w:asciiTheme="majorEastAsia" w:hAnsiTheme="majorEastAsia" w:eastAsiaTheme="majorEastAsia" w:cstheme="majorEastAsia"/>
                <w:kern w:val="0"/>
                <w:szCs w:val="21"/>
              </w:rPr>
            </w:pPr>
            <w:r>
              <w:rPr>
                <w:rFonts w:hint="eastAsia" w:asciiTheme="majorEastAsia" w:hAnsiTheme="majorEastAsia" w:eastAsiaTheme="majorEastAsia" w:cstheme="majorEastAsia"/>
                <w:szCs w:val="21"/>
              </w:rPr>
              <w:t>规格：</w:t>
            </w:r>
            <w:r>
              <w:rPr>
                <w:rFonts w:hint="eastAsia" w:asciiTheme="majorEastAsia" w:hAnsiTheme="majorEastAsia" w:eastAsiaTheme="majorEastAsia" w:cstheme="majorEastAsia"/>
                <w:kern w:val="0"/>
                <w:szCs w:val="21"/>
              </w:rPr>
              <w:t>2200*950*760mm</w:t>
            </w:r>
          </w:p>
          <w:p w14:paraId="6292F275">
            <w:pPr>
              <w:widowControl/>
              <w:jc w:val="left"/>
              <w:textAlignment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1、材质：整体采用AA橡胶木基材，表面贴0.5mm北美胡桃木皮，台面和侧脚厚度不得少于50mm，</w:t>
            </w:r>
            <w:r>
              <w:rPr>
                <w:rFonts w:hint="eastAsia" w:asciiTheme="majorEastAsia" w:hAnsiTheme="majorEastAsia" w:eastAsiaTheme="majorEastAsia" w:cstheme="majorEastAsia"/>
                <w:color w:val="000000" w:themeColor="text1"/>
                <w:kern w:val="0"/>
                <w:szCs w:val="21"/>
                <w14:textFill>
                  <w14:solidFill>
                    <w14:schemeClr w14:val="tx1"/>
                  </w14:solidFill>
                </w14:textFill>
              </w:rPr>
              <w:t>其他部位板材厚度均为18mm，</w:t>
            </w:r>
            <w:r>
              <w:rPr>
                <w:rFonts w:hint="eastAsia" w:asciiTheme="majorEastAsia" w:hAnsiTheme="majorEastAsia" w:eastAsiaTheme="majorEastAsia" w:cstheme="majorEastAsia"/>
                <w:szCs w:val="21"/>
              </w:rPr>
              <w:t>木材质感强，纹理清晰，绿色环保。经过防潮、防虫、防腐化学处理，抗硬度性能良好，具耐磨、耐腐蚀、耐划痕、耐烫等特点 ；</w:t>
            </w:r>
          </w:p>
          <w:p w14:paraId="3FE34A22">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szCs w:val="21"/>
              </w:rPr>
              <w:t>2、油漆工艺：采用“五底三面”油漆工艺，色泽美观，无皱皮，发粘，无明显颗粒，无划痕，无雾光，无杂渣；环保水性漆。</w:t>
            </w:r>
            <w:r>
              <w:rPr>
                <w:rFonts w:hint="eastAsia" w:asciiTheme="majorEastAsia" w:hAnsiTheme="majorEastAsia" w:eastAsiaTheme="majorEastAsia" w:cstheme="majorEastAsia"/>
                <w:color w:val="000000"/>
                <w:kern w:val="0"/>
                <w:szCs w:val="21"/>
              </w:rPr>
              <w:t>各项符合GB 18581-2020标准，总铅含量、甲醛含量合格；</w:t>
            </w:r>
          </w:p>
          <w:p w14:paraId="6A282FF4">
            <w:pPr>
              <w:widowControl/>
              <w:jc w:val="left"/>
              <w:textAlignment w:val="center"/>
              <w:rPr>
                <w:rFonts w:asciiTheme="majorEastAsia" w:hAnsiTheme="majorEastAsia" w:eastAsiaTheme="majorEastAsia" w:cstheme="majorEastAsia"/>
                <w:color w:val="000000"/>
                <w:szCs w:val="21"/>
              </w:rPr>
            </w:pPr>
            <w:r>
              <w:rPr>
                <w:rFonts w:hint="eastAsia" w:asciiTheme="majorEastAsia" w:hAnsiTheme="majorEastAsia" w:eastAsiaTheme="majorEastAsia" w:cstheme="majorEastAsia"/>
                <w:szCs w:val="21"/>
              </w:rPr>
              <w:t>3、</w:t>
            </w:r>
            <w:r>
              <w:rPr>
                <w:rFonts w:hint="eastAsia" w:asciiTheme="majorEastAsia" w:hAnsiTheme="majorEastAsia" w:eastAsiaTheme="majorEastAsia" w:cstheme="majorEastAsia"/>
                <w:color w:val="000000"/>
                <w:kern w:val="0"/>
                <w:szCs w:val="21"/>
              </w:rPr>
              <w:t>五金配件：依据QB/T2189-2013标准，垂直静载荷、水平静载荷、操作力、耐久性，下沉量、耐腐蚀符合要求。</w:t>
            </w:r>
          </w:p>
        </w:tc>
        <w:tc>
          <w:tcPr>
            <w:tcW w:w="7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68CD63">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1</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979C20">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套</w:t>
            </w:r>
          </w:p>
        </w:tc>
        <w:tc>
          <w:tcPr>
            <w:tcW w:w="9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8E97B1">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1500</w:t>
            </w:r>
          </w:p>
        </w:tc>
        <w:tc>
          <w:tcPr>
            <w:tcW w:w="12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EBDCFA">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1500</w:t>
            </w:r>
          </w:p>
        </w:tc>
      </w:tr>
      <w:tr w14:paraId="15FAA9FA">
        <w:tblPrEx>
          <w:tblCellMar>
            <w:top w:w="0" w:type="dxa"/>
            <w:left w:w="108" w:type="dxa"/>
            <w:bottom w:w="0" w:type="dxa"/>
            <w:right w:w="108" w:type="dxa"/>
          </w:tblCellMar>
        </w:tblPrEx>
        <w:trPr>
          <w:trHeight w:val="1337" w:hRule="atLeast"/>
          <w:jc w:val="center"/>
        </w:trPr>
        <w:tc>
          <w:tcPr>
            <w:tcW w:w="7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DDF802">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44</w:t>
            </w:r>
          </w:p>
        </w:tc>
        <w:tc>
          <w:tcPr>
            <w:tcW w:w="12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0C078A">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矮柜</w:t>
            </w:r>
          </w:p>
        </w:tc>
        <w:tc>
          <w:tcPr>
            <w:tcW w:w="2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00167F">
            <w:pPr>
              <w:widowControl/>
              <w:jc w:val="center"/>
              <w:textAlignment w:val="center"/>
              <w:rPr>
                <w:rFonts w:asciiTheme="majorEastAsia" w:hAnsiTheme="majorEastAsia" w:eastAsiaTheme="majorEastAsia" w:cstheme="majorEastAsia"/>
                <w:sz w:val="28"/>
                <w:szCs w:val="28"/>
              </w:rPr>
            </w:pPr>
            <w:r>
              <w:rPr>
                <w:rFonts w:hint="eastAsia" w:asciiTheme="majorEastAsia" w:hAnsiTheme="majorEastAsia" w:eastAsiaTheme="majorEastAsia" w:cstheme="majorEastAsia"/>
                <w:szCs w:val="21"/>
              </w:rPr>
              <w:drawing>
                <wp:anchor distT="0" distB="0" distL="114300" distR="114300" simplePos="0" relativeHeight="251711488" behindDoc="0" locked="0" layoutInCell="1" allowOverlap="1">
                  <wp:simplePos x="0" y="0"/>
                  <wp:positionH relativeFrom="column">
                    <wp:posOffset>62230</wp:posOffset>
                  </wp:positionH>
                  <wp:positionV relativeFrom="paragraph">
                    <wp:posOffset>1793875</wp:posOffset>
                  </wp:positionV>
                  <wp:extent cx="1256030" cy="806450"/>
                  <wp:effectExtent l="0" t="0" r="1270" b="12700"/>
                  <wp:wrapSquare wrapText="bothSides"/>
                  <wp:docPr id="328" name="图片 328" descr="17301177793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8" name="图片 328" descr="1730117779377"/>
                          <pic:cNvPicPr>
                            <a:picLocks noChangeAspect="1"/>
                          </pic:cNvPicPr>
                        </pic:nvPicPr>
                        <pic:blipFill>
                          <a:blip r:embed="rId76" cstate="print"/>
                          <a:stretch>
                            <a:fillRect/>
                          </a:stretch>
                        </pic:blipFill>
                        <pic:spPr>
                          <a:xfrm>
                            <a:off x="0" y="0"/>
                            <a:ext cx="1256030" cy="806450"/>
                          </a:xfrm>
                          <a:prstGeom prst="rect">
                            <a:avLst/>
                          </a:prstGeom>
                        </pic:spPr>
                      </pic:pic>
                    </a:graphicData>
                  </a:graphic>
                </wp:anchor>
              </w:drawing>
            </w:r>
          </w:p>
        </w:tc>
        <w:tc>
          <w:tcPr>
            <w:tcW w:w="56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A81937">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szCs w:val="21"/>
              </w:rPr>
              <w:t>规格：</w:t>
            </w:r>
            <w:r>
              <w:rPr>
                <w:rFonts w:hint="eastAsia" w:asciiTheme="majorEastAsia" w:hAnsiTheme="majorEastAsia" w:eastAsiaTheme="majorEastAsia" w:cstheme="majorEastAsia"/>
                <w:color w:val="000000"/>
                <w:kern w:val="0"/>
                <w:szCs w:val="21"/>
              </w:rPr>
              <w:t>1600*450*650mm</w:t>
            </w:r>
          </w:p>
          <w:p w14:paraId="7C18164F">
            <w:pPr>
              <w:widowControl/>
              <w:jc w:val="left"/>
              <w:textAlignment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1、材质：整体基材为AA橡胶木基材，柜面厚度为25mm，其它板材厚度不得少于18mm，表面贴0.6mm北美胡桃木皮，木材质感强，纹理清晰，绿色环保。经过防潮、防虫、防腐化学处理，抗硬度性能良好，具耐磨、耐腐蚀、耐划痕、耐烫等特点 ；</w:t>
            </w:r>
          </w:p>
          <w:p w14:paraId="66F79F57">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szCs w:val="21"/>
              </w:rPr>
              <w:t>2、油漆工艺：采用“五底三面”油漆工艺，色泽美观，无皱皮，发粘，无明显颗粒，无划痕，无雾光，无杂渣；环保水性漆。</w:t>
            </w:r>
            <w:r>
              <w:rPr>
                <w:rFonts w:hint="eastAsia" w:asciiTheme="majorEastAsia" w:hAnsiTheme="majorEastAsia" w:eastAsiaTheme="majorEastAsia" w:cstheme="majorEastAsia"/>
                <w:color w:val="000000"/>
                <w:kern w:val="0"/>
                <w:szCs w:val="21"/>
              </w:rPr>
              <w:t>各项符合GB 18581-2020标准，总铅含量、甲醛含量合格；</w:t>
            </w:r>
          </w:p>
          <w:p w14:paraId="2BF1B51C">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szCs w:val="21"/>
                <w:lang w:val="en-US" w:eastAsia="zh-CN"/>
              </w:rPr>
              <w:t>3</w:t>
            </w:r>
            <w:r>
              <w:rPr>
                <w:rFonts w:hint="eastAsia" w:asciiTheme="majorEastAsia" w:hAnsiTheme="majorEastAsia" w:eastAsiaTheme="majorEastAsia" w:cstheme="majorEastAsia"/>
                <w:szCs w:val="21"/>
              </w:rPr>
              <w:t>、阻尼导轨，符合QB/T2454-2013、QB/T3827-1999、QB/T3832-1999标准，操作力、下沉量、过载-垂直静载荷、耐久性100000次、金属表面耐腐蚀乙酸盐雾200h。</w:t>
            </w:r>
          </w:p>
        </w:tc>
        <w:tc>
          <w:tcPr>
            <w:tcW w:w="7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ADDE58">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3</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389774">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个</w:t>
            </w:r>
          </w:p>
        </w:tc>
        <w:tc>
          <w:tcPr>
            <w:tcW w:w="9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F35034">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1500</w:t>
            </w:r>
          </w:p>
        </w:tc>
        <w:tc>
          <w:tcPr>
            <w:tcW w:w="12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43EA78">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4500</w:t>
            </w:r>
          </w:p>
        </w:tc>
      </w:tr>
      <w:tr w14:paraId="7D9D2A07">
        <w:tblPrEx>
          <w:tblCellMar>
            <w:top w:w="0" w:type="dxa"/>
            <w:left w:w="108" w:type="dxa"/>
            <w:bottom w:w="0" w:type="dxa"/>
            <w:right w:w="108" w:type="dxa"/>
          </w:tblCellMar>
        </w:tblPrEx>
        <w:trPr>
          <w:trHeight w:val="2319" w:hRule="atLeast"/>
          <w:jc w:val="center"/>
        </w:trPr>
        <w:tc>
          <w:tcPr>
            <w:tcW w:w="7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1155AC">
            <w:pPr>
              <w:widowControl/>
              <w:jc w:val="center"/>
              <w:textAlignment w:val="center"/>
              <w:rPr>
                <w:rFonts w:asciiTheme="majorEastAsia" w:hAnsiTheme="majorEastAsia" w:eastAsiaTheme="majorEastAsia" w:cstheme="majorEastAsia"/>
                <w:color w:val="000000"/>
                <w:sz w:val="24"/>
              </w:rPr>
            </w:pPr>
            <w:r>
              <w:rPr>
                <w:rFonts w:hint="eastAsia" w:asciiTheme="majorEastAsia" w:hAnsiTheme="majorEastAsia" w:eastAsiaTheme="majorEastAsia" w:cstheme="majorEastAsia"/>
                <w:color w:val="000000"/>
                <w:kern w:val="0"/>
                <w:sz w:val="24"/>
              </w:rPr>
              <w:t>45</w:t>
            </w:r>
          </w:p>
        </w:tc>
        <w:tc>
          <w:tcPr>
            <w:tcW w:w="12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277688">
            <w:pPr>
              <w:widowControl/>
              <w:jc w:val="center"/>
              <w:textAlignment w:val="center"/>
              <w:rPr>
                <w:rFonts w:asciiTheme="majorEastAsia" w:hAnsiTheme="majorEastAsia" w:eastAsiaTheme="majorEastAsia" w:cstheme="majorEastAsia"/>
                <w:color w:val="000000"/>
                <w:sz w:val="24"/>
              </w:rPr>
            </w:pPr>
            <w:r>
              <w:rPr>
                <w:rFonts w:hint="eastAsia" w:asciiTheme="majorEastAsia" w:hAnsiTheme="majorEastAsia" w:eastAsiaTheme="majorEastAsia" w:cstheme="majorEastAsia"/>
                <w:color w:val="000000"/>
                <w:kern w:val="0"/>
                <w:sz w:val="24"/>
              </w:rPr>
              <w:t>班椅</w:t>
            </w:r>
          </w:p>
        </w:tc>
        <w:tc>
          <w:tcPr>
            <w:tcW w:w="2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DF7BFB">
            <w:pPr>
              <w:widowControl/>
              <w:jc w:val="center"/>
              <w:textAlignment w:val="center"/>
              <w:rPr>
                <w:rFonts w:asciiTheme="majorEastAsia" w:hAnsiTheme="majorEastAsia" w:eastAsiaTheme="majorEastAsia" w:cstheme="majorEastAsia"/>
                <w:color w:val="000000"/>
                <w:kern w:val="0"/>
                <w:sz w:val="28"/>
                <w:szCs w:val="28"/>
              </w:rPr>
            </w:pPr>
            <w:r>
              <w:rPr>
                <w:rFonts w:hint="eastAsia" w:asciiTheme="majorEastAsia" w:hAnsiTheme="majorEastAsia" w:eastAsiaTheme="majorEastAsia" w:cstheme="majorEastAsia"/>
                <w:color w:val="000000"/>
                <w:kern w:val="0"/>
                <w:sz w:val="28"/>
                <w:szCs w:val="28"/>
              </w:rPr>
              <w:drawing>
                <wp:anchor distT="0" distB="0" distL="114300" distR="114300" simplePos="0" relativeHeight="251682816" behindDoc="0" locked="0" layoutInCell="1" allowOverlap="1">
                  <wp:simplePos x="0" y="0"/>
                  <wp:positionH relativeFrom="column">
                    <wp:posOffset>21590</wp:posOffset>
                  </wp:positionH>
                  <wp:positionV relativeFrom="paragraph">
                    <wp:posOffset>48895</wp:posOffset>
                  </wp:positionV>
                  <wp:extent cx="1134110" cy="1418590"/>
                  <wp:effectExtent l="0" t="0" r="8890" b="10160"/>
                  <wp:wrapSquare wrapText="bothSides"/>
                  <wp:docPr id="173" name="图片 173" descr="bc33b40f2206f899d3b827256fb71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3" name="图片 173" descr="bc33b40f2206f899d3b827256fb7179"/>
                          <pic:cNvPicPr>
                            <a:picLocks noChangeAspect="1"/>
                          </pic:cNvPicPr>
                        </pic:nvPicPr>
                        <pic:blipFill>
                          <a:blip r:embed="rId77" cstate="print"/>
                          <a:stretch>
                            <a:fillRect/>
                          </a:stretch>
                        </pic:blipFill>
                        <pic:spPr>
                          <a:xfrm>
                            <a:off x="0" y="0"/>
                            <a:ext cx="1134110" cy="1418590"/>
                          </a:xfrm>
                          <a:prstGeom prst="rect">
                            <a:avLst/>
                          </a:prstGeom>
                        </pic:spPr>
                      </pic:pic>
                    </a:graphicData>
                  </a:graphic>
                </wp:anchor>
              </w:drawing>
            </w:r>
          </w:p>
        </w:tc>
        <w:tc>
          <w:tcPr>
            <w:tcW w:w="56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DF65F6">
            <w:pPr>
              <w:widowControl/>
              <w:ind w:left="105"/>
              <w:jc w:val="left"/>
              <w:textAlignment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规格：</w:t>
            </w:r>
            <w:r>
              <w:rPr>
                <w:rFonts w:hint="eastAsia" w:asciiTheme="majorEastAsia" w:hAnsiTheme="majorEastAsia" w:eastAsiaTheme="majorEastAsia" w:cstheme="majorEastAsia"/>
                <w:color w:val="000000"/>
                <w:szCs w:val="21"/>
              </w:rPr>
              <w:t>600*480*1020mm</w:t>
            </w:r>
          </w:p>
          <w:p w14:paraId="64E61C99">
            <w:pPr>
              <w:widowControl/>
              <w:numPr>
                <w:ilvl w:val="0"/>
                <w:numId w:val="8"/>
              </w:numPr>
              <w:jc w:val="left"/>
              <w:textAlignment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椅背：框架采用PP加玻纤；</w:t>
            </w:r>
          </w:p>
          <w:p w14:paraId="2B8600FF">
            <w:pPr>
              <w:widowControl/>
              <w:numPr>
                <w:ilvl w:val="0"/>
                <w:numId w:val="8"/>
              </w:numPr>
              <w:jc w:val="left"/>
              <w:textAlignment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面料：背采用涤纶优质高弹力回弹背网，做采用耐磨弹力布；</w:t>
            </w:r>
          </w:p>
          <w:p w14:paraId="67C5276D">
            <w:pPr>
              <w:widowControl/>
              <w:numPr>
                <w:ilvl w:val="0"/>
                <w:numId w:val="8"/>
              </w:numPr>
              <w:jc w:val="left"/>
              <w:textAlignment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扶手：PP固定扶手</w:t>
            </w:r>
          </w:p>
          <w:p w14:paraId="38CB9D91">
            <w:pPr>
              <w:widowControl/>
              <w:numPr>
                <w:ilvl w:val="0"/>
                <w:numId w:val="8"/>
              </w:numPr>
              <w:jc w:val="left"/>
              <w:textAlignment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座垫：高回弹定型棉</w:t>
            </w:r>
          </w:p>
          <w:p w14:paraId="4D0281A8">
            <w:pPr>
              <w:widowControl/>
              <w:numPr>
                <w:ilvl w:val="0"/>
                <w:numId w:val="8"/>
              </w:numPr>
              <w:jc w:val="left"/>
              <w:textAlignment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底盘：单手柄一档底盘</w:t>
            </w:r>
          </w:p>
          <w:p w14:paraId="66D2283E">
            <w:pPr>
              <w:widowControl/>
              <w:numPr>
                <w:ilvl w:val="0"/>
                <w:numId w:val="8"/>
              </w:numPr>
              <w:jc w:val="left"/>
              <w:textAlignment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气杆：三级电镀气杆</w:t>
            </w:r>
          </w:p>
          <w:p w14:paraId="6759A809">
            <w:pPr>
              <w:widowControl/>
              <w:numPr>
                <w:ilvl w:val="0"/>
                <w:numId w:val="8"/>
              </w:numPr>
              <w:jc w:val="left"/>
              <w:textAlignment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脚架：优质尼龙脚</w:t>
            </w:r>
          </w:p>
          <w:p w14:paraId="280273E6">
            <w:pPr>
              <w:widowControl/>
              <w:numPr>
                <w:ilvl w:val="0"/>
                <w:numId w:val="8"/>
              </w:numPr>
              <w:jc w:val="left"/>
              <w:textAlignment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脚轮;PU脚轮</w:t>
            </w:r>
          </w:p>
          <w:p w14:paraId="06CB36C8">
            <w:pPr>
              <w:widowControl/>
              <w:ind w:left="105"/>
              <w:jc w:val="left"/>
              <w:textAlignment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9.腰靠可上下调节</w:t>
            </w:r>
          </w:p>
        </w:tc>
        <w:tc>
          <w:tcPr>
            <w:tcW w:w="7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42519A">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3</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3AB347">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把</w:t>
            </w:r>
          </w:p>
        </w:tc>
        <w:tc>
          <w:tcPr>
            <w:tcW w:w="9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C394DD">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400</w:t>
            </w:r>
          </w:p>
        </w:tc>
        <w:tc>
          <w:tcPr>
            <w:tcW w:w="12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5C8F32">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1200</w:t>
            </w:r>
          </w:p>
        </w:tc>
      </w:tr>
      <w:tr w14:paraId="443C6C51">
        <w:tblPrEx>
          <w:tblCellMar>
            <w:top w:w="0" w:type="dxa"/>
            <w:left w:w="108" w:type="dxa"/>
            <w:bottom w:w="0" w:type="dxa"/>
            <w:right w:w="108" w:type="dxa"/>
          </w:tblCellMar>
        </w:tblPrEx>
        <w:trPr>
          <w:trHeight w:val="2319" w:hRule="atLeast"/>
          <w:jc w:val="center"/>
        </w:trPr>
        <w:tc>
          <w:tcPr>
            <w:tcW w:w="7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556591">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46</w:t>
            </w:r>
          </w:p>
        </w:tc>
        <w:tc>
          <w:tcPr>
            <w:tcW w:w="12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7CEB16">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接待椅/检查椅</w:t>
            </w:r>
          </w:p>
        </w:tc>
        <w:tc>
          <w:tcPr>
            <w:tcW w:w="2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2C8D97">
            <w:pPr>
              <w:widowControl/>
              <w:jc w:val="center"/>
              <w:textAlignment w:val="center"/>
              <w:rPr>
                <w:rFonts w:asciiTheme="majorEastAsia" w:hAnsiTheme="majorEastAsia" w:eastAsiaTheme="majorEastAsia" w:cstheme="majorEastAsia"/>
                <w:color w:val="000000"/>
                <w:kern w:val="0"/>
                <w:sz w:val="28"/>
                <w:szCs w:val="28"/>
              </w:rPr>
            </w:pPr>
            <w:r>
              <w:drawing>
                <wp:anchor distT="0" distB="0" distL="114300" distR="114300" simplePos="0" relativeHeight="251713536" behindDoc="0" locked="0" layoutInCell="1" allowOverlap="1">
                  <wp:simplePos x="0" y="0"/>
                  <wp:positionH relativeFrom="column">
                    <wp:posOffset>134620</wp:posOffset>
                  </wp:positionH>
                  <wp:positionV relativeFrom="paragraph">
                    <wp:posOffset>158750</wp:posOffset>
                  </wp:positionV>
                  <wp:extent cx="1003300" cy="1260475"/>
                  <wp:effectExtent l="0" t="0" r="6350" b="15875"/>
                  <wp:wrapSquare wrapText="bothSides"/>
                  <wp:docPr id="215"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5" name="图片 2"/>
                          <pic:cNvPicPr>
                            <a:picLocks noChangeAspect="1"/>
                          </pic:cNvPicPr>
                        </pic:nvPicPr>
                        <pic:blipFill>
                          <a:blip r:embed="rId78" cstate="print"/>
                          <a:stretch>
                            <a:fillRect/>
                          </a:stretch>
                        </pic:blipFill>
                        <pic:spPr>
                          <a:xfrm>
                            <a:off x="0" y="0"/>
                            <a:ext cx="1003300" cy="1260475"/>
                          </a:xfrm>
                          <a:prstGeom prst="rect">
                            <a:avLst/>
                          </a:prstGeom>
                          <a:noFill/>
                          <a:ln>
                            <a:noFill/>
                          </a:ln>
                        </pic:spPr>
                      </pic:pic>
                    </a:graphicData>
                  </a:graphic>
                </wp:anchor>
              </w:drawing>
            </w:r>
          </w:p>
        </w:tc>
        <w:tc>
          <w:tcPr>
            <w:tcW w:w="56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8267B9">
            <w:pPr>
              <w:widowControl/>
              <w:jc w:val="center"/>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szCs w:val="21"/>
              </w:rPr>
              <w:t>规格：</w:t>
            </w:r>
            <w:r>
              <w:rPr>
                <w:rFonts w:hint="eastAsia" w:asciiTheme="majorEastAsia" w:hAnsiTheme="majorEastAsia" w:eastAsiaTheme="majorEastAsia" w:cstheme="majorEastAsia"/>
                <w:szCs w:val="21"/>
              </w:rPr>
              <w:t>扶手外包宽585*座深510*高810mm</w:t>
            </w:r>
          </w:p>
          <w:p w14:paraId="7FF6D023">
            <w:pPr>
              <w:widowControl/>
              <w:jc w:val="center"/>
              <w:textAlignment w:val="center"/>
              <w:rPr>
                <w:rFonts w:asciiTheme="majorEastAsia" w:hAnsiTheme="majorEastAsia" w:eastAsiaTheme="majorEastAsia" w:cstheme="majorEastAsia"/>
                <w:sz w:val="28"/>
                <w:szCs w:val="28"/>
              </w:rPr>
            </w:pPr>
            <w:r>
              <w:rPr>
                <w:rFonts w:hint="eastAsia" w:asciiTheme="majorEastAsia" w:hAnsiTheme="majorEastAsia" w:eastAsiaTheme="majorEastAsia" w:cstheme="majorEastAsia"/>
                <w:color w:val="000000"/>
                <w:szCs w:val="21"/>
              </w:rPr>
              <w:t>椅架整体框架为白橡木，坐垫包牛皮，软体内部为高密度定型海绵，颜色与椅架协调。</w:t>
            </w:r>
          </w:p>
        </w:tc>
        <w:tc>
          <w:tcPr>
            <w:tcW w:w="7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5530C3">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8</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6F80FC">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把</w:t>
            </w:r>
          </w:p>
        </w:tc>
        <w:tc>
          <w:tcPr>
            <w:tcW w:w="9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71AF82">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400</w:t>
            </w:r>
          </w:p>
        </w:tc>
        <w:tc>
          <w:tcPr>
            <w:tcW w:w="12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B0317F">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3200</w:t>
            </w:r>
          </w:p>
        </w:tc>
      </w:tr>
      <w:tr w14:paraId="2EA9CF73">
        <w:tblPrEx>
          <w:tblCellMar>
            <w:top w:w="0" w:type="dxa"/>
            <w:left w:w="108" w:type="dxa"/>
            <w:bottom w:w="0" w:type="dxa"/>
            <w:right w:w="108" w:type="dxa"/>
          </w:tblCellMar>
        </w:tblPrEx>
        <w:trPr>
          <w:trHeight w:val="2319" w:hRule="atLeast"/>
          <w:jc w:val="center"/>
        </w:trPr>
        <w:tc>
          <w:tcPr>
            <w:tcW w:w="7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E8D328">
            <w:pPr>
              <w:widowControl/>
              <w:jc w:val="center"/>
              <w:textAlignment w:val="center"/>
              <w:rPr>
                <w:rFonts w:asciiTheme="majorEastAsia" w:hAnsiTheme="majorEastAsia" w:eastAsiaTheme="majorEastAsia" w:cstheme="majorEastAsia"/>
                <w:color w:val="000000"/>
                <w:sz w:val="24"/>
              </w:rPr>
            </w:pPr>
            <w:r>
              <w:rPr>
                <w:rFonts w:hint="eastAsia" w:asciiTheme="majorEastAsia" w:hAnsiTheme="majorEastAsia" w:eastAsiaTheme="majorEastAsia" w:cstheme="majorEastAsia"/>
                <w:color w:val="000000"/>
                <w:sz w:val="24"/>
              </w:rPr>
              <w:t>47</w:t>
            </w:r>
          </w:p>
        </w:tc>
        <w:tc>
          <w:tcPr>
            <w:tcW w:w="12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6923E6">
            <w:pPr>
              <w:widowControl/>
              <w:jc w:val="center"/>
              <w:textAlignment w:val="center"/>
              <w:rPr>
                <w:rFonts w:asciiTheme="majorEastAsia" w:hAnsiTheme="majorEastAsia" w:eastAsiaTheme="majorEastAsia" w:cstheme="majorEastAsia"/>
                <w:color w:val="000000"/>
                <w:sz w:val="24"/>
              </w:rPr>
            </w:pPr>
            <w:r>
              <w:rPr>
                <w:rFonts w:hint="eastAsia" w:asciiTheme="majorEastAsia" w:hAnsiTheme="majorEastAsia" w:eastAsiaTheme="majorEastAsia" w:cstheme="majorEastAsia"/>
                <w:color w:val="000000"/>
                <w:kern w:val="0"/>
                <w:sz w:val="24"/>
              </w:rPr>
              <w:t>长茶几</w:t>
            </w:r>
          </w:p>
        </w:tc>
        <w:tc>
          <w:tcPr>
            <w:tcW w:w="2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313BE7">
            <w:pPr>
              <w:widowControl/>
              <w:jc w:val="center"/>
              <w:textAlignment w:val="center"/>
              <w:rPr>
                <w:rFonts w:asciiTheme="majorEastAsia" w:hAnsiTheme="majorEastAsia" w:eastAsiaTheme="majorEastAsia" w:cstheme="majorEastAsia"/>
                <w:color w:val="000000"/>
                <w:kern w:val="0"/>
                <w:sz w:val="28"/>
                <w:szCs w:val="28"/>
              </w:rPr>
            </w:pPr>
            <w:r>
              <w:rPr>
                <w:rFonts w:hint="eastAsia" w:asciiTheme="majorEastAsia" w:hAnsiTheme="majorEastAsia" w:eastAsiaTheme="majorEastAsia" w:cstheme="majorEastAsia"/>
                <w:sz w:val="28"/>
                <w:szCs w:val="28"/>
              </w:rPr>
              <w:drawing>
                <wp:anchor distT="0" distB="0" distL="114300" distR="114300" simplePos="0" relativeHeight="251675648" behindDoc="0" locked="0" layoutInCell="1" allowOverlap="1">
                  <wp:simplePos x="0" y="0"/>
                  <wp:positionH relativeFrom="column">
                    <wp:posOffset>86995</wp:posOffset>
                  </wp:positionH>
                  <wp:positionV relativeFrom="paragraph">
                    <wp:posOffset>146685</wp:posOffset>
                  </wp:positionV>
                  <wp:extent cx="1246505" cy="581660"/>
                  <wp:effectExtent l="0" t="0" r="10795" b="8890"/>
                  <wp:wrapSquare wrapText="bothSides"/>
                  <wp:docPr id="191" name="图片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1" name="图片 23"/>
                          <pic:cNvPicPr>
                            <a:picLocks noChangeAspect="1"/>
                          </pic:cNvPicPr>
                        </pic:nvPicPr>
                        <pic:blipFill>
                          <a:blip r:embed="rId79" cstate="print"/>
                          <a:stretch>
                            <a:fillRect/>
                          </a:stretch>
                        </pic:blipFill>
                        <pic:spPr>
                          <a:xfrm>
                            <a:off x="0" y="0"/>
                            <a:ext cx="1246505" cy="581660"/>
                          </a:xfrm>
                          <a:prstGeom prst="rect">
                            <a:avLst/>
                          </a:prstGeom>
                          <a:noFill/>
                          <a:ln>
                            <a:noFill/>
                          </a:ln>
                        </pic:spPr>
                      </pic:pic>
                    </a:graphicData>
                  </a:graphic>
                </wp:anchor>
              </w:drawing>
            </w:r>
          </w:p>
        </w:tc>
        <w:tc>
          <w:tcPr>
            <w:tcW w:w="56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C1B019">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规格：1200*600*450mm</w:t>
            </w:r>
          </w:p>
          <w:p w14:paraId="045BED1A">
            <w:pPr>
              <w:widowControl/>
              <w:jc w:val="left"/>
              <w:textAlignment w:val="center"/>
              <w:rPr>
                <w:rFonts w:asciiTheme="majorEastAsia" w:hAnsiTheme="majorEastAsia" w:eastAsiaTheme="majorEastAsia" w:cstheme="majorEastAsia"/>
                <w:color w:val="000000"/>
                <w:szCs w:val="21"/>
              </w:rPr>
            </w:pPr>
            <w:r>
              <w:rPr>
                <w:rFonts w:hint="eastAsia" w:asciiTheme="majorEastAsia" w:hAnsiTheme="majorEastAsia" w:eastAsiaTheme="majorEastAsia" w:cstheme="majorEastAsia"/>
                <w:color w:val="000000"/>
                <w:kern w:val="0"/>
                <w:szCs w:val="21"/>
              </w:rPr>
              <w:t>台面为12mm的岩板，四角倒圆，岩板下部加12mmE0级多层实木，铝脚（表面砂黑工艺处理），结实耐用，10年内不会脱落。</w:t>
            </w:r>
          </w:p>
        </w:tc>
        <w:tc>
          <w:tcPr>
            <w:tcW w:w="7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CBDD2B">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3</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D17006">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个</w:t>
            </w:r>
          </w:p>
        </w:tc>
        <w:tc>
          <w:tcPr>
            <w:tcW w:w="9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832114">
            <w:pPr>
              <w:widowControl/>
              <w:jc w:val="center"/>
              <w:textAlignment w:val="center"/>
              <w:rPr>
                <w:rFonts w:asciiTheme="majorEastAsia" w:hAnsiTheme="majorEastAsia" w:eastAsiaTheme="majorEastAsia" w:cstheme="majorEastAsia"/>
                <w:color w:val="FF0000"/>
                <w:kern w:val="0"/>
                <w:sz w:val="24"/>
              </w:rPr>
            </w:pPr>
            <w:r>
              <w:rPr>
                <w:rFonts w:hint="eastAsia" w:asciiTheme="majorEastAsia" w:hAnsiTheme="majorEastAsia" w:eastAsiaTheme="majorEastAsia" w:cstheme="majorEastAsia"/>
                <w:color w:val="000000"/>
                <w:kern w:val="0"/>
                <w:sz w:val="24"/>
              </w:rPr>
              <w:t>450</w:t>
            </w:r>
          </w:p>
        </w:tc>
        <w:tc>
          <w:tcPr>
            <w:tcW w:w="12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FABFAA">
            <w:pPr>
              <w:widowControl/>
              <w:jc w:val="center"/>
              <w:textAlignment w:val="center"/>
              <w:rPr>
                <w:rFonts w:asciiTheme="majorEastAsia" w:hAnsiTheme="majorEastAsia" w:eastAsiaTheme="majorEastAsia" w:cstheme="majorEastAsia"/>
                <w:color w:val="FF0000"/>
                <w:kern w:val="0"/>
                <w:sz w:val="24"/>
              </w:rPr>
            </w:pPr>
            <w:r>
              <w:rPr>
                <w:rFonts w:hint="eastAsia" w:asciiTheme="majorEastAsia" w:hAnsiTheme="majorEastAsia" w:eastAsiaTheme="majorEastAsia" w:cstheme="majorEastAsia"/>
                <w:color w:val="000000"/>
                <w:kern w:val="0"/>
                <w:sz w:val="24"/>
              </w:rPr>
              <w:t>1350</w:t>
            </w:r>
          </w:p>
        </w:tc>
      </w:tr>
      <w:tr w14:paraId="0E747560">
        <w:tblPrEx>
          <w:tblCellMar>
            <w:top w:w="0" w:type="dxa"/>
            <w:left w:w="108" w:type="dxa"/>
            <w:bottom w:w="0" w:type="dxa"/>
            <w:right w:w="108" w:type="dxa"/>
          </w:tblCellMar>
        </w:tblPrEx>
        <w:trPr>
          <w:trHeight w:val="2319" w:hRule="atLeast"/>
          <w:jc w:val="center"/>
        </w:trPr>
        <w:tc>
          <w:tcPr>
            <w:tcW w:w="7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688702">
            <w:pPr>
              <w:widowControl/>
              <w:jc w:val="center"/>
              <w:textAlignment w:val="center"/>
              <w:rPr>
                <w:rFonts w:asciiTheme="majorEastAsia" w:hAnsiTheme="majorEastAsia" w:eastAsiaTheme="majorEastAsia" w:cstheme="majorEastAsia"/>
                <w:color w:val="000000"/>
                <w:sz w:val="24"/>
              </w:rPr>
            </w:pPr>
            <w:r>
              <w:rPr>
                <w:rFonts w:hint="eastAsia" w:asciiTheme="majorEastAsia" w:hAnsiTheme="majorEastAsia" w:eastAsiaTheme="majorEastAsia" w:cstheme="majorEastAsia"/>
                <w:color w:val="000000"/>
                <w:sz w:val="24"/>
              </w:rPr>
              <w:t>48</w:t>
            </w:r>
          </w:p>
        </w:tc>
        <w:tc>
          <w:tcPr>
            <w:tcW w:w="12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FB854A">
            <w:pPr>
              <w:widowControl/>
              <w:jc w:val="center"/>
              <w:textAlignment w:val="center"/>
              <w:rPr>
                <w:rFonts w:asciiTheme="majorEastAsia" w:hAnsiTheme="majorEastAsia" w:eastAsiaTheme="majorEastAsia" w:cstheme="majorEastAsia"/>
                <w:color w:val="000000"/>
                <w:sz w:val="24"/>
              </w:rPr>
            </w:pPr>
            <w:r>
              <w:rPr>
                <w:rFonts w:hint="eastAsia" w:asciiTheme="majorEastAsia" w:hAnsiTheme="majorEastAsia" w:eastAsiaTheme="majorEastAsia" w:cstheme="majorEastAsia"/>
                <w:color w:val="000000"/>
                <w:kern w:val="0"/>
                <w:sz w:val="24"/>
              </w:rPr>
              <w:t>三人沙发</w:t>
            </w:r>
          </w:p>
        </w:tc>
        <w:tc>
          <w:tcPr>
            <w:tcW w:w="2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E4784A">
            <w:pPr>
              <w:widowControl/>
              <w:jc w:val="center"/>
              <w:textAlignment w:val="center"/>
              <w:rPr>
                <w:rFonts w:asciiTheme="majorEastAsia" w:hAnsiTheme="majorEastAsia" w:eastAsiaTheme="majorEastAsia" w:cstheme="majorEastAsia"/>
                <w:color w:val="000000"/>
                <w:kern w:val="0"/>
                <w:sz w:val="28"/>
                <w:szCs w:val="28"/>
              </w:rPr>
            </w:pPr>
            <w:r>
              <w:rPr>
                <w:rFonts w:hint="eastAsia" w:asciiTheme="majorEastAsia" w:hAnsiTheme="majorEastAsia" w:eastAsiaTheme="majorEastAsia" w:cstheme="majorEastAsia"/>
                <w:sz w:val="28"/>
                <w:szCs w:val="28"/>
              </w:rPr>
              <w:drawing>
                <wp:anchor distT="0" distB="0" distL="114300" distR="114300" simplePos="0" relativeHeight="251673600" behindDoc="0" locked="0" layoutInCell="1" allowOverlap="1">
                  <wp:simplePos x="0" y="0"/>
                  <wp:positionH relativeFrom="column">
                    <wp:posOffset>70485</wp:posOffset>
                  </wp:positionH>
                  <wp:positionV relativeFrom="paragraph">
                    <wp:posOffset>123190</wp:posOffset>
                  </wp:positionV>
                  <wp:extent cx="1203325" cy="588645"/>
                  <wp:effectExtent l="0" t="0" r="15875" b="1905"/>
                  <wp:wrapSquare wrapText="bothSides"/>
                  <wp:docPr id="180" name="图片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0" name="图片 18"/>
                          <pic:cNvPicPr>
                            <a:picLocks noChangeAspect="1"/>
                          </pic:cNvPicPr>
                        </pic:nvPicPr>
                        <pic:blipFill>
                          <a:blip r:embed="rId80" cstate="print"/>
                          <a:stretch>
                            <a:fillRect/>
                          </a:stretch>
                        </pic:blipFill>
                        <pic:spPr>
                          <a:xfrm>
                            <a:off x="0" y="0"/>
                            <a:ext cx="1203325" cy="588645"/>
                          </a:xfrm>
                          <a:prstGeom prst="rect">
                            <a:avLst/>
                          </a:prstGeom>
                          <a:noFill/>
                          <a:ln>
                            <a:noFill/>
                          </a:ln>
                        </pic:spPr>
                      </pic:pic>
                    </a:graphicData>
                  </a:graphic>
                </wp:anchor>
              </w:drawing>
            </w:r>
          </w:p>
        </w:tc>
        <w:tc>
          <w:tcPr>
            <w:tcW w:w="56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146D87">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规格：2100*960*850mm</w:t>
            </w:r>
          </w:p>
          <w:p w14:paraId="4FC69EFB">
            <w:pPr>
              <w:widowControl/>
              <w:jc w:val="left"/>
              <w:textAlignment w:val="center"/>
              <w:rPr>
                <w:rFonts w:asciiTheme="majorEastAsia" w:hAnsiTheme="majorEastAsia" w:eastAsiaTheme="majorEastAsia" w:cstheme="majorEastAsia"/>
                <w:color w:val="000000"/>
                <w:szCs w:val="21"/>
              </w:rPr>
            </w:pPr>
            <w:r>
              <w:rPr>
                <w:rFonts w:hint="eastAsia" w:asciiTheme="majorEastAsia" w:hAnsiTheme="majorEastAsia" w:eastAsiaTheme="majorEastAsia" w:cstheme="majorEastAsia"/>
                <w:color w:val="000000"/>
                <w:kern w:val="0"/>
                <w:szCs w:val="21"/>
              </w:rPr>
              <w:t>面料：采用优质牛皮，内架采用烘干落叶松木，蛇形弹簧，高密度坐垫海绵，坐感软硬适中。优质公仔棉填充，沙发舒适感好。</w:t>
            </w:r>
          </w:p>
        </w:tc>
        <w:tc>
          <w:tcPr>
            <w:tcW w:w="7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B9ECDA">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2</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22F4EC">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张</w:t>
            </w:r>
          </w:p>
        </w:tc>
        <w:tc>
          <w:tcPr>
            <w:tcW w:w="9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C02E11">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2800</w:t>
            </w:r>
          </w:p>
        </w:tc>
        <w:tc>
          <w:tcPr>
            <w:tcW w:w="12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50035F">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5600</w:t>
            </w:r>
          </w:p>
        </w:tc>
      </w:tr>
      <w:tr w14:paraId="7EAA0216">
        <w:tblPrEx>
          <w:tblCellMar>
            <w:top w:w="0" w:type="dxa"/>
            <w:left w:w="108" w:type="dxa"/>
            <w:bottom w:w="0" w:type="dxa"/>
            <w:right w:w="108" w:type="dxa"/>
          </w:tblCellMar>
        </w:tblPrEx>
        <w:trPr>
          <w:trHeight w:val="282" w:hRule="atLeast"/>
          <w:jc w:val="center"/>
        </w:trPr>
        <w:tc>
          <w:tcPr>
            <w:tcW w:w="7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7F9B68">
            <w:pPr>
              <w:widowControl/>
              <w:jc w:val="center"/>
              <w:textAlignment w:val="center"/>
              <w:rPr>
                <w:rFonts w:asciiTheme="majorEastAsia" w:hAnsiTheme="majorEastAsia" w:eastAsiaTheme="majorEastAsia" w:cstheme="majorEastAsia"/>
                <w:color w:val="000000"/>
                <w:sz w:val="24"/>
              </w:rPr>
            </w:pPr>
            <w:r>
              <w:rPr>
                <w:rFonts w:hint="eastAsia" w:asciiTheme="majorEastAsia" w:hAnsiTheme="majorEastAsia" w:eastAsiaTheme="majorEastAsia" w:cstheme="majorEastAsia"/>
                <w:color w:val="000000"/>
                <w:sz w:val="24"/>
              </w:rPr>
              <w:t>49</w:t>
            </w:r>
          </w:p>
        </w:tc>
        <w:tc>
          <w:tcPr>
            <w:tcW w:w="12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42F4BD">
            <w:pPr>
              <w:widowControl/>
              <w:jc w:val="center"/>
              <w:textAlignment w:val="center"/>
              <w:rPr>
                <w:rFonts w:asciiTheme="majorEastAsia" w:hAnsiTheme="majorEastAsia" w:eastAsiaTheme="majorEastAsia" w:cstheme="majorEastAsia"/>
                <w:color w:val="000000"/>
                <w:sz w:val="24"/>
              </w:rPr>
            </w:pPr>
            <w:r>
              <w:rPr>
                <w:rFonts w:hint="eastAsia" w:asciiTheme="majorEastAsia" w:hAnsiTheme="majorEastAsia" w:eastAsiaTheme="majorEastAsia" w:cstheme="majorEastAsia"/>
                <w:color w:val="000000"/>
                <w:kern w:val="0"/>
                <w:sz w:val="24"/>
              </w:rPr>
              <w:t>单人沙发</w:t>
            </w:r>
          </w:p>
        </w:tc>
        <w:tc>
          <w:tcPr>
            <w:tcW w:w="2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691252">
            <w:pPr>
              <w:widowControl/>
              <w:jc w:val="center"/>
              <w:textAlignment w:val="center"/>
              <w:rPr>
                <w:rFonts w:asciiTheme="majorEastAsia" w:hAnsiTheme="majorEastAsia" w:eastAsiaTheme="majorEastAsia" w:cstheme="majorEastAsia"/>
                <w:color w:val="000000"/>
                <w:kern w:val="0"/>
                <w:sz w:val="28"/>
                <w:szCs w:val="28"/>
              </w:rPr>
            </w:pPr>
            <w:r>
              <w:rPr>
                <w:rFonts w:hint="eastAsia" w:asciiTheme="majorEastAsia" w:hAnsiTheme="majorEastAsia" w:eastAsiaTheme="majorEastAsia" w:cstheme="majorEastAsia"/>
                <w:sz w:val="28"/>
                <w:szCs w:val="28"/>
              </w:rPr>
              <w:drawing>
                <wp:anchor distT="0" distB="0" distL="114300" distR="114300" simplePos="0" relativeHeight="251674624" behindDoc="0" locked="0" layoutInCell="1" allowOverlap="1">
                  <wp:simplePos x="0" y="0"/>
                  <wp:positionH relativeFrom="column">
                    <wp:posOffset>87630</wp:posOffset>
                  </wp:positionH>
                  <wp:positionV relativeFrom="paragraph">
                    <wp:posOffset>264795</wp:posOffset>
                  </wp:positionV>
                  <wp:extent cx="1052195" cy="937895"/>
                  <wp:effectExtent l="0" t="0" r="14605" b="14605"/>
                  <wp:wrapSquare wrapText="bothSides"/>
                  <wp:docPr id="182" name="图片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2" name="图片 19"/>
                          <pic:cNvPicPr>
                            <a:picLocks noChangeAspect="1"/>
                          </pic:cNvPicPr>
                        </pic:nvPicPr>
                        <pic:blipFill>
                          <a:blip r:embed="rId81" cstate="print"/>
                          <a:stretch>
                            <a:fillRect/>
                          </a:stretch>
                        </pic:blipFill>
                        <pic:spPr>
                          <a:xfrm>
                            <a:off x="0" y="0"/>
                            <a:ext cx="1052195" cy="937895"/>
                          </a:xfrm>
                          <a:prstGeom prst="rect">
                            <a:avLst/>
                          </a:prstGeom>
                          <a:noFill/>
                          <a:ln>
                            <a:noFill/>
                          </a:ln>
                        </pic:spPr>
                      </pic:pic>
                    </a:graphicData>
                  </a:graphic>
                </wp:anchor>
              </w:drawing>
            </w:r>
          </w:p>
        </w:tc>
        <w:tc>
          <w:tcPr>
            <w:tcW w:w="56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FF3A5B">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规格：1100*860*850mm</w:t>
            </w:r>
          </w:p>
          <w:p w14:paraId="27E33181">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1、面料：采用优质牛皮，内架采用烘干落叶松木，蛇形弹簧，橡筋，高密度坐垫海绵，坐感软硬适中。优质公仔棉填充，沙发舒适感好；</w:t>
            </w:r>
          </w:p>
          <w:p w14:paraId="302915C7">
            <w:pPr>
              <w:widowControl/>
              <w:jc w:val="center"/>
              <w:textAlignment w:val="center"/>
              <w:rPr>
                <w:rFonts w:asciiTheme="majorEastAsia" w:hAnsiTheme="majorEastAsia" w:eastAsiaTheme="majorEastAsia" w:cstheme="majorEastAsia"/>
                <w:sz w:val="28"/>
                <w:szCs w:val="28"/>
              </w:rPr>
            </w:pPr>
            <w:r>
              <w:rPr>
                <w:rFonts w:hint="eastAsia" w:asciiTheme="majorEastAsia" w:hAnsiTheme="majorEastAsia" w:eastAsiaTheme="majorEastAsia" w:cstheme="majorEastAsia"/>
                <w:color w:val="000000"/>
                <w:kern w:val="0"/>
                <w:szCs w:val="21"/>
              </w:rPr>
              <w:t>2、五金配件：采用优质五金配件，所有五金件做防锈、防腐处理，美观且经久耐用</w:t>
            </w:r>
          </w:p>
        </w:tc>
        <w:tc>
          <w:tcPr>
            <w:tcW w:w="7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85A83D">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2</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34DFFA">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张</w:t>
            </w:r>
          </w:p>
        </w:tc>
        <w:tc>
          <w:tcPr>
            <w:tcW w:w="9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33C7EA">
            <w:pPr>
              <w:widowControl/>
              <w:jc w:val="center"/>
              <w:textAlignment w:val="center"/>
              <w:rPr>
                <w:rFonts w:asciiTheme="majorEastAsia" w:hAnsiTheme="majorEastAsia" w:eastAsiaTheme="majorEastAsia" w:cstheme="majorEastAsia"/>
                <w:color w:val="FF0000"/>
                <w:kern w:val="0"/>
                <w:sz w:val="24"/>
              </w:rPr>
            </w:pPr>
            <w:r>
              <w:rPr>
                <w:rFonts w:hint="eastAsia" w:asciiTheme="majorEastAsia" w:hAnsiTheme="majorEastAsia" w:eastAsiaTheme="majorEastAsia" w:cstheme="majorEastAsia"/>
                <w:color w:val="000000"/>
                <w:kern w:val="0"/>
                <w:sz w:val="24"/>
              </w:rPr>
              <w:t>1400</w:t>
            </w:r>
          </w:p>
        </w:tc>
        <w:tc>
          <w:tcPr>
            <w:tcW w:w="12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92B7F1">
            <w:pPr>
              <w:widowControl/>
              <w:jc w:val="center"/>
              <w:textAlignment w:val="center"/>
              <w:rPr>
                <w:rFonts w:asciiTheme="majorEastAsia" w:hAnsiTheme="majorEastAsia" w:eastAsiaTheme="majorEastAsia" w:cstheme="majorEastAsia"/>
                <w:color w:val="FF0000"/>
                <w:kern w:val="0"/>
                <w:sz w:val="24"/>
              </w:rPr>
            </w:pPr>
            <w:r>
              <w:rPr>
                <w:rFonts w:hint="eastAsia" w:asciiTheme="majorEastAsia" w:hAnsiTheme="majorEastAsia" w:eastAsiaTheme="majorEastAsia" w:cstheme="majorEastAsia"/>
                <w:color w:val="000000"/>
                <w:kern w:val="0"/>
                <w:sz w:val="24"/>
              </w:rPr>
              <w:t>2800</w:t>
            </w:r>
          </w:p>
        </w:tc>
      </w:tr>
      <w:tr w14:paraId="63E5E491">
        <w:tblPrEx>
          <w:tblCellMar>
            <w:top w:w="0" w:type="dxa"/>
            <w:left w:w="108" w:type="dxa"/>
            <w:bottom w:w="0" w:type="dxa"/>
            <w:right w:w="108" w:type="dxa"/>
          </w:tblCellMar>
        </w:tblPrEx>
        <w:trPr>
          <w:trHeight w:val="2319" w:hRule="atLeast"/>
          <w:jc w:val="center"/>
        </w:trPr>
        <w:tc>
          <w:tcPr>
            <w:tcW w:w="7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7D93B6">
            <w:pPr>
              <w:widowControl/>
              <w:jc w:val="center"/>
              <w:textAlignment w:val="center"/>
              <w:rPr>
                <w:rFonts w:asciiTheme="majorEastAsia" w:hAnsiTheme="majorEastAsia" w:eastAsiaTheme="majorEastAsia" w:cstheme="majorEastAsia"/>
                <w:color w:val="000000"/>
                <w:sz w:val="24"/>
              </w:rPr>
            </w:pPr>
            <w:r>
              <w:rPr>
                <w:rFonts w:hint="eastAsia" w:asciiTheme="majorEastAsia" w:hAnsiTheme="majorEastAsia" w:eastAsiaTheme="majorEastAsia" w:cstheme="majorEastAsia"/>
                <w:color w:val="000000"/>
                <w:sz w:val="24"/>
              </w:rPr>
              <w:t>50</w:t>
            </w:r>
          </w:p>
        </w:tc>
        <w:tc>
          <w:tcPr>
            <w:tcW w:w="12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9403D4">
            <w:pPr>
              <w:widowControl/>
              <w:jc w:val="center"/>
              <w:textAlignment w:val="center"/>
              <w:rPr>
                <w:rFonts w:asciiTheme="majorEastAsia" w:hAnsiTheme="majorEastAsia" w:eastAsiaTheme="majorEastAsia" w:cstheme="majorEastAsia"/>
                <w:color w:val="000000"/>
                <w:sz w:val="24"/>
              </w:rPr>
            </w:pPr>
            <w:r>
              <w:rPr>
                <w:rFonts w:hint="eastAsia" w:asciiTheme="majorEastAsia" w:hAnsiTheme="majorEastAsia" w:eastAsiaTheme="majorEastAsia" w:cstheme="majorEastAsia"/>
                <w:color w:val="000000"/>
                <w:kern w:val="0"/>
                <w:sz w:val="24"/>
              </w:rPr>
              <w:t>三人沙发</w:t>
            </w:r>
          </w:p>
        </w:tc>
        <w:tc>
          <w:tcPr>
            <w:tcW w:w="2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7D1129">
            <w:pPr>
              <w:widowControl/>
              <w:jc w:val="center"/>
              <w:textAlignment w:val="center"/>
              <w:rPr>
                <w:rFonts w:asciiTheme="majorEastAsia" w:hAnsiTheme="majorEastAsia" w:eastAsiaTheme="majorEastAsia" w:cstheme="majorEastAsia"/>
                <w:sz w:val="28"/>
                <w:szCs w:val="28"/>
              </w:rPr>
            </w:pPr>
            <w:r>
              <w:rPr>
                <w:rFonts w:hint="eastAsia" w:asciiTheme="majorEastAsia" w:hAnsiTheme="majorEastAsia" w:eastAsiaTheme="majorEastAsia" w:cstheme="majorEastAsia"/>
                <w:szCs w:val="21"/>
              </w:rPr>
              <w:drawing>
                <wp:anchor distT="0" distB="0" distL="114300" distR="114300" simplePos="0" relativeHeight="251714560" behindDoc="0" locked="0" layoutInCell="1" allowOverlap="1">
                  <wp:simplePos x="0" y="0"/>
                  <wp:positionH relativeFrom="column">
                    <wp:posOffset>-43180</wp:posOffset>
                  </wp:positionH>
                  <wp:positionV relativeFrom="paragraph">
                    <wp:posOffset>461645</wp:posOffset>
                  </wp:positionV>
                  <wp:extent cx="1344930" cy="675005"/>
                  <wp:effectExtent l="0" t="0" r="7620" b="10795"/>
                  <wp:wrapSquare wrapText="bothSides"/>
                  <wp:docPr id="63"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 name="图片 2"/>
                          <pic:cNvPicPr>
                            <a:picLocks noChangeAspect="1"/>
                          </pic:cNvPicPr>
                        </pic:nvPicPr>
                        <pic:blipFill>
                          <a:blip r:embed="rId82" cstate="print"/>
                          <a:stretch>
                            <a:fillRect/>
                          </a:stretch>
                        </pic:blipFill>
                        <pic:spPr>
                          <a:xfrm>
                            <a:off x="0" y="0"/>
                            <a:ext cx="1344930" cy="675005"/>
                          </a:xfrm>
                          <a:prstGeom prst="rect">
                            <a:avLst/>
                          </a:prstGeom>
                          <a:noFill/>
                          <a:ln>
                            <a:noFill/>
                          </a:ln>
                        </pic:spPr>
                      </pic:pic>
                    </a:graphicData>
                  </a:graphic>
                </wp:anchor>
              </w:drawing>
            </w:r>
          </w:p>
        </w:tc>
        <w:tc>
          <w:tcPr>
            <w:tcW w:w="56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156042">
            <w:pPr>
              <w:widowControl/>
              <w:jc w:val="center"/>
              <w:textAlignment w:val="center"/>
              <w:rPr>
                <w:rFonts w:asciiTheme="majorEastAsia" w:hAnsiTheme="majorEastAsia" w:eastAsiaTheme="majorEastAsia" w:cstheme="majorEastAsia"/>
                <w:color w:val="000000"/>
                <w:szCs w:val="21"/>
              </w:rPr>
            </w:pPr>
            <w:r>
              <w:rPr>
                <w:rFonts w:hint="eastAsia" w:asciiTheme="majorEastAsia" w:hAnsiTheme="majorEastAsia" w:eastAsiaTheme="majorEastAsia" w:cstheme="majorEastAsia"/>
                <w:color w:val="000000"/>
                <w:kern w:val="0"/>
                <w:szCs w:val="21"/>
              </w:rPr>
              <w:t>规格：</w:t>
            </w:r>
            <w:r>
              <w:rPr>
                <w:rFonts w:hint="eastAsia" w:asciiTheme="majorEastAsia" w:hAnsiTheme="majorEastAsia" w:eastAsiaTheme="majorEastAsia" w:cstheme="majorEastAsia"/>
                <w:color w:val="000000"/>
                <w:szCs w:val="21"/>
              </w:rPr>
              <w:t>1900*780*800mm</w:t>
            </w:r>
          </w:p>
          <w:p w14:paraId="20088496">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面料：采用优质牛皮，内架采用烘干落叶松木，蛇形弹簧，高密度坐垫海绵，坐感软硬适中。优质公仔棉填充，沙发舒适感好；</w:t>
            </w:r>
          </w:p>
          <w:p w14:paraId="77BFE537">
            <w:pPr>
              <w:widowControl/>
              <w:jc w:val="center"/>
              <w:textAlignment w:val="center"/>
              <w:rPr>
                <w:rFonts w:asciiTheme="majorEastAsia" w:hAnsiTheme="majorEastAsia" w:eastAsiaTheme="majorEastAsia" w:cstheme="majorEastAsia"/>
                <w:color w:val="000000"/>
                <w:szCs w:val="21"/>
              </w:rPr>
            </w:pPr>
          </w:p>
        </w:tc>
        <w:tc>
          <w:tcPr>
            <w:tcW w:w="7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9FA54B">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1</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37D348">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张</w:t>
            </w:r>
          </w:p>
        </w:tc>
        <w:tc>
          <w:tcPr>
            <w:tcW w:w="9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F4717C">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2800</w:t>
            </w:r>
          </w:p>
        </w:tc>
        <w:tc>
          <w:tcPr>
            <w:tcW w:w="12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905570">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2800</w:t>
            </w:r>
          </w:p>
        </w:tc>
      </w:tr>
      <w:tr w14:paraId="722BBC9D">
        <w:tblPrEx>
          <w:tblCellMar>
            <w:top w:w="0" w:type="dxa"/>
            <w:left w:w="108" w:type="dxa"/>
            <w:bottom w:w="0" w:type="dxa"/>
            <w:right w:w="108" w:type="dxa"/>
          </w:tblCellMar>
        </w:tblPrEx>
        <w:trPr>
          <w:trHeight w:val="2319" w:hRule="atLeast"/>
          <w:jc w:val="center"/>
        </w:trPr>
        <w:tc>
          <w:tcPr>
            <w:tcW w:w="7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D53E79">
            <w:pPr>
              <w:widowControl/>
              <w:jc w:val="center"/>
              <w:textAlignment w:val="center"/>
              <w:rPr>
                <w:rFonts w:asciiTheme="majorEastAsia" w:hAnsiTheme="majorEastAsia" w:eastAsiaTheme="majorEastAsia" w:cstheme="majorEastAsia"/>
                <w:color w:val="000000"/>
                <w:sz w:val="24"/>
              </w:rPr>
            </w:pPr>
            <w:r>
              <w:rPr>
                <w:rFonts w:hint="eastAsia" w:asciiTheme="majorEastAsia" w:hAnsiTheme="majorEastAsia" w:eastAsiaTheme="majorEastAsia" w:cstheme="majorEastAsia"/>
                <w:color w:val="000000"/>
                <w:sz w:val="24"/>
              </w:rPr>
              <w:t>51</w:t>
            </w:r>
          </w:p>
        </w:tc>
        <w:tc>
          <w:tcPr>
            <w:tcW w:w="12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AE1243">
            <w:pPr>
              <w:widowControl/>
              <w:jc w:val="center"/>
              <w:textAlignment w:val="center"/>
              <w:rPr>
                <w:rFonts w:asciiTheme="majorEastAsia" w:hAnsiTheme="majorEastAsia" w:eastAsiaTheme="majorEastAsia" w:cstheme="majorEastAsia"/>
                <w:color w:val="000000"/>
                <w:sz w:val="24"/>
              </w:rPr>
            </w:pPr>
            <w:r>
              <w:rPr>
                <w:rFonts w:hint="eastAsia" w:asciiTheme="majorEastAsia" w:hAnsiTheme="majorEastAsia" w:eastAsiaTheme="majorEastAsia" w:cstheme="majorEastAsia"/>
                <w:color w:val="000000"/>
                <w:kern w:val="0"/>
                <w:sz w:val="24"/>
              </w:rPr>
              <w:t>单人沙发</w:t>
            </w:r>
          </w:p>
        </w:tc>
        <w:tc>
          <w:tcPr>
            <w:tcW w:w="2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30FA4A">
            <w:pPr>
              <w:widowControl/>
              <w:jc w:val="center"/>
              <w:textAlignment w:val="center"/>
              <w:rPr>
                <w:rFonts w:asciiTheme="majorEastAsia" w:hAnsiTheme="majorEastAsia" w:eastAsiaTheme="majorEastAsia" w:cstheme="majorEastAsia"/>
                <w:sz w:val="28"/>
                <w:szCs w:val="28"/>
              </w:rPr>
            </w:pPr>
            <w:r>
              <w:rPr>
                <w:rFonts w:hint="eastAsia" w:asciiTheme="majorEastAsia" w:hAnsiTheme="majorEastAsia" w:eastAsiaTheme="majorEastAsia" w:cstheme="majorEastAsia"/>
                <w:szCs w:val="21"/>
              </w:rPr>
              <w:drawing>
                <wp:anchor distT="0" distB="0" distL="114300" distR="114300" simplePos="0" relativeHeight="251715584" behindDoc="0" locked="0" layoutInCell="1" allowOverlap="1">
                  <wp:simplePos x="0" y="0"/>
                  <wp:positionH relativeFrom="column">
                    <wp:posOffset>-24130</wp:posOffset>
                  </wp:positionH>
                  <wp:positionV relativeFrom="paragraph">
                    <wp:posOffset>220345</wp:posOffset>
                  </wp:positionV>
                  <wp:extent cx="1352550" cy="1247775"/>
                  <wp:effectExtent l="0" t="0" r="0" b="9525"/>
                  <wp:wrapSquare wrapText="bothSides"/>
                  <wp:docPr id="70"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 name="图片 3"/>
                          <pic:cNvPicPr>
                            <a:picLocks noChangeAspect="1"/>
                          </pic:cNvPicPr>
                        </pic:nvPicPr>
                        <pic:blipFill>
                          <a:blip r:embed="rId83" cstate="print"/>
                          <a:stretch>
                            <a:fillRect/>
                          </a:stretch>
                        </pic:blipFill>
                        <pic:spPr>
                          <a:xfrm>
                            <a:off x="0" y="0"/>
                            <a:ext cx="1352550" cy="1247775"/>
                          </a:xfrm>
                          <a:prstGeom prst="rect">
                            <a:avLst/>
                          </a:prstGeom>
                          <a:noFill/>
                          <a:ln>
                            <a:noFill/>
                          </a:ln>
                        </pic:spPr>
                      </pic:pic>
                    </a:graphicData>
                  </a:graphic>
                </wp:anchor>
              </w:drawing>
            </w:r>
          </w:p>
        </w:tc>
        <w:tc>
          <w:tcPr>
            <w:tcW w:w="56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51CA92">
            <w:pPr>
              <w:widowControl/>
              <w:jc w:val="center"/>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规格：810*780*800mm</w:t>
            </w:r>
          </w:p>
          <w:p w14:paraId="2EF64219">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面料：采用优质牛皮，内架采用烘干落叶松木，蛇形弹簧，高密度坐垫海绵，坐感软硬适中。优质公仔棉填充，沙发舒适感好；</w:t>
            </w:r>
          </w:p>
          <w:p w14:paraId="5309BAD9">
            <w:pPr>
              <w:widowControl/>
              <w:jc w:val="center"/>
              <w:textAlignment w:val="center"/>
              <w:rPr>
                <w:rFonts w:asciiTheme="majorEastAsia" w:hAnsiTheme="majorEastAsia" w:eastAsiaTheme="majorEastAsia" w:cstheme="majorEastAsia"/>
                <w:color w:val="000000"/>
                <w:kern w:val="0"/>
                <w:szCs w:val="21"/>
              </w:rPr>
            </w:pPr>
          </w:p>
        </w:tc>
        <w:tc>
          <w:tcPr>
            <w:tcW w:w="7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FDA30C">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1</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568839">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张</w:t>
            </w:r>
          </w:p>
        </w:tc>
        <w:tc>
          <w:tcPr>
            <w:tcW w:w="9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9B4927">
            <w:pPr>
              <w:widowControl/>
              <w:jc w:val="center"/>
              <w:textAlignment w:val="center"/>
              <w:rPr>
                <w:rFonts w:asciiTheme="majorEastAsia" w:hAnsiTheme="majorEastAsia" w:eastAsiaTheme="majorEastAsia" w:cstheme="majorEastAsia"/>
                <w:color w:val="FF0000"/>
                <w:kern w:val="0"/>
                <w:sz w:val="24"/>
              </w:rPr>
            </w:pPr>
            <w:r>
              <w:rPr>
                <w:rFonts w:hint="eastAsia" w:asciiTheme="majorEastAsia" w:hAnsiTheme="majorEastAsia" w:eastAsiaTheme="majorEastAsia" w:cstheme="majorEastAsia"/>
                <w:color w:val="000000"/>
                <w:kern w:val="0"/>
                <w:sz w:val="24"/>
              </w:rPr>
              <w:t>1400</w:t>
            </w:r>
          </w:p>
        </w:tc>
        <w:tc>
          <w:tcPr>
            <w:tcW w:w="12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02C654">
            <w:pPr>
              <w:widowControl/>
              <w:jc w:val="center"/>
              <w:textAlignment w:val="center"/>
              <w:rPr>
                <w:rFonts w:asciiTheme="majorEastAsia" w:hAnsiTheme="majorEastAsia" w:eastAsiaTheme="majorEastAsia" w:cstheme="majorEastAsia"/>
                <w:color w:val="FF0000"/>
                <w:kern w:val="0"/>
                <w:sz w:val="24"/>
              </w:rPr>
            </w:pPr>
            <w:r>
              <w:rPr>
                <w:rFonts w:hint="eastAsia" w:asciiTheme="majorEastAsia" w:hAnsiTheme="majorEastAsia" w:eastAsiaTheme="majorEastAsia" w:cstheme="majorEastAsia"/>
                <w:color w:val="000000"/>
                <w:kern w:val="0"/>
                <w:sz w:val="24"/>
              </w:rPr>
              <w:t>1400</w:t>
            </w:r>
          </w:p>
        </w:tc>
      </w:tr>
      <w:tr w14:paraId="2129CCD4">
        <w:tblPrEx>
          <w:tblCellMar>
            <w:top w:w="0" w:type="dxa"/>
            <w:left w:w="108" w:type="dxa"/>
            <w:bottom w:w="0" w:type="dxa"/>
            <w:right w:w="108" w:type="dxa"/>
          </w:tblCellMar>
        </w:tblPrEx>
        <w:trPr>
          <w:trHeight w:val="2319" w:hRule="atLeast"/>
          <w:jc w:val="center"/>
        </w:trPr>
        <w:tc>
          <w:tcPr>
            <w:tcW w:w="7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4CA3D0">
            <w:pPr>
              <w:widowControl/>
              <w:jc w:val="center"/>
              <w:textAlignment w:val="center"/>
              <w:rPr>
                <w:rFonts w:asciiTheme="majorEastAsia" w:hAnsiTheme="majorEastAsia" w:eastAsiaTheme="majorEastAsia" w:cstheme="majorEastAsia"/>
                <w:color w:val="000000"/>
                <w:sz w:val="24"/>
              </w:rPr>
            </w:pPr>
            <w:r>
              <w:rPr>
                <w:rFonts w:hint="eastAsia" w:asciiTheme="majorEastAsia" w:hAnsiTheme="majorEastAsia" w:eastAsiaTheme="majorEastAsia" w:cstheme="majorEastAsia"/>
                <w:color w:val="000000"/>
                <w:sz w:val="24"/>
              </w:rPr>
              <w:t>52</w:t>
            </w:r>
          </w:p>
        </w:tc>
        <w:tc>
          <w:tcPr>
            <w:tcW w:w="12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88BDF2">
            <w:pPr>
              <w:widowControl/>
              <w:jc w:val="center"/>
              <w:textAlignment w:val="center"/>
              <w:rPr>
                <w:rFonts w:asciiTheme="majorEastAsia" w:hAnsiTheme="majorEastAsia" w:eastAsiaTheme="majorEastAsia" w:cstheme="majorEastAsia"/>
                <w:color w:val="000000"/>
                <w:sz w:val="24"/>
              </w:rPr>
            </w:pPr>
            <w:r>
              <w:rPr>
                <w:rFonts w:hint="eastAsia" w:asciiTheme="majorEastAsia" w:hAnsiTheme="majorEastAsia" w:eastAsiaTheme="majorEastAsia" w:cstheme="majorEastAsia"/>
                <w:color w:val="000000"/>
                <w:kern w:val="0"/>
                <w:sz w:val="24"/>
              </w:rPr>
              <w:t>12人会议桌</w:t>
            </w:r>
          </w:p>
        </w:tc>
        <w:tc>
          <w:tcPr>
            <w:tcW w:w="2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BB9D07">
            <w:pPr>
              <w:widowControl/>
              <w:jc w:val="center"/>
              <w:textAlignment w:val="center"/>
              <w:rPr>
                <w:rFonts w:asciiTheme="majorEastAsia" w:hAnsiTheme="majorEastAsia" w:eastAsiaTheme="majorEastAsia" w:cstheme="majorEastAsia"/>
                <w:color w:val="000000"/>
                <w:kern w:val="0"/>
                <w:sz w:val="28"/>
                <w:szCs w:val="28"/>
              </w:rPr>
            </w:pPr>
            <w:r>
              <w:rPr>
                <w:rFonts w:hint="eastAsia" w:asciiTheme="majorEastAsia" w:hAnsiTheme="majorEastAsia" w:eastAsiaTheme="majorEastAsia" w:cstheme="majorEastAsia"/>
                <w:sz w:val="28"/>
                <w:szCs w:val="28"/>
              </w:rPr>
              <w:drawing>
                <wp:anchor distT="0" distB="0" distL="114300" distR="114300" simplePos="0" relativeHeight="251676672" behindDoc="0" locked="0" layoutInCell="1" allowOverlap="1">
                  <wp:simplePos x="0" y="0"/>
                  <wp:positionH relativeFrom="column">
                    <wp:posOffset>-29845</wp:posOffset>
                  </wp:positionH>
                  <wp:positionV relativeFrom="paragraph">
                    <wp:posOffset>945515</wp:posOffset>
                  </wp:positionV>
                  <wp:extent cx="1313180" cy="556260"/>
                  <wp:effectExtent l="0" t="0" r="1270" b="15240"/>
                  <wp:wrapSquare wrapText="bothSides"/>
                  <wp:docPr id="207" name="图片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7" name="图片 27"/>
                          <pic:cNvPicPr>
                            <a:picLocks noChangeAspect="1"/>
                          </pic:cNvPicPr>
                        </pic:nvPicPr>
                        <pic:blipFill>
                          <a:blip r:embed="rId84" cstate="print"/>
                          <a:stretch>
                            <a:fillRect/>
                          </a:stretch>
                        </pic:blipFill>
                        <pic:spPr>
                          <a:xfrm>
                            <a:off x="0" y="0"/>
                            <a:ext cx="1313180" cy="556260"/>
                          </a:xfrm>
                          <a:prstGeom prst="rect">
                            <a:avLst/>
                          </a:prstGeom>
                          <a:noFill/>
                          <a:ln>
                            <a:noFill/>
                          </a:ln>
                        </pic:spPr>
                      </pic:pic>
                    </a:graphicData>
                  </a:graphic>
                </wp:anchor>
              </w:drawing>
            </w:r>
          </w:p>
        </w:tc>
        <w:tc>
          <w:tcPr>
            <w:tcW w:w="56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881A69">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规格：3880*1400*760mm</w:t>
            </w:r>
          </w:p>
          <w:p w14:paraId="1C627170">
            <w:pPr>
              <w:widowControl/>
              <w:numPr>
                <w:ilvl w:val="0"/>
                <w:numId w:val="9"/>
              </w:numPr>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材质说明：基材选用E0级实木多层板，</w:t>
            </w:r>
            <w:r>
              <w:rPr>
                <w:rFonts w:hint="eastAsia" w:asciiTheme="majorEastAsia" w:hAnsiTheme="majorEastAsia" w:eastAsiaTheme="majorEastAsia" w:cstheme="majorEastAsia"/>
                <w:kern w:val="0"/>
                <w:szCs w:val="21"/>
              </w:rPr>
              <w:t>饰面采用0.5mm北美胡桃木皮</w:t>
            </w:r>
            <w:r>
              <w:rPr>
                <w:rFonts w:hint="eastAsia" w:asciiTheme="majorEastAsia" w:hAnsiTheme="majorEastAsia" w:eastAsiaTheme="majorEastAsia" w:cstheme="majorEastAsia"/>
                <w:color w:val="000000"/>
                <w:kern w:val="0"/>
                <w:szCs w:val="21"/>
              </w:rPr>
              <w:t>，稳定性好，不变形，台面厚度70mm，要求中间不空鼓，木皮厚度0.6mm，纹理自然，颜色一致，美观大方；</w:t>
            </w:r>
          </w:p>
          <w:p w14:paraId="6B5C9A8D">
            <w:pPr>
              <w:widowControl/>
              <w:jc w:val="left"/>
              <w:textAlignment w:val="center"/>
              <w:rPr>
                <w:rFonts w:asciiTheme="majorEastAsia" w:hAnsiTheme="majorEastAsia" w:eastAsiaTheme="majorEastAsia" w:cstheme="majorEastAsia"/>
                <w:color w:val="000000"/>
                <w:szCs w:val="21"/>
              </w:rPr>
            </w:pPr>
            <w:r>
              <w:rPr>
                <w:rFonts w:hint="eastAsia" w:asciiTheme="majorEastAsia" w:hAnsiTheme="majorEastAsia" w:eastAsiaTheme="majorEastAsia" w:cstheme="majorEastAsia"/>
                <w:color w:val="000000"/>
                <w:kern w:val="0"/>
                <w:szCs w:val="21"/>
              </w:rPr>
              <w:t>2、</w:t>
            </w:r>
            <w:r>
              <w:rPr>
                <w:rFonts w:hint="eastAsia" w:asciiTheme="majorEastAsia" w:hAnsiTheme="majorEastAsia" w:eastAsiaTheme="majorEastAsia" w:cstheme="majorEastAsia"/>
                <w:szCs w:val="21"/>
              </w:rPr>
              <w:t>油漆：环保水性漆。</w:t>
            </w:r>
            <w:r>
              <w:rPr>
                <w:rFonts w:hint="eastAsia" w:asciiTheme="majorEastAsia" w:hAnsiTheme="majorEastAsia" w:eastAsiaTheme="majorEastAsia" w:cstheme="majorEastAsia"/>
                <w:color w:val="000000"/>
                <w:kern w:val="0"/>
                <w:szCs w:val="21"/>
              </w:rPr>
              <w:t>各项符合GB 18581-2020标准，总铅含量、甲醛含量合格；三底两面油漆工艺。胶粘剂：符合GB 18583-2008标准，检测内容须包含：总挥发性有机物合格。</w:t>
            </w:r>
          </w:p>
        </w:tc>
        <w:tc>
          <w:tcPr>
            <w:tcW w:w="7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1A0251">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1</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E1B11D">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张</w:t>
            </w:r>
          </w:p>
        </w:tc>
        <w:tc>
          <w:tcPr>
            <w:tcW w:w="9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4B6E55">
            <w:pPr>
              <w:widowControl/>
              <w:jc w:val="center"/>
              <w:textAlignment w:val="center"/>
              <w:rPr>
                <w:rFonts w:asciiTheme="majorEastAsia" w:hAnsiTheme="majorEastAsia" w:eastAsiaTheme="majorEastAsia" w:cstheme="majorEastAsia"/>
                <w:color w:val="FF0000"/>
                <w:kern w:val="0"/>
                <w:sz w:val="24"/>
              </w:rPr>
            </w:pPr>
            <w:r>
              <w:rPr>
                <w:rFonts w:hint="eastAsia" w:asciiTheme="majorEastAsia" w:hAnsiTheme="majorEastAsia" w:eastAsiaTheme="majorEastAsia" w:cstheme="majorEastAsia"/>
                <w:color w:val="000000"/>
                <w:kern w:val="0"/>
                <w:sz w:val="24"/>
              </w:rPr>
              <w:t>4900</w:t>
            </w:r>
          </w:p>
        </w:tc>
        <w:tc>
          <w:tcPr>
            <w:tcW w:w="12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236B2A">
            <w:pPr>
              <w:widowControl/>
              <w:jc w:val="center"/>
              <w:textAlignment w:val="center"/>
              <w:rPr>
                <w:rFonts w:asciiTheme="majorEastAsia" w:hAnsiTheme="majorEastAsia" w:eastAsiaTheme="majorEastAsia" w:cstheme="majorEastAsia"/>
                <w:color w:val="FF0000"/>
                <w:kern w:val="0"/>
                <w:sz w:val="24"/>
              </w:rPr>
            </w:pPr>
            <w:r>
              <w:rPr>
                <w:rFonts w:hint="eastAsia" w:asciiTheme="majorEastAsia" w:hAnsiTheme="majorEastAsia" w:eastAsiaTheme="majorEastAsia" w:cstheme="majorEastAsia"/>
                <w:color w:val="000000"/>
                <w:kern w:val="0"/>
                <w:sz w:val="24"/>
              </w:rPr>
              <w:t>4900</w:t>
            </w:r>
          </w:p>
        </w:tc>
      </w:tr>
      <w:tr w14:paraId="3264E48B">
        <w:tblPrEx>
          <w:tblCellMar>
            <w:top w:w="0" w:type="dxa"/>
            <w:left w:w="108" w:type="dxa"/>
            <w:bottom w:w="0" w:type="dxa"/>
            <w:right w:w="108" w:type="dxa"/>
          </w:tblCellMar>
        </w:tblPrEx>
        <w:trPr>
          <w:trHeight w:val="840" w:hRule="atLeast"/>
          <w:jc w:val="center"/>
        </w:trPr>
        <w:tc>
          <w:tcPr>
            <w:tcW w:w="7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55F8B0">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53</w:t>
            </w:r>
          </w:p>
        </w:tc>
        <w:tc>
          <w:tcPr>
            <w:tcW w:w="12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DAACD4">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办公桌</w:t>
            </w:r>
          </w:p>
        </w:tc>
        <w:tc>
          <w:tcPr>
            <w:tcW w:w="2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C2AF8B">
            <w:pPr>
              <w:widowControl/>
              <w:jc w:val="center"/>
              <w:textAlignment w:val="center"/>
              <w:rPr>
                <w:rFonts w:asciiTheme="majorEastAsia" w:hAnsiTheme="majorEastAsia" w:eastAsiaTheme="majorEastAsia" w:cstheme="majorEastAsia"/>
                <w:color w:val="000000"/>
                <w:kern w:val="0"/>
                <w:sz w:val="28"/>
                <w:szCs w:val="28"/>
              </w:rPr>
            </w:pPr>
            <w:r>
              <w:rPr>
                <w:rFonts w:hint="eastAsia" w:asciiTheme="majorEastAsia" w:hAnsiTheme="majorEastAsia" w:eastAsiaTheme="majorEastAsia" w:cstheme="majorEastAsia"/>
                <w:color w:val="000000"/>
                <w:szCs w:val="21"/>
              </w:rPr>
              <w:drawing>
                <wp:anchor distT="0" distB="0" distL="114300" distR="114300" simplePos="0" relativeHeight="251716608" behindDoc="0" locked="0" layoutInCell="1" allowOverlap="1">
                  <wp:simplePos x="0" y="0"/>
                  <wp:positionH relativeFrom="column">
                    <wp:posOffset>-30480</wp:posOffset>
                  </wp:positionH>
                  <wp:positionV relativeFrom="paragraph">
                    <wp:posOffset>1060450</wp:posOffset>
                  </wp:positionV>
                  <wp:extent cx="1330960" cy="911860"/>
                  <wp:effectExtent l="0" t="0" r="2540" b="2540"/>
                  <wp:wrapSquare wrapText="bothSides"/>
                  <wp:docPr id="102" name="图片 102" descr="0287abb338301732b2433424862d8f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 name="图片 102" descr="0287abb338301732b2433424862d8f5"/>
                          <pic:cNvPicPr>
                            <a:picLocks noChangeAspect="1"/>
                          </pic:cNvPicPr>
                        </pic:nvPicPr>
                        <pic:blipFill>
                          <a:blip r:embed="rId31" cstate="print"/>
                          <a:stretch>
                            <a:fillRect/>
                          </a:stretch>
                        </pic:blipFill>
                        <pic:spPr>
                          <a:xfrm>
                            <a:off x="0" y="0"/>
                            <a:ext cx="1330960" cy="911860"/>
                          </a:xfrm>
                          <a:prstGeom prst="rect">
                            <a:avLst/>
                          </a:prstGeom>
                        </pic:spPr>
                      </pic:pic>
                    </a:graphicData>
                  </a:graphic>
                </wp:anchor>
              </w:drawing>
            </w:r>
          </w:p>
        </w:tc>
        <w:tc>
          <w:tcPr>
            <w:tcW w:w="56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9B7F83">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kern w:val="0"/>
                <w:szCs w:val="21"/>
              </w:rPr>
              <w:t>规格：1200*600*760mm</w:t>
            </w:r>
          </w:p>
          <w:p w14:paraId="17CCA1B1">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1、基材：桌面采用25mmAA橡胶木板，其它部位均用18mmAA级橡胶木板，木材质感强，纹理清晰，绿色环保。经过防潮、防虫、防腐化学处理，抗硬度性能良好，具耐磨、耐腐蚀、耐划痕、耐烫等特点；</w:t>
            </w:r>
          </w:p>
          <w:p w14:paraId="5109D0DB">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2、使用优质环保胶粘剂：依据GB 18583-2008标准； 颜色：原木色；</w:t>
            </w:r>
          </w:p>
          <w:p w14:paraId="29F6D191">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3、五金配件：依据QB/T2189-2013标准，垂直静载荷、水平静载荷、操作力、耐久性，下沉量、耐腐蚀符合要求；</w:t>
            </w:r>
          </w:p>
          <w:p w14:paraId="4D3D4E60">
            <w:pPr>
              <w:widowControl/>
              <w:jc w:val="left"/>
              <w:textAlignment w:val="center"/>
              <w:rPr>
                <w:rFonts w:asciiTheme="majorEastAsia" w:hAnsiTheme="majorEastAsia" w:eastAsiaTheme="majorEastAsia" w:cstheme="majorEastAsia"/>
                <w:szCs w:val="21"/>
              </w:rPr>
            </w:pPr>
            <w:r>
              <w:rPr>
                <w:rFonts w:hint="eastAsia" w:asciiTheme="majorEastAsia" w:hAnsiTheme="majorEastAsia" w:eastAsiaTheme="majorEastAsia" w:cstheme="majorEastAsia"/>
                <w:color w:val="000000"/>
                <w:kern w:val="0"/>
                <w:szCs w:val="21"/>
              </w:rPr>
              <w:t>4、</w:t>
            </w:r>
            <w:r>
              <w:rPr>
                <w:rFonts w:hint="eastAsia" w:asciiTheme="majorEastAsia" w:hAnsiTheme="majorEastAsia" w:eastAsiaTheme="majorEastAsia" w:cstheme="majorEastAsia"/>
                <w:szCs w:val="21"/>
              </w:rPr>
              <w:t>阻尼导轨，符合QB/T2454-2013、QB/T3827-1999、QB/T3832-1999标准，操作力、下沉量、过载-垂直静载荷、耐久性100000次、金属表面耐腐蚀乙酸盐雾200h;</w:t>
            </w:r>
          </w:p>
          <w:p w14:paraId="35AAD167">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5、拉手：依据GB/T3325-2017、QB/T3826-1999、QB/T3832-1999标准，中性盐雾240h、耐腐蚀符合要求；</w:t>
            </w:r>
          </w:p>
          <w:p w14:paraId="2B21F5CD">
            <w:pPr>
              <w:widowControl/>
              <w:jc w:val="left"/>
              <w:textAlignment w:val="center"/>
              <w:rPr>
                <w:rFonts w:asciiTheme="majorEastAsia" w:hAnsiTheme="majorEastAsia" w:eastAsiaTheme="majorEastAsia" w:cstheme="majorEastAsia"/>
                <w:color w:val="000000"/>
                <w:szCs w:val="21"/>
              </w:rPr>
            </w:pPr>
            <w:r>
              <w:rPr>
                <w:rFonts w:hint="eastAsia" w:asciiTheme="majorEastAsia" w:hAnsiTheme="majorEastAsia" w:eastAsiaTheme="majorEastAsia" w:cstheme="majorEastAsia"/>
                <w:color w:val="000000"/>
                <w:kern w:val="0"/>
                <w:szCs w:val="21"/>
              </w:rPr>
              <w:t>6、</w:t>
            </w:r>
            <w:r>
              <w:rPr>
                <w:rFonts w:hint="eastAsia" w:asciiTheme="majorEastAsia" w:hAnsiTheme="majorEastAsia" w:eastAsiaTheme="majorEastAsia" w:cstheme="majorEastAsia"/>
                <w:szCs w:val="21"/>
              </w:rPr>
              <w:t>油漆工艺：采用“五底三面”油漆工艺，色泽美观，无皱皮，发粘，无明显颗粒，无划痕，无雾光，无杂渣；环保水性漆。</w:t>
            </w:r>
            <w:r>
              <w:rPr>
                <w:rFonts w:hint="eastAsia" w:asciiTheme="majorEastAsia" w:hAnsiTheme="majorEastAsia" w:eastAsiaTheme="majorEastAsia" w:cstheme="majorEastAsia"/>
                <w:color w:val="000000"/>
                <w:kern w:val="0"/>
                <w:szCs w:val="21"/>
              </w:rPr>
              <w:t>各项符合GB 18581-2020标准，总铅含量、甲醛含量合格。</w:t>
            </w:r>
          </w:p>
        </w:tc>
        <w:tc>
          <w:tcPr>
            <w:tcW w:w="7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EE0F8D">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4</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0A8CAB">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张</w:t>
            </w:r>
          </w:p>
        </w:tc>
        <w:tc>
          <w:tcPr>
            <w:tcW w:w="9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92911A">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1300</w:t>
            </w:r>
          </w:p>
        </w:tc>
        <w:tc>
          <w:tcPr>
            <w:tcW w:w="12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4FBC1E">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5200</w:t>
            </w:r>
          </w:p>
        </w:tc>
      </w:tr>
      <w:tr w14:paraId="7EA0F758">
        <w:tblPrEx>
          <w:tblCellMar>
            <w:top w:w="0" w:type="dxa"/>
            <w:left w:w="108" w:type="dxa"/>
            <w:bottom w:w="0" w:type="dxa"/>
            <w:right w:w="108" w:type="dxa"/>
          </w:tblCellMar>
        </w:tblPrEx>
        <w:trPr>
          <w:trHeight w:val="2319" w:hRule="atLeast"/>
          <w:jc w:val="center"/>
        </w:trPr>
        <w:tc>
          <w:tcPr>
            <w:tcW w:w="7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547DE7">
            <w:pPr>
              <w:widowControl/>
              <w:jc w:val="center"/>
              <w:textAlignment w:val="center"/>
              <w:rPr>
                <w:rFonts w:asciiTheme="majorEastAsia" w:hAnsiTheme="majorEastAsia" w:eastAsiaTheme="majorEastAsia" w:cstheme="majorEastAsia"/>
                <w:color w:val="000000"/>
                <w:sz w:val="24"/>
              </w:rPr>
            </w:pPr>
            <w:r>
              <w:rPr>
                <w:rFonts w:hint="eastAsia" w:asciiTheme="majorEastAsia" w:hAnsiTheme="majorEastAsia" w:eastAsiaTheme="majorEastAsia" w:cstheme="majorEastAsia"/>
                <w:color w:val="000000"/>
                <w:sz w:val="24"/>
              </w:rPr>
              <w:t>54</w:t>
            </w:r>
          </w:p>
        </w:tc>
        <w:tc>
          <w:tcPr>
            <w:tcW w:w="12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4E12FA">
            <w:pPr>
              <w:widowControl/>
              <w:jc w:val="center"/>
              <w:textAlignment w:val="center"/>
              <w:rPr>
                <w:rFonts w:asciiTheme="majorEastAsia" w:hAnsiTheme="majorEastAsia" w:eastAsiaTheme="majorEastAsia" w:cstheme="majorEastAsia"/>
                <w:color w:val="000000"/>
                <w:sz w:val="24"/>
              </w:rPr>
            </w:pPr>
            <w:r>
              <w:rPr>
                <w:rFonts w:hint="eastAsia" w:asciiTheme="majorEastAsia" w:hAnsiTheme="majorEastAsia" w:eastAsiaTheme="majorEastAsia" w:cstheme="majorEastAsia"/>
                <w:color w:val="000000"/>
                <w:kern w:val="0"/>
                <w:sz w:val="24"/>
              </w:rPr>
              <w:t>主席台</w:t>
            </w:r>
          </w:p>
        </w:tc>
        <w:tc>
          <w:tcPr>
            <w:tcW w:w="2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CF9FDD">
            <w:pPr>
              <w:widowControl/>
              <w:jc w:val="center"/>
              <w:textAlignment w:val="center"/>
              <w:rPr>
                <w:rFonts w:asciiTheme="majorEastAsia" w:hAnsiTheme="majorEastAsia" w:eastAsiaTheme="majorEastAsia" w:cstheme="majorEastAsia"/>
                <w:color w:val="000000"/>
                <w:kern w:val="0"/>
                <w:sz w:val="28"/>
                <w:szCs w:val="28"/>
              </w:rPr>
            </w:pPr>
            <w:r>
              <w:rPr>
                <w:rFonts w:hint="eastAsia" w:asciiTheme="majorEastAsia" w:hAnsiTheme="majorEastAsia" w:eastAsiaTheme="majorEastAsia" w:cstheme="majorEastAsia"/>
                <w:sz w:val="28"/>
                <w:szCs w:val="28"/>
              </w:rPr>
              <w:drawing>
                <wp:inline distT="0" distB="0" distL="114300" distR="114300">
                  <wp:extent cx="1134745" cy="1027430"/>
                  <wp:effectExtent l="0" t="0" r="8255" b="1270"/>
                  <wp:docPr id="209"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 name="图片 1"/>
                          <pic:cNvPicPr>
                            <a:picLocks noChangeAspect="1"/>
                          </pic:cNvPicPr>
                        </pic:nvPicPr>
                        <pic:blipFill>
                          <a:blip r:embed="rId85" cstate="print"/>
                          <a:stretch>
                            <a:fillRect/>
                          </a:stretch>
                        </pic:blipFill>
                        <pic:spPr>
                          <a:xfrm>
                            <a:off x="0" y="0"/>
                            <a:ext cx="1134745" cy="1027430"/>
                          </a:xfrm>
                          <a:prstGeom prst="rect">
                            <a:avLst/>
                          </a:prstGeom>
                          <a:noFill/>
                          <a:ln>
                            <a:noFill/>
                          </a:ln>
                        </pic:spPr>
                      </pic:pic>
                    </a:graphicData>
                  </a:graphic>
                </wp:inline>
              </w:drawing>
            </w:r>
          </w:p>
        </w:tc>
        <w:tc>
          <w:tcPr>
            <w:tcW w:w="56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A4C7F8">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规格：1400*600*760mm</w:t>
            </w:r>
          </w:p>
          <w:p w14:paraId="62FDD190">
            <w:pPr>
              <w:widowControl/>
              <w:jc w:val="left"/>
              <w:textAlignment w:val="center"/>
              <w:rPr>
                <w:rFonts w:asciiTheme="majorEastAsia" w:hAnsiTheme="majorEastAsia" w:eastAsiaTheme="majorEastAsia" w:cstheme="majorEastAsia"/>
                <w:color w:val="000000"/>
                <w:szCs w:val="21"/>
              </w:rPr>
            </w:pPr>
            <w:r>
              <w:rPr>
                <w:rFonts w:hint="eastAsia" w:asciiTheme="majorEastAsia" w:hAnsiTheme="majorEastAsia" w:eastAsiaTheme="majorEastAsia" w:cstheme="majorEastAsia"/>
                <w:color w:val="000000"/>
                <w:kern w:val="0"/>
                <w:szCs w:val="21"/>
              </w:rPr>
              <w:t>材质说明：1、台面板:基材选用E0级实木多层板，0.6mm三聚氰胺饰面，纹理自然，颜色一致，美观大方。甲醛释放量≤0.05mg/m3，静曲强度≤11.0Mpa，弹性模量≤1600Mpa，内胶合强度≤0.35Mpa，表面胶合强度≤0.80Mpa，2h吸水厚度膨胀率≤8.0%；等所有参数均符合国家最新E0级环保标准，符合GB/T 4897-2015相关标准。长为1400mm，宽为600mm，厚度25mm，面粘三聚氰胺胶面，采用优质PVC封边条，厚度1.5mm，外观检测合格，耐干热性、耐磨性、耐开裂性、耐老化性、耐冷热循环性、耐光色牢度均合格，甲醛释放量未检出，邻苯二甲酸酯未检出，多溴联苯未检出，氯乙烯单台未检出，可迁移元素（铅、镉、铬、汞、砷、钡、锑、硒）含量均≤5mg/kg。台面形状是长条形。（面板可封PU胶边封边，可加配笔槽、线盒）；前挡板：采用优质冷轧钢板，长为970mm，宽为330mm，壁厚为0.8mm ，档板四周以折弯工艺完成让档板更牢固耐用，抗变型，挡板表面经防锈静电喷涂处理后使挡板更加美观大(注：挡板长度跟随定制尺寸变化，宽度不变）；台面托架：采用优质冷轧钢板经冲压折弯工艺一体而成，长360MM*宽30MM材料壁厚：（2.8MM）表面采用防锈静电喷涂处理,实用牢固，承受力大。折叠机构：桌子两侧采用压铸一体成型铝接头，需安装舌芯+铝芯+弹簧折叠装置，中间配制六角管传动轴连接铝芯，外侧配置优质PP一体成型旋钮开关，任何一侧只需轻轻一扭便可折叠，内折叠机构核心卡扣采用高强耐磨粉末冶金合金材料（舌芯）。底脚：采用优质铝合金型材经模具压铸一体成型，脚跨度530MM,表面采用防锈静电喷涂处理，整体牢固耐用，美观大方，抗变型。立柱：脚管采用优质铝型材45*90（壁厚1.5MM）表面采用防锈静电喷涂处理，可配置电源线功能。横梁：采用优质30*60矩形管，厚度1.2MM 表面再经防锈静电喷涂处理，实用牢固，承受力大。（横梁长度跟随定制尺寸变化）。书网：书网支架采用1.8壁厚优质冷轧钢板，经激光切板机切割在折弯，造型完美无焊接。采用优质12X12方书网管 长度为900MM(厚度为0.8mm)铁板连接件（壁厚1.8MM）件与方管组合成型，表面采用防锈静电喷涂处理。(书网长度跟随定制尺寸变化）。外观设计：采用人体工程理念及个性化需求，整件产品拼接好，接缝齐整，整体颜色基本相符，过渡自然;台架有旋钮折叠装置，脚轮采用60mm尼龙静音万象带刹车脚轮，，确保拼接平整，造型美观大方，有现代特色。</w:t>
            </w:r>
          </w:p>
        </w:tc>
        <w:tc>
          <w:tcPr>
            <w:tcW w:w="7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FCAA6E">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8</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1663C3">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张</w:t>
            </w:r>
          </w:p>
        </w:tc>
        <w:tc>
          <w:tcPr>
            <w:tcW w:w="9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98BC25">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880</w:t>
            </w:r>
          </w:p>
        </w:tc>
        <w:tc>
          <w:tcPr>
            <w:tcW w:w="12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6FA94F">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7040</w:t>
            </w:r>
          </w:p>
        </w:tc>
      </w:tr>
      <w:tr w14:paraId="63619DC8">
        <w:tblPrEx>
          <w:tblCellMar>
            <w:top w:w="0" w:type="dxa"/>
            <w:left w:w="108" w:type="dxa"/>
            <w:bottom w:w="0" w:type="dxa"/>
            <w:right w:w="108" w:type="dxa"/>
          </w:tblCellMar>
        </w:tblPrEx>
        <w:trPr>
          <w:trHeight w:val="2319" w:hRule="atLeast"/>
          <w:jc w:val="center"/>
        </w:trPr>
        <w:tc>
          <w:tcPr>
            <w:tcW w:w="7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6C3DA0">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55</w:t>
            </w:r>
          </w:p>
        </w:tc>
        <w:tc>
          <w:tcPr>
            <w:tcW w:w="12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06475B">
            <w:pPr>
              <w:widowControl/>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会议椅</w:t>
            </w:r>
          </w:p>
        </w:tc>
        <w:tc>
          <w:tcPr>
            <w:tcW w:w="2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A11F16">
            <w:pPr>
              <w:widowControl/>
              <w:jc w:val="center"/>
              <w:textAlignment w:val="center"/>
              <w:rPr>
                <w:rFonts w:asciiTheme="majorEastAsia" w:hAnsiTheme="majorEastAsia" w:eastAsiaTheme="majorEastAsia" w:cstheme="majorEastAsia"/>
                <w:color w:val="000000"/>
                <w:kern w:val="0"/>
                <w:sz w:val="28"/>
                <w:szCs w:val="28"/>
              </w:rPr>
            </w:pPr>
            <w:r>
              <w:rPr>
                <w:sz w:val="20"/>
              </w:rPr>
              <w:drawing>
                <wp:inline distT="0" distB="0" distL="0" distR="0">
                  <wp:extent cx="893445" cy="1017905"/>
                  <wp:effectExtent l="0" t="0" r="1905" b="10795"/>
                  <wp:docPr id="30" name="Image 68"/>
                  <wp:cNvGraphicFramePr/>
                  <a:graphic xmlns:a="http://schemas.openxmlformats.org/drawingml/2006/main">
                    <a:graphicData uri="http://schemas.openxmlformats.org/drawingml/2006/picture">
                      <pic:pic xmlns:pic="http://schemas.openxmlformats.org/drawingml/2006/picture">
                        <pic:nvPicPr>
                          <pic:cNvPr id="30" name="Image 68"/>
                          <pic:cNvPicPr/>
                        </pic:nvPicPr>
                        <pic:blipFill>
                          <a:blip r:embed="rId86" cstate="print"/>
                          <a:stretch>
                            <a:fillRect/>
                          </a:stretch>
                        </pic:blipFill>
                        <pic:spPr>
                          <a:xfrm>
                            <a:off x="0" y="0"/>
                            <a:ext cx="893992" cy="1018031"/>
                          </a:xfrm>
                          <a:prstGeom prst="rect">
                            <a:avLst/>
                          </a:prstGeom>
                        </pic:spPr>
                      </pic:pic>
                    </a:graphicData>
                  </a:graphic>
                </wp:inline>
              </w:drawing>
            </w:r>
          </w:p>
        </w:tc>
        <w:tc>
          <w:tcPr>
            <w:tcW w:w="56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A823C5">
            <w:r>
              <w:t>规格：椅子总高 850mm 深460mm椅宽 440mm</w:t>
            </w:r>
          </w:p>
          <w:p w14:paraId="0069AE3C">
            <w:r>
              <w:t>网布：耐磨涤纶特网。</w:t>
            </w:r>
          </w:p>
          <w:p w14:paraId="2BC2F7AA">
            <w:r>
              <w:t>连接件：铝合金，可逍遥。</w:t>
            </w:r>
          </w:p>
          <w:p w14:paraId="60D21CDC">
            <w:r>
              <w:t>架子：铝合金腰鼓管（壁厚</w:t>
            </w:r>
          </w:p>
          <w:p w14:paraId="578721D5">
            <w:r>
              <w:t>1.5mm）表面经过高温静电处理喷涂。</w:t>
            </w:r>
          </w:p>
          <w:p w14:paraId="5D5EF1F4">
            <w:r>
              <w:t>横管：20*2.0 圆管，内有 12mm实心钢筋加固。</w:t>
            </w:r>
          </w:p>
          <w:p w14:paraId="281B7DF4">
            <w:r>
              <w:t>扶手：全新环保 PP ＋纤塑料。</w:t>
            </w:r>
          </w:p>
          <w:p w14:paraId="61D973EB">
            <w:r>
              <w:t>坐垫：高密度纯棉坐垫，耐磨透气立体弹力布布面。</w:t>
            </w:r>
          </w:p>
          <w:p w14:paraId="74F988F6">
            <w:r>
              <w:t>座壳：全新环保 PP ＋纤塑料。</w:t>
            </w:r>
          </w:p>
          <w:p w14:paraId="04ED36A9">
            <w:r>
              <w:t>座扣：铝合金。</w:t>
            </w:r>
          </w:p>
          <w:p w14:paraId="52C569FC">
            <w:r>
              <w:t>脚垫： PP ＋纤。</w:t>
            </w:r>
          </w:p>
          <w:p w14:paraId="21B499DE">
            <w:pPr>
              <w:rPr>
                <w:rFonts w:asciiTheme="majorEastAsia" w:hAnsiTheme="majorEastAsia" w:eastAsiaTheme="majorEastAsia" w:cstheme="majorEastAsia"/>
                <w:color w:val="000000"/>
                <w:szCs w:val="21"/>
              </w:rPr>
            </w:pPr>
            <w:r>
              <w:t>功能：折叠收纳，靠背可逍遥</w:t>
            </w:r>
          </w:p>
        </w:tc>
        <w:tc>
          <w:tcPr>
            <w:tcW w:w="7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4CC648">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91</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8FC9AC">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张</w:t>
            </w:r>
          </w:p>
        </w:tc>
        <w:tc>
          <w:tcPr>
            <w:tcW w:w="9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E0BA39">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260</w:t>
            </w:r>
          </w:p>
        </w:tc>
        <w:tc>
          <w:tcPr>
            <w:tcW w:w="12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2779A3">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23660</w:t>
            </w:r>
          </w:p>
        </w:tc>
      </w:tr>
      <w:tr w14:paraId="11085E27">
        <w:tblPrEx>
          <w:tblCellMar>
            <w:top w:w="0" w:type="dxa"/>
            <w:left w:w="108" w:type="dxa"/>
            <w:bottom w:w="0" w:type="dxa"/>
            <w:right w:w="108" w:type="dxa"/>
          </w:tblCellMar>
        </w:tblPrEx>
        <w:trPr>
          <w:trHeight w:val="2319" w:hRule="atLeast"/>
          <w:jc w:val="center"/>
        </w:trPr>
        <w:tc>
          <w:tcPr>
            <w:tcW w:w="7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8EB05C">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56</w:t>
            </w:r>
          </w:p>
        </w:tc>
        <w:tc>
          <w:tcPr>
            <w:tcW w:w="12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E5FBA8">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主席椅</w:t>
            </w:r>
          </w:p>
        </w:tc>
        <w:tc>
          <w:tcPr>
            <w:tcW w:w="2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97320C">
            <w:pPr>
              <w:widowControl/>
              <w:jc w:val="center"/>
              <w:textAlignment w:val="center"/>
              <w:rPr>
                <w:rFonts w:asciiTheme="majorEastAsia" w:hAnsiTheme="majorEastAsia" w:eastAsiaTheme="majorEastAsia" w:cstheme="majorEastAsia"/>
                <w:color w:val="000000"/>
                <w:kern w:val="0"/>
                <w:sz w:val="28"/>
                <w:szCs w:val="28"/>
              </w:rPr>
            </w:pPr>
            <w:r>
              <w:drawing>
                <wp:anchor distT="0" distB="0" distL="114300" distR="114300" simplePos="0" relativeHeight="251729920" behindDoc="0" locked="0" layoutInCell="1" allowOverlap="1">
                  <wp:simplePos x="0" y="0"/>
                  <wp:positionH relativeFrom="column">
                    <wp:posOffset>10795</wp:posOffset>
                  </wp:positionH>
                  <wp:positionV relativeFrom="paragraph">
                    <wp:posOffset>-672465</wp:posOffset>
                  </wp:positionV>
                  <wp:extent cx="1191895" cy="1823085"/>
                  <wp:effectExtent l="0" t="0" r="8255" b="5715"/>
                  <wp:wrapSquare wrapText="bothSides"/>
                  <wp:docPr id="336"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6" name="图片 10"/>
                          <pic:cNvPicPr>
                            <a:picLocks noChangeAspect="1"/>
                          </pic:cNvPicPr>
                        </pic:nvPicPr>
                        <pic:blipFill>
                          <a:blip r:embed="rId87" cstate="print"/>
                          <a:stretch>
                            <a:fillRect/>
                          </a:stretch>
                        </pic:blipFill>
                        <pic:spPr>
                          <a:xfrm>
                            <a:off x="0" y="0"/>
                            <a:ext cx="1191895" cy="1823085"/>
                          </a:xfrm>
                          <a:prstGeom prst="rect">
                            <a:avLst/>
                          </a:prstGeom>
                          <a:noFill/>
                          <a:ln>
                            <a:noFill/>
                          </a:ln>
                        </pic:spPr>
                      </pic:pic>
                    </a:graphicData>
                  </a:graphic>
                </wp:anchor>
              </w:drawing>
            </w:r>
          </w:p>
        </w:tc>
        <w:tc>
          <w:tcPr>
            <w:tcW w:w="56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B0BB8B">
            <w:pPr>
              <w:widowControl/>
              <w:jc w:val="left"/>
              <w:textAlignment w:val="center"/>
              <w:rPr>
                <w:rFonts w:asciiTheme="majorEastAsia" w:hAnsiTheme="majorEastAsia" w:eastAsiaTheme="majorEastAsia" w:cstheme="majorEastAsia"/>
                <w:kern w:val="0"/>
                <w:szCs w:val="21"/>
              </w:rPr>
            </w:pPr>
            <w:r>
              <w:rPr>
                <w:rFonts w:hint="eastAsia" w:asciiTheme="majorEastAsia" w:hAnsiTheme="majorEastAsia" w:eastAsiaTheme="majorEastAsia" w:cstheme="majorEastAsia"/>
                <w:color w:val="000000"/>
                <w:kern w:val="0"/>
                <w:szCs w:val="21"/>
              </w:rPr>
              <w:t>规格：</w:t>
            </w:r>
            <w:r>
              <w:rPr>
                <w:rFonts w:hint="eastAsia" w:asciiTheme="majorEastAsia" w:hAnsiTheme="majorEastAsia" w:eastAsiaTheme="majorEastAsia" w:cstheme="majorEastAsia"/>
                <w:kern w:val="0"/>
                <w:szCs w:val="21"/>
              </w:rPr>
              <w:t>60*63*102，坐深53，坐宽52，坐高45，背高60</w:t>
            </w:r>
          </w:p>
          <w:p w14:paraId="4713E1DE">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1.椅背：框架采用PP加玻纤；</w:t>
            </w:r>
          </w:p>
          <w:p w14:paraId="05F6D698">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2.面料：背采用涤纶优质背网，座采用耐磨弹力布；</w:t>
            </w:r>
          </w:p>
          <w:p w14:paraId="1589CDCD">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3.扶手：PP固定扶手；坐包带胶壳；</w:t>
            </w:r>
          </w:p>
          <w:p w14:paraId="4E6A3F54">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4.座垫：高密度纯棉，；</w:t>
            </w:r>
          </w:p>
          <w:p w14:paraId="4F76FD0E">
            <w:pPr>
              <w:widowControl/>
              <w:jc w:val="left"/>
              <w:textAlignment w:val="center"/>
              <w:rPr>
                <w:rFonts w:asciiTheme="majorEastAsia" w:hAnsiTheme="majorEastAsia" w:eastAsiaTheme="majorEastAsia" w:cstheme="majorEastAsia"/>
                <w:kern w:val="0"/>
                <w:szCs w:val="21"/>
              </w:rPr>
            </w:pPr>
            <w:r>
              <w:rPr>
                <w:rFonts w:hint="eastAsia" w:asciiTheme="majorEastAsia" w:hAnsiTheme="majorEastAsia" w:eastAsiaTheme="majorEastAsia" w:cstheme="majorEastAsia"/>
                <w:color w:val="000000"/>
                <w:kern w:val="0"/>
                <w:szCs w:val="21"/>
              </w:rPr>
              <w:t>5.架子：采用28圆管，喷黑/电镀架，管壁厚度2.0mm</w:t>
            </w:r>
          </w:p>
        </w:tc>
        <w:tc>
          <w:tcPr>
            <w:tcW w:w="7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956090">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8</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CA9A91">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张</w:t>
            </w:r>
          </w:p>
        </w:tc>
        <w:tc>
          <w:tcPr>
            <w:tcW w:w="9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9C6317">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390</w:t>
            </w:r>
          </w:p>
        </w:tc>
        <w:tc>
          <w:tcPr>
            <w:tcW w:w="12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5B6F16">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3120</w:t>
            </w:r>
          </w:p>
        </w:tc>
      </w:tr>
      <w:tr w14:paraId="62EEA5B0">
        <w:tblPrEx>
          <w:tblCellMar>
            <w:top w:w="0" w:type="dxa"/>
            <w:left w:w="108" w:type="dxa"/>
            <w:bottom w:w="0" w:type="dxa"/>
            <w:right w:w="108" w:type="dxa"/>
          </w:tblCellMar>
        </w:tblPrEx>
        <w:trPr>
          <w:trHeight w:val="1218" w:hRule="atLeast"/>
          <w:jc w:val="center"/>
        </w:trPr>
        <w:tc>
          <w:tcPr>
            <w:tcW w:w="7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901658">
            <w:pPr>
              <w:widowControl/>
              <w:jc w:val="center"/>
              <w:textAlignment w:val="center"/>
              <w:rPr>
                <w:rFonts w:asciiTheme="majorEastAsia" w:hAnsiTheme="majorEastAsia" w:eastAsiaTheme="majorEastAsia" w:cstheme="majorEastAsia"/>
                <w:color w:val="000000"/>
                <w:sz w:val="24"/>
              </w:rPr>
            </w:pPr>
            <w:r>
              <w:rPr>
                <w:rFonts w:hint="eastAsia" w:asciiTheme="majorEastAsia" w:hAnsiTheme="majorEastAsia" w:eastAsiaTheme="majorEastAsia" w:cstheme="majorEastAsia"/>
                <w:color w:val="000000"/>
                <w:kern w:val="0"/>
                <w:sz w:val="24"/>
              </w:rPr>
              <w:t>57</w:t>
            </w:r>
          </w:p>
        </w:tc>
        <w:tc>
          <w:tcPr>
            <w:tcW w:w="12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10A6AE">
            <w:pPr>
              <w:widowControl/>
              <w:jc w:val="center"/>
              <w:textAlignment w:val="center"/>
              <w:rPr>
                <w:rFonts w:asciiTheme="majorEastAsia" w:hAnsiTheme="majorEastAsia" w:eastAsiaTheme="majorEastAsia" w:cstheme="majorEastAsia"/>
                <w:color w:val="000000"/>
                <w:sz w:val="24"/>
              </w:rPr>
            </w:pPr>
            <w:r>
              <w:rPr>
                <w:rFonts w:hint="eastAsia" w:asciiTheme="majorEastAsia" w:hAnsiTheme="majorEastAsia" w:eastAsiaTheme="majorEastAsia" w:cstheme="majorEastAsia"/>
                <w:color w:val="000000"/>
                <w:kern w:val="0"/>
                <w:sz w:val="24"/>
              </w:rPr>
              <w:t>条桌</w:t>
            </w:r>
          </w:p>
        </w:tc>
        <w:tc>
          <w:tcPr>
            <w:tcW w:w="2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E504DA">
            <w:pPr>
              <w:widowControl/>
              <w:jc w:val="center"/>
              <w:textAlignment w:val="center"/>
              <w:rPr>
                <w:rFonts w:asciiTheme="majorEastAsia" w:hAnsiTheme="majorEastAsia" w:eastAsiaTheme="majorEastAsia" w:cstheme="majorEastAsia"/>
                <w:color w:val="000000"/>
                <w:kern w:val="0"/>
                <w:sz w:val="28"/>
                <w:szCs w:val="28"/>
              </w:rPr>
            </w:pPr>
            <w:r>
              <w:rPr>
                <w:rFonts w:hint="eastAsia" w:asciiTheme="majorEastAsia" w:hAnsiTheme="majorEastAsia" w:eastAsiaTheme="majorEastAsia" w:cstheme="majorEastAsia"/>
                <w:sz w:val="28"/>
                <w:szCs w:val="28"/>
              </w:rPr>
              <w:drawing>
                <wp:inline distT="0" distB="0" distL="114300" distR="114300">
                  <wp:extent cx="1134745" cy="1027430"/>
                  <wp:effectExtent l="0" t="0" r="8255" b="1270"/>
                  <wp:docPr id="210"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0" name="图片 1"/>
                          <pic:cNvPicPr>
                            <a:picLocks noChangeAspect="1"/>
                          </pic:cNvPicPr>
                        </pic:nvPicPr>
                        <pic:blipFill>
                          <a:blip r:embed="rId85" cstate="print"/>
                          <a:stretch>
                            <a:fillRect/>
                          </a:stretch>
                        </pic:blipFill>
                        <pic:spPr>
                          <a:xfrm>
                            <a:off x="0" y="0"/>
                            <a:ext cx="1134745" cy="1027430"/>
                          </a:xfrm>
                          <a:prstGeom prst="rect">
                            <a:avLst/>
                          </a:prstGeom>
                          <a:noFill/>
                          <a:ln>
                            <a:noFill/>
                          </a:ln>
                        </pic:spPr>
                      </pic:pic>
                    </a:graphicData>
                  </a:graphic>
                </wp:inline>
              </w:drawing>
            </w:r>
          </w:p>
        </w:tc>
        <w:tc>
          <w:tcPr>
            <w:tcW w:w="56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06BF8B">
            <w:pPr>
              <w:widowControl/>
              <w:tabs>
                <w:tab w:val="center" w:pos="1567"/>
              </w:tabs>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规格：1400*500*760mm</w:t>
            </w:r>
          </w:p>
          <w:p w14:paraId="1B6D966C">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材质说明：1、台面板:基材选用25mmE0级实木多层板，0.6mm三聚氰胺饰面，纹理自然，颜色一致，美观大方。甲醛释放量≤0.05mg/m3，静曲强度≤11.0Mpa，弹性模量≤1600Mpa，内胶合强度≤0.35Mpa，表面胶合强度≤0.80Mpa，2h吸水厚度膨胀率≤8.0%；等所有参数均符合国家最新E0级环保标准，符合GB/T 4897-2015相关标准；</w:t>
            </w:r>
          </w:p>
          <w:p w14:paraId="03E44881">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2、采用优质PVC封边条，厚度1.5mm，外观检测合格，耐干热性、耐磨性、耐开裂性、耐老化性、耐冷热循环性、耐光色牢度均合格，甲醛释放量未检出，邻苯二甲酸酯未检出，多溴联苯未检出，氯乙烯单台未检出，可迁移元素（铅、镉、铬、汞、砷、钡、锑、硒）含量均≤5mg/kg。</w:t>
            </w:r>
          </w:p>
          <w:p w14:paraId="6A4E9519">
            <w:pPr>
              <w:widowControl/>
              <w:jc w:val="left"/>
              <w:textAlignment w:val="center"/>
              <w:rPr>
                <w:rFonts w:asciiTheme="majorEastAsia" w:hAnsiTheme="majorEastAsia" w:eastAsiaTheme="majorEastAsia" w:cstheme="majorEastAsia"/>
                <w:color w:val="000000"/>
                <w:szCs w:val="21"/>
              </w:rPr>
            </w:pPr>
            <w:r>
              <w:rPr>
                <w:rFonts w:hint="eastAsia" w:asciiTheme="majorEastAsia" w:hAnsiTheme="majorEastAsia" w:eastAsiaTheme="majorEastAsia" w:cstheme="majorEastAsia"/>
                <w:color w:val="000000"/>
                <w:kern w:val="0"/>
                <w:szCs w:val="21"/>
              </w:rPr>
              <w:t>3，台面形状是长条形。（面板可封PU胶边封边，</w:t>
            </w:r>
          </w:p>
          <w:p w14:paraId="19349329">
            <w:pPr>
              <w:widowControl/>
              <w:numPr>
                <w:ilvl w:val="0"/>
                <w:numId w:val="3"/>
              </w:numPr>
              <w:jc w:val="left"/>
              <w:textAlignment w:val="center"/>
              <w:rPr>
                <w:rFonts w:asciiTheme="majorEastAsia" w:hAnsiTheme="majorEastAsia" w:eastAsiaTheme="majorEastAsia" w:cstheme="majorEastAsia"/>
                <w:sz w:val="28"/>
                <w:szCs w:val="28"/>
              </w:rPr>
            </w:pPr>
            <w:r>
              <w:rPr>
                <w:rFonts w:hint="eastAsia" w:asciiTheme="majorEastAsia" w:hAnsiTheme="majorEastAsia" w:eastAsiaTheme="majorEastAsia" w:cstheme="majorEastAsia"/>
                <w:color w:val="000000"/>
                <w:kern w:val="0"/>
                <w:szCs w:val="21"/>
              </w:rPr>
              <w:t>4，前挡板：采用优质冷轧钢板，壁厚为0.8mm ，档板四周以折弯工艺完成让档板更牢固耐用，抗变型，挡板表面经防锈静电喷涂处理后使挡板更加美观大(注：挡板长度跟随定制尺寸变化，宽度不变）；台面托架：采用优质冷轧钢板经冲压折弯工艺一体而成，材料壁厚：（2.8MM）表面采用防锈静电喷涂处理,实用牢固，承受力大。折叠机构：桌子两侧采用压铸一体成型铝接头，需安装舌芯+铝芯+弹簧折叠装置，中间配制六角管传动轴连接铝芯，外侧配置优质PP一体成型旋钮开关，任何一侧只需轻轻一扭便可折叠，内折叠机构核心卡扣采用高强耐磨粉末冶金合金材料（舌芯）。底脚：采用优质铝合金型材经模具压铸一体成型，脚跨度530MM,表面采用防锈静电喷涂处理，整体牢固耐用，美观大方，抗变型。立柱：脚管采用优质铝型材45*90（壁厚1.5MM）表面采用防锈静电喷涂处理，可配置电源线功能。横梁：采用优质30*60矩形管，厚度1.2MM 表面再经防锈静电喷涂处理，实用牢固，承受力大。（横梁长度跟随定制尺寸变化）。书网：书网支架采用1.8壁厚优质冷轧钢板，经激光切板机切割在折弯，造型完美无焊接。采用优质12X12方书网管 长度为900MM(厚度为0.8mm)铁板连接件（壁厚1.8MM）件与方管组合成型，表面采用防锈静电喷涂处理。(书网长度跟随定制尺寸变化）。外观设计：采用人体工程理念及个性化需求，整件产品拼接好，接缝齐整，整体颜色基本相符，过渡自然;台架有旋钮折叠装置，脚轮采用60mm尼龙静音万象带刹车脚轮，，确保拼接平整，造型美观大方，有现代特色。</w:t>
            </w:r>
          </w:p>
        </w:tc>
        <w:tc>
          <w:tcPr>
            <w:tcW w:w="7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D50446">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45</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9FAC30">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张</w:t>
            </w:r>
          </w:p>
        </w:tc>
        <w:tc>
          <w:tcPr>
            <w:tcW w:w="9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E1FF80">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780</w:t>
            </w:r>
          </w:p>
        </w:tc>
        <w:tc>
          <w:tcPr>
            <w:tcW w:w="12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614667">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35100</w:t>
            </w:r>
          </w:p>
        </w:tc>
      </w:tr>
      <w:tr w14:paraId="72114909">
        <w:tblPrEx>
          <w:tblCellMar>
            <w:top w:w="0" w:type="dxa"/>
            <w:left w:w="108" w:type="dxa"/>
            <w:bottom w:w="0" w:type="dxa"/>
            <w:right w:w="108" w:type="dxa"/>
          </w:tblCellMar>
        </w:tblPrEx>
        <w:trPr>
          <w:trHeight w:val="1725" w:hRule="atLeast"/>
          <w:jc w:val="center"/>
        </w:trPr>
        <w:tc>
          <w:tcPr>
            <w:tcW w:w="7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F1E97C">
            <w:pPr>
              <w:widowControl/>
              <w:jc w:val="center"/>
              <w:textAlignment w:val="center"/>
              <w:rPr>
                <w:rFonts w:asciiTheme="majorEastAsia" w:hAnsiTheme="majorEastAsia" w:eastAsiaTheme="majorEastAsia" w:cstheme="majorEastAsia"/>
                <w:color w:val="000000"/>
                <w:sz w:val="24"/>
              </w:rPr>
            </w:pPr>
            <w:r>
              <w:rPr>
                <w:rFonts w:hint="eastAsia" w:asciiTheme="majorEastAsia" w:hAnsiTheme="majorEastAsia" w:eastAsiaTheme="majorEastAsia" w:cstheme="majorEastAsia"/>
                <w:color w:val="000000"/>
                <w:sz w:val="24"/>
              </w:rPr>
              <w:t>58</w:t>
            </w:r>
          </w:p>
        </w:tc>
        <w:tc>
          <w:tcPr>
            <w:tcW w:w="12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634C86">
            <w:pPr>
              <w:widowControl/>
              <w:jc w:val="center"/>
              <w:textAlignment w:val="center"/>
              <w:rPr>
                <w:rFonts w:asciiTheme="majorEastAsia" w:hAnsiTheme="majorEastAsia" w:eastAsiaTheme="majorEastAsia" w:cstheme="majorEastAsia"/>
                <w:color w:val="000000"/>
                <w:sz w:val="24"/>
              </w:rPr>
            </w:pPr>
            <w:r>
              <w:rPr>
                <w:rFonts w:hint="eastAsia" w:asciiTheme="majorEastAsia" w:hAnsiTheme="majorEastAsia" w:eastAsiaTheme="majorEastAsia" w:cstheme="majorEastAsia"/>
                <w:color w:val="000000"/>
                <w:kern w:val="0"/>
                <w:sz w:val="24"/>
              </w:rPr>
              <w:t>20人会议桌</w:t>
            </w:r>
          </w:p>
        </w:tc>
        <w:tc>
          <w:tcPr>
            <w:tcW w:w="2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50402C">
            <w:pPr>
              <w:widowControl/>
              <w:jc w:val="center"/>
              <w:textAlignment w:val="center"/>
              <w:rPr>
                <w:rFonts w:asciiTheme="majorEastAsia" w:hAnsiTheme="majorEastAsia" w:eastAsiaTheme="majorEastAsia" w:cstheme="majorEastAsia"/>
                <w:color w:val="000000"/>
                <w:kern w:val="0"/>
                <w:sz w:val="28"/>
                <w:szCs w:val="28"/>
              </w:rPr>
            </w:pPr>
            <w:r>
              <w:rPr>
                <w:rFonts w:hint="eastAsia" w:asciiTheme="majorEastAsia" w:hAnsiTheme="majorEastAsia" w:eastAsiaTheme="majorEastAsia" w:cstheme="majorEastAsia"/>
                <w:color w:val="000000"/>
                <w:kern w:val="0"/>
                <w:szCs w:val="21"/>
              </w:rPr>
              <w:drawing>
                <wp:anchor distT="0" distB="0" distL="114300" distR="114300" simplePos="0" relativeHeight="251717632" behindDoc="0" locked="0" layoutInCell="1" allowOverlap="1">
                  <wp:simplePos x="0" y="0"/>
                  <wp:positionH relativeFrom="column">
                    <wp:posOffset>-28575</wp:posOffset>
                  </wp:positionH>
                  <wp:positionV relativeFrom="paragraph">
                    <wp:posOffset>756920</wp:posOffset>
                  </wp:positionV>
                  <wp:extent cx="1332230" cy="1124585"/>
                  <wp:effectExtent l="0" t="0" r="1270" b="18415"/>
                  <wp:wrapSquare wrapText="bothSides"/>
                  <wp:docPr id="330" name="图片 330" descr="17301187958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0" name="图片 330" descr="1730118795862"/>
                          <pic:cNvPicPr>
                            <a:picLocks noChangeAspect="1"/>
                          </pic:cNvPicPr>
                        </pic:nvPicPr>
                        <pic:blipFill>
                          <a:blip r:embed="rId88" cstate="print"/>
                          <a:stretch>
                            <a:fillRect/>
                          </a:stretch>
                        </pic:blipFill>
                        <pic:spPr>
                          <a:xfrm>
                            <a:off x="0" y="0"/>
                            <a:ext cx="1332230" cy="1124585"/>
                          </a:xfrm>
                          <a:prstGeom prst="rect">
                            <a:avLst/>
                          </a:prstGeom>
                        </pic:spPr>
                      </pic:pic>
                    </a:graphicData>
                  </a:graphic>
                </wp:anchor>
              </w:drawing>
            </w:r>
          </w:p>
        </w:tc>
        <w:tc>
          <w:tcPr>
            <w:tcW w:w="56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33321D">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规格：4800*1800*760mm</w:t>
            </w:r>
          </w:p>
          <w:p w14:paraId="0B22DECB">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1、材质说明：基材选用AA级橡胶木，</w:t>
            </w:r>
            <w:r>
              <w:rPr>
                <w:rFonts w:hint="eastAsia" w:asciiTheme="majorEastAsia" w:hAnsiTheme="majorEastAsia" w:eastAsiaTheme="majorEastAsia" w:cstheme="majorEastAsia"/>
                <w:kern w:val="0"/>
                <w:szCs w:val="21"/>
              </w:rPr>
              <w:t>饰面采用0.5mm 北美胡桃木皮</w:t>
            </w:r>
            <w:r>
              <w:rPr>
                <w:rFonts w:hint="eastAsia" w:asciiTheme="majorEastAsia" w:hAnsiTheme="majorEastAsia" w:eastAsiaTheme="majorEastAsia" w:cstheme="majorEastAsia"/>
                <w:color w:val="000000"/>
                <w:kern w:val="0"/>
                <w:szCs w:val="21"/>
              </w:rPr>
              <w:t>，要求稳定性好，不变形，台面厚度70mm，要求中间不空鼓，纹理自然，颜色一致，美观大方；</w:t>
            </w:r>
          </w:p>
          <w:p w14:paraId="13B700EE">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2、油漆：油漆工艺：采用“五底三面”油漆工艺，色泽美观，无皱皮，发粘，无明显颗粒，无划痕，无雾光，无杂渣， 油漆使用环保水性漆，各项符合GB 18581-2020标准，总铅含量、甲醛含量合格；</w:t>
            </w:r>
          </w:p>
          <w:p w14:paraId="1C734256">
            <w:pPr>
              <w:widowControl/>
              <w:jc w:val="left"/>
              <w:textAlignment w:val="center"/>
              <w:rPr>
                <w:rFonts w:asciiTheme="majorEastAsia" w:hAnsiTheme="majorEastAsia" w:eastAsiaTheme="majorEastAsia" w:cstheme="majorEastAsia"/>
                <w:color w:val="000000"/>
                <w:szCs w:val="21"/>
              </w:rPr>
            </w:pPr>
            <w:r>
              <w:rPr>
                <w:rFonts w:hint="eastAsia" w:asciiTheme="majorEastAsia" w:hAnsiTheme="majorEastAsia" w:eastAsiaTheme="majorEastAsia" w:cstheme="majorEastAsia"/>
                <w:color w:val="000000"/>
                <w:kern w:val="0"/>
                <w:szCs w:val="21"/>
              </w:rPr>
              <w:t>3、胶粘剂：符合GB 18583-2008标准，检测内容须包含：总挥发性有机物合格；五金配件：所有五金件做防锈、防腐处理，美观且经久耐用。</w:t>
            </w:r>
          </w:p>
        </w:tc>
        <w:tc>
          <w:tcPr>
            <w:tcW w:w="7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3CA23F">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1</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70943B">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张</w:t>
            </w:r>
          </w:p>
        </w:tc>
        <w:tc>
          <w:tcPr>
            <w:tcW w:w="9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3D3214">
            <w:pPr>
              <w:widowControl/>
              <w:jc w:val="center"/>
              <w:textAlignment w:val="center"/>
              <w:rPr>
                <w:rFonts w:asciiTheme="majorEastAsia" w:hAnsiTheme="majorEastAsia" w:eastAsiaTheme="majorEastAsia" w:cstheme="majorEastAsia"/>
                <w:color w:val="FF0000"/>
                <w:kern w:val="0"/>
                <w:sz w:val="24"/>
              </w:rPr>
            </w:pPr>
            <w:r>
              <w:rPr>
                <w:rFonts w:hint="eastAsia" w:asciiTheme="majorEastAsia" w:hAnsiTheme="majorEastAsia" w:eastAsiaTheme="majorEastAsia" w:cstheme="majorEastAsia"/>
                <w:color w:val="000000"/>
                <w:kern w:val="0"/>
                <w:sz w:val="24"/>
              </w:rPr>
              <w:t>8100</w:t>
            </w:r>
          </w:p>
        </w:tc>
        <w:tc>
          <w:tcPr>
            <w:tcW w:w="12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875AD0">
            <w:pPr>
              <w:widowControl/>
              <w:jc w:val="center"/>
              <w:textAlignment w:val="center"/>
              <w:rPr>
                <w:rFonts w:asciiTheme="majorEastAsia" w:hAnsiTheme="majorEastAsia" w:eastAsiaTheme="majorEastAsia" w:cstheme="majorEastAsia"/>
                <w:color w:val="FF0000"/>
                <w:kern w:val="0"/>
                <w:sz w:val="24"/>
              </w:rPr>
            </w:pPr>
            <w:r>
              <w:rPr>
                <w:rFonts w:hint="eastAsia" w:asciiTheme="majorEastAsia" w:hAnsiTheme="majorEastAsia" w:eastAsiaTheme="majorEastAsia" w:cstheme="majorEastAsia"/>
                <w:color w:val="000000"/>
                <w:kern w:val="0"/>
                <w:sz w:val="24"/>
              </w:rPr>
              <w:t>8100</w:t>
            </w:r>
          </w:p>
        </w:tc>
      </w:tr>
      <w:tr w14:paraId="61612D55">
        <w:tblPrEx>
          <w:tblCellMar>
            <w:top w:w="0" w:type="dxa"/>
            <w:left w:w="108" w:type="dxa"/>
            <w:bottom w:w="0" w:type="dxa"/>
            <w:right w:w="108" w:type="dxa"/>
          </w:tblCellMar>
        </w:tblPrEx>
        <w:trPr>
          <w:trHeight w:val="2319" w:hRule="atLeast"/>
          <w:jc w:val="center"/>
        </w:trPr>
        <w:tc>
          <w:tcPr>
            <w:tcW w:w="7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B39F62">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59</w:t>
            </w:r>
          </w:p>
        </w:tc>
        <w:tc>
          <w:tcPr>
            <w:tcW w:w="12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AF1362">
            <w:pPr>
              <w:widowControl/>
              <w:textAlignment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密集档案柜</w:t>
            </w:r>
          </w:p>
        </w:tc>
        <w:tc>
          <w:tcPr>
            <w:tcW w:w="2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E32D7C">
            <w:pPr>
              <w:widowControl/>
              <w:textAlignment w:val="center"/>
              <w:rPr>
                <w:rFonts w:asciiTheme="majorEastAsia" w:hAnsiTheme="majorEastAsia" w:eastAsiaTheme="majorEastAsia" w:cstheme="majorEastAsia"/>
                <w:kern w:val="0"/>
                <w:sz w:val="28"/>
                <w:szCs w:val="28"/>
              </w:rPr>
            </w:pPr>
            <w:r>
              <w:rPr>
                <w:rFonts w:hint="eastAsia" w:asciiTheme="majorEastAsia" w:hAnsiTheme="majorEastAsia" w:eastAsiaTheme="majorEastAsia" w:cstheme="majorEastAsia"/>
                <w:color w:val="000000"/>
                <w:kern w:val="0"/>
                <w:sz w:val="28"/>
                <w:szCs w:val="28"/>
                <w:bdr w:val="single" w:color="000000" w:sz="4" w:space="0"/>
              </w:rPr>
              <w:drawing>
                <wp:anchor distT="0" distB="0" distL="114300" distR="114300" simplePos="0" relativeHeight="251694080" behindDoc="0" locked="0" layoutInCell="1" allowOverlap="1">
                  <wp:simplePos x="0" y="0"/>
                  <wp:positionH relativeFrom="column">
                    <wp:posOffset>76200</wp:posOffset>
                  </wp:positionH>
                  <wp:positionV relativeFrom="paragraph">
                    <wp:posOffset>111760</wp:posOffset>
                  </wp:positionV>
                  <wp:extent cx="1064260" cy="1155700"/>
                  <wp:effectExtent l="0" t="0" r="2540" b="6350"/>
                  <wp:wrapNone/>
                  <wp:docPr id="201" name="图片_99"/>
                  <wp:cNvGraphicFramePr/>
                  <a:graphic xmlns:a="http://schemas.openxmlformats.org/drawingml/2006/main">
                    <a:graphicData uri="http://schemas.openxmlformats.org/drawingml/2006/picture">
                      <pic:pic xmlns:pic="http://schemas.openxmlformats.org/drawingml/2006/picture">
                        <pic:nvPicPr>
                          <pic:cNvPr id="201" name="图片_99"/>
                          <pic:cNvPicPr/>
                        </pic:nvPicPr>
                        <pic:blipFill>
                          <a:blip r:embed="rId89" cstate="print"/>
                          <a:stretch>
                            <a:fillRect/>
                          </a:stretch>
                        </pic:blipFill>
                        <pic:spPr>
                          <a:xfrm>
                            <a:off x="0" y="0"/>
                            <a:ext cx="1064260" cy="1155700"/>
                          </a:xfrm>
                          <a:prstGeom prst="rect">
                            <a:avLst/>
                          </a:prstGeom>
                          <a:noFill/>
                          <a:ln>
                            <a:noFill/>
                          </a:ln>
                        </pic:spPr>
                      </pic:pic>
                    </a:graphicData>
                  </a:graphic>
                </wp:anchor>
              </w:drawing>
            </w:r>
          </w:p>
        </w:tc>
        <w:tc>
          <w:tcPr>
            <w:tcW w:w="56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73AED0">
            <w:pPr>
              <w:widowControl/>
              <w:jc w:val="left"/>
              <w:textAlignment w:val="center"/>
              <w:rPr>
                <w:rFonts w:ascii="宋体" w:hAnsi="宋体" w:cs="宋体"/>
                <w:color w:val="000000"/>
                <w:kern w:val="0"/>
                <w:szCs w:val="21"/>
              </w:rPr>
            </w:pPr>
            <w:r>
              <w:rPr>
                <w:rFonts w:hint="eastAsia" w:ascii="宋体" w:hAnsi="宋体" w:cs="宋体"/>
                <w:color w:val="000000"/>
                <w:kern w:val="0"/>
                <w:szCs w:val="21"/>
              </w:rPr>
              <w:t>规格：单组尺寸：900*600*2200</w:t>
            </w:r>
          </w:p>
          <w:p w14:paraId="63BB4C9A">
            <w:pPr>
              <w:widowControl/>
              <w:jc w:val="left"/>
              <w:textAlignment w:val="center"/>
              <w:rPr>
                <w:rFonts w:ascii="宋体" w:hAnsi="宋体" w:cs="宋体"/>
                <w:color w:val="000000"/>
                <w:kern w:val="0"/>
                <w:szCs w:val="21"/>
              </w:rPr>
            </w:pPr>
            <w:r>
              <w:rPr>
                <w:rFonts w:hint="eastAsia" w:ascii="宋体" w:hAnsi="宋体" w:cs="宋体"/>
                <w:color w:val="000000"/>
                <w:kern w:val="0"/>
                <w:szCs w:val="21"/>
              </w:rPr>
              <w:t>轨道座和底盘采用3.0mm冷压钢板，符合GB710标准。轨道采用20*2.0mm实心方钢，方钢热镀锌处理，符合GB699标准。架体采用1.5mm冷压钢板，符合GB710标准。门面和侧护板采用1.2mm冷压钢板，符合GB710标准。传动机构轴承符合GB1285标准，实心轴为15#钢，符合GB699标准。制动装置、防护装置，坚固件，喷塑粉末均符合国家标准。表面静电喷塑，喷塑前严格去油除锈磷化处理。</w:t>
            </w:r>
          </w:p>
          <w:p w14:paraId="0457CAF0">
            <w:pPr>
              <w:widowControl/>
              <w:jc w:val="left"/>
              <w:textAlignment w:val="center"/>
              <w:rPr>
                <w:rFonts w:asciiTheme="majorEastAsia" w:hAnsiTheme="majorEastAsia" w:eastAsiaTheme="majorEastAsia" w:cstheme="majorEastAsia"/>
                <w:kern w:val="0"/>
                <w:szCs w:val="21"/>
              </w:rPr>
            </w:pPr>
            <w:r>
              <w:rPr>
                <w:rFonts w:hint="eastAsia" w:ascii="宋体" w:hAnsi="宋体" w:cs="宋体"/>
                <w:color w:val="000000"/>
                <w:kern w:val="0"/>
                <w:szCs w:val="21"/>
              </w:rPr>
              <w:t>产品通过ISO9001认证，精密度高，万向灵活，耐压下耐磨性能好。</w:t>
            </w:r>
          </w:p>
        </w:tc>
        <w:tc>
          <w:tcPr>
            <w:tcW w:w="7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3CBD84">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18</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B92AE2">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个</w:t>
            </w:r>
          </w:p>
        </w:tc>
        <w:tc>
          <w:tcPr>
            <w:tcW w:w="9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302826">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1050</w:t>
            </w:r>
          </w:p>
        </w:tc>
        <w:tc>
          <w:tcPr>
            <w:tcW w:w="12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A0CA92">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18900</w:t>
            </w:r>
          </w:p>
        </w:tc>
      </w:tr>
      <w:tr w14:paraId="7FF6E1BC">
        <w:tblPrEx>
          <w:tblCellMar>
            <w:top w:w="0" w:type="dxa"/>
            <w:left w:w="108" w:type="dxa"/>
            <w:bottom w:w="0" w:type="dxa"/>
            <w:right w:w="108" w:type="dxa"/>
          </w:tblCellMar>
        </w:tblPrEx>
        <w:trPr>
          <w:trHeight w:val="4451" w:hRule="atLeast"/>
          <w:jc w:val="center"/>
        </w:trPr>
        <w:tc>
          <w:tcPr>
            <w:tcW w:w="7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967FE8">
            <w:pPr>
              <w:widowControl/>
              <w:jc w:val="center"/>
              <w:textAlignment w:val="center"/>
              <w:rPr>
                <w:rFonts w:asciiTheme="majorEastAsia" w:hAnsiTheme="majorEastAsia" w:eastAsiaTheme="majorEastAsia" w:cstheme="majorEastAsia"/>
                <w:color w:val="000000"/>
                <w:sz w:val="24"/>
              </w:rPr>
            </w:pPr>
            <w:r>
              <w:rPr>
                <w:rFonts w:hint="eastAsia" w:asciiTheme="majorEastAsia" w:hAnsiTheme="majorEastAsia" w:eastAsiaTheme="majorEastAsia" w:cstheme="majorEastAsia"/>
                <w:color w:val="000000"/>
                <w:sz w:val="24"/>
              </w:rPr>
              <w:t>60</w:t>
            </w:r>
          </w:p>
        </w:tc>
        <w:tc>
          <w:tcPr>
            <w:tcW w:w="12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309343">
            <w:pPr>
              <w:widowControl/>
              <w:jc w:val="center"/>
              <w:textAlignment w:val="center"/>
              <w:rPr>
                <w:rFonts w:asciiTheme="majorEastAsia" w:hAnsiTheme="majorEastAsia" w:eastAsiaTheme="majorEastAsia" w:cstheme="majorEastAsia"/>
                <w:color w:val="000000"/>
                <w:sz w:val="24"/>
              </w:rPr>
            </w:pPr>
            <w:r>
              <w:rPr>
                <w:rFonts w:hint="eastAsia" w:asciiTheme="majorEastAsia" w:hAnsiTheme="majorEastAsia" w:eastAsiaTheme="majorEastAsia" w:cstheme="majorEastAsia"/>
                <w:color w:val="000000"/>
                <w:kern w:val="0"/>
                <w:sz w:val="24"/>
              </w:rPr>
              <w:t>餐桌</w:t>
            </w:r>
          </w:p>
        </w:tc>
        <w:tc>
          <w:tcPr>
            <w:tcW w:w="2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987406">
            <w:pPr>
              <w:widowControl/>
              <w:jc w:val="center"/>
              <w:textAlignment w:val="center"/>
              <w:rPr>
                <w:rFonts w:asciiTheme="majorEastAsia" w:hAnsiTheme="majorEastAsia" w:eastAsiaTheme="majorEastAsia" w:cstheme="majorEastAsia"/>
                <w:color w:val="000000"/>
                <w:kern w:val="0"/>
                <w:sz w:val="28"/>
                <w:szCs w:val="28"/>
              </w:rPr>
            </w:pPr>
            <w:r>
              <w:rPr>
                <w:rFonts w:hint="eastAsia" w:asciiTheme="majorEastAsia" w:hAnsiTheme="majorEastAsia" w:eastAsiaTheme="majorEastAsia" w:cstheme="majorEastAsia"/>
                <w:szCs w:val="21"/>
              </w:rPr>
              <w:drawing>
                <wp:anchor distT="0" distB="0" distL="114300" distR="114300" simplePos="0" relativeHeight="251718656" behindDoc="0" locked="0" layoutInCell="1" allowOverlap="1">
                  <wp:simplePos x="0" y="0"/>
                  <wp:positionH relativeFrom="column">
                    <wp:posOffset>64770</wp:posOffset>
                  </wp:positionH>
                  <wp:positionV relativeFrom="paragraph">
                    <wp:posOffset>2057400</wp:posOffset>
                  </wp:positionV>
                  <wp:extent cx="1154430" cy="914400"/>
                  <wp:effectExtent l="0" t="0" r="7620" b="0"/>
                  <wp:wrapSquare wrapText="bothSides"/>
                  <wp:docPr id="35"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图片 9"/>
                          <pic:cNvPicPr>
                            <a:picLocks noChangeAspect="1"/>
                          </pic:cNvPicPr>
                        </pic:nvPicPr>
                        <pic:blipFill>
                          <a:blip r:embed="rId90" cstate="print"/>
                          <a:stretch>
                            <a:fillRect/>
                          </a:stretch>
                        </pic:blipFill>
                        <pic:spPr>
                          <a:xfrm>
                            <a:off x="0" y="0"/>
                            <a:ext cx="1154430" cy="914400"/>
                          </a:xfrm>
                          <a:prstGeom prst="rect">
                            <a:avLst/>
                          </a:prstGeom>
                          <a:noFill/>
                          <a:ln>
                            <a:noFill/>
                          </a:ln>
                        </pic:spPr>
                      </pic:pic>
                    </a:graphicData>
                  </a:graphic>
                </wp:anchor>
              </w:drawing>
            </w:r>
          </w:p>
        </w:tc>
        <w:tc>
          <w:tcPr>
            <w:tcW w:w="56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34DDEA">
            <w:pPr>
              <w:widowControl/>
              <w:jc w:val="left"/>
              <w:textAlignment w:val="center"/>
              <w:rPr>
                <w:rFonts w:hint="eastAsia" w:asciiTheme="majorEastAsia" w:hAnsiTheme="majorEastAsia" w:eastAsiaTheme="majorEastAsia" w:cstheme="majorEastAsia"/>
                <w:color w:val="000000"/>
                <w:kern w:val="0"/>
                <w:sz w:val="28"/>
                <w:szCs w:val="28"/>
                <w:bdr w:val="single" w:color="000000" w:sz="4" w:space="0"/>
                <w:lang w:eastAsia="zh-CN"/>
              </w:rPr>
            </w:pPr>
            <w:r>
              <w:rPr>
                <w:rFonts w:hint="eastAsia" w:asciiTheme="majorEastAsia" w:hAnsiTheme="majorEastAsia" w:eastAsiaTheme="majorEastAsia" w:cstheme="majorEastAsia"/>
                <w:color w:val="000000"/>
                <w:kern w:val="0"/>
                <w:szCs w:val="21"/>
              </w:rPr>
              <w:t>1.桌面：采用1200*650*25mm的白橡木直拼板。餐桌总高745mm±5mm。</w:t>
            </w:r>
            <w:r>
              <w:rPr>
                <w:rFonts w:hint="eastAsia" w:asciiTheme="majorEastAsia" w:hAnsiTheme="majorEastAsia" w:eastAsiaTheme="majorEastAsia" w:cstheme="majorEastAsia"/>
                <w:color w:val="000000"/>
                <w:kern w:val="0"/>
                <w:szCs w:val="21"/>
              </w:rPr>
              <w:br w:type="textWrapping"/>
            </w:r>
            <w:r>
              <w:rPr>
                <w:rFonts w:hint="eastAsia" w:asciiTheme="majorEastAsia" w:hAnsiTheme="majorEastAsia" w:eastAsiaTheme="majorEastAsia" w:cstheme="majorEastAsia"/>
                <w:color w:val="000000"/>
                <w:kern w:val="0"/>
                <w:szCs w:val="21"/>
              </w:rPr>
              <w:t>▲2.餐桌底脚采用304#不锈钢压制成型，尺寸为上直径60mm*下直径150~*高425mm。总高450mm。</w:t>
            </w:r>
            <w:r>
              <w:rPr>
                <w:rFonts w:hint="eastAsia" w:asciiTheme="majorEastAsia" w:hAnsiTheme="majorEastAsia" w:eastAsiaTheme="majorEastAsia" w:cstheme="majorEastAsia"/>
                <w:color w:val="000000"/>
                <w:kern w:val="0"/>
                <w:szCs w:val="21"/>
              </w:rPr>
              <w:br w:type="textWrapping"/>
            </w:r>
            <w:r>
              <w:rPr>
                <w:rFonts w:hint="eastAsia" w:asciiTheme="majorEastAsia" w:hAnsiTheme="majorEastAsia" w:eastAsiaTheme="majorEastAsia" w:cstheme="majorEastAsia"/>
                <w:color w:val="000000"/>
                <w:kern w:val="0"/>
                <w:szCs w:val="21"/>
              </w:rPr>
              <w:t>3.座面：采用1180mm*220mm*25mm的白橡木直拼板。</w:t>
            </w:r>
            <w:r>
              <w:rPr>
                <w:rFonts w:hint="eastAsia" w:asciiTheme="majorEastAsia" w:hAnsiTheme="majorEastAsia" w:eastAsiaTheme="majorEastAsia" w:cstheme="majorEastAsia"/>
                <w:color w:val="000000"/>
                <w:kern w:val="0"/>
                <w:szCs w:val="21"/>
              </w:rPr>
              <w:br w:type="textWrapping"/>
            </w:r>
            <w:r>
              <w:rPr>
                <w:rFonts w:hint="eastAsia" w:asciiTheme="majorEastAsia" w:hAnsiTheme="majorEastAsia" w:eastAsiaTheme="majorEastAsia" w:cstheme="majorEastAsia"/>
                <w:color w:val="000000"/>
                <w:kern w:val="0"/>
                <w:szCs w:val="21"/>
              </w:rPr>
              <w:t>▲4.桌面、座面颜色为原木色</w:t>
            </w:r>
            <w:r>
              <w:rPr>
                <w:rFonts w:hint="eastAsia" w:asciiTheme="majorEastAsia" w:hAnsiTheme="majorEastAsia" w:eastAsiaTheme="majorEastAsia" w:cstheme="majorEastAsia"/>
                <w:color w:val="000000"/>
                <w:kern w:val="0"/>
                <w:szCs w:val="21"/>
              </w:rPr>
              <w:br w:type="textWrapping"/>
            </w:r>
            <w:r>
              <w:rPr>
                <w:rFonts w:hint="eastAsia" w:asciiTheme="majorEastAsia" w:hAnsiTheme="majorEastAsia" w:eastAsiaTheme="majorEastAsia" w:cstheme="majorEastAsia"/>
                <w:color w:val="000000"/>
                <w:kern w:val="0"/>
                <w:szCs w:val="21"/>
              </w:rPr>
              <w:t>依据GB/T3324-2017、GB18584-2001标准，检测内容包括甲醛释放量≤1.5mg/L,木材含水率符合要求，提供检测报告。</w:t>
            </w:r>
            <w:r>
              <w:rPr>
                <w:rFonts w:hint="eastAsia" w:asciiTheme="majorEastAsia" w:hAnsiTheme="majorEastAsia" w:eastAsiaTheme="majorEastAsia" w:cstheme="majorEastAsia"/>
                <w:color w:val="000000"/>
                <w:kern w:val="0"/>
                <w:szCs w:val="21"/>
              </w:rPr>
              <w:br w:type="textWrapping"/>
            </w:r>
            <w:r>
              <w:rPr>
                <w:rFonts w:hint="eastAsia" w:asciiTheme="majorEastAsia" w:hAnsiTheme="majorEastAsia" w:eastAsiaTheme="majorEastAsia" w:cstheme="majorEastAsia"/>
                <w:color w:val="000000"/>
                <w:kern w:val="0"/>
                <w:szCs w:val="21"/>
              </w:rPr>
              <w:t>5.工艺：边角细腻打磨，表面平滑。</w:t>
            </w:r>
            <w:r>
              <w:rPr>
                <w:rFonts w:hint="eastAsia" w:asciiTheme="majorEastAsia" w:hAnsiTheme="majorEastAsia" w:eastAsiaTheme="majorEastAsia" w:cstheme="majorEastAsia"/>
                <w:color w:val="000000"/>
                <w:kern w:val="0"/>
                <w:szCs w:val="21"/>
              </w:rPr>
              <w:br w:type="textWrapping"/>
            </w:r>
            <w:r>
              <w:rPr>
                <w:rFonts w:hint="eastAsia" w:asciiTheme="majorEastAsia" w:hAnsiTheme="majorEastAsia" w:eastAsiaTheme="majorEastAsia" w:cstheme="majorEastAsia"/>
                <w:color w:val="000000"/>
                <w:kern w:val="0"/>
                <w:szCs w:val="21"/>
              </w:rPr>
              <w:t>▲6.油漆：环保水性漆。依据GB 18581-2020标准，检测内容须包含：VOC含量、甲醛含量、可溶性重金属（铬、镉、汞）、苯系物总和含量合格，三底两面油漆工艺，提供检测报告。</w:t>
            </w:r>
          </w:p>
        </w:tc>
        <w:tc>
          <w:tcPr>
            <w:tcW w:w="7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B1F5FB">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260</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66A815">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套</w:t>
            </w:r>
          </w:p>
        </w:tc>
        <w:tc>
          <w:tcPr>
            <w:tcW w:w="9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DFB557">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1400</w:t>
            </w:r>
          </w:p>
        </w:tc>
        <w:tc>
          <w:tcPr>
            <w:tcW w:w="12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0668E8">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364000</w:t>
            </w:r>
          </w:p>
        </w:tc>
      </w:tr>
      <w:tr w14:paraId="3589383A">
        <w:tblPrEx>
          <w:tblCellMar>
            <w:top w:w="0" w:type="dxa"/>
            <w:left w:w="108" w:type="dxa"/>
            <w:bottom w:w="0" w:type="dxa"/>
            <w:right w:w="108" w:type="dxa"/>
          </w:tblCellMar>
        </w:tblPrEx>
        <w:trPr>
          <w:trHeight w:val="748" w:hRule="atLeast"/>
          <w:jc w:val="center"/>
        </w:trPr>
        <w:tc>
          <w:tcPr>
            <w:tcW w:w="7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EDFD5A">
            <w:pPr>
              <w:widowControl/>
              <w:jc w:val="center"/>
              <w:textAlignment w:val="center"/>
              <w:rPr>
                <w:rFonts w:asciiTheme="majorEastAsia" w:hAnsiTheme="majorEastAsia" w:eastAsiaTheme="majorEastAsia" w:cstheme="majorEastAsia"/>
                <w:color w:val="000000"/>
                <w:sz w:val="24"/>
              </w:rPr>
            </w:pPr>
            <w:r>
              <w:rPr>
                <w:rFonts w:hint="eastAsia" w:asciiTheme="majorEastAsia" w:hAnsiTheme="majorEastAsia" w:eastAsiaTheme="majorEastAsia" w:cstheme="majorEastAsia"/>
                <w:color w:val="000000"/>
                <w:sz w:val="24"/>
              </w:rPr>
              <w:t>61</w:t>
            </w:r>
          </w:p>
        </w:tc>
        <w:tc>
          <w:tcPr>
            <w:tcW w:w="12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E6392B">
            <w:pPr>
              <w:widowControl/>
              <w:jc w:val="center"/>
              <w:textAlignment w:val="center"/>
              <w:rPr>
                <w:rFonts w:asciiTheme="majorEastAsia" w:hAnsiTheme="majorEastAsia" w:eastAsiaTheme="majorEastAsia" w:cstheme="majorEastAsia"/>
                <w:color w:val="000000"/>
                <w:sz w:val="24"/>
              </w:rPr>
            </w:pPr>
            <w:r>
              <w:rPr>
                <w:rFonts w:hint="eastAsia" w:asciiTheme="majorEastAsia" w:hAnsiTheme="majorEastAsia" w:eastAsiaTheme="majorEastAsia" w:cstheme="majorEastAsia"/>
                <w:color w:val="000000"/>
                <w:kern w:val="0"/>
                <w:sz w:val="24"/>
              </w:rPr>
              <w:t>小方桌</w:t>
            </w:r>
          </w:p>
        </w:tc>
        <w:tc>
          <w:tcPr>
            <w:tcW w:w="2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56F411">
            <w:pPr>
              <w:widowControl/>
              <w:jc w:val="center"/>
              <w:textAlignment w:val="center"/>
              <w:rPr>
                <w:rFonts w:asciiTheme="majorEastAsia" w:hAnsiTheme="majorEastAsia" w:eastAsiaTheme="majorEastAsia" w:cstheme="majorEastAsia"/>
                <w:color w:val="000000"/>
                <w:kern w:val="0"/>
                <w:sz w:val="28"/>
                <w:szCs w:val="28"/>
              </w:rPr>
            </w:pPr>
            <w:r>
              <w:rPr>
                <w:rFonts w:hint="eastAsia" w:asciiTheme="majorEastAsia" w:hAnsiTheme="majorEastAsia" w:eastAsiaTheme="majorEastAsia" w:cstheme="majorEastAsia"/>
                <w:sz w:val="28"/>
                <w:szCs w:val="28"/>
              </w:rPr>
              <w:drawing>
                <wp:anchor distT="0" distB="0" distL="114300" distR="114300" simplePos="0" relativeHeight="251679744" behindDoc="0" locked="0" layoutInCell="1" allowOverlap="1">
                  <wp:simplePos x="0" y="0"/>
                  <wp:positionH relativeFrom="column">
                    <wp:posOffset>19685</wp:posOffset>
                  </wp:positionH>
                  <wp:positionV relativeFrom="paragraph">
                    <wp:posOffset>139065</wp:posOffset>
                  </wp:positionV>
                  <wp:extent cx="1313815" cy="1030605"/>
                  <wp:effectExtent l="0" t="0" r="635" b="17145"/>
                  <wp:wrapSquare wrapText="bothSides"/>
                  <wp:docPr id="221" name="图片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1" name="图片 35"/>
                          <pic:cNvPicPr>
                            <a:picLocks noChangeAspect="1"/>
                          </pic:cNvPicPr>
                        </pic:nvPicPr>
                        <pic:blipFill>
                          <a:blip r:embed="rId91" cstate="print"/>
                          <a:stretch>
                            <a:fillRect/>
                          </a:stretch>
                        </pic:blipFill>
                        <pic:spPr>
                          <a:xfrm>
                            <a:off x="0" y="0"/>
                            <a:ext cx="1313815" cy="1030605"/>
                          </a:xfrm>
                          <a:prstGeom prst="rect">
                            <a:avLst/>
                          </a:prstGeom>
                          <a:noFill/>
                          <a:ln>
                            <a:noFill/>
                          </a:ln>
                        </pic:spPr>
                      </pic:pic>
                    </a:graphicData>
                  </a:graphic>
                </wp:anchor>
              </w:drawing>
            </w:r>
          </w:p>
        </w:tc>
        <w:tc>
          <w:tcPr>
            <w:tcW w:w="56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8C0793">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规格：800*800*750mm</w:t>
            </w:r>
          </w:p>
          <w:p w14:paraId="501AF05A">
            <w:pPr>
              <w:widowControl/>
              <w:numPr>
                <w:ilvl w:val="0"/>
                <w:numId w:val="10"/>
              </w:numPr>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材质：台面岩板，底下用12mmE0级多层实木衬托，底架使用橡胶木材质；</w:t>
            </w:r>
          </w:p>
          <w:p w14:paraId="069F097B">
            <w:pPr>
              <w:widowControl/>
              <w:numPr>
                <w:ilvl w:val="0"/>
                <w:numId w:val="10"/>
              </w:numPr>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工艺：边角细腻打磨，表面平滑；</w:t>
            </w:r>
          </w:p>
          <w:p w14:paraId="68A94EFD">
            <w:pPr>
              <w:widowControl/>
              <w:numPr>
                <w:ilvl w:val="0"/>
                <w:numId w:val="10"/>
              </w:numPr>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szCs w:val="21"/>
              </w:rPr>
              <w:t>油漆：环保水性漆。</w:t>
            </w:r>
            <w:r>
              <w:rPr>
                <w:rFonts w:hint="eastAsia" w:asciiTheme="majorEastAsia" w:hAnsiTheme="majorEastAsia" w:eastAsiaTheme="majorEastAsia" w:cstheme="majorEastAsia"/>
                <w:color w:val="000000"/>
                <w:kern w:val="0"/>
                <w:szCs w:val="21"/>
              </w:rPr>
              <w:t>各项符合GB 18581-2020标准，总铅含量、甲醛含量合格；三底两面油漆工艺，油漆颜色依照图片；</w:t>
            </w:r>
          </w:p>
          <w:p w14:paraId="2EAF3B1F">
            <w:pPr>
              <w:widowControl/>
              <w:numPr>
                <w:ilvl w:val="0"/>
                <w:numId w:val="10"/>
              </w:numPr>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胶粘剂：符合GB 18583-2008标准，检测内容须包含：总挥发性有机物合格；</w:t>
            </w:r>
          </w:p>
          <w:p w14:paraId="6D41FA59">
            <w:pPr>
              <w:widowControl/>
              <w:jc w:val="left"/>
              <w:textAlignment w:val="center"/>
              <w:rPr>
                <w:rFonts w:asciiTheme="majorEastAsia" w:hAnsiTheme="majorEastAsia" w:eastAsiaTheme="majorEastAsia" w:cstheme="majorEastAsia"/>
                <w:color w:val="000000"/>
                <w:szCs w:val="21"/>
              </w:rPr>
            </w:pPr>
            <w:r>
              <w:rPr>
                <w:rFonts w:hint="eastAsia" w:asciiTheme="majorEastAsia" w:hAnsiTheme="majorEastAsia" w:eastAsiaTheme="majorEastAsia" w:cstheme="majorEastAsia"/>
                <w:color w:val="000000"/>
                <w:kern w:val="0"/>
                <w:szCs w:val="21"/>
              </w:rPr>
              <w:t>5、</w:t>
            </w:r>
            <w:r>
              <w:rPr>
                <w:rFonts w:hint="eastAsia" w:asciiTheme="majorEastAsia" w:hAnsiTheme="majorEastAsia" w:eastAsiaTheme="majorEastAsia" w:cstheme="majorEastAsia"/>
                <w:szCs w:val="21"/>
              </w:rPr>
              <w:t>五金配件：所有五金件做防锈、防腐处理，美观且经久耐用。</w:t>
            </w:r>
          </w:p>
        </w:tc>
        <w:tc>
          <w:tcPr>
            <w:tcW w:w="7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BF4FDB">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8</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EF31A5">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张</w:t>
            </w:r>
          </w:p>
        </w:tc>
        <w:tc>
          <w:tcPr>
            <w:tcW w:w="9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185EED">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1100</w:t>
            </w:r>
          </w:p>
        </w:tc>
        <w:tc>
          <w:tcPr>
            <w:tcW w:w="12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490BE2">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8800</w:t>
            </w:r>
          </w:p>
        </w:tc>
      </w:tr>
      <w:tr w14:paraId="0E1F5AC3">
        <w:tblPrEx>
          <w:tblCellMar>
            <w:top w:w="0" w:type="dxa"/>
            <w:left w:w="108" w:type="dxa"/>
            <w:bottom w:w="0" w:type="dxa"/>
            <w:right w:w="108" w:type="dxa"/>
          </w:tblCellMar>
        </w:tblPrEx>
        <w:trPr>
          <w:trHeight w:val="2319" w:hRule="atLeast"/>
          <w:jc w:val="center"/>
        </w:trPr>
        <w:tc>
          <w:tcPr>
            <w:tcW w:w="7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53B704">
            <w:pPr>
              <w:widowControl/>
              <w:jc w:val="center"/>
              <w:textAlignment w:val="center"/>
              <w:rPr>
                <w:rFonts w:asciiTheme="majorEastAsia" w:hAnsiTheme="majorEastAsia" w:eastAsiaTheme="majorEastAsia" w:cstheme="majorEastAsia"/>
                <w:color w:val="000000"/>
                <w:sz w:val="24"/>
              </w:rPr>
            </w:pPr>
            <w:r>
              <w:rPr>
                <w:rFonts w:hint="eastAsia" w:asciiTheme="majorEastAsia" w:hAnsiTheme="majorEastAsia" w:eastAsiaTheme="majorEastAsia" w:cstheme="majorEastAsia"/>
                <w:color w:val="000000"/>
                <w:sz w:val="24"/>
              </w:rPr>
              <w:t>62</w:t>
            </w:r>
          </w:p>
        </w:tc>
        <w:tc>
          <w:tcPr>
            <w:tcW w:w="12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4D24B8">
            <w:pPr>
              <w:widowControl/>
              <w:jc w:val="center"/>
              <w:textAlignment w:val="center"/>
              <w:rPr>
                <w:rFonts w:asciiTheme="majorEastAsia" w:hAnsiTheme="majorEastAsia" w:eastAsiaTheme="majorEastAsia" w:cstheme="majorEastAsia"/>
                <w:color w:val="000000"/>
                <w:sz w:val="24"/>
              </w:rPr>
            </w:pPr>
            <w:r>
              <w:rPr>
                <w:rFonts w:hint="eastAsia" w:asciiTheme="majorEastAsia" w:hAnsiTheme="majorEastAsia" w:eastAsiaTheme="majorEastAsia" w:cstheme="majorEastAsia"/>
                <w:color w:val="000000"/>
                <w:kern w:val="0"/>
                <w:sz w:val="24"/>
              </w:rPr>
              <w:t>餐椅</w:t>
            </w:r>
          </w:p>
        </w:tc>
        <w:tc>
          <w:tcPr>
            <w:tcW w:w="2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A4C184">
            <w:pPr>
              <w:widowControl/>
              <w:jc w:val="center"/>
              <w:textAlignment w:val="center"/>
              <w:rPr>
                <w:rFonts w:asciiTheme="majorEastAsia" w:hAnsiTheme="majorEastAsia" w:eastAsiaTheme="majorEastAsia" w:cstheme="majorEastAsia"/>
                <w:color w:val="000000"/>
                <w:kern w:val="0"/>
                <w:sz w:val="28"/>
                <w:szCs w:val="28"/>
              </w:rPr>
            </w:pPr>
            <w:r>
              <w:rPr>
                <w:rFonts w:hint="eastAsia" w:asciiTheme="majorEastAsia" w:hAnsiTheme="majorEastAsia" w:eastAsiaTheme="majorEastAsia" w:cstheme="majorEastAsia"/>
                <w:sz w:val="28"/>
                <w:szCs w:val="28"/>
              </w:rPr>
              <w:drawing>
                <wp:anchor distT="0" distB="0" distL="114300" distR="114300" simplePos="0" relativeHeight="251680768" behindDoc="0" locked="0" layoutInCell="1" allowOverlap="1">
                  <wp:simplePos x="0" y="0"/>
                  <wp:positionH relativeFrom="column">
                    <wp:posOffset>32385</wp:posOffset>
                  </wp:positionH>
                  <wp:positionV relativeFrom="paragraph">
                    <wp:posOffset>353060</wp:posOffset>
                  </wp:positionV>
                  <wp:extent cx="1452880" cy="738505"/>
                  <wp:effectExtent l="0" t="0" r="13970" b="4445"/>
                  <wp:wrapSquare wrapText="bothSides"/>
                  <wp:docPr id="222" name="图片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2" name="图片 36"/>
                          <pic:cNvPicPr>
                            <a:picLocks noChangeAspect="1"/>
                          </pic:cNvPicPr>
                        </pic:nvPicPr>
                        <pic:blipFill>
                          <a:blip r:embed="rId92" cstate="print"/>
                          <a:stretch>
                            <a:fillRect/>
                          </a:stretch>
                        </pic:blipFill>
                        <pic:spPr>
                          <a:xfrm>
                            <a:off x="0" y="0"/>
                            <a:ext cx="1452880" cy="738505"/>
                          </a:xfrm>
                          <a:prstGeom prst="rect">
                            <a:avLst/>
                          </a:prstGeom>
                          <a:noFill/>
                          <a:ln>
                            <a:noFill/>
                          </a:ln>
                        </pic:spPr>
                      </pic:pic>
                    </a:graphicData>
                  </a:graphic>
                </wp:anchor>
              </w:drawing>
            </w:r>
            <w:r>
              <w:rPr>
                <w:rFonts w:hint="eastAsia" w:asciiTheme="majorEastAsia" w:hAnsiTheme="majorEastAsia" w:eastAsiaTheme="majorEastAsia" w:cstheme="majorEastAsia"/>
                <w:sz w:val="28"/>
                <w:szCs w:val="28"/>
              </w:rPr>
              <w:t>（两种颜色各16张）</w:t>
            </w:r>
          </w:p>
        </w:tc>
        <w:tc>
          <w:tcPr>
            <w:tcW w:w="56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445567">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规格：常规</w:t>
            </w:r>
          </w:p>
          <w:p w14:paraId="1B75AAB6">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1、主体框架：白蜡木</w:t>
            </w:r>
          </w:p>
          <w:p w14:paraId="5CA2745B">
            <w:pPr>
              <w:widowControl/>
              <w:jc w:val="left"/>
              <w:textAlignment w:val="center"/>
              <w:rPr>
                <w:rFonts w:asciiTheme="majorEastAsia" w:hAnsiTheme="majorEastAsia" w:eastAsiaTheme="majorEastAsia" w:cstheme="majorEastAsia"/>
                <w:szCs w:val="21"/>
              </w:rPr>
            </w:pPr>
            <w:r>
              <w:rPr>
                <w:rFonts w:hint="eastAsia" w:asciiTheme="majorEastAsia" w:hAnsiTheme="majorEastAsia" w:eastAsiaTheme="majorEastAsia" w:cstheme="majorEastAsia"/>
                <w:color w:val="000000"/>
                <w:kern w:val="0"/>
                <w:szCs w:val="21"/>
              </w:rPr>
              <w:t>2、软包：高密度海绵扪超迁皮，抗刮伤，环保</w:t>
            </w:r>
            <w:r>
              <w:rPr>
                <w:rFonts w:hint="eastAsia" w:asciiTheme="majorEastAsia" w:hAnsiTheme="majorEastAsia" w:eastAsiaTheme="majorEastAsia" w:cstheme="majorEastAsia"/>
                <w:color w:val="000000"/>
                <w:kern w:val="0"/>
                <w:szCs w:val="21"/>
              </w:rPr>
              <w:br w:type="textWrapping"/>
            </w:r>
            <w:r>
              <w:rPr>
                <w:rFonts w:hint="eastAsia" w:asciiTheme="majorEastAsia" w:hAnsiTheme="majorEastAsia" w:eastAsiaTheme="majorEastAsia" w:cstheme="majorEastAsia"/>
                <w:color w:val="000000"/>
                <w:kern w:val="0"/>
                <w:szCs w:val="21"/>
              </w:rPr>
              <w:t>3、餐椅下架为白蜡木原木，并为榫卯结构。</w:t>
            </w:r>
            <w:r>
              <w:rPr>
                <w:rFonts w:hint="eastAsia" w:asciiTheme="majorEastAsia" w:hAnsiTheme="majorEastAsia" w:eastAsiaTheme="majorEastAsia" w:cstheme="majorEastAsia"/>
                <w:color w:val="000000"/>
                <w:kern w:val="0"/>
                <w:szCs w:val="21"/>
              </w:rPr>
              <w:br w:type="textWrapping"/>
            </w:r>
            <w:r>
              <w:rPr>
                <w:rFonts w:hint="eastAsia" w:asciiTheme="majorEastAsia" w:hAnsiTheme="majorEastAsia" w:eastAsiaTheme="majorEastAsia" w:cstheme="majorEastAsia"/>
                <w:color w:val="000000"/>
                <w:kern w:val="0"/>
                <w:szCs w:val="21"/>
              </w:rPr>
              <w:t>4、采用先进油漆工艺“五底三面”底漆采用优质环保水性漆，色泽美观、光滑耐磨、手感好</w:t>
            </w:r>
            <w:r>
              <w:rPr>
                <w:rFonts w:hint="eastAsia" w:asciiTheme="majorEastAsia" w:hAnsiTheme="majorEastAsia" w:eastAsiaTheme="majorEastAsia" w:cstheme="majorEastAsia"/>
                <w:szCs w:val="21"/>
              </w:rPr>
              <w:t>油漆：</w:t>
            </w:r>
          </w:p>
          <w:p w14:paraId="5D13694F">
            <w:pPr>
              <w:widowControl/>
              <w:jc w:val="left"/>
              <w:textAlignment w:val="center"/>
              <w:rPr>
                <w:rFonts w:asciiTheme="majorEastAsia" w:hAnsiTheme="majorEastAsia" w:eastAsiaTheme="majorEastAsia" w:cstheme="majorEastAsia"/>
                <w:color w:val="000000"/>
                <w:szCs w:val="21"/>
              </w:rPr>
            </w:pPr>
            <w:r>
              <w:rPr>
                <w:rFonts w:hint="eastAsia" w:asciiTheme="majorEastAsia" w:hAnsiTheme="majorEastAsia" w:eastAsiaTheme="majorEastAsia" w:cstheme="majorEastAsia"/>
                <w:szCs w:val="21"/>
              </w:rPr>
              <w:t>5、油漆工艺：环保水性漆。</w:t>
            </w:r>
            <w:r>
              <w:rPr>
                <w:rFonts w:hint="eastAsia" w:asciiTheme="majorEastAsia" w:hAnsiTheme="majorEastAsia" w:eastAsiaTheme="majorEastAsia" w:cstheme="majorEastAsia"/>
                <w:color w:val="000000"/>
                <w:kern w:val="0"/>
                <w:szCs w:val="21"/>
              </w:rPr>
              <w:t>各项符合GB 18581-2020标准，总铅含量、甲醛含量合格。</w:t>
            </w:r>
          </w:p>
        </w:tc>
        <w:tc>
          <w:tcPr>
            <w:tcW w:w="7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F3CE91">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32</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830F0E">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张</w:t>
            </w:r>
          </w:p>
        </w:tc>
        <w:tc>
          <w:tcPr>
            <w:tcW w:w="9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F3F9E4">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350</w:t>
            </w:r>
          </w:p>
        </w:tc>
        <w:tc>
          <w:tcPr>
            <w:tcW w:w="12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3D3DF7">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11200</w:t>
            </w:r>
          </w:p>
        </w:tc>
      </w:tr>
      <w:tr w14:paraId="04829056">
        <w:tblPrEx>
          <w:tblCellMar>
            <w:top w:w="0" w:type="dxa"/>
            <w:left w:w="108" w:type="dxa"/>
            <w:bottom w:w="0" w:type="dxa"/>
            <w:right w:w="108" w:type="dxa"/>
          </w:tblCellMar>
        </w:tblPrEx>
        <w:trPr>
          <w:trHeight w:val="2319" w:hRule="atLeast"/>
          <w:jc w:val="center"/>
        </w:trPr>
        <w:tc>
          <w:tcPr>
            <w:tcW w:w="7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4B5A47">
            <w:pPr>
              <w:widowControl/>
              <w:jc w:val="center"/>
              <w:textAlignment w:val="center"/>
              <w:rPr>
                <w:rFonts w:asciiTheme="majorEastAsia" w:hAnsiTheme="majorEastAsia" w:eastAsiaTheme="majorEastAsia" w:cstheme="majorEastAsia"/>
                <w:color w:val="000000"/>
                <w:sz w:val="24"/>
              </w:rPr>
            </w:pPr>
            <w:r>
              <w:rPr>
                <w:rFonts w:hint="eastAsia" w:asciiTheme="majorEastAsia" w:hAnsiTheme="majorEastAsia" w:eastAsiaTheme="majorEastAsia" w:cstheme="majorEastAsia"/>
                <w:color w:val="000000"/>
                <w:sz w:val="24"/>
              </w:rPr>
              <w:t>63</w:t>
            </w:r>
          </w:p>
        </w:tc>
        <w:tc>
          <w:tcPr>
            <w:tcW w:w="12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9E17C0">
            <w:pPr>
              <w:widowControl/>
              <w:jc w:val="center"/>
              <w:textAlignment w:val="center"/>
              <w:rPr>
                <w:rFonts w:asciiTheme="majorEastAsia" w:hAnsiTheme="majorEastAsia" w:eastAsiaTheme="majorEastAsia" w:cstheme="majorEastAsia"/>
                <w:color w:val="000000"/>
                <w:sz w:val="24"/>
              </w:rPr>
            </w:pPr>
            <w:r>
              <w:rPr>
                <w:rFonts w:hint="eastAsia" w:asciiTheme="majorEastAsia" w:hAnsiTheme="majorEastAsia" w:eastAsiaTheme="majorEastAsia" w:cstheme="majorEastAsia"/>
                <w:color w:val="000000"/>
                <w:kern w:val="0"/>
                <w:sz w:val="24"/>
              </w:rPr>
              <w:t>餐桌</w:t>
            </w:r>
          </w:p>
        </w:tc>
        <w:tc>
          <w:tcPr>
            <w:tcW w:w="2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289972">
            <w:pPr>
              <w:widowControl/>
              <w:jc w:val="center"/>
              <w:textAlignment w:val="center"/>
              <w:rPr>
                <w:rFonts w:asciiTheme="majorEastAsia" w:hAnsiTheme="majorEastAsia" w:eastAsiaTheme="majorEastAsia" w:cstheme="majorEastAsia"/>
                <w:color w:val="000000"/>
                <w:kern w:val="0"/>
                <w:sz w:val="28"/>
                <w:szCs w:val="28"/>
              </w:rPr>
            </w:pPr>
            <w:r>
              <w:rPr>
                <w:rFonts w:hint="eastAsia" w:asciiTheme="majorEastAsia" w:hAnsiTheme="majorEastAsia" w:eastAsiaTheme="majorEastAsia" w:cstheme="majorEastAsia"/>
                <w:sz w:val="28"/>
                <w:szCs w:val="28"/>
              </w:rPr>
              <w:drawing>
                <wp:anchor distT="0" distB="0" distL="114300" distR="114300" simplePos="0" relativeHeight="251677696" behindDoc="0" locked="0" layoutInCell="1" allowOverlap="1">
                  <wp:simplePos x="0" y="0"/>
                  <wp:positionH relativeFrom="column">
                    <wp:posOffset>50800</wp:posOffset>
                  </wp:positionH>
                  <wp:positionV relativeFrom="paragraph">
                    <wp:posOffset>223520</wp:posOffset>
                  </wp:positionV>
                  <wp:extent cx="1152525" cy="708025"/>
                  <wp:effectExtent l="0" t="0" r="9525" b="15875"/>
                  <wp:wrapSquare wrapText="bothSides"/>
                  <wp:docPr id="219" name="图片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9" name="图片 33"/>
                          <pic:cNvPicPr>
                            <a:picLocks noChangeAspect="1"/>
                          </pic:cNvPicPr>
                        </pic:nvPicPr>
                        <pic:blipFill>
                          <a:blip r:embed="rId93" cstate="print"/>
                          <a:stretch>
                            <a:fillRect/>
                          </a:stretch>
                        </pic:blipFill>
                        <pic:spPr>
                          <a:xfrm>
                            <a:off x="0" y="0"/>
                            <a:ext cx="1152525" cy="708025"/>
                          </a:xfrm>
                          <a:prstGeom prst="rect">
                            <a:avLst/>
                          </a:prstGeom>
                          <a:noFill/>
                          <a:ln>
                            <a:noFill/>
                          </a:ln>
                        </pic:spPr>
                      </pic:pic>
                    </a:graphicData>
                  </a:graphic>
                </wp:anchor>
              </w:drawing>
            </w:r>
          </w:p>
        </w:tc>
        <w:tc>
          <w:tcPr>
            <w:tcW w:w="56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F867F4">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szCs w:val="21"/>
              </w:rPr>
              <w:t>规格：</w:t>
            </w:r>
            <w:r>
              <w:rPr>
                <w:rFonts w:hint="eastAsia" w:asciiTheme="majorEastAsia" w:hAnsiTheme="majorEastAsia" w:eastAsiaTheme="majorEastAsia" w:cstheme="majorEastAsia"/>
                <w:color w:val="000000"/>
                <w:kern w:val="0"/>
                <w:szCs w:val="21"/>
              </w:rPr>
              <w:t>1400*700*760mm</w:t>
            </w:r>
          </w:p>
          <w:p w14:paraId="3EFD2280">
            <w:pPr>
              <w:widowControl/>
              <w:numPr>
                <w:ilvl w:val="0"/>
                <w:numId w:val="11"/>
              </w:numPr>
              <w:jc w:val="left"/>
              <w:textAlignment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台面岩板，岩板底下用12mmE0级多层实木衬托，桌子底架均为白蜡木原木。桌角上头尺寸为50*80mm，下头尺寸为50*50mm，桌子底架为榫卯结构；</w:t>
            </w:r>
          </w:p>
          <w:p w14:paraId="56F8FE82">
            <w:pPr>
              <w:widowControl/>
              <w:jc w:val="left"/>
              <w:textAlignment w:val="center"/>
              <w:rPr>
                <w:rFonts w:asciiTheme="majorEastAsia" w:hAnsiTheme="majorEastAsia" w:eastAsiaTheme="majorEastAsia" w:cstheme="majorEastAsia"/>
                <w:color w:val="000000"/>
                <w:szCs w:val="21"/>
              </w:rPr>
            </w:pPr>
            <w:r>
              <w:rPr>
                <w:rFonts w:hint="eastAsia" w:asciiTheme="majorEastAsia" w:hAnsiTheme="majorEastAsia" w:eastAsiaTheme="majorEastAsia" w:cstheme="majorEastAsia"/>
                <w:szCs w:val="21"/>
              </w:rPr>
              <w:t>环保水性漆。</w:t>
            </w:r>
            <w:r>
              <w:rPr>
                <w:rFonts w:hint="eastAsia" w:asciiTheme="majorEastAsia" w:hAnsiTheme="majorEastAsia" w:eastAsiaTheme="majorEastAsia" w:cstheme="majorEastAsia"/>
                <w:color w:val="000000"/>
                <w:kern w:val="0"/>
                <w:szCs w:val="21"/>
              </w:rPr>
              <w:t>各项符合GB 18581-2020标准，总铅含量、甲醛含量合格。</w:t>
            </w:r>
          </w:p>
        </w:tc>
        <w:tc>
          <w:tcPr>
            <w:tcW w:w="7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7C1318">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10</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EBDDA3">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张</w:t>
            </w:r>
          </w:p>
        </w:tc>
        <w:tc>
          <w:tcPr>
            <w:tcW w:w="9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EC8572">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980</w:t>
            </w:r>
          </w:p>
        </w:tc>
        <w:tc>
          <w:tcPr>
            <w:tcW w:w="12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3B48ED">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9800</w:t>
            </w:r>
          </w:p>
        </w:tc>
      </w:tr>
      <w:tr w14:paraId="723E5335">
        <w:tblPrEx>
          <w:tblCellMar>
            <w:top w:w="0" w:type="dxa"/>
            <w:left w:w="108" w:type="dxa"/>
            <w:bottom w:w="0" w:type="dxa"/>
            <w:right w:w="108" w:type="dxa"/>
          </w:tblCellMar>
        </w:tblPrEx>
        <w:trPr>
          <w:trHeight w:val="361" w:hRule="atLeast"/>
          <w:jc w:val="center"/>
        </w:trPr>
        <w:tc>
          <w:tcPr>
            <w:tcW w:w="7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1CB9C3">
            <w:pPr>
              <w:widowControl/>
              <w:jc w:val="center"/>
              <w:textAlignment w:val="center"/>
              <w:rPr>
                <w:rFonts w:asciiTheme="majorEastAsia" w:hAnsiTheme="majorEastAsia" w:eastAsiaTheme="majorEastAsia" w:cstheme="majorEastAsia"/>
                <w:color w:val="000000"/>
                <w:sz w:val="24"/>
              </w:rPr>
            </w:pPr>
            <w:r>
              <w:rPr>
                <w:rFonts w:hint="eastAsia" w:asciiTheme="majorEastAsia" w:hAnsiTheme="majorEastAsia" w:eastAsiaTheme="majorEastAsia" w:cstheme="majorEastAsia"/>
                <w:color w:val="000000"/>
                <w:kern w:val="0"/>
                <w:sz w:val="24"/>
              </w:rPr>
              <w:t>64</w:t>
            </w:r>
          </w:p>
        </w:tc>
        <w:tc>
          <w:tcPr>
            <w:tcW w:w="12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94053A">
            <w:pPr>
              <w:widowControl/>
              <w:jc w:val="center"/>
              <w:textAlignment w:val="center"/>
              <w:rPr>
                <w:rFonts w:asciiTheme="majorEastAsia" w:hAnsiTheme="majorEastAsia" w:eastAsiaTheme="majorEastAsia" w:cstheme="majorEastAsia"/>
                <w:color w:val="000000"/>
                <w:sz w:val="24"/>
              </w:rPr>
            </w:pPr>
            <w:r>
              <w:rPr>
                <w:rFonts w:hint="eastAsia" w:asciiTheme="majorEastAsia" w:hAnsiTheme="majorEastAsia" w:eastAsiaTheme="majorEastAsia" w:cstheme="majorEastAsia"/>
                <w:color w:val="000000"/>
                <w:kern w:val="0"/>
                <w:sz w:val="24"/>
              </w:rPr>
              <w:t>餐椅</w:t>
            </w:r>
          </w:p>
        </w:tc>
        <w:tc>
          <w:tcPr>
            <w:tcW w:w="2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2C25B9">
            <w:pPr>
              <w:widowControl/>
              <w:jc w:val="center"/>
              <w:textAlignment w:val="center"/>
              <w:rPr>
                <w:rFonts w:asciiTheme="majorEastAsia" w:hAnsiTheme="majorEastAsia" w:eastAsiaTheme="majorEastAsia" w:cstheme="majorEastAsia"/>
                <w:color w:val="000000"/>
                <w:kern w:val="0"/>
                <w:sz w:val="28"/>
                <w:szCs w:val="28"/>
              </w:rPr>
            </w:pPr>
            <w:r>
              <w:rPr>
                <w:rFonts w:hint="eastAsia" w:asciiTheme="majorEastAsia" w:hAnsiTheme="majorEastAsia" w:eastAsiaTheme="majorEastAsia" w:cstheme="majorEastAsia"/>
                <w:sz w:val="28"/>
                <w:szCs w:val="28"/>
              </w:rPr>
              <w:drawing>
                <wp:anchor distT="0" distB="0" distL="114300" distR="114300" simplePos="0" relativeHeight="251678720" behindDoc="0" locked="0" layoutInCell="1" allowOverlap="1">
                  <wp:simplePos x="0" y="0"/>
                  <wp:positionH relativeFrom="column">
                    <wp:posOffset>-17780</wp:posOffset>
                  </wp:positionH>
                  <wp:positionV relativeFrom="paragraph">
                    <wp:posOffset>307975</wp:posOffset>
                  </wp:positionV>
                  <wp:extent cx="1347470" cy="711200"/>
                  <wp:effectExtent l="0" t="0" r="5080" b="12700"/>
                  <wp:wrapSquare wrapText="bothSides"/>
                  <wp:docPr id="220" name="图片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0" name="图片 34"/>
                          <pic:cNvPicPr>
                            <a:picLocks noChangeAspect="1"/>
                          </pic:cNvPicPr>
                        </pic:nvPicPr>
                        <pic:blipFill>
                          <a:blip r:embed="rId94" cstate="print"/>
                          <a:stretch>
                            <a:fillRect/>
                          </a:stretch>
                        </pic:blipFill>
                        <pic:spPr>
                          <a:xfrm>
                            <a:off x="0" y="0"/>
                            <a:ext cx="1347470" cy="711200"/>
                          </a:xfrm>
                          <a:prstGeom prst="rect">
                            <a:avLst/>
                          </a:prstGeom>
                          <a:noFill/>
                          <a:ln>
                            <a:noFill/>
                          </a:ln>
                        </pic:spPr>
                      </pic:pic>
                    </a:graphicData>
                  </a:graphic>
                </wp:anchor>
              </w:drawing>
            </w:r>
            <w:r>
              <w:rPr>
                <w:rFonts w:hint="eastAsia" w:asciiTheme="majorEastAsia" w:hAnsiTheme="majorEastAsia" w:eastAsiaTheme="majorEastAsia" w:cstheme="majorEastAsia"/>
                <w:color w:val="000000"/>
                <w:kern w:val="0"/>
                <w:sz w:val="28"/>
                <w:szCs w:val="28"/>
              </w:rPr>
              <w:t>(两种颜色各20张）</w:t>
            </w:r>
          </w:p>
        </w:tc>
        <w:tc>
          <w:tcPr>
            <w:tcW w:w="56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7BBF6A">
            <w:pPr>
              <w:widowControl/>
              <w:jc w:val="center"/>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规格：常规</w:t>
            </w:r>
          </w:p>
          <w:p w14:paraId="4A476FB8">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1、主体框架：白蜡木</w:t>
            </w:r>
          </w:p>
          <w:p w14:paraId="00F9263E">
            <w:pPr>
              <w:widowControl/>
              <w:jc w:val="left"/>
              <w:textAlignment w:val="center"/>
              <w:rPr>
                <w:rFonts w:asciiTheme="majorEastAsia" w:hAnsiTheme="majorEastAsia" w:eastAsiaTheme="majorEastAsia" w:cstheme="majorEastAsia"/>
                <w:szCs w:val="21"/>
              </w:rPr>
            </w:pPr>
            <w:r>
              <w:rPr>
                <w:rFonts w:hint="eastAsia" w:asciiTheme="majorEastAsia" w:hAnsiTheme="majorEastAsia" w:eastAsiaTheme="majorEastAsia" w:cstheme="majorEastAsia"/>
                <w:color w:val="000000"/>
                <w:kern w:val="0"/>
                <w:szCs w:val="21"/>
              </w:rPr>
              <w:t>2、软包：高密度海绵扪超迁皮，抗刮伤，环保</w:t>
            </w:r>
            <w:r>
              <w:rPr>
                <w:rFonts w:hint="eastAsia" w:asciiTheme="majorEastAsia" w:hAnsiTheme="majorEastAsia" w:eastAsiaTheme="majorEastAsia" w:cstheme="majorEastAsia"/>
                <w:color w:val="000000"/>
                <w:kern w:val="0"/>
                <w:szCs w:val="21"/>
              </w:rPr>
              <w:br w:type="textWrapping"/>
            </w:r>
            <w:r>
              <w:rPr>
                <w:rFonts w:hint="eastAsia" w:asciiTheme="majorEastAsia" w:hAnsiTheme="majorEastAsia" w:eastAsiaTheme="majorEastAsia" w:cstheme="majorEastAsia"/>
                <w:color w:val="000000"/>
                <w:kern w:val="0"/>
                <w:szCs w:val="21"/>
              </w:rPr>
              <w:t>3、餐椅下架为白蜡木原木，并为榫卯结构。</w:t>
            </w:r>
            <w:r>
              <w:rPr>
                <w:rFonts w:hint="eastAsia" w:asciiTheme="majorEastAsia" w:hAnsiTheme="majorEastAsia" w:eastAsiaTheme="majorEastAsia" w:cstheme="majorEastAsia"/>
                <w:color w:val="000000"/>
                <w:kern w:val="0"/>
                <w:szCs w:val="21"/>
              </w:rPr>
              <w:br w:type="textWrapping"/>
            </w:r>
            <w:r>
              <w:rPr>
                <w:rFonts w:hint="eastAsia" w:asciiTheme="majorEastAsia" w:hAnsiTheme="majorEastAsia" w:eastAsiaTheme="majorEastAsia" w:cstheme="majorEastAsia"/>
                <w:color w:val="000000"/>
                <w:kern w:val="0"/>
                <w:szCs w:val="21"/>
              </w:rPr>
              <w:t>4、采用先进油漆工艺“五底三面”底漆采用优质环保水性漆，色泽美观、光滑耐磨、手感好</w:t>
            </w:r>
            <w:r>
              <w:rPr>
                <w:rFonts w:hint="eastAsia" w:asciiTheme="majorEastAsia" w:hAnsiTheme="majorEastAsia" w:eastAsiaTheme="majorEastAsia" w:cstheme="majorEastAsia"/>
                <w:szCs w:val="21"/>
              </w:rPr>
              <w:t>油漆：</w:t>
            </w:r>
          </w:p>
          <w:p w14:paraId="313EE936">
            <w:pPr>
              <w:widowControl/>
              <w:jc w:val="center"/>
              <w:textAlignment w:val="center"/>
              <w:rPr>
                <w:rFonts w:asciiTheme="majorEastAsia" w:hAnsiTheme="majorEastAsia" w:eastAsiaTheme="majorEastAsia" w:cstheme="majorEastAsia"/>
                <w:sz w:val="28"/>
                <w:szCs w:val="28"/>
              </w:rPr>
            </w:pPr>
            <w:r>
              <w:rPr>
                <w:rFonts w:hint="eastAsia" w:asciiTheme="majorEastAsia" w:hAnsiTheme="majorEastAsia" w:eastAsiaTheme="majorEastAsia" w:cstheme="majorEastAsia"/>
                <w:szCs w:val="21"/>
              </w:rPr>
              <w:t>5、环保水性漆。</w:t>
            </w:r>
            <w:r>
              <w:rPr>
                <w:rFonts w:hint="eastAsia" w:asciiTheme="majorEastAsia" w:hAnsiTheme="majorEastAsia" w:eastAsiaTheme="majorEastAsia" w:cstheme="majorEastAsia"/>
                <w:color w:val="000000"/>
                <w:kern w:val="0"/>
                <w:szCs w:val="21"/>
              </w:rPr>
              <w:t>各项符合GB 18581-2020标准，总铅含量、甲醛含量合格；</w:t>
            </w:r>
          </w:p>
        </w:tc>
        <w:tc>
          <w:tcPr>
            <w:tcW w:w="7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FF6B72">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40</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EF42FF">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张</w:t>
            </w:r>
          </w:p>
        </w:tc>
        <w:tc>
          <w:tcPr>
            <w:tcW w:w="9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2CCFBE">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330</w:t>
            </w:r>
          </w:p>
        </w:tc>
        <w:tc>
          <w:tcPr>
            <w:tcW w:w="12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8861CA">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13200</w:t>
            </w:r>
          </w:p>
        </w:tc>
      </w:tr>
      <w:tr w14:paraId="31B8FCE2">
        <w:tblPrEx>
          <w:tblCellMar>
            <w:top w:w="0" w:type="dxa"/>
            <w:left w:w="108" w:type="dxa"/>
            <w:bottom w:w="0" w:type="dxa"/>
            <w:right w:w="108" w:type="dxa"/>
          </w:tblCellMar>
        </w:tblPrEx>
        <w:trPr>
          <w:trHeight w:val="2319" w:hRule="atLeast"/>
          <w:jc w:val="center"/>
        </w:trPr>
        <w:tc>
          <w:tcPr>
            <w:tcW w:w="7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03CEFE">
            <w:pPr>
              <w:widowControl/>
              <w:jc w:val="center"/>
              <w:textAlignment w:val="center"/>
              <w:rPr>
                <w:rFonts w:asciiTheme="majorEastAsia" w:hAnsiTheme="majorEastAsia" w:eastAsiaTheme="majorEastAsia" w:cstheme="majorEastAsia"/>
                <w:color w:val="000000"/>
                <w:sz w:val="24"/>
              </w:rPr>
            </w:pPr>
            <w:r>
              <w:rPr>
                <w:rFonts w:hint="eastAsia" w:asciiTheme="majorEastAsia" w:hAnsiTheme="majorEastAsia" w:eastAsiaTheme="majorEastAsia" w:cstheme="majorEastAsia"/>
                <w:color w:val="000000"/>
                <w:kern w:val="0"/>
                <w:sz w:val="24"/>
              </w:rPr>
              <w:t>65</w:t>
            </w:r>
          </w:p>
        </w:tc>
        <w:tc>
          <w:tcPr>
            <w:tcW w:w="12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CA7383">
            <w:pPr>
              <w:widowControl/>
              <w:jc w:val="center"/>
              <w:textAlignment w:val="center"/>
              <w:rPr>
                <w:rFonts w:asciiTheme="majorEastAsia" w:hAnsiTheme="majorEastAsia" w:eastAsiaTheme="majorEastAsia" w:cstheme="majorEastAsia"/>
                <w:color w:val="000000"/>
                <w:sz w:val="24"/>
              </w:rPr>
            </w:pPr>
            <w:r>
              <w:rPr>
                <w:rFonts w:hint="eastAsia" w:asciiTheme="majorEastAsia" w:hAnsiTheme="majorEastAsia" w:eastAsiaTheme="majorEastAsia" w:cstheme="majorEastAsia"/>
                <w:color w:val="000000"/>
                <w:kern w:val="0"/>
                <w:sz w:val="24"/>
              </w:rPr>
              <w:t>长条餐桌</w:t>
            </w:r>
          </w:p>
        </w:tc>
        <w:tc>
          <w:tcPr>
            <w:tcW w:w="2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A9EC84">
            <w:pPr>
              <w:widowControl/>
              <w:jc w:val="center"/>
              <w:textAlignment w:val="center"/>
              <w:rPr>
                <w:rFonts w:asciiTheme="majorEastAsia" w:hAnsiTheme="majorEastAsia" w:eastAsiaTheme="majorEastAsia" w:cstheme="majorEastAsia"/>
                <w:color w:val="000000"/>
                <w:kern w:val="0"/>
                <w:sz w:val="28"/>
                <w:szCs w:val="28"/>
              </w:rPr>
            </w:pPr>
            <w:r>
              <w:rPr>
                <w:rFonts w:hint="eastAsia" w:asciiTheme="majorEastAsia" w:hAnsiTheme="majorEastAsia" w:eastAsiaTheme="majorEastAsia" w:cstheme="majorEastAsia"/>
                <w:color w:val="000000"/>
                <w:kern w:val="0"/>
                <w:sz w:val="28"/>
                <w:szCs w:val="28"/>
              </w:rPr>
              <w:drawing>
                <wp:anchor distT="0" distB="0" distL="114300" distR="114300" simplePos="0" relativeHeight="251685888" behindDoc="0" locked="0" layoutInCell="1" allowOverlap="1">
                  <wp:simplePos x="0" y="0"/>
                  <wp:positionH relativeFrom="column">
                    <wp:posOffset>635</wp:posOffset>
                  </wp:positionH>
                  <wp:positionV relativeFrom="paragraph">
                    <wp:posOffset>88900</wp:posOffset>
                  </wp:positionV>
                  <wp:extent cx="1332230" cy="998855"/>
                  <wp:effectExtent l="0" t="0" r="1270" b="10795"/>
                  <wp:wrapSquare wrapText="bothSides"/>
                  <wp:docPr id="14" name="图片 14" descr="208d53d094570ae551c9a9b85de24c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4" descr="208d53d094570ae551c9a9b85de24ca"/>
                          <pic:cNvPicPr>
                            <a:picLocks noChangeAspect="1"/>
                          </pic:cNvPicPr>
                        </pic:nvPicPr>
                        <pic:blipFill>
                          <a:blip r:embed="rId95" cstate="print"/>
                          <a:stretch>
                            <a:fillRect/>
                          </a:stretch>
                        </pic:blipFill>
                        <pic:spPr>
                          <a:xfrm>
                            <a:off x="0" y="0"/>
                            <a:ext cx="1332230" cy="998855"/>
                          </a:xfrm>
                          <a:prstGeom prst="rect">
                            <a:avLst/>
                          </a:prstGeom>
                        </pic:spPr>
                      </pic:pic>
                    </a:graphicData>
                  </a:graphic>
                </wp:anchor>
              </w:drawing>
            </w:r>
          </w:p>
        </w:tc>
        <w:tc>
          <w:tcPr>
            <w:tcW w:w="56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2FE405">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规格：2000*800*760mm</w:t>
            </w:r>
          </w:p>
          <w:p w14:paraId="7E4C77CC">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1、材质：白蜡木原木，桌面厚度50mm，脚架厚度为50mm；</w:t>
            </w:r>
          </w:p>
          <w:p w14:paraId="23D3D022">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2、采用先进油漆工艺“五底三面”底漆采用优质环保水性漆，色泽美观、光滑耐磨、手感好。</w:t>
            </w:r>
            <w:r>
              <w:rPr>
                <w:rFonts w:hint="eastAsia" w:asciiTheme="majorEastAsia" w:hAnsiTheme="majorEastAsia" w:eastAsiaTheme="majorEastAsia" w:cstheme="majorEastAsia"/>
                <w:szCs w:val="21"/>
              </w:rPr>
              <w:t>油漆：环保水性漆。</w:t>
            </w:r>
            <w:r>
              <w:rPr>
                <w:rFonts w:hint="eastAsia" w:asciiTheme="majorEastAsia" w:hAnsiTheme="majorEastAsia" w:eastAsiaTheme="majorEastAsia" w:cstheme="majorEastAsia"/>
                <w:color w:val="000000"/>
                <w:kern w:val="0"/>
                <w:szCs w:val="21"/>
              </w:rPr>
              <w:t>各项符合GB 18581-2020标准，总铅含量、甲醛含量合格。</w:t>
            </w:r>
          </w:p>
          <w:p w14:paraId="531FC8A4">
            <w:pPr>
              <w:widowControl/>
              <w:textAlignment w:val="center"/>
              <w:rPr>
                <w:rFonts w:asciiTheme="majorEastAsia" w:hAnsiTheme="majorEastAsia" w:eastAsiaTheme="majorEastAsia" w:cstheme="majorEastAsia"/>
                <w:color w:val="000000"/>
                <w:kern w:val="0"/>
                <w:sz w:val="28"/>
                <w:szCs w:val="28"/>
              </w:rPr>
            </w:pPr>
            <w:r>
              <w:rPr>
                <w:rFonts w:hint="eastAsia" w:asciiTheme="majorEastAsia" w:hAnsiTheme="majorEastAsia" w:eastAsiaTheme="majorEastAsia" w:cstheme="majorEastAsia"/>
                <w:color w:val="000000"/>
                <w:kern w:val="0"/>
                <w:szCs w:val="21"/>
              </w:rPr>
              <w:t>3、颜色为白蜡木原木色。</w:t>
            </w:r>
          </w:p>
        </w:tc>
        <w:tc>
          <w:tcPr>
            <w:tcW w:w="7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6DAD68">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3</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C2ADE3">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张</w:t>
            </w:r>
          </w:p>
        </w:tc>
        <w:tc>
          <w:tcPr>
            <w:tcW w:w="9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C1CF78">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3300</w:t>
            </w:r>
          </w:p>
        </w:tc>
        <w:tc>
          <w:tcPr>
            <w:tcW w:w="12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6BCB0C">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9900</w:t>
            </w:r>
          </w:p>
        </w:tc>
      </w:tr>
      <w:tr w14:paraId="6B333177">
        <w:tblPrEx>
          <w:tblCellMar>
            <w:top w:w="0" w:type="dxa"/>
            <w:left w:w="108" w:type="dxa"/>
            <w:bottom w:w="0" w:type="dxa"/>
            <w:right w:w="108" w:type="dxa"/>
          </w:tblCellMar>
        </w:tblPrEx>
        <w:trPr>
          <w:trHeight w:val="2319" w:hRule="atLeast"/>
          <w:jc w:val="center"/>
        </w:trPr>
        <w:tc>
          <w:tcPr>
            <w:tcW w:w="7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889C2B">
            <w:pPr>
              <w:widowControl/>
              <w:jc w:val="center"/>
              <w:textAlignment w:val="center"/>
              <w:rPr>
                <w:rFonts w:asciiTheme="majorEastAsia" w:hAnsiTheme="majorEastAsia" w:eastAsiaTheme="majorEastAsia" w:cstheme="majorEastAsia"/>
                <w:color w:val="000000"/>
                <w:sz w:val="24"/>
              </w:rPr>
            </w:pPr>
            <w:r>
              <w:rPr>
                <w:rFonts w:hint="eastAsia" w:asciiTheme="majorEastAsia" w:hAnsiTheme="majorEastAsia" w:eastAsiaTheme="majorEastAsia" w:cstheme="majorEastAsia"/>
                <w:color w:val="000000"/>
                <w:kern w:val="0"/>
                <w:sz w:val="24"/>
              </w:rPr>
              <w:t>66</w:t>
            </w:r>
          </w:p>
        </w:tc>
        <w:tc>
          <w:tcPr>
            <w:tcW w:w="12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BA9C21">
            <w:pPr>
              <w:widowControl/>
              <w:jc w:val="center"/>
              <w:textAlignment w:val="center"/>
              <w:rPr>
                <w:rFonts w:asciiTheme="majorEastAsia" w:hAnsiTheme="majorEastAsia" w:eastAsiaTheme="majorEastAsia" w:cstheme="majorEastAsia"/>
                <w:color w:val="000000"/>
                <w:sz w:val="24"/>
              </w:rPr>
            </w:pPr>
            <w:r>
              <w:rPr>
                <w:rFonts w:hint="eastAsia" w:asciiTheme="majorEastAsia" w:hAnsiTheme="majorEastAsia" w:eastAsiaTheme="majorEastAsia" w:cstheme="majorEastAsia"/>
                <w:color w:val="000000"/>
                <w:kern w:val="0"/>
                <w:sz w:val="24"/>
              </w:rPr>
              <w:t>长条凳</w:t>
            </w:r>
          </w:p>
        </w:tc>
        <w:tc>
          <w:tcPr>
            <w:tcW w:w="2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529367">
            <w:pPr>
              <w:widowControl/>
              <w:jc w:val="center"/>
              <w:textAlignment w:val="center"/>
              <w:rPr>
                <w:rFonts w:asciiTheme="majorEastAsia" w:hAnsiTheme="majorEastAsia" w:eastAsiaTheme="majorEastAsia" w:cstheme="majorEastAsia"/>
                <w:color w:val="000000"/>
                <w:kern w:val="0"/>
                <w:sz w:val="28"/>
                <w:szCs w:val="28"/>
              </w:rPr>
            </w:pPr>
            <w:r>
              <w:rPr>
                <w:rFonts w:hint="eastAsia" w:asciiTheme="majorEastAsia" w:hAnsiTheme="majorEastAsia" w:eastAsiaTheme="majorEastAsia" w:cstheme="majorEastAsia"/>
                <w:sz w:val="28"/>
                <w:szCs w:val="28"/>
              </w:rPr>
              <w:drawing>
                <wp:anchor distT="0" distB="0" distL="114300" distR="114300" simplePos="0" relativeHeight="251683840" behindDoc="0" locked="0" layoutInCell="1" allowOverlap="1">
                  <wp:simplePos x="0" y="0"/>
                  <wp:positionH relativeFrom="column">
                    <wp:posOffset>33655</wp:posOffset>
                  </wp:positionH>
                  <wp:positionV relativeFrom="paragraph">
                    <wp:posOffset>146685</wp:posOffset>
                  </wp:positionV>
                  <wp:extent cx="1275080" cy="1666875"/>
                  <wp:effectExtent l="0" t="0" r="1270" b="9525"/>
                  <wp:wrapSquare wrapText="bothSides"/>
                  <wp:docPr id="16"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2"/>
                          <pic:cNvPicPr>
                            <a:picLocks noChangeAspect="1"/>
                          </pic:cNvPicPr>
                        </pic:nvPicPr>
                        <pic:blipFill>
                          <a:blip r:embed="rId96" cstate="print"/>
                          <a:stretch>
                            <a:fillRect/>
                          </a:stretch>
                        </pic:blipFill>
                        <pic:spPr>
                          <a:xfrm>
                            <a:off x="0" y="0"/>
                            <a:ext cx="1275080" cy="1666875"/>
                          </a:xfrm>
                          <a:prstGeom prst="rect">
                            <a:avLst/>
                          </a:prstGeom>
                          <a:noFill/>
                          <a:ln>
                            <a:noFill/>
                          </a:ln>
                        </pic:spPr>
                      </pic:pic>
                    </a:graphicData>
                  </a:graphic>
                </wp:anchor>
              </w:drawing>
            </w:r>
          </w:p>
        </w:tc>
        <w:tc>
          <w:tcPr>
            <w:tcW w:w="56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B032F9">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规格：</w:t>
            </w:r>
            <w:r>
              <w:rPr>
                <w:rFonts w:hint="eastAsia" w:asciiTheme="majorEastAsia" w:hAnsiTheme="majorEastAsia" w:eastAsiaTheme="majorEastAsia" w:cstheme="majorEastAsia"/>
                <w:color w:val="000000"/>
                <w:szCs w:val="21"/>
              </w:rPr>
              <w:t>1950*250*450mm</w:t>
            </w:r>
          </w:p>
          <w:p w14:paraId="23BD0DE2">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1、材质：白蜡木原木，椅面厚度40mm，脚架厚度为40mm</w:t>
            </w:r>
          </w:p>
          <w:p w14:paraId="57E0D223">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2、采用先进油漆工艺“五底三面”底漆采用优质环保水性漆，色泽美观、光滑耐磨、手感好。</w:t>
            </w:r>
            <w:r>
              <w:rPr>
                <w:rFonts w:hint="eastAsia" w:asciiTheme="majorEastAsia" w:hAnsiTheme="majorEastAsia" w:eastAsiaTheme="majorEastAsia" w:cstheme="majorEastAsia"/>
                <w:szCs w:val="21"/>
              </w:rPr>
              <w:t>油漆：环保水性漆。</w:t>
            </w:r>
            <w:r>
              <w:rPr>
                <w:rFonts w:hint="eastAsia" w:asciiTheme="majorEastAsia" w:hAnsiTheme="majorEastAsia" w:eastAsiaTheme="majorEastAsia" w:cstheme="majorEastAsia"/>
                <w:color w:val="000000"/>
                <w:kern w:val="0"/>
                <w:szCs w:val="21"/>
              </w:rPr>
              <w:t>各项符合GB 18581-2020标准，总铅含量、甲醛含量合格。</w:t>
            </w:r>
          </w:p>
          <w:p w14:paraId="11ABE209">
            <w:pPr>
              <w:widowControl/>
              <w:jc w:val="left"/>
              <w:textAlignment w:val="center"/>
              <w:rPr>
                <w:rFonts w:asciiTheme="majorEastAsia" w:hAnsiTheme="majorEastAsia" w:eastAsiaTheme="majorEastAsia" w:cstheme="majorEastAsia"/>
                <w:color w:val="000000"/>
                <w:szCs w:val="21"/>
              </w:rPr>
            </w:pPr>
            <w:r>
              <w:rPr>
                <w:rFonts w:hint="eastAsia" w:asciiTheme="majorEastAsia" w:hAnsiTheme="majorEastAsia" w:eastAsiaTheme="majorEastAsia" w:cstheme="majorEastAsia"/>
                <w:color w:val="000000"/>
                <w:kern w:val="0"/>
                <w:szCs w:val="21"/>
              </w:rPr>
              <w:t>3、颜色为白蜡木原木色。</w:t>
            </w:r>
          </w:p>
        </w:tc>
        <w:tc>
          <w:tcPr>
            <w:tcW w:w="7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C1D29E">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6</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A4BF98">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张</w:t>
            </w:r>
          </w:p>
        </w:tc>
        <w:tc>
          <w:tcPr>
            <w:tcW w:w="9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9BABF1">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950</w:t>
            </w:r>
          </w:p>
        </w:tc>
        <w:tc>
          <w:tcPr>
            <w:tcW w:w="12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8D5786">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5700</w:t>
            </w:r>
          </w:p>
        </w:tc>
      </w:tr>
      <w:tr w14:paraId="7C60ED09">
        <w:tblPrEx>
          <w:tblCellMar>
            <w:top w:w="0" w:type="dxa"/>
            <w:left w:w="108" w:type="dxa"/>
            <w:bottom w:w="0" w:type="dxa"/>
            <w:right w:w="108" w:type="dxa"/>
          </w:tblCellMar>
        </w:tblPrEx>
        <w:trPr>
          <w:trHeight w:val="2319" w:hRule="atLeast"/>
          <w:jc w:val="center"/>
        </w:trPr>
        <w:tc>
          <w:tcPr>
            <w:tcW w:w="7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7278DA">
            <w:pPr>
              <w:widowControl/>
              <w:jc w:val="center"/>
              <w:textAlignment w:val="center"/>
              <w:rPr>
                <w:rFonts w:asciiTheme="majorEastAsia" w:hAnsiTheme="majorEastAsia" w:eastAsiaTheme="majorEastAsia" w:cstheme="majorEastAsia"/>
                <w:color w:val="000000"/>
                <w:sz w:val="24"/>
              </w:rPr>
            </w:pPr>
            <w:r>
              <w:rPr>
                <w:rFonts w:hint="eastAsia" w:asciiTheme="majorEastAsia" w:hAnsiTheme="majorEastAsia" w:eastAsiaTheme="majorEastAsia" w:cstheme="majorEastAsia"/>
                <w:color w:val="000000"/>
                <w:sz w:val="24"/>
              </w:rPr>
              <w:t>67</w:t>
            </w:r>
          </w:p>
        </w:tc>
        <w:tc>
          <w:tcPr>
            <w:tcW w:w="12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52DFD2">
            <w:pPr>
              <w:widowControl/>
              <w:jc w:val="center"/>
              <w:textAlignment w:val="center"/>
              <w:rPr>
                <w:rFonts w:asciiTheme="majorEastAsia" w:hAnsiTheme="majorEastAsia" w:eastAsiaTheme="majorEastAsia" w:cstheme="majorEastAsia"/>
                <w:color w:val="000000"/>
                <w:sz w:val="24"/>
              </w:rPr>
            </w:pPr>
            <w:r>
              <w:rPr>
                <w:rFonts w:hint="eastAsia" w:asciiTheme="majorEastAsia" w:hAnsiTheme="majorEastAsia" w:eastAsiaTheme="majorEastAsia" w:cstheme="majorEastAsia"/>
                <w:color w:val="000000"/>
                <w:kern w:val="0"/>
                <w:sz w:val="24"/>
              </w:rPr>
              <w:t>圆桌</w:t>
            </w:r>
          </w:p>
        </w:tc>
        <w:tc>
          <w:tcPr>
            <w:tcW w:w="2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AE4F5A">
            <w:pPr>
              <w:widowControl/>
              <w:jc w:val="center"/>
              <w:textAlignment w:val="center"/>
              <w:rPr>
                <w:rFonts w:asciiTheme="majorEastAsia" w:hAnsiTheme="majorEastAsia" w:eastAsiaTheme="majorEastAsia" w:cstheme="majorEastAsia"/>
                <w:color w:val="000000"/>
                <w:kern w:val="0"/>
                <w:sz w:val="28"/>
                <w:szCs w:val="28"/>
              </w:rPr>
            </w:pPr>
            <w:r>
              <w:rPr>
                <w:rFonts w:hint="eastAsia" w:asciiTheme="majorEastAsia" w:hAnsiTheme="majorEastAsia" w:eastAsiaTheme="majorEastAsia" w:cstheme="majorEastAsia"/>
                <w:color w:val="000000"/>
                <w:kern w:val="0"/>
                <w:sz w:val="28"/>
                <w:szCs w:val="28"/>
              </w:rPr>
              <w:drawing>
                <wp:anchor distT="0" distB="0" distL="114300" distR="114300" simplePos="0" relativeHeight="251681792" behindDoc="0" locked="0" layoutInCell="1" allowOverlap="1">
                  <wp:simplePos x="0" y="0"/>
                  <wp:positionH relativeFrom="column">
                    <wp:posOffset>-68580</wp:posOffset>
                  </wp:positionH>
                  <wp:positionV relativeFrom="paragraph">
                    <wp:posOffset>116840</wp:posOffset>
                  </wp:positionV>
                  <wp:extent cx="1282700" cy="721360"/>
                  <wp:effectExtent l="0" t="0" r="12700" b="2540"/>
                  <wp:wrapSquare wrapText="bothSides"/>
                  <wp:docPr id="223" name="图片 223" descr="f01431680ba0ad187a1384f61b5c9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3" name="图片 223" descr="f01431680ba0ad187a1384f61b5c953"/>
                          <pic:cNvPicPr>
                            <a:picLocks noChangeAspect="1"/>
                          </pic:cNvPicPr>
                        </pic:nvPicPr>
                        <pic:blipFill>
                          <a:blip r:embed="rId97" cstate="print"/>
                          <a:stretch>
                            <a:fillRect/>
                          </a:stretch>
                        </pic:blipFill>
                        <pic:spPr>
                          <a:xfrm>
                            <a:off x="0" y="0"/>
                            <a:ext cx="1282700" cy="721360"/>
                          </a:xfrm>
                          <a:prstGeom prst="rect">
                            <a:avLst/>
                          </a:prstGeom>
                        </pic:spPr>
                      </pic:pic>
                    </a:graphicData>
                  </a:graphic>
                </wp:anchor>
              </w:drawing>
            </w:r>
          </w:p>
        </w:tc>
        <w:tc>
          <w:tcPr>
            <w:tcW w:w="56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D9AC53">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规格：直径2200mm</w:t>
            </w:r>
          </w:p>
          <w:p w14:paraId="71A4839B">
            <w:pPr>
              <w:widowControl/>
              <w:numPr>
                <w:ilvl w:val="0"/>
                <w:numId w:val="12"/>
              </w:numPr>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材质：整体框架为白腊木，台面采用12mm厚岩板，岩板底下采用18mmE0级多层实木衬托，底架内部用E0级多层实木板，外加白蜡木框架，保证结实耐用；</w:t>
            </w:r>
          </w:p>
          <w:p w14:paraId="094E38E9">
            <w:pPr>
              <w:widowControl/>
              <w:jc w:val="left"/>
              <w:textAlignment w:val="center"/>
              <w:rPr>
                <w:rFonts w:asciiTheme="majorEastAsia" w:hAnsiTheme="majorEastAsia" w:eastAsiaTheme="majorEastAsia" w:cstheme="majorEastAsia"/>
                <w:color w:val="000000"/>
                <w:szCs w:val="21"/>
              </w:rPr>
            </w:pPr>
            <w:r>
              <w:rPr>
                <w:rFonts w:hint="eastAsia" w:asciiTheme="majorEastAsia" w:hAnsiTheme="majorEastAsia" w:eastAsiaTheme="majorEastAsia" w:cstheme="majorEastAsia"/>
                <w:color w:val="000000"/>
                <w:kern w:val="0"/>
                <w:szCs w:val="21"/>
              </w:rPr>
              <w:t>2、油漆工艺“五底三面”底漆采用优质环保水性漆，色泽美观、光滑耐磨、手感好。油</w:t>
            </w:r>
            <w:r>
              <w:rPr>
                <w:rFonts w:hint="eastAsia" w:asciiTheme="majorEastAsia" w:hAnsiTheme="majorEastAsia" w:eastAsiaTheme="majorEastAsia" w:cstheme="majorEastAsia"/>
                <w:szCs w:val="21"/>
              </w:rPr>
              <w:t>油漆：环保水性漆。</w:t>
            </w:r>
            <w:r>
              <w:rPr>
                <w:rFonts w:hint="eastAsia" w:asciiTheme="majorEastAsia" w:hAnsiTheme="majorEastAsia" w:eastAsiaTheme="majorEastAsia" w:cstheme="majorEastAsia"/>
                <w:color w:val="000000"/>
                <w:kern w:val="0"/>
                <w:szCs w:val="21"/>
              </w:rPr>
              <w:t>各项符合GB 18581-2020标准，总铅含量、甲醛含量合格。</w:t>
            </w:r>
          </w:p>
        </w:tc>
        <w:tc>
          <w:tcPr>
            <w:tcW w:w="7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9F86EF">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1</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CB786D">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张</w:t>
            </w:r>
          </w:p>
        </w:tc>
        <w:tc>
          <w:tcPr>
            <w:tcW w:w="9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406660">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6600</w:t>
            </w:r>
          </w:p>
        </w:tc>
        <w:tc>
          <w:tcPr>
            <w:tcW w:w="12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5324EC">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6600</w:t>
            </w:r>
          </w:p>
        </w:tc>
      </w:tr>
      <w:tr w14:paraId="3DD5B032">
        <w:tblPrEx>
          <w:tblCellMar>
            <w:top w:w="0" w:type="dxa"/>
            <w:left w:w="108" w:type="dxa"/>
            <w:bottom w:w="0" w:type="dxa"/>
            <w:right w:w="108" w:type="dxa"/>
          </w:tblCellMar>
        </w:tblPrEx>
        <w:trPr>
          <w:trHeight w:val="2319" w:hRule="atLeast"/>
          <w:jc w:val="center"/>
        </w:trPr>
        <w:tc>
          <w:tcPr>
            <w:tcW w:w="7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205037">
            <w:pPr>
              <w:widowControl/>
              <w:jc w:val="center"/>
              <w:textAlignment w:val="center"/>
              <w:rPr>
                <w:rFonts w:asciiTheme="majorEastAsia" w:hAnsiTheme="majorEastAsia" w:eastAsiaTheme="majorEastAsia" w:cstheme="majorEastAsia"/>
                <w:color w:val="000000"/>
                <w:sz w:val="24"/>
              </w:rPr>
            </w:pPr>
            <w:r>
              <w:rPr>
                <w:rFonts w:hint="eastAsia" w:asciiTheme="majorEastAsia" w:hAnsiTheme="majorEastAsia" w:eastAsiaTheme="majorEastAsia" w:cstheme="majorEastAsia"/>
                <w:color w:val="000000"/>
                <w:sz w:val="24"/>
              </w:rPr>
              <w:t>68</w:t>
            </w:r>
          </w:p>
        </w:tc>
        <w:tc>
          <w:tcPr>
            <w:tcW w:w="12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DD0E6A">
            <w:pPr>
              <w:widowControl/>
              <w:jc w:val="center"/>
              <w:textAlignment w:val="center"/>
              <w:rPr>
                <w:rFonts w:asciiTheme="majorEastAsia" w:hAnsiTheme="majorEastAsia" w:eastAsiaTheme="majorEastAsia" w:cstheme="majorEastAsia"/>
                <w:color w:val="000000"/>
                <w:sz w:val="24"/>
              </w:rPr>
            </w:pPr>
            <w:r>
              <w:rPr>
                <w:rFonts w:hint="eastAsia" w:asciiTheme="majorEastAsia" w:hAnsiTheme="majorEastAsia" w:eastAsiaTheme="majorEastAsia" w:cstheme="majorEastAsia"/>
                <w:color w:val="000000"/>
                <w:kern w:val="0"/>
                <w:sz w:val="24"/>
              </w:rPr>
              <w:t>餐椅</w:t>
            </w:r>
          </w:p>
        </w:tc>
        <w:tc>
          <w:tcPr>
            <w:tcW w:w="2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5F937E">
            <w:pPr>
              <w:widowControl/>
              <w:jc w:val="center"/>
              <w:textAlignment w:val="center"/>
              <w:rPr>
                <w:rFonts w:asciiTheme="majorEastAsia" w:hAnsiTheme="majorEastAsia" w:eastAsiaTheme="majorEastAsia" w:cstheme="majorEastAsia"/>
                <w:color w:val="000000"/>
                <w:kern w:val="0"/>
                <w:sz w:val="28"/>
                <w:szCs w:val="28"/>
              </w:rPr>
            </w:pPr>
            <w:r>
              <w:rPr>
                <w:rFonts w:hint="eastAsia" w:asciiTheme="majorEastAsia" w:hAnsiTheme="majorEastAsia" w:eastAsiaTheme="majorEastAsia" w:cstheme="majorEastAsia"/>
                <w:sz w:val="28"/>
                <w:szCs w:val="28"/>
              </w:rPr>
              <w:drawing>
                <wp:anchor distT="0" distB="0" distL="114300" distR="114300" simplePos="0" relativeHeight="251684864" behindDoc="0" locked="0" layoutInCell="1" allowOverlap="1">
                  <wp:simplePos x="0" y="0"/>
                  <wp:positionH relativeFrom="column">
                    <wp:posOffset>281305</wp:posOffset>
                  </wp:positionH>
                  <wp:positionV relativeFrom="paragraph">
                    <wp:posOffset>90805</wp:posOffset>
                  </wp:positionV>
                  <wp:extent cx="770890" cy="1286510"/>
                  <wp:effectExtent l="0" t="0" r="10160" b="8890"/>
                  <wp:wrapSquare wrapText="bothSides"/>
                  <wp:docPr id="45"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图片 4"/>
                          <pic:cNvPicPr>
                            <a:picLocks noChangeAspect="1"/>
                          </pic:cNvPicPr>
                        </pic:nvPicPr>
                        <pic:blipFill>
                          <a:blip r:embed="rId98" cstate="print"/>
                          <a:stretch>
                            <a:fillRect/>
                          </a:stretch>
                        </pic:blipFill>
                        <pic:spPr>
                          <a:xfrm>
                            <a:off x="0" y="0"/>
                            <a:ext cx="770890" cy="1286510"/>
                          </a:xfrm>
                          <a:prstGeom prst="rect">
                            <a:avLst/>
                          </a:prstGeom>
                          <a:noFill/>
                          <a:ln>
                            <a:noFill/>
                          </a:ln>
                        </pic:spPr>
                      </pic:pic>
                    </a:graphicData>
                  </a:graphic>
                </wp:anchor>
              </w:drawing>
            </w:r>
          </w:p>
        </w:tc>
        <w:tc>
          <w:tcPr>
            <w:tcW w:w="56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0D59A3">
            <w:pPr>
              <w:widowControl/>
              <w:jc w:val="center"/>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规格：常规</w:t>
            </w:r>
          </w:p>
          <w:p w14:paraId="619C01DE">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主体框架：椅子底架为白蜡木，靠背内板均为一次性环保多层实木板；</w:t>
            </w:r>
          </w:p>
          <w:p w14:paraId="76A9BF43">
            <w:pPr>
              <w:widowControl/>
              <w:jc w:val="center"/>
              <w:textAlignment w:val="center"/>
              <w:rPr>
                <w:rFonts w:asciiTheme="majorEastAsia" w:hAnsiTheme="majorEastAsia" w:eastAsiaTheme="majorEastAsia" w:cstheme="majorEastAsia"/>
                <w:sz w:val="28"/>
                <w:szCs w:val="28"/>
              </w:rPr>
            </w:pPr>
            <w:r>
              <w:rPr>
                <w:rFonts w:hint="eastAsia" w:asciiTheme="majorEastAsia" w:hAnsiTheme="majorEastAsia" w:eastAsiaTheme="majorEastAsia" w:cstheme="majorEastAsia"/>
                <w:color w:val="000000"/>
                <w:kern w:val="0"/>
                <w:szCs w:val="21"/>
              </w:rPr>
              <w:t>软包：高密度海绵扪优质抗刮伤环保皮</w:t>
            </w:r>
            <w:r>
              <w:rPr>
                <w:rFonts w:hint="eastAsia" w:asciiTheme="majorEastAsia" w:hAnsiTheme="majorEastAsia" w:eastAsiaTheme="majorEastAsia" w:cstheme="majorEastAsia"/>
                <w:color w:val="000000"/>
                <w:kern w:val="0"/>
                <w:szCs w:val="21"/>
              </w:rPr>
              <w:br w:type="textWrapping"/>
            </w:r>
            <w:r>
              <w:rPr>
                <w:rFonts w:hint="eastAsia" w:asciiTheme="majorEastAsia" w:hAnsiTheme="majorEastAsia" w:eastAsiaTheme="majorEastAsia" w:cstheme="majorEastAsia"/>
                <w:color w:val="000000"/>
                <w:kern w:val="0"/>
                <w:szCs w:val="21"/>
              </w:rPr>
              <w:t>油漆工艺“五底三面”底漆采用优质环保水性漆，色泽美观、光滑耐磨、手感好。</w:t>
            </w:r>
            <w:r>
              <w:rPr>
                <w:rFonts w:hint="eastAsia" w:asciiTheme="majorEastAsia" w:hAnsiTheme="majorEastAsia" w:eastAsiaTheme="majorEastAsia" w:cstheme="majorEastAsia"/>
                <w:szCs w:val="21"/>
              </w:rPr>
              <w:t>油漆：环保水性漆。</w:t>
            </w:r>
            <w:r>
              <w:rPr>
                <w:rFonts w:hint="eastAsia" w:asciiTheme="majorEastAsia" w:hAnsiTheme="majorEastAsia" w:eastAsiaTheme="majorEastAsia" w:cstheme="majorEastAsia"/>
                <w:color w:val="000000"/>
                <w:kern w:val="0"/>
                <w:szCs w:val="21"/>
              </w:rPr>
              <w:t>各项符合GB 18581-2020标准，总铅含量、甲醛含量合格。</w:t>
            </w:r>
          </w:p>
        </w:tc>
        <w:tc>
          <w:tcPr>
            <w:tcW w:w="7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CB8A20">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14</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6667D5">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把</w:t>
            </w:r>
          </w:p>
        </w:tc>
        <w:tc>
          <w:tcPr>
            <w:tcW w:w="9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CC843E">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350</w:t>
            </w:r>
          </w:p>
        </w:tc>
        <w:tc>
          <w:tcPr>
            <w:tcW w:w="12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F45196">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4900</w:t>
            </w:r>
          </w:p>
        </w:tc>
      </w:tr>
      <w:tr w14:paraId="2D3700B8">
        <w:tblPrEx>
          <w:tblCellMar>
            <w:top w:w="0" w:type="dxa"/>
            <w:left w:w="108" w:type="dxa"/>
            <w:bottom w:w="0" w:type="dxa"/>
            <w:right w:w="108" w:type="dxa"/>
          </w:tblCellMar>
        </w:tblPrEx>
        <w:trPr>
          <w:trHeight w:val="2319" w:hRule="atLeast"/>
          <w:jc w:val="center"/>
        </w:trPr>
        <w:tc>
          <w:tcPr>
            <w:tcW w:w="7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A583B4">
            <w:pPr>
              <w:widowControl/>
              <w:jc w:val="center"/>
              <w:textAlignment w:val="center"/>
              <w:rPr>
                <w:rFonts w:asciiTheme="majorEastAsia" w:hAnsiTheme="majorEastAsia" w:eastAsiaTheme="majorEastAsia" w:cstheme="majorEastAsia"/>
                <w:color w:val="000000"/>
                <w:sz w:val="24"/>
              </w:rPr>
            </w:pPr>
            <w:r>
              <w:rPr>
                <w:rFonts w:hint="eastAsia" w:asciiTheme="majorEastAsia" w:hAnsiTheme="majorEastAsia" w:eastAsiaTheme="majorEastAsia" w:cstheme="majorEastAsia"/>
                <w:color w:val="000000"/>
                <w:sz w:val="24"/>
              </w:rPr>
              <w:t>69</w:t>
            </w:r>
          </w:p>
        </w:tc>
        <w:tc>
          <w:tcPr>
            <w:tcW w:w="12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CBA43C">
            <w:pPr>
              <w:widowControl/>
              <w:jc w:val="center"/>
              <w:textAlignment w:val="center"/>
              <w:rPr>
                <w:rFonts w:asciiTheme="majorEastAsia" w:hAnsiTheme="majorEastAsia" w:eastAsiaTheme="majorEastAsia" w:cstheme="majorEastAsia"/>
                <w:color w:val="000000"/>
                <w:sz w:val="24"/>
              </w:rPr>
            </w:pPr>
            <w:r>
              <w:rPr>
                <w:rFonts w:hint="eastAsia" w:asciiTheme="majorEastAsia" w:hAnsiTheme="majorEastAsia" w:eastAsiaTheme="majorEastAsia" w:cstheme="majorEastAsia"/>
                <w:color w:val="000000"/>
                <w:kern w:val="0"/>
                <w:sz w:val="24"/>
              </w:rPr>
              <w:t>男女更衣柜</w:t>
            </w:r>
          </w:p>
        </w:tc>
        <w:tc>
          <w:tcPr>
            <w:tcW w:w="2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C30367">
            <w:pPr>
              <w:widowControl/>
              <w:jc w:val="center"/>
              <w:textAlignment w:val="center"/>
              <w:rPr>
                <w:rFonts w:asciiTheme="majorEastAsia" w:hAnsiTheme="majorEastAsia" w:eastAsiaTheme="majorEastAsia" w:cstheme="majorEastAsia"/>
                <w:color w:val="000000"/>
                <w:kern w:val="0"/>
                <w:sz w:val="28"/>
                <w:szCs w:val="28"/>
              </w:rPr>
            </w:pPr>
            <w:r>
              <w:rPr>
                <w:rFonts w:hint="eastAsia" w:asciiTheme="majorEastAsia" w:hAnsiTheme="majorEastAsia" w:eastAsiaTheme="majorEastAsia" w:cstheme="majorEastAsia"/>
                <w:sz w:val="28"/>
                <w:szCs w:val="28"/>
              </w:rPr>
              <w:drawing>
                <wp:anchor distT="0" distB="0" distL="114300" distR="114300" simplePos="0" relativeHeight="251686912" behindDoc="0" locked="0" layoutInCell="1" allowOverlap="1">
                  <wp:simplePos x="0" y="0"/>
                  <wp:positionH relativeFrom="column">
                    <wp:posOffset>351790</wp:posOffset>
                  </wp:positionH>
                  <wp:positionV relativeFrom="paragraph">
                    <wp:posOffset>-15240</wp:posOffset>
                  </wp:positionV>
                  <wp:extent cx="502285" cy="1040765"/>
                  <wp:effectExtent l="0" t="0" r="12065" b="6985"/>
                  <wp:wrapSquare wrapText="bothSides"/>
                  <wp:docPr id="77"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7" name="图片 4"/>
                          <pic:cNvPicPr>
                            <a:picLocks noChangeAspect="1"/>
                          </pic:cNvPicPr>
                        </pic:nvPicPr>
                        <pic:blipFill>
                          <a:blip r:embed="rId99" cstate="print"/>
                          <a:stretch>
                            <a:fillRect/>
                          </a:stretch>
                        </pic:blipFill>
                        <pic:spPr>
                          <a:xfrm>
                            <a:off x="0" y="0"/>
                            <a:ext cx="502285" cy="1040765"/>
                          </a:xfrm>
                          <a:prstGeom prst="rect">
                            <a:avLst/>
                          </a:prstGeom>
                          <a:noFill/>
                          <a:ln>
                            <a:noFill/>
                          </a:ln>
                        </pic:spPr>
                      </pic:pic>
                    </a:graphicData>
                  </a:graphic>
                </wp:anchor>
              </w:drawing>
            </w:r>
          </w:p>
        </w:tc>
        <w:tc>
          <w:tcPr>
            <w:tcW w:w="56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CFE0B7">
            <w:pPr>
              <w:widowControl/>
              <w:jc w:val="center"/>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规格：950*500*2000mm</w:t>
            </w:r>
          </w:p>
          <w:p w14:paraId="132029FF">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1、基材：柜体采用18mmAA橡胶木，背板框架采用18mmAA橡胶木板，中间芯板采用12mmAA橡胶木板，采用304不锈钢缓冲铰链。</w:t>
            </w:r>
          </w:p>
          <w:p w14:paraId="0B65C765">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2、五金配件：依据QB/T2189-2013标准，垂直静载荷、水平静载荷、操作力、耐久性，下沉量、耐腐蚀符合要求。</w:t>
            </w:r>
          </w:p>
          <w:p w14:paraId="7959548C">
            <w:pPr>
              <w:widowControl/>
              <w:jc w:val="center"/>
              <w:textAlignment w:val="center"/>
              <w:rPr>
                <w:rFonts w:asciiTheme="majorEastAsia" w:hAnsiTheme="majorEastAsia" w:eastAsiaTheme="majorEastAsia" w:cstheme="majorEastAsia"/>
                <w:sz w:val="28"/>
                <w:szCs w:val="28"/>
              </w:rPr>
            </w:pPr>
            <w:r>
              <w:rPr>
                <w:rFonts w:hint="eastAsia" w:asciiTheme="majorEastAsia" w:hAnsiTheme="majorEastAsia" w:eastAsiaTheme="majorEastAsia" w:cstheme="majorEastAsia"/>
                <w:color w:val="000000"/>
                <w:kern w:val="0"/>
                <w:szCs w:val="21"/>
              </w:rPr>
              <w:t>3、工艺采用框架榫卯结构</w:t>
            </w:r>
          </w:p>
        </w:tc>
        <w:tc>
          <w:tcPr>
            <w:tcW w:w="7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F0EF93">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8</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71E026">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组</w:t>
            </w:r>
          </w:p>
        </w:tc>
        <w:tc>
          <w:tcPr>
            <w:tcW w:w="9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73FE29">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1800</w:t>
            </w:r>
          </w:p>
        </w:tc>
        <w:tc>
          <w:tcPr>
            <w:tcW w:w="12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F9D6E3">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14400</w:t>
            </w:r>
          </w:p>
        </w:tc>
      </w:tr>
      <w:tr w14:paraId="68E61EEF">
        <w:tblPrEx>
          <w:tblCellMar>
            <w:top w:w="0" w:type="dxa"/>
            <w:left w:w="108" w:type="dxa"/>
            <w:bottom w:w="0" w:type="dxa"/>
            <w:right w:w="108" w:type="dxa"/>
          </w:tblCellMar>
        </w:tblPrEx>
        <w:trPr>
          <w:trHeight w:val="2319" w:hRule="atLeast"/>
          <w:jc w:val="center"/>
        </w:trPr>
        <w:tc>
          <w:tcPr>
            <w:tcW w:w="7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AB7A07">
            <w:pPr>
              <w:widowControl/>
              <w:jc w:val="center"/>
              <w:textAlignment w:val="center"/>
              <w:rPr>
                <w:rFonts w:asciiTheme="majorEastAsia" w:hAnsiTheme="majorEastAsia" w:eastAsiaTheme="majorEastAsia" w:cstheme="majorEastAsia"/>
                <w:color w:val="000000"/>
                <w:sz w:val="24"/>
              </w:rPr>
            </w:pPr>
            <w:r>
              <w:rPr>
                <w:rFonts w:hint="eastAsia" w:asciiTheme="majorEastAsia" w:hAnsiTheme="majorEastAsia" w:eastAsiaTheme="majorEastAsia" w:cstheme="majorEastAsia"/>
                <w:color w:val="000000"/>
                <w:kern w:val="0"/>
                <w:sz w:val="24"/>
              </w:rPr>
              <w:t>70</w:t>
            </w:r>
          </w:p>
        </w:tc>
        <w:tc>
          <w:tcPr>
            <w:tcW w:w="12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0FABD5">
            <w:pPr>
              <w:widowControl/>
              <w:jc w:val="center"/>
              <w:textAlignment w:val="center"/>
              <w:rPr>
                <w:rFonts w:asciiTheme="majorEastAsia" w:hAnsiTheme="majorEastAsia" w:eastAsiaTheme="majorEastAsia" w:cstheme="majorEastAsia"/>
                <w:color w:val="000000"/>
                <w:sz w:val="24"/>
              </w:rPr>
            </w:pPr>
            <w:r>
              <w:rPr>
                <w:rFonts w:hint="eastAsia" w:asciiTheme="majorEastAsia" w:hAnsiTheme="majorEastAsia" w:eastAsiaTheme="majorEastAsia" w:cstheme="majorEastAsia"/>
                <w:color w:val="000000"/>
                <w:kern w:val="0"/>
                <w:sz w:val="24"/>
              </w:rPr>
              <w:t>换鞋凳</w:t>
            </w:r>
          </w:p>
        </w:tc>
        <w:tc>
          <w:tcPr>
            <w:tcW w:w="2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CF0445">
            <w:pPr>
              <w:widowControl/>
              <w:jc w:val="center"/>
              <w:textAlignment w:val="center"/>
              <w:rPr>
                <w:rFonts w:asciiTheme="majorEastAsia" w:hAnsiTheme="majorEastAsia" w:eastAsiaTheme="majorEastAsia" w:cstheme="majorEastAsia"/>
                <w:color w:val="000000"/>
                <w:kern w:val="0"/>
                <w:sz w:val="28"/>
                <w:szCs w:val="28"/>
              </w:rPr>
            </w:pPr>
            <w:r>
              <w:rPr>
                <w:rFonts w:hint="eastAsia" w:asciiTheme="majorEastAsia" w:hAnsiTheme="majorEastAsia" w:eastAsiaTheme="majorEastAsia" w:cstheme="majorEastAsia"/>
                <w:color w:val="000000"/>
                <w:kern w:val="0"/>
                <w:sz w:val="28"/>
                <w:szCs w:val="28"/>
              </w:rPr>
              <w:drawing>
                <wp:anchor distT="0" distB="0" distL="114300" distR="114300" simplePos="0" relativeHeight="251691008" behindDoc="0" locked="0" layoutInCell="1" allowOverlap="1">
                  <wp:simplePos x="0" y="0"/>
                  <wp:positionH relativeFrom="column">
                    <wp:posOffset>108585</wp:posOffset>
                  </wp:positionH>
                  <wp:positionV relativeFrom="paragraph">
                    <wp:posOffset>208280</wp:posOffset>
                  </wp:positionV>
                  <wp:extent cx="1177925" cy="883285"/>
                  <wp:effectExtent l="0" t="0" r="3175" b="12065"/>
                  <wp:wrapSquare wrapText="bothSides"/>
                  <wp:docPr id="292" name="图片 292" descr="cfa28ffa301151f6b0bab18591804c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2" name="图片 292" descr="cfa28ffa301151f6b0bab18591804c5"/>
                          <pic:cNvPicPr>
                            <a:picLocks noChangeAspect="1"/>
                          </pic:cNvPicPr>
                        </pic:nvPicPr>
                        <pic:blipFill>
                          <a:blip r:embed="rId100" cstate="print"/>
                          <a:stretch>
                            <a:fillRect/>
                          </a:stretch>
                        </pic:blipFill>
                        <pic:spPr>
                          <a:xfrm>
                            <a:off x="0" y="0"/>
                            <a:ext cx="1177925" cy="883285"/>
                          </a:xfrm>
                          <a:prstGeom prst="rect">
                            <a:avLst/>
                          </a:prstGeom>
                        </pic:spPr>
                      </pic:pic>
                    </a:graphicData>
                  </a:graphic>
                </wp:anchor>
              </w:drawing>
            </w:r>
          </w:p>
        </w:tc>
        <w:tc>
          <w:tcPr>
            <w:tcW w:w="56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089014">
            <w:pPr>
              <w:widowControl/>
              <w:jc w:val="center"/>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szCs w:val="21"/>
              </w:rPr>
              <w:t>规格：</w:t>
            </w:r>
            <w:r>
              <w:rPr>
                <w:rFonts w:hint="eastAsia" w:asciiTheme="majorEastAsia" w:hAnsiTheme="majorEastAsia" w:eastAsiaTheme="majorEastAsia" w:cstheme="majorEastAsia"/>
                <w:color w:val="000000"/>
                <w:kern w:val="0"/>
                <w:szCs w:val="21"/>
              </w:rPr>
              <w:t>2000*400*450mm</w:t>
            </w:r>
          </w:p>
          <w:p w14:paraId="1E1279FD">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szCs w:val="21"/>
              </w:rPr>
              <w:t>1、材质：使用白蜡木原木底架为榫卯结构，保证坚固耐用不摇晃，</w:t>
            </w:r>
            <w:r>
              <w:rPr>
                <w:rFonts w:hint="eastAsia" w:asciiTheme="majorEastAsia" w:hAnsiTheme="majorEastAsia" w:eastAsiaTheme="majorEastAsia" w:cstheme="majorEastAsia"/>
                <w:color w:val="000000"/>
                <w:kern w:val="0"/>
                <w:szCs w:val="21"/>
              </w:rPr>
              <w:t xml:space="preserve">工艺：边角细腻打磨，表面平滑。油漆：环保水性漆。各项符合GB 18581-2020标准，总铅含量、甲醛含量合格； </w:t>
            </w:r>
          </w:p>
          <w:p w14:paraId="7E38F28C">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2、三底两面油漆工艺。</w:t>
            </w:r>
          </w:p>
          <w:p w14:paraId="5AD251E8">
            <w:pPr>
              <w:widowControl/>
              <w:jc w:val="center"/>
              <w:textAlignment w:val="center"/>
              <w:rPr>
                <w:rFonts w:asciiTheme="majorEastAsia" w:hAnsiTheme="majorEastAsia" w:eastAsiaTheme="majorEastAsia" w:cstheme="majorEastAsia"/>
                <w:color w:val="000000"/>
                <w:kern w:val="0"/>
                <w:sz w:val="28"/>
                <w:szCs w:val="28"/>
              </w:rPr>
            </w:pPr>
            <w:r>
              <w:rPr>
                <w:rFonts w:hint="eastAsia" w:asciiTheme="majorEastAsia" w:hAnsiTheme="majorEastAsia" w:eastAsiaTheme="majorEastAsia" w:cstheme="majorEastAsia"/>
                <w:color w:val="000000"/>
                <w:kern w:val="0"/>
                <w:szCs w:val="21"/>
              </w:rPr>
              <w:t>3、椅面采用55*35*2000mm白蜡木档6根，底架所以木料尺寸为55*35mm。</w:t>
            </w:r>
          </w:p>
        </w:tc>
        <w:tc>
          <w:tcPr>
            <w:tcW w:w="7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1FF132">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16</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1B56E1">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组</w:t>
            </w:r>
          </w:p>
        </w:tc>
        <w:tc>
          <w:tcPr>
            <w:tcW w:w="9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4E6552">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1400</w:t>
            </w:r>
          </w:p>
        </w:tc>
        <w:tc>
          <w:tcPr>
            <w:tcW w:w="12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CB494F">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22400</w:t>
            </w:r>
          </w:p>
        </w:tc>
      </w:tr>
      <w:tr w14:paraId="05E781B0">
        <w:tblPrEx>
          <w:tblCellMar>
            <w:top w:w="0" w:type="dxa"/>
            <w:left w:w="108" w:type="dxa"/>
            <w:bottom w:w="0" w:type="dxa"/>
            <w:right w:w="108" w:type="dxa"/>
          </w:tblCellMar>
        </w:tblPrEx>
        <w:trPr>
          <w:trHeight w:val="326" w:hRule="atLeast"/>
          <w:jc w:val="center"/>
        </w:trPr>
        <w:tc>
          <w:tcPr>
            <w:tcW w:w="7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D37CD6">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71</w:t>
            </w:r>
          </w:p>
        </w:tc>
        <w:tc>
          <w:tcPr>
            <w:tcW w:w="12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F49FA0">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货架</w:t>
            </w:r>
          </w:p>
        </w:tc>
        <w:tc>
          <w:tcPr>
            <w:tcW w:w="2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063FB6">
            <w:pPr>
              <w:widowControl/>
              <w:jc w:val="center"/>
              <w:textAlignment w:val="center"/>
              <w:rPr>
                <w:rFonts w:asciiTheme="majorEastAsia" w:hAnsiTheme="majorEastAsia" w:eastAsiaTheme="majorEastAsia" w:cstheme="majorEastAsia"/>
                <w:color w:val="000000"/>
                <w:kern w:val="0"/>
                <w:sz w:val="28"/>
                <w:szCs w:val="28"/>
              </w:rPr>
            </w:pPr>
            <w:r>
              <w:rPr>
                <w:rFonts w:hint="eastAsia" w:asciiTheme="majorEastAsia" w:hAnsiTheme="majorEastAsia" w:eastAsiaTheme="majorEastAsia" w:cstheme="majorEastAsia"/>
                <w:sz w:val="28"/>
                <w:szCs w:val="28"/>
              </w:rPr>
              <w:drawing>
                <wp:anchor distT="0" distB="0" distL="114300" distR="114300" simplePos="0" relativeHeight="251692032" behindDoc="0" locked="0" layoutInCell="1" allowOverlap="1">
                  <wp:simplePos x="0" y="0"/>
                  <wp:positionH relativeFrom="column">
                    <wp:posOffset>59690</wp:posOffset>
                  </wp:positionH>
                  <wp:positionV relativeFrom="paragraph">
                    <wp:posOffset>305435</wp:posOffset>
                  </wp:positionV>
                  <wp:extent cx="1157605" cy="998855"/>
                  <wp:effectExtent l="0" t="0" r="4445" b="10795"/>
                  <wp:wrapSquare wrapText="bothSides"/>
                  <wp:docPr id="290"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0" name="图片 2"/>
                          <pic:cNvPicPr>
                            <a:picLocks noChangeAspect="1"/>
                          </pic:cNvPicPr>
                        </pic:nvPicPr>
                        <pic:blipFill>
                          <a:blip r:embed="rId101" cstate="print"/>
                          <a:stretch>
                            <a:fillRect/>
                          </a:stretch>
                        </pic:blipFill>
                        <pic:spPr>
                          <a:xfrm>
                            <a:off x="0" y="0"/>
                            <a:ext cx="1157605" cy="998855"/>
                          </a:xfrm>
                          <a:prstGeom prst="rect">
                            <a:avLst/>
                          </a:prstGeom>
                          <a:noFill/>
                          <a:ln>
                            <a:noFill/>
                          </a:ln>
                        </pic:spPr>
                      </pic:pic>
                    </a:graphicData>
                  </a:graphic>
                </wp:anchor>
              </w:drawing>
            </w:r>
          </w:p>
        </w:tc>
        <w:tc>
          <w:tcPr>
            <w:tcW w:w="56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98BA78">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规格：1500*500*2000mm</w:t>
            </w:r>
          </w:p>
          <w:p w14:paraId="3551A6EB">
            <w:pPr>
              <w:widowControl/>
              <w:jc w:val="left"/>
              <w:textAlignment w:val="center"/>
              <w:rPr>
                <w:rFonts w:asciiTheme="majorEastAsia" w:hAnsiTheme="majorEastAsia" w:eastAsiaTheme="majorEastAsia" w:cstheme="majorEastAsia"/>
                <w:color w:val="000000"/>
                <w:szCs w:val="21"/>
              </w:rPr>
            </w:pPr>
            <w:r>
              <w:rPr>
                <w:rFonts w:hint="eastAsia" w:asciiTheme="majorEastAsia" w:hAnsiTheme="majorEastAsia" w:eastAsiaTheme="majorEastAsia" w:cstheme="majorEastAsia"/>
                <w:color w:val="000000"/>
                <w:kern w:val="0"/>
                <w:szCs w:val="21"/>
              </w:rPr>
              <w:t>材质说明：采用优质冷轧钢板制作。材料立柱40*80*2mmC钢型，横梁40*60*1.8mmP型钢层板1mm冷轧钢。每层层板可承重600公斤，表面处理：采用优质粉末，高压静电喷塑前经过13道前期处理，无甲醛释放量，各零部件（含搁板、挂板、顶板、脚板等）、组合件表面应光滑、平整，表光泽度为60%～70%，耐冲击力大于60kg/cm²，没有尖角、划口、凸起；涂膜厚度60-70um色泽应一致，漆面均匀光亮、无任何流漆划伤。</w:t>
            </w:r>
          </w:p>
        </w:tc>
        <w:tc>
          <w:tcPr>
            <w:tcW w:w="7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650D69">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12</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DDB0E3">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个</w:t>
            </w:r>
          </w:p>
        </w:tc>
        <w:tc>
          <w:tcPr>
            <w:tcW w:w="9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73290E">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800</w:t>
            </w:r>
          </w:p>
        </w:tc>
        <w:tc>
          <w:tcPr>
            <w:tcW w:w="12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AF53EC">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9600</w:t>
            </w:r>
          </w:p>
        </w:tc>
      </w:tr>
      <w:tr w14:paraId="411375C5">
        <w:tblPrEx>
          <w:tblCellMar>
            <w:top w:w="0" w:type="dxa"/>
            <w:left w:w="108" w:type="dxa"/>
            <w:bottom w:w="0" w:type="dxa"/>
            <w:right w:w="108" w:type="dxa"/>
          </w:tblCellMar>
        </w:tblPrEx>
        <w:trPr>
          <w:trHeight w:val="90" w:hRule="atLeast"/>
          <w:jc w:val="center"/>
        </w:trPr>
        <w:tc>
          <w:tcPr>
            <w:tcW w:w="7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8CAB78">
            <w:pPr>
              <w:widowControl/>
              <w:jc w:val="center"/>
              <w:textAlignment w:val="center"/>
              <w:rPr>
                <w:rFonts w:asciiTheme="majorEastAsia" w:hAnsiTheme="majorEastAsia" w:eastAsiaTheme="majorEastAsia" w:cstheme="majorEastAsia"/>
                <w:color w:val="000000"/>
                <w:sz w:val="24"/>
              </w:rPr>
            </w:pPr>
            <w:r>
              <w:rPr>
                <w:rFonts w:hint="eastAsia" w:asciiTheme="majorEastAsia" w:hAnsiTheme="majorEastAsia" w:eastAsiaTheme="majorEastAsia" w:cstheme="majorEastAsia"/>
                <w:color w:val="000000"/>
                <w:kern w:val="0"/>
                <w:sz w:val="24"/>
              </w:rPr>
              <w:t>72</w:t>
            </w:r>
          </w:p>
        </w:tc>
        <w:tc>
          <w:tcPr>
            <w:tcW w:w="12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99AEE6">
            <w:pPr>
              <w:widowControl/>
              <w:jc w:val="center"/>
              <w:textAlignment w:val="center"/>
              <w:rPr>
                <w:rFonts w:asciiTheme="majorEastAsia" w:hAnsiTheme="majorEastAsia" w:eastAsiaTheme="majorEastAsia" w:cstheme="majorEastAsia"/>
                <w:color w:val="000000"/>
                <w:sz w:val="24"/>
              </w:rPr>
            </w:pPr>
            <w:r>
              <w:rPr>
                <w:rFonts w:hint="eastAsia" w:asciiTheme="majorEastAsia" w:hAnsiTheme="majorEastAsia" w:eastAsiaTheme="majorEastAsia" w:cstheme="majorEastAsia"/>
                <w:color w:val="000000"/>
                <w:kern w:val="0"/>
                <w:sz w:val="24"/>
              </w:rPr>
              <w:t>礼堂椅</w:t>
            </w:r>
          </w:p>
        </w:tc>
        <w:tc>
          <w:tcPr>
            <w:tcW w:w="2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BB6E41">
            <w:pPr>
              <w:rPr>
                <w:rFonts w:asciiTheme="majorEastAsia" w:hAnsiTheme="majorEastAsia" w:eastAsiaTheme="majorEastAsia" w:cstheme="majorEastAsia"/>
                <w:color w:val="000000"/>
                <w:sz w:val="28"/>
                <w:szCs w:val="28"/>
              </w:rPr>
            </w:pPr>
            <w:r>
              <w:rPr>
                <w:rFonts w:hint="eastAsia" w:ascii="宋体" w:hAnsi="宋体" w:cs="宋体"/>
                <w:szCs w:val="21"/>
              </w:rPr>
              <w:drawing>
                <wp:inline distT="0" distB="0" distL="114300" distR="114300">
                  <wp:extent cx="1560830" cy="1170305"/>
                  <wp:effectExtent l="0" t="0" r="1270" b="10795"/>
                  <wp:docPr id="116" name="图片 116" descr="f84550b497ccb3e210794df31eae1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6" name="图片 116" descr="f84550b497ccb3e210794df31eae182"/>
                          <pic:cNvPicPr>
                            <a:picLocks noChangeAspect="1"/>
                          </pic:cNvPicPr>
                        </pic:nvPicPr>
                        <pic:blipFill>
                          <a:blip r:embed="rId102" cstate="print"/>
                          <a:stretch>
                            <a:fillRect/>
                          </a:stretch>
                        </pic:blipFill>
                        <pic:spPr>
                          <a:xfrm>
                            <a:off x="0" y="0"/>
                            <a:ext cx="1560830" cy="1170305"/>
                          </a:xfrm>
                          <a:prstGeom prst="rect">
                            <a:avLst/>
                          </a:prstGeom>
                        </pic:spPr>
                      </pic:pic>
                    </a:graphicData>
                  </a:graphic>
                </wp:inline>
              </w:drawing>
            </w:r>
            <w:r>
              <w:rPr>
                <w:rFonts w:hint="eastAsia" w:ascii="宋体" w:hAnsi="宋体" w:cs="宋体"/>
                <w:szCs w:val="21"/>
              </w:rPr>
              <w:drawing>
                <wp:anchor distT="0" distB="0" distL="114300" distR="114300" simplePos="0" relativeHeight="251695104" behindDoc="1" locked="0" layoutInCell="1" allowOverlap="1">
                  <wp:simplePos x="0" y="0"/>
                  <wp:positionH relativeFrom="column">
                    <wp:posOffset>90170</wp:posOffset>
                  </wp:positionH>
                  <wp:positionV relativeFrom="paragraph">
                    <wp:posOffset>-368300</wp:posOffset>
                  </wp:positionV>
                  <wp:extent cx="1326515" cy="1165860"/>
                  <wp:effectExtent l="0" t="0" r="6985" b="15240"/>
                  <wp:wrapThrough wrapText="bothSides">
                    <wp:wrapPolygon>
                      <wp:start x="0" y="0"/>
                      <wp:lineTo x="0" y="21176"/>
                      <wp:lineTo x="21404" y="21176"/>
                      <wp:lineTo x="21404" y="0"/>
                      <wp:lineTo x="0" y="0"/>
                    </wp:wrapPolygon>
                  </wp:wrapThrough>
                  <wp:docPr id="115" name="图片 115" descr="2433798cd272bd9ed1bd5e2bf0457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5" name="图片 115" descr="2433798cd272bd9ed1bd5e2bf045769"/>
                          <pic:cNvPicPr>
                            <a:picLocks noChangeAspect="1"/>
                          </pic:cNvPicPr>
                        </pic:nvPicPr>
                        <pic:blipFill>
                          <a:blip r:embed="rId103" cstate="print"/>
                          <a:stretch>
                            <a:fillRect/>
                          </a:stretch>
                        </pic:blipFill>
                        <pic:spPr>
                          <a:xfrm>
                            <a:off x="0" y="0"/>
                            <a:ext cx="1326515" cy="1165860"/>
                          </a:xfrm>
                          <a:prstGeom prst="rect">
                            <a:avLst/>
                          </a:prstGeom>
                        </pic:spPr>
                      </pic:pic>
                    </a:graphicData>
                  </a:graphic>
                </wp:anchor>
              </w:drawing>
            </w:r>
          </w:p>
        </w:tc>
        <w:tc>
          <w:tcPr>
            <w:tcW w:w="5671" w:type="dxa"/>
            <w:tcBorders>
              <w:top w:val="single" w:color="000000" w:sz="4" w:space="0"/>
              <w:left w:val="single" w:color="000000" w:sz="4" w:space="0"/>
              <w:bottom w:val="single" w:color="000000" w:sz="4" w:space="0"/>
              <w:right w:val="single" w:color="000000" w:sz="4" w:space="0"/>
            </w:tcBorders>
            <w:shd w:val="clear" w:color="auto" w:fill="auto"/>
          </w:tcPr>
          <w:p w14:paraId="79F2DB0A">
            <w:pPr>
              <w:widowControl/>
              <w:jc w:val="left"/>
              <w:textAlignment w:val="center"/>
              <w:rPr>
                <w:rFonts w:hint="eastAsia"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1、规格：座椅中心距580±5.0mm、座高450±10.0mm、座包打开到背后最长720±10.0mm、椅高1050±10.0mm,地面到扶手面高度645±5.0mm。整体座椅符合或优于GB/T 1741-2020《漆膜耐霉菌性测定法》、 QB/T 2602-2013《影剧院公共座椅》、 GB/T 35607-2017《绿色产品评价 家具》等标准，其中：</w:t>
            </w:r>
          </w:p>
          <w:p w14:paraId="27F829B7">
            <w:pPr>
              <w:widowControl/>
              <w:jc w:val="left"/>
              <w:textAlignment w:val="center"/>
              <w:rPr>
                <w:rFonts w:hint="eastAsia"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1）人造板件、金属件、软包及缝纫件外观检测合格；</w:t>
            </w:r>
          </w:p>
          <w:p w14:paraId="5F918D37">
            <w:pPr>
              <w:widowControl/>
              <w:jc w:val="left"/>
              <w:textAlignment w:val="center"/>
              <w:rPr>
                <w:rFonts w:hint="eastAsia"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2）木材含水率检测结果介于8.2-9.2%之间，评价为合格；</w:t>
            </w:r>
          </w:p>
          <w:p w14:paraId="1AAED555">
            <w:pPr>
              <w:widowControl/>
              <w:jc w:val="left"/>
              <w:textAlignment w:val="center"/>
              <w:rPr>
                <w:rFonts w:hint="eastAsia"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3）用料检测为合格；</w:t>
            </w:r>
          </w:p>
          <w:p w14:paraId="36036BEF">
            <w:pPr>
              <w:widowControl/>
              <w:jc w:val="left"/>
              <w:textAlignment w:val="center"/>
              <w:rPr>
                <w:rFonts w:hint="eastAsia"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4）纺织面料耐干摩擦色牢度检测结果为经向5级、纬向5级；</w:t>
            </w:r>
          </w:p>
          <w:p w14:paraId="7FDB78E2">
            <w:pPr>
              <w:widowControl/>
              <w:jc w:val="left"/>
              <w:textAlignment w:val="center"/>
              <w:rPr>
                <w:rFonts w:hint="eastAsia"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5）座面椅背静载荷联合试验、扶手侧向静载荷试验、扶手垂直向下静载荷试验、座面冲击试验、椅背冲击试验、扶手冲击试验满足标准要求；</w:t>
            </w:r>
          </w:p>
          <w:p w14:paraId="2BBC0112">
            <w:pPr>
              <w:widowControl/>
              <w:jc w:val="left"/>
              <w:textAlignment w:val="center"/>
              <w:rPr>
                <w:rFonts w:hint="eastAsia"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6）甲醛释放量检测结果≤0.03%；</w:t>
            </w:r>
          </w:p>
          <w:p w14:paraId="6384BACD">
            <w:pPr>
              <w:widowControl/>
              <w:jc w:val="left"/>
              <w:textAlignment w:val="center"/>
              <w:rPr>
                <w:rFonts w:hint="eastAsia"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7）家具涂层可迁移元素不得检出；</w:t>
            </w:r>
          </w:p>
          <w:p w14:paraId="288B21B5">
            <w:pPr>
              <w:widowControl/>
              <w:jc w:val="left"/>
              <w:textAlignment w:val="center"/>
              <w:rPr>
                <w:rFonts w:hint="eastAsia"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8）耐黑曲霉等级检测结果为0级。</w:t>
            </w:r>
          </w:p>
          <w:p w14:paraId="738D71B9">
            <w:pPr>
              <w:widowControl/>
              <w:jc w:val="left"/>
              <w:textAlignment w:val="center"/>
              <w:rPr>
                <w:rFonts w:hint="eastAsia"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2、背座板：基材为优质高密度实木多层板，厚度≥15mm，采用多层旋切木皮和环保胶粘剂经高频热压一次成型，表面经修边、打磨等多道工序处理后，采用优质PU环保聚酯油漆饰面，油漆吸附力强、耐腐蚀、易清洗。胶合板符合或优于GB 18580-2017《室内装饰装修材料 人造板及其制品中甲醛释放限量》、 GB/T 39600-2021《人造板及其制品甲醛释放量分级》、GB/T 9846-2015《普通胶合板》、 HJ 571-2010《环境标志产品认证技术要求 人造板及其制品》等标准，其中：</w:t>
            </w:r>
          </w:p>
          <w:p w14:paraId="5B2970DD">
            <w:pPr>
              <w:widowControl/>
              <w:jc w:val="left"/>
              <w:textAlignment w:val="center"/>
              <w:rPr>
                <w:rFonts w:hint="eastAsia"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1）产品总挥发性有机化合物(TVOC)的释放率检测符合标准要求；                                                                    2）甲醛释放量等级检测结果达到ENF级标准；</w:t>
            </w:r>
          </w:p>
          <w:p w14:paraId="0D22039A">
            <w:pPr>
              <w:widowControl/>
              <w:jc w:val="left"/>
              <w:textAlignment w:val="center"/>
              <w:rPr>
                <w:rFonts w:hint="eastAsia"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3）含水率检测合格试件数等于或大于有限试件总数的98%；                                                                                4）静曲强度检测顺纹、横纹合格试件数等于或大于有效试件总数的98%；                                                              5）弹性模量检测顺纹、横纹合格试件数等于或大于有效试件总数的98%；</w:t>
            </w:r>
          </w:p>
          <w:p w14:paraId="3E75CC4C">
            <w:pPr>
              <w:widowControl/>
              <w:jc w:val="left"/>
              <w:textAlignment w:val="center"/>
              <w:rPr>
                <w:rFonts w:hint="eastAsia"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6）胶合强度检测合格试件数等于或大于有效试件总数的98%。。</w:t>
            </w:r>
          </w:p>
          <w:p w14:paraId="2A934EEA">
            <w:pPr>
              <w:widowControl/>
              <w:jc w:val="left"/>
              <w:textAlignment w:val="center"/>
              <w:rPr>
                <w:rFonts w:hint="eastAsia"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3、海绵：采用高密度聚酯定型海绵原料，经模具冷固发泡一体成型，座、背海绵与瓦型座背板造型一致，座海绵厚140mm、背海绵最厚点110mm。海绵的相关指标符合或优于GB/T10802-2023《通用软质聚氨酯泡沫塑料》、GB/T 6343-2009《泡沫塑料及橡胶 表观密度的测定》、GB 17927.1-2011《软体家具床垫和沙发抗引燃特性的评定第1部分：阴燃的香烟》 、QB/T 4371-2012《家具抗菌性能的评价》 GB/T 24128-2018《塑料塑料防霉剂的防霉效果评估》等标准，其中：</w:t>
            </w:r>
          </w:p>
          <w:p w14:paraId="6CFFC249">
            <w:pPr>
              <w:widowControl/>
              <w:jc w:val="left"/>
              <w:textAlignment w:val="center"/>
              <w:rPr>
                <w:rFonts w:hint="eastAsia"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1）抗菌性能（白色念珠菌抑菌率）&gt;99.2%；</w:t>
            </w:r>
          </w:p>
          <w:p w14:paraId="3B38C72C">
            <w:pPr>
              <w:widowControl/>
              <w:jc w:val="left"/>
              <w:textAlignment w:val="center"/>
              <w:rPr>
                <w:rFonts w:hint="eastAsia"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2）外观检测符合标准要求；</w:t>
            </w:r>
          </w:p>
          <w:p w14:paraId="4E061883">
            <w:pPr>
              <w:widowControl/>
              <w:jc w:val="left"/>
              <w:textAlignment w:val="center"/>
              <w:rPr>
                <w:rFonts w:hint="eastAsia"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3）回弹率≥55%，75%压缩永久变形-X≤4.3%，65%/25%压陷比≥2.6，恒定负荷反复压陷疲劳后的40%压陷硬度损失值(P:8万次)-X类9.29%，拉伸强度-X类≥180kPa，断裂伸长率-X类≥165%，撕裂强度-X类≥10.8N/cm，干热老化后拉伸强度-X类≥180kPa，湿热老化后拉伸强度-X类≥158kPa；</w:t>
            </w:r>
          </w:p>
          <w:p w14:paraId="02065CE9">
            <w:pPr>
              <w:widowControl/>
              <w:jc w:val="left"/>
              <w:textAlignment w:val="center"/>
              <w:rPr>
                <w:rFonts w:hint="eastAsia"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 xml:space="preserve">4）灰分≤1.25%，甲醛散发≤2mg/kg；                                                   </w:t>
            </w:r>
          </w:p>
          <w:p w14:paraId="65780D15">
            <w:pPr>
              <w:widowControl/>
              <w:jc w:val="left"/>
              <w:textAlignment w:val="center"/>
              <w:rPr>
                <w:rFonts w:hint="eastAsia"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5）防霉性能（绿色木霉）达到0级；</w:t>
            </w:r>
          </w:p>
          <w:p w14:paraId="05D85E0C">
            <w:pPr>
              <w:widowControl/>
              <w:jc w:val="left"/>
              <w:textAlignment w:val="center"/>
              <w:rPr>
                <w:rFonts w:hint="eastAsia"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 xml:space="preserve">6）表观密度达到68.8kg/m³；                                                                 </w:t>
            </w:r>
          </w:p>
          <w:p w14:paraId="61EBC01C">
            <w:pPr>
              <w:widowControl/>
              <w:jc w:val="left"/>
              <w:textAlignment w:val="center"/>
              <w:rPr>
                <w:rFonts w:hint="eastAsia"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7）抗引燃特性试验-阻燃I级，通过香烟抗引燃特性试验；</w:t>
            </w:r>
          </w:p>
          <w:p w14:paraId="2EEC3E58">
            <w:pPr>
              <w:widowControl/>
              <w:jc w:val="left"/>
              <w:textAlignment w:val="center"/>
              <w:rPr>
                <w:rFonts w:hint="eastAsia"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8）TVOC≤0.25mg/㎡h。</w:t>
            </w:r>
          </w:p>
          <w:p w14:paraId="7E1925DC">
            <w:pPr>
              <w:widowControl/>
              <w:jc w:val="left"/>
              <w:textAlignment w:val="center"/>
              <w:rPr>
                <w:rFonts w:hint="eastAsia"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4、面料：采用优质品牌毛麻纺织面料，要求耐磨性高、渗透力强、吸声效果好，软硬适中，使用长时间无起球、褪色等现象。布料的相关指标符合或优于GB18401-2010《国家产品基安全术规范》、GB 17927.1-2011《软体家具 床垫和沙发抗引燃特性的评定 第1部分：阴燃的香烟》等标准，其中：</w:t>
            </w:r>
          </w:p>
          <w:p w14:paraId="645B8750">
            <w:pPr>
              <w:widowControl/>
              <w:jc w:val="left"/>
              <w:textAlignment w:val="center"/>
              <w:rPr>
                <w:rFonts w:hint="eastAsia"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 xml:space="preserve">1）甲醛含量C类不得检出；                                    </w:t>
            </w:r>
          </w:p>
          <w:p w14:paraId="1A20AAE1">
            <w:pPr>
              <w:widowControl/>
              <w:jc w:val="left"/>
              <w:textAlignment w:val="center"/>
              <w:rPr>
                <w:rFonts w:hint="eastAsia"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2）可分解致癌芳香胺染料不得检出；</w:t>
            </w:r>
          </w:p>
          <w:p w14:paraId="75DBA68E">
            <w:pPr>
              <w:widowControl/>
              <w:jc w:val="left"/>
              <w:textAlignment w:val="center"/>
              <w:rPr>
                <w:rFonts w:hint="eastAsia"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3）香烟抗引燃特性试验为阻燃I级。</w:t>
            </w:r>
          </w:p>
          <w:p w14:paraId="090B2D75">
            <w:pPr>
              <w:widowControl/>
              <w:jc w:val="left"/>
              <w:textAlignment w:val="center"/>
              <w:rPr>
                <w:rFonts w:hint="eastAsia"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5、写字板：规格285*245*20mm（长宽±5mm），基材为环保E1级实木颗粒板（刨花板），三聚氰胺纸双饰面；板面造型为不规则体，四周截面采用PP塑料一次性注塑封边，无接缝，桌面四周正反面为圆弧边，带有一次性注塑封边笔槽。刨花板符合GB/T 4897-2015《刨花板、 GB/T 17657-2022《人造板及饰面人造板理化性能试验方法》、GB 18580-2017《室内装饰装修材料人造板及其制品中甲醛释放限量》、 GB/T 35601-2017《绿色产品评价人造板和木质地板》、JC/T 2039-2010《抗菌防霉木质装饰板》 GB 20286-2006《公共场所阻燃制品及组件燃烧性能要求和标识》等标准要求，其中：</w:t>
            </w:r>
          </w:p>
          <w:p w14:paraId="497A6C86">
            <w:pPr>
              <w:widowControl/>
              <w:jc w:val="left"/>
              <w:textAlignment w:val="center"/>
              <w:rPr>
                <w:rFonts w:hint="eastAsia"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1）甲醛释放量检测结果△E₁≤0.124mg/m³；</w:t>
            </w:r>
          </w:p>
          <w:p w14:paraId="6A3C5FBD">
            <w:pPr>
              <w:widowControl/>
              <w:jc w:val="left"/>
              <w:textAlignment w:val="center"/>
              <w:rPr>
                <w:rFonts w:hint="eastAsia"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2）抗细菌性能检测结果：抗细菌率-大肠埃希氏菌≥92%（92.82%)、抗细菌率-肺炎克雷伯氏菌 ≥92%；</w:t>
            </w:r>
          </w:p>
          <w:p w14:paraId="17DC9302">
            <w:pPr>
              <w:widowControl/>
              <w:jc w:val="left"/>
              <w:textAlignment w:val="center"/>
              <w:rPr>
                <w:rFonts w:hint="eastAsia"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3）板密度检测结果≥0.72g/cm²；</w:t>
            </w:r>
          </w:p>
          <w:p w14:paraId="2DCFC5DF">
            <w:pPr>
              <w:widowControl/>
              <w:jc w:val="left"/>
              <w:textAlignment w:val="center"/>
              <w:rPr>
                <w:rFonts w:hint="eastAsia"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4）总挥发性有机化合物含量检测(72h)结果TVOC≤100μg/m³；</w:t>
            </w:r>
          </w:p>
          <w:p w14:paraId="48EF268F">
            <w:pPr>
              <w:widowControl/>
              <w:jc w:val="left"/>
              <w:textAlignment w:val="center"/>
              <w:rPr>
                <w:rFonts w:hint="eastAsia"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5）含水率介于6~9%之间；</w:t>
            </w:r>
          </w:p>
          <w:p w14:paraId="67FEED07">
            <w:pPr>
              <w:widowControl/>
              <w:jc w:val="left"/>
              <w:textAlignment w:val="center"/>
              <w:rPr>
                <w:rFonts w:hint="eastAsia"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6）内胶合强度≥0.68MPa；</w:t>
            </w:r>
          </w:p>
          <w:p w14:paraId="2795BF3A">
            <w:pPr>
              <w:widowControl/>
              <w:jc w:val="left"/>
              <w:textAlignment w:val="center"/>
              <w:rPr>
                <w:rFonts w:hint="eastAsia"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7）板面握螺钉力≥1400N，板边握螺钉力≥1000N；</w:t>
            </w:r>
          </w:p>
          <w:p w14:paraId="6ACD8D85">
            <w:pPr>
              <w:widowControl/>
              <w:jc w:val="left"/>
              <w:textAlignment w:val="center"/>
              <w:rPr>
                <w:rFonts w:hint="eastAsia"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8）阻燃性能等级达到阻燃1级。</w:t>
            </w:r>
          </w:p>
          <w:p w14:paraId="191C863F">
            <w:pPr>
              <w:widowControl/>
              <w:jc w:val="left"/>
              <w:textAlignment w:val="center"/>
              <w:rPr>
                <w:rFonts w:hint="eastAsia"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6、写字板支架：写字板支架：采用φ14mm优质冷拉实心圆铁与T3.0mm热板焊接成型，表面经打磨、除油除锈、磷化等工序处理后采用优质环保塑粉高温静电喷涂。写字板支架与脚架组合后能承重静压100KG无变形、断裂现象；写字板从扶手框内打开后可根据个人需求设置两档可调，更好适应不同个体的坐姿与习惯，符合人体工效学要求。写字板支架相关指标符合或优于GB/T 10125-2021《人造气氛腐蚀试验盐雾试验》、GB/T 6461-2002《金属基体上金属和其他无机覆盖层经腐蚀试验后的试样和试件的 评级》、QB/T 1950-2013《家具表面漆膜耐盐浴测定法》、GB/T 9286-2021《色漆和清漆划格试验》 GB/T 1741-2020《漆膜耐毒菌性测定法》等标准，其中：</w:t>
            </w:r>
          </w:p>
          <w:p w14:paraId="5858467F">
            <w:pPr>
              <w:widowControl/>
              <w:jc w:val="left"/>
              <w:textAlignment w:val="center"/>
              <w:rPr>
                <w:rFonts w:hint="eastAsia"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1）铜加速乙酸盐雾试验700h后性能RP/RA评级结果达到（8/9vsB)级；</w:t>
            </w:r>
          </w:p>
          <w:p w14:paraId="52C60CCD">
            <w:pPr>
              <w:widowControl/>
              <w:jc w:val="left"/>
              <w:textAlignment w:val="center"/>
              <w:rPr>
                <w:rFonts w:hint="eastAsia"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2）耐盐浴试验试样割痕两侧3mm以外的漆膜表面无膨胀、鼓泡、剥落、生锈、变色、失光等任一缺陷，符合标准要求；                                              3）金属喷漆(塑)涂层检测结果硬度＞5H；</w:t>
            </w:r>
          </w:p>
          <w:p w14:paraId="50DD3479">
            <w:pPr>
              <w:widowControl/>
              <w:jc w:val="left"/>
              <w:textAlignment w:val="center"/>
              <w:rPr>
                <w:rFonts w:hint="eastAsia"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4）耐腐蚀试验100h后，检查划道两侧3mm以外无锈迹、剥落、起皱、变色和失光等现象，附着力不低于2级；</w:t>
            </w:r>
          </w:p>
          <w:p w14:paraId="7B4F2A24">
            <w:pPr>
              <w:widowControl/>
              <w:jc w:val="left"/>
              <w:textAlignment w:val="center"/>
              <w:rPr>
                <w:rFonts w:hint="eastAsia"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5）耐霉菌性试验检测结果为不生长，符合标准要求。</w:t>
            </w:r>
          </w:p>
          <w:p w14:paraId="3037CCE2">
            <w:pPr>
              <w:widowControl/>
              <w:jc w:val="left"/>
              <w:textAlignment w:val="center"/>
              <w:rPr>
                <w:rFonts w:hint="eastAsia"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7、铝合金脚架：采用铝合金一体压铸成型，无毛刺，无焊接，净重≥1.7kg，表面经打磨、抛光、防氧化处理后采用环保塑粉经高温喷涂处理，喷涂层表面附着力强，耐腐蚀，不褪色；脚架高210±2mm，长385±2mm，宽100mm，壁厚≥4mm，脚立柱为方形结构，规格180mm*70mm（长宽±2mm），壁厚4mm；为增强立柱承载力度与脚架立体线条感，立柱表面设计有7个等腰梯形，每个梯度间距1.5mm，宽最长245±3mm，最窄180±3mm；地脚板有前后两个垂直孔距，固定孔孔距315mm±3mm。铝合金脚架符合或优于GB/T 3325-2017《金属家具通用技术条件》、 QB/T 3826-1999《轻工产品金属镀层和化学处理层的耐腐蚀试验方法中性盐雾试验(NSS)法》、 GB/T 1741-2020《漆膜耐霉菌性测定法》、 QB/T 3832-1999《轻工产品金属镀层腐蚀试验结果的评价》等标准，其中：</w:t>
            </w:r>
          </w:p>
          <w:p w14:paraId="0DECC9BF">
            <w:pPr>
              <w:widowControl/>
              <w:jc w:val="left"/>
              <w:textAlignment w:val="center"/>
              <w:rPr>
                <w:rFonts w:hint="eastAsia"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1）对样品进行700h铜加速乙酸盐雾试验(CASS试验)后进行性能RP/RA评级，结果达到8/8mF；</w:t>
            </w:r>
          </w:p>
          <w:p w14:paraId="26B5F8E9">
            <w:pPr>
              <w:widowControl/>
              <w:jc w:val="left"/>
              <w:textAlignment w:val="center"/>
              <w:rPr>
                <w:rFonts w:hint="eastAsia"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2）对样品进行200h中性盐雾试验(NSS试验)后进行性能RP/RA评级，结果达到10/10；</w:t>
            </w:r>
          </w:p>
          <w:p w14:paraId="1116BB2C">
            <w:pPr>
              <w:widowControl/>
              <w:jc w:val="left"/>
              <w:textAlignment w:val="center"/>
              <w:rPr>
                <w:rFonts w:hint="eastAsia"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3）对样品进行700h乙酸盐雾试验(ASS试验)后进行性能RP/RA评级，结果达到(8/8sE；</w:t>
            </w:r>
          </w:p>
          <w:p w14:paraId="0B4FAE90">
            <w:pPr>
              <w:widowControl/>
              <w:jc w:val="left"/>
              <w:textAlignment w:val="center"/>
              <w:rPr>
                <w:rFonts w:hint="eastAsia"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4）金属喷漆(塑)涂层硬度＞5H。</w:t>
            </w:r>
          </w:p>
          <w:p w14:paraId="1E7E1058">
            <w:pPr>
              <w:widowControl/>
              <w:jc w:val="left"/>
              <w:textAlignment w:val="center"/>
              <w:rPr>
                <w:rFonts w:hint="eastAsia"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8、五金扶手脚架框：边框采用1.5MM厚的优质钢板经模具冲压成U型结构，再经焊接、打磨后成型；成型后的铁框尺寸430mm*410mm（长宽±5mm）；扶手脚架框与下站脚均为独立部件，通过紧固螺丝连接，站脚与地面固定后可独立拆装更换扶手框（无须拆除脚架的地面螺丝，减少对地面的损坏），方便维护。铁框符合或优于QB/T 3826-1999《轻工产品金属镀层和化学处理层的耐腐蚀试验方法中性盐雾试 验(NSS)法》、GB/T 10125-2021《人造气氛腐蚀试验盐雾试验》、GB/T 6461-2002《金属基体上金属和其他无机覆盖层经腐蚀试验后的试样和试件的 评级》、QB/T 1950-2013《家具表面漆膜耐盐浴测定法》、GB/T 3325-2017《金属家具通用技术条件》 、GB/T 9286-2021《色漆和清漆划格试验》、GB/T 1741-2020《漆膜耐毒菌性测定法》标准要求，其中：</w:t>
            </w:r>
          </w:p>
          <w:p w14:paraId="752F1F3D">
            <w:pPr>
              <w:widowControl/>
              <w:jc w:val="left"/>
              <w:textAlignment w:val="center"/>
              <w:rPr>
                <w:rFonts w:hint="eastAsia"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1）样品进行700h铜加速乙酸盐雾试验(CASS试验)后性能RP/RA评级结果达到(8/8mF)级；                                              2）对样品进行200h中性盐雾试验(NSS试验)后性能RP/RA评级结果达到(10/10)级；                                                                 3）耐盐浴：试样割痕两侧3mm以外的漆膜表面无膨胀、鼓泡、剥落、生锈、变色、失光等任一缺陷；</w:t>
            </w:r>
          </w:p>
          <w:p w14:paraId="36C0A9B9">
            <w:pPr>
              <w:widowControl/>
              <w:jc w:val="left"/>
              <w:textAlignment w:val="center"/>
              <w:rPr>
                <w:rFonts w:hint="eastAsia"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金属喷漆(塑)涂层硬度＞5H；</w:t>
            </w:r>
          </w:p>
          <w:p w14:paraId="06925BA2">
            <w:pPr>
              <w:widowControl/>
              <w:jc w:val="left"/>
              <w:textAlignment w:val="center"/>
              <w:rPr>
                <w:rFonts w:hint="eastAsia"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4）耐腐蚀：100h内观察在溶液中样板上划道两侧3mm以外，无鼓泡产生100；</w:t>
            </w:r>
          </w:p>
          <w:p w14:paraId="533C1804">
            <w:pPr>
              <w:widowControl/>
              <w:jc w:val="left"/>
              <w:textAlignment w:val="center"/>
              <w:rPr>
                <w:rFonts w:hint="eastAsia"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5）附着力实测结果为1级；</w:t>
            </w:r>
          </w:p>
          <w:p w14:paraId="208F4781">
            <w:pPr>
              <w:widowControl/>
              <w:jc w:val="left"/>
              <w:textAlignment w:val="center"/>
              <w:rPr>
                <w:rFonts w:hint="eastAsia"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6）耐霉菌性实测结果为不生长。</w:t>
            </w:r>
            <w:r>
              <w:rPr>
                <w:rFonts w:hint="eastAsia" w:asciiTheme="majorEastAsia" w:hAnsiTheme="majorEastAsia" w:eastAsiaTheme="majorEastAsia" w:cstheme="majorEastAsia"/>
                <w:color w:val="000000"/>
                <w:kern w:val="0"/>
                <w:szCs w:val="21"/>
              </w:rPr>
              <w:br w:type="textWrapping"/>
            </w:r>
            <w:r>
              <w:rPr>
                <w:rFonts w:hint="eastAsia" w:asciiTheme="majorEastAsia" w:hAnsiTheme="majorEastAsia" w:eastAsiaTheme="majorEastAsia" w:cstheme="majorEastAsia"/>
                <w:color w:val="000000"/>
                <w:kern w:val="0"/>
                <w:szCs w:val="21"/>
              </w:rPr>
              <w:t>9、实木扶手：采用优质橡胶木加工成形，表面采用优质PU环保聚酯面漆涂饰，光滑亮丽。实木扶手符合或优于GB/T 3324-2017《木家具通用技术条件》、GB 18584-2001《室内装饰装修材料 木家具中有害物质限量》等标准，其中：</w:t>
            </w:r>
          </w:p>
          <w:p w14:paraId="4B7EDBF5">
            <w:pPr>
              <w:widowControl/>
              <w:jc w:val="left"/>
              <w:textAlignment w:val="center"/>
              <w:rPr>
                <w:rFonts w:hint="eastAsia"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1）甲醛释放含量检测结果符合标准要求；</w:t>
            </w:r>
          </w:p>
          <w:p w14:paraId="7BCBF853">
            <w:pPr>
              <w:widowControl/>
              <w:jc w:val="left"/>
              <w:textAlignment w:val="center"/>
              <w:rPr>
                <w:rFonts w:hint="eastAsia"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2）木制件外观检测结果符合标准要求。</w:t>
            </w:r>
          </w:p>
          <w:p w14:paraId="25764A46">
            <w:pPr>
              <w:widowControl/>
              <w:jc w:val="left"/>
              <w:textAlignment w:val="center"/>
              <w:rPr>
                <w:rFonts w:hint="eastAsia"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10、装饰侧板：基材采用优选高密度纤维板，经数控加工中心一次剪切成型，耐磨毛麻纺织面料饰面；装饰侧板与扶手脚架框采用新型内嵌式工艺固定，连接稳固，不易脱落、不易变形；装饰侧板为不规则形状，其中最长边400±5mm、最短边235±5mm、最宽边420±5mm。高密度纤维板符合或优于GB/T 31765-2015《高密度纤维板》、GB/T 35601-2017《绿色产品评价 人造板和木质地板》、GB/T 17657-2013《人造板及饰面人造板理化性能试验方法》、GB 18584-2001《室内装饰装修材料 木家具中有害物质限量》、GB 18580-2017《室内装饰装修材料 人造板及其制品中甲醛释放限量》等标准，其中：</w:t>
            </w:r>
          </w:p>
          <w:p w14:paraId="49AB20A5">
            <w:pPr>
              <w:widowControl/>
              <w:jc w:val="left"/>
              <w:textAlignment w:val="center"/>
              <w:rPr>
                <w:rFonts w:hint="eastAsia"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 xml:space="preserve">1）含水率检验结果介于3.0-9.5%之间；                                                             </w:t>
            </w:r>
          </w:p>
          <w:p w14:paraId="166D57E6">
            <w:pPr>
              <w:widowControl/>
              <w:jc w:val="left"/>
              <w:textAlignment w:val="center"/>
              <w:rPr>
                <w:rFonts w:hint="eastAsia"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2）苯，甲苯，二甲苯，总挥发性有机化合物（TV0C）未检出；</w:t>
            </w:r>
          </w:p>
          <w:p w14:paraId="3654EAAE">
            <w:pPr>
              <w:widowControl/>
              <w:jc w:val="left"/>
              <w:textAlignment w:val="center"/>
              <w:rPr>
                <w:rFonts w:hint="eastAsia"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3）甲醛释放量(72h)≤0.022mg/m³ 。</w:t>
            </w:r>
          </w:p>
          <w:p w14:paraId="70676E8E">
            <w:pPr>
              <w:widowControl/>
              <w:jc w:val="left"/>
              <w:textAlignment w:val="center"/>
              <w:rPr>
                <w:rFonts w:hint="eastAsia"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11、钢板座内铁框：使用新型铁框工艺，基材选用厚度不低于1.5mm的优质钢板，经专用模具冲压成各个框架组件，采用焊接机器人精密焊接成型。框架表面经打磨、除油除锈后采用环保塑粉经高温喷涂处理，喷涂层表面附着力强，不生锈、不褪色，经久耐用；座外板与座海绵组装采用正侧、后侧隐藏型固定，座外板正面无任何螺丝外露。。</w:t>
            </w:r>
          </w:p>
          <w:p w14:paraId="42C5F16B">
            <w:pPr>
              <w:widowControl/>
              <w:jc w:val="left"/>
              <w:textAlignment w:val="center"/>
              <w:rPr>
                <w:rFonts w:hint="eastAsia"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12、回弹机构：椅座回弹选用阻尼（缓冲）无声回复结构。</w:t>
            </w:r>
          </w:p>
          <w:p w14:paraId="350599BB">
            <w:pPr>
              <w:widowControl/>
              <w:jc w:val="left"/>
              <w:textAlignment w:val="center"/>
              <w:rPr>
                <w:rFonts w:hint="eastAsia"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13、座椅固定：采用优质自攻螺丝与内六角M6、M8电镀或者镀铬坚固螺丝连接紧固。符合或优于GB/ T 3325-2017《金属家具通用技术条件》、QB/T3832-1999《轻工产品金属镀层腐蚀试验结果的评价》、QB/T 3826-1999《轻工产品金属镀层和化学处理层的耐腐蚀试验方法中性座椅固定：采用优质内六角M6、M8电镀或者镀络坚固螺丝与地面紧固连接，坚固螺丝符合或优于QB/T 3832-1999《轻工产品金属镀层腐蚀试验结果的评价》等标准，其中：</w:t>
            </w:r>
          </w:p>
          <w:p w14:paraId="43372A2C">
            <w:pPr>
              <w:widowControl/>
              <w:jc w:val="left"/>
              <w:textAlignment w:val="center"/>
              <w:rPr>
                <w:rFonts w:hint="eastAsia"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1）涂(镀)层中性盐雾试验1000h耐腐蚀等级达到（10级)，对基体的保护等级达到（10级)；</w:t>
            </w:r>
          </w:p>
          <w:p w14:paraId="14E9BF88">
            <w:pPr>
              <w:widowControl/>
              <w:jc w:val="left"/>
              <w:textAlignment w:val="center"/>
              <w:rPr>
                <w:rFonts w:hint="eastAsia"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2）耐霉菌性（黑曲霉、黄曲霉、多主枝孢霉、宛氏拟青霉、桔青霉、绿色木霉、出芽短梗霉、链格孢）等级（0级)；</w:t>
            </w:r>
          </w:p>
          <w:p w14:paraId="434FAD25">
            <w:pPr>
              <w:widowControl/>
              <w:jc w:val="left"/>
              <w:textAlignment w:val="center"/>
              <w:rPr>
                <w:rFonts w:hint="eastAsia"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3）外观性能符合标准要求。</w:t>
            </w:r>
          </w:p>
          <w:p w14:paraId="2A67C18B">
            <w:pPr>
              <w:spacing w:line="300" w:lineRule="exact"/>
              <w:rPr>
                <w:rFonts w:hint="eastAsia" w:ascii="宋体" w:hAnsi="宋体" w:eastAsia="宋体" w:cs="宋体"/>
                <w:color w:val="auto"/>
                <w:szCs w:val="21"/>
                <w:lang w:eastAsia="zh-CN"/>
              </w:rPr>
            </w:pPr>
            <w:r>
              <w:rPr>
                <w:rFonts w:hint="eastAsia" w:ascii="宋体" w:hAnsi="宋体" w:cs="宋体"/>
                <w:color w:val="auto"/>
                <w:szCs w:val="21"/>
                <w:lang w:val="en-US" w:eastAsia="zh-CN"/>
              </w:rPr>
              <w:t>成品需提供检测报告，检测内容包含</w:t>
            </w:r>
            <w:r>
              <w:rPr>
                <w:rFonts w:hint="eastAsia" w:ascii="宋体" w:hAnsi="宋体" w:cs="宋体"/>
                <w:color w:val="auto"/>
                <w:szCs w:val="21"/>
              </w:rPr>
              <w:t>木材含水率、漆膜喷塑涂层、座面、椅背静载荷、耐久性联合试验、扶手侧向、垂直向下静载荷试验、座面翻转耐久性试验、座椅甲醛释放量≤0.120mg/㎡h检测符合要求</w:t>
            </w:r>
            <w:r>
              <w:rPr>
                <w:rFonts w:hint="eastAsia" w:ascii="宋体" w:hAnsi="宋体" w:cs="宋体"/>
                <w:color w:val="auto"/>
                <w:szCs w:val="21"/>
                <w:lang w:eastAsia="zh-CN"/>
              </w:rPr>
              <w:t>。</w:t>
            </w:r>
          </w:p>
          <w:p w14:paraId="690F87AF">
            <w:pPr>
              <w:bidi w:val="0"/>
              <w:rPr>
                <w:rFonts w:hint="eastAsia" w:eastAsia="宋体"/>
                <w:lang w:eastAsia="zh-CN"/>
              </w:rPr>
            </w:pPr>
            <w:r>
              <w:rPr>
                <w:rFonts w:hint="eastAsia"/>
                <w:color w:val="auto"/>
              </w:rPr>
              <w:t>检测依据QB/T2602-2013、GB18584-2001、GB/T39600-2021</w:t>
            </w:r>
            <w:r>
              <w:rPr>
                <w:rFonts w:hint="eastAsia"/>
                <w:color w:val="auto"/>
                <w:lang w:eastAsia="zh-CN"/>
              </w:rPr>
              <w:t>（</w:t>
            </w:r>
            <w:r>
              <w:rPr>
                <w:rFonts w:hint="eastAsia"/>
                <w:color w:val="auto"/>
                <w:lang w:val="en-US" w:eastAsia="zh-CN"/>
              </w:rPr>
              <w:t>提供检测报告，签订合同时原件备查</w:t>
            </w:r>
            <w:r>
              <w:rPr>
                <w:rFonts w:hint="eastAsia"/>
                <w:color w:val="auto"/>
                <w:lang w:eastAsia="zh-CN"/>
              </w:rPr>
              <w:t>）</w:t>
            </w:r>
          </w:p>
        </w:tc>
        <w:tc>
          <w:tcPr>
            <w:tcW w:w="7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7B2D61">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442</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43EBFA">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张</w:t>
            </w:r>
          </w:p>
        </w:tc>
        <w:tc>
          <w:tcPr>
            <w:tcW w:w="9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5F86C5">
            <w:pPr>
              <w:widowControl/>
              <w:jc w:val="center"/>
              <w:textAlignment w:val="center"/>
              <w:rPr>
                <w:rFonts w:asciiTheme="majorEastAsia" w:hAnsiTheme="majorEastAsia" w:eastAsiaTheme="majorEastAsia" w:cstheme="majorEastAsia"/>
                <w:color w:val="FF0000"/>
                <w:kern w:val="0"/>
                <w:sz w:val="24"/>
              </w:rPr>
            </w:pPr>
            <w:r>
              <w:rPr>
                <w:rFonts w:hint="eastAsia" w:asciiTheme="majorEastAsia" w:hAnsiTheme="majorEastAsia" w:eastAsiaTheme="majorEastAsia" w:cstheme="majorEastAsia"/>
                <w:color w:val="000000"/>
                <w:kern w:val="0"/>
                <w:sz w:val="24"/>
              </w:rPr>
              <w:t>760</w:t>
            </w:r>
          </w:p>
        </w:tc>
        <w:tc>
          <w:tcPr>
            <w:tcW w:w="12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0D5F1F">
            <w:pPr>
              <w:widowControl/>
              <w:jc w:val="center"/>
              <w:textAlignment w:val="center"/>
              <w:rPr>
                <w:rFonts w:asciiTheme="majorEastAsia" w:hAnsiTheme="majorEastAsia" w:eastAsiaTheme="majorEastAsia" w:cstheme="majorEastAsia"/>
                <w:color w:val="FF0000"/>
                <w:kern w:val="0"/>
                <w:sz w:val="24"/>
              </w:rPr>
            </w:pPr>
            <w:r>
              <w:rPr>
                <w:rFonts w:hint="eastAsia" w:asciiTheme="majorEastAsia" w:hAnsiTheme="majorEastAsia" w:eastAsiaTheme="majorEastAsia" w:cstheme="majorEastAsia"/>
                <w:color w:val="000000"/>
                <w:kern w:val="0"/>
                <w:sz w:val="24"/>
              </w:rPr>
              <w:t>335920</w:t>
            </w:r>
          </w:p>
        </w:tc>
      </w:tr>
      <w:tr w14:paraId="15757633">
        <w:tblPrEx>
          <w:tblCellMar>
            <w:top w:w="0" w:type="dxa"/>
            <w:left w:w="108" w:type="dxa"/>
            <w:bottom w:w="0" w:type="dxa"/>
            <w:right w:w="108" w:type="dxa"/>
          </w:tblCellMar>
        </w:tblPrEx>
        <w:trPr>
          <w:trHeight w:val="2319" w:hRule="atLeast"/>
          <w:jc w:val="center"/>
        </w:trPr>
        <w:tc>
          <w:tcPr>
            <w:tcW w:w="7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594047">
            <w:pPr>
              <w:widowControl/>
              <w:jc w:val="center"/>
              <w:textAlignment w:val="center"/>
              <w:rPr>
                <w:rFonts w:asciiTheme="majorEastAsia" w:hAnsiTheme="majorEastAsia" w:eastAsiaTheme="majorEastAsia" w:cstheme="majorEastAsia"/>
                <w:color w:val="000000"/>
                <w:sz w:val="24"/>
              </w:rPr>
            </w:pPr>
            <w:r>
              <w:rPr>
                <w:rFonts w:hint="eastAsia" w:asciiTheme="majorEastAsia" w:hAnsiTheme="majorEastAsia" w:eastAsiaTheme="majorEastAsia" w:cstheme="majorEastAsia"/>
                <w:color w:val="000000"/>
                <w:kern w:val="0"/>
                <w:sz w:val="24"/>
              </w:rPr>
              <w:t>73</w:t>
            </w:r>
          </w:p>
        </w:tc>
        <w:tc>
          <w:tcPr>
            <w:tcW w:w="12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5488D1">
            <w:pPr>
              <w:widowControl/>
              <w:jc w:val="center"/>
              <w:textAlignment w:val="center"/>
              <w:rPr>
                <w:rFonts w:asciiTheme="majorEastAsia" w:hAnsiTheme="majorEastAsia" w:eastAsiaTheme="majorEastAsia" w:cstheme="majorEastAsia"/>
                <w:color w:val="000000"/>
                <w:sz w:val="24"/>
              </w:rPr>
            </w:pPr>
            <w:r>
              <w:rPr>
                <w:rFonts w:hint="eastAsia" w:asciiTheme="majorEastAsia" w:hAnsiTheme="majorEastAsia" w:eastAsiaTheme="majorEastAsia" w:cstheme="majorEastAsia"/>
                <w:color w:val="000000"/>
                <w:kern w:val="0"/>
                <w:sz w:val="24"/>
              </w:rPr>
              <w:t>演讲台</w:t>
            </w:r>
          </w:p>
        </w:tc>
        <w:tc>
          <w:tcPr>
            <w:tcW w:w="2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8C9DD2">
            <w:pPr>
              <w:widowControl/>
              <w:jc w:val="center"/>
              <w:textAlignment w:val="center"/>
              <w:rPr>
                <w:rFonts w:asciiTheme="majorEastAsia" w:hAnsiTheme="majorEastAsia" w:eastAsiaTheme="majorEastAsia" w:cstheme="majorEastAsia"/>
                <w:color w:val="000000"/>
                <w:kern w:val="0"/>
                <w:sz w:val="28"/>
                <w:szCs w:val="28"/>
              </w:rPr>
            </w:pPr>
            <w:r>
              <w:drawing>
                <wp:anchor distT="0" distB="0" distL="114300" distR="114300" simplePos="0" relativeHeight="251719680" behindDoc="0" locked="0" layoutInCell="1" allowOverlap="1">
                  <wp:simplePos x="0" y="0"/>
                  <wp:positionH relativeFrom="column">
                    <wp:posOffset>52070</wp:posOffset>
                  </wp:positionH>
                  <wp:positionV relativeFrom="paragraph">
                    <wp:posOffset>644525</wp:posOffset>
                  </wp:positionV>
                  <wp:extent cx="993140" cy="1317625"/>
                  <wp:effectExtent l="0" t="0" r="16510" b="15875"/>
                  <wp:wrapSquare wrapText="bothSides"/>
                  <wp:docPr id="8"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2"/>
                          <pic:cNvPicPr>
                            <a:picLocks noChangeAspect="1"/>
                          </pic:cNvPicPr>
                        </pic:nvPicPr>
                        <pic:blipFill>
                          <a:blip r:embed="rId104" cstate="print"/>
                          <a:stretch>
                            <a:fillRect/>
                          </a:stretch>
                        </pic:blipFill>
                        <pic:spPr>
                          <a:xfrm>
                            <a:off x="0" y="0"/>
                            <a:ext cx="993140" cy="1317625"/>
                          </a:xfrm>
                          <a:prstGeom prst="rect">
                            <a:avLst/>
                          </a:prstGeom>
                          <a:noFill/>
                          <a:ln>
                            <a:noFill/>
                          </a:ln>
                        </pic:spPr>
                      </pic:pic>
                    </a:graphicData>
                  </a:graphic>
                </wp:anchor>
              </w:drawing>
            </w:r>
          </w:p>
        </w:tc>
        <w:tc>
          <w:tcPr>
            <w:tcW w:w="56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924FF6">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规格：760*520*1100mm</w:t>
            </w:r>
          </w:p>
          <w:p w14:paraId="5099E44E">
            <w:pPr>
              <w:widowControl/>
              <w:numPr>
                <w:ilvl w:val="0"/>
                <w:numId w:val="13"/>
              </w:numPr>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材质：整体橡胶木</w:t>
            </w:r>
          </w:p>
          <w:p w14:paraId="48A10CE0">
            <w:pPr>
              <w:widowControl/>
              <w:jc w:val="left"/>
              <w:textAlignment w:val="center"/>
              <w:rPr>
                <w:rFonts w:asciiTheme="majorEastAsia" w:hAnsiTheme="majorEastAsia" w:eastAsiaTheme="majorEastAsia" w:cstheme="majorEastAsia"/>
                <w:color w:val="000000"/>
                <w:szCs w:val="21"/>
              </w:rPr>
            </w:pPr>
            <w:r>
              <w:rPr>
                <w:rFonts w:hint="eastAsia" w:asciiTheme="majorEastAsia" w:hAnsiTheme="majorEastAsia" w:eastAsiaTheme="majorEastAsia" w:cstheme="majorEastAsia"/>
                <w:color w:val="000000"/>
                <w:kern w:val="0"/>
                <w:szCs w:val="21"/>
              </w:rPr>
              <w:t>2、油漆：</w:t>
            </w:r>
            <w:r>
              <w:rPr>
                <w:rFonts w:hint="eastAsia" w:asciiTheme="majorEastAsia" w:hAnsiTheme="majorEastAsia" w:eastAsiaTheme="majorEastAsia" w:cstheme="majorEastAsia"/>
                <w:szCs w:val="21"/>
              </w:rPr>
              <w:t>环保水性漆。</w:t>
            </w:r>
            <w:r>
              <w:rPr>
                <w:rFonts w:hint="eastAsia" w:asciiTheme="majorEastAsia" w:hAnsiTheme="majorEastAsia" w:eastAsiaTheme="majorEastAsia" w:cstheme="majorEastAsia"/>
                <w:color w:val="000000"/>
                <w:kern w:val="0"/>
                <w:szCs w:val="21"/>
              </w:rPr>
              <w:t>各项符合GB 18581-2020标准，总铅含量、甲醛含量合格。</w:t>
            </w:r>
          </w:p>
        </w:tc>
        <w:tc>
          <w:tcPr>
            <w:tcW w:w="7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34EA42">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1</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73A644">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个</w:t>
            </w:r>
          </w:p>
        </w:tc>
        <w:tc>
          <w:tcPr>
            <w:tcW w:w="9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E0966D">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1500</w:t>
            </w:r>
          </w:p>
        </w:tc>
        <w:tc>
          <w:tcPr>
            <w:tcW w:w="12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FC7A45">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1500</w:t>
            </w:r>
          </w:p>
        </w:tc>
      </w:tr>
      <w:tr w14:paraId="50BB6BB5">
        <w:tblPrEx>
          <w:tblCellMar>
            <w:top w:w="0" w:type="dxa"/>
            <w:left w:w="108" w:type="dxa"/>
            <w:bottom w:w="0" w:type="dxa"/>
            <w:right w:w="108" w:type="dxa"/>
          </w:tblCellMar>
        </w:tblPrEx>
        <w:trPr>
          <w:trHeight w:val="1902" w:hRule="atLeast"/>
          <w:jc w:val="center"/>
        </w:trPr>
        <w:tc>
          <w:tcPr>
            <w:tcW w:w="7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6580B7">
            <w:pPr>
              <w:widowControl/>
              <w:jc w:val="center"/>
              <w:textAlignment w:val="center"/>
              <w:rPr>
                <w:rFonts w:asciiTheme="majorEastAsia" w:hAnsiTheme="majorEastAsia" w:eastAsiaTheme="majorEastAsia" w:cstheme="majorEastAsia"/>
                <w:color w:val="000000"/>
                <w:sz w:val="24"/>
              </w:rPr>
            </w:pPr>
            <w:r>
              <w:rPr>
                <w:rFonts w:hint="eastAsia" w:asciiTheme="majorEastAsia" w:hAnsiTheme="majorEastAsia" w:eastAsiaTheme="majorEastAsia" w:cstheme="majorEastAsia"/>
                <w:color w:val="000000"/>
                <w:kern w:val="0"/>
                <w:sz w:val="24"/>
              </w:rPr>
              <w:t>74</w:t>
            </w:r>
          </w:p>
        </w:tc>
        <w:tc>
          <w:tcPr>
            <w:tcW w:w="12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5A8350">
            <w:pPr>
              <w:widowControl/>
              <w:jc w:val="center"/>
              <w:textAlignment w:val="center"/>
              <w:rPr>
                <w:rFonts w:asciiTheme="majorEastAsia" w:hAnsiTheme="majorEastAsia" w:eastAsiaTheme="majorEastAsia" w:cstheme="majorEastAsia"/>
                <w:color w:val="000000"/>
                <w:sz w:val="24"/>
              </w:rPr>
            </w:pPr>
            <w:r>
              <w:rPr>
                <w:rFonts w:hint="eastAsia" w:asciiTheme="majorEastAsia" w:hAnsiTheme="majorEastAsia" w:eastAsiaTheme="majorEastAsia" w:cstheme="majorEastAsia"/>
                <w:color w:val="000000"/>
                <w:kern w:val="0"/>
                <w:sz w:val="24"/>
              </w:rPr>
              <w:t>主席椅</w:t>
            </w:r>
          </w:p>
        </w:tc>
        <w:tc>
          <w:tcPr>
            <w:tcW w:w="2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D2976A">
            <w:pPr>
              <w:widowControl/>
              <w:textAlignment w:val="center"/>
              <w:rPr>
                <w:rFonts w:asciiTheme="majorEastAsia" w:hAnsiTheme="majorEastAsia" w:eastAsiaTheme="majorEastAsia" w:cstheme="majorEastAsia"/>
                <w:color w:val="000000"/>
                <w:kern w:val="0"/>
                <w:sz w:val="28"/>
                <w:szCs w:val="28"/>
              </w:rPr>
            </w:pPr>
            <w:r>
              <w:drawing>
                <wp:anchor distT="0" distB="0" distL="114300" distR="114300" simplePos="0" relativeHeight="251720704" behindDoc="0" locked="0" layoutInCell="1" allowOverlap="1">
                  <wp:simplePos x="0" y="0"/>
                  <wp:positionH relativeFrom="column">
                    <wp:posOffset>1352550</wp:posOffset>
                  </wp:positionH>
                  <wp:positionV relativeFrom="paragraph">
                    <wp:posOffset>-1433195</wp:posOffset>
                  </wp:positionV>
                  <wp:extent cx="1023620" cy="1296035"/>
                  <wp:effectExtent l="0" t="0" r="5080" b="18415"/>
                  <wp:wrapSquare wrapText="bothSides"/>
                  <wp:docPr id="135"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 name="图片 2"/>
                          <pic:cNvPicPr>
                            <a:picLocks noChangeAspect="1"/>
                          </pic:cNvPicPr>
                        </pic:nvPicPr>
                        <pic:blipFill>
                          <a:blip r:embed="rId105" cstate="print"/>
                          <a:stretch>
                            <a:fillRect/>
                          </a:stretch>
                        </pic:blipFill>
                        <pic:spPr>
                          <a:xfrm>
                            <a:off x="0" y="0"/>
                            <a:ext cx="1023620" cy="1296035"/>
                          </a:xfrm>
                          <a:prstGeom prst="rect">
                            <a:avLst/>
                          </a:prstGeom>
                          <a:noFill/>
                          <a:ln>
                            <a:noFill/>
                          </a:ln>
                        </pic:spPr>
                      </pic:pic>
                    </a:graphicData>
                  </a:graphic>
                </wp:anchor>
              </w:drawing>
            </w:r>
          </w:p>
        </w:tc>
        <w:tc>
          <w:tcPr>
            <w:tcW w:w="56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76A87D">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规格：</w:t>
            </w:r>
            <w:r>
              <w:rPr>
                <w:rFonts w:hint="eastAsia" w:asciiTheme="majorEastAsia" w:hAnsiTheme="majorEastAsia" w:eastAsiaTheme="majorEastAsia" w:cstheme="majorEastAsia"/>
                <w:color w:val="000000"/>
                <w:szCs w:val="21"/>
              </w:rPr>
              <w:t>总高113*背高73*扶手外围63*坐宽55*坐深54mm</w:t>
            </w:r>
          </w:p>
          <w:p w14:paraId="002586E9">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面料：头层牛皮</w:t>
            </w:r>
          </w:p>
          <w:p w14:paraId="5F970C69">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海绵：优质高回弹密度发泡海绵</w:t>
            </w:r>
          </w:p>
          <w:p w14:paraId="7CB94E72">
            <w:pPr>
              <w:widowControl/>
              <w:jc w:val="left"/>
              <w:textAlignment w:val="center"/>
              <w:rPr>
                <w:rFonts w:asciiTheme="majorEastAsia" w:hAnsiTheme="majorEastAsia" w:eastAsiaTheme="majorEastAsia" w:cstheme="majorEastAsia"/>
                <w:color w:val="000000"/>
                <w:szCs w:val="21"/>
              </w:rPr>
            </w:pPr>
            <w:r>
              <w:rPr>
                <w:rFonts w:hint="eastAsia" w:asciiTheme="majorEastAsia" w:hAnsiTheme="majorEastAsia" w:eastAsiaTheme="majorEastAsia" w:cstheme="majorEastAsia"/>
                <w:szCs w:val="21"/>
              </w:rPr>
              <w:t>、防腐处理，美观且经久耐用</w:t>
            </w:r>
            <w:r>
              <w:rPr>
                <w:rFonts w:hint="eastAsia" w:asciiTheme="majorEastAsia" w:hAnsiTheme="majorEastAsia" w:eastAsiaTheme="majorEastAsia" w:cstheme="majorEastAsia"/>
                <w:color w:val="000000"/>
                <w:kern w:val="0"/>
                <w:szCs w:val="21"/>
              </w:rPr>
              <w:t>。</w:t>
            </w:r>
          </w:p>
        </w:tc>
        <w:tc>
          <w:tcPr>
            <w:tcW w:w="7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744F33">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8</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F17456">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把</w:t>
            </w:r>
          </w:p>
        </w:tc>
        <w:tc>
          <w:tcPr>
            <w:tcW w:w="9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EAAA68">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400</w:t>
            </w:r>
          </w:p>
        </w:tc>
        <w:tc>
          <w:tcPr>
            <w:tcW w:w="12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EFA5CE">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3200</w:t>
            </w:r>
          </w:p>
        </w:tc>
      </w:tr>
      <w:tr w14:paraId="20565910">
        <w:tblPrEx>
          <w:tblCellMar>
            <w:top w:w="0" w:type="dxa"/>
            <w:left w:w="108" w:type="dxa"/>
            <w:bottom w:w="0" w:type="dxa"/>
            <w:right w:w="108" w:type="dxa"/>
          </w:tblCellMar>
        </w:tblPrEx>
        <w:trPr>
          <w:trHeight w:val="1902" w:hRule="atLeast"/>
          <w:jc w:val="center"/>
        </w:trPr>
        <w:tc>
          <w:tcPr>
            <w:tcW w:w="7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FCEDCC">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75</w:t>
            </w:r>
          </w:p>
        </w:tc>
        <w:tc>
          <w:tcPr>
            <w:tcW w:w="12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7C6FBA">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教师桌</w:t>
            </w:r>
          </w:p>
        </w:tc>
        <w:tc>
          <w:tcPr>
            <w:tcW w:w="2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C6B18E">
            <w:pPr>
              <w:widowControl/>
              <w:textAlignment w:val="center"/>
            </w:pPr>
            <w:r>
              <w:rPr>
                <w:sz w:val="20"/>
              </w:rPr>
              <w:drawing>
                <wp:inline distT="0" distB="0" distL="0" distR="0">
                  <wp:extent cx="1012825" cy="977900"/>
                  <wp:effectExtent l="0" t="0" r="15875" b="12700"/>
                  <wp:docPr id="31" name="Image 124"/>
                  <wp:cNvGraphicFramePr/>
                  <a:graphic xmlns:a="http://schemas.openxmlformats.org/drawingml/2006/main">
                    <a:graphicData uri="http://schemas.openxmlformats.org/drawingml/2006/picture">
                      <pic:pic xmlns:pic="http://schemas.openxmlformats.org/drawingml/2006/picture">
                        <pic:nvPicPr>
                          <pic:cNvPr id="31" name="Image 124"/>
                          <pic:cNvPicPr/>
                        </pic:nvPicPr>
                        <pic:blipFill>
                          <a:blip r:embed="rId106" cstate="print"/>
                          <a:stretch>
                            <a:fillRect/>
                          </a:stretch>
                        </pic:blipFill>
                        <pic:spPr>
                          <a:xfrm>
                            <a:off x="0" y="0"/>
                            <a:ext cx="1012972" cy="978217"/>
                          </a:xfrm>
                          <a:prstGeom prst="rect">
                            <a:avLst/>
                          </a:prstGeom>
                        </pic:spPr>
                      </pic:pic>
                    </a:graphicData>
                  </a:graphic>
                </wp:inline>
              </w:drawing>
            </w:r>
          </w:p>
        </w:tc>
        <w:tc>
          <w:tcPr>
            <w:tcW w:w="56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7ACDAE">
            <w:r>
              <w:t>规格：1400*700*750mm</w:t>
            </w:r>
          </w:p>
          <w:p w14:paraId="2249E4BD">
            <w:r>
              <w:t>桌面：整体采用 40mm 厚白蜡木直拼，依据 GB/T3324-2017、 GB18584-2001 标</w:t>
            </w:r>
          </w:p>
          <w:p w14:paraId="62FE5397">
            <w:r>
              <w:t>准，含水率和甲醛释放量符合要求，木蜡油工艺四底三面处理；桌脚采用90×90mm 榉木脚，脚架用榫卯结构，桌面和脚架采用榫卯结构连接。</w:t>
            </w:r>
          </w:p>
        </w:tc>
        <w:tc>
          <w:tcPr>
            <w:tcW w:w="7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90A2F1">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2</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3AC7BB">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套</w:t>
            </w:r>
          </w:p>
        </w:tc>
        <w:tc>
          <w:tcPr>
            <w:tcW w:w="9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10E06C">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2300</w:t>
            </w:r>
          </w:p>
        </w:tc>
        <w:tc>
          <w:tcPr>
            <w:tcW w:w="12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5BE25D">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4600</w:t>
            </w:r>
          </w:p>
        </w:tc>
      </w:tr>
      <w:tr w14:paraId="28745CBF">
        <w:tblPrEx>
          <w:tblCellMar>
            <w:top w:w="0" w:type="dxa"/>
            <w:left w:w="108" w:type="dxa"/>
            <w:bottom w:w="0" w:type="dxa"/>
            <w:right w:w="108" w:type="dxa"/>
          </w:tblCellMar>
        </w:tblPrEx>
        <w:trPr>
          <w:trHeight w:val="1902" w:hRule="atLeast"/>
          <w:jc w:val="center"/>
        </w:trPr>
        <w:tc>
          <w:tcPr>
            <w:tcW w:w="7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4EF438">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76</w:t>
            </w:r>
          </w:p>
        </w:tc>
        <w:tc>
          <w:tcPr>
            <w:tcW w:w="12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606840">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教师椅</w:t>
            </w:r>
          </w:p>
        </w:tc>
        <w:tc>
          <w:tcPr>
            <w:tcW w:w="2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9BF670">
            <w:pPr>
              <w:widowControl/>
              <w:textAlignment w:val="center"/>
            </w:pPr>
            <w:r>
              <w:drawing>
                <wp:anchor distT="0" distB="0" distL="114300" distR="114300" simplePos="0" relativeHeight="251721728" behindDoc="0" locked="0" layoutInCell="1" allowOverlap="1">
                  <wp:simplePos x="0" y="0"/>
                  <wp:positionH relativeFrom="column">
                    <wp:posOffset>115570</wp:posOffset>
                  </wp:positionH>
                  <wp:positionV relativeFrom="paragraph">
                    <wp:posOffset>82550</wp:posOffset>
                  </wp:positionV>
                  <wp:extent cx="812800" cy="1181735"/>
                  <wp:effectExtent l="0" t="0" r="6350" b="18415"/>
                  <wp:wrapSquare wrapText="bothSides"/>
                  <wp:docPr id="30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2" name="图片 2"/>
                          <pic:cNvPicPr>
                            <a:picLocks noChangeAspect="1"/>
                          </pic:cNvPicPr>
                        </pic:nvPicPr>
                        <pic:blipFill>
                          <a:blip r:embed="rId107" cstate="print"/>
                          <a:stretch>
                            <a:fillRect/>
                          </a:stretch>
                        </pic:blipFill>
                        <pic:spPr>
                          <a:xfrm>
                            <a:off x="0" y="0"/>
                            <a:ext cx="812800" cy="1181735"/>
                          </a:xfrm>
                          <a:prstGeom prst="rect">
                            <a:avLst/>
                          </a:prstGeom>
                          <a:noFill/>
                          <a:ln>
                            <a:noFill/>
                          </a:ln>
                        </pic:spPr>
                      </pic:pic>
                    </a:graphicData>
                  </a:graphic>
                </wp:anchor>
              </w:drawing>
            </w:r>
          </w:p>
        </w:tc>
        <w:tc>
          <w:tcPr>
            <w:tcW w:w="56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F682FA">
            <w:pPr>
              <w:widowControl/>
              <w:jc w:val="left"/>
              <w:textAlignment w:val="center"/>
              <w:rPr>
                <w:rFonts w:asciiTheme="majorEastAsia" w:hAnsiTheme="majorEastAsia" w:eastAsiaTheme="majorEastAsia" w:cstheme="majorEastAsia"/>
                <w:color w:val="000000"/>
                <w:szCs w:val="21"/>
              </w:rPr>
            </w:pPr>
            <w:r>
              <w:rPr>
                <w:rFonts w:hint="eastAsia" w:asciiTheme="majorEastAsia" w:hAnsiTheme="majorEastAsia" w:eastAsiaTheme="majorEastAsia" w:cstheme="majorEastAsia"/>
                <w:szCs w:val="21"/>
              </w:rPr>
              <w:t>规格：</w:t>
            </w:r>
            <w:r>
              <w:rPr>
                <w:rFonts w:hint="eastAsia" w:asciiTheme="majorEastAsia" w:hAnsiTheme="majorEastAsia" w:eastAsiaTheme="majorEastAsia" w:cstheme="majorEastAsia"/>
                <w:color w:val="000000"/>
                <w:szCs w:val="21"/>
              </w:rPr>
              <w:t>宽580*深560*总高960*坐高480*靠背板高度250*宽度470mm</w:t>
            </w:r>
          </w:p>
          <w:p w14:paraId="03EEB04E">
            <w:pPr>
              <w:widowControl/>
              <w:jc w:val="left"/>
              <w:textAlignment w:val="center"/>
              <w:rPr>
                <w:rFonts w:asciiTheme="majorEastAsia" w:hAnsiTheme="majorEastAsia" w:eastAsiaTheme="majorEastAsia" w:cstheme="majorEastAsia"/>
                <w:color w:val="000000"/>
                <w:szCs w:val="21"/>
              </w:rPr>
            </w:pPr>
            <w:r>
              <w:rPr>
                <w:rFonts w:hint="eastAsia" w:asciiTheme="majorEastAsia" w:hAnsiTheme="majorEastAsia" w:eastAsiaTheme="majorEastAsia" w:cstheme="majorEastAsia"/>
                <w:szCs w:val="21"/>
              </w:rPr>
              <w:t>整体为红榉木，</w:t>
            </w:r>
            <w:r>
              <w:rPr>
                <w:rFonts w:hint="eastAsia" w:asciiTheme="majorEastAsia" w:hAnsiTheme="majorEastAsia" w:eastAsiaTheme="majorEastAsia" w:cstheme="majorEastAsia"/>
                <w:color w:val="000000"/>
                <w:kern w:val="0"/>
                <w:szCs w:val="21"/>
              </w:rPr>
              <w:t>依据GB/T3324-2017、GB18584-2001标准，含水率和甲醛释放量符合要求，</w:t>
            </w:r>
            <w:r>
              <w:rPr>
                <w:rFonts w:hint="eastAsia" w:asciiTheme="majorEastAsia" w:hAnsiTheme="majorEastAsia" w:eastAsiaTheme="majorEastAsia" w:cstheme="majorEastAsia"/>
                <w:szCs w:val="21"/>
              </w:rPr>
              <w:t>榫卯结构，木蜡油工艺，四底三面处理。</w:t>
            </w:r>
          </w:p>
        </w:tc>
        <w:tc>
          <w:tcPr>
            <w:tcW w:w="7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51266D">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3</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6A59B5">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张</w:t>
            </w:r>
          </w:p>
        </w:tc>
        <w:tc>
          <w:tcPr>
            <w:tcW w:w="9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67D4C7">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850</w:t>
            </w:r>
          </w:p>
        </w:tc>
        <w:tc>
          <w:tcPr>
            <w:tcW w:w="12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E8A94F">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2550</w:t>
            </w:r>
          </w:p>
        </w:tc>
      </w:tr>
      <w:tr w14:paraId="5780CBAF">
        <w:tblPrEx>
          <w:tblCellMar>
            <w:top w:w="0" w:type="dxa"/>
            <w:left w:w="108" w:type="dxa"/>
            <w:bottom w:w="0" w:type="dxa"/>
            <w:right w:w="108" w:type="dxa"/>
          </w:tblCellMar>
        </w:tblPrEx>
        <w:trPr>
          <w:trHeight w:val="1902" w:hRule="atLeast"/>
          <w:jc w:val="center"/>
        </w:trPr>
        <w:tc>
          <w:tcPr>
            <w:tcW w:w="7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67D7CA">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77</w:t>
            </w:r>
          </w:p>
        </w:tc>
        <w:tc>
          <w:tcPr>
            <w:tcW w:w="12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3D35B5">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艺术型美术桌</w:t>
            </w:r>
          </w:p>
        </w:tc>
        <w:tc>
          <w:tcPr>
            <w:tcW w:w="2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572411">
            <w:pPr>
              <w:widowControl/>
              <w:textAlignment w:val="center"/>
            </w:pPr>
            <w:r>
              <w:rPr>
                <w:sz w:val="20"/>
              </w:rPr>
              <w:drawing>
                <wp:inline distT="0" distB="0" distL="0" distR="0">
                  <wp:extent cx="1012825" cy="977900"/>
                  <wp:effectExtent l="0" t="0" r="15875" b="12700"/>
                  <wp:docPr id="32" name="Image 124"/>
                  <wp:cNvGraphicFramePr/>
                  <a:graphic xmlns:a="http://schemas.openxmlformats.org/drawingml/2006/main">
                    <a:graphicData uri="http://schemas.openxmlformats.org/drawingml/2006/picture">
                      <pic:pic xmlns:pic="http://schemas.openxmlformats.org/drawingml/2006/picture">
                        <pic:nvPicPr>
                          <pic:cNvPr id="32" name="Image 124"/>
                          <pic:cNvPicPr/>
                        </pic:nvPicPr>
                        <pic:blipFill>
                          <a:blip r:embed="rId106" cstate="print"/>
                          <a:stretch>
                            <a:fillRect/>
                          </a:stretch>
                        </pic:blipFill>
                        <pic:spPr>
                          <a:xfrm>
                            <a:off x="0" y="0"/>
                            <a:ext cx="1012972" cy="978217"/>
                          </a:xfrm>
                          <a:prstGeom prst="rect">
                            <a:avLst/>
                          </a:prstGeom>
                        </pic:spPr>
                      </pic:pic>
                    </a:graphicData>
                  </a:graphic>
                </wp:inline>
              </w:drawing>
            </w:r>
          </w:p>
        </w:tc>
        <w:tc>
          <w:tcPr>
            <w:tcW w:w="56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3DA30E">
            <w:pPr>
              <w:widowControl/>
              <w:jc w:val="left"/>
              <w:textAlignment w:val="center"/>
              <w:rPr>
                <w:rFonts w:asciiTheme="majorEastAsia" w:hAnsiTheme="majorEastAsia" w:eastAsiaTheme="majorEastAsia" w:cstheme="majorEastAsia"/>
                <w:color w:val="000000"/>
                <w:szCs w:val="21"/>
              </w:rPr>
            </w:pPr>
            <w:r>
              <w:rPr>
                <w:rFonts w:hint="eastAsia" w:asciiTheme="majorEastAsia" w:hAnsiTheme="majorEastAsia" w:eastAsiaTheme="majorEastAsia" w:cstheme="majorEastAsia"/>
                <w:szCs w:val="21"/>
              </w:rPr>
              <w:t>规格：</w:t>
            </w:r>
            <w:r>
              <w:rPr>
                <w:rFonts w:hint="eastAsia" w:asciiTheme="majorEastAsia" w:hAnsiTheme="majorEastAsia" w:eastAsiaTheme="majorEastAsia" w:cstheme="majorEastAsia"/>
                <w:color w:val="000000"/>
                <w:szCs w:val="21"/>
              </w:rPr>
              <w:t>2400*1200*750mm。</w:t>
            </w:r>
          </w:p>
          <w:p w14:paraId="26B387DD">
            <w:pPr>
              <w:widowControl/>
              <w:jc w:val="left"/>
              <w:textAlignment w:val="center"/>
              <w:rPr>
                <w:rFonts w:asciiTheme="majorEastAsia" w:hAnsiTheme="majorEastAsia" w:eastAsiaTheme="majorEastAsia" w:cstheme="majorEastAsia"/>
                <w:color w:val="000000"/>
                <w:szCs w:val="21"/>
              </w:rPr>
            </w:pPr>
            <w:r>
              <w:rPr>
                <w:rFonts w:hint="eastAsia" w:asciiTheme="majorEastAsia" w:hAnsiTheme="majorEastAsia" w:eastAsiaTheme="majorEastAsia" w:cstheme="majorEastAsia"/>
                <w:color w:val="000000"/>
                <w:szCs w:val="21"/>
              </w:rPr>
              <w:t>桌面：整体采用40mm厚白蜡木直拼板，</w:t>
            </w:r>
            <w:r>
              <w:rPr>
                <w:rFonts w:hint="eastAsia" w:asciiTheme="majorEastAsia" w:hAnsiTheme="majorEastAsia" w:eastAsiaTheme="majorEastAsia" w:cstheme="majorEastAsia"/>
                <w:color w:val="000000"/>
                <w:kern w:val="0"/>
                <w:szCs w:val="21"/>
              </w:rPr>
              <w:t>依据GB/T3324-2017、GB18584-2001标准，含水率和甲醛释放量符合要求，</w:t>
            </w:r>
            <w:r>
              <w:rPr>
                <w:rFonts w:hint="eastAsia" w:asciiTheme="majorEastAsia" w:hAnsiTheme="majorEastAsia" w:eastAsiaTheme="majorEastAsia" w:cstheme="majorEastAsia"/>
                <w:color w:val="000000"/>
                <w:szCs w:val="21"/>
              </w:rPr>
              <w:t>木蜡油工艺四底三面处理；桌脚采用90×90mm榉木脚，脚架用榫卯结构，桌面和脚架采用榫卯结构连接。</w:t>
            </w:r>
          </w:p>
        </w:tc>
        <w:tc>
          <w:tcPr>
            <w:tcW w:w="7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9B8BAB">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12</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CF8265">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张</w:t>
            </w:r>
          </w:p>
        </w:tc>
        <w:tc>
          <w:tcPr>
            <w:tcW w:w="9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89A4F9">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3000</w:t>
            </w:r>
          </w:p>
        </w:tc>
        <w:tc>
          <w:tcPr>
            <w:tcW w:w="12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AD279D">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36000</w:t>
            </w:r>
          </w:p>
        </w:tc>
      </w:tr>
      <w:tr w14:paraId="408CC800">
        <w:tblPrEx>
          <w:tblCellMar>
            <w:top w:w="0" w:type="dxa"/>
            <w:left w:w="108" w:type="dxa"/>
            <w:bottom w:w="0" w:type="dxa"/>
            <w:right w:w="108" w:type="dxa"/>
          </w:tblCellMar>
        </w:tblPrEx>
        <w:trPr>
          <w:trHeight w:val="1902" w:hRule="atLeast"/>
          <w:jc w:val="center"/>
        </w:trPr>
        <w:tc>
          <w:tcPr>
            <w:tcW w:w="7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E2ABAF">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78</w:t>
            </w:r>
          </w:p>
        </w:tc>
        <w:tc>
          <w:tcPr>
            <w:tcW w:w="12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29E9B9">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造型凳</w:t>
            </w:r>
          </w:p>
        </w:tc>
        <w:tc>
          <w:tcPr>
            <w:tcW w:w="2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267D93">
            <w:pPr>
              <w:widowControl/>
              <w:textAlignment w:val="center"/>
              <w:rPr>
                <w:rFonts w:asciiTheme="majorEastAsia" w:hAnsiTheme="majorEastAsia" w:eastAsiaTheme="majorEastAsia" w:cstheme="majorEastAsia"/>
                <w:szCs w:val="21"/>
              </w:rPr>
            </w:pPr>
            <w:r>
              <w:rPr>
                <w:sz w:val="20"/>
              </w:rPr>
              <w:drawing>
                <wp:inline distT="0" distB="0" distL="0" distR="0">
                  <wp:extent cx="765810" cy="862330"/>
                  <wp:effectExtent l="0" t="0" r="15240" b="13970"/>
                  <wp:docPr id="127" name="Image 127"/>
                  <wp:cNvGraphicFramePr/>
                  <a:graphic xmlns:a="http://schemas.openxmlformats.org/drawingml/2006/main">
                    <a:graphicData uri="http://schemas.openxmlformats.org/drawingml/2006/picture">
                      <pic:pic xmlns:pic="http://schemas.openxmlformats.org/drawingml/2006/picture">
                        <pic:nvPicPr>
                          <pic:cNvPr id="127" name="Image 127"/>
                          <pic:cNvPicPr/>
                        </pic:nvPicPr>
                        <pic:blipFill>
                          <a:blip r:embed="rId108" cstate="print"/>
                          <a:stretch>
                            <a:fillRect/>
                          </a:stretch>
                        </pic:blipFill>
                        <pic:spPr>
                          <a:xfrm>
                            <a:off x="0" y="0"/>
                            <a:ext cx="765902" cy="862584"/>
                          </a:xfrm>
                          <a:prstGeom prst="rect">
                            <a:avLst/>
                          </a:prstGeom>
                        </pic:spPr>
                      </pic:pic>
                    </a:graphicData>
                  </a:graphic>
                </wp:inline>
              </w:drawing>
            </w:r>
          </w:p>
        </w:tc>
        <w:tc>
          <w:tcPr>
            <w:tcW w:w="56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AD67BD">
            <w:pPr>
              <w:widowControl/>
              <w:jc w:val="left"/>
              <w:textAlignment w:val="center"/>
              <w:rPr>
                <w:rFonts w:asciiTheme="majorEastAsia" w:hAnsiTheme="majorEastAsia" w:eastAsiaTheme="majorEastAsia" w:cstheme="majorEastAsia"/>
                <w:color w:val="000000"/>
                <w:szCs w:val="21"/>
              </w:rPr>
            </w:pPr>
            <w:r>
              <w:rPr>
                <w:rFonts w:hint="eastAsia" w:asciiTheme="majorEastAsia" w:hAnsiTheme="majorEastAsia" w:eastAsiaTheme="majorEastAsia" w:cstheme="majorEastAsia"/>
                <w:color w:val="000000"/>
                <w:szCs w:val="21"/>
              </w:rPr>
              <w:t>规格：30*40cm，厚度3cm，高度45cm</w:t>
            </w:r>
          </w:p>
          <w:p w14:paraId="492738FE">
            <w:pPr>
              <w:widowControl/>
              <w:jc w:val="left"/>
              <w:textAlignment w:val="center"/>
              <w:rPr>
                <w:rFonts w:asciiTheme="majorEastAsia" w:hAnsiTheme="majorEastAsia" w:eastAsiaTheme="majorEastAsia" w:cstheme="majorEastAsia"/>
                <w:color w:val="000000"/>
                <w:szCs w:val="21"/>
              </w:rPr>
            </w:pPr>
            <w:r>
              <w:rPr>
                <w:rFonts w:hint="eastAsia" w:asciiTheme="majorEastAsia" w:hAnsiTheme="majorEastAsia" w:eastAsiaTheme="majorEastAsia" w:cstheme="majorEastAsia"/>
                <w:color w:val="000000"/>
                <w:szCs w:val="21"/>
              </w:rPr>
              <w:t>材质：整体为白蜡木直拼板，凳面四边框架为35mm厚，中间芯板为20mm，脚为45*45mm，下拉档位30*30mm，上拉档为30*50mm，全榫卯结构，表面木蜡油工艺。</w:t>
            </w:r>
          </w:p>
        </w:tc>
        <w:tc>
          <w:tcPr>
            <w:tcW w:w="7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C98E04">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96</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B542FF">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个</w:t>
            </w:r>
          </w:p>
        </w:tc>
        <w:tc>
          <w:tcPr>
            <w:tcW w:w="9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A60BCB">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180</w:t>
            </w:r>
          </w:p>
        </w:tc>
        <w:tc>
          <w:tcPr>
            <w:tcW w:w="12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D53D11">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17280</w:t>
            </w:r>
          </w:p>
        </w:tc>
      </w:tr>
      <w:tr w14:paraId="1857349C">
        <w:tblPrEx>
          <w:tblCellMar>
            <w:top w:w="0" w:type="dxa"/>
            <w:left w:w="108" w:type="dxa"/>
            <w:bottom w:w="0" w:type="dxa"/>
            <w:right w:w="108" w:type="dxa"/>
          </w:tblCellMar>
        </w:tblPrEx>
        <w:trPr>
          <w:trHeight w:val="840" w:hRule="atLeast"/>
          <w:jc w:val="center"/>
        </w:trPr>
        <w:tc>
          <w:tcPr>
            <w:tcW w:w="7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A15B24">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79</w:t>
            </w:r>
          </w:p>
        </w:tc>
        <w:tc>
          <w:tcPr>
            <w:tcW w:w="12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F5CCAD">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储物柜（柜门无拉手，做槽）</w:t>
            </w:r>
          </w:p>
        </w:tc>
        <w:tc>
          <w:tcPr>
            <w:tcW w:w="2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7C8042">
            <w:pPr>
              <w:widowControl/>
              <w:textAlignment w:val="center"/>
              <w:rPr>
                <w:rFonts w:asciiTheme="majorEastAsia" w:hAnsiTheme="majorEastAsia" w:eastAsiaTheme="majorEastAsia" w:cstheme="majorEastAsia"/>
                <w:szCs w:val="21"/>
              </w:rPr>
            </w:pPr>
            <w:r>
              <w:rPr>
                <w:rFonts w:hint="eastAsia" w:asciiTheme="minorHAnsi" w:hAnsiTheme="minorHAnsi" w:eastAsiaTheme="minorEastAsia" w:cstheme="minorBidi"/>
              </w:rPr>
              <w:drawing>
                <wp:anchor distT="0" distB="0" distL="114300" distR="114300" simplePos="0" relativeHeight="251734016" behindDoc="0" locked="0" layoutInCell="1" allowOverlap="1">
                  <wp:simplePos x="0" y="0"/>
                  <wp:positionH relativeFrom="column">
                    <wp:posOffset>3810</wp:posOffset>
                  </wp:positionH>
                  <wp:positionV relativeFrom="paragraph">
                    <wp:posOffset>442595</wp:posOffset>
                  </wp:positionV>
                  <wp:extent cx="1293495" cy="727710"/>
                  <wp:effectExtent l="0" t="0" r="1905" b="15240"/>
                  <wp:wrapSquare wrapText="bothSides"/>
                  <wp:docPr id="47" name="图片 47" descr="b340228a7ef11a6b04d66da1f0ba2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图片 47" descr="b340228a7ef11a6b04d66da1f0ba296"/>
                          <pic:cNvPicPr>
                            <a:picLocks noChangeAspect="1"/>
                          </pic:cNvPicPr>
                        </pic:nvPicPr>
                        <pic:blipFill>
                          <a:blip r:embed="rId109" cstate="print"/>
                          <a:stretch>
                            <a:fillRect/>
                          </a:stretch>
                        </pic:blipFill>
                        <pic:spPr>
                          <a:xfrm>
                            <a:off x="0" y="0"/>
                            <a:ext cx="1293495" cy="727710"/>
                          </a:xfrm>
                          <a:prstGeom prst="rect">
                            <a:avLst/>
                          </a:prstGeom>
                        </pic:spPr>
                      </pic:pic>
                    </a:graphicData>
                  </a:graphic>
                </wp:anchor>
              </w:drawing>
            </w:r>
          </w:p>
        </w:tc>
        <w:tc>
          <w:tcPr>
            <w:tcW w:w="56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23C797">
            <w:pPr>
              <w:widowControl/>
              <w:jc w:val="left"/>
              <w:textAlignment w:val="center"/>
              <w:rPr>
                <w:rFonts w:asciiTheme="majorEastAsia" w:hAnsiTheme="majorEastAsia" w:eastAsiaTheme="majorEastAsia" w:cstheme="majorEastAsia"/>
                <w:color w:val="000000"/>
                <w:szCs w:val="21"/>
              </w:rPr>
            </w:pPr>
            <w:r>
              <w:rPr>
                <w:rFonts w:hint="eastAsia" w:asciiTheme="majorEastAsia" w:hAnsiTheme="majorEastAsia" w:eastAsiaTheme="majorEastAsia" w:cstheme="majorEastAsia"/>
                <w:color w:val="000000"/>
                <w:szCs w:val="21"/>
              </w:rPr>
              <w:t>规格：4450*600*900mm</w:t>
            </w:r>
          </w:p>
          <w:p w14:paraId="0FCB0AA3">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kern w:val="0"/>
                <w:szCs w:val="21"/>
              </w:rPr>
              <w:t>1、材质：</w:t>
            </w:r>
            <w:r>
              <w:rPr>
                <w:rFonts w:hint="eastAsia" w:asciiTheme="majorEastAsia" w:hAnsiTheme="majorEastAsia" w:eastAsiaTheme="majorEastAsia" w:cstheme="majorEastAsia"/>
                <w:color w:val="000000"/>
                <w:kern w:val="0"/>
                <w:szCs w:val="21"/>
              </w:rPr>
              <w:t>采用18mmAA级白腊木直拼板，后板用9mm白腊木板，木材质感强，柜面要求只有一处接缝，并且要求燕尾榫结构，要求缜密无缝隙。纹理清晰，绿色环保。经过防潮、防虫、防腐化学处理，抗硬度性能良好，具耐磨、耐腐蚀、耐划痕、耐烫等特点；</w:t>
            </w:r>
          </w:p>
          <w:p w14:paraId="7BAFE042">
            <w:pPr>
              <w:widowControl/>
              <w:jc w:val="left"/>
              <w:textAlignment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2、油漆工艺：采用“五底三面”油漆工艺，色泽美观，无皱皮，发粘，无明显颗粒，无划痕，无雾光，无杂渣；环保水性漆。</w:t>
            </w:r>
            <w:r>
              <w:rPr>
                <w:rFonts w:hint="eastAsia" w:asciiTheme="majorEastAsia" w:hAnsiTheme="majorEastAsia" w:eastAsiaTheme="majorEastAsia" w:cstheme="majorEastAsia"/>
                <w:color w:val="000000"/>
                <w:kern w:val="0"/>
                <w:szCs w:val="21"/>
              </w:rPr>
              <w:t>各项符合GB 18581-2020标准，总铅含量、甲醛含量合格；</w:t>
            </w:r>
          </w:p>
          <w:p w14:paraId="48A6AD2C">
            <w:pPr>
              <w:widowControl/>
              <w:jc w:val="left"/>
              <w:textAlignment w:val="center"/>
              <w:rPr>
                <w:rFonts w:asciiTheme="majorEastAsia" w:hAnsiTheme="majorEastAsia" w:eastAsiaTheme="majorEastAsia" w:cstheme="majorEastAsia"/>
                <w:kern w:val="0"/>
                <w:szCs w:val="21"/>
              </w:rPr>
            </w:pPr>
            <w:r>
              <w:rPr>
                <w:rFonts w:hint="eastAsia" w:asciiTheme="majorEastAsia" w:hAnsiTheme="majorEastAsia" w:eastAsiaTheme="majorEastAsia" w:cstheme="majorEastAsia"/>
                <w:szCs w:val="21"/>
              </w:rPr>
              <w:t>3、</w:t>
            </w:r>
            <w:r>
              <w:rPr>
                <w:rFonts w:hint="eastAsia" w:asciiTheme="majorEastAsia" w:hAnsiTheme="majorEastAsia" w:eastAsiaTheme="majorEastAsia" w:cstheme="majorEastAsia"/>
                <w:kern w:val="0"/>
                <w:szCs w:val="21"/>
              </w:rPr>
              <w:t>胶粘剂：符合GB 18583-2008标准，检测内容须包含：总挥发性有机物合格；</w:t>
            </w:r>
          </w:p>
          <w:p w14:paraId="3336F9A9">
            <w:pPr>
              <w:widowControl/>
              <w:jc w:val="left"/>
              <w:textAlignment w:val="center"/>
              <w:rPr>
                <w:rFonts w:asciiTheme="majorEastAsia" w:hAnsiTheme="majorEastAsia" w:eastAsiaTheme="majorEastAsia" w:cstheme="majorEastAsia"/>
                <w:color w:val="000000"/>
                <w:szCs w:val="21"/>
              </w:rPr>
            </w:pPr>
            <w:r>
              <w:rPr>
                <w:rFonts w:hint="eastAsia" w:asciiTheme="majorEastAsia" w:hAnsiTheme="majorEastAsia" w:eastAsiaTheme="majorEastAsia" w:cstheme="majorEastAsia"/>
                <w:kern w:val="0"/>
                <w:szCs w:val="21"/>
              </w:rPr>
              <w:t>4、</w:t>
            </w:r>
            <w:r>
              <w:rPr>
                <w:rFonts w:hint="eastAsia" w:asciiTheme="majorEastAsia" w:hAnsiTheme="majorEastAsia" w:eastAsiaTheme="majorEastAsia" w:cstheme="majorEastAsia"/>
                <w:color w:val="000000"/>
                <w:kern w:val="0"/>
                <w:szCs w:val="21"/>
              </w:rPr>
              <w:t>五金配件：依据QB/T2189-2013标准，垂直静载荷、水平静载荷、操作力、耐久性，下沉量、耐腐蚀符合要求。</w:t>
            </w:r>
          </w:p>
        </w:tc>
        <w:tc>
          <w:tcPr>
            <w:tcW w:w="7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F196B8">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2</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101267">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组</w:t>
            </w:r>
          </w:p>
        </w:tc>
        <w:tc>
          <w:tcPr>
            <w:tcW w:w="9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7B2E23">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7600</w:t>
            </w:r>
          </w:p>
        </w:tc>
        <w:tc>
          <w:tcPr>
            <w:tcW w:w="12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B1E555">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15200</w:t>
            </w:r>
          </w:p>
        </w:tc>
      </w:tr>
      <w:tr w14:paraId="47EC5A45">
        <w:tblPrEx>
          <w:tblCellMar>
            <w:top w:w="0" w:type="dxa"/>
            <w:left w:w="108" w:type="dxa"/>
            <w:bottom w:w="0" w:type="dxa"/>
            <w:right w:w="108" w:type="dxa"/>
          </w:tblCellMar>
        </w:tblPrEx>
        <w:trPr>
          <w:trHeight w:val="1902" w:hRule="atLeast"/>
          <w:jc w:val="center"/>
        </w:trPr>
        <w:tc>
          <w:tcPr>
            <w:tcW w:w="7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2B2EC6">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80</w:t>
            </w:r>
          </w:p>
        </w:tc>
        <w:tc>
          <w:tcPr>
            <w:tcW w:w="12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CA83DD">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储物柜（柜门无拉手，做槽）</w:t>
            </w:r>
          </w:p>
        </w:tc>
        <w:tc>
          <w:tcPr>
            <w:tcW w:w="2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0F8A8A">
            <w:pPr>
              <w:widowControl/>
              <w:textAlignment w:val="center"/>
            </w:pPr>
            <w:r>
              <w:rPr>
                <w:rFonts w:hint="eastAsia" w:asciiTheme="minorHAnsi" w:hAnsiTheme="minorHAnsi" w:eastAsiaTheme="minorEastAsia" w:cstheme="minorBidi"/>
              </w:rPr>
              <w:drawing>
                <wp:anchor distT="0" distB="0" distL="114300" distR="114300" simplePos="0" relativeHeight="251735040" behindDoc="0" locked="0" layoutInCell="1" allowOverlap="1">
                  <wp:simplePos x="0" y="0"/>
                  <wp:positionH relativeFrom="column">
                    <wp:posOffset>-24130</wp:posOffset>
                  </wp:positionH>
                  <wp:positionV relativeFrom="paragraph">
                    <wp:posOffset>1050925</wp:posOffset>
                  </wp:positionV>
                  <wp:extent cx="1293495" cy="727710"/>
                  <wp:effectExtent l="0" t="0" r="1905" b="15240"/>
                  <wp:wrapSquare wrapText="bothSides"/>
                  <wp:docPr id="21" name="图片 21" descr="b340228a7ef11a6b04d66da1f0ba2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21" descr="b340228a7ef11a6b04d66da1f0ba296"/>
                          <pic:cNvPicPr>
                            <a:picLocks noChangeAspect="1"/>
                          </pic:cNvPicPr>
                        </pic:nvPicPr>
                        <pic:blipFill>
                          <a:blip r:embed="rId109" cstate="print"/>
                          <a:stretch>
                            <a:fillRect/>
                          </a:stretch>
                        </pic:blipFill>
                        <pic:spPr>
                          <a:xfrm>
                            <a:off x="0" y="0"/>
                            <a:ext cx="1293495" cy="727710"/>
                          </a:xfrm>
                          <a:prstGeom prst="rect">
                            <a:avLst/>
                          </a:prstGeom>
                        </pic:spPr>
                      </pic:pic>
                    </a:graphicData>
                  </a:graphic>
                </wp:anchor>
              </w:drawing>
            </w:r>
          </w:p>
        </w:tc>
        <w:tc>
          <w:tcPr>
            <w:tcW w:w="56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1C6651">
            <w:pPr>
              <w:widowControl/>
              <w:jc w:val="left"/>
              <w:textAlignment w:val="center"/>
              <w:rPr>
                <w:rFonts w:asciiTheme="majorEastAsia" w:hAnsiTheme="majorEastAsia" w:eastAsiaTheme="majorEastAsia" w:cstheme="majorEastAsia"/>
                <w:color w:val="000000"/>
                <w:szCs w:val="21"/>
              </w:rPr>
            </w:pPr>
            <w:r>
              <w:rPr>
                <w:rFonts w:hint="eastAsia" w:asciiTheme="majorEastAsia" w:hAnsiTheme="majorEastAsia" w:eastAsiaTheme="majorEastAsia" w:cstheme="majorEastAsia"/>
                <w:color w:val="000000"/>
                <w:szCs w:val="21"/>
              </w:rPr>
              <w:t>规格：4000*400*900mm</w:t>
            </w:r>
          </w:p>
          <w:p w14:paraId="550AAB14">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kern w:val="0"/>
                <w:szCs w:val="21"/>
              </w:rPr>
              <w:t>1、材质：</w:t>
            </w:r>
            <w:r>
              <w:rPr>
                <w:rFonts w:hint="eastAsia" w:asciiTheme="majorEastAsia" w:hAnsiTheme="majorEastAsia" w:eastAsiaTheme="majorEastAsia" w:cstheme="majorEastAsia"/>
                <w:color w:val="000000"/>
                <w:kern w:val="0"/>
                <w:szCs w:val="21"/>
              </w:rPr>
              <w:t>采用18mmAA级白腊木直拼板，后板用9mm白腊木板，木材质感强，柜面要求只有一处接缝，并且要求燕尾榫结构，要求缜密无缝隙。纹理清晰，绿色环保。经过防潮、防虫、防腐化学处理，抗硬度性能良好，具耐磨、耐腐蚀、耐划痕、耐烫等特点；</w:t>
            </w:r>
          </w:p>
          <w:p w14:paraId="7AAAA070">
            <w:pPr>
              <w:widowControl/>
              <w:jc w:val="left"/>
              <w:textAlignment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2、油漆工艺：采用“五底三面”油漆工艺，色泽美观，无皱皮，发粘，无明显颗粒，无划痕，无雾光，无杂渣；环保水性漆。</w:t>
            </w:r>
            <w:r>
              <w:rPr>
                <w:rFonts w:hint="eastAsia" w:asciiTheme="majorEastAsia" w:hAnsiTheme="majorEastAsia" w:eastAsiaTheme="majorEastAsia" w:cstheme="majorEastAsia"/>
                <w:color w:val="000000"/>
                <w:kern w:val="0"/>
                <w:szCs w:val="21"/>
              </w:rPr>
              <w:t>各项符合GB 18581-2020标准，总铅含量、甲醛含量合格；</w:t>
            </w:r>
          </w:p>
          <w:p w14:paraId="72794090">
            <w:pPr>
              <w:widowControl/>
              <w:jc w:val="left"/>
              <w:textAlignment w:val="center"/>
              <w:rPr>
                <w:rFonts w:asciiTheme="majorEastAsia" w:hAnsiTheme="majorEastAsia" w:eastAsiaTheme="majorEastAsia" w:cstheme="majorEastAsia"/>
                <w:kern w:val="0"/>
                <w:szCs w:val="21"/>
              </w:rPr>
            </w:pPr>
            <w:r>
              <w:rPr>
                <w:rFonts w:hint="eastAsia" w:asciiTheme="majorEastAsia" w:hAnsiTheme="majorEastAsia" w:eastAsiaTheme="majorEastAsia" w:cstheme="majorEastAsia"/>
                <w:szCs w:val="21"/>
              </w:rPr>
              <w:t>3、</w:t>
            </w:r>
            <w:r>
              <w:rPr>
                <w:rFonts w:hint="eastAsia" w:asciiTheme="majorEastAsia" w:hAnsiTheme="majorEastAsia" w:eastAsiaTheme="majorEastAsia" w:cstheme="majorEastAsia"/>
                <w:kern w:val="0"/>
                <w:szCs w:val="21"/>
              </w:rPr>
              <w:t>胶粘剂：符合GB 18583-2008标准，检测内容须包含：总挥发性有机物合格；</w:t>
            </w:r>
          </w:p>
          <w:p w14:paraId="41634601">
            <w:pPr>
              <w:widowControl/>
              <w:jc w:val="left"/>
              <w:textAlignment w:val="center"/>
              <w:rPr>
                <w:rFonts w:asciiTheme="majorEastAsia" w:hAnsiTheme="majorEastAsia" w:eastAsiaTheme="majorEastAsia" w:cstheme="majorEastAsia"/>
                <w:color w:val="000000"/>
                <w:szCs w:val="21"/>
              </w:rPr>
            </w:pPr>
            <w:r>
              <w:rPr>
                <w:rFonts w:hint="eastAsia" w:asciiTheme="majorEastAsia" w:hAnsiTheme="majorEastAsia" w:eastAsiaTheme="majorEastAsia" w:cstheme="majorEastAsia"/>
                <w:kern w:val="0"/>
                <w:szCs w:val="21"/>
              </w:rPr>
              <w:t>4、</w:t>
            </w:r>
            <w:r>
              <w:rPr>
                <w:rFonts w:hint="eastAsia" w:asciiTheme="majorEastAsia" w:hAnsiTheme="majorEastAsia" w:eastAsiaTheme="majorEastAsia" w:cstheme="majorEastAsia"/>
                <w:color w:val="000000"/>
                <w:kern w:val="0"/>
                <w:szCs w:val="21"/>
              </w:rPr>
              <w:t>五金配件：依据QB/T2189-2013标准，垂直静载荷、水平静载荷、操作力、耐久性，下沉量、耐腐蚀符合要求。</w:t>
            </w:r>
          </w:p>
        </w:tc>
        <w:tc>
          <w:tcPr>
            <w:tcW w:w="7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A2AD37">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6</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937FAE">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个</w:t>
            </w:r>
          </w:p>
        </w:tc>
        <w:tc>
          <w:tcPr>
            <w:tcW w:w="9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FBB8B4">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6200</w:t>
            </w:r>
          </w:p>
        </w:tc>
        <w:tc>
          <w:tcPr>
            <w:tcW w:w="12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907ABF">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37200</w:t>
            </w:r>
          </w:p>
        </w:tc>
      </w:tr>
      <w:tr w14:paraId="665ADF34">
        <w:tblPrEx>
          <w:tblCellMar>
            <w:top w:w="0" w:type="dxa"/>
            <w:left w:w="108" w:type="dxa"/>
            <w:bottom w:w="0" w:type="dxa"/>
            <w:right w:w="108" w:type="dxa"/>
          </w:tblCellMar>
        </w:tblPrEx>
        <w:trPr>
          <w:trHeight w:val="1902" w:hRule="atLeast"/>
          <w:jc w:val="center"/>
        </w:trPr>
        <w:tc>
          <w:tcPr>
            <w:tcW w:w="7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AA8EC3">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81</w:t>
            </w:r>
          </w:p>
        </w:tc>
        <w:tc>
          <w:tcPr>
            <w:tcW w:w="12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D7AC47">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展示柜</w:t>
            </w:r>
          </w:p>
        </w:tc>
        <w:tc>
          <w:tcPr>
            <w:tcW w:w="2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B1CB8F">
            <w:pPr>
              <w:widowControl/>
              <w:textAlignment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drawing>
                <wp:anchor distT="0" distB="0" distL="114300" distR="114300" simplePos="0" relativeHeight="251736064" behindDoc="0" locked="0" layoutInCell="1" allowOverlap="1">
                  <wp:simplePos x="0" y="0"/>
                  <wp:positionH relativeFrom="column">
                    <wp:posOffset>-25400</wp:posOffset>
                  </wp:positionH>
                  <wp:positionV relativeFrom="paragraph">
                    <wp:posOffset>510540</wp:posOffset>
                  </wp:positionV>
                  <wp:extent cx="1325880" cy="649605"/>
                  <wp:effectExtent l="0" t="0" r="7620" b="17145"/>
                  <wp:wrapSquare wrapText="bothSides"/>
                  <wp:docPr id="269" name="图片 269" descr="785173f189989ccba58007feca001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9" name="图片 269" descr="785173f189989ccba58007feca00161"/>
                          <pic:cNvPicPr>
                            <a:picLocks noChangeAspect="1"/>
                          </pic:cNvPicPr>
                        </pic:nvPicPr>
                        <pic:blipFill>
                          <a:blip r:embed="rId110" cstate="print"/>
                          <a:stretch>
                            <a:fillRect/>
                          </a:stretch>
                        </pic:blipFill>
                        <pic:spPr>
                          <a:xfrm>
                            <a:off x="0" y="0"/>
                            <a:ext cx="1325880" cy="649605"/>
                          </a:xfrm>
                          <a:prstGeom prst="rect">
                            <a:avLst/>
                          </a:prstGeom>
                        </pic:spPr>
                      </pic:pic>
                    </a:graphicData>
                  </a:graphic>
                </wp:anchor>
              </w:drawing>
            </w:r>
          </w:p>
        </w:tc>
        <w:tc>
          <w:tcPr>
            <w:tcW w:w="56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B91C30">
            <w:pPr>
              <w:widowControl/>
              <w:jc w:val="left"/>
              <w:textAlignment w:val="center"/>
              <w:rPr>
                <w:rFonts w:asciiTheme="majorEastAsia" w:hAnsiTheme="majorEastAsia" w:eastAsiaTheme="majorEastAsia" w:cstheme="majorEastAsia"/>
                <w:color w:val="000000"/>
                <w:szCs w:val="21"/>
              </w:rPr>
            </w:pPr>
            <w:r>
              <w:rPr>
                <w:rFonts w:hint="eastAsia" w:asciiTheme="majorEastAsia" w:hAnsiTheme="majorEastAsia" w:eastAsiaTheme="majorEastAsia" w:cstheme="majorEastAsia"/>
                <w:szCs w:val="21"/>
              </w:rPr>
              <w:t>规格：</w:t>
            </w:r>
            <w:r>
              <w:rPr>
                <w:rFonts w:hint="eastAsia" w:asciiTheme="majorEastAsia" w:hAnsiTheme="majorEastAsia" w:eastAsiaTheme="majorEastAsia" w:cstheme="majorEastAsia"/>
                <w:color w:val="000000"/>
                <w:szCs w:val="21"/>
              </w:rPr>
              <w:t>6700*300*750mm</w:t>
            </w:r>
          </w:p>
          <w:p w14:paraId="2D7BA6C4">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kern w:val="0"/>
                <w:szCs w:val="21"/>
              </w:rPr>
              <w:t>1、材质：</w:t>
            </w:r>
            <w:r>
              <w:rPr>
                <w:rFonts w:hint="eastAsia" w:asciiTheme="majorEastAsia" w:hAnsiTheme="majorEastAsia" w:eastAsiaTheme="majorEastAsia" w:cstheme="majorEastAsia"/>
                <w:color w:val="000000"/>
                <w:kern w:val="0"/>
                <w:szCs w:val="21"/>
              </w:rPr>
              <w:t>采用18mmAA级白腊木直拼板，后板用9mm白腊木板，木材质感强，柜面要求只有一处接缝，并且要求燕尾榫结构，要求缜密无缝隙。纹理清晰，绿色环保。经过防潮、防虫、防腐化学处理，抗硬度性能良好，具耐磨、耐腐蚀、耐划痕、耐烫等特点；</w:t>
            </w:r>
          </w:p>
          <w:p w14:paraId="20506872">
            <w:pPr>
              <w:widowControl/>
              <w:jc w:val="left"/>
              <w:textAlignment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2、油漆工艺：采用“五底三面”油漆工艺，色泽美观，无皱皮，发粘，无明显颗粒，无划痕，无雾光，无杂渣；环保水性漆。</w:t>
            </w:r>
            <w:r>
              <w:rPr>
                <w:rFonts w:hint="eastAsia" w:asciiTheme="majorEastAsia" w:hAnsiTheme="majorEastAsia" w:eastAsiaTheme="majorEastAsia" w:cstheme="majorEastAsia"/>
                <w:color w:val="000000"/>
                <w:kern w:val="0"/>
                <w:szCs w:val="21"/>
              </w:rPr>
              <w:t>各项符合GB 18581-2020标准，总铅含量、甲醛含量合格；</w:t>
            </w:r>
          </w:p>
          <w:p w14:paraId="675ED75D">
            <w:pPr>
              <w:widowControl/>
              <w:jc w:val="left"/>
              <w:textAlignment w:val="center"/>
              <w:rPr>
                <w:rFonts w:asciiTheme="majorEastAsia" w:hAnsiTheme="majorEastAsia" w:eastAsiaTheme="majorEastAsia" w:cstheme="majorEastAsia"/>
                <w:color w:val="000000"/>
                <w:szCs w:val="21"/>
              </w:rPr>
            </w:pPr>
            <w:r>
              <w:rPr>
                <w:rFonts w:hint="eastAsia" w:asciiTheme="majorEastAsia" w:hAnsiTheme="majorEastAsia" w:eastAsiaTheme="majorEastAsia" w:cstheme="majorEastAsia"/>
                <w:szCs w:val="21"/>
              </w:rPr>
              <w:t>3、</w:t>
            </w:r>
            <w:r>
              <w:rPr>
                <w:rFonts w:hint="eastAsia" w:asciiTheme="majorEastAsia" w:hAnsiTheme="majorEastAsia" w:eastAsiaTheme="majorEastAsia" w:cstheme="majorEastAsia"/>
                <w:kern w:val="0"/>
                <w:szCs w:val="21"/>
              </w:rPr>
              <w:t>胶粘剂：符合GB 18583-2008标准，检测内容须包含：总挥发性有机物合格。</w:t>
            </w:r>
          </w:p>
        </w:tc>
        <w:tc>
          <w:tcPr>
            <w:tcW w:w="7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D9582A">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2</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D22114">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组</w:t>
            </w:r>
          </w:p>
        </w:tc>
        <w:tc>
          <w:tcPr>
            <w:tcW w:w="9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C53F1D">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5000</w:t>
            </w:r>
          </w:p>
        </w:tc>
        <w:tc>
          <w:tcPr>
            <w:tcW w:w="12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B81463">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10000</w:t>
            </w:r>
          </w:p>
        </w:tc>
      </w:tr>
      <w:tr w14:paraId="5716A3AB">
        <w:tblPrEx>
          <w:tblCellMar>
            <w:top w:w="0" w:type="dxa"/>
            <w:left w:w="108" w:type="dxa"/>
            <w:bottom w:w="0" w:type="dxa"/>
            <w:right w:w="108" w:type="dxa"/>
          </w:tblCellMar>
        </w:tblPrEx>
        <w:trPr>
          <w:trHeight w:val="1902" w:hRule="atLeast"/>
          <w:jc w:val="center"/>
        </w:trPr>
        <w:tc>
          <w:tcPr>
            <w:tcW w:w="7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1E6709">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82</w:t>
            </w:r>
          </w:p>
        </w:tc>
        <w:tc>
          <w:tcPr>
            <w:tcW w:w="12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3AFD56">
            <w:pPr>
              <w:widowControl/>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软木板</w:t>
            </w:r>
          </w:p>
        </w:tc>
        <w:tc>
          <w:tcPr>
            <w:tcW w:w="2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E9CAC1">
            <w:pPr>
              <w:widowControl/>
              <w:jc w:val="center"/>
              <w:textAlignment w:val="center"/>
              <w:rPr>
                <w:rFonts w:asciiTheme="majorEastAsia" w:hAnsiTheme="majorEastAsia" w:eastAsiaTheme="majorEastAsia" w:cstheme="majorEastAsia"/>
                <w:color w:val="000000"/>
                <w:szCs w:val="21"/>
              </w:rPr>
            </w:pPr>
            <w:r>
              <w:rPr>
                <w:rFonts w:hint="eastAsia" w:asciiTheme="majorEastAsia" w:hAnsiTheme="majorEastAsia" w:eastAsiaTheme="majorEastAsia" w:cstheme="majorEastAsia"/>
                <w:szCs w:val="21"/>
              </w:rPr>
              <w:drawing>
                <wp:anchor distT="0" distB="0" distL="114300" distR="114300" simplePos="0" relativeHeight="251737088" behindDoc="0" locked="0" layoutInCell="1" allowOverlap="1">
                  <wp:simplePos x="0" y="0"/>
                  <wp:positionH relativeFrom="column">
                    <wp:posOffset>-38735</wp:posOffset>
                  </wp:positionH>
                  <wp:positionV relativeFrom="paragraph">
                    <wp:posOffset>704215</wp:posOffset>
                  </wp:positionV>
                  <wp:extent cx="1325880" cy="649605"/>
                  <wp:effectExtent l="0" t="0" r="7620" b="17145"/>
                  <wp:wrapSquare wrapText="bothSides"/>
                  <wp:docPr id="27" name="图片 27" descr="785173f189989ccba58007feca001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图片 27" descr="785173f189989ccba58007feca00161"/>
                          <pic:cNvPicPr>
                            <a:picLocks noChangeAspect="1"/>
                          </pic:cNvPicPr>
                        </pic:nvPicPr>
                        <pic:blipFill>
                          <a:blip r:embed="rId110" cstate="print"/>
                          <a:stretch>
                            <a:fillRect/>
                          </a:stretch>
                        </pic:blipFill>
                        <pic:spPr>
                          <a:xfrm>
                            <a:off x="0" y="0"/>
                            <a:ext cx="1325880" cy="649605"/>
                          </a:xfrm>
                          <a:prstGeom prst="rect">
                            <a:avLst/>
                          </a:prstGeom>
                        </pic:spPr>
                      </pic:pic>
                    </a:graphicData>
                  </a:graphic>
                </wp:anchor>
              </w:drawing>
            </w:r>
          </w:p>
        </w:tc>
        <w:tc>
          <w:tcPr>
            <w:tcW w:w="56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DD9DAE">
            <w:pPr>
              <w:widowControl/>
              <w:jc w:val="left"/>
              <w:textAlignment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规格：</w:t>
            </w:r>
            <w:r>
              <w:rPr>
                <w:rFonts w:hint="eastAsia" w:asciiTheme="majorEastAsia" w:hAnsiTheme="majorEastAsia" w:eastAsiaTheme="majorEastAsia" w:cstheme="majorEastAsia"/>
                <w:color w:val="000000"/>
                <w:szCs w:val="21"/>
              </w:rPr>
              <w:t>6700*2250mm</w:t>
            </w:r>
          </w:p>
          <w:p w14:paraId="152CC95E">
            <w:pPr>
              <w:widowControl/>
              <w:jc w:val="left"/>
              <w:textAlignment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环保材质：采用环保的橡树皮，厚度为8mm，通过精湛的工业技术加工而成，天然环保，色泽均匀。撕开背面的防粘纸之后即可贴在预定的位置上，免去了钉子破坏墙体和胶水麻烦的安装过程。图钉、工字钉钉上之后刚好剩余一点，适合钉照片，文件、照片。贴在墙上也不会太多的凸起，美观又实用!环保健康安全，基层材料为12mmE0级实木多层板。</w:t>
            </w:r>
          </w:p>
        </w:tc>
        <w:tc>
          <w:tcPr>
            <w:tcW w:w="7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EBBD5B">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30</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1D9F66">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平方</w:t>
            </w:r>
          </w:p>
        </w:tc>
        <w:tc>
          <w:tcPr>
            <w:tcW w:w="9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27791E">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300</w:t>
            </w:r>
          </w:p>
        </w:tc>
        <w:tc>
          <w:tcPr>
            <w:tcW w:w="12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5F652E">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9000</w:t>
            </w:r>
          </w:p>
        </w:tc>
      </w:tr>
      <w:tr w14:paraId="18B60CA9">
        <w:tblPrEx>
          <w:tblCellMar>
            <w:top w:w="0" w:type="dxa"/>
            <w:left w:w="108" w:type="dxa"/>
            <w:bottom w:w="0" w:type="dxa"/>
            <w:right w:w="108" w:type="dxa"/>
          </w:tblCellMar>
        </w:tblPrEx>
        <w:trPr>
          <w:trHeight w:val="1902" w:hRule="atLeast"/>
          <w:jc w:val="center"/>
        </w:trPr>
        <w:tc>
          <w:tcPr>
            <w:tcW w:w="7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02BA53">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83</w:t>
            </w:r>
          </w:p>
        </w:tc>
        <w:tc>
          <w:tcPr>
            <w:tcW w:w="12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BFCB18">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洗手柜</w:t>
            </w:r>
          </w:p>
        </w:tc>
        <w:tc>
          <w:tcPr>
            <w:tcW w:w="2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4951BA">
            <w:pPr>
              <w:widowControl/>
              <w:textAlignment w:val="center"/>
              <w:rPr>
                <w:rFonts w:asciiTheme="majorEastAsia" w:hAnsiTheme="majorEastAsia" w:eastAsiaTheme="majorEastAsia" w:cstheme="majorEastAsia"/>
                <w:szCs w:val="21"/>
              </w:rPr>
            </w:pPr>
            <w:r>
              <w:rPr>
                <w:rFonts w:hint="eastAsia" w:asciiTheme="majorEastAsia" w:hAnsiTheme="majorEastAsia" w:eastAsiaTheme="majorEastAsia" w:cstheme="majorEastAsia"/>
                <w:color w:val="000000"/>
                <w:kern w:val="0"/>
                <w:szCs w:val="21"/>
              </w:rPr>
              <w:drawing>
                <wp:anchor distT="0" distB="0" distL="114300" distR="114300" simplePos="0" relativeHeight="251724800" behindDoc="0" locked="0" layoutInCell="1" allowOverlap="1">
                  <wp:simplePos x="0" y="0"/>
                  <wp:positionH relativeFrom="column">
                    <wp:posOffset>337820</wp:posOffset>
                  </wp:positionH>
                  <wp:positionV relativeFrom="paragraph">
                    <wp:posOffset>2323465</wp:posOffset>
                  </wp:positionV>
                  <wp:extent cx="588010" cy="1257935"/>
                  <wp:effectExtent l="0" t="0" r="2540" b="18415"/>
                  <wp:wrapSquare wrapText="bothSides"/>
                  <wp:docPr id="44" name="图片 44" descr="60c0eecb118e19d3889bdf099135a3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图片 44" descr="60c0eecb118e19d3889bdf099135a3d"/>
                          <pic:cNvPicPr>
                            <a:picLocks noChangeAspect="1"/>
                          </pic:cNvPicPr>
                        </pic:nvPicPr>
                        <pic:blipFill>
                          <a:blip r:embed="rId51" cstate="print"/>
                          <a:stretch>
                            <a:fillRect/>
                          </a:stretch>
                        </pic:blipFill>
                        <pic:spPr>
                          <a:xfrm>
                            <a:off x="0" y="0"/>
                            <a:ext cx="588010" cy="1257935"/>
                          </a:xfrm>
                          <a:prstGeom prst="rect">
                            <a:avLst/>
                          </a:prstGeom>
                        </pic:spPr>
                      </pic:pic>
                    </a:graphicData>
                  </a:graphic>
                </wp:anchor>
              </w:drawing>
            </w:r>
            <w:r>
              <w:rPr>
                <w:rFonts w:hint="eastAsia" w:asciiTheme="majorEastAsia" w:hAnsiTheme="majorEastAsia" w:eastAsiaTheme="majorEastAsia" w:cstheme="majorEastAsia"/>
                <w:color w:val="000000"/>
                <w:kern w:val="0"/>
                <w:szCs w:val="21"/>
              </w:rPr>
              <w:drawing>
                <wp:anchor distT="0" distB="0" distL="114300" distR="114300" simplePos="0" relativeHeight="251723776" behindDoc="0" locked="0" layoutInCell="1" allowOverlap="1">
                  <wp:simplePos x="0" y="0"/>
                  <wp:positionH relativeFrom="column">
                    <wp:posOffset>1209040</wp:posOffset>
                  </wp:positionH>
                  <wp:positionV relativeFrom="paragraph">
                    <wp:posOffset>1462405</wp:posOffset>
                  </wp:positionV>
                  <wp:extent cx="1316990" cy="740410"/>
                  <wp:effectExtent l="0" t="0" r="16510" b="2540"/>
                  <wp:wrapSquare wrapText="bothSides"/>
                  <wp:docPr id="24" name="图片 24" descr="ad6e0862d36ddbd16a359b169d0e0d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图片 24" descr="ad6e0862d36ddbd16a359b169d0e0db"/>
                          <pic:cNvPicPr>
                            <a:picLocks noChangeAspect="1"/>
                          </pic:cNvPicPr>
                        </pic:nvPicPr>
                        <pic:blipFill>
                          <a:blip r:embed="rId111" cstate="print"/>
                          <a:stretch>
                            <a:fillRect/>
                          </a:stretch>
                        </pic:blipFill>
                        <pic:spPr>
                          <a:xfrm>
                            <a:off x="0" y="0"/>
                            <a:ext cx="1316990" cy="740410"/>
                          </a:xfrm>
                          <a:prstGeom prst="rect">
                            <a:avLst/>
                          </a:prstGeom>
                        </pic:spPr>
                      </pic:pic>
                    </a:graphicData>
                  </a:graphic>
                </wp:anchor>
              </w:drawing>
            </w:r>
            <w:r>
              <w:rPr>
                <w:rFonts w:hint="eastAsia" w:asciiTheme="majorEastAsia" w:hAnsiTheme="majorEastAsia" w:eastAsiaTheme="majorEastAsia" w:cstheme="majorEastAsia"/>
                <w:color w:val="000000"/>
                <w:kern w:val="0"/>
                <w:szCs w:val="21"/>
              </w:rPr>
              <w:drawing>
                <wp:anchor distT="0" distB="0" distL="114300" distR="114300" simplePos="0" relativeHeight="251722752" behindDoc="0" locked="0" layoutInCell="1" allowOverlap="1">
                  <wp:simplePos x="0" y="0"/>
                  <wp:positionH relativeFrom="column">
                    <wp:posOffset>1183640</wp:posOffset>
                  </wp:positionH>
                  <wp:positionV relativeFrom="paragraph">
                    <wp:posOffset>-7308850</wp:posOffset>
                  </wp:positionV>
                  <wp:extent cx="1329055" cy="1249045"/>
                  <wp:effectExtent l="0" t="0" r="4445" b="8255"/>
                  <wp:wrapSquare wrapText="bothSides"/>
                  <wp:docPr id="243" name="图片 243" descr="b7b6b64d7f6f47d3a3ebce376671be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3" name="图片 243" descr="b7b6b64d7f6f47d3a3ebce376671be4"/>
                          <pic:cNvPicPr>
                            <a:picLocks noChangeAspect="1"/>
                          </pic:cNvPicPr>
                        </pic:nvPicPr>
                        <pic:blipFill>
                          <a:blip r:embed="rId112" cstate="print"/>
                          <a:stretch>
                            <a:fillRect/>
                          </a:stretch>
                        </pic:blipFill>
                        <pic:spPr>
                          <a:xfrm>
                            <a:off x="0" y="0"/>
                            <a:ext cx="1329055" cy="1249045"/>
                          </a:xfrm>
                          <a:prstGeom prst="rect">
                            <a:avLst/>
                          </a:prstGeom>
                        </pic:spPr>
                      </pic:pic>
                    </a:graphicData>
                  </a:graphic>
                </wp:anchor>
              </w:drawing>
            </w:r>
          </w:p>
        </w:tc>
        <w:tc>
          <w:tcPr>
            <w:tcW w:w="56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05C38E">
            <w:pPr>
              <w:widowControl/>
              <w:jc w:val="left"/>
              <w:textAlignment w:val="center"/>
              <w:rPr>
                <w:rFonts w:asciiTheme="majorEastAsia" w:hAnsiTheme="majorEastAsia" w:eastAsiaTheme="majorEastAsia" w:cstheme="majorEastAsia"/>
                <w:color w:val="000000"/>
                <w:szCs w:val="21"/>
              </w:rPr>
            </w:pPr>
            <w:r>
              <w:rPr>
                <w:rFonts w:hint="eastAsia" w:asciiTheme="majorEastAsia" w:hAnsiTheme="majorEastAsia" w:eastAsiaTheme="majorEastAsia" w:cstheme="majorEastAsia"/>
                <w:color w:val="000000"/>
                <w:szCs w:val="21"/>
              </w:rPr>
              <w:t>规格：4450*600*800mm</w:t>
            </w:r>
          </w:p>
          <w:p w14:paraId="499E991C">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szCs w:val="21"/>
              </w:rPr>
              <w:t>1、整体为白蜡木，</w:t>
            </w:r>
            <w:r>
              <w:rPr>
                <w:rFonts w:hint="eastAsia" w:asciiTheme="majorEastAsia" w:hAnsiTheme="majorEastAsia" w:eastAsiaTheme="majorEastAsia" w:cstheme="majorEastAsia"/>
                <w:color w:val="000000"/>
                <w:kern w:val="0"/>
                <w:szCs w:val="21"/>
              </w:rPr>
              <w:t>依据GB/T3324-2017、GB18584-2001标准，含水率和甲醛释放量符合要求，台面使用20mm石英石台面，</w:t>
            </w:r>
            <w:r>
              <w:rPr>
                <w:rFonts w:hint="eastAsia" w:asciiTheme="majorEastAsia" w:hAnsiTheme="majorEastAsia" w:eastAsiaTheme="majorEastAsia" w:cstheme="majorEastAsia"/>
                <w:color w:val="000000"/>
                <w:szCs w:val="21"/>
              </w:rPr>
              <w:t>柜体采用20mm厚白蜡木直拼板，柜体后板为12mm厚直拼白蜡木板，木工工艺为榫卯结构，台面和侧面板用燕尾榫结构，柜门边框厚度为25mm，宽度为60mm，内嵌芯板为18mm；用铣刀在门边铣出30*300mm的内嵌拉手、阻尼铰链。柜体内高分二层，外形美观、经久耐用。组装接缝严密，连接牢固，无松动现象。</w:t>
            </w:r>
            <w:r>
              <w:rPr>
                <w:rFonts w:hint="eastAsia" w:asciiTheme="majorEastAsia" w:hAnsiTheme="majorEastAsia" w:eastAsiaTheme="majorEastAsia" w:cstheme="majorEastAsia"/>
                <w:color w:val="000000"/>
                <w:kern w:val="0"/>
                <w:szCs w:val="21"/>
              </w:rPr>
              <w:t>含四个304不锈钢水槽长600*宽450*深200mm，四个可拉伸304不锈钢水龙头，高480mm，水槽、水龙头推荐TOTO、美标、潜水艇或相等或优于以上品牌。</w:t>
            </w:r>
          </w:p>
          <w:p w14:paraId="25FCF2F1">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2、油漆工艺：采用“五底三面”油漆工艺，色泽美观，无皱皮，发粘，无明显颗粒，无划痕，无雾光，无杂渣， 油漆使用环保水性漆，各项符合GB 18581-2020标准，总铅含量、甲醛含量合格；</w:t>
            </w:r>
          </w:p>
          <w:p w14:paraId="0FA283F3">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3、使用优质环保胶粘剂：符合GB 18583-2008标准，检测内容须包含：总挥发性有机物合格。</w:t>
            </w:r>
          </w:p>
          <w:p w14:paraId="0C0E79B4">
            <w:pPr>
              <w:widowControl/>
              <w:jc w:val="left"/>
              <w:textAlignment w:val="center"/>
              <w:rPr>
                <w:rFonts w:asciiTheme="majorEastAsia" w:hAnsiTheme="majorEastAsia" w:eastAsiaTheme="majorEastAsia" w:cstheme="majorEastAsia"/>
                <w:color w:val="000000"/>
                <w:szCs w:val="21"/>
              </w:rPr>
            </w:pPr>
            <w:r>
              <w:rPr>
                <w:rFonts w:hint="eastAsia" w:asciiTheme="majorEastAsia" w:hAnsiTheme="majorEastAsia" w:eastAsiaTheme="majorEastAsia" w:cstheme="majorEastAsia"/>
                <w:szCs w:val="21"/>
              </w:rPr>
              <w:t>4、</w:t>
            </w:r>
            <w:r>
              <w:rPr>
                <w:rFonts w:hint="eastAsia" w:asciiTheme="majorEastAsia" w:hAnsiTheme="majorEastAsia" w:eastAsiaTheme="majorEastAsia" w:cstheme="majorEastAsia"/>
                <w:color w:val="000000"/>
                <w:kern w:val="0"/>
                <w:szCs w:val="21"/>
              </w:rPr>
              <w:t>五金配件：依据QB/T2189-2013标准，垂直静载荷、水平静载荷、操作力、耐久性，下沉量、耐腐蚀符合要求。</w:t>
            </w:r>
          </w:p>
        </w:tc>
        <w:tc>
          <w:tcPr>
            <w:tcW w:w="7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3286D3">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4</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F90AA5">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组</w:t>
            </w:r>
          </w:p>
        </w:tc>
        <w:tc>
          <w:tcPr>
            <w:tcW w:w="9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60FA4B">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8900</w:t>
            </w:r>
          </w:p>
        </w:tc>
        <w:tc>
          <w:tcPr>
            <w:tcW w:w="12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39275B">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35600</w:t>
            </w:r>
          </w:p>
        </w:tc>
      </w:tr>
      <w:tr w14:paraId="6C7EEB9A">
        <w:tblPrEx>
          <w:tblCellMar>
            <w:top w:w="0" w:type="dxa"/>
            <w:left w:w="108" w:type="dxa"/>
            <w:bottom w:w="0" w:type="dxa"/>
            <w:right w:w="108" w:type="dxa"/>
          </w:tblCellMar>
        </w:tblPrEx>
        <w:trPr>
          <w:trHeight w:val="1902" w:hRule="atLeast"/>
          <w:jc w:val="center"/>
        </w:trPr>
        <w:tc>
          <w:tcPr>
            <w:tcW w:w="7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17A8DD">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84</w:t>
            </w:r>
          </w:p>
        </w:tc>
        <w:tc>
          <w:tcPr>
            <w:tcW w:w="12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C82BA2">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教师中控条案</w:t>
            </w:r>
          </w:p>
        </w:tc>
        <w:tc>
          <w:tcPr>
            <w:tcW w:w="2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F88B3F">
            <w:pPr>
              <w:widowControl/>
              <w:textAlignment w:val="center"/>
              <w:rPr>
                <w:rFonts w:asciiTheme="majorEastAsia" w:hAnsiTheme="majorEastAsia" w:eastAsiaTheme="majorEastAsia" w:cstheme="majorEastAsia"/>
                <w:color w:val="000000"/>
                <w:kern w:val="0"/>
                <w:szCs w:val="21"/>
              </w:rPr>
            </w:pPr>
            <w:r>
              <w:rPr>
                <w:sz w:val="20"/>
              </w:rPr>
              <w:drawing>
                <wp:inline distT="0" distB="0" distL="0" distR="0">
                  <wp:extent cx="980440" cy="777875"/>
                  <wp:effectExtent l="0" t="0" r="10160" b="3175"/>
                  <wp:docPr id="33" name="Image 135"/>
                  <wp:cNvGraphicFramePr/>
                  <a:graphic xmlns:a="http://schemas.openxmlformats.org/drawingml/2006/main">
                    <a:graphicData uri="http://schemas.openxmlformats.org/drawingml/2006/picture">
                      <pic:pic xmlns:pic="http://schemas.openxmlformats.org/drawingml/2006/picture">
                        <pic:nvPicPr>
                          <pic:cNvPr id="33" name="Image 135"/>
                          <pic:cNvPicPr/>
                        </pic:nvPicPr>
                        <pic:blipFill>
                          <a:blip r:embed="rId113" cstate="print"/>
                          <a:stretch>
                            <a:fillRect/>
                          </a:stretch>
                        </pic:blipFill>
                        <pic:spPr>
                          <a:xfrm>
                            <a:off x="0" y="0"/>
                            <a:ext cx="980580" cy="778383"/>
                          </a:xfrm>
                          <a:prstGeom prst="rect">
                            <a:avLst/>
                          </a:prstGeom>
                        </pic:spPr>
                      </pic:pic>
                    </a:graphicData>
                  </a:graphic>
                </wp:inline>
              </w:drawing>
            </w:r>
          </w:p>
        </w:tc>
        <w:tc>
          <w:tcPr>
            <w:tcW w:w="56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341A69">
            <w:pPr>
              <w:widowControl/>
              <w:jc w:val="left"/>
              <w:textAlignment w:val="center"/>
              <w:rPr>
                <w:rFonts w:asciiTheme="majorEastAsia" w:hAnsiTheme="majorEastAsia" w:eastAsiaTheme="majorEastAsia" w:cstheme="majorEastAsia"/>
                <w:color w:val="000000"/>
                <w:szCs w:val="21"/>
              </w:rPr>
            </w:pPr>
            <w:r>
              <w:rPr>
                <w:rFonts w:hint="eastAsia" w:asciiTheme="majorEastAsia" w:hAnsiTheme="majorEastAsia" w:eastAsiaTheme="majorEastAsia" w:cstheme="majorEastAsia"/>
                <w:szCs w:val="21"/>
              </w:rPr>
              <w:t>规格：</w:t>
            </w:r>
            <w:r>
              <w:rPr>
                <w:rFonts w:hint="eastAsia" w:asciiTheme="majorEastAsia" w:hAnsiTheme="majorEastAsia" w:eastAsiaTheme="majorEastAsia" w:cstheme="majorEastAsia"/>
                <w:color w:val="000000"/>
                <w:szCs w:val="21"/>
              </w:rPr>
              <w:t>1800mm*800mm*750mm</w:t>
            </w:r>
          </w:p>
          <w:p w14:paraId="3B706DDA">
            <w:pPr>
              <w:widowControl/>
              <w:jc w:val="left"/>
              <w:textAlignment w:val="center"/>
              <w:rPr>
                <w:rFonts w:asciiTheme="majorEastAsia" w:hAnsiTheme="majorEastAsia" w:eastAsiaTheme="majorEastAsia" w:cstheme="majorEastAsia"/>
                <w:color w:val="000000"/>
                <w:szCs w:val="21"/>
              </w:rPr>
            </w:pPr>
            <w:r>
              <w:rPr>
                <w:rFonts w:hint="eastAsia" w:asciiTheme="majorEastAsia" w:hAnsiTheme="majorEastAsia" w:eastAsiaTheme="majorEastAsia" w:cstheme="majorEastAsia"/>
                <w:color w:val="000000"/>
                <w:szCs w:val="21"/>
              </w:rPr>
              <w:t>桌面和侧脚厚度均为40mm厚白蜡木，桌面和侧脚之间采用燕尾榫结构倒角弧度并用机械刀头倒角弧度为30mm，桌面底下采用40*120mm方料加固，整体结构依照图片优化，要求结实牢固，不摇晃。木质纹理通达清晰外观鲜明光亮，油漆采用水性漆，四底三面处理，式样依照图片。</w:t>
            </w:r>
          </w:p>
        </w:tc>
        <w:tc>
          <w:tcPr>
            <w:tcW w:w="7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CD6E89">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1</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BDD594">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套</w:t>
            </w:r>
          </w:p>
        </w:tc>
        <w:tc>
          <w:tcPr>
            <w:tcW w:w="9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C38E79">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3100</w:t>
            </w:r>
          </w:p>
        </w:tc>
        <w:tc>
          <w:tcPr>
            <w:tcW w:w="12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EED327">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3100</w:t>
            </w:r>
          </w:p>
        </w:tc>
      </w:tr>
      <w:tr w14:paraId="0368193F">
        <w:tblPrEx>
          <w:tblCellMar>
            <w:top w:w="0" w:type="dxa"/>
            <w:left w:w="108" w:type="dxa"/>
            <w:bottom w:w="0" w:type="dxa"/>
            <w:right w:w="108" w:type="dxa"/>
          </w:tblCellMar>
        </w:tblPrEx>
        <w:trPr>
          <w:trHeight w:val="1902" w:hRule="atLeast"/>
          <w:jc w:val="center"/>
        </w:trPr>
        <w:tc>
          <w:tcPr>
            <w:tcW w:w="7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19C1D9">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85</w:t>
            </w:r>
          </w:p>
        </w:tc>
        <w:tc>
          <w:tcPr>
            <w:tcW w:w="12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6CD5EF">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书法临摹桌</w:t>
            </w:r>
          </w:p>
        </w:tc>
        <w:tc>
          <w:tcPr>
            <w:tcW w:w="2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C8972A">
            <w:pPr>
              <w:widowControl/>
              <w:textAlignment w:val="center"/>
              <w:rPr>
                <w:rFonts w:asciiTheme="majorEastAsia" w:hAnsiTheme="majorEastAsia" w:eastAsiaTheme="majorEastAsia" w:cstheme="majorEastAsia"/>
                <w:color w:val="000000"/>
                <w:kern w:val="0"/>
                <w:szCs w:val="21"/>
              </w:rPr>
            </w:pPr>
            <w:r>
              <w:rPr>
                <w:sz w:val="20"/>
              </w:rPr>
              <w:drawing>
                <wp:inline distT="0" distB="0" distL="0" distR="0">
                  <wp:extent cx="980440" cy="777875"/>
                  <wp:effectExtent l="0" t="0" r="10160" b="3175"/>
                  <wp:docPr id="37" name="Image 135"/>
                  <wp:cNvGraphicFramePr/>
                  <a:graphic xmlns:a="http://schemas.openxmlformats.org/drawingml/2006/main">
                    <a:graphicData uri="http://schemas.openxmlformats.org/drawingml/2006/picture">
                      <pic:pic xmlns:pic="http://schemas.openxmlformats.org/drawingml/2006/picture">
                        <pic:nvPicPr>
                          <pic:cNvPr id="37" name="Image 135"/>
                          <pic:cNvPicPr/>
                        </pic:nvPicPr>
                        <pic:blipFill>
                          <a:blip r:embed="rId113" cstate="print"/>
                          <a:stretch>
                            <a:fillRect/>
                          </a:stretch>
                        </pic:blipFill>
                        <pic:spPr>
                          <a:xfrm>
                            <a:off x="0" y="0"/>
                            <a:ext cx="980580" cy="778383"/>
                          </a:xfrm>
                          <a:prstGeom prst="rect">
                            <a:avLst/>
                          </a:prstGeom>
                        </pic:spPr>
                      </pic:pic>
                    </a:graphicData>
                  </a:graphic>
                </wp:inline>
              </w:drawing>
            </w:r>
          </w:p>
        </w:tc>
        <w:tc>
          <w:tcPr>
            <w:tcW w:w="56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02C33B">
            <w:pPr>
              <w:widowControl/>
              <w:jc w:val="left"/>
              <w:textAlignment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规格：</w:t>
            </w:r>
            <w:r>
              <w:rPr>
                <w:rFonts w:hint="eastAsia" w:asciiTheme="majorEastAsia" w:hAnsiTheme="majorEastAsia" w:eastAsiaTheme="majorEastAsia" w:cstheme="majorEastAsia"/>
                <w:color w:val="000000"/>
                <w:szCs w:val="21"/>
              </w:rPr>
              <w:t>1400mm*700mm*750mm</w:t>
            </w:r>
          </w:p>
          <w:p w14:paraId="56A221A1">
            <w:pPr>
              <w:widowControl/>
              <w:jc w:val="left"/>
              <w:textAlignment w:val="center"/>
              <w:rPr>
                <w:rFonts w:asciiTheme="majorEastAsia" w:hAnsiTheme="majorEastAsia" w:eastAsiaTheme="majorEastAsia" w:cstheme="majorEastAsia"/>
                <w:szCs w:val="21"/>
              </w:rPr>
            </w:pPr>
            <w:r>
              <w:rPr>
                <w:rFonts w:hint="eastAsia" w:asciiTheme="majorEastAsia" w:hAnsiTheme="majorEastAsia" w:eastAsiaTheme="majorEastAsia" w:cstheme="majorEastAsia"/>
                <w:color w:val="000000"/>
                <w:szCs w:val="21"/>
              </w:rPr>
              <w:t>桌面和侧脚厚度均为40mm厚白蜡木，桌面和侧脚之间采用燕尾榫结构倒角弧度并用机械刀头倒角弧度为30mm，桌面底下采用40*120mm红榉木加固，整体结构依照图片优化，要求结实牢固，不摇晃。木质纹理通达清晰外观鲜明光亮，油漆采用水性漆，四底三面处理，式样依照图片。</w:t>
            </w:r>
          </w:p>
        </w:tc>
        <w:tc>
          <w:tcPr>
            <w:tcW w:w="7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2F4F44">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24</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04796C">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张</w:t>
            </w:r>
          </w:p>
        </w:tc>
        <w:tc>
          <w:tcPr>
            <w:tcW w:w="9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96884A">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2300</w:t>
            </w:r>
          </w:p>
        </w:tc>
        <w:tc>
          <w:tcPr>
            <w:tcW w:w="12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18D904">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55200</w:t>
            </w:r>
          </w:p>
        </w:tc>
      </w:tr>
      <w:tr w14:paraId="1C410771">
        <w:tblPrEx>
          <w:tblCellMar>
            <w:top w:w="0" w:type="dxa"/>
            <w:left w:w="108" w:type="dxa"/>
            <w:bottom w:w="0" w:type="dxa"/>
            <w:right w:w="108" w:type="dxa"/>
          </w:tblCellMar>
        </w:tblPrEx>
        <w:trPr>
          <w:trHeight w:val="1902" w:hRule="atLeast"/>
          <w:jc w:val="center"/>
        </w:trPr>
        <w:tc>
          <w:tcPr>
            <w:tcW w:w="7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9400D0">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86</w:t>
            </w:r>
          </w:p>
        </w:tc>
        <w:tc>
          <w:tcPr>
            <w:tcW w:w="12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C31B44">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学生书法临摹椅</w:t>
            </w:r>
          </w:p>
        </w:tc>
        <w:tc>
          <w:tcPr>
            <w:tcW w:w="2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AFC5BE">
            <w:pPr>
              <w:widowControl/>
              <w:textAlignment w:val="center"/>
              <w:rPr>
                <w:rFonts w:asciiTheme="majorEastAsia" w:hAnsiTheme="majorEastAsia" w:eastAsiaTheme="majorEastAsia" w:cstheme="majorEastAsia"/>
                <w:color w:val="000000"/>
                <w:kern w:val="0"/>
                <w:szCs w:val="21"/>
              </w:rPr>
            </w:pPr>
            <w:r>
              <w:drawing>
                <wp:anchor distT="0" distB="0" distL="114300" distR="114300" simplePos="0" relativeHeight="251725824" behindDoc="0" locked="0" layoutInCell="1" allowOverlap="1">
                  <wp:simplePos x="0" y="0"/>
                  <wp:positionH relativeFrom="column">
                    <wp:posOffset>1155065</wp:posOffset>
                  </wp:positionH>
                  <wp:positionV relativeFrom="paragraph">
                    <wp:posOffset>-1919605</wp:posOffset>
                  </wp:positionV>
                  <wp:extent cx="1335405" cy="1465580"/>
                  <wp:effectExtent l="0" t="0" r="17145" b="1270"/>
                  <wp:wrapSquare wrapText="bothSides"/>
                  <wp:docPr id="200"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0" name="图片 3"/>
                          <pic:cNvPicPr>
                            <a:picLocks noChangeAspect="1"/>
                          </pic:cNvPicPr>
                        </pic:nvPicPr>
                        <pic:blipFill>
                          <a:blip r:embed="rId114" cstate="print"/>
                          <a:stretch>
                            <a:fillRect/>
                          </a:stretch>
                        </pic:blipFill>
                        <pic:spPr>
                          <a:xfrm>
                            <a:off x="0" y="0"/>
                            <a:ext cx="1335405" cy="1465580"/>
                          </a:xfrm>
                          <a:prstGeom prst="rect">
                            <a:avLst/>
                          </a:prstGeom>
                          <a:noFill/>
                          <a:ln>
                            <a:noFill/>
                          </a:ln>
                        </pic:spPr>
                      </pic:pic>
                    </a:graphicData>
                  </a:graphic>
                </wp:anchor>
              </w:drawing>
            </w:r>
          </w:p>
        </w:tc>
        <w:tc>
          <w:tcPr>
            <w:tcW w:w="56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AFE430">
            <w:pPr>
              <w:widowControl/>
              <w:jc w:val="left"/>
              <w:textAlignment w:val="center"/>
              <w:rPr>
                <w:rFonts w:asciiTheme="majorEastAsia" w:hAnsiTheme="majorEastAsia" w:eastAsiaTheme="majorEastAsia" w:cstheme="majorEastAsia"/>
                <w:color w:val="000000"/>
                <w:szCs w:val="21"/>
              </w:rPr>
            </w:pPr>
            <w:r>
              <w:rPr>
                <w:rFonts w:hint="eastAsia" w:asciiTheme="majorEastAsia" w:hAnsiTheme="majorEastAsia" w:eastAsiaTheme="majorEastAsia" w:cstheme="majorEastAsia"/>
                <w:szCs w:val="21"/>
              </w:rPr>
              <w:t>规格：</w:t>
            </w:r>
            <w:r>
              <w:rPr>
                <w:rFonts w:hint="eastAsia" w:asciiTheme="majorEastAsia" w:hAnsiTheme="majorEastAsia" w:eastAsiaTheme="majorEastAsia" w:cstheme="majorEastAsia"/>
                <w:color w:val="000000"/>
                <w:szCs w:val="21"/>
              </w:rPr>
              <w:t>400*280*430mm</w:t>
            </w:r>
          </w:p>
          <w:p w14:paraId="1DE44A27">
            <w:pPr>
              <w:widowControl/>
              <w:jc w:val="left"/>
              <w:textAlignment w:val="center"/>
              <w:rPr>
                <w:rFonts w:asciiTheme="majorEastAsia" w:hAnsiTheme="majorEastAsia" w:eastAsiaTheme="majorEastAsia" w:cstheme="majorEastAsia"/>
                <w:color w:val="000000"/>
                <w:szCs w:val="21"/>
              </w:rPr>
            </w:pPr>
            <w:r>
              <w:rPr>
                <w:rFonts w:hint="eastAsia" w:asciiTheme="majorEastAsia" w:hAnsiTheme="majorEastAsia" w:eastAsiaTheme="majorEastAsia" w:cstheme="majorEastAsia"/>
                <w:color w:val="000000"/>
                <w:szCs w:val="21"/>
              </w:rPr>
              <w:t>椅面和侧脚厚度均为30mm厚白蜡木，椅面和侧脚之间采用燕尾榫结构倒角弧度并用机械刀头倒角弧度为20mm，桌面底下采用30*80mm红榉木加固，整体结构依照图片优化，要求结实牢固，不摇晃。木质纹理通达清晰外观鲜明光亮，油漆采用水性漆，四底三面处理，式样依照图片。</w:t>
            </w:r>
          </w:p>
        </w:tc>
        <w:tc>
          <w:tcPr>
            <w:tcW w:w="7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B4D00A">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48</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03A100">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张</w:t>
            </w:r>
          </w:p>
        </w:tc>
        <w:tc>
          <w:tcPr>
            <w:tcW w:w="9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FE6F2A">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280</w:t>
            </w:r>
          </w:p>
        </w:tc>
        <w:tc>
          <w:tcPr>
            <w:tcW w:w="12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40810B">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13440</w:t>
            </w:r>
          </w:p>
        </w:tc>
      </w:tr>
      <w:tr w14:paraId="1EDAA9F0">
        <w:tblPrEx>
          <w:tblCellMar>
            <w:top w:w="0" w:type="dxa"/>
            <w:left w:w="108" w:type="dxa"/>
            <w:bottom w:w="0" w:type="dxa"/>
            <w:right w:w="108" w:type="dxa"/>
          </w:tblCellMar>
        </w:tblPrEx>
        <w:trPr>
          <w:trHeight w:val="1380" w:hRule="atLeast"/>
          <w:jc w:val="center"/>
        </w:trPr>
        <w:tc>
          <w:tcPr>
            <w:tcW w:w="7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436456">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87</w:t>
            </w:r>
          </w:p>
        </w:tc>
        <w:tc>
          <w:tcPr>
            <w:tcW w:w="12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586694">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茶水柜</w:t>
            </w:r>
          </w:p>
        </w:tc>
        <w:tc>
          <w:tcPr>
            <w:tcW w:w="2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DD1BEE">
            <w:pPr>
              <w:widowControl/>
              <w:textAlignment w:val="center"/>
            </w:pPr>
            <w:r>
              <w:drawing>
                <wp:anchor distT="0" distB="0" distL="114300" distR="114300" simplePos="0" relativeHeight="251726848" behindDoc="0" locked="0" layoutInCell="1" allowOverlap="1">
                  <wp:simplePos x="0" y="0"/>
                  <wp:positionH relativeFrom="column">
                    <wp:posOffset>1248410</wp:posOffset>
                  </wp:positionH>
                  <wp:positionV relativeFrom="paragraph">
                    <wp:posOffset>-2827655</wp:posOffset>
                  </wp:positionV>
                  <wp:extent cx="1125220" cy="915035"/>
                  <wp:effectExtent l="0" t="0" r="17780" b="18415"/>
                  <wp:wrapSquare wrapText="bothSides"/>
                  <wp:docPr id="331"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1" name="图片 7"/>
                          <pic:cNvPicPr>
                            <a:picLocks noChangeAspect="1"/>
                          </pic:cNvPicPr>
                        </pic:nvPicPr>
                        <pic:blipFill>
                          <a:blip r:embed="rId115" cstate="print"/>
                          <a:stretch>
                            <a:fillRect/>
                          </a:stretch>
                        </pic:blipFill>
                        <pic:spPr>
                          <a:xfrm>
                            <a:off x="0" y="0"/>
                            <a:ext cx="1125220" cy="915035"/>
                          </a:xfrm>
                          <a:prstGeom prst="rect">
                            <a:avLst/>
                          </a:prstGeom>
                          <a:noFill/>
                          <a:ln>
                            <a:noFill/>
                          </a:ln>
                        </pic:spPr>
                      </pic:pic>
                    </a:graphicData>
                  </a:graphic>
                </wp:anchor>
              </w:drawing>
            </w:r>
          </w:p>
        </w:tc>
        <w:tc>
          <w:tcPr>
            <w:tcW w:w="56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05908B">
            <w:pPr>
              <w:widowControl/>
              <w:jc w:val="left"/>
              <w:textAlignment w:val="center"/>
              <w:rPr>
                <w:rFonts w:asciiTheme="majorEastAsia" w:hAnsiTheme="majorEastAsia" w:eastAsiaTheme="majorEastAsia" w:cstheme="majorEastAsia"/>
                <w:kern w:val="0"/>
                <w:szCs w:val="21"/>
              </w:rPr>
            </w:pPr>
            <w:r>
              <w:rPr>
                <w:rFonts w:hint="eastAsia" w:asciiTheme="majorEastAsia" w:hAnsiTheme="majorEastAsia" w:eastAsiaTheme="majorEastAsia" w:cstheme="majorEastAsia"/>
                <w:kern w:val="0"/>
                <w:szCs w:val="21"/>
              </w:rPr>
              <w:t>规格：1200*400*850mm</w:t>
            </w:r>
          </w:p>
          <w:p w14:paraId="2C2510ED">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1、材质：使用E0级18mm实木多层板，后板为9mm实木多层板；</w:t>
            </w:r>
          </w:p>
          <w:p w14:paraId="29207C9A">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2、饰面用0.5mm厚白蜡木皮；</w:t>
            </w:r>
          </w:p>
          <w:p w14:paraId="71C13B41">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3、油漆工艺“五底三面”底漆采用优质环保水性漆，色泽美观、光滑耐磨、手感好。</w:t>
            </w:r>
            <w:r>
              <w:rPr>
                <w:rFonts w:hint="eastAsia" w:asciiTheme="majorEastAsia" w:hAnsiTheme="majorEastAsia" w:eastAsiaTheme="majorEastAsia" w:cstheme="majorEastAsia"/>
                <w:szCs w:val="21"/>
              </w:rPr>
              <w:t>油漆：环保水性漆。</w:t>
            </w:r>
            <w:r>
              <w:rPr>
                <w:rFonts w:hint="eastAsia" w:asciiTheme="majorEastAsia" w:hAnsiTheme="majorEastAsia" w:eastAsiaTheme="majorEastAsia" w:cstheme="majorEastAsia"/>
                <w:color w:val="000000"/>
                <w:kern w:val="0"/>
                <w:szCs w:val="21"/>
              </w:rPr>
              <w:t>各项符合GB 18581-2020标准，总铅含量、甲醛含量合格。</w:t>
            </w:r>
          </w:p>
          <w:p w14:paraId="01B90FFD">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4、五金配件：依据QB/T2189-2013标准，垂直静载荷、水平静载荷、操作力、耐久性，下沉量、耐腐蚀符合要求；</w:t>
            </w:r>
          </w:p>
          <w:p w14:paraId="41F66AFA">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5</w:t>
            </w:r>
            <w:r>
              <w:rPr>
                <w:rFonts w:hint="eastAsia" w:asciiTheme="majorEastAsia" w:hAnsiTheme="majorEastAsia" w:eastAsiaTheme="majorEastAsia" w:cstheme="majorEastAsia"/>
                <w:szCs w:val="21"/>
              </w:rPr>
              <w:t>阻尼导轨，符合QB/T2454-2013、QB/T3827-1999、QB/T3832-1999标准，操作力、下沉量、过载-垂直静载荷、耐久性100000次、金属表面耐腐蚀乙酸盐雾200h</w:t>
            </w:r>
            <w:r>
              <w:rPr>
                <w:rFonts w:hint="eastAsia" w:asciiTheme="majorEastAsia" w:hAnsiTheme="majorEastAsia" w:eastAsiaTheme="majorEastAsia" w:cstheme="majorEastAsia"/>
                <w:color w:val="000000"/>
                <w:kern w:val="0"/>
                <w:szCs w:val="21"/>
              </w:rPr>
              <w:t xml:space="preserve">；  </w:t>
            </w:r>
          </w:p>
          <w:p w14:paraId="0EC4A6BF">
            <w:pPr>
              <w:widowControl/>
              <w:jc w:val="left"/>
              <w:textAlignment w:val="center"/>
              <w:rPr>
                <w:rFonts w:asciiTheme="majorEastAsia" w:hAnsiTheme="majorEastAsia" w:eastAsiaTheme="majorEastAsia" w:cstheme="majorEastAsia"/>
                <w:kern w:val="0"/>
                <w:szCs w:val="21"/>
              </w:rPr>
            </w:pPr>
            <w:r>
              <w:rPr>
                <w:rFonts w:hint="eastAsia" w:asciiTheme="majorEastAsia" w:hAnsiTheme="majorEastAsia" w:eastAsiaTheme="majorEastAsia" w:cstheme="majorEastAsia"/>
                <w:color w:val="000000"/>
                <w:kern w:val="0"/>
                <w:szCs w:val="21"/>
              </w:rPr>
              <w:t>6、拉手：依据GB/T3325-2017、QB/T3826-1999、QB/T3832-1999标准，中性盐雾240h、耐腐蚀符合要求。</w:t>
            </w:r>
          </w:p>
        </w:tc>
        <w:tc>
          <w:tcPr>
            <w:tcW w:w="7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A9C4DC">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1</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7DC391">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个</w:t>
            </w:r>
          </w:p>
        </w:tc>
        <w:tc>
          <w:tcPr>
            <w:tcW w:w="9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02D948">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500</w:t>
            </w:r>
          </w:p>
        </w:tc>
        <w:tc>
          <w:tcPr>
            <w:tcW w:w="12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130C65">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500</w:t>
            </w:r>
          </w:p>
        </w:tc>
      </w:tr>
      <w:tr w14:paraId="4BAC67B2">
        <w:tblPrEx>
          <w:tblCellMar>
            <w:top w:w="0" w:type="dxa"/>
            <w:left w:w="108" w:type="dxa"/>
            <w:bottom w:w="0" w:type="dxa"/>
            <w:right w:w="108" w:type="dxa"/>
          </w:tblCellMar>
        </w:tblPrEx>
        <w:trPr>
          <w:trHeight w:val="1902" w:hRule="atLeast"/>
          <w:jc w:val="center"/>
        </w:trPr>
        <w:tc>
          <w:tcPr>
            <w:tcW w:w="7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010992">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88</w:t>
            </w:r>
          </w:p>
        </w:tc>
        <w:tc>
          <w:tcPr>
            <w:tcW w:w="12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17D8D2">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矮柜</w:t>
            </w:r>
          </w:p>
        </w:tc>
        <w:tc>
          <w:tcPr>
            <w:tcW w:w="2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E4BB7A">
            <w:pPr>
              <w:widowControl/>
              <w:textAlignment w:val="center"/>
            </w:pPr>
            <w:r>
              <w:drawing>
                <wp:anchor distT="0" distB="0" distL="114300" distR="114300" simplePos="0" relativeHeight="251727872" behindDoc="0" locked="0" layoutInCell="1" allowOverlap="1">
                  <wp:simplePos x="0" y="0"/>
                  <wp:positionH relativeFrom="column">
                    <wp:posOffset>-22860</wp:posOffset>
                  </wp:positionH>
                  <wp:positionV relativeFrom="paragraph">
                    <wp:posOffset>568325</wp:posOffset>
                  </wp:positionV>
                  <wp:extent cx="1263015" cy="215900"/>
                  <wp:effectExtent l="0" t="0" r="13335" b="12700"/>
                  <wp:wrapSquare wrapText="bothSides"/>
                  <wp:docPr id="208"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8" name="图片 4"/>
                          <pic:cNvPicPr>
                            <a:picLocks noChangeAspect="1"/>
                          </pic:cNvPicPr>
                        </pic:nvPicPr>
                        <pic:blipFill>
                          <a:blip r:embed="rId40" cstate="print"/>
                          <a:stretch>
                            <a:fillRect/>
                          </a:stretch>
                        </pic:blipFill>
                        <pic:spPr>
                          <a:xfrm>
                            <a:off x="0" y="0"/>
                            <a:ext cx="1263015" cy="215900"/>
                          </a:xfrm>
                          <a:prstGeom prst="rect">
                            <a:avLst/>
                          </a:prstGeom>
                          <a:noFill/>
                          <a:ln>
                            <a:noFill/>
                          </a:ln>
                        </pic:spPr>
                      </pic:pic>
                    </a:graphicData>
                  </a:graphic>
                </wp:anchor>
              </w:drawing>
            </w:r>
            <w:r>
              <w:drawing>
                <wp:anchor distT="0" distB="0" distL="114300" distR="114300" simplePos="0" relativeHeight="251728896" behindDoc="0" locked="0" layoutInCell="1" allowOverlap="1">
                  <wp:simplePos x="0" y="0"/>
                  <wp:positionH relativeFrom="column">
                    <wp:posOffset>1195705</wp:posOffset>
                  </wp:positionH>
                  <wp:positionV relativeFrom="paragraph">
                    <wp:posOffset>965200</wp:posOffset>
                  </wp:positionV>
                  <wp:extent cx="1370330" cy="220345"/>
                  <wp:effectExtent l="0" t="0" r="1270" b="8255"/>
                  <wp:wrapSquare wrapText="bothSides"/>
                  <wp:docPr id="158"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8" name="图片 3"/>
                          <pic:cNvPicPr>
                            <a:picLocks noChangeAspect="1"/>
                          </pic:cNvPicPr>
                        </pic:nvPicPr>
                        <pic:blipFill>
                          <a:blip r:embed="rId116" cstate="print"/>
                          <a:stretch>
                            <a:fillRect/>
                          </a:stretch>
                        </pic:blipFill>
                        <pic:spPr>
                          <a:xfrm>
                            <a:off x="0" y="0"/>
                            <a:ext cx="1370330" cy="220345"/>
                          </a:xfrm>
                          <a:prstGeom prst="rect">
                            <a:avLst/>
                          </a:prstGeom>
                          <a:noFill/>
                          <a:ln>
                            <a:noFill/>
                          </a:ln>
                        </pic:spPr>
                      </pic:pic>
                    </a:graphicData>
                  </a:graphic>
                </wp:anchor>
              </w:drawing>
            </w:r>
          </w:p>
        </w:tc>
        <w:tc>
          <w:tcPr>
            <w:tcW w:w="56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8FAB48">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规格：7600*600*900mm</w:t>
            </w:r>
          </w:p>
          <w:p w14:paraId="214B5C6B">
            <w:pPr>
              <w:widowControl/>
              <w:numPr>
                <w:ilvl w:val="0"/>
                <w:numId w:val="14"/>
              </w:numPr>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kern w:val="0"/>
                <w:szCs w:val="21"/>
              </w:rPr>
              <w:t>材质：</w:t>
            </w:r>
            <w:r>
              <w:rPr>
                <w:rFonts w:hint="eastAsia" w:asciiTheme="majorEastAsia" w:hAnsiTheme="majorEastAsia" w:eastAsiaTheme="majorEastAsia" w:cstheme="majorEastAsia"/>
                <w:color w:val="000000"/>
                <w:kern w:val="0"/>
                <w:szCs w:val="21"/>
              </w:rPr>
              <w:t>采用18mmAA级橡胶木板，</w:t>
            </w:r>
            <w:r>
              <w:rPr>
                <w:rFonts w:hint="eastAsia" w:asciiTheme="majorEastAsia" w:hAnsiTheme="majorEastAsia" w:eastAsiaTheme="majorEastAsia" w:cstheme="majorEastAsia"/>
                <w:kern w:val="0"/>
                <w:szCs w:val="21"/>
              </w:rPr>
              <w:t>共分三层48格，每格规格为255*452mm，</w:t>
            </w:r>
            <w:r>
              <w:rPr>
                <w:rFonts w:hint="eastAsia" w:asciiTheme="majorEastAsia" w:hAnsiTheme="majorEastAsia" w:eastAsiaTheme="majorEastAsia" w:cstheme="majorEastAsia"/>
                <w:color w:val="000000"/>
                <w:kern w:val="0"/>
                <w:szCs w:val="21"/>
              </w:rPr>
              <w:t>木材质感强，纹理清晰，绿色环保。经过防潮、防虫、防腐化学处理，抗硬度性能良好，具耐磨、耐腐蚀、耐划痕、耐烫等特点；</w:t>
            </w:r>
          </w:p>
          <w:p w14:paraId="7E0694B4">
            <w:pPr>
              <w:widowControl/>
              <w:jc w:val="left"/>
              <w:textAlignment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2、</w:t>
            </w:r>
            <w:r>
              <w:rPr>
                <w:rFonts w:hint="eastAsia" w:asciiTheme="majorEastAsia" w:hAnsiTheme="majorEastAsia" w:eastAsiaTheme="majorEastAsia" w:cstheme="majorEastAsia"/>
                <w:kern w:val="0"/>
                <w:szCs w:val="21"/>
              </w:rPr>
              <w:t>台面使用20mm厚石英石台面，采用晶讯、燕沙、厨宝丽或同等或优于以上品牌，要求台面抗刮伤，污渍不易渗；工艺：边角细腻打磨，表面平滑；</w:t>
            </w:r>
          </w:p>
          <w:p w14:paraId="5404CEFC">
            <w:pPr>
              <w:widowControl/>
              <w:jc w:val="left"/>
              <w:textAlignment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3、油漆工艺：采用“五底三面”油漆工艺，色泽美观，无皱皮，发粘，无明显颗粒，无划痕，无雾光，无杂渣；环保水性漆。</w:t>
            </w:r>
            <w:r>
              <w:rPr>
                <w:rFonts w:hint="eastAsia" w:asciiTheme="majorEastAsia" w:hAnsiTheme="majorEastAsia" w:eastAsiaTheme="majorEastAsia" w:cstheme="majorEastAsia"/>
                <w:color w:val="000000"/>
                <w:kern w:val="0"/>
                <w:szCs w:val="21"/>
              </w:rPr>
              <w:t>各项符合GB 18581-2020标准，总铅含量、甲醛含量合格；</w:t>
            </w:r>
          </w:p>
          <w:p w14:paraId="37BD927A">
            <w:pPr>
              <w:widowControl/>
              <w:jc w:val="left"/>
              <w:textAlignment w:val="center"/>
              <w:rPr>
                <w:rFonts w:asciiTheme="majorEastAsia" w:hAnsiTheme="majorEastAsia" w:eastAsiaTheme="majorEastAsia" w:cstheme="majorEastAsia"/>
                <w:kern w:val="0"/>
                <w:szCs w:val="21"/>
              </w:rPr>
            </w:pPr>
            <w:r>
              <w:rPr>
                <w:rFonts w:hint="eastAsia" w:asciiTheme="majorEastAsia" w:hAnsiTheme="majorEastAsia" w:eastAsiaTheme="majorEastAsia" w:cstheme="majorEastAsia"/>
                <w:szCs w:val="21"/>
              </w:rPr>
              <w:t>4、</w:t>
            </w:r>
            <w:r>
              <w:rPr>
                <w:rFonts w:hint="eastAsia" w:asciiTheme="majorEastAsia" w:hAnsiTheme="majorEastAsia" w:eastAsiaTheme="majorEastAsia" w:cstheme="majorEastAsia"/>
                <w:kern w:val="0"/>
                <w:szCs w:val="21"/>
              </w:rPr>
              <w:t xml:space="preserve"> 胶粘剂：符合GB 18583-2008标准，检测内容须包含：总挥发性有机物合格。</w:t>
            </w:r>
          </w:p>
          <w:p w14:paraId="64C1CB68">
            <w:pPr>
              <w:widowControl/>
              <w:jc w:val="left"/>
              <w:textAlignment w:val="center"/>
              <w:rPr>
                <w:rFonts w:asciiTheme="majorEastAsia" w:hAnsiTheme="majorEastAsia" w:eastAsiaTheme="majorEastAsia" w:cstheme="majorEastAsia"/>
                <w:b/>
                <w:bCs/>
                <w:color w:val="000000"/>
                <w:kern w:val="0"/>
                <w:szCs w:val="21"/>
              </w:rPr>
            </w:pPr>
            <w:r>
              <w:rPr>
                <w:rFonts w:hint="eastAsia" w:asciiTheme="majorEastAsia" w:hAnsiTheme="majorEastAsia" w:eastAsiaTheme="majorEastAsia" w:cstheme="majorEastAsia"/>
                <w:kern w:val="0"/>
                <w:szCs w:val="21"/>
              </w:rPr>
              <w:t>5、每格小柜都装有小门，可关闭。</w:t>
            </w:r>
          </w:p>
        </w:tc>
        <w:tc>
          <w:tcPr>
            <w:tcW w:w="7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2E02AA">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1</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F64E8B">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组</w:t>
            </w:r>
          </w:p>
        </w:tc>
        <w:tc>
          <w:tcPr>
            <w:tcW w:w="9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0BD205">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8740</w:t>
            </w:r>
          </w:p>
        </w:tc>
        <w:tc>
          <w:tcPr>
            <w:tcW w:w="12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1AF7B9">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8740</w:t>
            </w:r>
          </w:p>
        </w:tc>
      </w:tr>
      <w:tr w14:paraId="78A34681">
        <w:tblPrEx>
          <w:tblCellMar>
            <w:top w:w="0" w:type="dxa"/>
            <w:left w:w="108" w:type="dxa"/>
            <w:bottom w:w="0" w:type="dxa"/>
            <w:right w:w="108" w:type="dxa"/>
          </w:tblCellMar>
        </w:tblPrEx>
        <w:trPr>
          <w:trHeight w:val="1902" w:hRule="atLeast"/>
          <w:jc w:val="center"/>
        </w:trPr>
        <w:tc>
          <w:tcPr>
            <w:tcW w:w="7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230F60">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89</w:t>
            </w:r>
          </w:p>
        </w:tc>
        <w:tc>
          <w:tcPr>
            <w:tcW w:w="12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C8F372">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条桌</w:t>
            </w:r>
          </w:p>
        </w:tc>
        <w:tc>
          <w:tcPr>
            <w:tcW w:w="2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E808B7">
            <w:pPr>
              <w:widowControl/>
              <w:textAlignment w:val="center"/>
            </w:pPr>
            <w:r>
              <w:rPr>
                <w:rFonts w:hint="eastAsia" w:asciiTheme="majorEastAsia" w:hAnsiTheme="majorEastAsia" w:eastAsiaTheme="majorEastAsia" w:cstheme="majorEastAsia"/>
                <w:szCs w:val="21"/>
              </w:rPr>
              <w:drawing>
                <wp:anchor distT="0" distB="0" distL="114300" distR="114300" simplePos="0" relativeHeight="251730944" behindDoc="0" locked="0" layoutInCell="1" allowOverlap="1">
                  <wp:simplePos x="0" y="0"/>
                  <wp:positionH relativeFrom="column">
                    <wp:posOffset>-50165</wp:posOffset>
                  </wp:positionH>
                  <wp:positionV relativeFrom="paragraph">
                    <wp:posOffset>206375</wp:posOffset>
                  </wp:positionV>
                  <wp:extent cx="1369695" cy="909320"/>
                  <wp:effectExtent l="0" t="0" r="1905" b="5080"/>
                  <wp:wrapSquare wrapText="bothSides"/>
                  <wp:docPr id="217" name="图片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7" name="图片 31"/>
                          <pic:cNvPicPr>
                            <a:picLocks noChangeAspect="1"/>
                          </pic:cNvPicPr>
                        </pic:nvPicPr>
                        <pic:blipFill>
                          <a:blip r:embed="rId117" cstate="print"/>
                          <a:stretch>
                            <a:fillRect/>
                          </a:stretch>
                        </pic:blipFill>
                        <pic:spPr>
                          <a:xfrm>
                            <a:off x="0" y="0"/>
                            <a:ext cx="1369695" cy="909320"/>
                          </a:xfrm>
                          <a:prstGeom prst="rect">
                            <a:avLst/>
                          </a:prstGeom>
                          <a:noFill/>
                          <a:ln>
                            <a:noFill/>
                          </a:ln>
                        </pic:spPr>
                      </pic:pic>
                    </a:graphicData>
                  </a:graphic>
                </wp:anchor>
              </w:drawing>
            </w:r>
          </w:p>
        </w:tc>
        <w:tc>
          <w:tcPr>
            <w:tcW w:w="56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F66FD9">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kern w:val="0"/>
                <w:szCs w:val="21"/>
              </w:rPr>
              <w:t>规格：</w:t>
            </w:r>
            <w:r>
              <w:rPr>
                <w:rFonts w:hint="eastAsia" w:asciiTheme="majorEastAsia" w:hAnsiTheme="majorEastAsia" w:eastAsiaTheme="majorEastAsia" w:cstheme="majorEastAsia"/>
                <w:color w:val="000000"/>
                <w:kern w:val="0"/>
                <w:szCs w:val="21"/>
              </w:rPr>
              <w:t>1400*400*760mm</w:t>
            </w:r>
          </w:p>
          <w:p w14:paraId="2F739313">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1、材质说明：基材选用AA级橡胶木，</w:t>
            </w:r>
            <w:r>
              <w:rPr>
                <w:rFonts w:hint="eastAsia" w:asciiTheme="majorEastAsia" w:hAnsiTheme="majorEastAsia" w:eastAsiaTheme="majorEastAsia" w:cstheme="majorEastAsia"/>
                <w:kern w:val="0"/>
                <w:szCs w:val="21"/>
              </w:rPr>
              <w:t>饰面采用0.5mm 北美胡桃木皮</w:t>
            </w:r>
            <w:r>
              <w:rPr>
                <w:rFonts w:hint="eastAsia" w:asciiTheme="majorEastAsia" w:hAnsiTheme="majorEastAsia" w:eastAsiaTheme="majorEastAsia" w:cstheme="majorEastAsia"/>
                <w:color w:val="000000"/>
                <w:kern w:val="0"/>
                <w:szCs w:val="21"/>
              </w:rPr>
              <w:t>，要求稳定性好，不变形，台面厚度30mm，要求中间不空鼓，纹理自然，颜色一致，美观大方；</w:t>
            </w:r>
          </w:p>
          <w:p w14:paraId="555051BC">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2、油漆工艺：采用“五底三面”油漆工艺，色泽美观，无皱皮，发粘，无明显颗粒，无划痕，无雾光，无杂渣， 油漆使用环保水性漆，各项符合GB 18581-2020标准，总铅含量、甲醛含量合格；</w:t>
            </w:r>
          </w:p>
          <w:p w14:paraId="12556D58">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3、胶粘剂：符合GB 18583-2008标准，检测内容须包含：总挥发性有机物合格；五金配件：所有五金件做防锈、防腐处理，美观且经久耐用。</w:t>
            </w:r>
          </w:p>
        </w:tc>
        <w:tc>
          <w:tcPr>
            <w:tcW w:w="7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650F96">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6</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00A11E">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张</w:t>
            </w:r>
          </w:p>
        </w:tc>
        <w:tc>
          <w:tcPr>
            <w:tcW w:w="9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D155EE">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880</w:t>
            </w:r>
          </w:p>
        </w:tc>
        <w:tc>
          <w:tcPr>
            <w:tcW w:w="12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ABCB6D">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5280</w:t>
            </w:r>
          </w:p>
        </w:tc>
      </w:tr>
      <w:tr w14:paraId="27E27002">
        <w:tblPrEx>
          <w:tblCellMar>
            <w:top w:w="0" w:type="dxa"/>
            <w:left w:w="108" w:type="dxa"/>
            <w:bottom w:w="0" w:type="dxa"/>
            <w:right w:w="108" w:type="dxa"/>
          </w:tblCellMar>
        </w:tblPrEx>
        <w:trPr>
          <w:trHeight w:val="2253" w:hRule="atLeast"/>
          <w:jc w:val="center"/>
        </w:trPr>
        <w:tc>
          <w:tcPr>
            <w:tcW w:w="7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E657CF">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90</w:t>
            </w:r>
          </w:p>
        </w:tc>
        <w:tc>
          <w:tcPr>
            <w:tcW w:w="12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6CD5BF">
            <w:pPr>
              <w:widowControl/>
              <w:jc w:val="center"/>
              <w:textAlignment w:val="center"/>
              <w:rPr>
                <w:rFonts w:asciiTheme="majorEastAsia" w:hAnsiTheme="majorEastAsia" w:eastAsiaTheme="majorEastAsia" w:cstheme="majorEastAsia"/>
                <w:color w:val="000000"/>
                <w:sz w:val="24"/>
              </w:rPr>
            </w:pPr>
            <w:r>
              <w:rPr>
                <w:rFonts w:hint="eastAsia" w:asciiTheme="majorEastAsia" w:hAnsiTheme="majorEastAsia" w:eastAsiaTheme="majorEastAsia" w:cstheme="majorEastAsia"/>
                <w:color w:val="000000"/>
                <w:kern w:val="0"/>
                <w:sz w:val="24"/>
              </w:rPr>
              <w:t>圆桌</w:t>
            </w:r>
          </w:p>
        </w:tc>
        <w:tc>
          <w:tcPr>
            <w:tcW w:w="2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E00A8A">
            <w:pPr>
              <w:widowControl/>
              <w:jc w:val="center"/>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drawing>
                <wp:anchor distT="0" distB="0" distL="114300" distR="114300" simplePos="0" relativeHeight="251731968" behindDoc="0" locked="0" layoutInCell="1" allowOverlap="1">
                  <wp:simplePos x="0" y="0"/>
                  <wp:positionH relativeFrom="column">
                    <wp:posOffset>635</wp:posOffset>
                  </wp:positionH>
                  <wp:positionV relativeFrom="paragraph">
                    <wp:posOffset>26670</wp:posOffset>
                  </wp:positionV>
                  <wp:extent cx="1333500" cy="1333500"/>
                  <wp:effectExtent l="0" t="0" r="0" b="0"/>
                  <wp:wrapSquare wrapText="bothSides"/>
                  <wp:docPr id="26" name="图片 26" descr="55e2b2f00468b780dd5b24cc57663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图片 26" descr="55e2b2f00468b780dd5b24cc5766359"/>
                          <pic:cNvPicPr>
                            <a:picLocks noChangeAspect="1"/>
                          </pic:cNvPicPr>
                        </pic:nvPicPr>
                        <pic:blipFill>
                          <a:blip r:embed="rId118" cstate="print"/>
                          <a:stretch>
                            <a:fillRect/>
                          </a:stretch>
                        </pic:blipFill>
                        <pic:spPr>
                          <a:xfrm>
                            <a:off x="0" y="0"/>
                            <a:ext cx="1333500" cy="1333500"/>
                          </a:xfrm>
                          <a:prstGeom prst="rect">
                            <a:avLst/>
                          </a:prstGeom>
                        </pic:spPr>
                      </pic:pic>
                    </a:graphicData>
                  </a:graphic>
                </wp:anchor>
              </w:drawing>
            </w:r>
          </w:p>
        </w:tc>
        <w:tc>
          <w:tcPr>
            <w:tcW w:w="56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276DC2">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规格：直径700*760mm</w:t>
            </w:r>
          </w:p>
          <w:p w14:paraId="27EC2D92">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材质：采用白橡木原木。工艺：边角细腻打磨，表面平滑。油漆：环保水性漆。各项符合GB 18581-2020标准，总铅含量、甲醛含量合格；三底两面油漆工艺。</w:t>
            </w:r>
          </w:p>
        </w:tc>
        <w:tc>
          <w:tcPr>
            <w:tcW w:w="7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3DE3CF">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3</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7E0A50">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个</w:t>
            </w:r>
          </w:p>
        </w:tc>
        <w:tc>
          <w:tcPr>
            <w:tcW w:w="9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374607">
            <w:pPr>
              <w:widowControl/>
              <w:jc w:val="center"/>
              <w:textAlignment w:val="center"/>
              <w:rPr>
                <w:rFonts w:asciiTheme="majorEastAsia" w:hAnsiTheme="majorEastAsia" w:eastAsiaTheme="majorEastAsia" w:cstheme="majorEastAsia"/>
                <w:color w:val="FF0000"/>
                <w:kern w:val="0"/>
                <w:sz w:val="24"/>
              </w:rPr>
            </w:pPr>
            <w:r>
              <w:rPr>
                <w:rFonts w:hint="eastAsia" w:asciiTheme="majorEastAsia" w:hAnsiTheme="majorEastAsia" w:eastAsiaTheme="majorEastAsia" w:cstheme="majorEastAsia"/>
                <w:color w:val="000000"/>
                <w:kern w:val="0"/>
                <w:sz w:val="24"/>
              </w:rPr>
              <w:t>450</w:t>
            </w:r>
          </w:p>
        </w:tc>
        <w:tc>
          <w:tcPr>
            <w:tcW w:w="12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7C3948">
            <w:pPr>
              <w:widowControl/>
              <w:jc w:val="center"/>
              <w:textAlignment w:val="center"/>
              <w:rPr>
                <w:rFonts w:asciiTheme="majorEastAsia" w:hAnsiTheme="majorEastAsia" w:eastAsiaTheme="majorEastAsia" w:cstheme="majorEastAsia"/>
                <w:color w:val="FF0000"/>
                <w:kern w:val="0"/>
                <w:sz w:val="24"/>
              </w:rPr>
            </w:pPr>
            <w:r>
              <w:rPr>
                <w:rFonts w:hint="eastAsia" w:asciiTheme="majorEastAsia" w:hAnsiTheme="majorEastAsia" w:eastAsiaTheme="majorEastAsia" w:cstheme="majorEastAsia"/>
                <w:color w:val="000000"/>
                <w:kern w:val="0"/>
                <w:sz w:val="24"/>
              </w:rPr>
              <w:t>1350</w:t>
            </w:r>
          </w:p>
        </w:tc>
      </w:tr>
      <w:tr w14:paraId="5673A2AE">
        <w:tblPrEx>
          <w:tblCellMar>
            <w:top w:w="0" w:type="dxa"/>
            <w:left w:w="108" w:type="dxa"/>
            <w:bottom w:w="0" w:type="dxa"/>
            <w:right w:w="108" w:type="dxa"/>
          </w:tblCellMar>
        </w:tblPrEx>
        <w:trPr>
          <w:trHeight w:val="1902" w:hRule="atLeast"/>
          <w:jc w:val="center"/>
        </w:trPr>
        <w:tc>
          <w:tcPr>
            <w:tcW w:w="7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12A233">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91</w:t>
            </w:r>
          </w:p>
        </w:tc>
        <w:tc>
          <w:tcPr>
            <w:tcW w:w="12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B3FB61">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矮柜</w:t>
            </w:r>
          </w:p>
        </w:tc>
        <w:tc>
          <w:tcPr>
            <w:tcW w:w="2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4FB725">
            <w:pPr>
              <w:widowControl/>
              <w:jc w:val="center"/>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drawing>
                <wp:anchor distT="0" distB="0" distL="114300" distR="114300" simplePos="0" relativeHeight="251732992" behindDoc="0" locked="0" layoutInCell="1" allowOverlap="1">
                  <wp:simplePos x="0" y="0"/>
                  <wp:positionH relativeFrom="column">
                    <wp:posOffset>22225</wp:posOffset>
                  </wp:positionH>
                  <wp:positionV relativeFrom="paragraph">
                    <wp:posOffset>193675</wp:posOffset>
                  </wp:positionV>
                  <wp:extent cx="1325880" cy="752475"/>
                  <wp:effectExtent l="0" t="0" r="7620" b="9525"/>
                  <wp:wrapSquare wrapText="bothSides"/>
                  <wp:docPr id="38" name="图片 38" descr="09cb9fa1befabe72f37527e9e1db67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图片 38" descr="09cb9fa1befabe72f37527e9e1db67f"/>
                          <pic:cNvPicPr>
                            <a:picLocks noChangeAspect="1"/>
                          </pic:cNvPicPr>
                        </pic:nvPicPr>
                        <pic:blipFill>
                          <a:blip r:embed="rId119" cstate="print"/>
                          <a:stretch>
                            <a:fillRect/>
                          </a:stretch>
                        </pic:blipFill>
                        <pic:spPr>
                          <a:xfrm>
                            <a:off x="0" y="0"/>
                            <a:ext cx="1325880" cy="752475"/>
                          </a:xfrm>
                          <a:prstGeom prst="rect">
                            <a:avLst/>
                          </a:prstGeom>
                        </pic:spPr>
                      </pic:pic>
                    </a:graphicData>
                  </a:graphic>
                </wp:anchor>
              </w:drawing>
            </w:r>
          </w:p>
        </w:tc>
        <w:tc>
          <w:tcPr>
            <w:tcW w:w="56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0C4518">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规格：2000*400*800mm</w:t>
            </w:r>
          </w:p>
          <w:p w14:paraId="4F288EC6">
            <w:pPr>
              <w:jc w:val="left"/>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1、整体工艺采用榫卯结构；</w:t>
            </w:r>
          </w:p>
          <w:p w14:paraId="17EE8981">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szCs w:val="21"/>
              </w:rPr>
              <w:t>2、材质：柜体采用18mmAA橡胶木板，门边框采用20mm厚，60mm宽橡胶木，门中间芯板采用16mm橡胶木板，柜门采用榫卯结构，面板与外侧面采用燕尾榫结构；油漆：环保水性漆。</w:t>
            </w:r>
            <w:r>
              <w:rPr>
                <w:rFonts w:hint="eastAsia" w:asciiTheme="majorEastAsia" w:hAnsiTheme="majorEastAsia" w:eastAsiaTheme="majorEastAsia" w:cstheme="majorEastAsia"/>
                <w:color w:val="000000"/>
                <w:kern w:val="0"/>
                <w:szCs w:val="21"/>
              </w:rPr>
              <w:t>各项符合GB 18581-2020标准，总铅含量、甲醛含量合格；</w:t>
            </w:r>
            <w:r>
              <w:rPr>
                <w:rFonts w:hint="eastAsia" w:asciiTheme="majorEastAsia" w:hAnsiTheme="majorEastAsia" w:eastAsiaTheme="majorEastAsia" w:cstheme="majorEastAsia"/>
                <w:szCs w:val="21"/>
              </w:rPr>
              <w:t>采用优质五金。</w:t>
            </w:r>
          </w:p>
        </w:tc>
        <w:tc>
          <w:tcPr>
            <w:tcW w:w="7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53A1E1">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2</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3239DC">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组</w:t>
            </w:r>
          </w:p>
        </w:tc>
        <w:tc>
          <w:tcPr>
            <w:tcW w:w="9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9B3556">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2900</w:t>
            </w:r>
          </w:p>
        </w:tc>
        <w:tc>
          <w:tcPr>
            <w:tcW w:w="12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C1809C">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5800</w:t>
            </w:r>
          </w:p>
        </w:tc>
      </w:tr>
      <w:tr w14:paraId="3D2244CB">
        <w:tblPrEx>
          <w:tblCellMar>
            <w:top w:w="0" w:type="dxa"/>
            <w:left w:w="108" w:type="dxa"/>
            <w:bottom w:w="0" w:type="dxa"/>
            <w:right w:w="108" w:type="dxa"/>
          </w:tblCellMar>
        </w:tblPrEx>
        <w:trPr>
          <w:trHeight w:val="1902" w:hRule="atLeast"/>
          <w:jc w:val="center"/>
        </w:trPr>
        <w:tc>
          <w:tcPr>
            <w:tcW w:w="7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64C9BF">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92</w:t>
            </w:r>
          </w:p>
        </w:tc>
        <w:tc>
          <w:tcPr>
            <w:tcW w:w="12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47FF84">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老师电脑桌（6人大桌板）</w:t>
            </w:r>
          </w:p>
        </w:tc>
        <w:tc>
          <w:tcPr>
            <w:tcW w:w="2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B12D4D">
            <w:pPr>
              <w:widowControl/>
              <w:jc w:val="center"/>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drawing>
                <wp:anchor distT="0" distB="0" distL="114300" distR="114300" simplePos="0" relativeHeight="251740160" behindDoc="0" locked="0" layoutInCell="1" allowOverlap="1">
                  <wp:simplePos x="0" y="0"/>
                  <wp:positionH relativeFrom="column">
                    <wp:posOffset>-25400</wp:posOffset>
                  </wp:positionH>
                  <wp:positionV relativeFrom="paragraph">
                    <wp:posOffset>585470</wp:posOffset>
                  </wp:positionV>
                  <wp:extent cx="1332230" cy="1193165"/>
                  <wp:effectExtent l="0" t="0" r="1270" b="6985"/>
                  <wp:wrapSquare wrapText="bothSides"/>
                  <wp:docPr id="112" name="图片 112" descr="c8c717c3e031ab7bef4d40bddb0dd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 name="图片 112" descr="c8c717c3e031ab7bef4d40bddb0dd18"/>
                          <pic:cNvPicPr>
                            <a:picLocks noChangeAspect="1"/>
                          </pic:cNvPicPr>
                        </pic:nvPicPr>
                        <pic:blipFill>
                          <a:blip r:embed="rId120" cstate="print"/>
                          <a:stretch>
                            <a:fillRect/>
                          </a:stretch>
                        </pic:blipFill>
                        <pic:spPr>
                          <a:xfrm>
                            <a:off x="0" y="0"/>
                            <a:ext cx="1332230" cy="1193165"/>
                          </a:xfrm>
                          <a:prstGeom prst="rect">
                            <a:avLst/>
                          </a:prstGeom>
                        </pic:spPr>
                      </pic:pic>
                    </a:graphicData>
                  </a:graphic>
                </wp:anchor>
              </w:drawing>
            </w:r>
          </w:p>
        </w:tc>
        <w:tc>
          <w:tcPr>
            <w:tcW w:w="56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DFEE4B">
            <w:pPr>
              <w:widowControl/>
              <w:jc w:val="left"/>
              <w:textAlignment w:val="center"/>
              <w:rPr>
                <w:rFonts w:asciiTheme="majorEastAsia" w:hAnsiTheme="majorEastAsia" w:eastAsiaTheme="majorEastAsia" w:cstheme="majorEastAsia"/>
                <w:color w:val="000000"/>
                <w:szCs w:val="21"/>
              </w:rPr>
            </w:pPr>
            <w:r>
              <w:rPr>
                <w:rFonts w:hint="eastAsia" w:asciiTheme="majorEastAsia" w:hAnsiTheme="majorEastAsia" w:eastAsiaTheme="majorEastAsia" w:cstheme="majorEastAsia"/>
                <w:szCs w:val="21"/>
              </w:rPr>
              <w:t>规格：</w:t>
            </w:r>
            <w:r>
              <w:rPr>
                <w:rFonts w:hint="eastAsia" w:asciiTheme="majorEastAsia" w:hAnsiTheme="majorEastAsia" w:eastAsiaTheme="majorEastAsia" w:cstheme="majorEastAsia"/>
                <w:color w:val="000000"/>
                <w:szCs w:val="21"/>
              </w:rPr>
              <w:t>2000*700*760mm</w:t>
            </w:r>
          </w:p>
          <w:p w14:paraId="5567D318">
            <w:pPr>
              <w:widowControl/>
              <w:numPr>
                <w:ilvl w:val="0"/>
                <w:numId w:val="15"/>
              </w:numPr>
              <w:jc w:val="left"/>
              <w:textAlignment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材质:桌面面板采用18mm橡胶木，底架用1.0mm冷轧钢板，经过防锈、磷化、酸洗、喷塑成白色亮光；</w:t>
            </w:r>
          </w:p>
          <w:p w14:paraId="30873AE0">
            <w:pPr>
              <w:widowControl/>
              <w:jc w:val="left"/>
              <w:textAlignment w:val="center"/>
              <w:rPr>
                <w:rFonts w:asciiTheme="majorEastAsia" w:hAnsiTheme="majorEastAsia" w:eastAsiaTheme="majorEastAsia" w:cstheme="majorEastAsia"/>
                <w:color w:val="000000"/>
                <w:szCs w:val="21"/>
              </w:rPr>
            </w:pPr>
            <w:r>
              <w:rPr>
                <w:rFonts w:hint="eastAsia" w:asciiTheme="majorEastAsia" w:hAnsiTheme="majorEastAsia" w:eastAsiaTheme="majorEastAsia" w:cstheme="majorEastAsia"/>
                <w:szCs w:val="21"/>
              </w:rPr>
              <w:t>2、油漆工艺：采用“五底三面”油漆工艺，色泽美观，无皱皮，发粘，无明显颗粒，无划痕，无雾光，无杂渣， 油漆：环保水性漆。</w:t>
            </w:r>
            <w:r>
              <w:rPr>
                <w:rFonts w:hint="eastAsia" w:asciiTheme="majorEastAsia" w:hAnsiTheme="majorEastAsia" w:eastAsiaTheme="majorEastAsia" w:cstheme="majorEastAsia"/>
                <w:color w:val="000000"/>
                <w:kern w:val="0"/>
                <w:szCs w:val="21"/>
              </w:rPr>
              <w:t>各项符合GB 18581-2020标准，总铅含量、甲醛含量合格。</w:t>
            </w:r>
          </w:p>
        </w:tc>
        <w:tc>
          <w:tcPr>
            <w:tcW w:w="7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5EFD6E">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2</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458004">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张</w:t>
            </w:r>
          </w:p>
        </w:tc>
        <w:tc>
          <w:tcPr>
            <w:tcW w:w="9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F2A859">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1800</w:t>
            </w:r>
          </w:p>
        </w:tc>
        <w:tc>
          <w:tcPr>
            <w:tcW w:w="12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B5C6DB">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3600</w:t>
            </w:r>
          </w:p>
        </w:tc>
      </w:tr>
      <w:tr w14:paraId="637D658A">
        <w:tblPrEx>
          <w:tblCellMar>
            <w:top w:w="0" w:type="dxa"/>
            <w:left w:w="108" w:type="dxa"/>
            <w:bottom w:w="0" w:type="dxa"/>
            <w:right w:w="108" w:type="dxa"/>
          </w:tblCellMar>
        </w:tblPrEx>
        <w:trPr>
          <w:trHeight w:val="1902" w:hRule="atLeast"/>
          <w:jc w:val="center"/>
        </w:trPr>
        <w:tc>
          <w:tcPr>
            <w:tcW w:w="7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DDEFA4">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93</w:t>
            </w:r>
          </w:p>
        </w:tc>
        <w:tc>
          <w:tcPr>
            <w:tcW w:w="12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ED857E">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学生电脑桌</w:t>
            </w:r>
          </w:p>
        </w:tc>
        <w:tc>
          <w:tcPr>
            <w:tcW w:w="2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BB9F7C">
            <w:pPr>
              <w:widowControl/>
              <w:jc w:val="center"/>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drawing>
                <wp:anchor distT="0" distB="0" distL="114300" distR="114300" simplePos="0" relativeHeight="251741184" behindDoc="0" locked="0" layoutInCell="1" allowOverlap="1">
                  <wp:simplePos x="0" y="0"/>
                  <wp:positionH relativeFrom="column">
                    <wp:posOffset>-25400</wp:posOffset>
                  </wp:positionH>
                  <wp:positionV relativeFrom="paragraph">
                    <wp:posOffset>279400</wp:posOffset>
                  </wp:positionV>
                  <wp:extent cx="1329690" cy="962025"/>
                  <wp:effectExtent l="0" t="0" r="3810" b="9525"/>
                  <wp:wrapSquare wrapText="bothSides"/>
                  <wp:docPr id="109" name="图片 109" descr="03a48903ca8b4131a71419650908e5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9" name="图片 109" descr="03a48903ca8b4131a71419650908e5c"/>
                          <pic:cNvPicPr>
                            <a:picLocks noChangeAspect="1"/>
                          </pic:cNvPicPr>
                        </pic:nvPicPr>
                        <pic:blipFill>
                          <a:blip r:embed="rId121" cstate="print"/>
                          <a:stretch>
                            <a:fillRect/>
                          </a:stretch>
                        </pic:blipFill>
                        <pic:spPr>
                          <a:xfrm>
                            <a:off x="0" y="0"/>
                            <a:ext cx="1329690" cy="962025"/>
                          </a:xfrm>
                          <a:prstGeom prst="rect">
                            <a:avLst/>
                          </a:prstGeom>
                        </pic:spPr>
                      </pic:pic>
                    </a:graphicData>
                  </a:graphic>
                </wp:anchor>
              </w:drawing>
            </w:r>
          </w:p>
        </w:tc>
        <w:tc>
          <w:tcPr>
            <w:tcW w:w="56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EACB2B">
            <w:pPr>
              <w:widowControl/>
              <w:jc w:val="left"/>
              <w:textAlignment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规格：</w:t>
            </w:r>
            <w:r>
              <w:rPr>
                <w:rFonts w:hint="eastAsia" w:asciiTheme="majorEastAsia" w:hAnsiTheme="majorEastAsia" w:eastAsiaTheme="majorEastAsia" w:cstheme="majorEastAsia"/>
                <w:color w:val="000000"/>
                <w:szCs w:val="21"/>
              </w:rPr>
              <w:t>直径1600*760mm</w:t>
            </w:r>
          </w:p>
          <w:p w14:paraId="48480D7C">
            <w:pPr>
              <w:widowControl/>
              <w:jc w:val="left"/>
              <w:textAlignment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材质：桌面边框采用35mm*60mm橡胶木，中间芯板采用20mmAA橡胶木板，榫卯结构保证不变形、不松动，底架用1.0mm冷轧钢板，经过防锈、磷化、酸洗、喷塑成白色亮光。</w:t>
            </w:r>
          </w:p>
        </w:tc>
        <w:tc>
          <w:tcPr>
            <w:tcW w:w="7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B2B9CF">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16</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C81FB6">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张</w:t>
            </w:r>
          </w:p>
        </w:tc>
        <w:tc>
          <w:tcPr>
            <w:tcW w:w="9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4A1E21">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2600</w:t>
            </w:r>
          </w:p>
        </w:tc>
        <w:tc>
          <w:tcPr>
            <w:tcW w:w="12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E3BDF0">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41600</w:t>
            </w:r>
          </w:p>
        </w:tc>
      </w:tr>
      <w:tr w14:paraId="3EA68B7E">
        <w:tblPrEx>
          <w:tblCellMar>
            <w:top w:w="0" w:type="dxa"/>
            <w:left w:w="108" w:type="dxa"/>
            <w:bottom w:w="0" w:type="dxa"/>
            <w:right w:w="108" w:type="dxa"/>
          </w:tblCellMar>
        </w:tblPrEx>
        <w:trPr>
          <w:trHeight w:val="1902" w:hRule="atLeast"/>
          <w:jc w:val="center"/>
        </w:trPr>
        <w:tc>
          <w:tcPr>
            <w:tcW w:w="7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A633FA">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94</w:t>
            </w:r>
          </w:p>
        </w:tc>
        <w:tc>
          <w:tcPr>
            <w:tcW w:w="12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817926">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学生椅</w:t>
            </w:r>
          </w:p>
        </w:tc>
        <w:tc>
          <w:tcPr>
            <w:tcW w:w="2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E54D25">
            <w:pPr>
              <w:widowControl/>
              <w:jc w:val="center"/>
              <w:textAlignment w:val="center"/>
              <w:rPr>
                <w:rFonts w:asciiTheme="majorEastAsia" w:hAnsiTheme="majorEastAsia" w:eastAsiaTheme="majorEastAsia" w:cstheme="majorEastAsia"/>
                <w:color w:val="000000"/>
                <w:kern w:val="0"/>
                <w:szCs w:val="21"/>
              </w:rPr>
            </w:pPr>
            <w:r>
              <w:drawing>
                <wp:anchor distT="0" distB="0" distL="114300" distR="114300" simplePos="0" relativeHeight="251742208" behindDoc="0" locked="0" layoutInCell="1" allowOverlap="1">
                  <wp:simplePos x="0" y="0"/>
                  <wp:positionH relativeFrom="column">
                    <wp:posOffset>4445</wp:posOffset>
                  </wp:positionH>
                  <wp:positionV relativeFrom="paragraph">
                    <wp:posOffset>454660</wp:posOffset>
                  </wp:positionV>
                  <wp:extent cx="1273810" cy="1219200"/>
                  <wp:effectExtent l="0" t="0" r="2540" b="0"/>
                  <wp:wrapSquare wrapText="bothSides"/>
                  <wp:docPr id="114"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 name="图片 2"/>
                          <pic:cNvPicPr>
                            <a:picLocks noChangeAspect="1"/>
                          </pic:cNvPicPr>
                        </pic:nvPicPr>
                        <pic:blipFill>
                          <a:blip r:embed="rId122" cstate="print"/>
                          <a:stretch>
                            <a:fillRect/>
                          </a:stretch>
                        </pic:blipFill>
                        <pic:spPr>
                          <a:xfrm>
                            <a:off x="0" y="0"/>
                            <a:ext cx="1273810" cy="1219200"/>
                          </a:xfrm>
                          <a:prstGeom prst="rect">
                            <a:avLst/>
                          </a:prstGeom>
                          <a:noFill/>
                          <a:ln>
                            <a:noFill/>
                          </a:ln>
                        </pic:spPr>
                      </pic:pic>
                    </a:graphicData>
                  </a:graphic>
                </wp:anchor>
              </w:drawing>
            </w:r>
          </w:p>
        </w:tc>
        <w:tc>
          <w:tcPr>
            <w:tcW w:w="56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DDED55">
            <w:pPr>
              <w:widowControl/>
              <w:jc w:val="left"/>
              <w:textAlignment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规格：常规</w:t>
            </w:r>
          </w:p>
          <w:p w14:paraId="4164155F">
            <w:pPr>
              <w:widowControl/>
              <w:jc w:val="left"/>
              <w:textAlignment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1、材质:凳面面板为原木色采用18mm橡胶木，凳架为白色亮光，底架用1.0mm冷轧钢板，经过防锈、磷化、酸洗、喷塑成白色亮光；</w:t>
            </w:r>
          </w:p>
          <w:p w14:paraId="1F1318FC">
            <w:pPr>
              <w:widowControl/>
              <w:jc w:val="left"/>
              <w:textAlignment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2、油漆工艺：采用“五底三面”油漆工艺，色泽美观，无皱皮，发粘，无明显颗粒，无划痕，无雾光，无杂渣， 油漆：环保水性漆。</w:t>
            </w:r>
            <w:r>
              <w:rPr>
                <w:rFonts w:hint="eastAsia" w:asciiTheme="majorEastAsia" w:hAnsiTheme="majorEastAsia" w:eastAsiaTheme="majorEastAsia" w:cstheme="majorEastAsia"/>
                <w:color w:val="000000"/>
                <w:kern w:val="0"/>
                <w:szCs w:val="21"/>
              </w:rPr>
              <w:t>各项符合GB 18581-2020标准，总铅含量、甲醛含量合格。</w:t>
            </w:r>
          </w:p>
        </w:tc>
        <w:tc>
          <w:tcPr>
            <w:tcW w:w="7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C3D9AB">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96</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6927DC">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个</w:t>
            </w:r>
          </w:p>
        </w:tc>
        <w:tc>
          <w:tcPr>
            <w:tcW w:w="9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BB39A8">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80</w:t>
            </w:r>
          </w:p>
        </w:tc>
        <w:tc>
          <w:tcPr>
            <w:tcW w:w="12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5C93AC">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7680</w:t>
            </w:r>
          </w:p>
        </w:tc>
      </w:tr>
      <w:tr w14:paraId="4882F980">
        <w:tblPrEx>
          <w:tblCellMar>
            <w:top w:w="0" w:type="dxa"/>
            <w:left w:w="108" w:type="dxa"/>
            <w:bottom w:w="0" w:type="dxa"/>
            <w:right w:w="108" w:type="dxa"/>
          </w:tblCellMar>
        </w:tblPrEx>
        <w:trPr>
          <w:trHeight w:val="1902" w:hRule="atLeast"/>
          <w:jc w:val="center"/>
        </w:trPr>
        <w:tc>
          <w:tcPr>
            <w:tcW w:w="7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331C6D">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95</w:t>
            </w:r>
          </w:p>
        </w:tc>
        <w:tc>
          <w:tcPr>
            <w:tcW w:w="12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547F0F">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贮物柜</w:t>
            </w:r>
          </w:p>
        </w:tc>
        <w:tc>
          <w:tcPr>
            <w:tcW w:w="2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2A54E2">
            <w:pPr>
              <w:widowControl/>
              <w:jc w:val="center"/>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drawing>
                <wp:anchor distT="0" distB="0" distL="114300" distR="114300" simplePos="0" relativeHeight="251743232" behindDoc="0" locked="0" layoutInCell="1" allowOverlap="1">
                  <wp:simplePos x="0" y="0"/>
                  <wp:positionH relativeFrom="column">
                    <wp:posOffset>1169035</wp:posOffset>
                  </wp:positionH>
                  <wp:positionV relativeFrom="paragraph">
                    <wp:posOffset>1147445</wp:posOffset>
                  </wp:positionV>
                  <wp:extent cx="1334135" cy="750570"/>
                  <wp:effectExtent l="0" t="0" r="18415" b="11430"/>
                  <wp:wrapSquare wrapText="bothSides"/>
                  <wp:docPr id="239" name="图片 239" descr="b340228a7ef11a6b04d66da1f0ba2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9" name="图片 239" descr="b340228a7ef11a6b04d66da1f0ba296"/>
                          <pic:cNvPicPr>
                            <a:picLocks noChangeAspect="1"/>
                          </pic:cNvPicPr>
                        </pic:nvPicPr>
                        <pic:blipFill>
                          <a:blip r:embed="rId123" cstate="print"/>
                          <a:stretch>
                            <a:fillRect/>
                          </a:stretch>
                        </pic:blipFill>
                        <pic:spPr>
                          <a:xfrm>
                            <a:off x="0" y="0"/>
                            <a:ext cx="1334135" cy="750570"/>
                          </a:xfrm>
                          <a:prstGeom prst="rect">
                            <a:avLst/>
                          </a:prstGeom>
                        </pic:spPr>
                      </pic:pic>
                    </a:graphicData>
                  </a:graphic>
                </wp:anchor>
              </w:drawing>
            </w:r>
          </w:p>
        </w:tc>
        <w:tc>
          <w:tcPr>
            <w:tcW w:w="56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2C2AB2">
            <w:pPr>
              <w:widowControl/>
              <w:jc w:val="left"/>
              <w:textAlignment w:val="center"/>
              <w:rPr>
                <w:rFonts w:asciiTheme="majorEastAsia" w:hAnsiTheme="majorEastAsia" w:eastAsiaTheme="majorEastAsia" w:cstheme="majorEastAsia"/>
                <w:color w:val="000000"/>
                <w:szCs w:val="21"/>
              </w:rPr>
            </w:pPr>
            <w:r>
              <w:rPr>
                <w:rFonts w:hint="eastAsia" w:asciiTheme="majorEastAsia" w:hAnsiTheme="majorEastAsia" w:eastAsiaTheme="majorEastAsia" w:cstheme="majorEastAsia"/>
                <w:szCs w:val="21"/>
              </w:rPr>
              <w:t>规格：</w:t>
            </w:r>
            <w:r>
              <w:rPr>
                <w:rFonts w:hint="eastAsia" w:asciiTheme="majorEastAsia" w:hAnsiTheme="majorEastAsia" w:eastAsiaTheme="majorEastAsia" w:cstheme="majorEastAsia"/>
                <w:color w:val="000000"/>
                <w:szCs w:val="21"/>
              </w:rPr>
              <w:t>4450*500*900mm</w:t>
            </w:r>
          </w:p>
          <w:p w14:paraId="1E864CEE">
            <w:pPr>
              <w:widowControl/>
              <w:jc w:val="left"/>
              <w:textAlignment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kern w:val="0"/>
                <w:szCs w:val="21"/>
              </w:rPr>
              <w:t>1、材质：</w:t>
            </w:r>
            <w:r>
              <w:rPr>
                <w:rFonts w:hint="eastAsia" w:asciiTheme="majorEastAsia" w:hAnsiTheme="majorEastAsia" w:eastAsiaTheme="majorEastAsia" w:cstheme="majorEastAsia"/>
                <w:color w:val="000000"/>
                <w:kern w:val="0"/>
                <w:szCs w:val="21"/>
              </w:rPr>
              <w:t>采用18mmAA级橡胶木板，后板用9mm双橡E0级实木多层板，木材质感强，纹理清晰，绿色环保。经过防潮、防虫、防腐化学处理，抗硬度性能良好，具耐磨、耐腐蚀、耐划痕、耐烫等特点；</w:t>
            </w:r>
          </w:p>
          <w:p w14:paraId="5F66E19F">
            <w:pPr>
              <w:widowControl/>
              <w:jc w:val="left"/>
              <w:textAlignment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2、油漆工艺：采用“五底三面”油漆工艺，色泽美观，无皱皮，发粘，无明显颗粒，无划痕，无雾光，无杂渣；环保水性漆。</w:t>
            </w:r>
            <w:r>
              <w:rPr>
                <w:rFonts w:hint="eastAsia" w:asciiTheme="majorEastAsia" w:hAnsiTheme="majorEastAsia" w:eastAsiaTheme="majorEastAsia" w:cstheme="majorEastAsia"/>
                <w:color w:val="000000"/>
                <w:kern w:val="0"/>
                <w:szCs w:val="21"/>
              </w:rPr>
              <w:t>各项符合GB 18581-2020标准，总铅含量、甲醛含量合格；</w:t>
            </w:r>
          </w:p>
          <w:p w14:paraId="1526BDAE">
            <w:pPr>
              <w:widowControl/>
              <w:jc w:val="left"/>
              <w:textAlignment w:val="center"/>
              <w:rPr>
                <w:rFonts w:asciiTheme="majorEastAsia" w:hAnsiTheme="majorEastAsia" w:eastAsiaTheme="majorEastAsia" w:cstheme="majorEastAsia"/>
                <w:b/>
                <w:bCs/>
                <w:color w:val="000000"/>
                <w:szCs w:val="21"/>
              </w:rPr>
            </w:pPr>
            <w:r>
              <w:rPr>
                <w:rFonts w:hint="eastAsia" w:asciiTheme="majorEastAsia" w:hAnsiTheme="majorEastAsia" w:eastAsiaTheme="majorEastAsia" w:cstheme="majorEastAsia"/>
                <w:szCs w:val="21"/>
              </w:rPr>
              <w:t>3、</w:t>
            </w:r>
            <w:r>
              <w:rPr>
                <w:rFonts w:hint="eastAsia" w:asciiTheme="majorEastAsia" w:hAnsiTheme="majorEastAsia" w:eastAsiaTheme="majorEastAsia" w:cstheme="majorEastAsia"/>
                <w:kern w:val="0"/>
                <w:szCs w:val="21"/>
              </w:rPr>
              <w:t>胶粘剂：符合GB 18583-2008标准，检测内容须包含：总挥发性有机物合格。</w:t>
            </w:r>
          </w:p>
        </w:tc>
        <w:tc>
          <w:tcPr>
            <w:tcW w:w="7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CBBD25">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4</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D8EFFE">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组</w:t>
            </w:r>
          </w:p>
        </w:tc>
        <w:tc>
          <w:tcPr>
            <w:tcW w:w="9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C468FC">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5700</w:t>
            </w:r>
          </w:p>
        </w:tc>
        <w:tc>
          <w:tcPr>
            <w:tcW w:w="12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E76AF4">
            <w:pPr>
              <w:widowControl/>
              <w:jc w:val="center"/>
              <w:textAlignment w:val="center"/>
              <w:rPr>
                <w:rFonts w:asciiTheme="majorEastAsia" w:hAnsiTheme="majorEastAsia" w:eastAsiaTheme="majorEastAsia" w:cstheme="majorEastAsia"/>
                <w:color w:val="000000"/>
                <w:kern w:val="0"/>
                <w:sz w:val="24"/>
              </w:rPr>
            </w:pPr>
            <w:r>
              <w:rPr>
                <w:rFonts w:hint="eastAsia" w:asciiTheme="majorEastAsia" w:hAnsiTheme="majorEastAsia" w:eastAsiaTheme="majorEastAsia" w:cstheme="majorEastAsia"/>
                <w:color w:val="000000"/>
                <w:kern w:val="0"/>
                <w:sz w:val="24"/>
              </w:rPr>
              <w:t>22800</w:t>
            </w:r>
          </w:p>
        </w:tc>
      </w:tr>
      <w:tr w14:paraId="57ECB927">
        <w:tblPrEx>
          <w:tblCellMar>
            <w:top w:w="0" w:type="dxa"/>
            <w:left w:w="108" w:type="dxa"/>
            <w:bottom w:w="0" w:type="dxa"/>
            <w:right w:w="108" w:type="dxa"/>
          </w:tblCellMar>
        </w:tblPrEx>
        <w:trPr>
          <w:trHeight w:val="991" w:hRule="atLeast"/>
          <w:jc w:val="center"/>
        </w:trPr>
        <w:tc>
          <w:tcPr>
            <w:tcW w:w="7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D72FA4">
            <w:pPr>
              <w:widowControl/>
              <w:jc w:val="center"/>
              <w:textAlignment w:val="center"/>
              <w:rPr>
                <w:rFonts w:asciiTheme="majorEastAsia" w:hAnsiTheme="majorEastAsia" w:eastAsiaTheme="majorEastAsia" w:cstheme="majorEastAsia"/>
                <w:color w:val="000000"/>
                <w:kern w:val="0"/>
                <w:sz w:val="28"/>
                <w:szCs w:val="28"/>
              </w:rPr>
            </w:pPr>
            <w:r>
              <w:rPr>
                <w:rFonts w:hint="eastAsia" w:asciiTheme="majorEastAsia" w:hAnsiTheme="majorEastAsia" w:eastAsiaTheme="majorEastAsia" w:cstheme="majorEastAsia"/>
                <w:color w:val="000000"/>
                <w:kern w:val="0"/>
                <w:sz w:val="28"/>
                <w:szCs w:val="28"/>
              </w:rPr>
              <w:t>合计</w:t>
            </w:r>
          </w:p>
        </w:tc>
        <w:tc>
          <w:tcPr>
            <w:tcW w:w="12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B622B4">
            <w:pPr>
              <w:widowControl/>
              <w:jc w:val="center"/>
              <w:textAlignment w:val="center"/>
              <w:rPr>
                <w:rFonts w:asciiTheme="majorEastAsia" w:hAnsiTheme="majorEastAsia" w:eastAsiaTheme="majorEastAsia" w:cstheme="majorEastAsia"/>
                <w:color w:val="000000"/>
                <w:kern w:val="0"/>
                <w:sz w:val="28"/>
                <w:szCs w:val="28"/>
              </w:rPr>
            </w:pPr>
          </w:p>
        </w:tc>
        <w:tc>
          <w:tcPr>
            <w:tcW w:w="2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C123FB">
            <w:pPr>
              <w:widowControl/>
              <w:textAlignment w:val="center"/>
              <w:rPr>
                <w:rFonts w:asciiTheme="majorEastAsia" w:hAnsiTheme="majorEastAsia" w:eastAsiaTheme="majorEastAsia" w:cstheme="majorEastAsia"/>
                <w:color w:val="000000"/>
                <w:kern w:val="0"/>
                <w:sz w:val="28"/>
                <w:szCs w:val="28"/>
              </w:rPr>
            </w:pPr>
          </w:p>
        </w:tc>
        <w:tc>
          <w:tcPr>
            <w:tcW w:w="56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761E88">
            <w:pPr>
              <w:widowControl/>
              <w:jc w:val="left"/>
              <w:textAlignment w:val="center"/>
              <w:rPr>
                <w:rFonts w:asciiTheme="majorEastAsia" w:hAnsiTheme="majorEastAsia" w:eastAsiaTheme="majorEastAsia" w:cstheme="majorEastAsia"/>
                <w:color w:val="000000"/>
                <w:kern w:val="0"/>
                <w:szCs w:val="21"/>
              </w:rPr>
            </w:pPr>
          </w:p>
        </w:tc>
        <w:tc>
          <w:tcPr>
            <w:tcW w:w="7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F60B2C">
            <w:pPr>
              <w:widowControl/>
              <w:jc w:val="center"/>
              <w:textAlignment w:val="center"/>
              <w:rPr>
                <w:rFonts w:asciiTheme="majorEastAsia" w:hAnsiTheme="majorEastAsia" w:eastAsiaTheme="majorEastAsia" w:cstheme="majorEastAsia"/>
                <w:color w:val="000000"/>
                <w:kern w:val="0"/>
                <w:sz w:val="24"/>
              </w:rPr>
            </w:pP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3D9537">
            <w:pPr>
              <w:widowControl/>
              <w:jc w:val="center"/>
              <w:textAlignment w:val="center"/>
              <w:rPr>
                <w:rFonts w:asciiTheme="majorEastAsia" w:hAnsiTheme="majorEastAsia" w:eastAsiaTheme="majorEastAsia" w:cstheme="majorEastAsia"/>
                <w:color w:val="000000"/>
                <w:kern w:val="0"/>
                <w:sz w:val="24"/>
              </w:rPr>
            </w:pPr>
          </w:p>
        </w:tc>
        <w:tc>
          <w:tcPr>
            <w:tcW w:w="9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5710B9">
            <w:pPr>
              <w:widowControl/>
              <w:jc w:val="center"/>
              <w:textAlignment w:val="center"/>
              <w:rPr>
                <w:rFonts w:asciiTheme="majorEastAsia" w:hAnsiTheme="majorEastAsia" w:eastAsiaTheme="majorEastAsia" w:cstheme="majorEastAsia"/>
                <w:color w:val="000000"/>
                <w:kern w:val="0"/>
                <w:sz w:val="24"/>
              </w:rPr>
            </w:pPr>
          </w:p>
        </w:tc>
        <w:tc>
          <w:tcPr>
            <w:tcW w:w="12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89CEC6">
            <w:pPr>
              <w:widowControl/>
              <w:jc w:val="center"/>
              <w:textAlignment w:val="center"/>
              <w:rPr>
                <w:rFonts w:ascii="宋体" w:hAnsi="宋体" w:cs="宋体"/>
                <w:color w:val="FF0000"/>
                <w:kern w:val="0"/>
                <w:sz w:val="22"/>
                <w:szCs w:val="22"/>
              </w:rPr>
            </w:pPr>
            <w:r>
              <w:rPr>
                <w:rFonts w:hint="eastAsia" w:ascii="宋体" w:hAnsi="宋体" w:cs="宋体"/>
                <w:kern w:val="0"/>
                <w:sz w:val="22"/>
                <w:szCs w:val="22"/>
              </w:rPr>
              <w:t>2720890</w:t>
            </w:r>
          </w:p>
        </w:tc>
      </w:tr>
    </w:tbl>
    <w:p w14:paraId="3B404CDE">
      <w:pPr>
        <w:spacing w:line="360" w:lineRule="auto"/>
        <w:jc w:val="center"/>
        <w:outlineLvl w:val="0"/>
        <w:rPr>
          <w:rFonts w:ascii="宋体" w:hAnsi="宋体" w:cs="宋体" w:eastAsiaTheme="minorEastAsia"/>
          <w:b/>
          <w:sz w:val="36"/>
          <w:szCs w:val="36"/>
        </w:rPr>
      </w:pPr>
    </w:p>
    <w:p w14:paraId="284564B3">
      <w:pPr>
        <w:spacing w:line="360" w:lineRule="auto"/>
        <w:ind w:left="210" w:leftChars="100"/>
        <w:jc w:val="left"/>
        <w:rPr>
          <w:rFonts w:ascii="宋体" w:hAnsi="宋体" w:cs="仿宋_GB2312"/>
          <w:b/>
          <w:sz w:val="28"/>
          <w:szCs w:val="28"/>
        </w:rPr>
      </w:pPr>
      <w:r>
        <w:rPr>
          <w:rFonts w:hint="eastAsia"/>
          <w:b/>
          <w:sz w:val="28"/>
          <w:szCs w:val="28"/>
        </w:rPr>
        <w:t>二、其他</w:t>
      </w:r>
      <w:r>
        <w:rPr>
          <w:b/>
          <w:sz w:val="28"/>
          <w:szCs w:val="28"/>
        </w:rPr>
        <w:t>质量、</w:t>
      </w:r>
      <w:r>
        <w:rPr>
          <w:rFonts w:hint="eastAsia" w:ascii="宋体" w:hAnsi="宋体" w:cs="仿宋_GB2312"/>
          <w:b/>
          <w:sz w:val="28"/>
          <w:szCs w:val="28"/>
        </w:rPr>
        <w:t>质保期</w:t>
      </w:r>
      <w:r>
        <w:rPr>
          <w:b/>
          <w:bCs/>
          <w:sz w:val="28"/>
          <w:szCs w:val="28"/>
        </w:rPr>
        <w:t>、</w:t>
      </w:r>
      <w:r>
        <w:rPr>
          <w:rFonts w:hint="eastAsia" w:ascii="宋体" w:hAnsi="宋体" w:cs="仿宋_GB2312"/>
          <w:b/>
          <w:sz w:val="28"/>
          <w:szCs w:val="28"/>
        </w:rPr>
        <w:t>售后服务要求</w:t>
      </w:r>
    </w:p>
    <w:p w14:paraId="0567BED9">
      <w:pPr>
        <w:spacing w:line="360" w:lineRule="auto"/>
        <w:ind w:firstLine="480" w:firstLineChars="200"/>
        <w:rPr>
          <w:sz w:val="24"/>
        </w:rPr>
      </w:pPr>
      <w:r>
        <w:rPr>
          <w:sz w:val="24"/>
        </w:rPr>
        <w:t>1.投标人提供的货物必须是全新的原装优质产品（包括所有零部件、元器件、附件、备件），符合相应的国家标准，并提供相关产品的产品合格证、产品说明书和安装说明等资料，投标人所提供的产品在安装调试完成后，</w:t>
      </w:r>
      <w:r>
        <w:rPr>
          <w:rFonts w:hint="eastAsia"/>
          <w:sz w:val="24"/>
        </w:rPr>
        <w:t>须</w:t>
      </w:r>
      <w:r>
        <w:rPr>
          <w:sz w:val="24"/>
        </w:rPr>
        <w:t>达到相关功能要求。</w:t>
      </w:r>
    </w:p>
    <w:p w14:paraId="7B462C28">
      <w:pPr>
        <w:spacing w:line="360" w:lineRule="auto"/>
        <w:ind w:firstLine="480" w:firstLineChars="200"/>
        <w:rPr>
          <w:sz w:val="24"/>
        </w:rPr>
      </w:pPr>
      <w:r>
        <w:rPr>
          <w:rFonts w:hint="eastAsia"/>
          <w:sz w:val="24"/>
        </w:rPr>
        <w:t>2</w:t>
      </w:r>
      <w:r>
        <w:rPr>
          <w:sz w:val="24"/>
        </w:rPr>
        <w:t>.交货及完工时间：</w:t>
      </w:r>
      <w:r>
        <w:rPr>
          <w:rFonts w:hint="eastAsia"/>
          <w:sz w:val="24"/>
        </w:rPr>
        <w:t>分两次供货，第一次实践楼在合同签订后45天内按采购要求完成交货，调试并交付使用。第二次等学校建设工程全部完成按采购要求完成交货，调试并交付使用。</w:t>
      </w:r>
    </w:p>
    <w:p w14:paraId="3D1845F7">
      <w:pPr>
        <w:spacing w:line="360" w:lineRule="auto"/>
        <w:ind w:firstLine="480" w:firstLineChars="200"/>
        <w:rPr>
          <w:sz w:val="24"/>
        </w:rPr>
      </w:pPr>
      <w:r>
        <w:rPr>
          <w:rFonts w:hint="eastAsia"/>
          <w:sz w:val="24"/>
        </w:rPr>
        <w:t>3</w:t>
      </w:r>
      <w:r>
        <w:rPr>
          <w:sz w:val="24"/>
        </w:rPr>
        <w:t>.质保期：投标人必须提供3年的质保期。质保期从安装调试完毕、最终验收合格之日开始计算。除非采购人另有要求，质保期内的服务均为免费上门服务。</w:t>
      </w:r>
    </w:p>
    <w:p w14:paraId="72DFD89F">
      <w:pPr>
        <w:spacing w:line="360" w:lineRule="auto"/>
        <w:ind w:firstLine="480" w:firstLineChars="200"/>
        <w:jc w:val="left"/>
        <w:rPr>
          <w:rFonts w:ascii="宋体" w:hAnsi="宋体"/>
          <w:sz w:val="24"/>
          <w:u w:val="single"/>
        </w:rPr>
      </w:pPr>
      <w:r>
        <w:rPr>
          <w:rFonts w:hint="eastAsia" w:ascii="宋体" w:hAnsi="宋体"/>
          <w:sz w:val="24"/>
          <w:u w:val="single"/>
        </w:rPr>
        <w:t xml:space="preserve">4.服务商在接到用户维修要求后在2小时内响应并提出解决方案，4小时赶到现场，维修过程中所需材料卖方在接到通知后应及时提供，最长不超过24小时必须送达买方。若24小时内无法修复的，应及时提供相应备用设备并负责安装调试，48小时内系统恢复正常    </w:t>
      </w:r>
    </w:p>
    <w:p w14:paraId="3CA9FA49">
      <w:pPr>
        <w:spacing w:line="360" w:lineRule="auto"/>
        <w:ind w:left="210" w:leftChars="100"/>
        <w:jc w:val="left"/>
        <w:rPr>
          <w:rFonts w:ascii="宋体" w:hAnsi="宋体" w:cs="仿宋_GB2312"/>
          <w:sz w:val="24"/>
        </w:rPr>
      </w:pPr>
      <w:r>
        <w:rPr>
          <w:rFonts w:hint="eastAsia" w:ascii="宋体" w:hAnsi="宋体" w:cs="仿宋_GB2312"/>
          <w:sz w:val="24"/>
        </w:rPr>
        <w:t>其他商务要求（包装和运输、保险等）</w:t>
      </w:r>
    </w:p>
    <w:p w14:paraId="66676097">
      <w:pPr>
        <w:pStyle w:val="25"/>
        <w:ind w:firstLine="480" w:firstLineChars="200"/>
        <w:rPr>
          <w:rFonts w:eastAsiaTheme="minorEastAsia"/>
          <w:lang w:val="en-US"/>
        </w:rPr>
      </w:pPr>
      <w:r>
        <w:rPr>
          <w:rFonts w:hint="eastAsia" w:hAnsi="宋体"/>
          <w:u w:val="single"/>
          <w:lang w:val="en-US"/>
        </w:rPr>
        <w:t>5.</w:t>
      </w:r>
      <w:r>
        <w:rPr>
          <w:rFonts w:hint="eastAsia" w:hAnsi="宋体"/>
          <w:u w:val="single"/>
        </w:rPr>
        <w:t>该项目为交钥匙工程，中标人有义务保证采购人项目的完整性，如项目实施过程中因缺少设备、配件或服务导致采购人系统无法正常运行，中标人须承诺免费提供；</w:t>
      </w:r>
    </w:p>
    <w:p w14:paraId="534A25D3">
      <w:pPr>
        <w:pStyle w:val="51"/>
        <w:rPr>
          <w:rFonts w:eastAsiaTheme="minorEastAsia"/>
        </w:rPr>
      </w:pPr>
    </w:p>
    <w:p w14:paraId="69BE4C9A">
      <w:pPr>
        <w:rPr>
          <w:rFonts w:eastAsiaTheme="minorEastAsia"/>
        </w:rPr>
      </w:pPr>
    </w:p>
    <w:p w14:paraId="529897EB">
      <w:pPr>
        <w:pStyle w:val="25"/>
        <w:rPr>
          <w:rFonts w:eastAsiaTheme="minorEastAsia"/>
          <w:lang w:val="en-US"/>
        </w:rPr>
      </w:pPr>
    </w:p>
    <w:p w14:paraId="3509B761">
      <w:pPr>
        <w:pStyle w:val="51"/>
        <w:rPr>
          <w:rFonts w:eastAsiaTheme="minorEastAsia"/>
        </w:rPr>
      </w:pPr>
    </w:p>
    <w:p w14:paraId="6662FCDC">
      <w:pPr>
        <w:spacing w:line="360" w:lineRule="auto"/>
        <w:jc w:val="center"/>
        <w:outlineLvl w:val="0"/>
        <w:rPr>
          <w:rFonts w:ascii="宋体" w:hAnsi="宋体" w:cs="宋体" w:eastAsiaTheme="minorEastAsia"/>
          <w:b/>
          <w:sz w:val="36"/>
          <w:szCs w:val="36"/>
        </w:rPr>
        <w:sectPr>
          <w:headerReference r:id="rId8" w:type="default"/>
          <w:footerReference r:id="rId9" w:type="default"/>
          <w:pgSz w:w="16840" w:h="11907" w:orient="landscape"/>
          <w:pgMar w:top="1134" w:right="1191" w:bottom="1134" w:left="1191" w:header="851" w:footer="851" w:gutter="0"/>
          <w:cols w:space="720" w:num="1"/>
          <w:docGrid w:linePitch="286" w:charSpace="0"/>
        </w:sectPr>
      </w:pPr>
    </w:p>
    <w:p w14:paraId="502EC12E">
      <w:pPr>
        <w:spacing w:line="360" w:lineRule="auto"/>
        <w:jc w:val="center"/>
        <w:outlineLvl w:val="0"/>
        <w:rPr>
          <w:rFonts w:ascii="宋体" w:hAnsi="宋体" w:cs="宋体" w:eastAsiaTheme="minorEastAsia"/>
          <w:b/>
          <w:sz w:val="36"/>
          <w:szCs w:val="36"/>
        </w:rPr>
      </w:pPr>
      <w:r>
        <w:rPr>
          <w:rFonts w:hint="eastAsia" w:ascii="宋体" w:hAnsi="宋体" w:cs="宋体" w:eastAsiaTheme="minorEastAsia"/>
          <w:b/>
          <w:sz w:val="36"/>
          <w:szCs w:val="36"/>
        </w:rPr>
        <w:t xml:space="preserve">第四部分   </w:t>
      </w:r>
      <w:bookmarkStart w:id="36" w:name="_Toc184313264"/>
      <w:bookmarkEnd w:id="36"/>
      <w:bookmarkStart w:id="37" w:name="_Toc184310312"/>
      <w:bookmarkEnd w:id="37"/>
      <w:bookmarkStart w:id="38" w:name="_Toc184314433"/>
      <w:bookmarkEnd w:id="38"/>
      <w:bookmarkStart w:id="39" w:name="_Toc184313269"/>
      <w:bookmarkEnd w:id="39"/>
      <w:bookmarkStart w:id="40" w:name="_Toc184314451"/>
      <w:bookmarkEnd w:id="40"/>
      <w:bookmarkStart w:id="41" w:name="_Toc184310296"/>
      <w:bookmarkEnd w:id="41"/>
      <w:bookmarkStart w:id="42" w:name="_Toc184314446"/>
      <w:bookmarkEnd w:id="42"/>
      <w:bookmarkStart w:id="43" w:name="_Toc184314429"/>
      <w:bookmarkEnd w:id="43"/>
      <w:bookmarkStart w:id="44" w:name="_Toc184312115"/>
      <w:bookmarkEnd w:id="44"/>
      <w:bookmarkStart w:id="45" w:name="_Toc184308042"/>
      <w:bookmarkEnd w:id="45"/>
      <w:bookmarkStart w:id="46" w:name="_Toc184308048"/>
      <w:bookmarkEnd w:id="46"/>
      <w:bookmarkStart w:id="47" w:name="_Toc184313247"/>
      <w:bookmarkEnd w:id="47"/>
      <w:bookmarkStart w:id="48" w:name="_Toc184314442"/>
      <w:bookmarkEnd w:id="48"/>
      <w:bookmarkStart w:id="49" w:name="_Toc184310279"/>
      <w:bookmarkEnd w:id="49"/>
      <w:bookmarkStart w:id="50" w:name="_Toc184313243"/>
      <w:bookmarkEnd w:id="50"/>
      <w:bookmarkStart w:id="51" w:name="_Toc184310308"/>
      <w:bookmarkEnd w:id="51"/>
      <w:bookmarkStart w:id="52" w:name="_Toc184310285"/>
      <w:bookmarkEnd w:id="52"/>
      <w:bookmarkStart w:id="53" w:name="_Toc184310299"/>
      <w:bookmarkEnd w:id="53"/>
      <w:bookmarkStart w:id="54" w:name="_Toc184308089"/>
      <w:bookmarkEnd w:id="54"/>
      <w:bookmarkStart w:id="55" w:name="_Toc184310303"/>
      <w:bookmarkEnd w:id="55"/>
      <w:bookmarkStart w:id="56" w:name="_Toc184314448"/>
      <w:bookmarkEnd w:id="56"/>
      <w:bookmarkStart w:id="57" w:name="_Toc184310274"/>
      <w:bookmarkEnd w:id="57"/>
      <w:bookmarkStart w:id="58" w:name="_Toc184313241"/>
      <w:bookmarkEnd w:id="58"/>
      <w:bookmarkStart w:id="59" w:name="_Toc184310344"/>
      <w:bookmarkEnd w:id="59"/>
      <w:bookmarkStart w:id="60" w:name="_Toc184313273"/>
      <w:bookmarkEnd w:id="60"/>
      <w:bookmarkStart w:id="61" w:name="_Toc184313287"/>
      <w:bookmarkEnd w:id="61"/>
      <w:bookmarkStart w:id="62" w:name="_Toc184308103"/>
      <w:bookmarkEnd w:id="62"/>
      <w:bookmarkStart w:id="63" w:name="_Toc184314464"/>
      <w:bookmarkEnd w:id="63"/>
      <w:bookmarkStart w:id="64" w:name="_Toc184310305"/>
      <w:bookmarkEnd w:id="64"/>
      <w:bookmarkStart w:id="65" w:name="_Toc184312086"/>
      <w:bookmarkEnd w:id="65"/>
      <w:bookmarkStart w:id="66" w:name="_Toc184314466"/>
      <w:bookmarkEnd w:id="66"/>
      <w:bookmarkStart w:id="67" w:name="_Toc184313277"/>
      <w:bookmarkEnd w:id="67"/>
      <w:bookmarkStart w:id="68" w:name="_Toc184308104"/>
      <w:bookmarkEnd w:id="68"/>
      <w:bookmarkStart w:id="69" w:name="_Toc184308038"/>
      <w:bookmarkEnd w:id="69"/>
      <w:bookmarkStart w:id="70" w:name="_Toc184310284"/>
      <w:bookmarkEnd w:id="70"/>
      <w:bookmarkStart w:id="71" w:name="_Toc184312097"/>
      <w:bookmarkEnd w:id="71"/>
      <w:bookmarkStart w:id="72" w:name="_Toc184313262"/>
      <w:bookmarkEnd w:id="72"/>
      <w:bookmarkStart w:id="73" w:name="_Toc184314413"/>
      <w:bookmarkEnd w:id="73"/>
      <w:bookmarkStart w:id="74" w:name="_Toc184308055"/>
      <w:bookmarkEnd w:id="74"/>
      <w:bookmarkStart w:id="75" w:name="_Toc184314438"/>
      <w:bookmarkEnd w:id="75"/>
      <w:bookmarkStart w:id="76" w:name="_Toc184308083"/>
      <w:bookmarkEnd w:id="76"/>
      <w:bookmarkStart w:id="77" w:name="_Toc184313303"/>
      <w:bookmarkEnd w:id="77"/>
      <w:bookmarkStart w:id="78" w:name="_Toc184310273"/>
      <w:bookmarkEnd w:id="78"/>
      <w:bookmarkStart w:id="79" w:name="_Toc184314458"/>
      <w:bookmarkEnd w:id="79"/>
      <w:bookmarkStart w:id="80" w:name="_Toc184310331"/>
      <w:bookmarkEnd w:id="80"/>
      <w:bookmarkStart w:id="81" w:name="_Toc184312068"/>
      <w:bookmarkEnd w:id="81"/>
      <w:bookmarkStart w:id="82" w:name="_Toc184314479"/>
      <w:bookmarkEnd w:id="82"/>
      <w:bookmarkStart w:id="83" w:name="_Toc184312071"/>
      <w:bookmarkEnd w:id="83"/>
      <w:bookmarkStart w:id="84" w:name="_Toc184312093"/>
      <w:bookmarkEnd w:id="84"/>
      <w:bookmarkStart w:id="85" w:name="_Toc184313308"/>
      <w:bookmarkEnd w:id="85"/>
      <w:bookmarkStart w:id="86" w:name="_Toc184312102"/>
      <w:bookmarkEnd w:id="86"/>
      <w:bookmarkStart w:id="87" w:name="_Toc184314459"/>
      <w:bookmarkEnd w:id="87"/>
      <w:bookmarkStart w:id="88" w:name="_Toc184308040"/>
      <w:bookmarkEnd w:id="88"/>
      <w:bookmarkStart w:id="89" w:name="_Toc184312078"/>
      <w:bookmarkEnd w:id="89"/>
      <w:bookmarkStart w:id="90" w:name="_Toc184308050"/>
      <w:bookmarkEnd w:id="90"/>
      <w:bookmarkStart w:id="91" w:name="_Toc184310326"/>
      <w:bookmarkEnd w:id="91"/>
      <w:bookmarkStart w:id="92" w:name="_Toc184308078"/>
      <w:bookmarkEnd w:id="92"/>
      <w:bookmarkStart w:id="93" w:name="_Toc184312099"/>
      <w:bookmarkEnd w:id="93"/>
      <w:bookmarkStart w:id="94" w:name="_Toc184313275"/>
      <w:bookmarkEnd w:id="94"/>
      <w:bookmarkStart w:id="95" w:name="_Toc184310328"/>
      <w:bookmarkEnd w:id="95"/>
      <w:bookmarkStart w:id="96" w:name="_Toc184310322"/>
      <w:bookmarkEnd w:id="96"/>
      <w:bookmarkStart w:id="97" w:name="_Toc184312081"/>
      <w:bookmarkEnd w:id="97"/>
      <w:bookmarkStart w:id="98" w:name="_Toc184308090"/>
      <w:bookmarkEnd w:id="98"/>
      <w:bookmarkStart w:id="99" w:name="_Toc184314463"/>
      <w:bookmarkEnd w:id="99"/>
      <w:bookmarkStart w:id="100" w:name="_Toc184314421"/>
      <w:bookmarkEnd w:id="100"/>
      <w:bookmarkStart w:id="101" w:name="_Toc184313245"/>
      <w:bookmarkEnd w:id="101"/>
      <w:bookmarkStart w:id="102" w:name="_Toc184308036"/>
      <w:bookmarkEnd w:id="102"/>
      <w:bookmarkStart w:id="103" w:name="_Toc184308086"/>
      <w:bookmarkEnd w:id="103"/>
      <w:bookmarkStart w:id="104" w:name="_Toc184313270"/>
      <w:bookmarkEnd w:id="104"/>
      <w:bookmarkStart w:id="105" w:name="_Toc184312110"/>
      <w:bookmarkEnd w:id="105"/>
      <w:bookmarkStart w:id="106" w:name="_Toc184308054"/>
      <w:bookmarkEnd w:id="106"/>
      <w:bookmarkStart w:id="107" w:name="_Toc184314481"/>
      <w:bookmarkEnd w:id="107"/>
      <w:bookmarkStart w:id="108" w:name="_Toc184308046"/>
      <w:bookmarkEnd w:id="108"/>
      <w:bookmarkStart w:id="109" w:name="_Toc184308071"/>
      <w:bookmarkEnd w:id="109"/>
      <w:bookmarkStart w:id="110" w:name="_Toc184312098"/>
      <w:bookmarkEnd w:id="110"/>
      <w:bookmarkStart w:id="111" w:name="_Toc184312127"/>
      <w:bookmarkEnd w:id="111"/>
      <w:bookmarkStart w:id="112" w:name="_Toc184314431"/>
      <w:bookmarkEnd w:id="112"/>
      <w:bookmarkStart w:id="113" w:name="_Toc184312137"/>
      <w:bookmarkEnd w:id="113"/>
      <w:bookmarkStart w:id="114" w:name="_Toc184310342"/>
      <w:bookmarkEnd w:id="114"/>
      <w:bookmarkStart w:id="115" w:name="_Toc184314456"/>
      <w:bookmarkEnd w:id="115"/>
      <w:bookmarkStart w:id="116" w:name="_Toc184313248"/>
      <w:bookmarkEnd w:id="116"/>
      <w:bookmarkStart w:id="117" w:name="_Toc184314422"/>
      <w:bookmarkEnd w:id="117"/>
      <w:bookmarkStart w:id="118" w:name="_Toc184312077"/>
      <w:bookmarkEnd w:id="118"/>
      <w:bookmarkStart w:id="119" w:name="_Toc184310335"/>
      <w:bookmarkEnd w:id="119"/>
      <w:bookmarkStart w:id="120" w:name="_Toc184312101"/>
      <w:bookmarkEnd w:id="120"/>
      <w:bookmarkStart w:id="121" w:name="_Toc184313291"/>
      <w:bookmarkEnd w:id="121"/>
      <w:bookmarkStart w:id="122" w:name="_Toc184313246"/>
      <w:bookmarkEnd w:id="122"/>
      <w:bookmarkStart w:id="123" w:name="_Toc184314460"/>
      <w:bookmarkEnd w:id="123"/>
      <w:bookmarkStart w:id="124" w:name="_Toc184308091"/>
      <w:bookmarkEnd w:id="124"/>
      <w:bookmarkStart w:id="125" w:name="_Toc184314425"/>
      <w:bookmarkEnd w:id="125"/>
      <w:bookmarkStart w:id="126" w:name="_Toc184312091"/>
      <w:bookmarkEnd w:id="126"/>
      <w:bookmarkStart w:id="127" w:name="_Toc184314434"/>
      <w:bookmarkEnd w:id="127"/>
      <w:bookmarkStart w:id="128" w:name="_Toc184314443"/>
      <w:bookmarkEnd w:id="128"/>
      <w:bookmarkStart w:id="129" w:name="_Toc184313267"/>
      <w:bookmarkEnd w:id="129"/>
      <w:bookmarkStart w:id="130" w:name="_Toc184310316"/>
      <w:bookmarkEnd w:id="130"/>
      <w:bookmarkStart w:id="131" w:name="_Toc184313278"/>
      <w:bookmarkEnd w:id="131"/>
      <w:bookmarkStart w:id="132" w:name="_Toc184312095"/>
      <w:bookmarkEnd w:id="132"/>
      <w:bookmarkStart w:id="133" w:name="_Toc184313251"/>
      <w:bookmarkEnd w:id="133"/>
      <w:bookmarkStart w:id="134" w:name="_Toc184308052"/>
      <w:bookmarkEnd w:id="134"/>
      <w:bookmarkStart w:id="135" w:name="_Toc184308077"/>
      <w:bookmarkEnd w:id="135"/>
      <w:bookmarkStart w:id="136" w:name="_Toc184312114"/>
      <w:bookmarkEnd w:id="136"/>
      <w:bookmarkStart w:id="137" w:name="_Toc184313285"/>
      <w:bookmarkEnd w:id="137"/>
      <w:bookmarkStart w:id="138" w:name="_Toc184313292"/>
      <w:bookmarkEnd w:id="138"/>
      <w:bookmarkStart w:id="139" w:name="_Toc184314419"/>
      <w:bookmarkEnd w:id="139"/>
      <w:bookmarkStart w:id="140" w:name="_Toc184313294"/>
      <w:bookmarkEnd w:id="140"/>
      <w:bookmarkStart w:id="141" w:name="_Toc184314472"/>
      <w:bookmarkEnd w:id="141"/>
      <w:bookmarkStart w:id="142" w:name="_Toc184314435"/>
      <w:bookmarkEnd w:id="142"/>
      <w:bookmarkStart w:id="143" w:name="_Toc184310297"/>
      <w:bookmarkEnd w:id="143"/>
      <w:bookmarkStart w:id="144" w:name="_Toc184310280"/>
      <w:bookmarkEnd w:id="144"/>
      <w:bookmarkStart w:id="145" w:name="_Toc184314474"/>
      <w:bookmarkEnd w:id="145"/>
      <w:bookmarkStart w:id="146" w:name="_Toc184314465"/>
      <w:bookmarkEnd w:id="146"/>
      <w:bookmarkStart w:id="147" w:name="_Toc184314412"/>
      <w:bookmarkEnd w:id="147"/>
      <w:bookmarkStart w:id="148" w:name="_Toc184308081"/>
      <w:bookmarkEnd w:id="148"/>
      <w:bookmarkStart w:id="149" w:name="_Toc184313296"/>
      <w:bookmarkEnd w:id="149"/>
      <w:bookmarkStart w:id="150" w:name="_Toc184312104"/>
      <w:bookmarkEnd w:id="150"/>
      <w:bookmarkStart w:id="151" w:name="_Toc184308045"/>
      <w:bookmarkEnd w:id="151"/>
      <w:bookmarkStart w:id="152" w:name="_Toc184310327"/>
      <w:bookmarkEnd w:id="152"/>
      <w:bookmarkStart w:id="153" w:name="_Toc184314470"/>
      <w:bookmarkEnd w:id="153"/>
      <w:bookmarkStart w:id="154" w:name="_Toc184313288"/>
      <w:bookmarkEnd w:id="154"/>
      <w:bookmarkStart w:id="155" w:name="_Toc184314476"/>
      <w:bookmarkEnd w:id="155"/>
      <w:bookmarkStart w:id="156" w:name="_Toc184308043"/>
      <w:bookmarkEnd w:id="156"/>
      <w:bookmarkStart w:id="157" w:name="_Toc184308056"/>
      <w:bookmarkEnd w:id="157"/>
      <w:bookmarkStart w:id="158" w:name="_Toc184313254"/>
      <w:bookmarkEnd w:id="158"/>
      <w:bookmarkStart w:id="159" w:name="_Toc184310343"/>
      <w:bookmarkEnd w:id="159"/>
      <w:bookmarkStart w:id="160" w:name="_Toc184310302"/>
      <w:bookmarkEnd w:id="160"/>
      <w:bookmarkStart w:id="161" w:name="_Toc184310278"/>
      <w:bookmarkEnd w:id="161"/>
      <w:bookmarkStart w:id="162" w:name="_Toc184312132"/>
      <w:bookmarkEnd w:id="162"/>
      <w:bookmarkStart w:id="163" w:name="_Toc184313283"/>
      <w:bookmarkEnd w:id="163"/>
      <w:bookmarkStart w:id="164" w:name="_Toc184314424"/>
      <w:bookmarkEnd w:id="164"/>
      <w:bookmarkStart w:id="165" w:name="_Toc184308105"/>
      <w:bookmarkEnd w:id="165"/>
      <w:bookmarkStart w:id="166" w:name="_Toc184313261"/>
      <w:bookmarkEnd w:id="166"/>
      <w:bookmarkStart w:id="167" w:name="_Toc184314428"/>
      <w:bookmarkEnd w:id="167"/>
      <w:bookmarkStart w:id="168" w:name="_Toc184313249"/>
      <w:bookmarkEnd w:id="168"/>
      <w:bookmarkStart w:id="169" w:name="_Toc184308107"/>
      <w:bookmarkEnd w:id="169"/>
      <w:bookmarkStart w:id="170" w:name="_Toc184312138"/>
      <w:bookmarkEnd w:id="170"/>
      <w:bookmarkStart w:id="171" w:name="_Toc184314482"/>
      <w:bookmarkEnd w:id="171"/>
      <w:bookmarkStart w:id="172" w:name="_Toc184312092"/>
      <w:bookmarkEnd w:id="172"/>
      <w:bookmarkStart w:id="173" w:name="_Toc184308058"/>
      <w:bookmarkEnd w:id="173"/>
      <w:bookmarkStart w:id="174" w:name="_Toc184312083"/>
      <w:bookmarkEnd w:id="174"/>
      <w:bookmarkStart w:id="175" w:name="_Toc184312108"/>
      <w:bookmarkEnd w:id="175"/>
      <w:bookmarkStart w:id="176" w:name="_Toc184312070"/>
      <w:bookmarkEnd w:id="176"/>
      <w:bookmarkStart w:id="177" w:name="_Toc184312105"/>
      <w:bookmarkEnd w:id="177"/>
      <w:bookmarkStart w:id="178" w:name="_Toc184312096"/>
      <w:bookmarkEnd w:id="178"/>
      <w:bookmarkStart w:id="179" w:name="_Toc184312123"/>
      <w:bookmarkEnd w:id="179"/>
      <w:bookmarkStart w:id="180" w:name="_Toc184314411"/>
      <w:bookmarkEnd w:id="180"/>
      <w:bookmarkStart w:id="181" w:name="_Toc184310289"/>
      <w:bookmarkEnd w:id="181"/>
      <w:bookmarkStart w:id="182" w:name="_Toc184310290"/>
      <w:bookmarkEnd w:id="182"/>
      <w:bookmarkStart w:id="183" w:name="_Toc184312136"/>
      <w:bookmarkEnd w:id="183"/>
      <w:bookmarkStart w:id="184" w:name="_Toc184308096"/>
      <w:bookmarkEnd w:id="184"/>
      <w:bookmarkStart w:id="185" w:name="_Toc184308099"/>
      <w:bookmarkEnd w:id="185"/>
      <w:bookmarkStart w:id="186" w:name="_Toc184308084"/>
      <w:bookmarkEnd w:id="186"/>
      <w:bookmarkStart w:id="187" w:name="_Toc184312074"/>
      <w:bookmarkEnd w:id="187"/>
      <w:bookmarkStart w:id="188" w:name="_Toc184308051"/>
      <w:bookmarkEnd w:id="188"/>
      <w:bookmarkStart w:id="189" w:name="_Toc184310310"/>
      <w:bookmarkEnd w:id="189"/>
      <w:bookmarkStart w:id="190" w:name="_Toc184312131"/>
      <w:bookmarkEnd w:id="190"/>
      <w:bookmarkStart w:id="191" w:name="_Toc184313300"/>
      <w:bookmarkEnd w:id="191"/>
      <w:bookmarkStart w:id="192" w:name="_Toc184308075"/>
      <w:bookmarkEnd w:id="192"/>
      <w:bookmarkStart w:id="193" w:name="_Toc184313282"/>
      <w:bookmarkEnd w:id="193"/>
      <w:bookmarkStart w:id="194" w:name="_Toc184310283"/>
      <w:bookmarkEnd w:id="194"/>
      <w:bookmarkStart w:id="195" w:name="_Toc184310286"/>
      <w:bookmarkEnd w:id="195"/>
      <w:bookmarkStart w:id="196" w:name="_Toc184310277"/>
      <w:bookmarkEnd w:id="196"/>
      <w:bookmarkStart w:id="197" w:name="_Toc184310314"/>
      <w:bookmarkEnd w:id="197"/>
      <w:bookmarkStart w:id="198" w:name="_Toc184314475"/>
      <w:bookmarkEnd w:id="198"/>
      <w:bookmarkStart w:id="199" w:name="_Toc184308061"/>
      <w:bookmarkEnd w:id="199"/>
      <w:bookmarkStart w:id="200" w:name="_Toc184310319"/>
      <w:bookmarkEnd w:id="200"/>
      <w:bookmarkStart w:id="201" w:name="_Toc184314410"/>
      <w:bookmarkEnd w:id="201"/>
      <w:bookmarkStart w:id="202" w:name="_Toc184313304"/>
      <w:bookmarkEnd w:id="202"/>
      <w:bookmarkStart w:id="203" w:name="_Toc184313284"/>
      <w:bookmarkEnd w:id="203"/>
      <w:bookmarkStart w:id="204" w:name="_Toc184312117"/>
      <w:bookmarkEnd w:id="204"/>
      <w:bookmarkStart w:id="205" w:name="_Toc184313310"/>
      <w:bookmarkEnd w:id="205"/>
      <w:bookmarkStart w:id="206" w:name="_Toc184308037"/>
      <w:bookmarkEnd w:id="206"/>
      <w:bookmarkStart w:id="207" w:name="_Toc184308064"/>
      <w:bookmarkEnd w:id="207"/>
      <w:bookmarkStart w:id="208" w:name="_Toc184313250"/>
      <w:bookmarkEnd w:id="208"/>
      <w:bookmarkStart w:id="209" w:name="_Toc184314432"/>
      <w:bookmarkEnd w:id="209"/>
      <w:bookmarkStart w:id="210" w:name="_Toc184314449"/>
      <w:bookmarkEnd w:id="210"/>
      <w:bookmarkStart w:id="211" w:name="_Toc184312085"/>
      <w:bookmarkEnd w:id="211"/>
      <w:bookmarkStart w:id="212" w:name="_Toc184312109"/>
      <w:bookmarkEnd w:id="212"/>
      <w:bookmarkStart w:id="213" w:name="_Toc184308085"/>
      <w:bookmarkEnd w:id="213"/>
      <w:bookmarkStart w:id="214" w:name="_Toc184312082"/>
      <w:bookmarkEnd w:id="214"/>
      <w:bookmarkStart w:id="215" w:name="_Toc184314461"/>
      <w:bookmarkEnd w:id="215"/>
      <w:bookmarkStart w:id="216" w:name="_Toc184308039"/>
      <w:bookmarkEnd w:id="216"/>
      <w:bookmarkStart w:id="217" w:name="_Toc184312135"/>
      <w:bookmarkEnd w:id="217"/>
      <w:bookmarkStart w:id="218" w:name="_Toc184314454"/>
      <w:bookmarkEnd w:id="218"/>
      <w:bookmarkStart w:id="219" w:name="_Toc184310282"/>
      <w:bookmarkEnd w:id="219"/>
      <w:bookmarkStart w:id="220" w:name="_Toc184310339"/>
      <w:bookmarkEnd w:id="220"/>
      <w:bookmarkStart w:id="221" w:name="_Toc184308044"/>
      <w:bookmarkEnd w:id="221"/>
      <w:bookmarkStart w:id="222" w:name="_Toc184310337"/>
      <w:bookmarkEnd w:id="222"/>
      <w:bookmarkStart w:id="223" w:name="_Toc184310295"/>
      <w:bookmarkEnd w:id="223"/>
      <w:bookmarkStart w:id="224" w:name="_Toc184310325"/>
      <w:bookmarkEnd w:id="224"/>
      <w:bookmarkStart w:id="225" w:name="_Toc184313268"/>
      <w:bookmarkEnd w:id="225"/>
      <w:bookmarkStart w:id="226" w:name="_Toc184308049"/>
      <w:bookmarkEnd w:id="226"/>
      <w:bookmarkStart w:id="227" w:name="_Toc184308082"/>
      <w:bookmarkEnd w:id="227"/>
      <w:bookmarkStart w:id="228" w:name="_Toc184308068"/>
      <w:bookmarkEnd w:id="228"/>
      <w:bookmarkStart w:id="229" w:name="_Toc184312107"/>
      <w:bookmarkEnd w:id="229"/>
      <w:bookmarkStart w:id="230" w:name="_Toc184310298"/>
      <w:bookmarkEnd w:id="230"/>
      <w:bookmarkStart w:id="231" w:name="_Toc184312103"/>
      <w:bookmarkEnd w:id="231"/>
      <w:bookmarkStart w:id="232" w:name="_Toc184312069"/>
      <w:bookmarkEnd w:id="232"/>
      <w:bookmarkStart w:id="233" w:name="_Toc184313293"/>
      <w:bookmarkEnd w:id="233"/>
      <w:bookmarkStart w:id="234" w:name="_Toc184308088"/>
      <w:bookmarkEnd w:id="234"/>
      <w:bookmarkStart w:id="235" w:name="_Toc184312128"/>
      <w:bookmarkEnd w:id="235"/>
      <w:bookmarkStart w:id="236" w:name="_Toc184308106"/>
      <w:bookmarkEnd w:id="236"/>
      <w:bookmarkStart w:id="237" w:name="_Toc184310323"/>
      <w:bookmarkEnd w:id="237"/>
      <w:bookmarkStart w:id="238" w:name="_Toc184312139"/>
      <w:bookmarkEnd w:id="238"/>
      <w:bookmarkStart w:id="239" w:name="_Toc184310281"/>
      <w:bookmarkEnd w:id="239"/>
      <w:bookmarkStart w:id="240" w:name="_Toc184310329"/>
      <w:bookmarkEnd w:id="240"/>
      <w:bookmarkStart w:id="241" w:name="_Toc184310340"/>
      <w:bookmarkEnd w:id="241"/>
      <w:bookmarkStart w:id="242" w:name="_Toc184310333"/>
      <w:bookmarkEnd w:id="242"/>
      <w:bookmarkStart w:id="243" w:name="_Toc184313263"/>
      <w:bookmarkEnd w:id="243"/>
      <w:bookmarkStart w:id="244" w:name="_Toc184313301"/>
      <w:bookmarkEnd w:id="244"/>
      <w:bookmarkStart w:id="245" w:name="_Toc184314436"/>
      <w:bookmarkEnd w:id="245"/>
      <w:bookmarkStart w:id="246" w:name="_Toc184308094"/>
      <w:bookmarkEnd w:id="246"/>
      <w:bookmarkStart w:id="247" w:name="_Toc184313306"/>
      <w:bookmarkEnd w:id="247"/>
      <w:bookmarkStart w:id="248" w:name="_Toc184312124"/>
      <w:bookmarkEnd w:id="248"/>
      <w:bookmarkStart w:id="249" w:name="_Toc184312072"/>
      <w:bookmarkEnd w:id="249"/>
      <w:bookmarkStart w:id="250" w:name="_Toc184308047"/>
      <w:bookmarkEnd w:id="250"/>
      <w:bookmarkStart w:id="251" w:name="_Toc184312113"/>
      <w:bookmarkEnd w:id="251"/>
      <w:bookmarkStart w:id="252" w:name="_Toc184313299"/>
      <w:bookmarkEnd w:id="252"/>
      <w:bookmarkStart w:id="253" w:name="_Toc184310313"/>
      <w:bookmarkEnd w:id="253"/>
      <w:bookmarkStart w:id="254" w:name="_Toc184313255"/>
      <w:bookmarkEnd w:id="254"/>
      <w:bookmarkStart w:id="255" w:name="_Toc184308097"/>
      <w:bookmarkEnd w:id="255"/>
      <w:bookmarkStart w:id="256" w:name="_Toc184308065"/>
      <w:bookmarkEnd w:id="256"/>
      <w:bookmarkStart w:id="257" w:name="_Toc184308074"/>
      <w:bookmarkEnd w:id="257"/>
      <w:bookmarkStart w:id="258" w:name="_Toc184313272"/>
      <w:bookmarkEnd w:id="258"/>
      <w:bookmarkStart w:id="259" w:name="_Toc184312106"/>
      <w:bookmarkEnd w:id="259"/>
      <w:bookmarkStart w:id="260" w:name="_Toc184308095"/>
      <w:bookmarkEnd w:id="260"/>
      <w:bookmarkStart w:id="261" w:name="_Toc184314455"/>
      <w:bookmarkEnd w:id="261"/>
      <w:bookmarkStart w:id="262" w:name="_Toc184308066"/>
      <w:bookmarkEnd w:id="262"/>
      <w:bookmarkStart w:id="263" w:name="_Toc184312116"/>
      <w:bookmarkEnd w:id="263"/>
      <w:bookmarkStart w:id="264" w:name="_Toc184310309"/>
      <w:bookmarkEnd w:id="264"/>
      <w:bookmarkStart w:id="265" w:name="_Toc184314423"/>
      <w:bookmarkEnd w:id="265"/>
      <w:bookmarkStart w:id="266" w:name="_Toc184312112"/>
      <w:bookmarkEnd w:id="266"/>
      <w:bookmarkStart w:id="267" w:name="_Toc184312076"/>
      <w:bookmarkEnd w:id="267"/>
      <w:bookmarkStart w:id="268" w:name="_Toc184310288"/>
      <w:bookmarkEnd w:id="268"/>
      <w:bookmarkStart w:id="269" w:name="_Toc184312126"/>
      <w:bookmarkEnd w:id="269"/>
      <w:bookmarkStart w:id="270" w:name="_Toc184308080"/>
      <w:bookmarkEnd w:id="270"/>
      <w:bookmarkStart w:id="271" w:name="_Toc184312067"/>
      <w:bookmarkEnd w:id="271"/>
      <w:bookmarkStart w:id="272" w:name="_Toc184314437"/>
      <w:bookmarkEnd w:id="272"/>
      <w:bookmarkStart w:id="273" w:name="_Toc184313240"/>
      <w:bookmarkEnd w:id="273"/>
      <w:bookmarkStart w:id="274" w:name="_Toc184314473"/>
      <w:bookmarkEnd w:id="274"/>
      <w:bookmarkStart w:id="275" w:name="_Toc184314426"/>
      <w:bookmarkEnd w:id="275"/>
      <w:bookmarkStart w:id="276" w:name="_Toc184313297"/>
      <w:bookmarkEnd w:id="276"/>
      <w:bookmarkStart w:id="277" w:name="_Toc184313298"/>
      <w:bookmarkEnd w:id="277"/>
      <w:bookmarkStart w:id="278" w:name="_Toc184310300"/>
      <w:bookmarkEnd w:id="278"/>
      <w:bookmarkStart w:id="279" w:name="_Toc184312089"/>
      <w:bookmarkEnd w:id="279"/>
      <w:bookmarkStart w:id="280" w:name="_Toc184308072"/>
      <w:bookmarkEnd w:id="280"/>
      <w:bookmarkStart w:id="281" w:name="_Toc184314440"/>
      <w:bookmarkEnd w:id="281"/>
      <w:bookmarkStart w:id="282" w:name="_Toc184310338"/>
      <w:bookmarkEnd w:id="282"/>
      <w:bookmarkStart w:id="283" w:name="_Toc184310291"/>
      <w:bookmarkEnd w:id="283"/>
      <w:bookmarkStart w:id="284" w:name="_Toc184308067"/>
      <w:bookmarkEnd w:id="284"/>
      <w:bookmarkStart w:id="285" w:name="_Toc184308053"/>
      <w:bookmarkEnd w:id="285"/>
      <w:bookmarkStart w:id="286" w:name="_Toc184310332"/>
      <w:bookmarkEnd w:id="286"/>
      <w:bookmarkStart w:id="287" w:name="_Toc184310294"/>
      <w:bookmarkEnd w:id="287"/>
      <w:bookmarkStart w:id="288" w:name="_Toc184314480"/>
      <w:bookmarkEnd w:id="288"/>
      <w:bookmarkStart w:id="289" w:name="_Toc184312119"/>
      <w:bookmarkEnd w:id="289"/>
      <w:bookmarkStart w:id="290" w:name="_Toc184314450"/>
      <w:bookmarkEnd w:id="290"/>
      <w:bookmarkStart w:id="291" w:name="_Toc184313279"/>
      <w:bookmarkEnd w:id="291"/>
      <w:bookmarkStart w:id="292" w:name="_Toc184310334"/>
      <w:bookmarkEnd w:id="292"/>
      <w:bookmarkStart w:id="293" w:name="_Toc184310330"/>
      <w:bookmarkEnd w:id="293"/>
      <w:bookmarkStart w:id="294" w:name="_Toc184313271"/>
      <w:bookmarkEnd w:id="294"/>
      <w:bookmarkStart w:id="295" w:name="_Toc184313258"/>
      <w:bookmarkEnd w:id="295"/>
      <w:bookmarkStart w:id="296" w:name="_Toc184313260"/>
      <w:bookmarkEnd w:id="296"/>
      <w:bookmarkStart w:id="297" w:name="_Toc184314439"/>
      <w:bookmarkEnd w:id="297"/>
      <w:bookmarkStart w:id="298" w:name="_Toc184312090"/>
      <w:bookmarkEnd w:id="298"/>
      <w:bookmarkStart w:id="299" w:name="_Toc184312122"/>
      <w:bookmarkEnd w:id="299"/>
      <w:bookmarkStart w:id="300" w:name="_Toc184313305"/>
      <w:bookmarkEnd w:id="300"/>
      <w:bookmarkStart w:id="301" w:name="_Toc184310275"/>
      <w:bookmarkEnd w:id="301"/>
      <w:bookmarkStart w:id="302" w:name="_Toc184310276"/>
      <w:bookmarkEnd w:id="302"/>
      <w:bookmarkStart w:id="303" w:name="_Toc184310318"/>
      <w:bookmarkEnd w:id="303"/>
      <w:bookmarkStart w:id="304" w:name="_Toc184313309"/>
      <w:bookmarkEnd w:id="304"/>
      <w:bookmarkStart w:id="305" w:name="_Toc184312084"/>
      <w:bookmarkEnd w:id="305"/>
      <w:bookmarkStart w:id="306" w:name="_Toc184310324"/>
      <w:bookmarkEnd w:id="306"/>
      <w:bookmarkStart w:id="307" w:name="_Toc184310304"/>
      <w:bookmarkEnd w:id="307"/>
      <w:bookmarkStart w:id="308" w:name="_Toc184313265"/>
      <w:bookmarkEnd w:id="308"/>
      <w:bookmarkStart w:id="309" w:name="_Toc184310307"/>
      <w:bookmarkEnd w:id="309"/>
      <w:bookmarkStart w:id="310" w:name="_Toc184313307"/>
      <w:bookmarkEnd w:id="310"/>
      <w:bookmarkStart w:id="311" w:name="_Toc184314430"/>
      <w:bookmarkEnd w:id="311"/>
      <w:bookmarkStart w:id="312" w:name="_Toc184308092"/>
      <w:bookmarkEnd w:id="312"/>
      <w:bookmarkStart w:id="313" w:name="_Toc184310341"/>
      <w:bookmarkEnd w:id="313"/>
      <w:bookmarkStart w:id="314" w:name="_Toc184313276"/>
      <w:bookmarkEnd w:id="314"/>
      <w:bookmarkStart w:id="315" w:name="_Toc184308100"/>
      <w:bookmarkEnd w:id="315"/>
      <w:bookmarkStart w:id="316" w:name="_Toc184314415"/>
      <w:bookmarkEnd w:id="316"/>
      <w:bookmarkStart w:id="317" w:name="_Toc184310315"/>
      <w:bookmarkEnd w:id="317"/>
      <w:bookmarkStart w:id="318" w:name="_Toc184310292"/>
      <w:bookmarkEnd w:id="318"/>
      <w:bookmarkStart w:id="319" w:name="_Toc184314471"/>
      <w:bookmarkEnd w:id="319"/>
      <w:bookmarkStart w:id="320" w:name="_Toc184313242"/>
      <w:bookmarkEnd w:id="320"/>
      <w:bookmarkStart w:id="321" w:name="_Toc184312111"/>
      <w:bookmarkEnd w:id="321"/>
      <w:bookmarkStart w:id="322" w:name="_Toc184314427"/>
      <w:bookmarkEnd w:id="322"/>
      <w:bookmarkStart w:id="323" w:name="_Toc184313244"/>
      <w:bookmarkEnd w:id="323"/>
      <w:bookmarkStart w:id="324" w:name="_Toc184312088"/>
      <w:bookmarkEnd w:id="324"/>
      <w:bookmarkStart w:id="325" w:name="_Toc184308093"/>
      <w:bookmarkEnd w:id="325"/>
      <w:bookmarkStart w:id="326" w:name="_Toc184308057"/>
      <w:bookmarkEnd w:id="326"/>
      <w:bookmarkStart w:id="327" w:name="_Toc184308063"/>
      <w:bookmarkEnd w:id="327"/>
      <w:bookmarkStart w:id="328" w:name="_Toc184308070"/>
      <w:bookmarkEnd w:id="328"/>
      <w:bookmarkStart w:id="329" w:name="_Toc184313295"/>
      <w:bookmarkEnd w:id="329"/>
      <w:bookmarkStart w:id="330" w:name="_Toc184312118"/>
      <w:bookmarkEnd w:id="330"/>
      <w:bookmarkStart w:id="331" w:name="_Toc184313253"/>
      <w:bookmarkEnd w:id="331"/>
      <w:bookmarkStart w:id="332" w:name="_Toc184313289"/>
      <w:bookmarkEnd w:id="332"/>
      <w:bookmarkStart w:id="333" w:name="_Toc184308041"/>
      <w:bookmarkEnd w:id="333"/>
      <w:bookmarkStart w:id="334" w:name="_Toc184310321"/>
      <w:bookmarkEnd w:id="334"/>
      <w:bookmarkStart w:id="335" w:name="_Toc184312130"/>
      <w:bookmarkEnd w:id="335"/>
      <w:bookmarkStart w:id="336" w:name="_Toc184310311"/>
      <w:bookmarkEnd w:id="336"/>
      <w:bookmarkStart w:id="337" w:name="_Toc184314414"/>
      <w:bookmarkEnd w:id="337"/>
      <w:bookmarkStart w:id="338" w:name="_Toc184312094"/>
      <w:bookmarkEnd w:id="338"/>
      <w:bookmarkStart w:id="339" w:name="_Toc184308101"/>
      <w:bookmarkEnd w:id="339"/>
      <w:bookmarkStart w:id="340" w:name="_Toc184310320"/>
      <w:bookmarkEnd w:id="340"/>
      <w:bookmarkStart w:id="341" w:name="_Toc184313266"/>
      <w:bookmarkEnd w:id="341"/>
      <w:bookmarkStart w:id="342" w:name="_Toc184308076"/>
      <w:bookmarkEnd w:id="342"/>
      <w:bookmarkStart w:id="343" w:name="_Toc184314416"/>
      <w:bookmarkEnd w:id="343"/>
      <w:bookmarkStart w:id="344" w:name="_Toc184314469"/>
      <w:bookmarkEnd w:id="344"/>
      <w:bookmarkStart w:id="345" w:name="_Toc184308102"/>
      <w:bookmarkEnd w:id="345"/>
      <w:bookmarkStart w:id="346" w:name="_Toc184308069"/>
      <w:bookmarkEnd w:id="346"/>
      <w:bookmarkStart w:id="347" w:name="_Toc184312129"/>
      <w:bookmarkEnd w:id="347"/>
      <w:bookmarkStart w:id="348" w:name="_Toc184312134"/>
      <w:bookmarkEnd w:id="348"/>
      <w:bookmarkStart w:id="349" w:name="_Toc184308108"/>
      <w:bookmarkEnd w:id="349"/>
      <w:bookmarkStart w:id="350" w:name="_Toc184310336"/>
      <w:bookmarkEnd w:id="350"/>
      <w:bookmarkStart w:id="351" w:name="_Toc184312133"/>
      <w:bookmarkEnd w:id="351"/>
      <w:bookmarkStart w:id="352" w:name="_Toc184313252"/>
      <w:bookmarkEnd w:id="352"/>
      <w:bookmarkStart w:id="353" w:name="_Toc184310306"/>
      <w:bookmarkEnd w:id="353"/>
      <w:bookmarkStart w:id="354" w:name="_Toc184308059"/>
      <w:bookmarkEnd w:id="354"/>
      <w:bookmarkStart w:id="355" w:name="_Toc184314462"/>
      <w:bookmarkEnd w:id="355"/>
      <w:bookmarkStart w:id="356" w:name="_Toc184313274"/>
      <w:bookmarkEnd w:id="356"/>
      <w:bookmarkStart w:id="357" w:name="_Toc184312080"/>
      <w:bookmarkEnd w:id="357"/>
      <w:bookmarkStart w:id="358" w:name="_Toc184314452"/>
      <w:bookmarkEnd w:id="358"/>
      <w:bookmarkStart w:id="359" w:name="_Toc184313286"/>
      <w:bookmarkEnd w:id="359"/>
      <w:bookmarkStart w:id="360" w:name="_Toc184310287"/>
      <w:bookmarkEnd w:id="360"/>
      <w:bookmarkStart w:id="361" w:name="_Toc184313302"/>
      <w:bookmarkEnd w:id="361"/>
      <w:bookmarkStart w:id="362" w:name="_Toc184313256"/>
      <w:bookmarkEnd w:id="362"/>
      <w:bookmarkStart w:id="363" w:name="_Toc184308098"/>
      <w:bookmarkEnd w:id="363"/>
      <w:bookmarkStart w:id="364" w:name="_Toc184314447"/>
      <w:bookmarkEnd w:id="364"/>
      <w:bookmarkStart w:id="365" w:name="_Toc184312075"/>
      <w:bookmarkEnd w:id="365"/>
      <w:bookmarkStart w:id="366" w:name="_Toc184310301"/>
      <w:bookmarkEnd w:id="366"/>
      <w:bookmarkStart w:id="367" w:name="_Toc184312121"/>
      <w:bookmarkEnd w:id="367"/>
      <w:bookmarkStart w:id="368" w:name="_Toc184312079"/>
      <w:bookmarkEnd w:id="368"/>
      <w:bookmarkStart w:id="369" w:name="_Toc184314478"/>
      <w:bookmarkEnd w:id="369"/>
      <w:bookmarkStart w:id="370" w:name="_Toc184314418"/>
      <w:bookmarkEnd w:id="370"/>
      <w:bookmarkStart w:id="371" w:name="_Toc184314444"/>
      <w:bookmarkEnd w:id="371"/>
      <w:bookmarkStart w:id="372" w:name="_Toc184312100"/>
      <w:bookmarkEnd w:id="372"/>
      <w:bookmarkStart w:id="373" w:name="_Toc184314453"/>
      <w:bookmarkEnd w:id="373"/>
      <w:bookmarkStart w:id="374" w:name="_Toc184308079"/>
      <w:bookmarkEnd w:id="374"/>
      <w:bookmarkStart w:id="375" w:name="_Toc184312087"/>
      <w:bookmarkEnd w:id="375"/>
      <w:bookmarkStart w:id="376" w:name="_Toc184314468"/>
      <w:bookmarkEnd w:id="376"/>
      <w:bookmarkStart w:id="377" w:name="_Toc184308062"/>
      <w:bookmarkEnd w:id="377"/>
      <w:bookmarkStart w:id="378" w:name="_Toc184312125"/>
      <w:bookmarkEnd w:id="378"/>
      <w:bookmarkStart w:id="379" w:name="_Toc184313259"/>
      <w:bookmarkEnd w:id="379"/>
      <w:bookmarkStart w:id="380" w:name="_Toc184313280"/>
      <w:bookmarkEnd w:id="380"/>
      <w:bookmarkStart w:id="381" w:name="_Toc184310293"/>
      <w:bookmarkEnd w:id="381"/>
      <w:bookmarkStart w:id="382" w:name="_Toc184314441"/>
      <w:bookmarkEnd w:id="382"/>
      <w:bookmarkStart w:id="383" w:name="_Toc184313238"/>
      <w:bookmarkEnd w:id="383"/>
      <w:bookmarkStart w:id="384" w:name="_Toc184314477"/>
      <w:bookmarkEnd w:id="384"/>
      <w:bookmarkStart w:id="385" w:name="_Toc184308073"/>
      <w:bookmarkEnd w:id="385"/>
      <w:bookmarkStart w:id="386" w:name="_Toc184314445"/>
      <w:bookmarkEnd w:id="386"/>
      <w:bookmarkStart w:id="387" w:name="_Toc184313281"/>
      <w:bookmarkEnd w:id="387"/>
      <w:bookmarkStart w:id="388" w:name="_Toc184314420"/>
      <w:bookmarkEnd w:id="388"/>
      <w:bookmarkStart w:id="389" w:name="_Toc184314457"/>
      <w:bookmarkEnd w:id="389"/>
      <w:bookmarkStart w:id="390" w:name="_Toc184313290"/>
      <w:bookmarkEnd w:id="390"/>
      <w:bookmarkStart w:id="391" w:name="_Toc184312120"/>
      <w:bookmarkEnd w:id="391"/>
      <w:bookmarkStart w:id="392" w:name="_Toc184310272"/>
      <w:bookmarkEnd w:id="392"/>
      <w:bookmarkStart w:id="393" w:name="_Toc184314417"/>
      <w:bookmarkEnd w:id="393"/>
      <w:bookmarkStart w:id="394" w:name="_Toc184308087"/>
      <w:bookmarkEnd w:id="394"/>
      <w:bookmarkStart w:id="395" w:name="_Toc184313257"/>
      <w:bookmarkEnd w:id="395"/>
      <w:bookmarkStart w:id="396" w:name="_Toc184314467"/>
      <w:bookmarkEnd w:id="396"/>
      <w:bookmarkStart w:id="397" w:name="_Toc184308060"/>
      <w:bookmarkEnd w:id="397"/>
      <w:bookmarkStart w:id="398" w:name="_Toc184310317"/>
      <w:bookmarkEnd w:id="398"/>
      <w:bookmarkStart w:id="399" w:name="_Toc184313239"/>
      <w:bookmarkEnd w:id="399"/>
      <w:bookmarkStart w:id="400" w:name="_Toc184312073"/>
      <w:bookmarkEnd w:id="400"/>
      <w:r>
        <w:rPr>
          <w:rFonts w:hint="eastAsia" w:ascii="宋体" w:hAnsi="宋体" w:cs="宋体" w:eastAsiaTheme="minorEastAsia"/>
          <w:b/>
          <w:sz w:val="36"/>
          <w:szCs w:val="36"/>
        </w:rPr>
        <w:t>评标办法</w:t>
      </w:r>
    </w:p>
    <w:p w14:paraId="635212A0">
      <w:pPr>
        <w:snapToGrid w:val="0"/>
        <w:spacing w:line="360" w:lineRule="auto"/>
        <w:jc w:val="center"/>
        <w:rPr>
          <w:rFonts w:ascii="宋体" w:hAnsi="宋体" w:cs="宋体" w:eastAsiaTheme="minorEastAsia"/>
          <w:b/>
          <w:sz w:val="32"/>
          <w:szCs w:val="20"/>
        </w:rPr>
      </w:pPr>
      <w:r>
        <w:rPr>
          <w:rFonts w:hint="eastAsia" w:ascii="宋体" w:hAnsi="宋体" w:cs="宋体" w:eastAsiaTheme="minorEastAsia"/>
          <w:b/>
          <w:sz w:val="32"/>
          <w:szCs w:val="20"/>
        </w:rPr>
        <w:t>评标办法前附表</w:t>
      </w:r>
    </w:p>
    <w:tbl>
      <w:tblPr>
        <w:tblStyle w:val="62"/>
        <w:tblpPr w:leftFromText="180" w:rightFromText="180" w:vertAnchor="text" w:horzAnchor="page" w:tblpXSpec="center" w:tblpY="126"/>
        <w:tblW w:w="4985"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85"/>
        <w:gridCol w:w="5582"/>
        <w:gridCol w:w="1123"/>
        <w:gridCol w:w="1184"/>
        <w:gridCol w:w="1351"/>
      </w:tblGrid>
      <w:tr w14:paraId="1E1B51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3" w:hRule="atLeast"/>
          <w:jc w:val="center"/>
        </w:trPr>
        <w:tc>
          <w:tcPr>
            <w:tcW w:w="298" w:type="pct"/>
            <w:noWrap w:val="0"/>
            <w:vAlign w:val="center"/>
          </w:tcPr>
          <w:p w14:paraId="7AD52E16">
            <w:pPr>
              <w:jc w:val="center"/>
              <w:rPr>
                <w:rFonts w:hint="eastAsia" w:ascii="宋体" w:hAnsi="宋体" w:eastAsia="宋体" w:cs="宋体"/>
                <w:color w:val="000000" w:themeColor="text1"/>
                <w:sz w:val="24"/>
                <w:szCs w:val="24"/>
                <w:lang w:val="en-US" w:eastAsia="zh-CN"/>
                <w14:textFill>
                  <w14:solidFill>
                    <w14:schemeClr w14:val="tx1"/>
                  </w14:solidFill>
                </w14:textFill>
              </w:rPr>
            </w:pPr>
            <w:r>
              <w:rPr>
                <w:rFonts w:hint="eastAsia" w:ascii="宋体" w:hAnsi="宋体" w:eastAsia="宋体" w:cs="宋体"/>
                <w:color w:val="000000" w:themeColor="text1"/>
                <w:sz w:val="24"/>
                <w:szCs w:val="24"/>
                <w:lang w:val="en-US" w:eastAsia="zh-CN"/>
                <w14:textFill>
                  <w14:solidFill>
                    <w14:schemeClr w14:val="tx1"/>
                  </w14:solidFill>
                </w14:textFill>
              </w:rPr>
              <w:t>序号</w:t>
            </w:r>
          </w:p>
        </w:tc>
        <w:tc>
          <w:tcPr>
            <w:tcW w:w="2839" w:type="pct"/>
            <w:noWrap w:val="0"/>
            <w:vAlign w:val="center"/>
          </w:tcPr>
          <w:p w14:paraId="283ACF55">
            <w:pPr>
              <w:jc w:val="center"/>
              <w:rPr>
                <w:rFonts w:hint="eastAsia" w:ascii="宋体" w:hAnsi="宋体" w:eastAsia="宋体" w:cs="宋体"/>
                <w:color w:val="000000" w:themeColor="text1"/>
                <w:sz w:val="24"/>
                <w:szCs w:val="24"/>
                <w:lang w:val="en-US" w:eastAsia="zh-CN"/>
                <w14:textFill>
                  <w14:solidFill>
                    <w14:schemeClr w14:val="tx1"/>
                  </w14:solidFill>
                </w14:textFill>
              </w:rPr>
            </w:pPr>
            <w:r>
              <w:rPr>
                <w:rFonts w:hint="eastAsia" w:ascii="宋体" w:hAnsi="宋体" w:eastAsia="宋体" w:cs="宋体"/>
                <w:color w:val="000000" w:themeColor="text1"/>
                <w:sz w:val="24"/>
                <w:szCs w:val="24"/>
                <w:lang w:val="en-US" w:eastAsia="zh-CN"/>
                <w14:textFill>
                  <w14:solidFill>
                    <w14:schemeClr w14:val="tx1"/>
                  </w14:solidFill>
                </w14:textFill>
              </w:rPr>
              <w:t>评标标准</w:t>
            </w:r>
          </w:p>
        </w:tc>
        <w:tc>
          <w:tcPr>
            <w:tcW w:w="571" w:type="pct"/>
            <w:noWrap w:val="0"/>
            <w:vAlign w:val="center"/>
          </w:tcPr>
          <w:p w14:paraId="7FBBABDC">
            <w:pPr>
              <w:jc w:val="center"/>
              <w:rPr>
                <w:rFonts w:hint="eastAsia" w:ascii="宋体" w:hAnsi="宋体" w:eastAsia="宋体" w:cs="宋体"/>
                <w:color w:val="000000" w:themeColor="text1"/>
                <w:sz w:val="24"/>
                <w:szCs w:val="24"/>
                <w:lang w:val="en-US" w:eastAsia="zh-CN"/>
                <w14:textFill>
                  <w14:solidFill>
                    <w14:schemeClr w14:val="tx1"/>
                  </w14:solidFill>
                </w14:textFill>
              </w:rPr>
            </w:pPr>
            <w:r>
              <w:rPr>
                <w:rFonts w:hint="eastAsia" w:ascii="宋体" w:hAnsi="宋体" w:eastAsia="宋体" w:cs="宋体"/>
                <w:color w:val="000000" w:themeColor="text1"/>
                <w:sz w:val="24"/>
                <w:szCs w:val="24"/>
                <w:lang w:val="en-US" w:eastAsia="zh-CN"/>
                <w14:textFill>
                  <w14:solidFill>
                    <w14:schemeClr w14:val="tx1"/>
                  </w14:solidFill>
                </w14:textFill>
              </w:rPr>
              <w:t>权重</w:t>
            </w:r>
          </w:p>
        </w:tc>
        <w:tc>
          <w:tcPr>
            <w:tcW w:w="602" w:type="pct"/>
            <w:noWrap w:val="0"/>
            <w:vAlign w:val="center"/>
          </w:tcPr>
          <w:p w14:paraId="049A41C4">
            <w:pPr>
              <w:jc w:val="center"/>
              <w:rPr>
                <w:rFonts w:hint="eastAsia" w:ascii="宋体" w:hAnsi="宋体" w:eastAsia="宋体" w:cs="宋体"/>
                <w:color w:val="000000" w:themeColor="text1"/>
                <w:sz w:val="24"/>
                <w:szCs w:val="24"/>
                <w:lang w:val="en-US" w:eastAsia="zh-CN"/>
                <w14:textFill>
                  <w14:solidFill>
                    <w14:schemeClr w14:val="tx1"/>
                  </w14:solidFill>
                </w14:textFill>
              </w:rPr>
            </w:pPr>
            <w:r>
              <w:rPr>
                <w:rFonts w:hint="eastAsia" w:ascii="宋体" w:hAnsi="宋体" w:eastAsia="宋体" w:cs="宋体"/>
                <w:color w:val="000000" w:themeColor="text1"/>
                <w:sz w:val="24"/>
                <w:szCs w:val="24"/>
                <w:lang w:val="en-US" w:eastAsia="zh-CN"/>
                <w14:textFill>
                  <w14:solidFill>
                    <w14:schemeClr w14:val="tx1"/>
                  </w14:solidFill>
                </w14:textFill>
              </w:rPr>
              <w:t>主观分/客观分属性</w:t>
            </w:r>
          </w:p>
        </w:tc>
        <w:tc>
          <w:tcPr>
            <w:tcW w:w="687" w:type="pct"/>
            <w:noWrap w:val="0"/>
            <w:vAlign w:val="center"/>
          </w:tcPr>
          <w:p w14:paraId="0AE742A3">
            <w:pPr>
              <w:jc w:val="center"/>
              <w:rPr>
                <w:rFonts w:hint="eastAsia" w:ascii="宋体" w:hAnsi="宋体" w:eastAsia="宋体" w:cs="宋体"/>
                <w:color w:val="000000" w:themeColor="text1"/>
                <w:sz w:val="24"/>
                <w:szCs w:val="24"/>
                <w:lang w:val="en-US" w:eastAsia="zh-CN"/>
                <w14:textFill>
                  <w14:solidFill>
                    <w14:schemeClr w14:val="tx1"/>
                  </w14:solidFill>
                </w14:textFill>
              </w:rPr>
            </w:pPr>
            <w:r>
              <w:rPr>
                <w:rFonts w:hint="eastAsia" w:ascii="宋体" w:hAnsi="宋体" w:eastAsia="宋体" w:cs="宋体"/>
                <w:color w:val="000000" w:themeColor="text1"/>
                <w:sz w:val="24"/>
                <w:szCs w:val="24"/>
                <w:lang w:val="en-US" w:eastAsia="zh-CN"/>
                <w14:textFill>
                  <w14:solidFill>
                    <w14:schemeClr w14:val="tx1"/>
                  </w14:solidFill>
                </w14:textFill>
              </w:rPr>
              <w:t>投标文件中评标标准相应的商务技术资料目录 *</w:t>
            </w:r>
          </w:p>
        </w:tc>
      </w:tr>
      <w:tr w14:paraId="6140CC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6" w:hRule="atLeast"/>
          <w:jc w:val="center"/>
        </w:trPr>
        <w:tc>
          <w:tcPr>
            <w:tcW w:w="298" w:type="pct"/>
            <w:noWrap w:val="0"/>
            <w:vAlign w:val="center"/>
          </w:tcPr>
          <w:p w14:paraId="0E4373F1">
            <w:pPr>
              <w:widowControl/>
              <w:spacing w:line="420" w:lineRule="exact"/>
              <w:jc w:val="center"/>
              <w:textAlignment w:val="center"/>
              <w:rPr>
                <w:rFonts w:hint="eastAsia" w:ascii="宋体" w:hAnsi="宋体" w:eastAsia="宋体" w:cs="宋体"/>
                <w:bCs/>
                <w:color w:val="000000"/>
                <w:sz w:val="24"/>
                <w:szCs w:val="24"/>
              </w:rPr>
            </w:pPr>
            <w:r>
              <w:rPr>
                <w:rFonts w:hint="eastAsia" w:ascii="宋体" w:hAnsi="宋体" w:eastAsia="宋体" w:cs="宋体"/>
                <w:bCs/>
                <w:color w:val="000000"/>
                <w:sz w:val="24"/>
                <w:szCs w:val="24"/>
              </w:rPr>
              <w:t>1</w:t>
            </w:r>
          </w:p>
        </w:tc>
        <w:tc>
          <w:tcPr>
            <w:tcW w:w="2839" w:type="pct"/>
            <w:shd w:val="clear" w:color="auto" w:fill="auto"/>
            <w:noWrap w:val="0"/>
            <w:vAlign w:val="center"/>
          </w:tcPr>
          <w:p w14:paraId="79563963">
            <w:pPr>
              <w:spacing w:line="300" w:lineRule="exact"/>
              <w:rPr>
                <w:rFonts w:hint="eastAsia" w:ascii="宋体" w:hAnsi="宋体" w:eastAsia="宋体" w:cs="宋体"/>
                <w:kern w:val="2"/>
                <w:sz w:val="24"/>
                <w:szCs w:val="24"/>
                <w:lang w:val="en-US" w:eastAsia="zh-CN" w:bidi="ar-SA"/>
              </w:rPr>
            </w:pPr>
            <w:r>
              <w:rPr>
                <w:rFonts w:hint="eastAsia" w:ascii="宋体" w:hAnsi="宋体" w:cs="宋体"/>
                <w:szCs w:val="21"/>
              </w:rPr>
              <w:t>详见《样品评标内容及标准》</w:t>
            </w:r>
          </w:p>
        </w:tc>
        <w:tc>
          <w:tcPr>
            <w:tcW w:w="571" w:type="pct"/>
            <w:shd w:val="clear" w:color="auto" w:fill="auto"/>
            <w:noWrap w:val="0"/>
            <w:vAlign w:val="center"/>
          </w:tcPr>
          <w:p w14:paraId="37CBD1D8">
            <w:pPr>
              <w:spacing w:line="420" w:lineRule="exact"/>
              <w:ind w:firstLine="120" w:firstLineChars="50"/>
              <w:jc w:val="center"/>
              <w:rPr>
                <w:rFonts w:hint="eastAsia" w:ascii="宋体" w:hAnsi="宋体" w:eastAsia="宋体" w:cs="宋体"/>
                <w:color w:val="000000" w:themeColor="text1"/>
                <w:kern w:val="2"/>
                <w:sz w:val="24"/>
                <w:szCs w:val="24"/>
                <w:lang w:val="en-US" w:eastAsia="zh-CN" w:bidi="ar-SA"/>
                <w14:textFill>
                  <w14:solidFill>
                    <w14:schemeClr w14:val="tx1"/>
                  </w14:solidFill>
                </w14:textFill>
              </w:rPr>
            </w:pPr>
            <w:r>
              <w:rPr>
                <w:rFonts w:hint="eastAsia" w:ascii="宋体" w:hAnsi="宋体" w:eastAsia="宋体" w:cs="宋体"/>
                <w:color w:val="000000" w:themeColor="text1"/>
                <w:kern w:val="2"/>
                <w:sz w:val="24"/>
                <w:szCs w:val="24"/>
                <w:lang w:val="en-US" w:eastAsia="zh-CN" w:bidi="ar-SA"/>
                <w14:textFill>
                  <w14:solidFill>
                    <w14:schemeClr w14:val="tx1"/>
                  </w14:solidFill>
                </w14:textFill>
              </w:rPr>
              <w:t>11</w:t>
            </w:r>
          </w:p>
        </w:tc>
        <w:tc>
          <w:tcPr>
            <w:tcW w:w="602" w:type="pct"/>
            <w:shd w:val="clear" w:color="auto" w:fill="auto"/>
            <w:noWrap w:val="0"/>
            <w:vAlign w:val="center"/>
          </w:tcPr>
          <w:p w14:paraId="5A31983E">
            <w:pPr>
              <w:spacing w:line="420" w:lineRule="exact"/>
              <w:ind w:firstLine="120" w:firstLineChars="50"/>
              <w:jc w:val="center"/>
              <w:rPr>
                <w:rFonts w:hint="eastAsia" w:ascii="宋体" w:hAnsi="宋体" w:eastAsia="宋体" w:cs="宋体"/>
                <w:color w:val="000000" w:themeColor="text1"/>
                <w:kern w:val="2"/>
                <w:sz w:val="24"/>
                <w:szCs w:val="24"/>
                <w:lang w:val="en-US" w:eastAsia="zh-CN" w:bidi="ar-SA"/>
                <w14:textFill>
                  <w14:solidFill>
                    <w14:schemeClr w14:val="tx1"/>
                  </w14:solidFill>
                </w14:textFill>
              </w:rPr>
            </w:pPr>
            <w:r>
              <w:rPr>
                <w:rFonts w:hint="eastAsia" w:ascii="宋体" w:hAnsi="宋体" w:eastAsia="宋体" w:cs="宋体"/>
                <w:color w:val="000000" w:themeColor="text1"/>
                <w:kern w:val="2"/>
                <w:sz w:val="24"/>
                <w:szCs w:val="24"/>
                <w:lang w:val="en-US" w:eastAsia="zh-CN" w:bidi="ar-SA"/>
                <w14:textFill>
                  <w14:solidFill>
                    <w14:schemeClr w14:val="tx1"/>
                  </w14:solidFill>
                </w14:textFill>
              </w:rPr>
              <w:t>主观</w:t>
            </w:r>
          </w:p>
        </w:tc>
        <w:tc>
          <w:tcPr>
            <w:tcW w:w="687" w:type="pct"/>
            <w:noWrap w:val="0"/>
            <w:vAlign w:val="center"/>
          </w:tcPr>
          <w:p w14:paraId="6C6D6302">
            <w:pPr>
              <w:jc w:val="center"/>
              <w:rPr>
                <w:rFonts w:hint="eastAsia" w:ascii="宋体" w:hAnsi="宋体" w:eastAsia="宋体" w:cs="宋体"/>
                <w:color w:val="000000" w:themeColor="text1"/>
                <w:sz w:val="24"/>
                <w:szCs w:val="24"/>
                <w:lang w:val="en-US" w:eastAsia="zh-CN"/>
                <w14:textFill>
                  <w14:solidFill>
                    <w14:schemeClr w14:val="tx1"/>
                  </w14:solidFill>
                </w14:textFill>
              </w:rPr>
            </w:pPr>
          </w:p>
        </w:tc>
      </w:tr>
      <w:tr w14:paraId="5D98C6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0" w:hRule="atLeast"/>
          <w:jc w:val="center"/>
        </w:trPr>
        <w:tc>
          <w:tcPr>
            <w:tcW w:w="298" w:type="pct"/>
            <w:noWrap w:val="0"/>
            <w:vAlign w:val="center"/>
          </w:tcPr>
          <w:p w14:paraId="2629CCC5">
            <w:pPr>
              <w:widowControl/>
              <w:spacing w:line="420" w:lineRule="exact"/>
              <w:jc w:val="center"/>
              <w:textAlignment w:val="center"/>
              <w:rPr>
                <w:rFonts w:hint="eastAsia" w:ascii="宋体" w:hAnsi="宋体" w:eastAsia="宋体" w:cs="宋体"/>
                <w:bCs/>
                <w:color w:val="000000"/>
                <w:sz w:val="24"/>
                <w:szCs w:val="24"/>
              </w:rPr>
            </w:pPr>
            <w:r>
              <w:rPr>
                <w:rFonts w:hint="eastAsia" w:ascii="宋体" w:hAnsi="宋体" w:eastAsia="宋体" w:cs="宋体"/>
                <w:bCs/>
                <w:color w:val="000000"/>
                <w:sz w:val="24"/>
                <w:szCs w:val="24"/>
              </w:rPr>
              <w:t>2</w:t>
            </w:r>
          </w:p>
        </w:tc>
        <w:tc>
          <w:tcPr>
            <w:tcW w:w="2839" w:type="pct"/>
            <w:shd w:val="clear" w:color="auto" w:fill="auto"/>
            <w:noWrap w:val="0"/>
            <w:vAlign w:val="center"/>
          </w:tcPr>
          <w:p w14:paraId="5C10CFED">
            <w:pPr>
              <w:spacing w:line="300" w:lineRule="exact"/>
              <w:rPr>
                <w:rFonts w:hint="eastAsia" w:ascii="宋体" w:hAnsi="宋体" w:eastAsia="宋体" w:cs="宋体"/>
                <w:kern w:val="2"/>
                <w:sz w:val="24"/>
                <w:szCs w:val="24"/>
                <w:lang w:val="en-US" w:eastAsia="zh-CN" w:bidi="ar-SA"/>
              </w:rPr>
            </w:pPr>
            <w:r>
              <w:rPr>
                <w:rFonts w:hint="eastAsia" w:ascii="宋体" w:hAnsi="宋体" w:cs="宋体"/>
                <w:szCs w:val="21"/>
              </w:rPr>
              <w:t>符合明确指标参数得1</w:t>
            </w:r>
            <w:r>
              <w:rPr>
                <w:rFonts w:hint="eastAsia" w:ascii="宋体" w:hAnsi="宋体" w:cs="宋体"/>
                <w:szCs w:val="21"/>
                <w:lang w:val="en-US" w:eastAsia="zh-CN"/>
              </w:rPr>
              <w:t>8</w:t>
            </w:r>
            <w:r>
              <w:rPr>
                <w:rFonts w:hint="eastAsia" w:ascii="宋体" w:hAnsi="宋体" w:cs="宋体"/>
                <w:szCs w:val="21"/>
              </w:rPr>
              <w:t>分。投标产品关键技术指标必须满足，▲</w:t>
            </w:r>
            <w:r>
              <w:rPr>
                <w:rFonts w:hint="eastAsia" w:ascii="宋体" w:hAnsi="宋体" w:cs="宋体"/>
                <w:szCs w:val="21"/>
                <w:lang w:eastAsia="zh-CN"/>
              </w:rPr>
              <w:t>不满足或</w:t>
            </w:r>
            <w:r>
              <w:rPr>
                <w:rFonts w:hint="eastAsia" w:ascii="宋体" w:hAnsi="宋体" w:cs="宋体"/>
                <w:szCs w:val="21"/>
              </w:rPr>
              <w:t>负偏离废标；对非关键的性能指标及技术参数属负偏离或缺漏项的每项扣1分，扣完为止</w:t>
            </w:r>
            <w:r>
              <w:rPr>
                <w:rFonts w:hint="eastAsia" w:ascii="宋体" w:hAnsi="宋体" w:cs="宋体"/>
                <w:szCs w:val="21"/>
                <w:lang w:eastAsia="zh-CN"/>
              </w:rPr>
              <w:t>。</w:t>
            </w:r>
          </w:p>
        </w:tc>
        <w:tc>
          <w:tcPr>
            <w:tcW w:w="571" w:type="pct"/>
            <w:shd w:val="clear" w:color="auto" w:fill="auto"/>
            <w:noWrap w:val="0"/>
            <w:vAlign w:val="center"/>
          </w:tcPr>
          <w:p w14:paraId="580F16F9">
            <w:pPr>
              <w:spacing w:line="420" w:lineRule="exact"/>
              <w:ind w:firstLine="120" w:firstLineChars="50"/>
              <w:jc w:val="center"/>
              <w:rPr>
                <w:rFonts w:hint="eastAsia" w:ascii="宋体" w:hAnsi="宋体" w:eastAsia="宋体" w:cs="宋体"/>
                <w:color w:val="000000" w:themeColor="text1"/>
                <w:kern w:val="2"/>
                <w:sz w:val="24"/>
                <w:szCs w:val="24"/>
                <w:lang w:val="en-US" w:eastAsia="zh-CN" w:bidi="ar-SA"/>
                <w14:textFill>
                  <w14:solidFill>
                    <w14:schemeClr w14:val="tx1"/>
                  </w14:solidFill>
                </w14:textFill>
              </w:rPr>
            </w:pPr>
            <w:r>
              <w:rPr>
                <w:rFonts w:hint="eastAsia" w:ascii="宋体" w:hAnsi="宋体" w:eastAsia="宋体" w:cs="宋体"/>
                <w:color w:val="auto"/>
                <w:kern w:val="2"/>
                <w:sz w:val="24"/>
                <w:szCs w:val="24"/>
                <w:lang w:val="en-US" w:eastAsia="zh-CN" w:bidi="ar-SA"/>
              </w:rPr>
              <w:t>1</w:t>
            </w:r>
            <w:r>
              <w:rPr>
                <w:rFonts w:hint="eastAsia" w:ascii="宋体" w:hAnsi="宋体" w:cs="宋体"/>
                <w:color w:val="auto"/>
                <w:kern w:val="2"/>
                <w:sz w:val="24"/>
                <w:szCs w:val="24"/>
                <w:lang w:val="en-US" w:eastAsia="zh-CN" w:bidi="ar-SA"/>
              </w:rPr>
              <w:t>8</w:t>
            </w:r>
          </w:p>
        </w:tc>
        <w:tc>
          <w:tcPr>
            <w:tcW w:w="602" w:type="pct"/>
            <w:shd w:val="clear" w:color="auto" w:fill="auto"/>
            <w:noWrap w:val="0"/>
            <w:vAlign w:val="center"/>
          </w:tcPr>
          <w:p w14:paraId="1BD2DAC7">
            <w:pPr>
              <w:spacing w:line="420" w:lineRule="exact"/>
              <w:ind w:firstLine="120" w:firstLineChars="50"/>
              <w:jc w:val="center"/>
              <w:rPr>
                <w:rFonts w:hint="eastAsia" w:ascii="宋体" w:hAnsi="宋体" w:eastAsia="宋体" w:cs="宋体"/>
                <w:color w:val="000000" w:themeColor="text1"/>
                <w:kern w:val="2"/>
                <w:sz w:val="24"/>
                <w:szCs w:val="24"/>
                <w:lang w:val="en-US" w:eastAsia="zh-CN" w:bidi="ar-SA"/>
                <w14:textFill>
                  <w14:solidFill>
                    <w14:schemeClr w14:val="tx1"/>
                  </w14:solidFill>
                </w14:textFill>
              </w:rPr>
            </w:pPr>
            <w:r>
              <w:rPr>
                <w:rFonts w:hint="eastAsia" w:ascii="宋体" w:hAnsi="宋体" w:eastAsia="宋体" w:cs="宋体"/>
                <w:color w:val="000000" w:themeColor="text1"/>
                <w:kern w:val="2"/>
                <w:sz w:val="24"/>
                <w:szCs w:val="24"/>
                <w:lang w:val="en-US" w:eastAsia="zh-CN" w:bidi="ar-SA"/>
                <w14:textFill>
                  <w14:solidFill>
                    <w14:schemeClr w14:val="tx1"/>
                  </w14:solidFill>
                </w14:textFill>
              </w:rPr>
              <w:t>客观</w:t>
            </w:r>
          </w:p>
        </w:tc>
        <w:tc>
          <w:tcPr>
            <w:tcW w:w="687" w:type="pct"/>
            <w:noWrap w:val="0"/>
            <w:vAlign w:val="center"/>
          </w:tcPr>
          <w:p w14:paraId="0FE5E809">
            <w:pPr>
              <w:jc w:val="center"/>
              <w:rPr>
                <w:rFonts w:hint="eastAsia" w:ascii="宋体" w:hAnsi="宋体" w:eastAsia="宋体" w:cs="宋体"/>
                <w:color w:val="000000" w:themeColor="text1"/>
                <w:sz w:val="24"/>
                <w:szCs w:val="24"/>
                <w:lang w:val="en-US" w:eastAsia="zh-CN"/>
                <w14:textFill>
                  <w14:solidFill>
                    <w14:schemeClr w14:val="tx1"/>
                  </w14:solidFill>
                </w14:textFill>
              </w:rPr>
            </w:pPr>
          </w:p>
        </w:tc>
      </w:tr>
      <w:tr w14:paraId="32DE05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0" w:hRule="atLeast"/>
          <w:jc w:val="center"/>
        </w:trPr>
        <w:tc>
          <w:tcPr>
            <w:tcW w:w="298" w:type="pct"/>
            <w:noWrap w:val="0"/>
            <w:vAlign w:val="center"/>
          </w:tcPr>
          <w:p w14:paraId="60559490">
            <w:pPr>
              <w:widowControl/>
              <w:spacing w:line="420" w:lineRule="exact"/>
              <w:jc w:val="center"/>
              <w:textAlignment w:val="center"/>
              <w:rPr>
                <w:rFonts w:hint="eastAsia" w:ascii="宋体" w:hAnsi="宋体" w:eastAsia="宋体" w:cs="宋体"/>
                <w:bCs/>
                <w:color w:val="000000"/>
                <w:sz w:val="24"/>
                <w:szCs w:val="24"/>
              </w:rPr>
            </w:pPr>
            <w:r>
              <w:rPr>
                <w:rFonts w:hint="eastAsia" w:ascii="宋体" w:hAnsi="宋体" w:eastAsia="宋体" w:cs="宋体"/>
                <w:bCs/>
                <w:color w:val="000000"/>
                <w:sz w:val="24"/>
                <w:szCs w:val="24"/>
              </w:rPr>
              <w:t>3</w:t>
            </w:r>
          </w:p>
        </w:tc>
        <w:tc>
          <w:tcPr>
            <w:tcW w:w="2839" w:type="pct"/>
            <w:shd w:val="clear" w:color="auto" w:fill="auto"/>
            <w:noWrap w:val="0"/>
            <w:vAlign w:val="center"/>
          </w:tcPr>
          <w:p w14:paraId="127E4AAB">
            <w:pPr>
              <w:spacing w:line="300" w:lineRule="exact"/>
              <w:jc w:val="left"/>
              <w:rPr>
                <w:rFonts w:hint="eastAsia" w:ascii="宋体" w:hAnsi="宋体" w:eastAsia="宋体" w:cs="宋体"/>
                <w:kern w:val="2"/>
                <w:sz w:val="24"/>
                <w:szCs w:val="24"/>
                <w:lang w:val="en-US" w:eastAsia="zh-CN" w:bidi="ar-SA"/>
              </w:rPr>
            </w:pPr>
            <w:r>
              <w:rPr>
                <w:rFonts w:hint="eastAsia" w:ascii="宋体" w:hAnsi="宋体" w:cs="宋体"/>
                <w:color w:val="000000" w:themeColor="text1"/>
                <w:szCs w:val="21"/>
                <w14:textFill>
                  <w14:solidFill>
                    <w14:schemeClr w14:val="tx1"/>
                  </w14:solidFill>
                </w14:textFill>
              </w:rPr>
              <w:t>对性能指标、技术参数属正偏或高配的、有先进程度的正偏离每项加0.5分，无实质性意义的正偏离不加分，最高分为2分。</w:t>
            </w:r>
          </w:p>
        </w:tc>
        <w:tc>
          <w:tcPr>
            <w:tcW w:w="571" w:type="pct"/>
            <w:shd w:val="clear" w:color="auto" w:fill="auto"/>
            <w:noWrap w:val="0"/>
            <w:vAlign w:val="center"/>
          </w:tcPr>
          <w:p w14:paraId="65DF6F91">
            <w:pPr>
              <w:spacing w:line="420" w:lineRule="exact"/>
              <w:ind w:firstLine="120" w:firstLineChars="50"/>
              <w:jc w:val="center"/>
              <w:rPr>
                <w:rFonts w:hint="eastAsia" w:ascii="宋体" w:hAnsi="宋体" w:eastAsia="宋体" w:cs="宋体"/>
                <w:color w:val="000000" w:themeColor="text1"/>
                <w:kern w:val="2"/>
                <w:sz w:val="24"/>
                <w:szCs w:val="24"/>
                <w:lang w:val="en-US" w:eastAsia="zh-CN" w:bidi="ar-SA"/>
                <w14:textFill>
                  <w14:solidFill>
                    <w14:schemeClr w14:val="tx1"/>
                  </w14:solidFill>
                </w14:textFill>
              </w:rPr>
            </w:pPr>
            <w:r>
              <w:rPr>
                <w:rFonts w:hint="eastAsia" w:ascii="宋体" w:hAnsi="宋体" w:eastAsia="宋体" w:cs="宋体"/>
                <w:color w:val="000000" w:themeColor="text1"/>
                <w:kern w:val="2"/>
                <w:sz w:val="24"/>
                <w:szCs w:val="24"/>
                <w:lang w:val="en-US" w:eastAsia="zh-CN" w:bidi="ar-SA"/>
                <w14:textFill>
                  <w14:solidFill>
                    <w14:schemeClr w14:val="tx1"/>
                  </w14:solidFill>
                </w14:textFill>
              </w:rPr>
              <w:t>2</w:t>
            </w:r>
          </w:p>
        </w:tc>
        <w:tc>
          <w:tcPr>
            <w:tcW w:w="602" w:type="pct"/>
            <w:shd w:val="clear" w:color="auto" w:fill="auto"/>
            <w:noWrap w:val="0"/>
            <w:vAlign w:val="center"/>
          </w:tcPr>
          <w:p w14:paraId="5762A5D0">
            <w:pPr>
              <w:spacing w:line="420" w:lineRule="exact"/>
              <w:ind w:firstLine="120" w:firstLineChars="50"/>
              <w:jc w:val="center"/>
              <w:rPr>
                <w:rFonts w:hint="eastAsia" w:ascii="宋体" w:hAnsi="宋体" w:eastAsia="宋体" w:cs="宋体"/>
                <w:color w:val="000000" w:themeColor="text1"/>
                <w:kern w:val="2"/>
                <w:sz w:val="24"/>
                <w:szCs w:val="24"/>
                <w:lang w:val="en-US" w:eastAsia="zh-CN" w:bidi="ar-SA"/>
                <w14:textFill>
                  <w14:solidFill>
                    <w14:schemeClr w14:val="tx1"/>
                  </w14:solidFill>
                </w14:textFill>
              </w:rPr>
            </w:pPr>
            <w:r>
              <w:rPr>
                <w:rFonts w:hint="eastAsia" w:ascii="宋体" w:hAnsi="宋体" w:eastAsia="宋体" w:cs="宋体"/>
                <w:color w:val="000000" w:themeColor="text1"/>
                <w:kern w:val="2"/>
                <w:sz w:val="24"/>
                <w:szCs w:val="24"/>
                <w:lang w:val="en-US" w:eastAsia="zh-CN" w:bidi="ar-SA"/>
                <w14:textFill>
                  <w14:solidFill>
                    <w14:schemeClr w14:val="tx1"/>
                  </w14:solidFill>
                </w14:textFill>
              </w:rPr>
              <w:t>客观</w:t>
            </w:r>
          </w:p>
        </w:tc>
        <w:tc>
          <w:tcPr>
            <w:tcW w:w="687" w:type="pct"/>
            <w:noWrap w:val="0"/>
            <w:vAlign w:val="center"/>
          </w:tcPr>
          <w:p w14:paraId="5E5B384C">
            <w:pPr>
              <w:jc w:val="center"/>
              <w:rPr>
                <w:rFonts w:hint="eastAsia" w:ascii="宋体" w:hAnsi="宋体" w:eastAsia="宋体" w:cs="宋体"/>
                <w:color w:val="000000" w:themeColor="text1"/>
                <w:sz w:val="24"/>
                <w:szCs w:val="24"/>
                <w:lang w:val="en-US" w:eastAsia="zh-CN"/>
                <w14:textFill>
                  <w14:solidFill>
                    <w14:schemeClr w14:val="tx1"/>
                  </w14:solidFill>
                </w14:textFill>
              </w:rPr>
            </w:pPr>
          </w:p>
        </w:tc>
      </w:tr>
      <w:tr w14:paraId="7447CF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85" w:hRule="atLeast"/>
          <w:jc w:val="center"/>
        </w:trPr>
        <w:tc>
          <w:tcPr>
            <w:tcW w:w="298" w:type="pct"/>
            <w:noWrap w:val="0"/>
            <w:vAlign w:val="center"/>
          </w:tcPr>
          <w:p w14:paraId="4B4D7FF8">
            <w:pPr>
              <w:widowControl/>
              <w:spacing w:line="420" w:lineRule="exact"/>
              <w:jc w:val="center"/>
              <w:textAlignment w:val="center"/>
              <w:rPr>
                <w:rFonts w:hint="eastAsia" w:ascii="宋体" w:hAnsi="宋体" w:eastAsia="宋体" w:cs="宋体"/>
                <w:bCs/>
                <w:color w:val="000000"/>
                <w:sz w:val="24"/>
                <w:szCs w:val="24"/>
              </w:rPr>
            </w:pPr>
            <w:r>
              <w:rPr>
                <w:rFonts w:hint="eastAsia" w:ascii="宋体" w:hAnsi="宋体" w:eastAsia="宋体" w:cs="宋体"/>
                <w:bCs/>
                <w:color w:val="000000"/>
                <w:sz w:val="24"/>
                <w:szCs w:val="24"/>
              </w:rPr>
              <w:t>4</w:t>
            </w:r>
          </w:p>
        </w:tc>
        <w:tc>
          <w:tcPr>
            <w:tcW w:w="2839" w:type="pct"/>
            <w:shd w:val="clear" w:color="auto" w:fill="auto"/>
            <w:noWrap w:val="0"/>
            <w:vAlign w:val="center"/>
          </w:tcPr>
          <w:p w14:paraId="38FF54F2">
            <w:pPr>
              <w:spacing w:line="300" w:lineRule="exact"/>
              <w:rPr>
                <w:rFonts w:ascii="宋体" w:hAnsi="宋体" w:cs="宋体"/>
                <w:szCs w:val="21"/>
              </w:rPr>
            </w:pPr>
            <w:r>
              <w:rPr>
                <w:rFonts w:hint="eastAsia" w:ascii="宋体" w:hAnsi="宋体" w:cs="宋体"/>
                <w:szCs w:val="21"/>
              </w:rPr>
              <w:t>投标人</w:t>
            </w:r>
            <w:r>
              <w:rPr>
                <w:rFonts w:hint="eastAsia" w:ascii="宋体" w:hAnsi="宋体" w:cs="宋体"/>
                <w:color w:val="auto"/>
                <w:szCs w:val="21"/>
                <w:lang w:val="en-US" w:eastAsia="zh-CN"/>
              </w:rPr>
              <w:t>或投标产品生产制造商</w:t>
            </w:r>
            <w:r>
              <w:rPr>
                <w:rFonts w:hint="eastAsia" w:ascii="宋体" w:hAnsi="宋体" w:cs="宋体"/>
                <w:szCs w:val="21"/>
              </w:rPr>
              <w:t>是否具有生产设备及加工能力进行综合评价，包括但不限于：电子锯、重型全自动高速封边机、六面钻、三排多轴木工钻床、数控燕尾榫机、空压机、侧孔机、接木机、加工中心、冷压机、自动木工平刨床、双面木工刨床、压刨、自动单片纵锯机、数控榫头机、修边机、数控裁板机、推台锯、弯管机、吸尘器、环保设备、海绵回弹测试仪、盐水喷雾试验仪、导轨门铰试验仪等，提供一个得0.5分，满分</w:t>
            </w:r>
            <w:r>
              <w:rPr>
                <w:rFonts w:hint="eastAsia" w:ascii="宋体" w:hAnsi="宋体" w:cs="宋体"/>
                <w:szCs w:val="21"/>
                <w:lang w:val="en-US" w:eastAsia="zh-CN"/>
              </w:rPr>
              <w:t>8</w:t>
            </w:r>
            <w:r>
              <w:rPr>
                <w:rFonts w:hint="eastAsia" w:ascii="宋体" w:hAnsi="宋体" w:cs="宋体"/>
                <w:szCs w:val="21"/>
              </w:rPr>
              <w:t>分，不提供不得分</w:t>
            </w:r>
          </w:p>
          <w:p w14:paraId="1EA5B8FB">
            <w:pPr>
              <w:spacing w:line="300" w:lineRule="exact"/>
              <w:rPr>
                <w:rFonts w:hint="eastAsia" w:ascii="宋体" w:hAnsi="宋体" w:eastAsia="宋体" w:cs="宋体"/>
                <w:kern w:val="2"/>
                <w:sz w:val="24"/>
                <w:szCs w:val="24"/>
                <w:lang w:val="en-US" w:eastAsia="zh-CN" w:bidi="ar-SA"/>
              </w:rPr>
            </w:pPr>
            <w:r>
              <w:rPr>
                <w:rFonts w:hint="eastAsia" w:ascii="宋体" w:hAnsi="宋体" w:cs="宋体"/>
                <w:szCs w:val="21"/>
              </w:rPr>
              <w:t>（投标文件中需同时提供以上设备彩图、购买发票复印件</w:t>
            </w:r>
            <w:r>
              <w:rPr>
                <w:rFonts w:hint="eastAsia" w:ascii="宋体" w:hAnsi="宋体" w:cs="宋体"/>
                <w:color w:val="auto"/>
                <w:szCs w:val="21"/>
                <w:lang w:val="en-US" w:eastAsia="zh-CN"/>
              </w:rPr>
              <w:t>或租赁合同</w:t>
            </w:r>
            <w:r>
              <w:rPr>
                <w:rFonts w:hint="eastAsia" w:ascii="宋体" w:hAnsi="宋体" w:cs="宋体"/>
                <w:szCs w:val="21"/>
              </w:rPr>
              <w:t>，缺项不得分。）</w:t>
            </w:r>
          </w:p>
        </w:tc>
        <w:tc>
          <w:tcPr>
            <w:tcW w:w="571" w:type="pct"/>
            <w:shd w:val="clear" w:color="auto" w:fill="auto"/>
            <w:noWrap w:val="0"/>
            <w:vAlign w:val="center"/>
          </w:tcPr>
          <w:p w14:paraId="18BC5A76">
            <w:pPr>
              <w:spacing w:line="420" w:lineRule="exact"/>
              <w:ind w:firstLine="120" w:firstLineChars="50"/>
              <w:jc w:val="center"/>
              <w:rPr>
                <w:rFonts w:hint="eastAsia" w:ascii="宋体" w:hAnsi="宋体" w:eastAsia="宋体" w:cs="宋体"/>
                <w:color w:val="000000" w:themeColor="text1"/>
                <w:kern w:val="2"/>
                <w:sz w:val="24"/>
                <w:szCs w:val="24"/>
                <w:lang w:val="en-US" w:eastAsia="zh-CN" w:bidi="ar-SA"/>
                <w14:textFill>
                  <w14:solidFill>
                    <w14:schemeClr w14:val="tx1"/>
                  </w14:solidFill>
                </w14:textFill>
              </w:rPr>
            </w:pPr>
            <w:r>
              <w:rPr>
                <w:rFonts w:hint="eastAsia" w:ascii="宋体" w:hAnsi="宋体" w:eastAsia="宋体" w:cs="宋体"/>
                <w:color w:val="000000" w:themeColor="text1"/>
                <w:kern w:val="2"/>
                <w:sz w:val="24"/>
                <w:szCs w:val="24"/>
                <w:lang w:val="en-US" w:eastAsia="zh-CN" w:bidi="ar-SA"/>
                <w14:textFill>
                  <w14:solidFill>
                    <w14:schemeClr w14:val="tx1"/>
                  </w14:solidFill>
                </w14:textFill>
              </w:rPr>
              <w:t>8</w:t>
            </w:r>
          </w:p>
        </w:tc>
        <w:tc>
          <w:tcPr>
            <w:tcW w:w="602" w:type="pct"/>
            <w:shd w:val="clear" w:color="auto" w:fill="auto"/>
            <w:noWrap w:val="0"/>
            <w:vAlign w:val="center"/>
          </w:tcPr>
          <w:p w14:paraId="3A467718">
            <w:pPr>
              <w:spacing w:line="420" w:lineRule="exact"/>
              <w:ind w:firstLine="120" w:firstLineChars="50"/>
              <w:jc w:val="center"/>
              <w:rPr>
                <w:rFonts w:hint="eastAsia" w:ascii="宋体" w:hAnsi="宋体" w:eastAsia="宋体" w:cs="宋体"/>
                <w:color w:val="000000" w:themeColor="text1"/>
                <w:kern w:val="2"/>
                <w:sz w:val="24"/>
                <w:szCs w:val="24"/>
                <w:lang w:val="en-US" w:eastAsia="zh-CN" w:bidi="ar-SA"/>
                <w14:textFill>
                  <w14:solidFill>
                    <w14:schemeClr w14:val="tx1"/>
                  </w14:solidFill>
                </w14:textFill>
              </w:rPr>
            </w:pPr>
            <w:r>
              <w:rPr>
                <w:rFonts w:hint="eastAsia" w:ascii="宋体" w:hAnsi="宋体" w:eastAsia="宋体" w:cs="宋体"/>
                <w:color w:val="000000" w:themeColor="text1"/>
                <w:kern w:val="2"/>
                <w:sz w:val="24"/>
                <w:szCs w:val="24"/>
                <w:lang w:val="en-US" w:eastAsia="zh-CN" w:bidi="ar-SA"/>
                <w14:textFill>
                  <w14:solidFill>
                    <w14:schemeClr w14:val="tx1"/>
                  </w14:solidFill>
                </w14:textFill>
              </w:rPr>
              <w:t>客观</w:t>
            </w:r>
          </w:p>
        </w:tc>
        <w:tc>
          <w:tcPr>
            <w:tcW w:w="687" w:type="pct"/>
            <w:noWrap w:val="0"/>
            <w:vAlign w:val="center"/>
          </w:tcPr>
          <w:p w14:paraId="14CC7854">
            <w:pPr>
              <w:jc w:val="center"/>
              <w:rPr>
                <w:rFonts w:hint="eastAsia" w:ascii="宋体" w:hAnsi="宋体" w:eastAsia="宋体" w:cs="宋体"/>
                <w:color w:val="000000" w:themeColor="text1"/>
                <w:sz w:val="24"/>
                <w:szCs w:val="24"/>
                <w:lang w:val="en-US" w:eastAsia="zh-CN"/>
                <w14:textFill>
                  <w14:solidFill>
                    <w14:schemeClr w14:val="tx1"/>
                  </w14:solidFill>
                </w14:textFill>
              </w:rPr>
            </w:pPr>
          </w:p>
        </w:tc>
      </w:tr>
      <w:tr w14:paraId="6C6906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35" w:hRule="atLeast"/>
          <w:jc w:val="center"/>
        </w:trPr>
        <w:tc>
          <w:tcPr>
            <w:tcW w:w="298" w:type="pct"/>
            <w:noWrap w:val="0"/>
            <w:vAlign w:val="center"/>
          </w:tcPr>
          <w:p w14:paraId="56043C3C">
            <w:pPr>
              <w:widowControl/>
              <w:spacing w:line="420" w:lineRule="exact"/>
              <w:jc w:val="center"/>
              <w:textAlignment w:val="center"/>
              <w:rPr>
                <w:rFonts w:hint="eastAsia" w:ascii="宋体" w:hAnsi="宋体" w:eastAsia="宋体" w:cs="宋体"/>
                <w:bCs/>
                <w:color w:val="000000"/>
                <w:sz w:val="24"/>
                <w:szCs w:val="24"/>
              </w:rPr>
            </w:pPr>
            <w:r>
              <w:rPr>
                <w:rFonts w:hint="eastAsia" w:ascii="宋体" w:hAnsi="宋体" w:eastAsia="宋体" w:cs="宋体"/>
                <w:bCs/>
                <w:color w:val="000000"/>
                <w:sz w:val="24"/>
                <w:szCs w:val="24"/>
              </w:rPr>
              <w:t>5</w:t>
            </w:r>
          </w:p>
        </w:tc>
        <w:tc>
          <w:tcPr>
            <w:tcW w:w="2839" w:type="pct"/>
            <w:shd w:val="clear" w:color="auto" w:fill="auto"/>
            <w:noWrap w:val="0"/>
            <w:vAlign w:val="center"/>
          </w:tcPr>
          <w:p w14:paraId="16DCB16B">
            <w:pPr>
              <w:spacing w:line="300" w:lineRule="exact"/>
              <w:rPr>
                <w:rFonts w:ascii="宋体" w:hAnsi="宋体" w:cs="宋体"/>
                <w:szCs w:val="21"/>
              </w:rPr>
            </w:pPr>
            <w:r>
              <w:rPr>
                <w:rFonts w:hint="eastAsia" w:ascii="宋体" w:hAnsi="宋体" w:cs="宋体"/>
                <w:szCs w:val="21"/>
              </w:rPr>
              <w:t>根据投标人提供的项目实施方案是否了解用户需求，针对性的生产方案、对投标产品的供货方案、安装调试、项目实施人员安排、安全质量措施等进行评分：针对性的生产方案0-2分，对投标产品的供货方案0-2分，安装调试0-2分，项目实施人员安排0-2分，安全质量措施0-2分，满分10分。</w:t>
            </w:r>
          </w:p>
          <w:p w14:paraId="3565255E">
            <w:pPr>
              <w:spacing w:line="300" w:lineRule="exact"/>
              <w:rPr>
                <w:rFonts w:hint="eastAsia" w:ascii="宋体" w:hAnsi="宋体" w:eastAsia="宋体" w:cs="宋体"/>
                <w:kern w:val="2"/>
                <w:sz w:val="24"/>
                <w:szCs w:val="24"/>
                <w:lang w:val="en-US" w:eastAsia="zh-CN" w:bidi="ar-SA"/>
              </w:rPr>
            </w:pPr>
          </w:p>
        </w:tc>
        <w:tc>
          <w:tcPr>
            <w:tcW w:w="571" w:type="pct"/>
            <w:shd w:val="clear" w:color="auto" w:fill="auto"/>
            <w:noWrap w:val="0"/>
            <w:vAlign w:val="center"/>
          </w:tcPr>
          <w:p w14:paraId="6CEB1E64">
            <w:pPr>
              <w:spacing w:line="420" w:lineRule="exact"/>
              <w:ind w:firstLine="120" w:firstLineChars="50"/>
              <w:jc w:val="center"/>
              <w:rPr>
                <w:rFonts w:hint="eastAsia" w:ascii="宋体" w:hAnsi="宋体" w:eastAsia="宋体" w:cs="宋体"/>
                <w:color w:val="000000" w:themeColor="text1"/>
                <w:kern w:val="2"/>
                <w:sz w:val="24"/>
                <w:szCs w:val="24"/>
                <w:lang w:val="en-US" w:eastAsia="zh-CN" w:bidi="ar-SA"/>
                <w14:textFill>
                  <w14:solidFill>
                    <w14:schemeClr w14:val="tx1"/>
                  </w14:solidFill>
                </w14:textFill>
              </w:rPr>
            </w:pPr>
            <w:r>
              <w:rPr>
                <w:rFonts w:hint="eastAsia" w:ascii="宋体" w:hAnsi="宋体" w:eastAsia="宋体" w:cs="宋体"/>
                <w:color w:val="000000" w:themeColor="text1"/>
                <w:kern w:val="2"/>
                <w:sz w:val="24"/>
                <w:szCs w:val="24"/>
                <w:lang w:val="en-US" w:eastAsia="zh-CN" w:bidi="ar-SA"/>
                <w14:textFill>
                  <w14:solidFill>
                    <w14:schemeClr w14:val="tx1"/>
                  </w14:solidFill>
                </w14:textFill>
              </w:rPr>
              <w:t>10</w:t>
            </w:r>
          </w:p>
        </w:tc>
        <w:tc>
          <w:tcPr>
            <w:tcW w:w="602" w:type="pct"/>
            <w:shd w:val="clear" w:color="auto" w:fill="auto"/>
            <w:noWrap w:val="0"/>
            <w:vAlign w:val="center"/>
          </w:tcPr>
          <w:p w14:paraId="46C5B6E1">
            <w:pPr>
              <w:spacing w:line="420" w:lineRule="exact"/>
              <w:ind w:firstLine="120" w:firstLineChars="50"/>
              <w:jc w:val="center"/>
              <w:rPr>
                <w:rFonts w:hint="eastAsia" w:ascii="宋体" w:hAnsi="宋体" w:eastAsia="宋体" w:cs="宋体"/>
                <w:color w:val="000000" w:themeColor="text1"/>
                <w:kern w:val="2"/>
                <w:sz w:val="24"/>
                <w:szCs w:val="24"/>
                <w:lang w:val="en-US" w:eastAsia="zh-CN" w:bidi="ar-SA"/>
                <w14:textFill>
                  <w14:solidFill>
                    <w14:schemeClr w14:val="tx1"/>
                  </w14:solidFill>
                </w14:textFill>
              </w:rPr>
            </w:pPr>
            <w:r>
              <w:rPr>
                <w:rFonts w:hint="eastAsia" w:ascii="宋体" w:hAnsi="宋体" w:eastAsia="宋体" w:cs="宋体"/>
                <w:color w:val="000000" w:themeColor="text1"/>
                <w:kern w:val="2"/>
                <w:sz w:val="24"/>
                <w:szCs w:val="24"/>
                <w:lang w:val="en-US" w:eastAsia="zh-CN" w:bidi="ar-SA"/>
                <w14:textFill>
                  <w14:solidFill>
                    <w14:schemeClr w14:val="tx1"/>
                  </w14:solidFill>
                </w14:textFill>
              </w:rPr>
              <w:t>主观</w:t>
            </w:r>
          </w:p>
        </w:tc>
        <w:tc>
          <w:tcPr>
            <w:tcW w:w="687" w:type="pct"/>
            <w:noWrap w:val="0"/>
            <w:vAlign w:val="center"/>
          </w:tcPr>
          <w:p w14:paraId="00229A79">
            <w:pPr>
              <w:jc w:val="center"/>
              <w:rPr>
                <w:rFonts w:hint="eastAsia" w:ascii="宋体" w:hAnsi="宋体" w:eastAsia="宋体" w:cs="宋体"/>
                <w:color w:val="000000" w:themeColor="text1"/>
                <w:sz w:val="24"/>
                <w:szCs w:val="24"/>
                <w:lang w:val="en-US" w:eastAsia="zh-CN"/>
                <w14:textFill>
                  <w14:solidFill>
                    <w14:schemeClr w14:val="tx1"/>
                  </w14:solidFill>
                </w14:textFill>
              </w:rPr>
            </w:pPr>
          </w:p>
        </w:tc>
      </w:tr>
      <w:tr w14:paraId="61B105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0" w:hRule="atLeast"/>
          <w:jc w:val="center"/>
        </w:trPr>
        <w:tc>
          <w:tcPr>
            <w:tcW w:w="298" w:type="pct"/>
            <w:noWrap w:val="0"/>
            <w:vAlign w:val="center"/>
          </w:tcPr>
          <w:p w14:paraId="27C5C2DA">
            <w:pPr>
              <w:widowControl/>
              <w:spacing w:line="420" w:lineRule="exact"/>
              <w:jc w:val="center"/>
              <w:textAlignment w:val="center"/>
              <w:rPr>
                <w:rFonts w:hint="eastAsia" w:ascii="宋体" w:hAnsi="宋体" w:eastAsia="宋体" w:cs="宋体"/>
                <w:bCs/>
                <w:color w:val="000000"/>
                <w:sz w:val="24"/>
                <w:szCs w:val="24"/>
                <w:lang w:eastAsia="zh-CN"/>
              </w:rPr>
            </w:pPr>
            <w:r>
              <w:rPr>
                <w:rFonts w:hint="eastAsia" w:ascii="宋体" w:hAnsi="宋体" w:eastAsia="宋体" w:cs="宋体"/>
                <w:bCs/>
                <w:color w:val="000000"/>
                <w:sz w:val="24"/>
                <w:szCs w:val="24"/>
                <w:lang w:val="en-US" w:eastAsia="zh-CN"/>
              </w:rPr>
              <w:t>6</w:t>
            </w:r>
          </w:p>
        </w:tc>
        <w:tc>
          <w:tcPr>
            <w:tcW w:w="2839" w:type="pct"/>
            <w:shd w:val="clear" w:color="auto" w:fill="auto"/>
            <w:noWrap w:val="0"/>
            <w:vAlign w:val="center"/>
          </w:tcPr>
          <w:p w14:paraId="49F15E0D">
            <w:pPr>
              <w:spacing w:line="300" w:lineRule="exact"/>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cs="宋体"/>
                <w:szCs w:val="21"/>
              </w:rPr>
              <w:t>提供详细完整的“三包”措施及售后服务措施和方案（包括服务措施、产品质量保证、回访、技术培训等）。根据供应商提供的方案能否满足采购需求进行综合打分。（0-3分）</w:t>
            </w:r>
          </w:p>
        </w:tc>
        <w:tc>
          <w:tcPr>
            <w:tcW w:w="571" w:type="pct"/>
            <w:shd w:val="clear" w:color="auto" w:fill="auto"/>
            <w:noWrap w:val="0"/>
            <w:vAlign w:val="center"/>
          </w:tcPr>
          <w:p w14:paraId="0BCA4747">
            <w:pPr>
              <w:spacing w:line="420" w:lineRule="exact"/>
              <w:ind w:firstLine="120" w:firstLineChars="50"/>
              <w:jc w:val="center"/>
              <w:rPr>
                <w:rFonts w:hint="eastAsia" w:ascii="宋体" w:hAnsi="宋体" w:eastAsia="宋体" w:cs="宋体"/>
                <w:color w:val="000000" w:themeColor="text1"/>
                <w:kern w:val="2"/>
                <w:sz w:val="24"/>
                <w:szCs w:val="24"/>
                <w:lang w:val="en-US" w:eastAsia="zh-CN" w:bidi="ar-SA"/>
                <w14:textFill>
                  <w14:solidFill>
                    <w14:schemeClr w14:val="tx1"/>
                  </w14:solidFill>
                </w14:textFill>
              </w:rPr>
            </w:pPr>
            <w:r>
              <w:rPr>
                <w:rFonts w:hint="eastAsia" w:ascii="宋体" w:hAnsi="宋体" w:eastAsia="宋体" w:cs="宋体"/>
                <w:color w:val="000000" w:themeColor="text1"/>
                <w:kern w:val="2"/>
                <w:sz w:val="24"/>
                <w:szCs w:val="24"/>
                <w:lang w:val="en-US" w:eastAsia="zh-CN" w:bidi="ar-SA"/>
                <w14:textFill>
                  <w14:solidFill>
                    <w14:schemeClr w14:val="tx1"/>
                  </w14:solidFill>
                </w14:textFill>
              </w:rPr>
              <w:t>3</w:t>
            </w:r>
          </w:p>
        </w:tc>
        <w:tc>
          <w:tcPr>
            <w:tcW w:w="602" w:type="pct"/>
            <w:shd w:val="clear" w:color="auto" w:fill="auto"/>
            <w:noWrap w:val="0"/>
            <w:vAlign w:val="center"/>
          </w:tcPr>
          <w:p w14:paraId="78ADA485">
            <w:pPr>
              <w:spacing w:line="420" w:lineRule="exact"/>
              <w:ind w:firstLine="120" w:firstLineChars="50"/>
              <w:jc w:val="center"/>
              <w:rPr>
                <w:rFonts w:hint="eastAsia" w:ascii="宋体" w:hAnsi="宋体" w:eastAsia="宋体" w:cs="宋体"/>
                <w:color w:val="000000" w:themeColor="text1"/>
                <w:kern w:val="2"/>
                <w:sz w:val="24"/>
                <w:szCs w:val="24"/>
                <w:lang w:val="en-US" w:eastAsia="zh-CN" w:bidi="ar-SA"/>
                <w14:textFill>
                  <w14:solidFill>
                    <w14:schemeClr w14:val="tx1"/>
                  </w14:solidFill>
                </w14:textFill>
              </w:rPr>
            </w:pPr>
            <w:r>
              <w:rPr>
                <w:rFonts w:hint="eastAsia" w:ascii="宋体" w:hAnsi="宋体" w:eastAsia="宋体" w:cs="宋体"/>
                <w:color w:val="000000" w:themeColor="text1"/>
                <w:kern w:val="2"/>
                <w:sz w:val="24"/>
                <w:szCs w:val="24"/>
                <w:lang w:val="en-US" w:eastAsia="zh-CN" w:bidi="ar-SA"/>
                <w14:textFill>
                  <w14:solidFill>
                    <w14:schemeClr w14:val="tx1"/>
                  </w14:solidFill>
                </w14:textFill>
              </w:rPr>
              <w:t>主观</w:t>
            </w:r>
          </w:p>
        </w:tc>
        <w:tc>
          <w:tcPr>
            <w:tcW w:w="687" w:type="pct"/>
            <w:noWrap w:val="0"/>
            <w:vAlign w:val="center"/>
          </w:tcPr>
          <w:p w14:paraId="1A511341">
            <w:pPr>
              <w:spacing w:line="420" w:lineRule="exact"/>
              <w:jc w:val="center"/>
              <w:rPr>
                <w:rFonts w:hint="eastAsia" w:ascii="宋体" w:hAnsi="宋体" w:eastAsia="宋体" w:cs="宋体"/>
                <w:bCs/>
                <w:color w:val="000000"/>
                <w:sz w:val="24"/>
                <w:szCs w:val="24"/>
                <w:lang w:eastAsia="zh-CN"/>
              </w:rPr>
            </w:pPr>
          </w:p>
        </w:tc>
      </w:tr>
      <w:tr w14:paraId="653315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0" w:hRule="atLeast"/>
          <w:jc w:val="center"/>
        </w:trPr>
        <w:tc>
          <w:tcPr>
            <w:tcW w:w="298" w:type="pct"/>
            <w:noWrap w:val="0"/>
            <w:vAlign w:val="center"/>
          </w:tcPr>
          <w:p w14:paraId="19593EC6">
            <w:pPr>
              <w:widowControl/>
              <w:spacing w:line="420" w:lineRule="exact"/>
              <w:jc w:val="center"/>
              <w:textAlignment w:val="center"/>
              <w:rPr>
                <w:rFonts w:hint="eastAsia" w:ascii="宋体" w:hAnsi="宋体" w:eastAsia="宋体" w:cs="宋体"/>
                <w:bCs/>
                <w:color w:val="000000"/>
                <w:sz w:val="24"/>
                <w:szCs w:val="24"/>
                <w:lang w:val="en-US" w:eastAsia="zh-CN"/>
              </w:rPr>
            </w:pPr>
            <w:r>
              <w:rPr>
                <w:rFonts w:hint="eastAsia" w:ascii="宋体" w:hAnsi="宋体" w:eastAsia="宋体" w:cs="宋体"/>
                <w:bCs/>
                <w:color w:val="000000"/>
                <w:sz w:val="24"/>
                <w:szCs w:val="24"/>
                <w:lang w:val="en-US" w:eastAsia="zh-CN"/>
              </w:rPr>
              <w:t>7</w:t>
            </w:r>
          </w:p>
        </w:tc>
        <w:tc>
          <w:tcPr>
            <w:tcW w:w="2839" w:type="pct"/>
            <w:shd w:val="clear" w:color="auto" w:fill="auto"/>
            <w:noWrap w:val="0"/>
            <w:vAlign w:val="center"/>
          </w:tcPr>
          <w:p w14:paraId="566B48A4">
            <w:pPr>
              <w:spacing w:line="300" w:lineRule="exact"/>
              <w:rPr>
                <w:rFonts w:hint="eastAsia" w:ascii="宋体" w:hAnsi="宋体" w:eastAsia="宋体" w:cs="宋体"/>
                <w:kern w:val="2"/>
                <w:sz w:val="24"/>
                <w:szCs w:val="24"/>
                <w:lang w:val="en-US" w:eastAsia="zh-CN" w:bidi="ar-SA"/>
              </w:rPr>
            </w:pPr>
            <w:r>
              <w:rPr>
                <w:rFonts w:hint="eastAsia" w:ascii="宋体" w:hAnsi="宋体" w:cs="宋体"/>
                <w:szCs w:val="21"/>
              </w:rPr>
              <w:t>所有设备响应招标文件质保期限3年的不得分，质保期限每增加1年得1分，最高得3分。</w:t>
            </w:r>
          </w:p>
        </w:tc>
        <w:tc>
          <w:tcPr>
            <w:tcW w:w="571" w:type="pct"/>
            <w:shd w:val="clear" w:color="auto" w:fill="auto"/>
            <w:noWrap w:val="0"/>
            <w:vAlign w:val="top"/>
          </w:tcPr>
          <w:p w14:paraId="47A62C4C">
            <w:pPr>
              <w:spacing w:line="420" w:lineRule="exact"/>
              <w:ind w:firstLine="120" w:firstLineChars="50"/>
              <w:jc w:val="center"/>
              <w:rPr>
                <w:rFonts w:hint="eastAsia" w:ascii="宋体" w:hAnsi="宋体" w:eastAsia="宋体" w:cs="宋体"/>
                <w:color w:val="000000" w:themeColor="text1"/>
                <w:kern w:val="2"/>
                <w:sz w:val="24"/>
                <w:szCs w:val="24"/>
                <w:lang w:val="en-US" w:eastAsia="zh-CN" w:bidi="ar-SA"/>
                <w14:textFill>
                  <w14:solidFill>
                    <w14:schemeClr w14:val="tx1"/>
                  </w14:solidFill>
                </w14:textFill>
              </w:rPr>
            </w:pPr>
          </w:p>
          <w:p w14:paraId="76C243FF">
            <w:pPr>
              <w:spacing w:line="420" w:lineRule="exact"/>
              <w:ind w:firstLine="120" w:firstLineChars="50"/>
              <w:jc w:val="center"/>
              <w:rPr>
                <w:rFonts w:hint="eastAsia" w:ascii="宋体" w:hAnsi="宋体" w:eastAsia="宋体" w:cs="宋体"/>
                <w:color w:val="000000" w:themeColor="text1"/>
                <w:kern w:val="2"/>
                <w:sz w:val="24"/>
                <w:szCs w:val="24"/>
                <w:lang w:val="en-US" w:eastAsia="zh-CN" w:bidi="ar-SA"/>
                <w14:textFill>
                  <w14:solidFill>
                    <w14:schemeClr w14:val="tx1"/>
                  </w14:solidFill>
                </w14:textFill>
              </w:rPr>
            </w:pPr>
            <w:r>
              <w:rPr>
                <w:rFonts w:hint="eastAsia" w:ascii="宋体" w:hAnsi="宋体" w:eastAsia="宋体" w:cs="宋体"/>
                <w:color w:val="000000" w:themeColor="text1"/>
                <w:kern w:val="2"/>
                <w:sz w:val="24"/>
                <w:szCs w:val="24"/>
                <w:lang w:val="en-US" w:eastAsia="zh-CN" w:bidi="ar-SA"/>
                <w14:textFill>
                  <w14:solidFill>
                    <w14:schemeClr w14:val="tx1"/>
                  </w14:solidFill>
                </w14:textFill>
              </w:rPr>
              <w:t>3</w:t>
            </w:r>
          </w:p>
        </w:tc>
        <w:tc>
          <w:tcPr>
            <w:tcW w:w="602" w:type="pct"/>
            <w:shd w:val="clear" w:color="auto" w:fill="auto"/>
            <w:noWrap w:val="0"/>
            <w:vAlign w:val="center"/>
          </w:tcPr>
          <w:p w14:paraId="2D5C5274">
            <w:pPr>
              <w:spacing w:line="420" w:lineRule="exact"/>
              <w:ind w:firstLine="120" w:firstLineChars="50"/>
              <w:jc w:val="center"/>
              <w:rPr>
                <w:rFonts w:hint="eastAsia" w:ascii="宋体" w:hAnsi="宋体" w:eastAsia="宋体" w:cs="宋体"/>
                <w:color w:val="000000" w:themeColor="text1"/>
                <w:kern w:val="2"/>
                <w:sz w:val="24"/>
                <w:szCs w:val="24"/>
                <w:lang w:val="en-US" w:eastAsia="zh-CN" w:bidi="ar-SA"/>
                <w14:textFill>
                  <w14:solidFill>
                    <w14:schemeClr w14:val="tx1"/>
                  </w14:solidFill>
                </w14:textFill>
              </w:rPr>
            </w:pPr>
            <w:r>
              <w:rPr>
                <w:rFonts w:hint="eastAsia" w:ascii="宋体" w:hAnsi="宋体" w:eastAsia="宋体" w:cs="宋体"/>
                <w:color w:val="000000" w:themeColor="text1"/>
                <w:kern w:val="2"/>
                <w:sz w:val="24"/>
                <w:szCs w:val="24"/>
                <w:lang w:val="en-US" w:eastAsia="zh-CN" w:bidi="ar-SA"/>
                <w14:textFill>
                  <w14:solidFill>
                    <w14:schemeClr w14:val="tx1"/>
                  </w14:solidFill>
                </w14:textFill>
              </w:rPr>
              <w:t>客观</w:t>
            </w:r>
          </w:p>
        </w:tc>
        <w:tc>
          <w:tcPr>
            <w:tcW w:w="687" w:type="pct"/>
            <w:noWrap w:val="0"/>
            <w:vAlign w:val="center"/>
          </w:tcPr>
          <w:p w14:paraId="48FC528C">
            <w:pPr>
              <w:spacing w:line="420" w:lineRule="exact"/>
              <w:jc w:val="center"/>
              <w:rPr>
                <w:rFonts w:hint="eastAsia" w:ascii="宋体" w:hAnsi="宋体" w:eastAsia="宋体" w:cs="宋体"/>
                <w:bCs/>
                <w:color w:val="000000"/>
                <w:sz w:val="24"/>
                <w:szCs w:val="24"/>
                <w:lang w:eastAsia="zh-CN"/>
              </w:rPr>
            </w:pPr>
          </w:p>
        </w:tc>
      </w:tr>
      <w:tr w14:paraId="2B3879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90" w:hRule="atLeast"/>
          <w:jc w:val="center"/>
        </w:trPr>
        <w:tc>
          <w:tcPr>
            <w:tcW w:w="298" w:type="pct"/>
            <w:noWrap w:val="0"/>
            <w:vAlign w:val="center"/>
          </w:tcPr>
          <w:p w14:paraId="07F4FB90">
            <w:pPr>
              <w:widowControl/>
              <w:spacing w:line="420" w:lineRule="exact"/>
              <w:jc w:val="center"/>
              <w:textAlignment w:val="center"/>
              <w:rPr>
                <w:rFonts w:hint="eastAsia" w:ascii="宋体" w:hAnsi="宋体" w:eastAsia="宋体" w:cs="宋体"/>
                <w:bCs/>
                <w:color w:val="000000"/>
                <w:sz w:val="24"/>
                <w:szCs w:val="24"/>
                <w:lang w:val="en-US" w:eastAsia="zh-CN"/>
              </w:rPr>
            </w:pPr>
            <w:r>
              <w:rPr>
                <w:rFonts w:hint="eastAsia" w:ascii="宋体" w:hAnsi="宋体" w:eastAsia="宋体" w:cs="宋体"/>
                <w:bCs/>
                <w:color w:val="000000"/>
                <w:sz w:val="24"/>
                <w:szCs w:val="24"/>
                <w:lang w:val="en-US" w:eastAsia="zh-CN"/>
              </w:rPr>
              <w:t>8</w:t>
            </w:r>
          </w:p>
        </w:tc>
        <w:tc>
          <w:tcPr>
            <w:tcW w:w="2839" w:type="pct"/>
            <w:shd w:val="clear" w:color="auto" w:fill="auto"/>
            <w:noWrap w:val="0"/>
            <w:vAlign w:val="center"/>
          </w:tcPr>
          <w:p w14:paraId="59CCF211">
            <w:pPr>
              <w:spacing w:line="300" w:lineRule="exact"/>
              <w:rPr>
                <w:rFonts w:ascii="宋体" w:hAnsi="宋体" w:cs="宋体"/>
                <w:szCs w:val="21"/>
              </w:rPr>
            </w:pPr>
            <w:r>
              <w:rPr>
                <w:rFonts w:hint="eastAsia" w:ascii="宋体" w:hAnsi="宋体" w:cs="宋体"/>
                <w:szCs w:val="21"/>
              </w:rPr>
              <w:t>由具备家具成品检测能力并通过省级及以上计量认证（CMA或CNAS资质）的检测机构提供近一年内检测报告。</w:t>
            </w:r>
          </w:p>
          <w:p w14:paraId="2683FA71">
            <w:pPr>
              <w:spacing w:line="300" w:lineRule="exact"/>
              <w:rPr>
                <w:rFonts w:ascii="宋体" w:hAnsi="宋体" w:cs="宋体"/>
                <w:szCs w:val="21"/>
              </w:rPr>
            </w:pPr>
            <w:r>
              <w:rPr>
                <w:rFonts w:hint="eastAsia" w:ascii="宋体" w:hAnsi="宋体" w:cs="宋体"/>
                <w:szCs w:val="21"/>
                <w:lang w:val="en-US" w:eastAsia="zh-CN"/>
              </w:rPr>
              <w:t>1</w:t>
            </w:r>
            <w:r>
              <w:rPr>
                <w:rFonts w:hint="eastAsia" w:ascii="宋体" w:hAnsi="宋体" w:cs="宋体"/>
                <w:szCs w:val="21"/>
              </w:rPr>
              <w:t>、办公椅</w:t>
            </w:r>
            <w:r>
              <w:rPr>
                <w:rFonts w:hint="eastAsia" w:ascii="宋体" w:hAnsi="宋体" w:cs="宋体"/>
                <w:szCs w:val="21"/>
                <w:lang w:eastAsia="zh-CN"/>
              </w:rPr>
              <w:t>（序号</w:t>
            </w:r>
            <w:r>
              <w:rPr>
                <w:rFonts w:hint="eastAsia" w:ascii="宋体" w:hAnsi="宋体" w:cs="宋体"/>
                <w:szCs w:val="21"/>
                <w:lang w:val="en-US" w:eastAsia="zh-CN"/>
              </w:rPr>
              <w:t>23</w:t>
            </w:r>
            <w:r>
              <w:rPr>
                <w:rFonts w:hint="eastAsia" w:ascii="宋体" w:hAnsi="宋体" w:cs="宋体"/>
                <w:szCs w:val="21"/>
                <w:lang w:eastAsia="zh-CN"/>
              </w:rPr>
              <w:t>）</w:t>
            </w:r>
            <w:r>
              <w:rPr>
                <w:rFonts w:hint="eastAsia" w:ascii="宋体" w:hAnsi="宋体" w:cs="宋体"/>
                <w:szCs w:val="21"/>
              </w:rPr>
              <w:t>：塑料件外观、软、硬包件外观、金属件外观、纺织面料干摩擦色牢度≥3级、稳定性、座面冲击、跌落、阻燃性、甲醛释放量≤0.120mg/㎡h、TVOC≤0.5mg/㎡h符合要求，检测依据 QB/T2280-2016</w:t>
            </w:r>
          </w:p>
          <w:p w14:paraId="756CD549">
            <w:pPr>
              <w:spacing w:line="300" w:lineRule="exact"/>
              <w:rPr>
                <w:rFonts w:ascii="宋体" w:hAnsi="宋体" w:cs="宋体"/>
                <w:szCs w:val="21"/>
              </w:rPr>
            </w:pPr>
            <w:r>
              <w:rPr>
                <w:rFonts w:hint="eastAsia" w:ascii="宋体" w:hAnsi="宋体" w:cs="宋体"/>
                <w:szCs w:val="21"/>
                <w:lang w:val="en-US" w:eastAsia="zh-CN"/>
              </w:rPr>
              <w:t>2</w:t>
            </w:r>
            <w:r>
              <w:rPr>
                <w:rFonts w:hint="eastAsia" w:ascii="宋体" w:hAnsi="宋体" w:cs="宋体"/>
                <w:szCs w:val="21"/>
              </w:rPr>
              <w:t>、餐桌</w:t>
            </w:r>
            <w:r>
              <w:rPr>
                <w:rFonts w:hint="eastAsia" w:ascii="宋体" w:hAnsi="宋体" w:cs="宋体"/>
                <w:szCs w:val="21"/>
                <w:lang w:eastAsia="zh-CN"/>
              </w:rPr>
              <w:t>（序号</w:t>
            </w:r>
            <w:r>
              <w:rPr>
                <w:rFonts w:hint="eastAsia" w:ascii="宋体" w:hAnsi="宋体" w:cs="宋体"/>
                <w:szCs w:val="21"/>
                <w:lang w:val="en-US" w:eastAsia="zh-CN"/>
              </w:rPr>
              <w:t>60</w:t>
            </w:r>
            <w:r>
              <w:rPr>
                <w:rFonts w:hint="eastAsia" w:ascii="宋体" w:hAnsi="宋体" w:cs="宋体"/>
                <w:szCs w:val="21"/>
                <w:lang w:eastAsia="zh-CN"/>
              </w:rPr>
              <w:t>）</w:t>
            </w:r>
            <w:r>
              <w:rPr>
                <w:rFonts w:hint="eastAsia" w:ascii="宋体" w:hAnsi="宋体" w:cs="宋体"/>
                <w:szCs w:val="21"/>
              </w:rPr>
              <w:t>：翘曲度、平整度、底脚平稳性、桌类稳定性、桌类强度和耐久性检测合格，甲醛释放量≤1.5mg/L检测依据GB/T3324-2017</w:t>
            </w:r>
          </w:p>
          <w:p w14:paraId="579257E4">
            <w:pPr>
              <w:spacing w:line="300" w:lineRule="exact"/>
              <w:rPr>
                <w:rFonts w:ascii="宋体" w:hAnsi="宋体" w:cs="宋体"/>
                <w:szCs w:val="21"/>
              </w:rPr>
            </w:pPr>
            <w:r>
              <w:rPr>
                <w:rFonts w:hint="eastAsia" w:ascii="宋体" w:hAnsi="宋体" w:cs="宋体"/>
                <w:szCs w:val="21"/>
                <w:lang w:val="en-US" w:eastAsia="zh-CN"/>
              </w:rPr>
              <w:t>3</w:t>
            </w:r>
            <w:r>
              <w:rPr>
                <w:rFonts w:hint="eastAsia" w:ascii="宋体" w:hAnsi="宋体" w:cs="宋体"/>
                <w:szCs w:val="21"/>
              </w:rPr>
              <w:t>、餐椅</w:t>
            </w:r>
            <w:r>
              <w:rPr>
                <w:rFonts w:hint="eastAsia" w:ascii="宋体" w:hAnsi="宋体" w:cs="宋体"/>
                <w:szCs w:val="21"/>
                <w:lang w:eastAsia="zh-CN"/>
              </w:rPr>
              <w:t>（序号</w:t>
            </w:r>
            <w:r>
              <w:rPr>
                <w:rFonts w:hint="eastAsia" w:ascii="宋体" w:hAnsi="宋体" w:cs="宋体"/>
                <w:szCs w:val="21"/>
                <w:lang w:val="en-US" w:eastAsia="zh-CN"/>
              </w:rPr>
              <w:t>62</w:t>
            </w:r>
            <w:r>
              <w:rPr>
                <w:rFonts w:hint="eastAsia" w:ascii="宋体" w:hAnsi="宋体" w:cs="宋体"/>
                <w:szCs w:val="21"/>
                <w:lang w:eastAsia="zh-CN"/>
              </w:rPr>
              <w:t>）</w:t>
            </w:r>
            <w:r>
              <w:rPr>
                <w:rFonts w:hint="eastAsia" w:ascii="宋体" w:hAnsi="宋体" w:cs="宋体"/>
                <w:szCs w:val="21"/>
              </w:rPr>
              <w:t>：翘曲度、平整度、底脚平稳性、五金件外观、漆膜外观、椅凳类稳定性、椅凳类强度和耐久性检测合格，甲醛释放量≤1.5mg/L检测依据GB/T3324-2017</w:t>
            </w:r>
          </w:p>
          <w:p w14:paraId="7BC89ED0">
            <w:pPr>
              <w:spacing w:line="300" w:lineRule="exact"/>
              <w:rPr>
                <w:rFonts w:ascii="宋体" w:hAnsi="宋体" w:cs="宋体"/>
                <w:szCs w:val="21"/>
              </w:rPr>
            </w:pPr>
            <w:r>
              <w:rPr>
                <w:rFonts w:hint="eastAsia" w:ascii="宋体" w:hAnsi="宋体" w:cs="宋体"/>
                <w:szCs w:val="21"/>
                <w:lang w:val="en-US" w:eastAsia="zh-CN"/>
              </w:rPr>
              <w:t>4</w:t>
            </w:r>
            <w:r>
              <w:rPr>
                <w:rFonts w:hint="eastAsia" w:ascii="宋体" w:hAnsi="宋体" w:cs="宋体"/>
                <w:szCs w:val="21"/>
              </w:rPr>
              <w:t>、沙发</w:t>
            </w:r>
            <w:r>
              <w:rPr>
                <w:rFonts w:hint="eastAsia" w:ascii="宋体" w:hAnsi="宋体" w:cs="宋体"/>
                <w:szCs w:val="21"/>
                <w:lang w:eastAsia="zh-CN"/>
              </w:rPr>
              <w:t>（序号</w:t>
            </w:r>
            <w:r>
              <w:rPr>
                <w:rFonts w:hint="eastAsia" w:ascii="宋体" w:hAnsi="宋体" w:cs="宋体"/>
                <w:szCs w:val="21"/>
                <w:lang w:val="en-US" w:eastAsia="zh-CN"/>
              </w:rPr>
              <w:t>48</w:t>
            </w:r>
            <w:r>
              <w:rPr>
                <w:rFonts w:hint="eastAsia" w:ascii="宋体" w:hAnsi="宋体" w:cs="宋体"/>
                <w:szCs w:val="21"/>
                <w:lang w:eastAsia="zh-CN"/>
              </w:rPr>
              <w:t>）</w:t>
            </w:r>
            <w:r>
              <w:rPr>
                <w:rFonts w:hint="eastAsia" w:ascii="宋体" w:hAnsi="宋体" w:cs="宋体"/>
                <w:szCs w:val="21"/>
              </w:rPr>
              <w:t>：木制件、金属件、防锈处理、外观性能、理化性能、安全性能阻燃达1级检测合格，检测依据GB/T1952.1-2012</w:t>
            </w:r>
          </w:p>
          <w:p w14:paraId="573D9457">
            <w:pPr>
              <w:spacing w:line="300" w:lineRule="exact"/>
              <w:rPr>
                <w:rFonts w:ascii="宋体" w:hAnsi="宋体" w:cs="宋体"/>
                <w:szCs w:val="21"/>
              </w:rPr>
            </w:pPr>
            <w:r>
              <w:rPr>
                <w:rFonts w:hint="eastAsia" w:ascii="宋体" w:hAnsi="宋体" w:cs="宋体"/>
                <w:szCs w:val="21"/>
                <w:lang w:val="en-US" w:eastAsia="zh-CN"/>
              </w:rPr>
              <w:t>5</w:t>
            </w:r>
            <w:r>
              <w:rPr>
                <w:rFonts w:hint="eastAsia" w:ascii="宋体" w:hAnsi="宋体" w:cs="宋体"/>
                <w:szCs w:val="21"/>
              </w:rPr>
              <w:t>、书柜</w:t>
            </w:r>
            <w:r>
              <w:rPr>
                <w:rFonts w:hint="eastAsia" w:ascii="宋体" w:hAnsi="宋体" w:cs="宋体"/>
                <w:szCs w:val="21"/>
                <w:lang w:eastAsia="zh-CN"/>
              </w:rPr>
              <w:t>（序号</w:t>
            </w:r>
            <w:r>
              <w:rPr>
                <w:rFonts w:hint="eastAsia" w:ascii="宋体" w:hAnsi="宋体" w:cs="宋体"/>
                <w:szCs w:val="21"/>
                <w:lang w:val="en-US" w:eastAsia="zh-CN"/>
              </w:rPr>
              <w:t>21</w:t>
            </w:r>
            <w:r>
              <w:rPr>
                <w:rFonts w:hint="eastAsia" w:ascii="宋体" w:hAnsi="宋体" w:cs="宋体"/>
                <w:szCs w:val="21"/>
                <w:lang w:eastAsia="zh-CN"/>
              </w:rPr>
              <w:t>）</w:t>
            </w:r>
            <w:r>
              <w:rPr>
                <w:rFonts w:hint="eastAsia" w:ascii="宋体" w:hAnsi="宋体" w:cs="宋体"/>
                <w:szCs w:val="21"/>
              </w:rPr>
              <w:t>：翘曲度、平整度、邻边垂直度、底脚平稳性、软硬质覆面、柜类稳定性、柜类强度和耐久性。甲醛释放量≤1.5mg/L检测合格，检测依据GB/T3324-2017</w:t>
            </w:r>
          </w:p>
          <w:p w14:paraId="10D64EF2">
            <w:pPr>
              <w:spacing w:line="300" w:lineRule="exact"/>
              <w:rPr>
                <w:rFonts w:hint="eastAsia" w:ascii="宋体" w:hAnsi="宋体" w:eastAsia="宋体" w:cs="宋体"/>
                <w:kern w:val="2"/>
                <w:sz w:val="24"/>
                <w:szCs w:val="24"/>
                <w:lang w:val="en-US" w:eastAsia="zh-CN" w:bidi="ar-SA"/>
              </w:rPr>
            </w:pPr>
            <w:r>
              <w:rPr>
                <w:rFonts w:hint="eastAsia" w:ascii="宋体" w:hAnsi="宋体" w:cs="宋体"/>
                <w:szCs w:val="21"/>
              </w:rPr>
              <w:t xml:space="preserve"> 备注：投标人提供检测报告复印件，每个检测报告得1分，最多得</w:t>
            </w:r>
            <w:r>
              <w:rPr>
                <w:rFonts w:hint="eastAsia" w:ascii="宋体" w:hAnsi="宋体" w:cs="宋体"/>
                <w:color w:val="auto"/>
                <w:szCs w:val="21"/>
                <w:lang w:val="en-US" w:eastAsia="zh-CN"/>
              </w:rPr>
              <w:t>5</w:t>
            </w:r>
            <w:r>
              <w:rPr>
                <w:rFonts w:hint="eastAsia" w:ascii="宋体" w:hAnsi="宋体" w:cs="宋体"/>
                <w:szCs w:val="21"/>
              </w:rPr>
              <w:t>分</w:t>
            </w:r>
            <w:r>
              <w:rPr>
                <w:rFonts w:hint="eastAsia" w:ascii="宋体" w:hAnsi="宋体" w:cs="宋体"/>
                <w:szCs w:val="21"/>
                <w:lang w:eastAsia="zh-CN"/>
              </w:rPr>
              <w:t>，序号指第三部分采购需求序号</w:t>
            </w:r>
            <w:r>
              <w:rPr>
                <w:rFonts w:hint="eastAsia" w:ascii="宋体" w:hAnsi="宋体" w:cs="宋体"/>
                <w:szCs w:val="21"/>
              </w:rPr>
              <w:t>。</w:t>
            </w:r>
          </w:p>
        </w:tc>
        <w:tc>
          <w:tcPr>
            <w:tcW w:w="571" w:type="pct"/>
            <w:shd w:val="clear" w:color="auto" w:fill="auto"/>
            <w:noWrap w:val="0"/>
            <w:vAlign w:val="center"/>
          </w:tcPr>
          <w:p w14:paraId="4F881E95">
            <w:pPr>
              <w:spacing w:line="420" w:lineRule="exact"/>
              <w:ind w:firstLine="120" w:firstLineChars="50"/>
              <w:jc w:val="center"/>
              <w:rPr>
                <w:rFonts w:hint="eastAsia" w:ascii="宋体" w:hAnsi="宋体" w:eastAsia="宋体" w:cs="宋体"/>
                <w:color w:val="000000" w:themeColor="text1"/>
                <w:kern w:val="2"/>
                <w:sz w:val="24"/>
                <w:szCs w:val="24"/>
                <w:lang w:val="en-US" w:eastAsia="zh-CN" w:bidi="ar-SA"/>
                <w14:textFill>
                  <w14:solidFill>
                    <w14:schemeClr w14:val="tx1"/>
                  </w14:solidFill>
                </w14:textFill>
              </w:rPr>
            </w:pPr>
            <w:r>
              <w:rPr>
                <w:rFonts w:hint="eastAsia" w:ascii="宋体" w:hAnsi="宋体" w:cs="宋体"/>
                <w:color w:val="auto"/>
                <w:kern w:val="2"/>
                <w:sz w:val="24"/>
                <w:szCs w:val="24"/>
                <w:lang w:val="en-US" w:eastAsia="zh-CN" w:bidi="ar-SA"/>
              </w:rPr>
              <w:t>5</w:t>
            </w:r>
          </w:p>
        </w:tc>
        <w:tc>
          <w:tcPr>
            <w:tcW w:w="602" w:type="pct"/>
            <w:shd w:val="clear" w:color="auto" w:fill="auto"/>
            <w:noWrap w:val="0"/>
            <w:vAlign w:val="center"/>
          </w:tcPr>
          <w:p w14:paraId="217B8A21">
            <w:pPr>
              <w:spacing w:line="420" w:lineRule="exact"/>
              <w:ind w:firstLine="120" w:firstLineChars="50"/>
              <w:jc w:val="center"/>
              <w:rPr>
                <w:rFonts w:hint="eastAsia" w:ascii="宋体" w:hAnsi="宋体" w:eastAsia="宋体" w:cs="宋体"/>
                <w:color w:val="000000" w:themeColor="text1"/>
                <w:kern w:val="2"/>
                <w:sz w:val="24"/>
                <w:szCs w:val="24"/>
                <w:lang w:val="en-US" w:eastAsia="zh-CN" w:bidi="ar-SA"/>
                <w14:textFill>
                  <w14:solidFill>
                    <w14:schemeClr w14:val="tx1"/>
                  </w14:solidFill>
                </w14:textFill>
              </w:rPr>
            </w:pPr>
            <w:r>
              <w:rPr>
                <w:rFonts w:hint="eastAsia" w:ascii="宋体" w:hAnsi="宋体" w:eastAsia="宋体" w:cs="宋体"/>
                <w:color w:val="000000" w:themeColor="text1"/>
                <w:kern w:val="2"/>
                <w:sz w:val="24"/>
                <w:szCs w:val="24"/>
                <w:lang w:val="en-US" w:eastAsia="zh-CN" w:bidi="ar-SA"/>
                <w14:textFill>
                  <w14:solidFill>
                    <w14:schemeClr w14:val="tx1"/>
                  </w14:solidFill>
                </w14:textFill>
              </w:rPr>
              <w:t>客观</w:t>
            </w:r>
          </w:p>
        </w:tc>
        <w:tc>
          <w:tcPr>
            <w:tcW w:w="687" w:type="pct"/>
            <w:noWrap w:val="0"/>
            <w:vAlign w:val="center"/>
          </w:tcPr>
          <w:p w14:paraId="4C3FF153">
            <w:pPr>
              <w:spacing w:line="420" w:lineRule="exact"/>
              <w:jc w:val="center"/>
              <w:rPr>
                <w:rFonts w:hint="eastAsia" w:ascii="宋体" w:hAnsi="宋体" w:eastAsia="宋体" w:cs="宋体"/>
                <w:bCs/>
                <w:color w:val="000000"/>
                <w:sz w:val="24"/>
                <w:szCs w:val="24"/>
                <w:lang w:eastAsia="zh-CN"/>
              </w:rPr>
            </w:pPr>
          </w:p>
        </w:tc>
      </w:tr>
      <w:tr w14:paraId="36E249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0" w:hRule="atLeast"/>
          <w:jc w:val="center"/>
        </w:trPr>
        <w:tc>
          <w:tcPr>
            <w:tcW w:w="298" w:type="pct"/>
            <w:noWrap w:val="0"/>
            <w:vAlign w:val="center"/>
          </w:tcPr>
          <w:p w14:paraId="2D23E534">
            <w:pPr>
              <w:widowControl/>
              <w:spacing w:line="420" w:lineRule="exact"/>
              <w:jc w:val="center"/>
              <w:textAlignment w:val="center"/>
              <w:rPr>
                <w:rFonts w:hint="eastAsia" w:ascii="宋体" w:hAnsi="宋体" w:eastAsia="宋体" w:cs="宋体"/>
                <w:bCs/>
                <w:color w:val="000000"/>
                <w:sz w:val="24"/>
                <w:szCs w:val="24"/>
                <w:lang w:eastAsia="zh-CN"/>
              </w:rPr>
            </w:pPr>
            <w:r>
              <w:rPr>
                <w:rFonts w:hint="eastAsia" w:ascii="宋体" w:hAnsi="宋体" w:eastAsia="宋体" w:cs="宋体"/>
                <w:bCs/>
                <w:color w:val="000000"/>
                <w:sz w:val="24"/>
                <w:szCs w:val="24"/>
                <w:lang w:val="en-US" w:eastAsia="zh-CN"/>
              </w:rPr>
              <w:t>9</w:t>
            </w:r>
          </w:p>
        </w:tc>
        <w:tc>
          <w:tcPr>
            <w:tcW w:w="2839" w:type="pct"/>
            <w:shd w:val="clear" w:color="auto" w:fill="auto"/>
            <w:noWrap w:val="0"/>
            <w:vAlign w:val="center"/>
          </w:tcPr>
          <w:p w14:paraId="29AA4F2D">
            <w:pPr>
              <w:spacing w:line="300" w:lineRule="exact"/>
              <w:rPr>
                <w:rFonts w:hint="eastAsia" w:ascii="宋体" w:hAnsi="宋体" w:eastAsia="宋体" w:cs="宋体"/>
                <w:kern w:val="2"/>
                <w:sz w:val="24"/>
                <w:szCs w:val="24"/>
                <w:lang w:val="en-US" w:eastAsia="zh-CN" w:bidi="ar-SA"/>
              </w:rPr>
            </w:pPr>
            <w:r>
              <w:rPr>
                <w:rFonts w:hint="eastAsia" w:ascii="宋体" w:hAnsi="宋体" w:cs="宋体"/>
                <w:szCs w:val="21"/>
              </w:rPr>
              <w:t>投标单位</w:t>
            </w:r>
            <w:r>
              <w:rPr>
                <w:rFonts w:hint="eastAsia" w:ascii="宋体" w:hAnsi="宋体" w:cs="宋体"/>
                <w:color w:val="auto"/>
                <w:szCs w:val="21"/>
                <w:lang w:val="en-US" w:eastAsia="zh-CN"/>
              </w:rPr>
              <w:t>或投标产品生产制造商</w:t>
            </w:r>
            <w:r>
              <w:rPr>
                <w:rFonts w:hint="eastAsia" w:ascii="宋体" w:hAnsi="宋体" w:cs="宋体"/>
                <w:szCs w:val="21"/>
              </w:rPr>
              <w:t>提供ISO9001质量管理认证、ISO14001环境认证、ISO45001职业健康安全管理认证。每提供一个得1分，最高得3分，不提供不得分。备注：提供扫描件和认监委截图。</w:t>
            </w:r>
          </w:p>
        </w:tc>
        <w:tc>
          <w:tcPr>
            <w:tcW w:w="571" w:type="pct"/>
            <w:shd w:val="clear" w:color="auto" w:fill="auto"/>
            <w:noWrap w:val="0"/>
            <w:vAlign w:val="center"/>
          </w:tcPr>
          <w:p w14:paraId="21F66B91">
            <w:pPr>
              <w:spacing w:line="420" w:lineRule="exact"/>
              <w:ind w:firstLine="120" w:firstLineChars="50"/>
              <w:jc w:val="center"/>
              <w:rPr>
                <w:rFonts w:hint="eastAsia" w:ascii="宋体" w:hAnsi="宋体" w:eastAsia="宋体" w:cs="宋体"/>
                <w:color w:val="000000" w:themeColor="text1"/>
                <w:kern w:val="2"/>
                <w:sz w:val="24"/>
                <w:szCs w:val="24"/>
                <w:lang w:val="en-US" w:eastAsia="zh-CN" w:bidi="ar-SA"/>
                <w14:textFill>
                  <w14:solidFill>
                    <w14:schemeClr w14:val="tx1"/>
                  </w14:solidFill>
                </w14:textFill>
              </w:rPr>
            </w:pPr>
            <w:r>
              <w:rPr>
                <w:rFonts w:hint="eastAsia" w:ascii="宋体" w:hAnsi="宋体" w:eastAsia="宋体" w:cs="宋体"/>
                <w:color w:val="000000" w:themeColor="text1"/>
                <w:kern w:val="2"/>
                <w:sz w:val="24"/>
                <w:szCs w:val="24"/>
                <w:lang w:val="en-US" w:eastAsia="zh-CN" w:bidi="ar-SA"/>
                <w14:textFill>
                  <w14:solidFill>
                    <w14:schemeClr w14:val="tx1"/>
                  </w14:solidFill>
                </w14:textFill>
              </w:rPr>
              <w:t>3</w:t>
            </w:r>
          </w:p>
        </w:tc>
        <w:tc>
          <w:tcPr>
            <w:tcW w:w="602" w:type="pct"/>
            <w:shd w:val="clear" w:color="auto" w:fill="auto"/>
            <w:noWrap w:val="0"/>
            <w:vAlign w:val="center"/>
          </w:tcPr>
          <w:p w14:paraId="7C3C131B">
            <w:pPr>
              <w:spacing w:line="420" w:lineRule="exact"/>
              <w:ind w:firstLine="120" w:firstLineChars="50"/>
              <w:jc w:val="center"/>
              <w:rPr>
                <w:rFonts w:hint="eastAsia" w:ascii="宋体" w:hAnsi="宋体" w:eastAsia="宋体" w:cs="宋体"/>
                <w:color w:val="000000" w:themeColor="text1"/>
                <w:kern w:val="2"/>
                <w:sz w:val="24"/>
                <w:szCs w:val="24"/>
                <w:lang w:val="en-US" w:eastAsia="zh-CN" w:bidi="ar-SA"/>
                <w14:textFill>
                  <w14:solidFill>
                    <w14:schemeClr w14:val="tx1"/>
                  </w14:solidFill>
                </w14:textFill>
              </w:rPr>
            </w:pPr>
            <w:r>
              <w:rPr>
                <w:rFonts w:hint="eastAsia" w:ascii="宋体" w:hAnsi="宋体" w:eastAsia="宋体" w:cs="宋体"/>
                <w:color w:val="000000" w:themeColor="text1"/>
                <w:kern w:val="2"/>
                <w:sz w:val="24"/>
                <w:szCs w:val="24"/>
                <w:lang w:val="en-US" w:eastAsia="zh-CN" w:bidi="ar-SA"/>
                <w14:textFill>
                  <w14:solidFill>
                    <w14:schemeClr w14:val="tx1"/>
                  </w14:solidFill>
                </w14:textFill>
              </w:rPr>
              <w:t>客观</w:t>
            </w:r>
          </w:p>
        </w:tc>
        <w:tc>
          <w:tcPr>
            <w:tcW w:w="687" w:type="pct"/>
            <w:noWrap w:val="0"/>
            <w:vAlign w:val="center"/>
          </w:tcPr>
          <w:p w14:paraId="2596A0C0">
            <w:pPr>
              <w:spacing w:line="420" w:lineRule="exact"/>
              <w:jc w:val="center"/>
              <w:rPr>
                <w:rFonts w:hint="eastAsia" w:ascii="宋体" w:hAnsi="宋体" w:eastAsia="宋体" w:cs="宋体"/>
                <w:bCs/>
                <w:color w:val="000000"/>
                <w:sz w:val="24"/>
                <w:szCs w:val="24"/>
                <w:lang w:eastAsia="zh-CN"/>
              </w:rPr>
            </w:pPr>
          </w:p>
        </w:tc>
      </w:tr>
      <w:tr w14:paraId="7F0CDF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75" w:hRule="atLeast"/>
          <w:jc w:val="center"/>
        </w:trPr>
        <w:tc>
          <w:tcPr>
            <w:tcW w:w="298" w:type="pct"/>
            <w:noWrap w:val="0"/>
            <w:vAlign w:val="center"/>
          </w:tcPr>
          <w:p w14:paraId="30453A2F">
            <w:pPr>
              <w:widowControl/>
              <w:spacing w:line="420" w:lineRule="exact"/>
              <w:jc w:val="center"/>
              <w:textAlignment w:val="center"/>
              <w:rPr>
                <w:rFonts w:hint="eastAsia" w:ascii="宋体" w:hAnsi="宋体" w:eastAsia="宋体" w:cs="宋体"/>
                <w:bCs/>
                <w:color w:val="000000"/>
                <w:sz w:val="24"/>
                <w:szCs w:val="24"/>
                <w:lang w:val="en-US" w:eastAsia="zh-CN"/>
              </w:rPr>
            </w:pPr>
            <w:r>
              <w:rPr>
                <w:rFonts w:hint="eastAsia" w:ascii="宋体" w:hAnsi="宋体" w:eastAsia="宋体" w:cs="宋体"/>
                <w:bCs/>
                <w:color w:val="000000"/>
                <w:sz w:val="24"/>
                <w:szCs w:val="24"/>
              </w:rPr>
              <w:t>1</w:t>
            </w:r>
            <w:r>
              <w:rPr>
                <w:rFonts w:hint="eastAsia" w:ascii="宋体" w:hAnsi="宋体" w:eastAsia="宋体" w:cs="宋体"/>
                <w:bCs/>
                <w:color w:val="000000"/>
                <w:sz w:val="24"/>
                <w:szCs w:val="24"/>
                <w:lang w:val="en-US" w:eastAsia="zh-CN"/>
              </w:rPr>
              <w:t>0</w:t>
            </w:r>
          </w:p>
        </w:tc>
        <w:tc>
          <w:tcPr>
            <w:tcW w:w="2839" w:type="pct"/>
            <w:shd w:val="clear" w:color="auto" w:fill="auto"/>
            <w:noWrap w:val="0"/>
            <w:vAlign w:val="center"/>
          </w:tcPr>
          <w:p w14:paraId="420A1C08">
            <w:pPr>
              <w:spacing w:line="300" w:lineRule="exact"/>
              <w:rPr>
                <w:rFonts w:ascii="宋体" w:hAnsi="宋体" w:cs="宋体"/>
                <w:szCs w:val="21"/>
              </w:rPr>
            </w:pPr>
            <w:r>
              <w:rPr>
                <w:rFonts w:hint="eastAsia" w:ascii="宋体" w:hAnsi="宋体" w:cs="宋体"/>
                <w:szCs w:val="21"/>
              </w:rPr>
              <w:t>（1）投标人或生产厂家获得有效期内中国环境标志产品认证证书，认证单元包括木家具、</w:t>
            </w:r>
            <w:r>
              <w:rPr>
                <w:rFonts w:hint="eastAsia" w:ascii="宋体" w:hAnsi="宋体" w:cs="宋体"/>
                <w:szCs w:val="21"/>
                <w:lang w:eastAsia="zh-CN"/>
              </w:rPr>
              <w:t>金属</w:t>
            </w:r>
            <w:r>
              <w:rPr>
                <w:rFonts w:hint="eastAsia" w:ascii="宋体" w:hAnsi="宋体" w:cs="宋体"/>
                <w:szCs w:val="21"/>
              </w:rPr>
              <w:t>家具，全部提供得1分，不提供或提供不齐全的不得分；</w:t>
            </w:r>
          </w:p>
          <w:p w14:paraId="024FFF5F">
            <w:pPr>
              <w:spacing w:line="300" w:lineRule="exact"/>
              <w:rPr>
                <w:rFonts w:ascii="宋体" w:hAnsi="宋体" w:cs="宋体"/>
                <w:szCs w:val="21"/>
              </w:rPr>
            </w:pPr>
            <w:r>
              <w:rPr>
                <w:rFonts w:hint="eastAsia" w:ascii="宋体" w:hAnsi="宋体" w:cs="宋体"/>
                <w:szCs w:val="21"/>
              </w:rPr>
              <w:t>（2）投标人或生产厂家获得有效期内家具产品有害物质限量认证证书，认证单元包含：木家具、</w:t>
            </w:r>
            <w:r>
              <w:rPr>
                <w:rFonts w:hint="eastAsia" w:ascii="宋体" w:hAnsi="宋体" w:cs="宋体"/>
                <w:szCs w:val="21"/>
                <w:lang w:eastAsia="zh-CN"/>
              </w:rPr>
              <w:t>金属</w:t>
            </w:r>
            <w:r>
              <w:rPr>
                <w:rFonts w:hint="eastAsia" w:ascii="宋体" w:hAnsi="宋体" w:cs="宋体"/>
                <w:szCs w:val="21"/>
              </w:rPr>
              <w:t>家具全部提供得1分，不提供或提供不齐全的不得分；</w:t>
            </w:r>
          </w:p>
          <w:p w14:paraId="65F6F608">
            <w:pPr>
              <w:spacing w:line="300" w:lineRule="exact"/>
              <w:rPr>
                <w:rFonts w:ascii="宋体" w:hAnsi="宋体" w:cs="宋体"/>
                <w:szCs w:val="21"/>
              </w:rPr>
            </w:pPr>
            <w:r>
              <w:rPr>
                <w:rFonts w:hint="eastAsia" w:ascii="宋体" w:hAnsi="宋体" w:cs="宋体"/>
                <w:szCs w:val="21"/>
              </w:rPr>
              <w:t>（3）投标人或生产厂家获得有效期内中国绿色产品认证证书，认证单元包含木家具、</w:t>
            </w:r>
            <w:r>
              <w:rPr>
                <w:rFonts w:hint="eastAsia" w:ascii="宋体" w:hAnsi="宋体" w:cs="宋体"/>
                <w:szCs w:val="21"/>
                <w:lang w:eastAsia="zh-CN"/>
              </w:rPr>
              <w:t>金属</w:t>
            </w:r>
            <w:r>
              <w:rPr>
                <w:rFonts w:hint="eastAsia" w:ascii="宋体" w:hAnsi="宋体" w:cs="宋体"/>
                <w:szCs w:val="21"/>
              </w:rPr>
              <w:t>家具，全部提供得1分，不提供或提供不齐全的不得分；</w:t>
            </w:r>
          </w:p>
          <w:p w14:paraId="4DBCE39F">
            <w:pPr>
              <w:spacing w:line="300" w:lineRule="exact"/>
              <w:rPr>
                <w:rFonts w:ascii="宋体" w:hAnsi="宋体" w:cs="宋体"/>
                <w:szCs w:val="21"/>
              </w:rPr>
            </w:pPr>
            <w:r>
              <w:rPr>
                <w:rFonts w:hint="eastAsia" w:ascii="宋体" w:hAnsi="宋体" w:cs="宋体"/>
                <w:szCs w:val="21"/>
              </w:rPr>
              <w:t>(4)投标人或生产厂家获得有效期内家具产品环保卫士认证证书，认证单元包含木家具、</w:t>
            </w:r>
            <w:r>
              <w:rPr>
                <w:rFonts w:hint="eastAsia" w:ascii="宋体" w:hAnsi="宋体" w:cs="宋体"/>
                <w:szCs w:val="21"/>
                <w:lang w:eastAsia="zh-CN"/>
              </w:rPr>
              <w:t>金属</w:t>
            </w:r>
            <w:r>
              <w:rPr>
                <w:rFonts w:hint="eastAsia" w:ascii="宋体" w:hAnsi="宋体" w:cs="宋体"/>
                <w:szCs w:val="21"/>
              </w:rPr>
              <w:t>家具，全部提供得1分，不提供或提供不齐全的不得分;</w:t>
            </w:r>
          </w:p>
          <w:p w14:paraId="221F7C81">
            <w:pPr>
              <w:spacing w:line="300" w:lineRule="exact"/>
              <w:rPr>
                <w:rFonts w:hint="eastAsia" w:ascii="宋体" w:hAnsi="宋体" w:eastAsia="宋体" w:cs="宋体"/>
                <w:kern w:val="2"/>
                <w:sz w:val="24"/>
                <w:szCs w:val="24"/>
                <w:lang w:val="en-US" w:eastAsia="zh-CN" w:bidi="ar-SA"/>
              </w:rPr>
            </w:pPr>
            <w:r>
              <w:rPr>
                <w:rFonts w:hint="eastAsia" w:ascii="宋体" w:hAnsi="宋体" w:cs="宋体"/>
                <w:szCs w:val="21"/>
              </w:rPr>
              <w:t>备注：提供扫描件和认监委截图</w:t>
            </w:r>
          </w:p>
        </w:tc>
        <w:tc>
          <w:tcPr>
            <w:tcW w:w="571" w:type="pct"/>
            <w:shd w:val="clear" w:color="auto" w:fill="auto"/>
            <w:noWrap w:val="0"/>
            <w:vAlign w:val="center"/>
          </w:tcPr>
          <w:p w14:paraId="0AFDF4F4">
            <w:pPr>
              <w:spacing w:line="420" w:lineRule="exact"/>
              <w:ind w:firstLine="120" w:firstLineChars="50"/>
              <w:jc w:val="center"/>
              <w:rPr>
                <w:rFonts w:hint="eastAsia" w:ascii="宋体" w:hAnsi="宋体" w:eastAsia="宋体" w:cs="宋体"/>
                <w:color w:val="000000" w:themeColor="text1"/>
                <w:kern w:val="2"/>
                <w:sz w:val="24"/>
                <w:szCs w:val="24"/>
                <w:lang w:val="en-US" w:eastAsia="zh-CN" w:bidi="ar-SA"/>
                <w14:textFill>
                  <w14:solidFill>
                    <w14:schemeClr w14:val="tx1"/>
                  </w14:solidFill>
                </w14:textFill>
              </w:rPr>
            </w:pPr>
            <w:r>
              <w:rPr>
                <w:rFonts w:hint="eastAsia" w:ascii="宋体" w:hAnsi="宋体" w:eastAsia="宋体" w:cs="宋体"/>
                <w:color w:val="000000" w:themeColor="text1"/>
                <w:kern w:val="2"/>
                <w:sz w:val="24"/>
                <w:szCs w:val="24"/>
                <w:lang w:val="en-US" w:eastAsia="zh-CN" w:bidi="ar-SA"/>
                <w14:textFill>
                  <w14:solidFill>
                    <w14:schemeClr w14:val="tx1"/>
                  </w14:solidFill>
                </w14:textFill>
              </w:rPr>
              <w:t>4</w:t>
            </w:r>
          </w:p>
        </w:tc>
        <w:tc>
          <w:tcPr>
            <w:tcW w:w="602" w:type="pct"/>
            <w:shd w:val="clear" w:color="auto" w:fill="auto"/>
            <w:noWrap w:val="0"/>
            <w:vAlign w:val="center"/>
          </w:tcPr>
          <w:p w14:paraId="701ADB8B">
            <w:pPr>
              <w:spacing w:line="420" w:lineRule="exact"/>
              <w:ind w:firstLine="120" w:firstLineChars="50"/>
              <w:jc w:val="center"/>
              <w:rPr>
                <w:rFonts w:hint="eastAsia" w:ascii="宋体" w:hAnsi="宋体" w:eastAsia="宋体" w:cs="宋体"/>
                <w:color w:val="000000" w:themeColor="text1"/>
                <w:kern w:val="2"/>
                <w:sz w:val="24"/>
                <w:szCs w:val="24"/>
                <w:lang w:val="en-US" w:eastAsia="zh-CN" w:bidi="ar-SA"/>
                <w14:textFill>
                  <w14:solidFill>
                    <w14:schemeClr w14:val="tx1"/>
                  </w14:solidFill>
                </w14:textFill>
              </w:rPr>
            </w:pPr>
            <w:r>
              <w:rPr>
                <w:rFonts w:hint="eastAsia" w:ascii="宋体" w:hAnsi="宋体" w:eastAsia="宋体" w:cs="宋体"/>
                <w:color w:val="000000" w:themeColor="text1"/>
                <w:kern w:val="2"/>
                <w:sz w:val="24"/>
                <w:szCs w:val="24"/>
                <w:lang w:val="en-US" w:eastAsia="zh-CN" w:bidi="ar-SA"/>
                <w14:textFill>
                  <w14:solidFill>
                    <w14:schemeClr w14:val="tx1"/>
                  </w14:solidFill>
                </w14:textFill>
              </w:rPr>
              <w:t>客观</w:t>
            </w:r>
          </w:p>
        </w:tc>
        <w:tc>
          <w:tcPr>
            <w:tcW w:w="687" w:type="pct"/>
            <w:noWrap w:val="0"/>
            <w:vAlign w:val="center"/>
          </w:tcPr>
          <w:p w14:paraId="4068398B">
            <w:pPr>
              <w:spacing w:line="420" w:lineRule="exact"/>
              <w:jc w:val="center"/>
              <w:rPr>
                <w:rFonts w:hint="eastAsia" w:ascii="宋体" w:hAnsi="宋体" w:eastAsia="宋体" w:cs="宋体"/>
                <w:bCs/>
                <w:color w:val="000000"/>
                <w:sz w:val="24"/>
                <w:szCs w:val="24"/>
                <w:lang w:eastAsia="zh-CN"/>
              </w:rPr>
            </w:pPr>
          </w:p>
        </w:tc>
      </w:tr>
      <w:tr w14:paraId="58D7AD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5" w:hRule="atLeast"/>
          <w:jc w:val="center"/>
        </w:trPr>
        <w:tc>
          <w:tcPr>
            <w:tcW w:w="298" w:type="pct"/>
            <w:noWrap w:val="0"/>
            <w:vAlign w:val="center"/>
          </w:tcPr>
          <w:p w14:paraId="6F629EA2">
            <w:pPr>
              <w:widowControl/>
              <w:spacing w:line="420" w:lineRule="exact"/>
              <w:jc w:val="center"/>
              <w:textAlignment w:val="center"/>
              <w:rPr>
                <w:rFonts w:hint="eastAsia" w:ascii="宋体" w:hAnsi="宋体" w:eastAsia="宋体" w:cs="宋体"/>
                <w:bCs/>
                <w:color w:val="000000"/>
                <w:sz w:val="24"/>
                <w:szCs w:val="24"/>
                <w:lang w:val="en-US" w:eastAsia="zh-CN"/>
              </w:rPr>
            </w:pPr>
            <w:r>
              <w:rPr>
                <w:rFonts w:hint="eastAsia" w:ascii="宋体" w:hAnsi="宋体" w:eastAsia="宋体" w:cs="宋体"/>
                <w:bCs/>
                <w:color w:val="000000"/>
                <w:sz w:val="24"/>
                <w:szCs w:val="24"/>
                <w:lang w:val="en-US" w:eastAsia="zh-CN"/>
              </w:rPr>
              <w:t>11</w:t>
            </w:r>
          </w:p>
        </w:tc>
        <w:tc>
          <w:tcPr>
            <w:tcW w:w="2839" w:type="pct"/>
            <w:shd w:val="clear" w:color="auto" w:fill="auto"/>
            <w:noWrap w:val="0"/>
            <w:vAlign w:val="center"/>
          </w:tcPr>
          <w:p w14:paraId="7E0D0AA9">
            <w:pPr>
              <w:spacing w:line="300" w:lineRule="exact"/>
              <w:rPr>
                <w:rFonts w:hint="eastAsia" w:ascii="宋体" w:hAnsi="宋体" w:eastAsia="宋体" w:cs="宋体"/>
                <w:kern w:val="2"/>
                <w:sz w:val="24"/>
                <w:szCs w:val="24"/>
                <w:lang w:val="en-US" w:eastAsia="zh-CN" w:bidi="ar-SA"/>
              </w:rPr>
            </w:pPr>
            <w:r>
              <w:rPr>
                <w:rFonts w:hint="eastAsia" w:ascii="宋体" w:hAnsi="宋体" w:cs="宋体"/>
                <w:szCs w:val="21"/>
              </w:rPr>
              <w:t>近三年内投标企业同类项目成功案例，每个得1分，最多得3分。（提供合同、发票扫描件）</w:t>
            </w:r>
          </w:p>
        </w:tc>
        <w:tc>
          <w:tcPr>
            <w:tcW w:w="571" w:type="pct"/>
            <w:shd w:val="clear" w:color="auto" w:fill="auto"/>
            <w:noWrap w:val="0"/>
            <w:vAlign w:val="center"/>
          </w:tcPr>
          <w:p w14:paraId="112E57D4">
            <w:pPr>
              <w:spacing w:line="420" w:lineRule="exact"/>
              <w:ind w:firstLine="120" w:firstLineChars="50"/>
              <w:jc w:val="center"/>
              <w:rPr>
                <w:rFonts w:hint="eastAsia" w:ascii="宋体" w:hAnsi="宋体" w:eastAsia="宋体" w:cs="宋体"/>
                <w:color w:val="000000" w:themeColor="text1"/>
                <w:kern w:val="2"/>
                <w:sz w:val="24"/>
                <w:szCs w:val="24"/>
                <w:lang w:val="en-US" w:eastAsia="zh-CN" w:bidi="ar-SA"/>
                <w14:textFill>
                  <w14:solidFill>
                    <w14:schemeClr w14:val="tx1"/>
                  </w14:solidFill>
                </w14:textFill>
              </w:rPr>
            </w:pPr>
            <w:r>
              <w:rPr>
                <w:rFonts w:hint="eastAsia" w:ascii="宋体" w:hAnsi="宋体" w:eastAsia="宋体" w:cs="宋体"/>
                <w:color w:val="000000" w:themeColor="text1"/>
                <w:kern w:val="2"/>
                <w:sz w:val="24"/>
                <w:szCs w:val="24"/>
                <w:lang w:val="en-US" w:eastAsia="zh-CN" w:bidi="ar-SA"/>
                <w14:textFill>
                  <w14:solidFill>
                    <w14:schemeClr w14:val="tx1"/>
                  </w14:solidFill>
                </w14:textFill>
              </w:rPr>
              <w:t>3</w:t>
            </w:r>
          </w:p>
        </w:tc>
        <w:tc>
          <w:tcPr>
            <w:tcW w:w="602" w:type="pct"/>
            <w:shd w:val="clear" w:color="auto" w:fill="auto"/>
            <w:noWrap w:val="0"/>
            <w:vAlign w:val="center"/>
          </w:tcPr>
          <w:p w14:paraId="0EFB754E">
            <w:pPr>
              <w:spacing w:line="420" w:lineRule="exact"/>
              <w:ind w:firstLine="120" w:firstLineChars="50"/>
              <w:jc w:val="center"/>
              <w:rPr>
                <w:rFonts w:hint="eastAsia" w:ascii="宋体" w:hAnsi="宋体" w:eastAsia="宋体" w:cs="宋体"/>
                <w:color w:val="000000" w:themeColor="text1"/>
                <w:kern w:val="2"/>
                <w:sz w:val="24"/>
                <w:szCs w:val="24"/>
                <w:lang w:val="en-US" w:eastAsia="zh-CN" w:bidi="ar-SA"/>
                <w14:textFill>
                  <w14:solidFill>
                    <w14:schemeClr w14:val="tx1"/>
                  </w14:solidFill>
                </w14:textFill>
              </w:rPr>
            </w:pPr>
            <w:r>
              <w:rPr>
                <w:rFonts w:hint="eastAsia" w:ascii="宋体" w:hAnsi="宋体" w:eastAsia="宋体" w:cs="宋体"/>
                <w:color w:val="000000" w:themeColor="text1"/>
                <w:kern w:val="2"/>
                <w:sz w:val="24"/>
                <w:szCs w:val="24"/>
                <w:lang w:val="en-US" w:eastAsia="zh-CN" w:bidi="ar-SA"/>
                <w14:textFill>
                  <w14:solidFill>
                    <w14:schemeClr w14:val="tx1"/>
                  </w14:solidFill>
                </w14:textFill>
              </w:rPr>
              <w:t>客观</w:t>
            </w:r>
          </w:p>
        </w:tc>
        <w:tc>
          <w:tcPr>
            <w:tcW w:w="687" w:type="pct"/>
            <w:noWrap w:val="0"/>
            <w:vAlign w:val="center"/>
          </w:tcPr>
          <w:p w14:paraId="7DE33A70">
            <w:pPr>
              <w:spacing w:line="420" w:lineRule="exact"/>
              <w:jc w:val="center"/>
              <w:rPr>
                <w:rFonts w:hint="eastAsia" w:ascii="宋体" w:hAnsi="宋体" w:eastAsia="宋体" w:cs="宋体"/>
                <w:bCs/>
                <w:color w:val="000000"/>
                <w:sz w:val="24"/>
                <w:szCs w:val="24"/>
                <w:lang w:eastAsia="zh-CN"/>
              </w:rPr>
            </w:pPr>
          </w:p>
        </w:tc>
      </w:tr>
      <w:tr w14:paraId="1DFC93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43" w:hRule="atLeast"/>
          <w:jc w:val="center"/>
        </w:trPr>
        <w:tc>
          <w:tcPr>
            <w:tcW w:w="298" w:type="pct"/>
            <w:noWrap w:val="0"/>
            <w:vAlign w:val="center"/>
          </w:tcPr>
          <w:p w14:paraId="02B706BA">
            <w:pPr>
              <w:widowControl/>
              <w:spacing w:line="420" w:lineRule="exact"/>
              <w:jc w:val="center"/>
              <w:textAlignment w:val="center"/>
              <w:rPr>
                <w:rFonts w:hint="eastAsia" w:ascii="宋体" w:hAnsi="宋体" w:eastAsia="宋体" w:cs="宋体"/>
                <w:bCs/>
                <w:color w:val="0000FF"/>
                <w:sz w:val="24"/>
                <w:szCs w:val="24"/>
                <w:lang w:val="en-US" w:eastAsia="zh-CN"/>
              </w:rPr>
            </w:pPr>
            <w:r>
              <w:rPr>
                <w:rFonts w:hint="eastAsia" w:ascii="宋体" w:hAnsi="宋体" w:eastAsia="宋体" w:cs="宋体"/>
                <w:bCs/>
                <w:color w:val="auto"/>
                <w:sz w:val="24"/>
                <w:szCs w:val="24"/>
                <w:lang w:val="en-US" w:eastAsia="zh-CN"/>
              </w:rPr>
              <w:t>12</w:t>
            </w:r>
          </w:p>
        </w:tc>
        <w:tc>
          <w:tcPr>
            <w:tcW w:w="2839" w:type="pct"/>
            <w:noWrap w:val="0"/>
            <w:vAlign w:val="center"/>
          </w:tcPr>
          <w:p w14:paraId="71AB2782">
            <w:pPr>
              <w:jc w:val="left"/>
              <w:outlineLvl w:val="0"/>
              <w:rPr>
                <w:rFonts w:hint="eastAsia" w:ascii="宋体" w:hAnsi="宋体" w:eastAsia="宋体" w:cs="宋体"/>
                <w:sz w:val="24"/>
                <w:szCs w:val="24"/>
                <w:highlight w:val="none"/>
              </w:rPr>
            </w:pPr>
            <w:r>
              <w:rPr>
                <w:rFonts w:hint="eastAsia" w:ascii="宋体" w:hAnsi="宋体" w:eastAsia="宋体" w:cs="宋体"/>
                <w:sz w:val="24"/>
                <w:szCs w:val="24"/>
                <w:highlight w:val="none"/>
              </w:rPr>
              <w:t>有效投标报价的最低价作为评标基准价，其最低报价为满分；按［投标报价得分=（评标基准价/投标报价）*</w:t>
            </w:r>
            <w:r>
              <w:rPr>
                <w:rFonts w:hint="eastAsia" w:ascii="宋体" w:hAnsi="宋体" w:eastAsia="宋体" w:cs="宋体"/>
                <w:sz w:val="24"/>
                <w:szCs w:val="24"/>
                <w:highlight w:val="none"/>
                <w:lang w:val="en-US" w:eastAsia="zh-CN"/>
              </w:rPr>
              <w:t>3</w:t>
            </w:r>
            <w:r>
              <w:rPr>
                <w:rFonts w:hint="eastAsia" w:ascii="宋体" w:hAnsi="宋体" w:eastAsia="宋体" w:cs="宋体"/>
                <w:sz w:val="24"/>
                <w:szCs w:val="24"/>
                <w:highlight w:val="none"/>
              </w:rPr>
              <w:t>0］的计算公式计算。</w:t>
            </w:r>
          </w:p>
          <w:p w14:paraId="2FBF68CB">
            <w:pPr>
              <w:jc w:val="left"/>
              <w:outlineLvl w:val="0"/>
              <w:rPr>
                <w:rFonts w:hint="eastAsia" w:ascii="宋体" w:hAnsi="宋体" w:eastAsia="宋体" w:cs="宋体"/>
                <w:sz w:val="24"/>
                <w:szCs w:val="24"/>
                <w:highlight w:val="none"/>
              </w:rPr>
            </w:pPr>
            <w:r>
              <w:rPr>
                <w:rFonts w:hint="eastAsia" w:ascii="宋体" w:hAnsi="宋体" w:eastAsia="宋体" w:cs="宋体"/>
                <w:sz w:val="24"/>
                <w:szCs w:val="24"/>
                <w:highlight w:val="none"/>
              </w:rPr>
              <w:t>评标过程中，不得去掉报价中的最高报价和最低报价。</w:t>
            </w:r>
          </w:p>
          <w:p w14:paraId="0A90EDB5">
            <w:pPr>
              <w:jc w:val="left"/>
              <w:outlineLvl w:val="0"/>
              <w:rPr>
                <w:rFonts w:hint="eastAsia" w:ascii="宋体" w:hAnsi="宋体" w:eastAsia="宋体" w:cs="宋体"/>
                <w:bCs/>
                <w:color w:val="000000"/>
                <w:kern w:val="2"/>
                <w:sz w:val="24"/>
                <w:szCs w:val="24"/>
                <w:highlight w:val="none"/>
                <w:lang w:val="en-US" w:eastAsia="zh-CN" w:bidi="ar-SA"/>
              </w:rPr>
            </w:pPr>
            <w:r>
              <w:rPr>
                <w:rFonts w:hint="eastAsia" w:ascii="宋体" w:hAnsi="宋体" w:eastAsia="宋体" w:cs="宋体"/>
                <w:sz w:val="24"/>
                <w:szCs w:val="24"/>
                <w:highlight w:val="none"/>
              </w:rPr>
              <w:t>因落实政府采购政策需要进行价格调整的，以调整后的价格计算评标基准价和投标报价。</w:t>
            </w:r>
          </w:p>
        </w:tc>
        <w:tc>
          <w:tcPr>
            <w:tcW w:w="571" w:type="pct"/>
            <w:noWrap w:val="0"/>
            <w:vAlign w:val="center"/>
          </w:tcPr>
          <w:p w14:paraId="2488F6FE">
            <w:pPr>
              <w:spacing w:line="420" w:lineRule="exact"/>
              <w:ind w:firstLine="120" w:firstLineChars="50"/>
              <w:jc w:val="center"/>
              <w:rPr>
                <w:rFonts w:hint="eastAsia" w:ascii="宋体" w:hAnsi="宋体" w:eastAsia="宋体" w:cs="宋体"/>
                <w:color w:val="000000" w:themeColor="text1"/>
                <w:kern w:val="2"/>
                <w:sz w:val="24"/>
                <w:szCs w:val="24"/>
                <w:lang w:val="en-US" w:eastAsia="zh-CN" w:bidi="ar-SA"/>
                <w14:textFill>
                  <w14:solidFill>
                    <w14:schemeClr w14:val="tx1"/>
                  </w14:solidFill>
                </w14:textFill>
              </w:rPr>
            </w:pPr>
            <w:r>
              <w:rPr>
                <w:rFonts w:hint="eastAsia" w:ascii="宋体" w:hAnsi="宋体" w:eastAsia="宋体" w:cs="宋体"/>
                <w:color w:val="000000" w:themeColor="text1"/>
                <w:kern w:val="2"/>
                <w:sz w:val="24"/>
                <w:szCs w:val="24"/>
                <w:lang w:val="en-US" w:eastAsia="zh-CN" w:bidi="ar-SA"/>
                <w14:textFill>
                  <w14:solidFill>
                    <w14:schemeClr w14:val="tx1"/>
                  </w14:solidFill>
                </w14:textFill>
              </w:rPr>
              <w:t>30</w:t>
            </w:r>
          </w:p>
        </w:tc>
        <w:tc>
          <w:tcPr>
            <w:tcW w:w="602" w:type="pct"/>
            <w:noWrap w:val="0"/>
            <w:vAlign w:val="center"/>
          </w:tcPr>
          <w:p w14:paraId="4007AB01">
            <w:pPr>
              <w:spacing w:line="420" w:lineRule="exact"/>
              <w:ind w:firstLine="120" w:firstLineChars="50"/>
              <w:jc w:val="center"/>
              <w:rPr>
                <w:rFonts w:hint="eastAsia" w:ascii="宋体" w:hAnsi="宋体" w:eastAsia="宋体" w:cs="宋体"/>
                <w:color w:val="000000" w:themeColor="text1"/>
                <w:kern w:val="2"/>
                <w:sz w:val="24"/>
                <w:szCs w:val="24"/>
                <w:lang w:val="en-US" w:eastAsia="zh-CN" w:bidi="ar-SA"/>
                <w14:textFill>
                  <w14:solidFill>
                    <w14:schemeClr w14:val="tx1"/>
                  </w14:solidFill>
                </w14:textFill>
              </w:rPr>
            </w:pPr>
            <w:r>
              <w:rPr>
                <w:rFonts w:hint="eastAsia" w:ascii="宋体" w:hAnsi="宋体" w:eastAsia="宋体" w:cs="宋体"/>
                <w:color w:val="000000" w:themeColor="text1"/>
                <w:kern w:val="2"/>
                <w:sz w:val="24"/>
                <w:szCs w:val="24"/>
                <w:lang w:val="en-US" w:eastAsia="zh-CN" w:bidi="ar-SA"/>
                <w14:textFill>
                  <w14:solidFill>
                    <w14:schemeClr w14:val="tx1"/>
                  </w14:solidFill>
                </w14:textFill>
              </w:rPr>
              <w:t>客观</w:t>
            </w:r>
          </w:p>
        </w:tc>
        <w:tc>
          <w:tcPr>
            <w:tcW w:w="687" w:type="pct"/>
            <w:noWrap w:val="0"/>
            <w:vAlign w:val="center"/>
          </w:tcPr>
          <w:p w14:paraId="6DFD804B">
            <w:pPr>
              <w:spacing w:line="420" w:lineRule="exact"/>
              <w:jc w:val="center"/>
              <w:rPr>
                <w:rFonts w:hint="eastAsia" w:ascii="宋体" w:hAnsi="宋体" w:eastAsia="宋体" w:cs="宋体"/>
                <w:bCs/>
                <w:color w:val="000000"/>
                <w:sz w:val="24"/>
                <w:szCs w:val="24"/>
                <w:lang w:eastAsia="zh-CN"/>
              </w:rPr>
            </w:pPr>
          </w:p>
        </w:tc>
      </w:tr>
    </w:tbl>
    <w:p w14:paraId="67B77B7D">
      <w:pPr>
        <w:spacing w:line="300" w:lineRule="exact"/>
        <w:rPr>
          <w:rFonts w:hint="eastAsia" w:ascii="宋体" w:hAnsi="宋体" w:cs="宋体"/>
          <w:szCs w:val="21"/>
        </w:rPr>
      </w:pPr>
    </w:p>
    <w:p w14:paraId="69463B69">
      <w:pPr>
        <w:jc w:val="left"/>
        <w:outlineLvl w:val="0"/>
        <w:rPr>
          <w:rFonts w:hint="eastAsia" w:ascii="宋体" w:hAnsi="宋体" w:eastAsia="宋体" w:cs="宋体"/>
          <w:sz w:val="24"/>
          <w:szCs w:val="24"/>
          <w:highlight w:val="none"/>
        </w:rPr>
      </w:pPr>
      <w:r>
        <w:rPr>
          <w:rFonts w:hint="eastAsia" w:ascii="宋体" w:hAnsi="宋体" w:eastAsia="宋体" w:cs="宋体"/>
          <w:sz w:val="24"/>
          <w:szCs w:val="24"/>
          <w:highlight w:val="none"/>
        </w:rPr>
        <w:t xml:space="preserve">样品评标内容及标准                                                </w:t>
      </w:r>
    </w:p>
    <w:p w14:paraId="4E9F6DAC">
      <w:pPr>
        <w:jc w:val="left"/>
        <w:outlineLvl w:val="0"/>
        <w:rPr>
          <w:rFonts w:hint="eastAsia" w:ascii="宋体" w:hAnsi="宋体" w:eastAsia="宋体" w:cs="宋体"/>
          <w:sz w:val="24"/>
          <w:szCs w:val="24"/>
          <w:highlight w:val="none"/>
        </w:rPr>
      </w:pPr>
      <w:r>
        <w:rPr>
          <w:rFonts w:hint="eastAsia" w:ascii="宋体" w:hAnsi="宋体" w:eastAsia="宋体" w:cs="宋体"/>
          <w:sz w:val="24"/>
          <w:szCs w:val="24"/>
          <w:highlight w:val="none"/>
        </w:rPr>
        <w:t>分值：</w:t>
      </w:r>
      <w:r>
        <w:rPr>
          <w:rFonts w:hint="eastAsia" w:ascii="宋体" w:hAnsi="宋体" w:eastAsia="宋体" w:cs="宋体"/>
          <w:sz w:val="24"/>
          <w:szCs w:val="24"/>
          <w:highlight w:val="none"/>
          <w:lang w:val="en-US" w:eastAsia="zh-CN"/>
        </w:rPr>
        <w:t>11</w:t>
      </w:r>
      <w:r>
        <w:rPr>
          <w:rFonts w:hint="eastAsia" w:ascii="宋体" w:hAnsi="宋体" w:eastAsia="宋体" w:cs="宋体"/>
          <w:sz w:val="24"/>
          <w:szCs w:val="24"/>
          <w:highlight w:val="none"/>
        </w:rPr>
        <w:t>分</w:t>
      </w:r>
    </w:p>
    <w:tbl>
      <w:tblPr>
        <w:tblStyle w:val="62"/>
        <w:tblW w:w="4993"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43"/>
        <w:gridCol w:w="2469"/>
        <w:gridCol w:w="5463"/>
        <w:gridCol w:w="1266"/>
      </w:tblGrid>
      <w:tr w14:paraId="309634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327" w:type="pct"/>
            <w:tcBorders>
              <w:top w:val="single" w:color="auto" w:sz="4" w:space="0"/>
              <w:left w:val="single" w:color="auto" w:sz="4" w:space="0"/>
              <w:bottom w:val="single" w:color="auto" w:sz="4" w:space="0"/>
              <w:right w:val="single" w:color="auto" w:sz="4" w:space="0"/>
            </w:tcBorders>
            <w:vAlign w:val="center"/>
          </w:tcPr>
          <w:p w14:paraId="435857FB">
            <w:pPr>
              <w:jc w:val="center"/>
              <w:outlineLvl w:val="0"/>
              <w:rPr>
                <w:rFonts w:hint="eastAsia" w:ascii="宋体" w:hAnsi="宋体" w:eastAsia="宋体" w:cs="宋体"/>
                <w:sz w:val="24"/>
                <w:szCs w:val="24"/>
                <w:highlight w:val="none"/>
              </w:rPr>
            </w:pPr>
            <w:r>
              <w:rPr>
                <w:rFonts w:hint="eastAsia" w:ascii="宋体" w:hAnsi="宋体" w:eastAsia="宋体" w:cs="宋体"/>
                <w:sz w:val="24"/>
                <w:szCs w:val="24"/>
                <w:highlight w:val="none"/>
              </w:rPr>
              <w:t>序号</w:t>
            </w:r>
          </w:p>
        </w:tc>
        <w:tc>
          <w:tcPr>
            <w:tcW w:w="1254" w:type="pct"/>
            <w:tcBorders>
              <w:top w:val="single" w:color="auto" w:sz="4" w:space="0"/>
              <w:left w:val="single" w:color="auto" w:sz="4" w:space="0"/>
              <w:bottom w:val="single" w:color="auto" w:sz="4" w:space="0"/>
              <w:right w:val="single" w:color="auto" w:sz="4" w:space="0"/>
            </w:tcBorders>
            <w:vAlign w:val="center"/>
          </w:tcPr>
          <w:p w14:paraId="63DFCAE5">
            <w:pPr>
              <w:jc w:val="left"/>
              <w:outlineLvl w:val="0"/>
              <w:rPr>
                <w:rFonts w:hint="eastAsia" w:ascii="宋体" w:hAnsi="宋体" w:eastAsia="宋体" w:cs="宋体"/>
                <w:sz w:val="24"/>
                <w:szCs w:val="24"/>
                <w:highlight w:val="none"/>
              </w:rPr>
            </w:pPr>
            <w:r>
              <w:rPr>
                <w:rFonts w:hint="eastAsia" w:ascii="宋体" w:hAnsi="宋体" w:eastAsia="宋体" w:cs="宋体"/>
                <w:sz w:val="24"/>
                <w:szCs w:val="24"/>
                <w:highlight w:val="none"/>
              </w:rPr>
              <w:t>项  目</w:t>
            </w:r>
          </w:p>
        </w:tc>
        <w:tc>
          <w:tcPr>
            <w:tcW w:w="2775" w:type="pct"/>
            <w:tcBorders>
              <w:top w:val="single" w:color="auto" w:sz="4" w:space="0"/>
              <w:left w:val="single" w:color="auto" w:sz="4" w:space="0"/>
              <w:bottom w:val="single" w:color="auto" w:sz="4" w:space="0"/>
              <w:right w:val="single" w:color="auto" w:sz="4" w:space="0"/>
            </w:tcBorders>
            <w:vAlign w:val="center"/>
          </w:tcPr>
          <w:p w14:paraId="202BBD39">
            <w:pPr>
              <w:jc w:val="left"/>
              <w:outlineLvl w:val="0"/>
              <w:rPr>
                <w:rFonts w:hint="eastAsia" w:ascii="宋体" w:hAnsi="宋体" w:eastAsia="宋体" w:cs="宋体"/>
                <w:sz w:val="24"/>
                <w:szCs w:val="24"/>
                <w:highlight w:val="none"/>
              </w:rPr>
            </w:pPr>
            <w:r>
              <w:rPr>
                <w:rFonts w:hint="eastAsia" w:ascii="宋体" w:hAnsi="宋体" w:eastAsia="宋体" w:cs="宋体"/>
                <w:sz w:val="24"/>
                <w:szCs w:val="24"/>
                <w:highlight w:val="none"/>
              </w:rPr>
              <w:t>评分内容和标准</w:t>
            </w:r>
          </w:p>
        </w:tc>
        <w:tc>
          <w:tcPr>
            <w:tcW w:w="643" w:type="pct"/>
            <w:tcBorders>
              <w:top w:val="single" w:color="auto" w:sz="4" w:space="0"/>
              <w:left w:val="single" w:color="auto" w:sz="4" w:space="0"/>
              <w:bottom w:val="single" w:color="auto" w:sz="4" w:space="0"/>
              <w:right w:val="single" w:color="auto" w:sz="4" w:space="0"/>
            </w:tcBorders>
            <w:vAlign w:val="center"/>
          </w:tcPr>
          <w:p w14:paraId="604452F1">
            <w:pPr>
              <w:jc w:val="left"/>
              <w:outlineLvl w:val="0"/>
              <w:rPr>
                <w:rFonts w:hint="eastAsia" w:ascii="宋体" w:hAnsi="宋体" w:eastAsia="宋体" w:cs="宋体"/>
                <w:sz w:val="24"/>
                <w:szCs w:val="24"/>
                <w:highlight w:val="none"/>
              </w:rPr>
            </w:pPr>
            <w:r>
              <w:rPr>
                <w:rFonts w:hint="eastAsia" w:ascii="宋体" w:hAnsi="宋体" w:eastAsia="宋体" w:cs="宋体"/>
                <w:sz w:val="24"/>
                <w:szCs w:val="24"/>
                <w:highlight w:val="none"/>
              </w:rPr>
              <w:t>分值</w:t>
            </w:r>
          </w:p>
        </w:tc>
      </w:tr>
      <w:tr w14:paraId="1A04EE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45" w:hRule="atLeast"/>
          <w:jc w:val="center"/>
        </w:trPr>
        <w:tc>
          <w:tcPr>
            <w:tcW w:w="327" w:type="pct"/>
            <w:vMerge w:val="restart"/>
            <w:tcBorders>
              <w:top w:val="single" w:color="auto" w:sz="4" w:space="0"/>
              <w:left w:val="single" w:color="auto" w:sz="4" w:space="0"/>
              <w:right w:val="single" w:color="auto" w:sz="4" w:space="0"/>
            </w:tcBorders>
            <w:vAlign w:val="center"/>
          </w:tcPr>
          <w:p w14:paraId="1384CE3A">
            <w:pPr>
              <w:jc w:val="center"/>
              <w:outlineLvl w:val="0"/>
              <w:rPr>
                <w:rFonts w:hint="eastAsia" w:ascii="宋体" w:hAnsi="宋体" w:eastAsia="宋体" w:cs="宋体"/>
                <w:sz w:val="24"/>
                <w:szCs w:val="24"/>
                <w:highlight w:val="none"/>
              </w:rPr>
            </w:pPr>
            <w:r>
              <w:rPr>
                <w:rFonts w:hint="eastAsia" w:ascii="宋体" w:hAnsi="宋体" w:eastAsia="宋体" w:cs="宋体"/>
                <w:sz w:val="24"/>
                <w:szCs w:val="24"/>
                <w:highlight w:val="none"/>
              </w:rPr>
              <w:t>1</w:t>
            </w:r>
          </w:p>
        </w:tc>
        <w:tc>
          <w:tcPr>
            <w:tcW w:w="1254" w:type="pct"/>
            <w:vMerge w:val="restart"/>
            <w:tcBorders>
              <w:top w:val="single" w:color="auto" w:sz="4" w:space="0"/>
              <w:left w:val="single" w:color="auto" w:sz="4" w:space="0"/>
              <w:right w:val="single" w:color="auto" w:sz="4" w:space="0"/>
            </w:tcBorders>
            <w:vAlign w:val="center"/>
          </w:tcPr>
          <w:p w14:paraId="455C1830">
            <w:pPr>
              <w:jc w:val="left"/>
              <w:outlineLvl w:val="0"/>
              <w:rPr>
                <w:rFonts w:hint="eastAsia" w:ascii="宋体" w:hAnsi="宋体" w:eastAsia="宋体" w:cs="宋体"/>
                <w:sz w:val="24"/>
                <w:szCs w:val="24"/>
                <w:highlight w:val="none"/>
              </w:rPr>
            </w:pPr>
            <w:r>
              <w:rPr>
                <w:rFonts w:hint="eastAsia" w:ascii="宋体" w:hAnsi="宋体" w:eastAsia="宋体" w:cs="宋体"/>
                <w:sz w:val="24"/>
                <w:szCs w:val="24"/>
                <w:highlight w:val="none"/>
              </w:rPr>
              <w:t>样品分（课桌椅）</w:t>
            </w:r>
            <w:r>
              <w:rPr>
                <w:rFonts w:hint="eastAsia" w:ascii="宋体" w:hAnsi="宋体" w:eastAsia="宋体" w:cs="宋体"/>
                <w:sz w:val="24"/>
                <w:szCs w:val="24"/>
                <w:highlight w:val="none"/>
                <w:lang w:val="en-US" w:eastAsia="zh-CN"/>
              </w:rPr>
              <w:t>8</w:t>
            </w:r>
            <w:r>
              <w:rPr>
                <w:rFonts w:hint="eastAsia" w:ascii="宋体" w:hAnsi="宋体" w:eastAsia="宋体" w:cs="宋体"/>
                <w:sz w:val="24"/>
                <w:szCs w:val="24"/>
                <w:highlight w:val="none"/>
              </w:rPr>
              <w:t>分（根据投标人提供样品的尺寸规格、制作质量、主要材质、安全性能、美感及协调性是否严格综合评定。）</w:t>
            </w:r>
          </w:p>
        </w:tc>
        <w:tc>
          <w:tcPr>
            <w:tcW w:w="2775" w:type="pct"/>
            <w:tcBorders>
              <w:top w:val="single" w:color="auto" w:sz="4" w:space="0"/>
              <w:left w:val="single" w:color="auto" w:sz="4" w:space="0"/>
              <w:bottom w:val="single" w:color="auto" w:sz="4" w:space="0"/>
              <w:right w:val="single" w:color="auto" w:sz="4" w:space="0"/>
            </w:tcBorders>
            <w:vAlign w:val="center"/>
          </w:tcPr>
          <w:p w14:paraId="25789CC5">
            <w:pPr>
              <w:jc w:val="left"/>
              <w:outlineLvl w:val="0"/>
              <w:rPr>
                <w:rFonts w:hint="eastAsia" w:ascii="宋体" w:hAnsi="宋体" w:eastAsia="宋体" w:cs="宋体"/>
                <w:sz w:val="24"/>
                <w:szCs w:val="24"/>
                <w:highlight w:val="none"/>
              </w:rPr>
            </w:pPr>
          </w:p>
          <w:p w14:paraId="076C92C6">
            <w:pPr>
              <w:jc w:val="left"/>
              <w:outlineLvl w:val="0"/>
              <w:rPr>
                <w:rFonts w:hint="eastAsia" w:ascii="宋体" w:hAnsi="宋体" w:eastAsia="宋体" w:cs="宋体"/>
                <w:sz w:val="24"/>
                <w:szCs w:val="24"/>
                <w:highlight w:val="none"/>
              </w:rPr>
            </w:pPr>
            <w:r>
              <w:rPr>
                <w:rFonts w:hint="eastAsia" w:ascii="宋体" w:hAnsi="宋体" w:eastAsia="宋体" w:cs="宋体"/>
                <w:sz w:val="24"/>
                <w:szCs w:val="24"/>
                <w:highlight w:val="none"/>
              </w:rPr>
              <w:t>1）款式、外观:根据所提供样品的外观式样、美观度、色调搭配合理性及协调性综合评定。评分范围0-</w:t>
            </w:r>
            <w:r>
              <w:rPr>
                <w:rFonts w:hint="eastAsia" w:ascii="宋体" w:hAnsi="宋体" w:eastAsia="宋体" w:cs="宋体"/>
                <w:sz w:val="24"/>
                <w:szCs w:val="24"/>
                <w:highlight w:val="none"/>
                <w:lang w:val="en-US" w:eastAsia="zh-CN"/>
              </w:rPr>
              <w:t>1.5</w:t>
            </w:r>
            <w:r>
              <w:rPr>
                <w:rFonts w:hint="eastAsia" w:ascii="宋体" w:hAnsi="宋体" w:eastAsia="宋体" w:cs="宋体"/>
                <w:sz w:val="24"/>
                <w:szCs w:val="24"/>
                <w:highlight w:val="none"/>
              </w:rPr>
              <w:t>分</w:t>
            </w:r>
          </w:p>
        </w:tc>
        <w:tc>
          <w:tcPr>
            <w:tcW w:w="643" w:type="pct"/>
            <w:tcBorders>
              <w:top w:val="single" w:color="auto" w:sz="4" w:space="0"/>
              <w:left w:val="single" w:color="auto" w:sz="4" w:space="0"/>
              <w:bottom w:val="single" w:color="auto" w:sz="4" w:space="0"/>
              <w:right w:val="single" w:color="auto" w:sz="4" w:space="0"/>
            </w:tcBorders>
            <w:vAlign w:val="center"/>
          </w:tcPr>
          <w:p w14:paraId="0C8A1AE1">
            <w:pPr>
              <w:jc w:val="left"/>
              <w:outlineLvl w:val="0"/>
              <w:rPr>
                <w:rFonts w:hint="default"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1.5</w:t>
            </w:r>
          </w:p>
        </w:tc>
      </w:tr>
      <w:tr w14:paraId="2ACF0C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12" w:hRule="atLeast"/>
          <w:jc w:val="center"/>
        </w:trPr>
        <w:tc>
          <w:tcPr>
            <w:tcW w:w="327" w:type="pct"/>
            <w:vMerge w:val="continue"/>
            <w:tcBorders>
              <w:left w:val="single" w:color="auto" w:sz="4" w:space="0"/>
              <w:right w:val="single" w:color="auto" w:sz="4" w:space="0"/>
            </w:tcBorders>
            <w:vAlign w:val="center"/>
          </w:tcPr>
          <w:p w14:paraId="79A61BA1">
            <w:pPr>
              <w:jc w:val="center"/>
              <w:outlineLvl w:val="0"/>
              <w:rPr>
                <w:rFonts w:hint="eastAsia" w:ascii="宋体" w:hAnsi="宋体" w:eastAsia="宋体" w:cs="宋体"/>
                <w:sz w:val="24"/>
                <w:szCs w:val="24"/>
                <w:highlight w:val="none"/>
              </w:rPr>
            </w:pPr>
          </w:p>
        </w:tc>
        <w:tc>
          <w:tcPr>
            <w:tcW w:w="1254" w:type="pct"/>
            <w:vMerge w:val="continue"/>
            <w:tcBorders>
              <w:left w:val="single" w:color="auto" w:sz="4" w:space="0"/>
              <w:right w:val="single" w:color="auto" w:sz="4" w:space="0"/>
            </w:tcBorders>
            <w:vAlign w:val="center"/>
          </w:tcPr>
          <w:p w14:paraId="1D37746A">
            <w:pPr>
              <w:jc w:val="left"/>
              <w:outlineLvl w:val="0"/>
              <w:rPr>
                <w:rFonts w:hint="eastAsia" w:ascii="宋体" w:hAnsi="宋体" w:eastAsia="宋体" w:cs="宋体"/>
                <w:sz w:val="24"/>
                <w:szCs w:val="24"/>
                <w:highlight w:val="none"/>
              </w:rPr>
            </w:pPr>
          </w:p>
        </w:tc>
        <w:tc>
          <w:tcPr>
            <w:tcW w:w="2775" w:type="pct"/>
            <w:tcBorders>
              <w:top w:val="single" w:color="auto" w:sz="4" w:space="0"/>
              <w:left w:val="single" w:color="auto" w:sz="4" w:space="0"/>
              <w:bottom w:val="single" w:color="auto" w:sz="4" w:space="0"/>
              <w:right w:val="single" w:color="auto" w:sz="4" w:space="0"/>
            </w:tcBorders>
            <w:vAlign w:val="center"/>
          </w:tcPr>
          <w:p w14:paraId="0C499B2B">
            <w:pPr>
              <w:jc w:val="left"/>
              <w:outlineLvl w:val="0"/>
              <w:rPr>
                <w:rFonts w:hint="eastAsia" w:ascii="宋体" w:hAnsi="宋体" w:eastAsia="宋体" w:cs="宋体"/>
                <w:sz w:val="24"/>
                <w:szCs w:val="24"/>
                <w:highlight w:val="none"/>
              </w:rPr>
            </w:pPr>
            <w:r>
              <w:rPr>
                <w:rFonts w:hint="eastAsia" w:ascii="宋体" w:hAnsi="宋体" w:eastAsia="宋体" w:cs="宋体"/>
                <w:sz w:val="24"/>
                <w:szCs w:val="24"/>
                <w:highlight w:val="none"/>
              </w:rPr>
              <w:t>2）样品、主材规格尺寸:根据提供样品与招标文件项目需求的要求综合评定。评分范围0-</w:t>
            </w:r>
            <w:r>
              <w:rPr>
                <w:rFonts w:hint="eastAsia" w:ascii="宋体" w:hAnsi="宋体" w:eastAsia="宋体" w:cs="宋体"/>
                <w:sz w:val="24"/>
                <w:szCs w:val="24"/>
                <w:highlight w:val="none"/>
                <w:lang w:val="en-US" w:eastAsia="zh-CN"/>
              </w:rPr>
              <w:t>1.5</w:t>
            </w:r>
            <w:r>
              <w:rPr>
                <w:rFonts w:hint="eastAsia" w:ascii="宋体" w:hAnsi="宋体" w:eastAsia="宋体" w:cs="宋体"/>
                <w:sz w:val="24"/>
                <w:szCs w:val="24"/>
                <w:highlight w:val="none"/>
              </w:rPr>
              <w:t>分</w:t>
            </w:r>
          </w:p>
        </w:tc>
        <w:tc>
          <w:tcPr>
            <w:tcW w:w="643" w:type="pct"/>
            <w:tcBorders>
              <w:top w:val="single" w:color="auto" w:sz="4" w:space="0"/>
              <w:left w:val="single" w:color="auto" w:sz="4" w:space="0"/>
              <w:bottom w:val="single" w:color="auto" w:sz="4" w:space="0"/>
              <w:right w:val="single" w:color="auto" w:sz="4" w:space="0"/>
            </w:tcBorders>
            <w:vAlign w:val="center"/>
          </w:tcPr>
          <w:p w14:paraId="1B2640CD">
            <w:pPr>
              <w:jc w:val="left"/>
              <w:outlineLvl w:val="0"/>
              <w:rPr>
                <w:rFonts w:hint="default"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1.5</w:t>
            </w:r>
          </w:p>
        </w:tc>
      </w:tr>
      <w:tr w14:paraId="6B28BC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12" w:hRule="atLeast"/>
          <w:jc w:val="center"/>
        </w:trPr>
        <w:tc>
          <w:tcPr>
            <w:tcW w:w="327" w:type="pct"/>
            <w:vMerge w:val="continue"/>
            <w:tcBorders>
              <w:left w:val="single" w:color="auto" w:sz="4" w:space="0"/>
              <w:right w:val="single" w:color="auto" w:sz="4" w:space="0"/>
            </w:tcBorders>
            <w:vAlign w:val="center"/>
          </w:tcPr>
          <w:p w14:paraId="7589ED10">
            <w:pPr>
              <w:jc w:val="center"/>
              <w:outlineLvl w:val="0"/>
              <w:rPr>
                <w:rFonts w:hint="eastAsia" w:ascii="宋体" w:hAnsi="宋体" w:eastAsia="宋体" w:cs="宋体"/>
                <w:sz w:val="24"/>
                <w:szCs w:val="24"/>
                <w:highlight w:val="none"/>
              </w:rPr>
            </w:pPr>
          </w:p>
        </w:tc>
        <w:tc>
          <w:tcPr>
            <w:tcW w:w="1254" w:type="pct"/>
            <w:vMerge w:val="continue"/>
            <w:tcBorders>
              <w:left w:val="single" w:color="auto" w:sz="4" w:space="0"/>
              <w:right w:val="single" w:color="auto" w:sz="4" w:space="0"/>
            </w:tcBorders>
            <w:vAlign w:val="center"/>
          </w:tcPr>
          <w:p w14:paraId="172C58EE">
            <w:pPr>
              <w:jc w:val="left"/>
              <w:outlineLvl w:val="0"/>
              <w:rPr>
                <w:rFonts w:hint="eastAsia" w:ascii="宋体" w:hAnsi="宋体" w:eastAsia="宋体" w:cs="宋体"/>
                <w:sz w:val="24"/>
                <w:szCs w:val="24"/>
                <w:highlight w:val="none"/>
              </w:rPr>
            </w:pPr>
          </w:p>
        </w:tc>
        <w:tc>
          <w:tcPr>
            <w:tcW w:w="2775" w:type="pct"/>
            <w:tcBorders>
              <w:top w:val="single" w:color="auto" w:sz="4" w:space="0"/>
              <w:left w:val="single" w:color="auto" w:sz="4" w:space="0"/>
              <w:bottom w:val="single" w:color="auto" w:sz="4" w:space="0"/>
              <w:right w:val="single" w:color="auto" w:sz="4" w:space="0"/>
            </w:tcBorders>
            <w:vAlign w:val="center"/>
          </w:tcPr>
          <w:p w14:paraId="003B23A5">
            <w:pPr>
              <w:jc w:val="left"/>
              <w:outlineLvl w:val="0"/>
              <w:rPr>
                <w:rFonts w:hint="eastAsia" w:ascii="宋体" w:hAnsi="宋体" w:eastAsia="宋体" w:cs="宋体"/>
                <w:sz w:val="24"/>
                <w:szCs w:val="24"/>
                <w:highlight w:val="none"/>
              </w:rPr>
            </w:pPr>
            <w:r>
              <w:rPr>
                <w:rFonts w:hint="eastAsia" w:ascii="宋体" w:hAnsi="宋体" w:eastAsia="宋体" w:cs="宋体"/>
                <w:sz w:val="24"/>
                <w:szCs w:val="24"/>
                <w:highlight w:val="none"/>
              </w:rPr>
              <w:t>3）结构、功能、牢固等：根据所提供样品的结构合理性、使用功能性、舒适性及牢固度等综合评定。评分范围0-</w:t>
            </w:r>
            <w:r>
              <w:rPr>
                <w:rFonts w:hint="eastAsia" w:ascii="宋体" w:hAnsi="宋体" w:eastAsia="宋体" w:cs="宋体"/>
                <w:sz w:val="24"/>
                <w:szCs w:val="24"/>
                <w:highlight w:val="none"/>
                <w:lang w:val="en-US" w:eastAsia="zh-CN"/>
              </w:rPr>
              <w:t>2</w:t>
            </w:r>
            <w:r>
              <w:rPr>
                <w:rFonts w:hint="eastAsia" w:ascii="宋体" w:hAnsi="宋体" w:eastAsia="宋体" w:cs="宋体"/>
                <w:sz w:val="24"/>
                <w:szCs w:val="24"/>
                <w:highlight w:val="none"/>
              </w:rPr>
              <w:t>分</w:t>
            </w:r>
          </w:p>
        </w:tc>
        <w:tc>
          <w:tcPr>
            <w:tcW w:w="643" w:type="pct"/>
            <w:tcBorders>
              <w:top w:val="single" w:color="auto" w:sz="4" w:space="0"/>
              <w:left w:val="single" w:color="auto" w:sz="4" w:space="0"/>
              <w:bottom w:val="single" w:color="auto" w:sz="4" w:space="0"/>
              <w:right w:val="single" w:color="auto" w:sz="4" w:space="0"/>
            </w:tcBorders>
            <w:vAlign w:val="center"/>
          </w:tcPr>
          <w:p w14:paraId="3020ABE5">
            <w:pPr>
              <w:jc w:val="left"/>
              <w:outlineLvl w:val="0"/>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val="en-US" w:eastAsia="zh-CN"/>
              </w:rPr>
              <w:t>2</w:t>
            </w:r>
          </w:p>
        </w:tc>
      </w:tr>
      <w:tr w14:paraId="678053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33" w:hRule="atLeast"/>
          <w:jc w:val="center"/>
        </w:trPr>
        <w:tc>
          <w:tcPr>
            <w:tcW w:w="327" w:type="pct"/>
            <w:vMerge w:val="continue"/>
            <w:tcBorders>
              <w:left w:val="single" w:color="auto" w:sz="4" w:space="0"/>
              <w:right w:val="single" w:color="auto" w:sz="4" w:space="0"/>
            </w:tcBorders>
            <w:vAlign w:val="center"/>
          </w:tcPr>
          <w:p w14:paraId="6FCBA6A2">
            <w:pPr>
              <w:jc w:val="center"/>
              <w:outlineLvl w:val="0"/>
              <w:rPr>
                <w:rFonts w:hint="eastAsia" w:ascii="宋体" w:hAnsi="宋体" w:eastAsia="宋体" w:cs="宋体"/>
                <w:sz w:val="24"/>
                <w:szCs w:val="24"/>
                <w:highlight w:val="none"/>
              </w:rPr>
            </w:pPr>
          </w:p>
        </w:tc>
        <w:tc>
          <w:tcPr>
            <w:tcW w:w="1254" w:type="pct"/>
            <w:vMerge w:val="continue"/>
            <w:tcBorders>
              <w:left w:val="single" w:color="auto" w:sz="4" w:space="0"/>
              <w:right w:val="single" w:color="auto" w:sz="4" w:space="0"/>
            </w:tcBorders>
            <w:vAlign w:val="center"/>
          </w:tcPr>
          <w:p w14:paraId="1F8CB299">
            <w:pPr>
              <w:jc w:val="left"/>
              <w:outlineLvl w:val="0"/>
              <w:rPr>
                <w:rFonts w:hint="eastAsia" w:ascii="宋体" w:hAnsi="宋体" w:eastAsia="宋体" w:cs="宋体"/>
                <w:sz w:val="24"/>
                <w:szCs w:val="24"/>
                <w:highlight w:val="none"/>
              </w:rPr>
            </w:pPr>
          </w:p>
        </w:tc>
        <w:tc>
          <w:tcPr>
            <w:tcW w:w="2775" w:type="pct"/>
            <w:tcBorders>
              <w:top w:val="single" w:color="auto" w:sz="4" w:space="0"/>
              <w:left w:val="single" w:color="auto" w:sz="4" w:space="0"/>
              <w:bottom w:val="single" w:color="auto" w:sz="4" w:space="0"/>
              <w:right w:val="single" w:color="auto" w:sz="4" w:space="0"/>
            </w:tcBorders>
            <w:vAlign w:val="center"/>
          </w:tcPr>
          <w:p w14:paraId="5C763FEC">
            <w:pPr>
              <w:jc w:val="left"/>
              <w:outlineLvl w:val="0"/>
              <w:rPr>
                <w:rFonts w:hint="eastAsia" w:ascii="宋体" w:hAnsi="宋体" w:eastAsia="宋体" w:cs="宋体"/>
                <w:sz w:val="24"/>
                <w:szCs w:val="24"/>
                <w:highlight w:val="none"/>
              </w:rPr>
            </w:pPr>
            <w:r>
              <w:rPr>
                <w:rFonts w:hint="eastAsia" w:ascii="宋体" w:hAnsi="宋体" w:eastAsia="宋体" w:cs="宋体"/>
                <w:sz w:val="24"/>
                <w:szCs w:val="24"/>
                <w:highlight w:val="none"/>
              </w:rPr>
              <w:t>4）制作工艺</w:t>
            </w:r>
            <w:r>
              <w:rPr>
                <w:rFonts w:hint="eastAsia" w:ascii="宋体" w:hAnsi="宋体" w:eastAsia="宋体" w:cs="宋体"/>
                <w:sz w:val="24"/>
                <w:szCs w:val="24"/>
                <w:highlight w:val="none"/>
                <w:lang w:val="en-US" w:eastAsia="zh-CN"/>
              </w:rPr>
              <w:t>1.5</w:t>
            </w:r>
            <w:r>
              <w:rPr>
                <w:rFonts w:hint="eastAsia" w:ascii="宋体" w:hAnsi="宋体" w:eastAsia="宋体" w:cs="宋体"/>
                <w:sz w:val="24"/>
                <w:szCs w:val="24"/>
                <w:highlight w:val="none"/>
              </w:rPr>
              <w:t>分：根据样品制作工艺、组合结构、油漆（喷涂）制作工艺、样品安装精密度、节点细部处理等综合评定。评分范围0-</w:t>
            </w:r>
            <w:r>
              <w:rPr>
                <w:rFonts w:hint="eastAsia" w:ascii="宋体" w:hAnsi="宋体" w:eastAsia="宋体" w:cs="宋体"/>
                <w:sz w:val="24"/>
                <w:szCs w:val="24"/>
                <w:highlight w:val="none"/>
                <w:lang w:val="en-US" w:eastAsia="zh-CN"/>
              </w:rPr>
              <w:t>1.5</w:t>
            </w:r>
            <w:r>
              <w:rPr>
                <w:rFonts w:hint="eastAsia" w:ascii="宋体" w:hAnsi="宋体" w:eastAsia="宋体" w:cs="宋体"/>
                <w:sz w:val="24"/>
                <w:szCs w:val="24"/>
                <w:highlight w:val="none"/>
              </w:rPr>
              <w:t>分</w:t>
            </w:r>
          </w:p>
        </w:tc>
        <w:tc>
          <w:tcPr>
            <w:tcW w:w="643" w:type="pct"/>
            <w:tcBorders>
              <w:top w:val="single" w:color="auto" w:sz="4" w:space="0"/>
              <w:left w:val="single" w:color="auto" w:sz="4" w:space="0"/>
              <w:bottom w:val="single" w:color="auto" w:sz="4" w:space="0"/>
              <w:right w:val="single" w:color="auto" w:sz="4" w:space="0"/>
            </w:tcBorders>
            <w:vAlign w:val="center"/>
          </w:tcPr>
          <w:p w14:paraId="7E842A5B">
            <w:pPr>
              <w:jc w:val="left"/>
              <w:outlineLvl w:val="0"/>
              <w:rPr>
                <w:rFonts w:hint="default"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1.5</w:t>
            </w:r>
          </w:p>
        </w:tc>
      </w:tr>
      <w:tr w14:paraId="172303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73" w:hRule="atLeast"/>
          <w:jc w:val="center"/>
        </w:trPr>
        <w:tc>
          <w:tcPr>
            <w:tcW w:w="327" w:type="pct"/>
            <w:vMerge w:val="continue"/>
            <w:tcBorders>
              <w:left w:val="single" w:color="auto" w:sz="4" w:space="0"/>
              <w:right w:val="single" w:color="auto" w:sz="4" w:space="0"/>
            </w:tcBorders>
            <w:vAlign w:val="center"/>
          </w:tcPr>
          <w:p w14:paraId="48BCBBA5">
            <w:pPr>
              <w:jc w:val="center"/>
              <w:outlineLvl w:val="0"/>
              <w:rPr>
                <w:rFonts w:hint="eastAsia" w:ascii="宋体" w:hAnsi="宋体" w:eastAsia="宋体" w:cs="宋体"/>
                <w:sz w:val="24"/>
                <w:szCs w:val="24"/>
                <w:highlight w:val="none"/>
              </w:rPr>
            </w:pPr>
          </w:p>
        </w:tc>
        <w:tc>
          <w:tcPr>
            <w:tcW w:w="1254" w:type="pct"/>
            <w:vMerge w:val="continue"/>
            <w:tcBorders>
              <w:left w:val="single" w:color="auto" w:sz="4" w:space="0"/>
              <w:right w:val="single" w:color="auto" w:sz="4" w:space="0"/>
            </w:tcBorders>
            <w:vAlign w:val="center"/>
          </w:tcPr>
          <w:p w14:paraId="63582210">
            <w:pPr>
              <w:jc w:val="left"/>
              <w:outlineLvl w:val="0"/>
              <w:rPr>
                <w:rFonts w:hint="eastAsia" w:ascii="宋体" w:hAnsi="宋体" w:eastAsia="宋体" w:cs="宋体"/>
                <w:sz w:val="24"/>
                <w:szCs w:val="24"/>
                <w:highlight w:val="none"/>
              </w:rPr>
            </w:pPr>
          </w:p>
        </w:tc>
        <w:tc>
          <w:tcPr>
            <w:tcW w:w="2775" w:type="pct"/>
            <w:tcBorders>
              <w:top w:val="single" w:color="auto" w:sz="4" w:space="0"/>
              <w:left w:val="single" w:color="auto" w:sz="4" w:space="0"/>
              <w:bottom w:val="single" w:color="auto" w:sz="4" w:space="0"/>
              <w:right w:val="single" w:color="auto" w:sz="4" w:space="0"/>
            </w:tcBorders>
            <w:vAlign w:val="center"/>
          </w:tcPr>
          <w:p w14:paraId="3A8B3E9C">
            <w:pPr>
              <w:jc w:val="left"/>
              <w:outlineLvl w:val="0"/>
              <w:rPr>
                <w:rFonts w:hint="eastAsia" w:ascii="宋体" w:hAnsi="宋体" w:eastAsia="宋体" w:cs="宋体"/>
                <w:sz w:val="24"/>
                <w:szCs w:val="24"/>
                <w:highlight w:val="none"/>
              </w:rPr>
            </w:pPr>
            <w:r>
              <w:rPr>
                <w:rFonts w:hint="eastAsia" w:ascii="宋体" w:hAnsi="宋体" w:eastAsia="宋体" w:cs="宋体"/>
                <w:sz w:val="24"/>
                <w:szCs w:val="24"/>
                <w:highlight w:val="none"/>
              </w:rPr>
              <w:t>5）材料及五金</w:t>
            </w:r>
            <w:r>
              <w:rPr>
                <w:rFonts w:hint="eastAsia" w:ascii="宋体" w:hAnsi="宋体" w:eastAsia="宋体" w:cs="宋体"/>
                <w:sz w:val="24"/>
                <w:szCs w:val="24"/>
                <w:highlight w:val="none"/>
                <w:lang w:val="en-US" w:eastAsia="zh-CN"/>
              </w:rPr>
              <w:t>2</w:t>
            </w:r>
            <w:r>
              <w:rPr>
                <w:rFonts w:hint="eastAsia" w:ascii="宋体" w:hAnsi="宋体" w:eastAsia="宋体" w:cs="宋体"/>
                <w:sz w:val="24"/>
                <w:szCs w:val="24"/>
                <w:highlight w:val="none"/>
              </w:rPr>
              <w:t>分：根据所提供样品材料及五金件等反映质量、规格、品质等级等综合评定。评分范围0-</w:t>
            </w:r>
            <w:r>
              <w:rPr>
                <w:rFonts w:hint="eastAsia" w:ascii="宋体" w:hAnsi="宋体" w:eastAsia="宋体" w:cs="宋体"/>
                <w:sz w:val="24"/>
                <w:szCs w:val="24"/>
                <w:highlight w:val="none"/>
                <w:lang w:val="en-US" w:eastAsia="zh-CN"/>
              </w:rPr>
              <w:t>1.5</w:t>
            </w:r>
            <w:r>
              <w:rPr>
                <w:rFonts w:hint="eastAsia" w:ascii="宋体" w:hAnsi="宋体" w:eastAsia="宋体" w:cs="宋体"/>
                <w:sz w:val="24"/>
                <w:szCs w:val="24"/>
                <w:highlight w:val="none"/>
              </w:rPr>
              <w:t>分</w:t>
            </w:r>
          </w:p>
        </w:tc>
        <w:tc>
          <w:tcPr>
            <w:tcW w:w="643" w:type="pct"/>
            <w:tcBorders>
              <w:top w:val="single" w:color="auto" w:sz="4" w:space="0"/>
              <w:left w:val="single" w:color="auto" w:sz="4" w:space="0"/>
              <w:bottom w:val="single" w:color="auto" w:sz="4" w:space="0"/>
              <w:right w:val="single" w:color="auto" w:sz="4" w:space="0"/>
            </w:tcBorders>
            <w:vAlign w:val="center"/>
          </w:tcPr>
          <w:p w14:paraId="1B5B71A3">
            <w:pPr>
              <w:jc w:val="left"/>
              <w:outlineLvl w:val="0"/>
              <w:rPr>
                <w:rFonts w:hint="default"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1.5</w:t>
            </w:r>
          </w:p>
        </w:tc>
      </w:tr>
      <w:tr w14:paraId="01566E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4" w:hRule="atLeast"/>
          <w:jc w:val="center"/>
        </w:trPr>
        <w:tc>
          <w:tcPr>
            <w:tcW w:w="327" w:type="pct"/>
            <w:vMerge w:val="restart"/>
            <w:tcBorders>
              <w:left w:val="single" w:color="auto" w:sz="4" w:space="0"/>
              <w:right w:val="single" w:color="auto" w:sz="4" w:space="0"/>
            </w:tcBorders>
            <w:vAlign w:val="center"/>
          </w:tcPr>
          <w:p w14:paraId="017CF8F3">
            <w:pPr>
              <w:jc w:val="center"/>
              <w:outlineLvl w:val="0"/>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2</w:t>
            </w:r>
          </w:p>
        </w:tc>
        <w:tc>
          <w:tcPr>
            <w:tcW w:w="1254" w:type="pct"/>
            <w:vMerge w:val="restart"/>
            <w:tcBorders>
              <w:left w:val="single" w:color="auto" w:sz="4" w:space="0"/>
              <w:right w:val="single" w:color="auto" w:sz="4" w:space="0"/>
            </w:tcBorders>
            <w:vAlign w:val="center"/>
          </w:tcPr>
          <w:p w14:paraId="7F728078">
            <w:pPr>
              <w:jc w:val="left"/>
              <w:outlineLvl w:val="0"/>
              <w:rPr>
                <w:rFonts w:hint="default" w:ascii="宋体" w:hAnsi="宋体" w:eastAsia="宋体" w:cs="宋体"/>
                <w:sz w:val="24"/>
                <w:szCs w:val="24"/>
                <w:highlight w:val="none"/>
                <w:lang w:val="en-US" w:eastAsia="zh-CN"/>
              </w:rPr>
            </w:pPr>
            <w:r>
              <w:rPr>
                <w:rFonts w:hint="eastAsia" w:ascii="宋体" w:hAnsi="宋体" w:eastAsia="宋体" w:cs="宋体"/>
                <w:sz w:val="24"/>
                <w:szCs w:val="24"/>
                <w:highlight w:val="none"/>
                <w:lang w:eastAsia="zh-CN"/>
              </w:rPr>
              <w:t>餐桌（序号</w:t>
            </w:r>
            <w:r>
              <w:rPr>
                <w:rFonts w:hint="eastAsia" w:ascii="宋体" w:hAnsi="宋体" w:eastAsia="宋体" w:cs="宋体"/>
                <w:sz w:val="24"/>
                <w:szCs w:val="24"/>
                <w:highlight w:val="none"/>
                <w:lang w:val="en-US" w:eastAsia="zh-CN"/>
              </w:rPr>
              <w:t>60</w:t>
            </w:r>
            <w:r>
              <w:rPr>
                <w:rFonts w:hint="eastAsia" w:ascii="宋体" w:hAnsi="宋体" w:eastAsia="宋体" w:cs="宋体"/>
                <w:sz w:val="24"/>
                <w:szCs w:val="24"/>
                <w:highlight w:val="none"/>
                <w:lang w:eastAsia="zh-CN"/>
              </w:rPr>
              <w:t>）原材料</w:t>
            </w:r>
            <w:r>
              <w:rPr>
                <w:rFonts w:hint="eastAsia" w:ascii="宋体" w:hAnsi="宋体" w:eastAsia="宋体" w:cs="宋体"/>
                <w:sz w:val="24"/>
                <w:szCs w:val="24"/>
                <w:highlight w:val="none"/>
                <w:lang w:val="en-US" w:eastAsia="zh-CN"/>
              </w:rPr>
              <w:t>2分</w:t>
            </w:r>
          </w:p>
        </w:tc>
        <w:tc>
          <w:tcPr>
            <w:tcW w:w="2775" w:type="pct"/>
            <w:tcBorders>
              <w:top w:val="single" w:color="auto" w:sz="4" w:space="0"/>
              <w:left w:val="single" w:color="auto" w:sz="4" w:space="0"/>
              <w:bottom w:val="single" w:color="auto" w:sz="4" w:space="0"/>
              <w:right w:val="single" w:color="auto" w:sz="4" w:space="0"/>
            </w:tcBorders>
            <w:vAlign w:val="center"/>
          </w:tcPr>
          <w:p w14:paraId="09039A92">
            <w:pPr>
              <w:jc w:val="left"/>
              <w:outlineLvl w:val="0"/>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rPr>
              <w:t>桌面400*200*25mm白橡木直拼板一块。</w:t>
            </w:r>
          </w:p>
        </w:tc>
        <w:tc>
          <w:tcPr>
            <w:tcW w:w="643" w:type="pct"/>
            <w:tcBorders>
              <w:top w:val="single" w:color="auto" w:sz="4" w:space="0"/>
              <w:left w:val="single" w:color="auto" w:sz="4" w:space="0"/>
              <w:right w:val="single" w:color="auto" w:sz="4" w:space="0"/>
            </w:tcBorders>
            <w:vAlign w:val="center"/>
          </w:tcPr>
          <w:p w14:paraId="0731384C">
            <w:pPr>
              <w:jc w:val="left"/>
              <w:outlineLvl w:val="0"/>
              <w:rPr>
                <w:rFonts w:hint="default"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0.5</w:t>
            </w:r>
          </w:p>
        </w:tc>
      </w:tr>
      <w:tr w14:paraId="41031E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4" w:hRule="atLeast"/>
          <w:jc w:val="center"/>
        </w:trPr>
        <w:tc>
          <w:tcPr>
            <w:tcW w:w="327" w:type="pct"/>
            <w:vMerge w:val="continue"/>
            <w:tcBorders>
              <w:left w:val="single" w:color="auto" w:sz="4" w:space="0"/>
              <w:right w:val="single" w:color="auto" w:sz="4" w:space="0"/>
            </w:tcBorders>
            <w:vAlign w:val="center"/>
          </w:tcPr>
          <w:p w14:paraId="1D450F94">
            <w:pPr>
              <w:jc w:val="center"/>
              <w:outlineLvl w:val="0"/>
              <w:rPr>
                <w:rFonts w:hint="eastAsia" w:ascii="宋体" w:hAnsi="宋体" w:eastAsia="宋体" w:cs="宋体"/>
                <w:sz w:val="24"/>
                <w:szCs w:val="24"/>
                <w:highlight w:val="none"/>
              </w:rPr>
            </w:pPr>
          </w:p>
        </w:tc>
        <w:tc>
          <w:tcPr>
            <w:tcW w:w="1254" w:type="pct"/>
            <w:vMerge w:val="continue"/>
            <w:tcBorders>
              <w:left w:val="single" w:color="auto" w:sz="4" w:space="0"/>
              <w:right w:val="single" w:color="auto" w:sz="4" w:space="0"/>
            </w:tcBorders>
            <w:vAlign w:val="center"/>
          </w:tcPr>
          <w:p w14:paraId="60EE04D6">
            <w:pPr>
              <w:jc w:val="left"/>
              <w:outlineLvl w:val="0"/>
              <w:rPr>
                <w:rFonts w:hint="eastAsia" w:ascii="宋体" w:hAnsi="宋体" w:eastAsia="宋体" w:cs="宋体"/>
                <w:sz w:val="24"/>
                <w:szCs w:val="24"/>
                <w:highlight w:val="none"/>
              </w:rPr>
            </w:pPr>
          </w:p>
        </w:tc>
        <w:tc>
          <w:tcPr>
            <w:tcW w:w="2775" w:type="pct"/>
            <w:tcBorders>
              <w:top w:val="single" w:color="auto" w:sz="4" w:space="0"/>
              <w:left w:val="single" w:color="auto" w:sz="4" w:space="0"/>
              <w:bottom w:val="single" w:color="auto" w:sz="4" w:space="0"/>
              <w:right w:val="single" w:color="auto" w:sz="4" w:space="0"/>
            </w:tcBorders>
            <w:vAlign w:val="center"/>
          </w:tcPr>
          <w:p w14:paraId="6E11EF5A">
            <w:pPr>
              <w:jc w:val="left"/>
              <w:outlineLvl w:val="0"/>
              <w:rPr>
                <w:rFonts w:hint="eastAsia" w:ascii="宋体" w:hAnsi="宋体" w:eastAsia="宋体" w:cs="宋体"/>
                <w:sz w:val="24"/>
                <w:szCs w:val="24"/>
                <w:highlight w:val="none"/>
              </w:rPr>
            </w:pPr>
            <w:r>
              <w:rPr>
                <w:rFonts w:hint="eastAsia" w:ascii="宋体" w:hAnsi="宋体" w:eastAsia="宋体" w:cs="宋体"/>
                <w:sz w:val="24"/>
                <w:szCs w:val="24"/>
                <w:highlight w:val="none"/>
              </w:rPr>
              <w:t>工艺：边角细腻打磨，表面平滑。</w:t>
            </w:r>
          </w:p>
        </w:tc>
        <w:tc>
          <w:tcPr>
            <w:tcW w:w="643" w:type="pct"/>
            <w:tcBorders>
              <w:left w:val="single" w:color="auto" w:sz="4" w:space="0"/>
              <w:right w:val="single" w:color="auto" w:sz="4" w:space="0"/>
            </w:tcBorders>
            <w:vAlign w:val="center"/>
          </w:tcPr>
          <w:p w14:paraId="53A6FC8D">
            <w:pPr>
              <w:jc w:val="left"/>
              <w:outlineLvl w:val="0"/>
              <w:rPr>
                <w:rFonts w:hint="default"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0.5</w:t>
            </w:r>
          </w:p>
        </w:tc>
      </w:tr>
      <w:tr w14:paraId="089DA7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6" w:hRule="atLeast"/>
          <w:jc w:val="center"/>
        </w:trPr>
        <w:tc>
          <w:tcPr>
            <w:tcW w:w="327" w:type="pct"/>
            <w:vMerge w:val="continue"/>
            <w:tcBorders>
              <w:left w:val="single" w:color="auto" w:sz="4" w:space="0"/>
              <w:bottom w:val="single" w:color="auto" w:sz="4" w:space="0"/>
              <w:right w:val="single" w:color="auto" w:sz="4" w:space="0"/>
            </w:tcBorders>
            <w:vAlign w:val="center"/>
          </w:tcPr>
          <w:p w14:paraId="43E97091">
            <w:pPr>
              <w:jc w:val="center"/>
              <w:outlineLvl w:val="0"/>
              <w:rPr>
                <w:rFonts w:hint="eastAsia" w:ascii="宋体" w:hAnsi="宋体" w:eastAsia="宋体" w:cs="宋体"/>
                <w:sz w:val="24"/>
                <w:szCs w:val="24"/>
                <w:highlight w:val="none"/>
              </w:rPr>
            </w:pPr>
          </w:p>
        </w:tc>
        <w:tc>
          <w:tcPr>
            <w:tcW w:w="1254" w:type="pct"/>
            <w:vMerge w:val="continue"/>
            <w:tcBorders>
              <w:left w:val="single" w:color="auto" w:sz="4" w:space="0"/>
              <w:bottom w:val="single" w:color="auto" w:sz="4" w:space="0"/>
              <w:right w:val="single" w:color="auto" w:sz="4" w:space="0"/>
            </w:tcBorders>
            <w:vAlign w:val="center"/>
          </w:tcPr>
          <w:p w14:paraId="41BFA740">
            <w:pPr>
              <w:jc w:val="left"/>
              <w:outlineLvl w:val="0"/>
              <w:rPr>
                <w:rFonts w:hint="eastAsia" w:ascii="宋体" w:hAnsi="宋体" w:eastAsia="宋体" w:cs="宋体"/>
                <w:sz w:val="24"/>
                <w:szCs w:val="24"/>
                <w:highlight w:val="none"/>
              </w:rPr>
            </w:pPr>
          </w:p>
        </w:tc>
        <w:tc>
          <w:tcPr>
            <w:tcW w:w="2775" w:type="pct"/>
            <w:tcBorders>
              <w:top w:val="single" w:color="auto" w:sz="4" w:space="0"/>
              <w:left w:val="single" w:color="auto" w:sz="4" w:space="0"/>
              <w:bottom w:val="single" w:color="auto" w:sz="4" w:space="0"/>
              <w:right w:val="single" w:color="auto" w:sz="4" w:space="0"/>
            </w:tcBorders>
            <w:vAlign w:val="center"/>
          </w:tcPr>
          <w:p w14:paraId="7C5F50B6">
            <w:pPr>
              <w:jc w:val="left"/>
              <w:outlineLvl w:val="0"/>
              <w:rPr>
                <w:rFonts w:hint="eastAsia" w:ascii="宋体" w:hAnsi="宋体" w:eastAsia="宋体" w:cs="宋体"/>
                <w:sz w:val="24"/>
                <w:szCs w:val="24"/>
                <w:highlight w:val="none"/>
              </w:rPr>
            </w:pPr>
            <w:r>
              <w:rPr>
                <w:rFonts w:hint="eastAsia" w:ascii="宋体" w:hAnsi="宋体" w:eastAsia="宋体" w:cs="宋体"/>
                <w:sz w:val="24"/>
                <w:szCs w:val="24"/>
                <w:highlight w:val="none"/>
              </w:rPr>
              <w:t>桌面颜色为原木色。</w:t>
            </w:r>
          </w:p>
        </w:tc>
        <w:tc>
          <w:tcPr>
            <w:tcW w:w="643" w:type="pct"/>
            <w:tcBorders>
              <w:left w:val="single" w:color="auto" w:sz="4" w:space="0"/>
              <w:bottom w:val="single" w:color="auto" w:sz="4" w:space="0"/>
              <w:right w:val="single" w:color="auto" w:sz="4" w:space="0"/>
            </w:tcBorders>
            <w:vAlign w:val="center"/>
          </w:tcPr>
          <w:p w14:paraId="0B295AD7">
            <w:pPr>
              <w:jc w:val="left"/>
              <w:outlineLvl w:val="0"/>
              <w:rPr>
                <w:rFonts w:hint="default"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0.5</w:t>
            </w:r>
          </w:p>
        </w:tc>
      </w:tr>
      <w:tr w14:paraId="71CE77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6" w:hRule="atLeast"/>
          <w:jc w:val="center"/>
        </w:trPr>
        <w:tc>
          <w:tcPr>
            <w:tcW w:w="327" w:type="pct"/>
            <w:vMerge w:val="continue"/>
            <w:tcBorders>
              <w:left w:val="single" w:color="auto" w:sz="4" w:space="0"/>
              <w:bottom w:val="single" w:color="auto" w:sz="4" w:space="0"/>
              <w:right w:val="single" w:color="auto" w:sz="4" w:space="0"/>
            </w:tcBorders>
            <w:vAlign w:val="center"/>
          </w:tcPr>
          <w:p w14:paraId="0CADC2ED">
            <w:pPr>
              <w:jc w:val="center"/>
              <w:outlineLvl w:val="0"/>
              <w:rPr>
                <w:rFonts w:hint="eastAsia" w:ascii="宋体" w:hAnsi="宋体" w:eastAsia="宋体" w:cs="宋体"/>
                <w:sz w:val="24"/>
                <w:szCs w:val="24"/>
                <w:highlight w:val="none"/>
              </w:rPr>
            </w:pPr>
          </w:p>
        </w:tc>
        <w:tc>
          <w:tcPr>
            <w:tcW w:w="1254" w:type="pct"/>
            <w:vMerge w:val="continue"/>
            <w:tcBorders>
              <w:left w:val="single" w:color="auto" w:sz="4" w:space="0"/>
              <w:bottom w:val="single" w:color="auto" w:sz="4" w:space="0"/>
              <w:right w:val="single" w:color="auto" w:sz="4" w:space="0"/>
            </w:tcBorders>
            <w:vAlign w:val="center"/>
          </w:tcPr>
          <w:p w14:paraId="0DB0D9F5">
            <w:pPr>
              <w:jc w:val="left"/>
              <w:outlineLvl w:val="0"/>
              <w:rPr>
                <w:rFonts w:hint="eastAsia" w:ascii="宋体" w:hAnsi="宋体" w:eastAsia="宋体" w:cs="宋体"/>
                <w:sz w:val="24"/>
                <w:szCs w:val="24"/>
                <w:highlight w:val="none"/>
              </w:rPr>
            </w:pPr>
          </w:p>
        </w:tc>
        <w:tc>
          <w:tcPr>
            <w:tcW w:w="2775" w:type="pct"/>
            <w:tcBorders>
              <w:top w:val="single" w:color="auto" w:sz="4" w:space="0"/>
              <w:left w:val="single" w:color="auto" w:sz="4" w:space="0"/>
              <w:bottom w:val="single" w:color="auto" w:sz="4" w:space="0"/>
              <w:right w:val="single" w:color="auto" w:sz="4" w:space="0"/>
            </w:tcBorders>
            <w:vAlign w:val="center"/>
          </w:tcPr>
          <w:p w14:paraId="1705972F">
            <w:pPr>
              <w:jc w:val="left"/>
              <w:outlineLvl w:val="0"/>
              <w:rPr>
                <w:rFonts w:hint="eastAsia" w:ascii="宋体" w:hAnsi="宋体" w:eastAsia="宋体" w:cs="宋体"/>
                <w:sz w:val="24"/>
                <w:szCs w:val="24"/>
                <w:highlight w:val="none"/>
              </w:rPr>
            </w:pPr>
            <w:r>
              <w:rPr>
                <w:rFonts w:hint="eastAsia" w:ascii="宋体" w:hAnsi="宋体" w:eastAsia="宋体" w:cs="宋体"/>
                <w:sz w:val="24"/>
                <w:szCs w:val="24"/>
                <w:highlight w:val="none"/>
              </w:rPr>
              <w:t>油漆：环保水性漆。</w:t>
            </w:r>
          </w:p>
        </w:tc>
        <w:tc>
          <w:tcPr>
            <w:tcW w:w="643" w:type="pct"/>
            <w:tcBorders>
              <w:left w:val="single" w:color="auto" w:sz="4" w:space="0"/>
              <w:bottom w:val="single" w:color="auto" w:sz="4" w:space="0"/>
              <w:right w:val="single" w:color="auto" w:sz="4" w:space="0"/>
            </w:tcBorders>
            <w:vAlign w:val="center"/>
          </w:tcPr>
          <w:p w14:paraId="446E0A61">
            <w:pPr>
              <w:jc w:val="left"/>
              <w:outlineLvl w:val="0"/>
              <w:rPr>
                <w:rFonts w:hint="default"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0.5</w:t>
            </w:r>
          </w:p>
        </w:tc>
      </w:tr>
      <w:tr w14:paraId="6D62D5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6" w:hRule="atLeast"/>
          <w:jc w:val="center"/>
        </w:trPr>
        <w:tc>
          <w:tcPr>
            <w:tcW w:w="327" w:type="pct"/>
            <w:tcBorders>
              <w:left w:val="single" w:color="auto" w:sz="4" w:space="0"/>
              <w:bottom w:val="single" w:color="auto" w:sz="4" w:space="0"/>
              <w:right w:val="single" w:color="auto" w:sz="4" w:space="0"/>
            </w:tcBorders>
            <w:vAlign w:val="center"/>
          </w:tcPr>
          <w:p w14:paraId="644E11FB">
            <w:pPr>
              <w:jc w:val="center"/>
              <w:outlineLvl w:val="0"/>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3</w:t>
            </w:r>
          </w:p>
        </w:tc>
        <w:tc>
          <w:tcPr>
            <w:tcW w:w="1254" w:type="pct"/>
            <w:tcBorders>
              <w:left w:val="single" w:color="auto" w:sz="4" w:space="0"/>
              <w:bottom w:val="single" w:color="auto" w:sz="4" w:space="0"/>
              <w:right w:val="single" w:color="auto" w:sz="4" w:space="0"/>
            </w:tcBorders>
            <w:vAlign w:val="center"/>
          </w:tcPr>
          <w:p w14:paraId="616D93B6">
            <w:pPr>
              <w:jc w:val="left"/>
              <w:outlineLvl w:val="0"/>
              <w:rPr>
                <w:rFonts w:hint="default" w:ascii="宋体" w:hAnsi="宋体" w:eastAsia="宋体" w:cs="宋体"/>
                <w:sz w:val="24"/>
                <w:szCs w:val="24"/>
                <w:highlight w:val="none"/>
                <w:lang w:val="en-US" w:eastAsia="zh-CN"/>
              </w:rPr>
            </w:pPr>
            <w:r>
              <w:rPr>
                <w:rFonts w:hint="eastAsia" w:ascii="宋体" w:hAnsi="宋体" w:eastAsia="宋体" w:cs="宋体"/>
                <w:sz w:val="24"/>
                <w:szCs w:val="24"/>
                <w:highlight w:val="none"/>
              </w:rPr>
              <w:t>304#不锈钢支架</w:t>
            </w:r>
            <w:r>
              <w:rPr>
                <w:rFonts w:hint="eastAsia" w:ascii="宋体" w:hAnsi="宋体" w:eastAsia="宋体" w:cs="宋体"/>
                <w:sz w:val="24"/>
                <w:szCs w:val="24"/>
                <w:highlight w:val="none"/>
                <w:lang w:eastAsia="zh-CN"/>
              </w:rPr>
              <w:t>一根</w:t>
            </w:r>
            <w:r>
              <w:rPr>
                <w:rFonts w:hint="eastAsia" w:ascii="宋体" w:hAnsi="宋体" w:eastAsia="宋体" w:cs="宋体"/>
                <w:sz w:val="24"/>
                <w:szCs w:val="24"/>
                <w:highlight w:val="none"/>
                <w:lang w:val="en-US" w:eastAsia="zh-CN"/>
              </w:rPr>
              <w:t>1分</w:t>
            </w:r>
          </w:p>
        </w:tc>
        <w:tc>
          <w:tcPr>
            <w:tcW w:w="2775" w:type="pct"/>
            <w:tcBorders>
              <w:top w:val="single" w:color="auto" w:sz="4" w:space="0"/>
              <w:left w:val="single" w:color="auto" w:sz="4" w:space="0"/>
              <w:bottom w:val="single" w:color="auto" w:sz="4" w:space="0"/>
              <w:right w:val="single" w:color="auto" w:sz="4" w:space="0"/>
            </w:tcBorders>
            <w:vAlign w:val="center"/>
          </w:tcPr>
          <w:p w14:paraId="3C28B0CC">
            <w:pPr>
              <w:jc w:val="left"/>
              <w:outlineLvl w:val="0"/>
              <w:rPr>
                <w:rFonts w:hint="eastAsia" w:ascii="宋体" w:hAnsi="宋体" w:eastAsia="宋体" w:cs="宋体"/>
                <w:sz w:val="24"/>
                <w:szCs w:val="24"/>
                <w:highlight w:val="none"/>
              </w:rPr>
            </w:pPr>
            <w:r>
              <w:rPr>
                <w:rFonts w:hint="eastAsia" w:ascii="宋体" w:hAnsi="宋体" w:eastAsia="宋体" w:cs="宋体"/>
                <w:sz w:val="24"/>
                <w:szCs w:val="24"/>
                <w:highlight w:val="none"/>
              </w:rPr>
              <w:t>50*25*1.2（大于等于1.2毫米均可）mm。</w:t>
            </w:r>
          </w:p>
        </w:tc>
        <w:tc>
          <w:tcPr>
            <w:tcW w:w="643" w:type="pct"/>
            <w:tcBorders>
              <w:left w:val="single" w:color="auto" w:sz="4" w:space="0"/>
              <w:bottom w:val="single" w:color="auto" w:sz="4" w:space="0"/>
              <w:right w:val="single" w:color="auto" w:sz="4" w:space="0"/>
            </w:tcBorders>
            <w:vAlign w:val="center"/>
          </w:tcPr>
          <w:p w14:paraId="5EC72448">
            <w:pPr>
              <w:jc w:val="left"/>
              <w:outlineLvl w:val="0"/>
              <w:rPr>
                <w:rFonts w:hint="default"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w:t>
            </w:r>
          </w:p>
        </w:tc>
      </w:tr>
    </w:tbl>
    <w:p w14:paraId="40C4B47D">
      <w:pPr>
        <w:spacing w:line="300" w:lineRule="exact"/>
        <w:rPr>
          <w:rFonts w:ascii="宋体" w:hAnsi="宋体" w:cs="宋体"/>
          <w:szCs w:val="21"/>
        </w:rPr>
      </w:pPr>
    </w:p>
    <w:p w14:paraId="29B72231">
      <w:pPr>
        <w:adjustRightInd/>
        <w:spacing w:line="360" w:lineRule="auto"/>
        <w:ind w:firstLine="470" w:firstLineChars="196"/>
        <w:rPr>
          <w:rFonts w:hint="eastAsia" w:ascii="宋体" w:hAnsi="宋体" w:cs="宋体" w:eastAsiaTheme="minorEastAsia"/>
          <w:kern w:val="0"/>
          <w:sz w:val="24"/>
        </w:rPr>
      </w:pPr>
      <w:r>
        <w:rPr>
          <w:rFonts w:hint="eastAsia" w:ascii="宋体" w:hAnsi="宋体" w:cs="宋体" w:eastAsiaTheme="minorEastAsia"/>
          <w:kern w:val="0"/>
          <w:sz w:val="24"/>
        </w:rPr>
        <w:t>注：1、样品采用暗标评审。</w:t>
      </w:r>
    </w:p>
    <w:p w14:paraId="639226BC">
      <w:pPr>
        <w:adjustRightInd/>
        <w:spacing w:line="360" w:lineRule="auto"/>
        <w:ind w:firstLine="470" w:firstLineChars="196"/>
        <w:rPr>
          <w:rFonts w:hint="eastAsia" w:ascii="宋体" w:hAnsi="宋体" w:cs="宋体" w:eastAsiaTheme="minorEastAsia"/>
          <w:kern w:val="0"/>
          <w:sz w:val="24"/>
        </w:rPr>
      </w:pPr>
      <w:r>
        <w:rPr>
          <w:rFonts w:hint="eastAsia" w:ascii="宋体" w:hAnsi="宋体" w:cs="宋体" w:eastAsiaTheme="minorEastAsia"/>
          <w:kern w:val="0"/>
          <w:sz w:val="24"/>
        </w:rPr>
        <w:t>2、投标人按要求提供样品，样品须附上标签（标签中应注明样品的名称、技术参数等）。样品上不得有投标人名称出现。否则该投标人样品分为零分。</w:t>
      </w:r>
    </w:p>
    <w:p w14:paraId="678C4C1E">
      <w:pPr>
        <w:adjustRightInd/>
        <w:spacing w:line="360" w:lineRule="auto"/>
        <w:ind w:firstLine="470" w:firstLineChars="196"/>
        <w:rPr>
          <w:rFonts w:hint="eastAsia" w:ascii="宋体" w:hAnsi="宋体" w:cs="宋体" w:eastAsiaTheme="minorEastAsia"/>
          <w:kern w:val="0"/>
          <w:sz w:val="24"/>
        </w:rPr>
      </w:pPr>
      <w:r>
        <w:rPr>
          <w:rFonts w:hint="eastAsia" w:ascii="宋体" w:hAnsi="宋体" w:cs="宋体" w:eastAsiaTheme="minorEastAsia"/>
          <w:kern w:val="0"/>
          <w:sz w:val="24"/>
        </w:rPr>
        <w:t>3、投标人未提供(包括样品不齐全）样品、投标人提供的样品外观、形状等严重偏离招标文件</w:t>
      </w:r>
      <w:r>
        <w:rPr>
          <w:rFonts w:hint="eastAsia" w:ascii="宋体" w:hAnsi="宋体" w:cs="宋体" w:eastAsiaTheme="minorEastAsia"/>
          <w:color w:val="auto"/>
          <w:kern w:val="0"/>
          <w:sz w:val="24"/>
          <w:lang w:val="en-US" w:eastAsia="zh-CN"/>
        </w:rPr>
        <w:t>第三部分采购需求</w:t>
      </w:r>
      <w:r>
        <w:rPr>
          <w:rFonts w:hint="eastAsia" w:ascii="宋体" w:hAnsi="宋体" w:cs="宋体" w:eastAsiaTheme="minorEastAsia"/>
          <w:kern w:val="0"/>
          <w:sz w:val="24"/>
        </w:rPr>
        <w:t>详细技术参数要求的，则该投标人样品分为零分。</w:t>
      </w:r>
    </w:p>
    <w:p w14:paraId="282C343B">
      <w:pPr>
        <w:adjustRightInd/>
        <w:spacing w:line="360" w:lineRule="auto"/>
        <w:ind w:firstLine="470" w:firstLineChars="196"/>
        <w:rPr>
          <w:rFonts w:hint="eastAsia" w:ascii="宋体" w:hAnsi="宋体" w:cs="宋体" w:eastAsiaTheme="minorEastAsia"/>
          <w:kern w:val="0"/>
          <w:sz w:val="24"/>
        </w:rPr>
      </w:pPr>
      <w:r>
        <w:rPr>
          <w:rFonts w:hint="eastAsia" w:ascii="宋体" w:hAnsi="宋体" w:cs="宋体" w:eastAsiaTheme="minorEastAsia"/>
          <w:kern w:val="0"/>
          <w:sz w:val="24"/>
        </w:rPr>
        <w:t>4、投标人提供样品的技术参数与投标文件中的投标产品参数不一致的，则该投标人样品分为零分。</w:t>
      </w:r>
    </w:p>
    <w:p w14:paraId="2163A799">
      <w:pPr>
        <w:adjustRightInd/>
        <w:spacing w:line="360" w:lineRule="auto"/>
        <w:ind w:firstLine="470" w:firstLineChars="196"/>
        <w:rPr>
          <w:rFonts w:hint="eastAsia" w:ascii="宋体" w:hAnsi="宋体" w:cs="宋体" w:eastAsiaTheme="minorEastAsia"/>
          <w:kern w:val="0"/>
          <w:sz w:val="24"/>
        </w:rPr>
      </w:pPr>
      <w:r>
        <w:rPr>
          <w:rFonts w:hint="eastAsia" w:ascii="宋体" w:hAnsi="宋体" w:cs="宋体" w:eastAsiaTheme="minorEastAsia"/>
          <w:kern w:val="0"/>
          <w:sz w:val="24"/>
        </w:rPr>
        <w:t>5、投标人样品的最终得分为各评标委员会成员分值之和的算术平均值。评分值保留小数点后两位。</w:t>
      </w:r>
    </w:p>
    <w:p w14:paraId="4C25CDA3">
      <w:pPr>
        <w:adjustRightInd/>
        <w:spacing w:line="360" w:lineRule="auto"/>
        <w:ind w:firstLine="470" w:firstLineChars="196"/>
        <w:rPr>
          <w:rFonts w:hint="eastAsia" w:ascii="宋体" w:hAnsi="宋体" w:cs="宋体" w:eastAsiaTheme="minorEastAsia"/>
          <w:kern w:val="0"/>
          <w:sz w:val="24"/>
        </w:rPr>
      </w:pPr>
      <w:r>
        <w:rPr>
          <w:rFonts w:hint="eastAsia" w:ascii="宋体" w:hAnsi="宋体" w:cs="宋体" w:eastAsiaTheme="minorEastAsia"/>
          <w:kern w:val="0"/>
          <w:sz w:val="24"/>
        </w:rPr>
        <w:t>6、中标人提供的样品由采购人保管作为验收时的依据。</w:t>
      </w:r>
    </w:p>
    <w:p w14:paraId="5B3607FB">
      <w:pPr>
        <w:pStyle w:val="4"/>
        <w:ind w:left="0" w:leftChars="0" w:firstLine="0" w:firstLineChars="0"/>
      </w:pPr>
    </w:p>
    <w:p w14:paraId="3163A035"/>
    <w:p w14:paraId="0AC63DED">
      <w:pPr>
        <w:snapToGrid w:val="0"/>
        <w:spacing w:line="360" w:lineRule="auto"/>
        <w:rPr>
          <w:rFonts w:ascii="宋体" w:hAnsi="宋体" w:cs="宋体" w:eastAsiaTheme="minorEastAsia"/>
          <w:b/>
          <w:sz w:val="28"/>
          <w:szCs w:val="28"/>
        </w:rPr>
      </w:pPr>
      <w:r>
        <w:rPr>
          <w:rFonts w:hint="eastAsia" w:ascii="宋体" w:hAnsi="宋体" w:cs="宋体" w:eastAsiaTheme="minorEastAsia"/>
          <w:b/>
          <w:sz w:val="32"/>
        </w:rPr>
        <w:t>一、评标方法</w:t>
      </w:r>
    </w:p>
    <w:p w14:paraId="33608512">
      <w:pPr>
        <w:adjustRightInd/>
        <w:spacing w:line="360" w:lineRule="auto"/>
        <w:ind w:firstLine="472" w:firstLineChars="196"/>
        <w:rPr>
          <w:rFonts w:ascii="宋体" w:hAnsi="宋体" w:cs="宋体" w:eastAsiaTheme="minorEastAsia"/>
          <w:kern w:val="0"/>
          <w:sz w:val="24"/>
        </w:rPr>
      </w:pPr>
      <w:r>
        <w:rPr>
          <w:rFonts w:hint="eastAsia" w:ascii="宋体" w:hAnsi="宋体" w:cs="宋体" w:eastAsiaTheme="minorEastAsia"/>
          <w:b/>
          <w:kern w:val="0"/>
          <w:sz w:val="24"/>
        </w:rPr>
        <w:t>1.本项目采用综合评分法。</w:t>
      </w:r>
      <w:r>
        <w:rPr>
          <w:rFonts w:hint="eastAsia" w:ascii="宋体" w:hAnsi="宋体" w:cs="宋体" w:eastAsiaTheme="minorEastAsia"/>
          <w:kern w:val="0"/>
          <w:sz w:val="24"/>
        </w:rPr>
        <w:t>综合评分法，是指投标文件满足招标文件全部实质性要求，且按照评审因素的量化指标评审得分最高的投标人为中标候选人的评标方法。</w:t>
      </w:r>
    </w:p>
    <w:p w14:paraId="22A4A4DC">
      <w:pPr>
        <w:adjustRightInd/>
        <w:spacing w:line="360" w:lineRule="auto"/>
        <w:rPr>
          <w:rFonts w:ascii="宋体" w:hAnsi="宋体" w:cs="宋体" w:eastAsiaTheme="minorEastAsia"/>
          <w:kern w:val="0"/>
          <w:sz w:val="24"/>
        </w:rPr>
      </w:pPr>
      <w:r>
        <w:rPr>
          <w:rFonts w:hint="eastAsia" w:ascii="宋体" w:hAnsi="宋体" w:cs="宋体" w:eastAsiaTheme="minorEastAsia"/>
          <w:b/>
          <w:sz w:val="32"/>
        </w:rPr>
        <w:t>二、评标标准</w:t>
      </w:r>
    </w:p>
    <w:p w14:paraId="633534C8">
      <w:pPr>
        <w:spacing w:line="360" w:lineRule="auto"/>
        <w:ind w:firstLine="472" w:firstLineChars="196"/>
        <w:rPr>
          <w:rFonts w:ascii="宋体" w:hAnsi="宋体" w:cs="宋体" w:eastAsiaTheme="minorEastAsia"/>
          <w:b/>
          <w:sz w:val="24"/>
        </w:rPr>
      </w:pPr>
      <w:r>
        <w:rPr>
          <w:rFonts w:hint="eastAsia" w:ascii="宋体" w:hAnsi="宋体" w:cs="宋体" w:eastAsiaTheme="minorEastAsia"/>
          <w:b/>
          <w:sz w:val="24"/>
        </w:rPr>
        <w:t>2.评标标准：</w:t>
      </w:r>
      <w:r>
        <w:rPr>
          <w:rFonts w:hint="eastAsia" w:ascii="宋体" w:hAnsi="宋体" w:cs="宋体" w:eastAsiaTheme="minorEastAsia"/>
          <w:kern w:val="0"/>
          <w:sz w:val="24"/>
        </w:rPr>
        <w:t>见评标办法前附表。</w:t>
      </w:r>
    </w:p>
    <w:p w14:paraId="254ED9B9">
      <w:pPr>
        <w:spacing w:line="360" w:lineRule="auto"/>
        <w:outlineLvl w:val="0"/>
        <w:rPr>
          <w:rFonts w:ascii="宋体" w:hAnsi="宋体" w:cs="宋体" w:eastAsiaTheme="minorEastAsia"/>
          <w:b/>
          <w:sz w:val="36"/>
          <w:szCs w:val="36"/>
        </w:rPr>
      </w:pPr>
      <w:r>
        <w:rPr>
          <w:rFonts w:hint="eastAsia" w:ascii="宋体" w:hAnsi="宋体" w:cs="宋体" w:eastAsiaTheme="minorEastAsia"/>
          <w:b/>
          <w:sz w:val="36"/>
          <w:szCs w:val="36"/>
        </w:rPr>
        <w:t>三、评标程序</w:t>
      </w:r>
    </w:p>
    <w:p w14:paraId="75072F02">
      <w:pPr>
        <w:spacing w:line="360" w:lineRule="auto"/>
        <w:ind w:firstLine="472" w:firstLineChars="196"/>
        <w:rPr>
          <w:rFonts w:ascii="宋体" w:hAnsi="宋体" w:cs="宋体" w:eastAsiaTheme="minorEastAsia"/>
          <w:kern w:val="0"/>
          <w:sz w:val="24"/>
        </w:rPr>
      </w:pPr>
      <w:r>
        <w:rPr>
          <w:rFonts w:hint="eastAsia" w:ascii="宋体" w:hAnsi="宋体" w:cs="宋体" w:eastAsiaTheme="minorEastAsia"/>
          <w:b/>
          <w:kern w:val="0"/>
          <w:sz w:val="24"/>
        </w:rPr>
        <w:t>3.1符合性审查。</w:t>
      </w:r>
      <w:r>
        <w:rPr>
          <w:rFonts w:hint="eastAsia" w:ascii="宋体" w:hAnsi="宋体" w:cs="宋体" w:eastAsiaTheme="minorEastAsia"/>
          <w:kern w:val="0"/>
          <w:sz w:val="24"/>
        </w:rPr>
        <w:t>评标委员会应当对符合资格的投标人的投标文件进行符合性审查，以确定其是否满足招标文件的实质性要求。不满足招标文件的实质性要求的，投标无效。</w:t>
      </w:r>
    </w:p>
    <w:p w14:paraId="324F9E64">
      <w:pPr>
        <w:spacing w:line="360" w:lineRule="auto"/>
        <w:ind w:firstLine="472" w:firstLineChars="196"/>
        <w:rPr>
          <w:rFonts w:ascii="宋体" w:hAnsi="宋体" w:cs="宋体" w:eastAsiaTheme="minorEastAsia"/>
          <w:kern w:val="0"/>
          <w:sz w:val="24"/>
        </w:rPr>
      </w:pPr>
      <w:r>
        <w:rPr>
          <w:rFonts w:hint="eastAsia" w:ascii="宋体" w:hAnsi="宋体" w:cs="宋体" w:eastAsiaTheme="minorEastAsia"/>
          <w:b/>
          <w:kern w:val="0"/>
          <w:sz w:val="24"/>
        </w:rPr>
        <w:t>3.2 比较与评价。</w:t>
      </w:r>
      <w:r>
        <w:rPr>
          <w:rFonts w:hint="eastAsia" w:ascii="宋体" w:hAnsi="宋体" w:cs="宋体" w:eastAsiaTheme="minorEastAsia"/>
          <w:kern w:val="0"/>
          <w:sz w:val="24"/>
        </w:rPr>
        <w:t>评标委员会应当按照招标文件中规定的评标方法和标准，对符合性审查合格的投标文件进行商务和技术评估，综合比较与评价。</w:t>
      </w:r>
    </w:p>
    <w:p w14:paraId="276412AB">
      <w:pPr>
        <w:spacing w:line="360" w:lineRule="auto"/>
        <w:ind w:firstLine="472" w:firstLineChars="196"/>
        <w:rPr>
          <w:rFonts w:ascii="宋体" w:hAnsi="宋体" w:cs="宋体" w:eastAsiaTheme="minorEastAsia"/>
          <w:kern w:val="0"/>
          <w:sz w:val="24"/>
        </w:rPr>
      </w:pPr>
      <w:r>
        <w:rPr>
          <w:rFonts w:hint="eastAsia" w:ascii="宋体" w:hAnsi="宋体" w:cs="宋体" w:eastAsiaTheme="minorEastAsia"/>
          <w:b/>
          <w:kern w:val="0"/>
          <w:sz w:val="24"/>
        </w:rPr>
        <w:t>3.3汇总商务技术得分。</w:t>
      </w:r>
      <w:r>
        <w:rPr>
          <w:rFonts w:hint="eastAsia" w:ascii="宋体" w:hAnsi="宋体" w:cs="宋体" w:eastAsiaTheme="minorEastAsia"/>
          <w:kern w:val="0"/>
          <w:sz w:val="24"/>
        </w:rPr>
        <w:t>评标委员会各成员应当独立对每个投标人的商务和技术文件进行评价，并汇总商务技术得分情况。</w:t>
      </w:r>
    </w:p>
    <w:p w14:paraId="3589D58C">
      <w:pPr>
        <w:spacing w:line="360" w:lineRule="auto"/>
        <w:ind w:firstLine="472" w:firstLineChars="196"/>
        <w:rPr>
          <w:rFonts w:ascii="宋体" w:hAnsi="宋体" w:cs="宋体" w:eastAsiaTheme="minorEastAsia"/>
          <w:b/>
          <w:kern w:val="0"/>
          <w:sz w:val="24"/>
        </w:rPr>
      </w:pPr>
      <w:r>
        <w:rPr>
          <w:rFonts w:hint="eastAsia" w:ascii="宋体" w:hAnsi="宋体" w:cs="宋体" w:eastAsiaTheme="minorEastAsia"/>
          <w:b/>
          <w:kern w:val="0"/>
          <w:sz w:val="24"/>
        </w:rPr>
        <w:t>3.4报价评审。</w:t>
      </w:r>
    </w:p>
    <w:p w14:paraId="478AD848">
      <w:pPr>
        <w:pStyle w:val="128"/>
        <w:spacing w:before="0"/>
        <w:ind w:firstLine="508" w:firstLineChars="212"/>
        <w:rPr>
          <w:rFonts w:ascii="宋体" w:hAnsi="宋体" w:cs="宋体" w:eastAsiaTheme="minorEastAsia"/>
          <w:kern w:val="0"/>
        </w:rPr>
      </w:pPr>
      <w:r>
        <w:rPr>
          <w:rFonts w:hint="eastAsia" w:ascii="宋体" w:hAnsi="宋体" w:cs="宋体" w:eastAsiaTheme="minorEastAsia"/>
          <w:kern w:val="0"/>
        </w:rPr>
        <w:t>3.4.1投标文件报价出现前后不一致的，按照下列规定修正：</w:t>
      </w:r>
    </w:p>
    <w:p w14:paraId="3CF3F34C">
      <w:pPr>
        <w:pStyle w:val="128"/>
        <w:spacing w:before="0"/>
        <w:ind w:firstLine="480"/>
        <w:rPr>
          <w:rFonts w:ascii="宋体" w:hAnsi="宋体" w:cs="宋体" w:eastAsiaTheme="minorEastAsia"/>
          <w:kern w:val="0"/>
          <w:szCs w:val="24"/>
        </w:rPr>
      </w:pPr>
      <w:r>
        <w:rPr>
          <w:rFonts w:hint="eastAsia" w:ascii="宋体" w:hAnsi="宋体" w:cs="宋体" w:eastAsiaTheme="minorEastAsia"/>
          <w:kern w:val="0"/>
          <w:szCs w:val="24"/>
        </w:rPr>
        <w:t>3.4.1.1投标文件中开标一览表(报价表)内容与投标文件中相应内容不一致的，以开标一览表(报价表)为准;</w:t>
      </w:r>
    </w:p>
    <w:p w14:paraId="2CC365E0">
      <w:pPr>
        <w:pStyle w:val="128"/>
        <w:spacing w:before="0"/>
        <w:ind w:firstLine="480"/>
        <w:rPr>
          <w:rFonts w:ascii="宋体" w:hAnsi="宋体" w:cs="宋体" w:eastAsiaTheme="minorEastAsia"/>
          <w:kern w:val="0"/>
          <w:szCs w:val="24"/>
        </w:rPr>
      </w:pPr>
      <w:r>
        <w:rPr>
          <w:rFonts w:hint="eastAsia" w:ascii="宋体" w:hAnsi="宋体" w:cs="宋体" w:eastAsiaTheme="minorEastAsia"/>
          <w:kern w:val="0"/>
          <w:szCs w:val="24"/>
        </w:rPr>
        <w:t>3.4.1.2大写金额和小写金额不一致的，以大写金额为准;</w:t>
      </w:r>
    </w:p>
    <w:p w14:paraId="37A54BFB">
      <w:pPr>
        <w:pStyle w:val="128"/>
        <w:spacing w:before="0"/>
        <w:ind w:firstLine="480"/>
        <w:rPr>
          <w:rFonts w:ascii="宋体" w:hAnsi="宋体" w:cs="宋体" w:eastAsiaTheme="minorEastAsia"/>
          <w:kern w:val="0"/>
          <w:szCs w:val="24"/>
        </w:rPr>
      </w:pPr>
      <w:r>
        <w:rPr>
          <w:rFonts w:hint="eastAsia" w:ascii="宋体" w:hAnsi="宋体" w:cs="宋体" w:eastAsiaTheme="minorEastAsia"/>
          <w:kern w:val="0"/>
          <w:szCs w:val="24"/>
        </w:rPr>
        <w:t>3.4.1.3单价金额小数点或者百分比有明显错位的，以开标一览表的总价为准，并修改单价;</w:t>
      </w:r>
    </w:p>
    <w:p w14:paraId="3ED3C33E">
      <w:pPr>
        <w:pStyle w:val="128"/>
        <w:spacing w:before="0"/>
        <w:ind w:firstLine="480"/>
        <w:rPr>
          <w:rFonts w:ascii="宋体" w:hAnsi="宋体" w:cs="宋体" w:eastAsiaTheme="minorEastAsia"/>
          <w:kern w:val="0"/>
          <w:szCs w:val="24"/>
        </w:rPr>
      </w:pPr>
      <w:r>
        <w:rPr>
          <w:rFonts w:hint="eastAsia" w:ascii="宋体" w:hAnsi="宋体" w:cs="宋体" w:eastAsiaTheme="minorEastAsia"/>
          <w:kern w:val="0"/>
          <w:szCs w:val="24"/>
        </w:rPr>
        <w:t>3.4.1.4总价金额与按单价汇总金额不一致的，以单价金额计算结果为准。</w:t>
      </w:r>
    </w:p>
    <w:p w14:paraId="2E168927">
      <w:pPr>
        <w:pStyle w:val="128"/>
        <w:spacing w:before="0"/>
        <w:ind w:firstLine="480"/>
        <w:rPr>
          <w:rFonts w:ascii="宋体" w:hAnsi="宋体" w:cs="宋体" w:eastAsiaTheme="minorEastAsia"/>
          <w:kern w:val="0"/>
          <w:szCs w:val="24"/>
        </w:rPr>
      </w:pPr>
      <w:r>
        <w:rPr>
          <w:rFonts w:hint="eastAsia" w:ascii="宋体" w:hAnsi="宋体" w:cs="宋体" w:eastAsiaTheme="minorEastAsia"/>
          <w:kern w:val="0"/>
          <w:szCs w:val="24"/>
        </w:rPr>
        <w:t>3.4.1.5同时出现两种以上不一致的，按照3.4.1规定的顺序修正。修正后的报价按照财政部第87号令 《政府采购货物和服务招标投标管理办法》第五十一条第二款的规定经投标人确认后产生约束力。</w:t>
      </w:r>
    </w:p>
    <w:p w14:paraId="30DB3B37">
      <w:pPr>
        <w:snapToGrid w:val="0"/>
        <w:spacing w:line="360" w:lineRule="auto"/>
        <w:ind w:firstLine="480" w:firstLineChars="200"/>
        <w:jc w:val="left"/>
        <w:rPr>
          <w:rFonts w:ascii="宋体" w:hAnsi="宋体" w:cs="宋体" w:eastAsiaTheme="minorEastAsia"/>
          <w:kern w:val="0"/>
          <w:sz w:val="24"/>
        </w:rPr>
      </w:pPr>
      <w:r>
        <w:rPr>
          <w:rFonts w:hint="eastAsia" w:ascii="宋体" w:hAnsi="宋体" w:cs="宋体" w:eastAsiaTheme="minorEastAsia"/>
          <w:kern w:val="0"/>
          <w:sz w:val="24"/>
        </w:rPr>
        <w:t>3.4.2投标文件出现不是唯一的、有选择性投标报价的，投标无效。</w:t>
      </w:r>
    </w:p>
    <w:p w14:paraId="23AC0408">
      <w:pPr>
        <w:snapToGrid w:val="0"/>
        <w:spacing w:line="360" w:lineRule="auto"/>
        <w:ind w:firstLine="480" w:firstLineChars="200"/>
        <w:jc w:val="left"/>
        <w:rPr>
          <w:rFonts w:ascii="宋体" w:hAnsi="宋体" w:cs="宋体" w:eastAsiaTheme="minorEastAsia"/>
          <w:kern w:val="0"/>
          <w:sz w:val="24"/>
        </w:rPr>
      </w:pPr>
      <w:r>
        <w:rPr>
          <w:rFonts w:hint="eastAsia" w:ascii="宋体" w:hAnsi="宋体" w:cs="宋体" w:eastAsiaTheme="minorEastAsia"/>
          <w:kern w:val="0"/>
          <w:sz w:val="24"/>
        </w:rPr>
        <w:t>3.4.3投标报价超过招标文件中规定的预算金额或者最高限价的，投标无效。</w:t>
      </w:r>
    </w:p>
    <w:p w14:paraId="7E3F2F15">
      <w:pPr>
        <w:pStyle w:val="128"/>
        <w:spacing w:before="0"/>
        <w:ind w:firstLine="480"/>
        <w:rPr>
          <w:rFonts w:ascii="宋体" w:hAnsi="宋体" w:cs="宋体" w:eastAsiaTheme="minorEastAsia"/>
          <w:kern w:val="0"/>
          <w:szCs w:val="24"/>
        </w:rPr>
      </w:pPr>
      <w:r>
        <w:rPr>
          <w:rFonts w:hint="eastAsia" w:ascii="宋体" w:hAnsi="宋体" w:cs="宋体" w:eastAsiaTheme="minorEastAsia"/>
          <w:kern w:val="0"/>
          <w:szCs w:val="24"/>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240DB6AE">
      <w:pPr>
        <w:pStyle w:val="128"/>
        <w:spacing w:before="0"/>
        <w:ind w:firstLine="480"/>
        <w:rPr>
          <w:rFonts w:ascii="宋体" w:hAnsi="宋体" w:cs="宋体" w:eastAsiaTheme="minorEastAsia"/>
          <w:kern w:val="0"/>
          <w:szCs w:val="24"/>
        </w:rPr>
      </w:pPr>
      <w:r>
        <w:rPr>
          <w:rFonts w:hint="eastAsia" w:ascii="宋体" w:hAnsi="宋体" w:cs="宋体" w:eastAsiaTheme="minorEastAsia"/>
          <w:kern w:val="0"/>
          <w:szCs w:val="24"/>
        </w:rPr>
        <w:t>3.4.5对于未预留份额专门面向中小企业的政府采购货物项目，以及预留份额政府采购货物项目中的非预留部分标项，对小型和微型企业的投标报价给予</w:t>
      </w:r>
      <w:r>
        <w:rPr>
          <w:rFonts w:ascii="宋体" w:hAnsi="宋体" w:cs="宋体" w:eastAsiaTheme="minorEastAsia"/>
          <w:kern w:val="0"/>
          <w:szCs w:val="24"/>
        </w:rPr>
        <w:t>20</w:t>
      </w:r>
      <w:r>
        <w:rPr>
          <w:rFonts w:hint="eastAsia" w:ascii="宋体" w:hAnsi="宋体" w:cs="宋体" w:eastAsiaTheme="minorEastAsia"/>
          <w:kern w:val="0"/>
          <w:szCs w:val="24"/>
        </w:rPr>
        <w:t>%的扣除，用扣除后的价格参与评审。接受大中型企业与小微企业组成联合体或者允许大中型企业向一家或者多家小微企业分包的政府采购货物项目，对于联合协议或者分包意向协议约定小微企业的合同份额占到合同总金额30%以上的，对联合体或者大中型企业的报价给予</w:t>
      </w:r>
      <w:r>
        <w:rPr>
          <w:rFonts w:ascii="宋体" w:hAnsi="宋体" w:cs="宋体" w:eastAsiaTheme="minorEastAsia"/>
          <w:kern w:val="0"/>
          <w:szCs w:val="24"/>
        </w:rPr>
        <w:t>6</w:t>
      </w:r>
      <w:r>
        <w:rPr>
          <w:rFonts w:hint="eastAsia" w:ascii="宋体" w:hAnsi="宋体" w:cs="宋体" w:eastAsiaTheme="minorEastAsia"/>
          <w:kern w:val="0"/>
          <w:szCs w:val="24"/>
        </w:rPr>
        <w:t>%的扣除，用扣除后的价格参加评审。组成联合体或者接受分包的小微企业与联合体内其他企业、分包企业之间存在直接控股、管理关系的，不享受价格扣除优惠政策。</w:t>
      </w:r>
    </w:p>
    <w:p w14:paraId="2D6A2EE9">
      <w:pPr>
        <w:spacing w:line="360" w:lineRule="auto"/>
        <w:ind w:firstLine="482" w:firstLineChars="200"/>
        <w:rPr>
          <w:rFonts w:ascii="宋体" w:hAnsi="宋体" w:cs="宋体" w:eastAsiaTheme="minorEastAsia"/>
          <w:kern w:val="0"/>
          <w:sz w:val="24"/>
        </w:rPr>
      </w:pPr>
      <w:r>
        <w:rPr>
          <w:rFonts w:hint="eastAsia" w:ascii="宋体" w:hAnsi="宋体" w:cs="宋体" w:eastAsiaTheme="minorEastAsia"/>
          <w:b/>
          <w:kern w:val="0"/>
          <w:sz w:val="24"/>
        </w:rPr>
        <w:t>3.5排序与推荐。</w:t>
      </w:r>
      <w:r>
        <w:rPr>
          <w:rFonts w:hint="eastAsia" w:ascii="宋体" w:hAnsi="宋体" w:cs="宋体" w:eastAsiaTheme="minorEastAsia"/>
          <w:kern w:val="0"/>
          <w:sz w:val="24"/>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14:paraId="73CA82B8">
      <w:pPr>
        <w:spacing w:line="360" w:lineRule="auto"/>
        <w:ind w:firstLine="480" w:firstLineChars="200"/>
        <w:rPr>
          <w:rFonts w:ascii="宋体" w:hAnsi="宋体" w:cs="宋体" w:eastAsiaTheme="minorEastAsia"/>
          <w:b/>
          <w:kern w:val="0"/>
          <w:sz w:val="24"/>
        </w:rPr>
      </w:pPr>
      <w:r>
        <w:rPr>
          <w:rFonts w:hint="eastAsia" w:ascii="宋体" w:hAnsi="宋体" w:cs="宋体" w:eastAsiaTheme="minorEastAsia"/>
          <w:kern w:val="0"/>
          <w:sz w:val="24"/>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02A610AC">
      <w:pPr>
        <w:spacing w:line="360" w:lineRule="auto"/>
        <w:ind w:firstLine="472" w:firstLineChars="196"/>
        <w:rPr>
          <w:rFonts w:ascii="宋体" w:hAnsi="宋体" w:cs="宋体" w:eastAsiaTheme="minorEastAsia"/>
          <w:kern w:val="0"/>
          <w:sz w:val="24"/>
        </w:rPr>
      </w:pPr>
      <w:r>
        <w:rPr>
          <w:rFonts w:hint="eastAsia" w:ascii="宋体" w:hAnsi="宋体" w:cs="宋体" w:eastAsiaTheme="minorEastAsia"/>
          <w:b/>
          <w:kern w:val="0"/>
          <w:sz w:val="24"/>
        </w:rPr>
        <w:t>3.6编写评标报告。</w:t>
      </w:r>
      <w:r>
        <w:rPr>
          <w:rFonts w:hint="eastAsia" w:ascii="宋体" w:hAnsi="宋体" w:cs="宋体" w:eastAsiaTheme="minorEastAsia"/>
          <w:kern w:val="0"/>
          <w:sz w:val="24"/>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2752B403">
      <w:pPr>
        <w:widowControl/>
        <w:shd w:val="clear" w:color="auto" w:fill="FFFFFF"/>
        <w:adjustRightInd/>
        <w:spacing w:after="225" w:line="315" w:lineRule="atLeast"/>
        <w:jc w:val="left"/>
        <w:rPr>
          <w:rFonts w:ascii="宋体" w:hAnsi="宋体" w:cs="宋体" w:eastAsiaTheme="minorEastAsia"/>
          <w:b/>
          <w:sz w:val="32"/>
        </w:rPr>
      </w:pPr>
      <w:r>
        <w:rPr>
          <w:rFonts w:hint="eastAsia" w:ascii="宋体" w:hAnsi="宋体" w:cs="宋体" w:eastAsiaTheme="minorEastAsia"/>
          <w:b/>
          <w:sz w:val="32"/>
        </w:rPr>
        <w:t>四、评标中的其他事项</w:t>
      </w:r>
    </w:p>
    <w:p w14:paraId="0211E5BF">
      <w:pPr>
        <w:pStyle w:val="128"/>
        <w:spacing w:before="0"/>
        <w:ind w:firstLine="472" w:firstLineChars="196"/>
        <w:rPr>
          <w:rFonts w:ascii="宋体" w:hAnsi="宋体" w:cs="宋体" w:eastAsiaTheme="minorEastAsia"/>
          <w:kern w:val="0"/>
          <w:szCs w:val="24"/>
        </w:rPr>
      </w:pPr>
      <w:r>
        <w:rPr>
          <w:rFonts w:hint="eastAsia" w:ascii="宋体" w:hAnsi="宋体" w:cs="宋体" w:eastAsiaTheme="minorEastAsia"/>
          <w:b/>
          <w:kern w:val="0"/>
          <w:szCs w:val="24"/>
        </w:rPr>
        <w:t>4.1投标人澄清、说明或者补正。</w:t>
      </w:r>
      <w:r>
        <w:rPr>
          <w:rFonts w:hint="eastAsia" w:ascii="宋体" w:hAnsi="宋体" w:cs="宋体" w:eastAsiaTheme="minorEastAsia"/>
          <w:kern w:val="0"/>
          <w:szCs w:val="24"/>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586042AE">
      <w:pPr>
        <w:pStyle w:val="26"/>
        <w:spacing w:line="360" w:lineRule="auto"/>
        <w:ind w:left="954" w:leftChars="226" w:hanging="479" w:firstLineChars="0"/>
        <w:rPr>
          <w:rFonts w:cs="宋体" w:eastAsiaTheme="minorEastAsia"/>
          <w:szCs w:val="21"/>
        </w:rPr>
      </w:pPr>
      <w:r>
        <w:rPr>
          <w:rFonts w:hint="eastAsia" w:cs="宋体" w:eastAsiaTheme="minorEastAsia"/>
          <w:b/>
          <w:kern w:val="0"/>
        </w:rPr>
        <w:t>4.2投标无效。</w:t>
      </w:r>
      <w:r>
        <w:rPr>
          <w:rFonts w:hint="eastAsia" w:cs="宋体" w:eastAsiaTheme="minorEastAsia"/>
          <w:szCs w:val="21"/>
        </w:rPr>
        <w:t>有下列情形之一的，投标无效：</w:t>
      </w:r>
    </w:p>
    <w:p w14:paraId="019A40F3">
      <w:pPr>
        <w:spacing w:line="360" w:lineRule="auto"/>
        <w:ind w:firstLine="480" w:firstLineChars="200"/>
        <w:rPr>
          <w:rFonts w:ascii="宋体" w:hAnsi="宋体" w:cs="宋体" w:eastAsiaTheme="minorEastAsia"/>
          <w:kern w:val="0"/>
          <w:sz w:val="24"/>
        </w:rPr>
      </w:pPr>
      <w:r>
        <w:rPr>
          <w:rFonts w:hint="eastAsia" w:ascii="宋体" w:hAnsi="宋体" w:cs="宋体" w:eastAsiaTheme="minorEastAsia"/>
          <w:kern w:val="0"/>
          <w:sz w:val="24"/>
        </w:rPr>
        <w:t>4.2.1投标人不具备招标文件中规定的资格要求的（投标人未提供有效的资格文件的，视为投标人不具备招标文件中规定的资格要求）；</w:t>
      </w:r>
    </w:p>
    <w:p w14:paraId="7DE5F149">
      <w:pPr>
        <w:spacing w:line="360" w:lineRule="auto"/>
        <w:ind w:firstLine="480" w:firstLineChars="200"/>
        <w:rPr>
          <w:rFonts w:ascii="宋体" w:hAnsi="宋体" w:cs="宋体" w:eastAsiaTheme="minorEastAsia"/>
          <w:kern w:val="0"/>
          <w:sz w:val="24"/>
        </w:rPr>
      </w:pPr>
      <w:r>
        <w:rPr>
          <w:rFonts w:hint="eastAsia" w:ascii="宋体" w:hAnsi="宋体" w:cs="宋体" w:eastAsiaTheme="minorEastAsia"/>
          <w:kern w:val="0"/>
          <w:sz w:val="24"/>
        </w:rPr>
        <w:t>4.2.2投标文件未按照招标文件要求签署、盖章的；</w:t>
      </w:r>
    </w:p>
    <w:p w14:paraId="578123CC">
      <w:pPr>
        <w:spacing w:line="360" w:lineRule="auto"/>
        <w:ind w:firstLine="480" w:firstLineChars="200"/>
        <w:rPr>
          <w:rFonts w:ascii="宋体" w:hAnsi="宋体" w:cs="宋体" w:eastAsiaTheme="minorEastAsia"/>
          <w:kern w:val="0"/>
          <w:sz w:val="24"/>
        </w:rPr>
      </w:pPr>
      <w:r>
        <w:rPr>
          <w:rFonts w:hint="eastAsia" w:ascii="宋体" w:hAnsi="宋体" w:cs="宋体" w:eastAsiaTheme="minorEastAsia"/>
          <w:kern w:val="0"/>
          <w:sz w:val="24"/>
        </w:rPr>
        <w:t>4.2.3采购人拟采购的产品属于政府强制采购的节能产品品目清单范围的，投标人相应的投标产品未获得国家确定的认证机构出具的、处于有效期之内的节能产品认证证书的；</w:t>
      </w:r>
    </w:p>
    <w:p w14:paraId="24AE14B3">
      <w:pPr>
        <w:spacing w:line="360" w:lineRule="auto"/>
        <w:ind w:firstLine="480" w:firstLineChars="200"/>
        <w:rPr>
          <w:rFonts w:ascii="宋体" w:hAnsi="宋体" w:cs="宋体" w:eastAsiaTheme="minorEastAsia"/>
          <w:kern w:val="0"/>
          <w:sz w:val="24"/>
        </w:rPr>
      </w:pPr>
      <w:r>
        <w:rPr>
          <w:rFonts w:hint="eastAsia" w:ascii="宋体" w:hAnsi="宋体" w:cs="宋体" w:eastAsiaTheme="minorEastAsia"/>
          <w:kern w:val="0"/>
          <w:sz w:val="24"/>
        </w:rPr>
        <w:t>4.2.4投标文件含有采购人不能接受的附加条件的；</w:t>
      </w:r>
    </w:p>
    <w:p w14:paraId="56CC35F0">
      <w:pPr>
        <w:spacing w:line="360" w:lineRule="auto"/>
        <w:ind w:firstLine="480" w:firstLineChars="200"/>
        <w:rPr>
          <w:rFonts w:ascii="宋体" w:hAnsi="宋体" w:cs="宋体" w:eastAsiaTheme="minorEastAsia"/>
          <w:kern w:val="0"/>
          <w:sz w:val="24"/>
        </w:rPr>
      </w:pPr>
      <w:r>
        <w:rPr>
          <w:rFonts w:hint="eastAsia" w:ascii="宋体" w:hAnsi="宋体" w:cs="宋体" w:eastAsiaTheme="minorEastAsia"/>
          <w:kern w:val="0"/>
          <w:sz w:val="24"/>
        </w:rPr>
        <w:t>4.2.5投标文件中承诺的投标有效期少于招标文件中载明的投标有效期的；</w:t>
      </w:r>
    </w:p>
    <w:p w14:paraId="0C786199">
      <w:pPr>
        <w:snapToGrid w:val="0"/>
        <w:spacing w:line="360" w:lineRule="auto"/>
        <w:ind w:firstLine="120" w:firstLineChars="50"/>
        <w:jc w:val="left"/>
        <w:rPr>
          <w:rFonts w:ascii="宋体" w:hAnsi="宋体" w:cs="宋体" w:eastAsiaTheme="minorEastAsia"/>
          <w:kern w:val="0"/>
          <w:sz w:val="24"/>
        </w:rPr>
      </w:pPr>
      <w:r>
        <w:rPr>
          <w:rFonts w:hint="eastAsia" w:ascii="宋体" w:hAnsi="宋体" w:cs="宋体" w:eastAsiaTheme="minorEastAsia"/>
          <w:kern w:val="0"/>
          <w:sz w:val="24"/>
        </w:rPr>
        <w:t xml:space="preserve">   4.2.6投标文件出现不是唯一的、有选择性投标报价的;</w:t>
      </w:r>
    </w:p>
    <w:p w14:paraId="1DA24B80">
      <w:pPr>
        <w:spacing w:line="360" w:lineRule="auto"/>
        <w:ind w:firstLine="480" w:firstLineChars="200"/>
        <w:rPr>
          <w:rFonts w:ascii="宋体" w:hAnsi="宋体" w:cs="宋体" w:eastAsiaTheme="minorEastAsia"/>
          <w:kern w:val="0"/>
          <w:sz w:val="24"/>
        </w:rPr>
      </w:pPr>
      <w:r>
        <w:rPr>
          <w:rFonts w:hint="eastAsia" w:ascii="宋体" w:hAnsi="宋体" w:cs="宋体" w:eastAsiaTheme="minorEastAsia"/>
          <w:kern w:val="0"/>
          <w:sz w:val="24"/>
        </w:rPr>
        <w:t>4.2.7投标报价超过招标文件中规定的预算金额或者最高限价的;</w:t>
      </w:r>
    </w:p>
    <w:p w14:paraId="6B4EF5B7">
      <w:pPr>
        <w:spacing w:line="360" w:lineRule="auto"/>
        <w:ind w:firstLine="480" w:firstLineChars="200"/>
        <w:rPr>
          <w:rFonts w:ascii="宋体" w:hAnsi="宋体" w:cs="宋体" w:eastAsiaTheme="minorEastAsia"/>
          <w:kern w:val="0"/>
          <w:sz w:val="24"/>
        </w:rPr>
      </w:pPr>
      <w:r>
        <w:rPr>
          <w:rFonts w:hint="eastAsia" w:ascii="宋体" w:hAnsi="宋体" w:cs="宋体" w:eastAsiaTheme="minorEastAsia"/>
          <w:kern w:val="0"/>
          <w:sz w:val="24"/>
        </w:rPr>
        <w:t>4.2.8报价明显低于其他通过符合性审查投标人的报价，有可能影响产品质量或者不能诚信履约的，未能按要求提供书面说明或者提交相关证明材料，不能证明其报价合理性的;</w:t>
      </w:r>
    </w:p>
    <w:p w14:paraId="0AA9D205">
      <w:pPr>
        <w:spacing w:line="360" w:lineRule="auto"/>
        <w:ind w:firstLine="480" w:firstLineChars="200"/>
        <w:rPr>
          <w:rFonts w:ascii="宋体" w:hAnsi="宋体" w:cs="宋体" w:eastAsiaTheme="minorEastAsia"/>
          <w:kern w:val="0"/>
          <w:sz w:val="24"/>
        </w:rPr>
      </w:pPr>
      <w:r>
        <w:rPr>
          <w:rFonts w:hint="eastAsia" w:ascii="宋体" w:hAnsi="宋体" w:cs="宋体" w:eastAsiaTheme="minorEastAsia"/>
          <w:kern w:val="0"/>
          <w:sz w:val="24"/>
        </w:rPr>
        <w:t>4.2.9投标人对根据修正原则修正后的报价不确认的；</w:t>
      </w:r>
    </w:p>
    <w:p w14:paraId="5DAE8C36">
      <w:pPr>
        <w:spacing w:line="360" w:lineRule="auto"/>
        <w:ind w:firstLine="480" w:firstLineChars="200"/>
        <w:rPr>
          <w:rFonts w:ascii="宋体" w:hAnsi="宋体" w:cs="宋体" w:eastAsiaTheme="minorEastAsia"/>
          <w:kern w:val="0"/>
          <w:sz w:val="24"/>
        </w:rPr>
      </w:pPr>
      <w:r>
        <w:rPr>
          <w:rFonts w:hint="eastAsia" w:ascii="宋体" w:hAnsi="宋体" w:cs="宋体" w:eastAsiaTheme="minorEastAsia"/>
          <w:kern w:val="0"/>
          <w:sz w:val="24"/>
        </w:rPr>
        <w:t>4.2.10投标人提供虚假材料投标的；</w:t>
      </w:r>
    </w:p>
    <w:p w14:paraId="24BEAA97">
      <w:pPr>
        <w:spacing w:line="360" w:lineRule="auto"/>
        <w:ind w:firstLine="240" w:firstLineChars="100"/>
        <w:rPr>
          <w:rFonts w:ascii="宋体" w:hAnsi="宋体" w:cs="宋体" w:eastAsiaTheme="minorEastAsia"/>
          <w:kern w:val="0"/>
          <w:sz w:val="24"/>
        </w:rPr>
      </w:pPr>
      <w:r>
        <w:rPr>
          <w:rFonts w:hint="eastAsia" w:ascii="宋体" w:hAnsi="宋体" w:cs="宋体" w:eastAsiaTheme="minorEastAsia"/>
          <w:kern w:val="0"/>
          <w:sz w:val="24"/>
        </w:rPr>
        <w:t xml:space="preserve">  4.2.11投标人有恶意串通、妨碍其他投标人的竞争行为、损害采购人或者其他投标人的合法权益情形的；</w:t>
      </w:r>
    </w:p>
    <w:p w14:paraId="0495D83C">
      <w:pPr>
        <w:spacing w:line="360" w:lineRule="auto"/>
        <w:ind w:firstLine="480" w:firstLineChars="200"/>
        <w:rPr>
          <w:rFonts w:ascii="宋体" w:hAnsi="宋体" w:cs="宋体" w:eastAsiaTheme="minorEastAsia"/>
          <w:kern w:val="0"/>
          <w:sz w:val="24"/>
        </w:rPr>
      </w:pPr>
      <w:r>
        <w:rPr>
          <w:rFonts w:hint="eastAsia" w:ascii="宋体" w:hAnsi="宋体" w:cs="宋体" w:eastAsiaTheme="minorEastAsia"/>
          <w:kern w:val="0"/>
          <w:sz w:val="24"/>
        </w:rPr>
        <w:t>4.2.12投标人仅提交备份投标文件，未在电子交易平台传输递交投标文件的，投标无效；</w:t>
      </w:r>
    </w:p>
    <w:p w14:paraId="59BCB5A5">
      <w:pPr>
        <w:pStyle w:val="2"/>
        <w:ind w:left="862" w:leftChars="205"/>
        <w:rPr>
          <w:rFonts w:ascii="宋体" w:hAnsi="宋体" w:cs="宋体" w:eastAsiaTheme="minorEastAsia"/>
          <w:b w:val="0"/>
          <w:bCs w:val="0"/>
          <w:kern w:val="0"/>
          <w:sz w:val="24"/>
          <w:szCs w:val="24"/>
          <w:lang w:val="en-US"/>
        </w:rPr>
      </w:pPr>
      <w:r>
        <w:rPr>
          <w:rFonts w:hint="eastAsia" w:ascii="宋体" w:hAnsi="宋体" w:cs="宋体" w:eastAsiaTheme="minorEastAsia"/>
          <w:b w:val="0"/>
          <w:bCs w:val="0"/>
          <w:kern w:val="0"/>
          <w:sz w:val="24"/>
          <w:szCs w:val="24"/>
          <w:lang w:val="en-US"/>
        </w:rPr>
        <w:t>4.2.13 投标文件不满足招标文件的其它实质性要求的；</w:t>
      </w:r>
    </w:p>
    <w:p w14:paraId="67630A21">
      <w:pPr>
        <w:spacing w:line="360" w:lineRule="auto"/>
        <w:ind w:firstLine="480" w:firstLineChars="200"/>
        <w:rPr>
          <w:rFonts w:ascii="宋体" w:hAnsi="宋体" w:cs="宋体" w:eastAsiaTheme="minorEastAsia"/>
          <w:kern w:val="0"/>
          <w:sz w:val="24"/>
        </w:rPr>
      </w:pPr>
      <w:r>
        <w:rPr>
          <w:rFonts w:hint="eastAsia" w:ascii="宋体" w:hAnsi="宋体" w:cs="宋体" w:eastAsiaTheme="minorEastAsia"/>
          <w:kern w:val="0"/>
          <w:sz w:val="24"/>
        </w:rPr>
        <w:t>4.2.14法律、法规、规章（适用本市的）及省级以上规范性文件（适用本市的）规定的其他无效情形。</w:t>
      </w:r>
    </w:p>
    <w:p w14:paraId="78AE387B">
      <w:pPr>
        <w:pStyle w:val="26"/>
        <w:snapToGrid w:val="0"/>
        <w:spacing w:line="360" w:lineRule="auto"/>
        <w:ind w:firstLine="472" w:firstLineChars="196"/>
        <w:rPr>
          <w:rFonts w:cs="宋体" w:eastAsiaTheme="minorEastAsia"/>
        </w:rPr>
      </w:pPr>
      <w:r>
        <w:rPr>
          <w:rFonts w:hint="eastAsia" w:cs="宋体" w:eastAsiaTheme="minorEastAsia"/>
          <w:b/>
        </w:rPr>
        <w:t>5.废标。</w:t>
      </w:r>
      <w:r>
        <w:rPr>
          <w:rFonts w:hint="eastAsia" w:cs="宋体" w:eastAsiaTheme="minorEastAsia"/>
        </w:rPr>
        <w:t>根据《中华人民共和国政府采购法》第三十六条之规定，在采购中，出现下列情形之一的，应予废标：</w:t>
      </w:r>
    </w:p>
    <w:p w14:paraId="5EED32EF">
      <w:pPr>
        <w:pStyle w:val="26"/>
        <w:snapToGrid w:val="0"/>
        <w:spacing w:line="360" w:lineRule="auto"/>
        <w:rPr>
          <w:rFonts w:cs="宋体" w:eastAsiaTheme="minorEastAsia"/>
        </w:rPr>
      </w:pPr>
      <w:r>
        <w:rPr>
          <w:rFonts w:hint="eastAsia" w:cs="宋体" w:eastAsiaTheme="minorEastAsia"/>
        </w:rPr>
        <w:t>5.1符合专业条件的供应商或者对招标文件作实质响应的供应商不足3家的；</w:t>
      </w:r>
    </w:p>
    <w:p w14:paraId="2B8733D1">
      <w:pPr>
        <w:pStyle w:val="26"/>
        <w:snapToGrid w:val="0"/>
        <w:spacing w:line="360" w:lineRule="auto"/>
        <w:rPr>
          <w:rFonts w:cs="宋体" w:eastAsiaTheme="minorEastAsia"/>
        </w:rPr>
      </w:pPr>
      <w:r>
        <w:rPr>
          <w:rFonts w:hint="eastAsia" w:cs="宋体" w:eastAsiaTheme="minorEastAsia"/>
        </w:rPr>
        <w:t>5.2出现影响采购公正的违法、违规行为的；</w:t>
      </w:r>
    </w:p>
    <w:p w14:paraId="57D3F047">
      <w:pPr>
        <w:pStyle w:val="26"/>
        <w:snapToGrid w:val="0"/>
        <w:spacing w:line="360" w:lineRule="auto"/>
        <w:rPr>
          <w:rFonts w:cs="宋体" w:eastAsiaTheme="minorEastAsia"/>
        </w:rPr>
      </w:pPr>
      <w:r>
        <w:rPr>
          <w:rFonts w:hint="eastAsia" w:cs="宋体" w:eastAsiaTheme="minorEastAsia"/>
        </w:rPr>
        <w:t>5.3投标人的报价均超过了采购预算，采购人不能支付的；</w:t>
      </w:r>
    </w:p>
    <w:p w14:paraId="337E1438">
      <w:pPr>
        <w:pStyle w:val="26"/>
        <w:snapToGrid w:val="0"/>
        <w:spacing w:line="360" w:lineRule="auto"/>
        <w:rPr>
          <w:rFonts w:cs="宋体" w:eastAsiaTheme="minorEastAsia"/>
        </w:rPr>
      </w:pPr>
      <w:r>
        <w:rPr>
          <w:rFonts w:hint="eastAsia" w:cs="宋体" w:eastAsiaTheme="minorEastAsia"/>
        </w:rPr>
        <w:t>5.4因重大变故，采购任务取消的。</w:t>
      </w:r>
    </w:p>
    <w:p w14:paraId="6947BB85">
      <w:pPr>
        <w:pStyle w:val="26"/>
        <w:snapToGrid w:val="0"/>
        <w:spacing w:line="360" w:lineRule="auto"/>
        <w:rPr>
          <w:rFonts w:cs="宋体" w:eastAsiaTheme="minorEastAsia"/>
        </w:rPr>
      </w:pPr>
      <w:r>
        <w:rPr>
          <w:rFonts w:hint="eastAsia" w:cs="宋体" w:eastAsiaTheme="minorEastAsia"/>
        </w:rPr>
        <w:t>废标后，采购代理机构应当将废标理由通知所有投标人。</w:t>
      </w:r>
    </w:p>
    <w:p w14:paraId="37A9A2AD">
      <w:pPr>
        <w:pStyle w:val="26"/>
        <w:snapToGrid w:val="0"/>
        <w:spacing w:line="360" w:lineRule="auto"/>
        <w:ind w:firstLine="590" w:firstLineChars="245"/>
        <w:rPr>
          <w:rFonts w:cs="宋体" w:eastAsiaTheme="minorEastAsia"/>
        </w:rPr>
      </w:pPr>
      <w:r>
        <w:rPr>
          <w:rFonts w:hint="eastAsia" w:cs="宋体" w:eastAsiaTheme="minorEastAsia"/>
          <w:b/>
        </w:rPr>
        <w:t>6.修改招标文件，重新组织采购活动。</w:t>
      </w:r>
      <w:r>
        <w:rPr>
          <w:rFonts w:hint="eastAsia" w:cs="宋体" w:eastAsiaTheme="minorEastAsia"/>
        </w:rPr>
        <w:t>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14:paraId="5A05C7FC">
      <w:pPr>
        <w:pStyle w:val="26"/>
        <w:snapToGrid w:val="0"/>
        <w:spacing w:line="360" w:lineRule="auto"/>
        <w:ind w:firstLine="482"/>
        <w:rPr>
          <w:rFonts w:cs="宋体" w:eastAsiaTheme="minorEastAsia"/>
        </w:rPr>
      </w:pPr>
      <w:r>
        <w:rPr>
          <w:rFonts w:hint="eastAsia" w:cs="宋体" w:eastAsiaTheme="minorEastAsia"/>
          <w:b/>
          <w:kern w:val="0"/>
        </w:rPr>
        <w:t>7.重新开展采购。</w:t>
      </w:r>
      <w:r>
        <w:rPr>
          <w:rFonts w:hint="eastAsia" w:cs="宋体" w:eastAsiaTheme="minorEastAsia"/>
        </w:rPr>
        <w:t>有政府采购法第七十一条、第七十二条规定的违法行为之一，影响或者可能影响中标结果的，依照下列规定处理：</w:t>
      </w:r>
    </w:p>
    <w:p w14:paraId="7FE32155">
      <w:pPr>
        <w:pStyle w:val="26"/>
        <w:snapToGrid w:val="0"/>
        <w:spacing w:line="360" w:lineRule="auto"/>
        <w:rPr>
          <w:rFonts w:cs="宋体" w:eastAsiaTheme="minorEastAsia"/>
        </w:rPr>
      </w:pPr>
      <w:r>
        <w:rPr>
          <w:rFonts w:hint="eastAsia" w:cs="宋体" w:eastAsiaTheme="minorEastAsia"/>
        </w:rPr>
        <w:t>7.1未确定中标供应商的，终止本次政府采购活动，重新开展政府采购活动。</w:t>
      </w:r>
    </w:p>
    <w:p w14:paraId="46B6D0D5">
      <w:pPr>
        <w:pStyle w:val="26"/>
        <w:snapToGrid w:val="0"/>
        <w:spacing w:line="360" w:lineRule="auto"/>
        <w:rPr>
          <w:rFonts w:cs="宋体" w:eastAsiaTheme="minorEastAsia"/>
        </w:rPr>
      </w:pPr>
      <w:r>
        <w:rPr>
          <w:rFonts w:hint="eastAsia" w:cs="宋体" w:eastAsiaTheme="minorEastAsia"/>
        </w:rPr>
        <w:t>7.2已确定中标供应商但尚未签订政府采购合同的，中标结果无效，从合格的中标候选人中另行确定中标供应商；没有合格的中标候选人的，重新开展政府采购活动。</w:t>
      </w:r>
    </w:p>
    <w:p w14:paraId="67D38F7C">
      <w:pPr>
        <w:pStyle w:val="26"/>
        <w:snapToGrid w:val="0"/>
        <w:spacing w:line="360" w:lineRule="auto"/>
        <w:rPr>
          <w:rFonts w:cs="宋体" w:eastAsiaTheme="minorEastAsia"/>
        </w:rPr>
      </w:pPr>
      <w:r>
        <w:rPr>
          <w:rFonts w:hint="eastAsia" w:cs="宋体" w:eastAsiaTheme="minorEastAsia"/>
        </w:rPr>
        <w:t>7.3政府采购合同已签订但尚未履行的，撤销合同，从合格的中标候选人中另行确定中标供应商；没有合格的中标候选人的，重新开展政府采购活动。</w:t>
      </w:r>
    </w:p>
    <w:p w14:paraId="3B957418">
      <w:pPr>
        <w:pStyle w:val="26"/>
        <w:snapToGrid w:val="0"/>
        <w:spacing w:line="360" w:lineRule="auto"/>
        <w:rPr>
          <w:rFonts w:cs="宋体" w:eastAsiaTheme="minorEastAsia"/>
        </w:rPr>
      </w:pPr>
      <w:r>
        <w:rPr>
          <w:rFonts w:hint="eastAsia" w:cs="宋体" w:eastAsiaTheme="minorEastAsia"/>
        </w:rPr>
        <w:t>7.4政府采购合同已经履行，给采购人、供应商造成损失的，由责任人承担赔偿责任。</w:t>
      </w:r>
    </w:p>
    <w:p w14:paraId="7328EC9E">
      <w:pPr>
        <w:pStyle w:val="26"/>
        <w:snapToGrid w:val="0"/>
        <w:spacing w:line="360" w:lineRule="auto"/>
        <w:rPr>
          <w:rFonts w:cs="宋体" w:eastAsiaTheme="minorEastAsia"/>
        </w:rPr>
      </w:pPr>
      <w:r>
        <w:rPr>
          <w:rFonts w:hint="eastAsia" w:cs="宋体" w:eastAsiaTheme="minorEastAsia"/>
        </w:rPr>
        <w:t>7.5政府采购当事人有其他违反政府采购法或者政府采购法实施条例等法律法规规定的行为，经改正后仍然影响或者可能影响中标结果或者依法被认定为中标无效的，依照7.1-7.4规定处理。</w:t>
      </w:r>
      <w:bookmarkEnd w:id="35"/>
      <w:bookmarkStart w:id="401" w:name="_Toc86217003"/>
      <w:bookmarkStart w:id="402" w:name="第五部分"/>
    </w:p>
    <w:p w14:paraId="4B36E4B0">
      <w:pPr>
        <w:pStyle w:val="26"/>
        <w:snapToGrid w:val="0"/>
        <w:spacing w:line="360" w:lineRule="auto"/>
        <w:rPr>
          <w:rFonts w:cs="宋体" w:eastAsiaTheme="minorEastAsia"/>
        </w:rPr>
      </w:pPr>
    </w:p>
    <w:p w14:paraId="4CD2DED0">
      <w:pPr>
        <w:pStyle w:val="26"/>
        <w:snapToGrid w:val="0"/>
        <w:spacing w:line="360" w:lineRule="auto"/>
        <w:rPr>
          <w:rFonts w:cs="宋体" w:eastAsiaTheme="minorEastAsia"/>
        </w:rPr>
      </w:pPr>
    </w:p>
    <w:p w14:paraId="26D6EE20">
      <w:pPr>
        <w:pStyle w:val="26"/>
        <w:snapToGrid w:val="0"/>
        <w:spacing w:line="360" w:lineRule="auto"/>
        <w:rPr>
          <w:rFonts w:cs="宋体" w:eastAsiaTheme="minorEastAsia"/>
        </w:rPr>
      </w:pPr>
    </w:p>
    <w:p w14:paraId="4E5A3C30">
      <w:pPr>
        <w:pStyle w:val="26"/>
        <w:snapToGrid w:val="0"/>
        <w:spacing w:line="360" w:lineRule="auto"/>
        <w:rPr>
          <w:rFonts w:cs="宋体" w:eastAsiaTheme="minorEastAsia"/>
        </w:rPr>
      </w:pPr>
    </w:p>
    <w:p w14:paraId="1340283D">
      <w:pPr>
        <w:spacing w:line="360" w:lineRule="auto"/>
        <w:jc w:val="both"/>
        <w:outlineLvl w:val="0"/>
        <w:rPr>
          <w:rFonts w:ascii="宋体" w:hAnsi="宋体" w:cs="宋体" w:eastAsiaTheme="minorEastAsia"/>
          <w:b/>
          <w:sz w:val="36"/>
          <w:szCs w:val="36"/>
        </w:rPr>
      </w:pPr>
    </w:p>
    <w:p w14:paraId="2A1D9FDF">
      <w:pPr>
        <w:spacing w:line="360" w:lineRule="auto"/>
        <w:outlineLvl w:val="0"/>
        <w:rPr>
          <w:rFonts w:ascii="宋体" w:hAnsi="宋体" w:cs="宋体" w:eastAsiaTheme="minorEastAsia"/>
          <w:b/>
          <w:sz w:val="36"/>
          <w:szCs w:val="36"/>
        </w:rPr>
      </w:pPr>
    </w:p>
    <w:p w14:paraId="447E80C7">
      <w:pPr>
        <w:spacing w:line="360" w:lineRule="auto"/>
        <w:jc w:val="center"/>
        <w:outlineLvl w:val="0"/>
        <w:rPr>
          <w:rFonts w:ascii="宋体" w:hAnsi="宋体" w:cs="宋体" w:eastAsiaTheme="minorEastAsia"/>
          <w:b/>
          <w:sz w:val="36"/>
          <w:szCs w:val="36"/>
        </w:rPr>
      </w:pPr>
      <w:r>
        <w:rPr>
          <w:rFonts w:hint="eastAsia" w:ascii="宋体" w:hAnsi="宋体" w:cs="宋体" w:eastAsiaTheme="minorEastAsia"/>
          <w:b/>
          <w:sz w:val="36"/>
          <w:szCs w:val="36"/>
        </w:rPr>
        <w:t>第五部分 拟签订的合同文本</w:t>
      </w:r>
    </w:p>
    <w:p w14:paraId="19D8B28A">
      <w:pPr>
        <w:rPr>
          <w:rFonts w:ascii="宋体" w:hAnsi="宋体" w:cs="宋体" w:eastAsiaTheme="minorEastAsia"/>
          <w:sz w:val="24"/>
          <w:u w:val="single"/>
        </w:rPr>
      </w:pPr>
      <w:r>
        <w:rPr>
          <w:rFonts w:hint="eastAsia" w:ascii="宋体" w:hAnsi="宋体" w:cs="宋体" w:eastAsiaTheme="minorEastAsia"/>
          <w:sz w:val="24"/>
        </w:rPr>
        <w:t>合同编号：</w:t>
      </w:r>
    </w:p>
    <w:p w14:paraId="66D177C9">
      <w:pPr>
        <w:spacing w:line="480" w:lineRule="auto"/>
        <w:jc w:val="center"/>
        <w:rPr>
          <w:rFonts w:ascii="宋体" w:hAnsi="宋体" w:cs="宋体" w:eastAsiaTheme="minorEastAsia"/>
          <w:b/>
          <w:sz w:val="28"/>
          <w:szCs w:val="28"/>
        </w:rPr>
      </w:pPr>
    </w:p>
    <w:p w14:paraId="61546923">
      <w:pPr>
        <w:spacing w:line="480" w:lineRule="auto"/>
        <w:jc w:val="center"/>
        <w:rPr>
          <w:rFonts w:ascii="宋体" w:hAnsi="宋体" w:cs="宋体" w:eastAsiaTheme="minorEastAsia"/>
          <w:b/>
          <w:sz w:val="24"/>
        </w:rPr>
      </w:pPr>
    </w:p>
    <w:p w14:paraId="2C55F3F9">
      <w:pPr>
        <w:spacing w:line="480" w:lineRule="auto"/>
        <w:jc w:val="center"/>
        <w:rPr>
          <w:rFonts w:ascii="宋体" w:hAnsi="宋体" w:cs="宋体" w:eastAsiaTheme="minorEastAsia"/>
          <w:b/>
          <w:sz w:val="24"/>
        </w:rPr>
      </w:pPr>
    </w:p>
    <w:p w14:paraId="15E09CF7">
      <w:pPr>
        <w:spacing w:line="480" w:lineRule="auto"/>
        <w:jc w:val="center"/>
        <w:rPr>
          <w:rFonts w:ascii="宋体" w:hAnsi="宋体" w:cs="宋体" w:eastAsiaTheme="minorEastAsia"/>
          <w:b/>
          <w:sz w:val="36"/>
          <w:szCs w:val="36"/>
        </w:rPr>
      </w:pPr>
      <w:r>
        <w:rPr>
          <w:rFonts w:hint="eastAsia" w:ascii="宋体" w:hAnsi="宋体" w:cs="宋体" w:eastAsiaTheme="minorEastAsia"/>
          <w:b/>
          <w:sz w:val="36"/>
          <w:szCs w:val="36"/>
        </w:rPr>
        <w:t>政府采购合同参考范本</w:t>
      </w:r>
    </w:p>
    <w:p w14:paraId="397A392B">
      <w:pPr>
        <w:spacing w:line="480" w:lineRule="auto"/>
        <w:jc w:val="center"/>
        <w:rPr>
          <w:rFonts w:ascii="宋体" w:hAnsi="宋体" w:cs="宋体" w:eastAsiaTheme="minorEastAsia"/>
          <w:b/>
          <w:sz w:val="36"/>
          <w:szCs w:val="36"/>
        </w:rPr>
      </w:pPr>
      <w:r>
        <w:rPr>
          <w:rFonts w:hint="eastAsia" w:ascii="宋体" w:hAnsi="宋体" w:cs="宋体" w:eastAsiaTheme="minorEastAsia"/>
          <w:b/>
          <w:sz w:val="36"/>
          <w:szCs w:val="36"/>
        </w:rPr>
        <w:t>（货物类）</w:t>
      </w:r>
    </w:p>
    <w:p w14:paraId="77E6F985">
      <w:pPr>
        <w:pStyle w:val="699"/>
        <w:rPr>
          <w:rFonts w:ascii="宋体" w:hAnsi="宋体" w:cs="宋体" w:eastAsiaTheme="minorEastAsia"/>
          <w:szCs w:val="24"/>
        </w:rPr>
      </w:pPr>
    </w:p>
    <w:p w14:paraId="02357218">
      <w:pPr>
        <w:pStyle w:val="699"/>
        <w:rPr>
          <w:rFonts w:ascii="宋体" w:hAnsi="宋体" w:cs="宋体" w:eastAsiaTheme="minorEastAsia"/>
          <w:szCs w:val="24"/>
        </w:rPr>
      </w:pPr>
    </w:p>
    <w:p w14:paraId="50996843">
      <w:pPr>
        <w:pStyle w:val="699"/>
        <w:jc w:val="center"/>
        <w:rPr>
          <w:rFonts w:ascii="宋体" w:hAnsi="宋体" w:cs="宋体" w:eastAsiaTheme="minorEastAsia"/>
          <w:szCs w:val="24"/>
        </w:rPr>
      </w:pPr>
    </w:p>
    <w:p w14:paraId="2DDEF3F7">
      <w:pPr>
        <w:pStyle w:val="699"/>
        <w:ind w:firstLine="2843" w:firstLineChars="1180"/>
        <w:rPr>
          <w:rFonts w:ascii="宋体" w:hAnsi="宋体" w:cs="宋体" w:eastAsiaTheme="minorEastAsia"/>
          <w:b/>
          <w:szCs w:val="24"/>
        </w:rPr>
      </w:pPr>
      <w:r>
        <w:rPr>
          <w:rFonts w:hint="eastAsia" w:ascii="宋体" w:hAnsi="宋体" w:cs="宋体" w:eastAsiaTheme="minorEastAsia"/>
          <w:b/>
          <w:szCs w:val="24"/>
        </w:rPr>
        <w:t>第一部分 合同书</w:t>
      </w:r>
    </w:p>
    <w:p w14:paraId="0A07B41B">
      <w:pPr>
        <w:pStyle w:val="699"/>
        <w:rPr>
          <w:rFonts w:ascii="宋体" w:hAnsi="宋体" w:cs="宋体" w:eastAsiaTheme="minorEastAsia"/>
          <w:szCs w:val="24"/>
        </w:rPr>
      </w:pPr>
    </w:p>
    <w:p w14:paraId="4CEFE514">
      <w:pPr>
        <w:pStyle w:val="699"/>
        <w:rPr>
          <w:rFonts w:ascii="宋体" w:hAnsi="宋体" w:cs="宋体" w:eastAsiaTheme="minorEastAsia"/>
          <w:szCs w:val="24"/>
        </w:rPr>
      </w:pPr>
    </w:p>
    <w:p w14:paraId="1A63AE1F">
      <w:pPr>
        <w:spacing w:before="120" w:line="22" w:lineRule="atLeast"/>
        <w:rPr>
          <w:rFonts w:ascii="宋体" w:hAnsi="宋体" w:cs="宋体" w:eastAsiaTheme="minorEastAsia"/>
          <w:sz w:val="24"/>
        </w:rPr>
      </w:pPr>
    </w:p>
    <w:p w14:paraId="2CE52D37">
      <w:pPr>
        <w:spacing w:before="120" w:line="22" w:lineRule="atLeast"/>
        <w:ind w:left="960"/>
        <w:rPr>
          <w:rFonts w:ascii="宋体" w:hAnsi="宋体" w:cs="宋体" w:eastAsiaTheme="minorEastAsia"/>
          <w:sz w:val="24"/>
        </w:rPr>
      </w:pPr>
      <w:r>
        <w:rPr>
          <w:rFonts w:hint="eastAsia" w:ascii="宋体" w:hAnsi="宋体" w:cs="宋体" w:eastAsiaTheme="minorEastAsia"/>
          <w:sz w:val="24"/>
        </w:rPr>
        <w:t>项目名称：</w:t>
      </w:r>
      <w:r>
        <w:rPr>
          <w:rFonts w:hint="eastAsia" w:asciiTheme="minorEastAsia" w:hAnsiTheme="minorEastAsia" w:eastAsiaTheme="minorEastAsia"/>
          <w:sz w:val="24"/>
        </w:rPr>
        <w:t>洋安初级中学2025年课桌椅、办公家具、食堂、报告厅等定制类家具采购</w:t>
      </w:r>
    </w:p>
    <w:p w14:paraId="59C1F9AE">
      <w:pPr>
        <w:pStyle w:val="596"/>
        <w:spacing w:before="120" w:line="22" w:lineRule="atLeast"/>
        <w:rPr>
          <w:rFonts w:ascii="宋体" w:hAnsi="宋体" w:cs="宋体" w:eastAsiaTheme="minorEastAsia"/>
          <w:szCs w:val="24"/>
        </w:rPr>
      </w:pPr>
    </w:p>
    <w:p w14:paraId="62F98F8C">
      <w:pPr>
        <w:pStyle w:val="596"/>
        <w:spacing w:before="120" w:line="22" w:lineRule="atLeast"/>
        <w:rPr>
          <w:rFonts w:ascii="宋体" w:hAnsi="宋体" w:cs="宋体" w:eastAsiaTheme="minorEastAsia"/>
          <w:szCs w:val="24"/>
        </w:rPr>
      </w:pPr>
    </w:p>
    <w:p w14:paraId="09F5819F">
      <w:pPr>
        <w:rPr>
          <w:rFonts w:ascii="宋体" w:hAnsi="宋体" w:cs="宋体" w:eastAsiaTheme="minorEastAsia"/>
          <w:sz w:val="24"/>
        </w:rPr>
      </w:pPr>
    </w:p>
    <w:p w14:paraId="6467BE21">
      <w:pPr>
        <w:spacing w:before="120" w:line="22" w:lineRule="atLeast"/>
        <w:ind w:left="960"/>
        <w:rPr>
          <w:rFonts w:ascii="宋体" w:hAnsi="宋体" w:cs="宋体" w:eastAsiaTheme="minorEastAsia"/>
          <w:sz w:val="24"/>
          <w:u w:val="single"/>
        </w:rPr>
      </w:pPr>
      <w:r>
        <w:rPr>
          <w:rFonts w:hint="eastAsia" w:ascii="宋体" w:hAnsi="宋体" w:cs="宋体" w:eastAsiaTheme="minorEastAsia"/>
          <w:sz w:val="24"/>
        </w:rPr>
        <w:t>甲方：建德市洋安初级中学</w:t>
      </w:r>
    </w:p>
    <w:p w14:paraId="7E458C12">
      <w:pPr>
        <w:spacing w:before="120" w:line="22" w:lineRule="atLeast"/>
        <w:rPr>
          <w:rFonts w:ascii="宋体" w:hAnsi="宋体" w:cs="宋体" w:eastAsiaTheme="minorEastAsia"/>
          <w:sz w:val="24"/>
        </w:rPr>
      </w:pPr>
    </w:p>
    <w:p w14:paraId="6047807F">
      <w:pPr>
        <w:spacing w:before="120" w:line="22" w:lineRule="atLeast"/>
        <w:ind w:left="960"/>
        <w:rPr>
          <w:rFonts w:ascii="宋体" w:hAnsi="宋体" w:cs="宋体" w:eastAsiaTheme="minorEastAsia"/>
          <w:sz w:val="24"/>
          <w:u w:val="single"/>
        </w:rPr>
      </w:pPr>
      <w:r>
        <w:rPr>
          <w:rFonts w:hint="eastAsia" w:ascii="宋体" w:hAnsi="宋体" w:cs="宋体" w:eastAsiaTheme="minorEastAsia"/>
          <w:sz w:val="24"/>
        </w:rPr>
        <w:t>乙方：</w:t>
      </w:r>
    </w:p>
    <w:p w14:paraId="5D39C1E2">
      <w:pPr>
        <w:spacing w:before="120" w:line="22" w:lineRule="atLeast"/>
        <w:rPr>
          <w:rFonts w:ascii="宋体" w:hAnsi="宋体" w:cs="宋体" w:eastAsiaTheme="minorEastAsia"/>
          <w:sz w:val="24"/>
        </w:rPr>
      </w:pPr>
    </w:p>
    <w:p w14:paraId="1DDABEC7">
      <w:pPr>
        <w:spacing w:before="120" w:line="22" w:lineRule="atLeast"/>
        <w:ind w:firstLine="960" w:firstLineChars="400"/>
        <w:rPr>
          <w:rFonts w:ascii="宋体" w:hAnsi="宋体" w:cs="宋体" w:eastAsiaTheme="minorEastAsia"/>
          <w:sz w:val="24"/>
          <w:u w:val="single"/>
        </w:rPr>
      </w:pPr>
      <w:r>
        <w:rPr>
          <w:rFonts w:hint="eastAsia" w:ascii="宋体" w:hAnsi="宋体" w:cs="宋体" w:eastAsiaTheme="minorEastAsia"/>
          <w:sz w:val="24"/>
        </w:rPr>
        <w:t>签订地：</w:t>
      </w:r>
    </w:p>
    <w:p w14:paraId="69A304B7">
      <w:pPr>
        <w:spacing w:before="120" w:line="22" w:lineRule="atLeast"/>
        <w:rPr>
          <w:rFonts w:ascii="宋体" w:hAnsi="宋体" w:cs="宋体" w:eastAsiaTheme="minorEastAsia"/>
          <w:sz w:val="24"/>
        </w:rPr>
      </w:pPr>
    </w:p>
    <w:p w14:paraId="0CF19495">
      <w:pPr>
        <w:spacing w:before="120" w:line="22" w:lineRule="atLeast"/>
        <w:ind w:firstLine="960" w:firstLineChars="400"/>
        <w:rPr>
          <w:rFonts w:ascii="宋体" w:hAnsi="宋体" w:cs="宋体" w:eastAsiaTheme="minorEastAsia"/>
          <w:sz w:val="24"/>
          <w:u w:val="single"/>
        </w:rPr>
      </w:pPr>
      <w:r>
        <w:rPr>
          <w:rFonts w:hint="eastAsia" w:ascii="宋体" w:hAnsi="宋体" w:cs="宋体" w:eastAsiaTheme="minorEastAsia"/>
          <w:sz w:val="24"/>
        </w:rPr>
        <w:t>签订日期：年 月 日</w:t>
      </w:r>
    </w:p>
    <w:p w14:paraId="44A982AD">
      <w:pPr>
        <w:widowControl/>
        <w:jc w:val="left"/>
        <w:rPr>
          <w:rFonts w:ascii="宋体" w:hAnsi="宋体" w:cs="宋体" w:eastAsiaTheme="minorEastAsia"/>
          <w:kern w:val="0"/>
          <w:sz w:val="24"/>
        </w:rPr>
        <w:sectPr>
          <w:pgSz w:w="11907" w:h="16840"/>
          <w:pgMar w:top="1191" w:right="1134" w:bottom="1191" w:left="1134" w:header="851" w:footer="851" w:gutter="0"/>
          <w:cols w:space="720" w:num="1"/>
          <w:docGrid w:linePitch="286" w:charSpace="0"/>
        </w:sectPr>
      </w:pPr>
    </w:p>
    <w:p w14:paraId="544C3105">
      <w:pPr>
        <w:spacing w:line="560" w:lineRule="exact"/>
        <w:ind w:firstLine="600" w:firstLineChars="250"/>
        <w:rPr>
          <w:rFonts w:ascii="宋体" w:hAnsi="宋体" w:cs="宋体" w:eastAsiaTheme="minorEastAsia"/>
          <w:sz w:val="24"/>
        </w:rPr>
      </w:pPr>
      <w:r>
        <w:rPr>
          <w:rFonts w:hint="eastAsia" w:ascii="宋体" w:hAnsi="宋体" w:cs="宋体" w:eastAsiaTheme="minorEastAsia"/>
          <w:sz w:val="24"/>
          <w:u w:val="single"/>
          <w:lang w:val="zh-CN"/>
        </w:rPr>
        <w:t>年  月    日</w:t>
      </w:r>
      <w:r>
        <w:rPr>
          <w:rFonts w:hint="eastAsia" w:ascii="宋体" w:hAnsi="宋体" w:cs="宋体" w:eastAsiaTheme="minorEastAsia"/>
          <w:sz w:val="24"/>
        </w:rPr>
        <w:t>，</w:t>
      </w:r>
      <w:r>
        <w:rPr>
          <w:rFonts w:hint="eastAsia" w:ascii="宋体" w:hAnsi="宋体" w:cs="宋体" w:eastAsiaTheme="minorEastAsia"/>
          <w:sz w:val="24"/>
          <w:u w:val="single"/>
        </w:rPr>
        <w:t>建德市洋安初级中学</w:t>
      </w:r>
      <w:r>
        <w:rPr>
          <w:rFonts w:hint="eastAsia" w:ascii="宋体" w:hAnsi="宋体" w:cs="宋体" w:eastAsiaTheme="minorEastAsia"/>
          <w:sz w:val="24"/>
        </w:rPr>
        <w:t>以</w:t>
      </w:r>
      <w:r>
        <w:rPr>
          <w:rFonts w:hint="eastAsia" w:ascii="宋体" w:hAnsi="宋体" w:cs="宋体" w:eastAsiaTheme="minorEastAsia"/>
          <w:sz w:val="24"/>
          <w:u w:val="single"/>
        </w:rPr>
        <w:t>公开招标</w:t>
      </w:r>
      <w:r>
        <w:rPr>
          <w:rFonts w:hint="eastAsia" w:ascii="宋体" w:hAnsi="宋体" w:cs="宋体" w:eastAsiaTheme="minorEastAsia"/>
          <w:sz w:val="24"/>
        </w:rPr>
        <w:t>对</w:t>
      </w:r>
      <w:r>
        <w:rPr>
          <w:rFonts w:hint="eastAsia" w:ascii="宋体" w:hAnsi="宋体" w:cs="宋体" w:eastAsiaTheme="minorEastAsia"/>
          <w:sz w:val="24"/>
          <w:u w:val="single"/>
        </w:rPr>
        <w:t>洋安初级中学2025年课桌椅、办公家具、食堂、报告厅等定制类家具采购【招标编号：JD2025BJ-008】</w:t>
      </w:r>
      <w:r>
        <w:rPr>
          <w:rFonts w:hint="eastAsia" w:ascii="宋体" w:hAnsi="宋体" w:cs="宋体" w:eastAsiaTheme="minorEastAsia"/>
          <w:sz w:val="24"/>
        </w:rPr>
        <w:t>项目进行了采购。经</w:t>
      </w:r>
      <w:r>
        <w:rPr>
          <w:rFonts w:hint="eastAsia" w:ascii="宋体" w:hAnsi="宋体" w:cs="宋体" w:eastAsiaTheme="minorEastAsia"/>
          <w:sz w:val="24"/>
          <w:u w:val="single"/>
        </w:rPr>
        <w:t xml:space="preserve">   项目评标委员会 </w:t>
      </w:r>
      <w:r>
        <w:rPr>
          <w:rFonts w:hint="eastAsia" w:ascii="宋体" w:hAnsi="宋体" w:cs="宋体" w:eastAsiaTheme="minorEastAsia"/>
          <w:sz w:val="24"/>
        </w:rPr>
        <w:t>评定，</w:t>
      </w:r>
      <w:r>
        <w:rPr>
          <w:rFonts w:hint="eastAsia" w:ascii="宋体" w:hAnsi="宋体" w:cs="宋体" w:eastAsiaTheme="minorEastAsia"/>
          <w:sz w:val="24"/>
          <w:u w:val="single"/>
        </w:rPr>
        <w:t xml:space="preserve">   （中标或者成交供应商名称）</w:t>
      </w:r>
      <w:r>
        <w:rPr>
          <w:rFonts w:hint="eastAsia" w:ascii="宋体" w:hAnsi="宋体" w:cs="宋体" w:eastAsiaTheme="minorEastAsia"/>
          <w:sz w:val="24"/>
        </w:rPr>
        <w:t>为该项目中标或者成交供应商。现于中标或者成交通知书发出之日起10个工作日内，按照采购文件等确定的事项签订本合同。</w:t>
      </w:r>
    </w:p>
    <w:p w14:paraId="63D453FE">
      <w:pPr>
        <w:spacing w:line="560" w:lineRule="exact"/>
        <w:ind w:firstLine="480" w:firstLineChars="200"/>
        <w:rPr>
          <w:rFonts w:ascii="宋体" w:hAnsi="宋体" w:cs="宋体" w:eastAsiaTheme="minorEastAsia"/>
          <w:sz w:val="24"/>
        </w:rPr>
      </w:pPr>
      <w:r>
        <w:rPr>
          <w:rFonts w:hint="eastAsia" w:ascii="宋体" w:hAnsi="宋体" w:cs="宋体" w:eastAsiaTheme="minorEastAsia"/>
          <w:sz w:val="24"/>
          <w:lang w:val="zh-CN"/>
        </w:rPr>
        <w:t>根据《中华人民共和国民法典》《中华人民共和国政府采购法》等相关法律法规之规定，按照平等、自愿、公平、诚实信用和绿色的原则，经</w:t>
      </w:r>
      <w:r>
        <w:rPr>
          <w:rFonts w:hint="eastAsia" w:ascii="宋体" w:hAnsi="宋体" w:cs="宋体" w:eastAsiaTheme="minorEastAsia"/>
          <w:sz w:val="24"/>
          <w:u w:val="single"/>
        </w:rPr>
        <w:t xml:space="preserve">  建德市洋安初级中学  </w:t>
      </w:r>
      <w:r>
        <w:rPr>
          <w:rFonts w:hint="eastAsia" w:ascii="宋体" w:hAnsi="宋体" w:cs="宋体" w:eastAsiaTheme="minorEastAsia"/>
          <w:sz w:val="24"/>
          <w:lang w:val="zh-CN"/>
        </w:rPr>
        <w:t>(以下简称：甲方)和</w:t>
      </w:r>
      <w:r>
        <w:rPr>
          <w:rFonts w:hint="eastAsia" w:ascii="宋体" w:hAnsi="宋体" w:cs="宋体" w:eastAsiaTheme="minorEastAsia"/>
          <w:sz w:val="24"/>
          <w:u w:val="single"/>
        </w:rPr>
        <w:t xml:space="preserve">   （中标或者成交供应商名称）   </w:t>
      </w:r>
      <w:r>
        <w:rPr>
          <w:rFonts w:hint="eastAsia" w:ascii="宋体" w:hAnsi="宋体" w:cs="宋体" w:eastAsiaTheme="minorEastAsia"/>
          <w:sz w:val="24"/>
          <w:lang w:val="zh-CN"/>
        </w:rPr>
        <w:t>(以下简称：乙方)协商一致，约定以下合同</w:t>
      </w:r>
      <w:r>
        <w:rPr>
          <w:rFonts w:hint="eastAsia" w:ascii="宋体" w:hAnsi="宋体" w:cs="宋体" w:eastAsiaTheme="minorEastAsia"/>
          <w:sz w:val="24"/>
        </w:rPr>
        <w:t>条款，以兹共同遵守、全面履行。</w:t>
      </w:r>
    </w:p>
    <w:p w14:paraId="4CFE0CD2">
      <w:pPr>
        <w:spacing w:line="560" w:lineRule="exact"/>
        <w:ind w:firstLine="482" w:firstLineChars="200"/>
        <w:outlineLvl w:val="0"/>
        <w:rPr>
          <w:rFonts w:ascii="宋体" w:hAnsi="宋体" w:cs="宋体" w:eastAsiaTheme="minorEastAsia"/>
          <w:b/>
          <w:sz w:val="24"/>
        </w:rPr>
      </w:pPr>
      <w:bookmarkStart w:id="403" w:name="_Toc2232"/>
      <w:bookmarkStart w:id="404" w:name="_Toc3029"/>
      <w:bookmarkStart w:id="405" w:name="_Toc24059"/>
      <w:r>
        <w:rPr>
          <w:rFonts w:hint="eastAsia" w:ascii="宋体" w:hAnsi="宋体" w:cs="宋体" w:eastAsiaTheme="minorEastAsia"/>
          <w:b/>
          <w:sz w:val="24"/>
        </w:rPr>
        <w:t>1.1 合同组成部分</w:t>
      </w:r>
      <w:bookmarkEnd w:id="403"/>
      <w:bookmarkEnd w:id="404"/>
      <w:bookmarkEnd w:id="405"/>
    </w:p>
    <w:p w14:paraId="2A51945C">
      <w:pPr>
        <w:spacing w:line="560" w:lineRule="exact"/>
        <w:ind w:firstLine="480" w:firstLineChars="200"/>
        <w:rPr>
          <w:rFonts w:ascii="宋体" w:hAnsi="宋体" w:cs="宋体" w:eastAsiaTheme="minorEastAsia"/>
          <w:sz w:val="24"/>
        </w:rPr>
      </w:pPr>
      <w:r>
        <w:rPr>
          <w:rFonts w:hint="eastAsia" w:ascii="宋体" w:hAnsi="宋体" w:cs="宋体" w:eastAsiaTheme="minorEastAsia"/>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6301E465">
      <w:pPr>
        <w:spacing w:line="560" w:lineRule="exact"/>
        <w:ind w:firstLine="480" w:firstLineChars="200"/>
        <w:rPr>
          <w:rFonts w:ascii="宋体" w:hAnsi="宋体" w:cs="宋体" w:eastAsiaTheme="minorEastAsia"/>
          <w:sz w:val="24"/>
        </w:rPr>
      </w:pPr>
      <w:r>
        <w:rPr>
          <w:rFonts w:hint="eastAsia" w:ascii="宋体" w:hAnsi="宋体" w:cs="宋体" w:eastAsiaTheme="minorEastAsia"/>
          <w:sz w:val="24"/>
        </w:rPr>
        <w:t>1.1.1 本合同及其补充合同、变更协议；</w:t>
      </w:r>
    </w:p>
    <w:p w14:paraId="09D90F47">
      <w:pPr>
        <w:spacing w:line="560" w:lineRule="exact"/>
        <w:ind w:firstLine="480" w:firstLineChars="200"/>
        <w:rPr>
          <w:rFonts w:ascii="宋体" w:hAnsi="宋体" w:cs="宋体" w:eastAsiaTheme="minorEastAsia"/>
          <w:sz w:val="24"/>
        </w:rPr>
      </w:pPr>
      <w:r>
        <w:rPr>
          <w:rFonts w:hint="eastAsia" w:ascii="宋体" w:hAnsi="宋体" w:cs="宋体" w:eastAsiaTheme="minorEastAsia"/>
          <w:sz w:val="24"/>
        </w:rPr>
        <w:t>1.1.2 中标或者成交通知书；</w:t>
      </w:r>
    </w:p>
    <w:p w14:paraId="34416AAD">
      <w:pPr>
        <w:spacing w:line="560" w:lineRule="exact"/>
        <w:ind w:firstLine="480" w:firstLineChars="200"/>
        <w:rPr>
          <w:rFonts w:ascii="宋体" w:hAnsi="宋体" w:cs="宋体" w:eastAsiaTheme="minorEastAsia"/>
          <w:sz w:val="24"/>
        </w:rPr>
      </w:pPr>
      <w:r>
        <w:rPr>
          <w:rFonts w:hint="eastAsia" w:ascii="宋体" w:hAnsi="宋体" w:cs="宋体" w:eastAsiaTheme="minorEastAsia"/>
          <w:sz w:val="24"/>
        </w:rPr>
        <w:t>1.1.3 投标或者响应文件（含澄清或者说明文件）；</w:t>
      </w:r>
    </w:p>
    <w:p w14:paraId="5777A8C1">
      <w:pPr>
        <w:spacing w:line="560" w:lineRule="exact"/>
        <w:ind w:firstLine="480" w:firstLineChars="200"/>
        <w:rPr>
          <w:rFonts w:ascii="宋体" w:hAnsi="宋体" w:cs="宋体" w:eastAsiaTheme="minorEastAsia"/>
          <w:sz w:val="24"/>
        </w:rPr>
      </w:pPr>
      <w:r>
        <w:rPr>
          <w:rFonts w:hint="eastAsia" w:ascii="宋体" w:hAnsi="宋体" w:cs="宋体" w:eastAsiaTheme="minorEastAsia"/>
          <w:sz w:val="24"/>
        </w:rPr>
        <w:t>1.1.4 采购文件（含澄清或者修改文件）；</w:t>
      </w:r>
    </w:p>
    <w:p w14:paraId="3A9FE867">
      <w:pPr>
        <w:spacing w:line="560" w:lineRule="exact"/>
        <w:ind w:firstLine="480" w:firstLineChars="200"/>
        <w:rPr>
          <w:rFonts w:ascii="宋体" w:hAnsi="宋体" w:cs="宋体" w:eastAsiaTheme="minorEastAsia"/>
          <w:sz w:val="24"/>
        </w:rPr>
      </w:pPr>
      <w:r>
        <w:rPr>
          <w:rFonts w:hint="eastAsia" w:ascii="宋体" w:hAnsi="宋体" w:cs="宋体" w:eastAsiaTheme="minorEastAsia"/>
          <w:sz w:val="24"/>
        </w:rPr>
        <w:t>1.1.5 其他相关采购文件。</w:t>
      </w:r>
    </w:p>
    <w:p w14:paraId="2CDF59F4">
      <w:pPr>
        <w:spacing w:line="560" w:lineRule="exact"/>
        <w:ind w:firstLine="482" w:firstLineChars="200"/>
        <w:outlineLvl w:val="0"/>
        <w:rPr>
          <w:rFonts w:ascii="宋体" w:hAnsi="宋体" w:cs="宋体" w:eastAsiaTheme="minorEastAsia"/>
          <w:b/>
          <w:sz w:val="24"/>
        </w:rPr>
      </w:pPr>
      <w:bookmarkStart w:id="406" w:name="_Toc21295"/>
      <w:bookmarkStart w:id="407" w:name="_Toc27126"/>
      <w:bookmarkStart w:id="408" w:name="_Toc24300"/>
      <w:r>
        <w:rPr>
          <w:rFonts w:hint="eastAsia" w:ascii="宋体" w:hAnsi="宋体" w:cs="宋体" w:eastAsiaTheme="minorEastAsia"/>
          <w:b/>
          <w:sz w:val="24"/>
        </w:rPr>
        <w:t>1.2 货物</w:t>
      </w:r>
      <w:bookmarkEnd w:id="406"/>
      <w:bookmarkEnd w:id="407"/>
      <w:bookmarkEnd w:id="408"/>
    </w:p>
    <w:p w14:paraId="0765A52E">
      <w:pPr>
        <w:spacing w:line="560" w:lineRule="exact"/>
        <w:ind w:firstLine="480" w:firstLineChars="200"/>
        <w:rPr>
          <w:rFonts w:ascii="宋体" w:hAnsi="宋体" w:cs="宋体" w:eastAsiaTheme="minorEastAsia"/>
          <w:sz w:val="24"/>
          <w:u w:val="single"/>
        </w:rPr>
      </w:pPr>
      <w:r>
        <w:rPr>
          <w:rFonts w:hint="eastAsia" w:ascii="宋体" w:hAnsi="宋体" w:cs="宋体" w:eastAsiaTheme="minorEastAsia"/>
          <w:sz w:val="24"/>
        </w:rPr>
        <w:t>1.2.1 货物名称、品牌、规格型号、花色：；</w:t>
      </w:r>
    </w:p>
    <w:p w14:paraId="697F4C70">
      <w:pPr>
        <w:spacing w:line="560" w:lineRule="exact"/>
        <w:ind w:firstLine="480" w:firstLineChars="200"/>
        <w:rPr>
          <w:rFonts w:ascii="宋体" w:hAnsi="宋体" w:cs="宋体" w:eastAsiaTheme="minorEastAsia"/>
          <w:sz w:val="24"/>
          <w:u w:val="single"/>
        </w:rPr>
      </w:pPr>
      <w:r>
        <w:rPr>
          <w:rFonts w:hint="eastAsia" w:ascii="宋体" w:hAnsi="宋体" w:cs="宋体" w:eastAsiaTheme="minorEastAsia"/>
          <w:sz w:val="24"/>
        </w:rPr>
        <w:t>1.2.2 货物数量：；</w:t>
      </w:r>
    </w:p>
    <w:p w14:paraId="6B374B84">
      <w:pPr>
        <w:spacing w:line="560" w:lineRule="exact"/>
        <w:ind w:firstLine="480" w:firstLineChars="200"/>
        <w:rPr>
          <w:rFonts w:ascii="宋体" w:hAnsi="宋体" w:cs="宋体" w:eastAsiaTheme="minorEastAsia"/>
          <w:sz w:val="24"/>
          <w:u w:val="single"/>
        </w:rPr>
      </w:pPr>
      <w:r>
        <w:rPr>
          <w:rFonts w:hint="eastAsia" w:ascii="宋体" w:hAnsi="宋体" w:cs="宋体" w:eastAsiaTheme="minorEastAsia"/>
          <w:sz w:val="24"/>
        </w:rPr>
        <w:t>1.2.3 货物质量：</w:t>
      </w:r>
      <w:r>
        <w:rPr>
          <w:rFonts w:hint="eastAsia" w:ascii="宋体" w:hAnsi="宋体" w:cs="宋体" w:eastAsiaTheme="minorEastAsia"/>
          <w:sz w:val="24"/>
          <w:u w:val="single"/>
        </w:rPr>
        <w:t>　　　　　　　　　                      　      ；</w:t>
      </w:r>
    </w:p>
    <w:p w14:paraId="48FCB88F">
      <w:pPr>
        <w:spacing w:line="560" w:lineRule="exact"/>
        <w:ind w:firstLine="482" w:firstLineChars="200"/>
        <w:outlineLvl w:val="0"/>
        <w:rPr>
          <w:rFonts w:ascii="宋体" w:hAnsi="宋体" w:cs="宋体" w:eastAsiaTheme="minorEastAsia"/>
          <w:b/>
          <w:sz w:val="24"/>
        </w:rPr>
      </w:pPr>
      <w:bookmarkStart w:id="409" w:name="_Toc23292"/>
      <w:bookmarkStart w:id="410" w:name="_Toc21631"/>
      <w:bookmarkStart w:id="411" w:name="_Toc21551"/>
      <w:r>
        <w:rPr>
          <w:rFonts w:hint="eastAsia" w:ascii="宋体" w:hAnsi="宋体" w:cs="宋体" w:eastAsiaTheme="minorEastAsia"/>
          <w:b/>
          <w:sz w:val="24"/>
        </w:rPr>
        <w:t>1.3 价款</w:t>
      </w:r>
      <w:bookmarkEnd w:id="409"/>
      <w:bookmarkEnd w:id="410"/>
      <w:bookmarkEnd w:id="411"/>
    </w:p>
    <w:p w14:paraId="226C4CA4">
      <w:pPr>
        <w:spacing w:line="560" w:lineRule="exact"/>
        <w:ind w:firstLine="480" w:firstLineChars="200"/>
        <w:rPr>
          <w:rFonts w:ascii="宋体" w:hAnsi="宋体" w:cs="宋体" w:eastAsiaTheme="minorEastAsia"/>
          <w:sz w:val="24"/>
        </w:rPr>
      </w:pPr>
      <w:r>
        <w:rPr>
          <w:rFonts w:hint="eastAsia" w:ascii="宋体" w:hAnsi="宋体" w:cs="宋体" w:eastAsiaTheme="minorEastAsia"/>
          <w:sz w:val="24"/>
        </w:rPr>
        <w:t>本合同总价（含税）为：￥元（大写：元人民币）。</w:t>
      </w:r>
    </w:p>
    <w:p w14:paraId="08A5D326">
      <w:pPr>
        <w:spacing w:line="560" w:lineRule="exact"/>
        <w:ind w:firstLine="480" w:firstLineChars="200"/>
        <w:rPr>
          <w:rFonts w:ascii="宋体" w:hAnsi="宋体" w:cs="宋体" w:eastAsiaTheme="minorEastAsia"/>
          <w:sz w:val="24"/>
          <w:u w:val="single"/>
        </w:rPr>
      </w:pPr>
      <w:r>
        <w:rPr>
          <w:rFonts w:hint="eastAsia" w:ascii="宋体" w:hAnsi="宋体" w:cs="宋体" w:eastAsiaTheme="minorEastAsia"/>
          <w:sz w:val="24"/>
        </w:rPr>
        <w:t>分项价格：</w:t>
      </w:r>
    </w:p>
    <w:tbl>
      <w:tblPr>
        <w:tblStyle w:val="62"/>
        <w:tblW w:w="71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086C63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14:paraId="6DD12725">
            <w:pPr>
              <w:pStyle w:val="317"/>
              <w:spacing w:line="560" w:lineRule="exact"/>
              <w:jc w:val="center"/>
              <w:rPr>
                <w:rFonts w:hAnsi="宋体" w:cs="宋体" w:eastAsiaTheme="minorEastAsia"/>
                <w:sz w:val="24"/>
                <w:szCs w:val="24"/>
              </w:rPr>
            </w:pPr>
            <w:r>
              <w:rPr>
                <w:rFonts w:hint="eastAsia" w:hAnsi="宋体" w:cs="宋体" w:eastAsiaTheme="minorEastAsia"/>
                <w:sz w:val="24"/>
                <w:szCs w:val="24"/>
              </w:rPr>
              <w:t>序号</w:t>
            </w:r>
          </w:p>
        </w:tc>
        <w:tc>
          <w:tcPr>
            <w:tcW w:w="3402" w:type="dxa"/>
            <w:tcBorders>
              <w:top w:val="single" w:color="auto" w:sz="4" w:space="0"/>
              <w:left w:val="single" w:color="auto" w:sz="4" w:space="0"/>
              <w:bottom w:val="single" w:color="auto" w:sz="4" w:space="0"/>
              <w:right w:val="single" w:color="auto" w:sz="4" w:space="0"/>
            </w:tcBorders>
            <w:vAlign w:val="center"/>
          </w:tcPr>
          <w:p w14:paraId="53FCAA64">
            <w:pPr>
              <w:pStyle w:val="317"/>
              <w:spacing w:line="560" w:lineRule="exact"/>
              <w:ind w:firstLine="200"/>
              <w:jc w:val="center"/>
              <w:rPr>
                <w:rFonts w:hAnsi="宋体" w:cs="宋体" w:eastAsiaTheme="minorEastAsia"/>
                <w:sz w:val="24"/>
                <w:szCs w:val="24"/>
              </w:rPr>
            </w:pPr>
            <w:r>
              <w:rPr>
                <w:rFonts w:hint="eastAsia" w:hAnsi="宋体" w:cs="宋体" w:eastAsiaTheme="minorEastAsia"/>
                <w:sz w:val="24"/>
                <w:szCs w:val="24"/>
              </w:rPr>
              <w:t>分项名称</w:t>
            </w:r>
          </w:p>
        </w:tc>
        <w:tc>
          <w:tcPr>
            <w:tcW w:w="2552" w:type="dxa"/>
            <w:tcBorders>
              <w:top w:val="single" w:color="auto" w:sz="4" w:space="0"/>
              <w:left w:val="single" w:color="auto" w:sz="4" w:space="0"/>
              <w:bottom w:val="single" w:color="auto" w:sz="4" w:space="0"/>
              <w:right w:val="single" w:color="auto" w:sz="4" w:space="0"/>
            </w:tcBorders>
            <w:vAlign w:val="center"/>
          </w:tcPr>
          <w:p w14:paraId="24D403D7">
            <w:pPr>
              <w:pStyle w:val="317"/>
              <w:spacing w:line="560" w:lineRule="exact"/>
              <w:jc w:val="center"/>
              <w:rPr>
                <w:rFonts w:hAnsi="宋体" w:cs="宋体" w:eastAsiaTheme="minorEastAsia"/>
                <w:sz w:val="24"/>
                <w:szCs w:val="24"/>
              </w:rPr>
            </w:pPr>
            <w:r>
              <w:rPr>
                <w:rFonts w:hint="eastAsia" w:hAnsi="宋体" w:cs="宋体" w:eastAsiaTheme="minorEastAsia"/>
                <w:sz w:val="24"/>
                <w:szCs w:val="24"/>
              </w:rPr>
              <w:t>分项价格</w:t>
            </w:r>
          </w:p>
        </w:tc>
      </w:tr>
      <w:tr w14:paraId="663968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14:paraId="04DED8A5">
            <w:pPr>
              <w:pStyle w:val="317"/>
              <w:spacing w:line="560" w:lineRule="exact"/>
              <w:ind w:firstLine="200"/>
              <w:jc w:val="center"/>
              <w:rPr>
                <w:rFonts w:hAnsi="宋体" w:cs="宋体" w:eastAsiaTheme="minorEastAsia"/>
                <w:sz w:val="24"/>
                <w:szCs w:val="24"/>
              </w:rPr>
            </w:pPr>
          </w:p>
        </w:tc>
        <w:tc>
          <w:tcPr>
            <w:tcW w:w="3402" w:type="dxa"/>
            <w:tcBorders>
              <w:top w:val="single" w:color="auto" w:sz="4" w:space="0"/>
              <w:left w:val="single" w:color="auto" w:sz="4" w:space="0"/>
              <w:bottom w:val="single" w:color="auto" w:sz="4" w:space="0"/>
              <w:right w:val="single" w:color="auto" w:sz="4" w:space="0"/>
            </w:tcBorders>
            <w:vAlign w:val="center"/>
          </w:tcPr>
          <w:p w14:paraId="5313B6BA">
            <w:pPr>
              <w:pStyle w:val="317"/>
              <w:spacing w:line="560" w:lineRule="exact"/>
              <w:ind w:firstLine="200"/>
              <w:jc w:val="center"/>
              <w:rPr>
                <w:rFonts w:hAnsi="宋体" w:cs="宋体" w:eastAsiaTheme="minorEastAsia"/>
                <w:sz w:val="24"/>
                <w:szCs w:val="24"/>
              </w:rPr>
            </w:pPr>
          </w:p>
        </w:tc>
        <w:tc>
          <w:tcPr>
            <w:tcW w:w="2552" w:type="dxa"/>
            <w:tcBorders>
              <w:top w:val="single" w:color="auto" w:sz="4" w:space="0"/>
              <w:left w:val="single" w:color="auto" w:sz="4" w:space="0"/>
              <w:bottom w:val="single" w:color="auto" w:sz="4" w:space="0"/>
              <w:right w:val="single" w:color="auto" w:sz="4" w:space="0"/>
            </w:tcBorders>
            <w:vAlign w:val="center"/>
          </w:tcPr>
          <w:p w14:paraId="19A89969">
            <w:pPr>
              <w:pStyle w:val="317"/>
              <w:spacing w:line="560" w:lineRule="exact"/>
              <w:ind w:firstLine="200"/>
              <w:jc w:val="center"/>
              <w:rPr>
                <w:rFonts w:hAnsi="宋体" w:cs="宋体" w:eastAsiaTheme="minorEastAsia"/>
                <w:sz w:val="24"/>
                <w:szCs w:val="24"/>
              </w:rPr>
            </w:pPr>
          </w:p>
        </w:tc>
      </w:tr>
      <w:tr w14:paraId="3B89E0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14:paraId="43E84F25">
            <w:pPr>
              <w:pStyle w:val="317"/>
              <w:spacing w:line="560" w:lineRule="exact"/>
              <w:ind w:firstLine="200"/>
              <w:jc w:val="center"/>
              <w:rPr>
                <w:rFonts w:hAnsi="宋体" w:cs="宋体" w:eastAsiaTheme="minorEastAsia"/>
                <w:sz w:val="24"/>
                <w:szCs w:val="24"/>
              </w:rPr>
            </w:pPr>
          </w:p>
        </w:tc>
        <w:tc>
          <w:tcPr>
            <w:tcW w:w="3402" w:type="dxa"/>
            <w:tcBorders>
              <w:top w:val="single" w:color="auto" w:sz="4" w:space="0"/>
              <w:left w:val="single" w:color="auto" w:sz="4" w:space="0"/>
              <w:bottom w:val="single" w:color="auto" w:sz="4" w:space="0"/>
              <w:right w:val="single" w:color="auto" w:sz="4" w:space="0"/>
            </w:tcBorders>
            <w:vAlign w:val="center"/>
          </w:tcPr>
          <w:p w14:paraId="19B2CDF9">
            <w:pPr>
              <w:pStyle w:val="317"/>
              <w:spacing w:line="560" w:lineRule="exact"/>
              <w:ind w:firstLine="200"/>
              <w:jc w:val="center"/>
              <w:rPr>
                <w:rFonts w:hAnsi="宋体" w:cs="宋体" w:eastAsiaTheme="minorEastAsia"/>
                <w:sz w:val="24"/>
                <w:szCs w:val="24"/>
              </w:rPr>
            </w:pPr>
          </w:p>
        </w:tc>
        <w:tc>
          <w:tcPr>
            <w:tcW w:w="2552" w:type="dxa"/>
            <w:tcBorders>
              <w:top w:val="single" w:color="auto" w:sz="4" w:space="0"/>
              <w:left w:val="single" w:color="auto" w:sz="4" w:space="0"/>
              <w:bottom w:val="single" w:color="auto" w:sz="4" w:space="0"/>
              <w:right w:val="single" w:color="auto" w:sz="4" w:space="0"/>
            </w:tcBorders>
            <w:vAlign w:val="center"/>
          </w:tcPr>
          <w:p w14:paraId="2B6D3FA1">
            <w:pPr>
              <w:pStyle w:val="317"/>
              <w:spacing w:line="560" w:lineRule="exact"/>
              <w:ind w:firstLine="200"/>
              <w:jc w:val="center"/>
              <w:rPr>
                <w:rFonts w:hAnsi="宋体" w:cs="宋体" w:eastAsiaTheme="minorEastAsia"/>
                <w:sz w:val="24"/>
                <w:szCs w:val="24"/>
              </w:rPr>
            </w:pPr>
          </w:p>
        </w:tc>
      </w:tr>
      <w:tr w14:paraId="082006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14:paraId="40D442BE">
            <w:pPr>
              <w:pStyle w:val="317"/>
              <w:spacing w:line="560" w:lineRule="exact"/>
              <w:ind w:firstLine="200"/>
              <w:jc w:val="center"/>
              <w:rPr>
                <w:rFonts w:hAnsi="宋体" w:cs="宋体" w:eastAsiaTheme="minorEastAsia"/>
                <w:sz w:val="24"/>
                <w:szCs w:val="24"/>
              </w:rPr>
            </w:pPr>
          </w:p>
        </w:tc>
        <w:tc>
          <w:tcPr>
            <w:tcW w:w="3402" w:type="dxa"/>
            <w:tcBorders>
              <w:top w:val="single" w:color="auto" w:sz="4" w:space="0"/>
              <w:left w:val="single" w:color="auto" w:sz="4" w:space="0"/>
              <w:bottom w:val="single" w:color="auto" w:sz="4" w:space="0"/>
              <w:right w:val="single" w:color="auto" w:sz="4" w:space="0"/>
            </w:tcBorders>
            <w:vAlign w:val="center"/>
          </w:tcPr>
          <w:p w14:paraId="21EFEBF5">
            <w:pPr>
              <w:pStyle w:val="317"/>
              <w:spacing w:line="560" w:lineRule="exact"/>
              <w:ind w:firstLine="200"/>
              <w:jc w:val="center"/>
              <w:rPr>
                <w:rFonts w:hAnsi="宋体" w:cs="宋体" w:eastAsiaTheme="minorEastAsia"/>
                <w:sz w:val="24"/>
                <w:szCs w:val="24"/>
              </w:rPr>
            </w:pPr>
          </w:p>
        </w:tc>
        <w:tc>
          <w:tcPr>
            <w:tcW w:w="2552" w:type="dxa"/>
            <w:tcBorders>
              <w:top w:val="single" w:color="auto" w:sz="4" w:space="0"/>
              <w:left w:val="single" w:color="auto" w:sz="4" w:space="0"/>
              <w:bottom w:val="single" w:color="auto" w:sz="4" w:space="0"/>
              <w:right w:val="single" w:color="auto" w:sz="4" w:space="0"/>
            </w:tcBorders>
            <w:vAlign w:val="center"/>
          </w:tcPr>
          <w:p w14:paraId="642DAA7F">
            <w:pPr>
              <w:pStyle w:val="317"/>
              <w:spacing w:line="560" w:lineRule="exact"/>
              <w:ind w:firstLine="200"/>
              <w:jc w:val="center"/>
              <w:rPr>
                <w:rFonts w:hAnsi="宋体" w:cs="宋体" w:eastAsiaTheme="minorEastAsia"/>
                <w:sz w:val="24"/>
                <w:szCs w:val="24"/>
              </w:rPr>
            </w:pPr>
          </w:p>
        </w:tc>
      </w:tr>
      <w:tr w14:paraId="3FED09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14:paraId="3EC44CE7">
            <w:pPr>
              <w:pStyle w:val="317"/>
              <w:spacing w:line="560" w:lineRule="exact"/>
              <w:ind w:firstLine="200"/>
              <w:jc w:val="center"/>
              <w:rPr>
                <w:rFonts w:hAnsi="宋体" w:cs="宋体" w:eastAsiaTheme="minorEastAsia"/>
                <w:sz w:val="24"/>
                <w:szCs w:val="24"/>
              </w:rPr>
            </w:pPr>
          </w:p>
        </w:tc>
        <w:tc>
          <w:tcPr>
            <w:tcW w:w="3402" w:type="dxa"/>
            <w:tcBorders>
              <w:top w:val="single" w:color="auto" w:sz="4" w:space="0"/>
              <w:left w:val="single" w:color="auto" w:sz="4" w:space="0"/>
              <w:bottom w:val="single" w:color="auto" w:sz="4" w:space="0"/>
              <w:right w:val="single" w:color="auto" w:sz="4" w:space="0"/>
            </w:tcBorders>
            <w:vAlign w:val="center"/>
          </w:tcPr>
          <w:p w14:paraId="4E74F45F">
            <w:pPr>
              <w:pStyle w:val="317"/>
              <w:spacing w:line="560" w:lineRule="exact"/>
              <w:ind w:firstLine="200"/>
              <w:jc w:val="center"/>
              <w:rPr>
                <w:rFonts w:hAnsi="宋体" w:cs="宋体" w:eastAsiaTheme="minorEastAsia"/>
                <w:sz w:val="24"/>
                <w:szCs w:val="24"/>
              </w:rPr>
            </w:pPr>
          </w:p>
        </w:tc>
        <w:tc>
          <w:tcPr>
            <w:tcW w:w="2552" w:type="dxa"/>
            <w:tcBorders>
              <w:top w:val="single" w:color="auto" w:sz="4" w:space="0"/>
              <w:left w:val="single" w:color="auto" w:sz="4" w:space="0"/>
              <w:bottom w:val="single" w:color="auto" w:sz="4" w:space="0"/>
              <w:right w:val="single" w:color="auto" w:sz="4" w:space="0"/>
            </w:tcBorders>
            <w:vAlign w:val="center"/>
          </w:tcPr>
          <w:p w14:paraId="3F084F5C">
            <w:pPr>
              <w:pStyle w:val="317"/>
              <w:spacing w:line="560" w:lineRule="exact"/>
              <w:ind w:firstLine="200"/>
              <w:jc w:val="center"/>
              <w:rPr>
                <w:rFonts w:hAnsi="宋体" w:cs="宋体" w:eastAsiaTheme="minorEastAsia"/>
                <w:sz w:val="24"/>
                <w:szCs w:val="24"/>
              </w:rPr>
            </w:pPr>
          </w:p>
        </w:tc>
      </w:tr>
      <w:tr w14:paraId="4907B6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tcBorders>
              <w:top w:val="single" w:color="auto" w:sz="4" w:space="0"/>
              <w:left w:val="single" w:color="auto" w:sz="4" w:space="0"/>
              <w:bottom w:val="single" w:color="auto" w:sz="4" w:space="0"/>
              <w:right w:val="single" w:color="auto" w:sz="4" w:space="0"/>
            </w:tcBorders>
            <w:vAlign w:val="center"/>
          </w:tcPr>
          <w:p w14:paraId="0834667E">
            <w:pPr>
              <w:pStyle w:val="317"/>
              <w:spacing w:line="560" w:lineRule="exact"/>
              <w:ind w:firstLine="200"/>
              <w:jc w:val="center"/>
              <w:rPr>
                <w:rFonts w:hAnsi="宋体" w:cs="宋体" w:eastAsiaTheme="minorEastAsia"/>
                <w:sz w:val="24"/>
                <w:szCs w:val="24"/>
              </w:rPr>
            </w:pPr>
            <w:r>
              <w:rPr>
                <w:rFonts w:hint="eastAsia" w:hAnsi="宋体" w:cs="宋体" w:eastAsiaTheme="minorEastAsia"/>
                <w:sz w:val="24"/>
                <w:szCs w:val="24"/>
              </w:rPr>
              <w:t>总价</w:t>
            </w:r>
          </w:p>
        </w:tc>
        <w:tc>
          <w:tcPr>
            <w:tcW w:w="2552" w:type="dxa"/>
            <w:tcBorders>
              <w:top w:val="single" w:color="auto" w:sz="4" w:space="0"/>
              <w:left w:val="single" w:color="auto" w:sz="4" w:space="0"/>
              <w:bottom w:val="single" w:color="auto" w:sz="4" w:space="0"/>
              <w:right w:val="single" w:color="auto" w:sz="4" w:space="0"/>
            </w:tcBorders>
            <w:vAlign w:val="center"/>
          </w:tcPr>
          <w:p w14:paraId="08D06A42">
            <w:pPr>
              <w:pStyle w:val="317"/>
              <w:spacing w:line="560" w:lineRule="exact"/>
              <w:ind w:firstLine="200"/>
              <w:jc w:val="center"/>
              <w:rPr>
                <w:rFonts w:hAnsi="宋体" w:cs="宋体" w:eastAsiaTheme="minorEastAsia"/>
                <w:sz w:val="24"/>
                <w:szCs w:val="24"/>
              </w:rPr>
            </w:pPr>
          </w:p>
        </w:tc>
      </w:tr>
    </w:tbl>
    <w:p w14:paraId="2A0CA55B">
      <w:pPr>
        <w:pStyle w:val="957"/>
        <w:spacing w:before="0" w:beforeAutospacing="0" w:after="0" w:afterAutospacing="0" w:line="360" w:lineRule="auto"/>
        <w:ind w:firstLine="480"/>
        <w:rPr>
          <w:rFonts w:eastAsiaTheme="minorEastAsia"/>
          <w:b/>
        </w:rPr>
      </w:pPr>
      <w:bookmarkStart w:id="412" w:name="_Toc10340"/>
      <w:bookmarkStart w:id="413" w:name="_Toc22618"/>
      <w:bookmarkStart w:id="414" w:name="_Toc1814"/>
      <w:r>
        <w:rPr>
          <w:rFonts w:hint="eastAsia" w:eastAsiaTheme="minorEastAsia"/>
          <w:b/>
        </w:rPr>
        <w:t>1.4履约保证金</w:t>
      </w:r>
    </w:p>
    <w:p w14:paraId="459EF1A4">
      <w:pPr>
        <w:pStyle w:val="957"/>
        <w:spacing w:before="0" w:beforeAutospacing="0" w:after="0" w:afterAutospacing="0" w:line="360" w:lineRule="auto"/>
        <w:ind w:firstLine="480"/>
        <w:rPr>
          <w:rFonts w:eastAsiaTheme="minorEastAsia"/>
        </w:rPr>
      </w:pPr>
      <w:r>
        <w:rPr>
          <w:rFonts w:hint="eastAsia" w:eastAsiaTheme="minorEastAsia"/>
        </w:rPr>
        <w:t>乙方 否（是</w:t>
      </w:r>
      <w:r>
        <w:rPr>
          <w:rFonts w:hint="eastAsia" w:ascii="仿宋" w:hAnsi="仿宋" w:cs="仿宋" w:eastAsiaTheme="minorEastAsia"/>
        </w:rPr>
        <w:t>/</w:t>
      </w:r>
      <w:r>
        <w:rPr>
          <w:rFonts w:hint="eastAsia" w:eastAsiaTheme="minorEastAsia"/>
        </w:rPr>
        <w:t>否）需要支付履约保证金。若需要支付履约保证金的，则：</w:t>
      </w:r>
    </w:p>
    <w:p w14:paraId="68E0FE92">
      <w:pPr>
        <w:spacing w:line="560" w:lineRule="exact"/>
        <w:ind w:firstLine="480" w:firstLineChars="200"/>
        <w:outlineLvl w:val="0"/>
        <w:rPr>
          <w:rFonts w:ascii="宋体" w:hAnsi="宋体" w:cs="宋体" w:eastAsiaTheme="minorEastAsia"/>
          <w:kern w:val="0"/>
          <w:sz w:val="24"/>
        </w:rPr>
      </w:pPr>
      <w:r>
        <w:rPr>
          <w:rFonts w:hint="eastAsia" w:ascii="宋体" w:hAnsi="宋体" w:cs="宋体" w:eastAsiaTheme="minorEastAsia"/>
          <w:kern w:val="0"/>
          <w:sz w:val="24"/>
        </w:rPr>
        <w:t>1.4.1履约保证金的比例为合同金额的%；</w:t>
      </w:r>
    </w:p>
    <w:p w14:paraId="48EDFA2D">
      <w:pPr>
        <w:spacing w:line="560" w:lineRule="exact"/>
        <w:ind w:firstLine="480" w:firstLineChars="200"/>
        <w:outlineLvl w:val="0"/>
        <w:rPr>
          <w:rFonts w:ascii="宋体" w:hAnsi="宋体" w:cs="宋体" w:eastAsiaTheme="minorEastAsia"/>
          <w:kern w:val="0"/>
          <w:sz w:val="24"/>
        </w:rPr>
      </w:pPr>
      <w:r>
        <w:rPr>
          <w:rFonts w:hint="eastAsia" w:ascii="宋体" w:hAnsi="宋体" w:cs="宋体" w:eastAsiaTheme="minorEastAsia"/>
          <w:kern w:val="0"/>
          <w:sz w:val="24"/>
        </w:rPr>
        <w:t>1.4.2履约保证金支付方式详见</w:t>
      </w:r>
      <w:r>
        <w:rPr>
          <w:rFonts w:hint="eastAsia" w:ascii="宋体" w:hAnsi="宋体" w:cs="宋体" w:eastAsiaTheme="minorEastAsia"/>
          <w:b/>
          <w:i/>
          <w:sz w:val="24"/>
          <w:u w:val="single"/>
        </w:rPr>
        <w:t>合同专用条款</w:t>
      </w:r>
      <w:r>
        <w:rPr>
          <w:rFonts w:hint="eastAsia" w:ascii="宋体" w:hAnsi="宋体" w:cs="宋体" w:eastAsiaTheme="minorEastAsia"/>
          <w:kern w:val="0"/>
          <w:sz w:val="24"/>
        </w:rPr>
        <w:t>；</w:t>
      </w:r>
    </w:p>
    <w:p w14:paraId="76D86561">
      <w:pPr>
        <w:pStyle w:val="2"/>
        <w:tabs>
          <w:tab w:val="left" w:pos="0"/>
          <w:tab w:val="clear" w:pos="432"/>
        </w:tabs>
        <w:spacing w:line="560" w:lineRule="exact"/>
        <w:ind w:left="0" w:firstLine="480" w:firstLineChars="200"/>
        <w:rPr>
          <w:rFonts w:eastAsiaTheme="minorEastAsia"/>
          <w:lang w:val="en-US"/>
        </w:rPr>
      </w:pPr>
      <w:r>
        <w:rPr>
          <w:rFonts w:hint="eastAsia" w:ascii="宋体" w:hAnsi="宋体" w:cs="宋体" w:eastAsiaTheme="minorEastAsia"/>
          <w:b w:val="0"/>
          <w:bCs w:val="0"/>
          <w:kern w:val="0"/>
          <w:sz w:val="24"/>
          <w:szCs w:val="24"/>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35797064">
      <w:pPr>
        <w:spacing w:line="560" w:lineRule="exact"/>
        <w:ind w:firstLine="480" w:firstLineChars="200"/>
        <w:outlineLvl w:val="0"/>
        <w:rPr>
          <w:rFonts w:eastAsiaTheme="minorEastAsia"/>
        </w:rPr>
      </w:pPr>
      <w:r>
        <w:rPr>
          <w:rFonts w:hint="eastAsia" w:ascii="宋体" w:hAnsi="宋体" w:cs="宋体" w:eastAsiaTheme="minorEastAsia"/>
          <w:kern w:val="0"/>
          <w:sz w:val="24"/>
        </w:rPr>
        <w:t>1.4.4 甲方在项目验收结束后及时退还履约保证金。甲方在项目通过验收之日起个工作日内将履约保证金无息退还乙方，逾期退还的，乙方可要求甲方支付违约金，违约金按每迟延退还一日的应退还而未退还金额的</w:t>
      </w:r>
      <w:r>
        <w:rPr>
          <w:rFonts w:hint="eastAsia" w:ascii="宋体" w:hAnsi="宋体" w:cs="宋体" w:eastAsiaTheme="minorEastAsia"/>
          <w:kern w:val="0"/>
          <w:sz w:val="24"/>
          <w:u w:val="single"/>
        </w:rPr>
        <w:t xml:space="preserve">  0.05（可根据情况修改）</w:t>
      </w:r>
      <w:r>
        <w:rPr>
          <w:rFonts w:hint="eastAsia" w:ascii="宋体" w:hAnsi="宋体" w:cs="宋体" w:eastAsiaTheme="minorEastAsia"/>
          <w:kern w:val="0"/>
          <w:sz w:val="24"/>
        </w:rPr>
        <w:t>%计算，最高限额为本合同履约保证金的</w:t>
      </w:r>
      <w:r>
        <w:rPr>
          <w:rFonts w:hint="eastAsia" w:ascii="宋体" w:hAnsi="宋体" w:cs="宋体" w:eastAsiaTheme="minorEastAsia"/>
          <w:kern w:val="0"/>
          <w:sz w:val="24"/>
          <w:u w:val="single"/>
        </w:rPr>
        <w:t xml:space="preserve">  20  </w:t>
      </w:r>
      <w:r>
        <w:rPr>
          <w:rFonts w:hint="eastAsia" w:ascii="宋体" w:hAnsi="宋体" w:cs="宋体" w:eastAsiaTheme="minorEastAsia"/>
          <w:kern w:val="0"/>
          <w:sz w:val="24"/>
        </w:rPr>
        <w:t xml:space="preserve"> %。</w:t>
      </w:r>
    </w:p>
    <w:p w14:paraId="156CB3D7">
      <w:pPr>
        <w:spacing w:line="560" w:lineRule="exact"/>
        <w:ind w:firstLine="482" w:firstLineChars="200"/>
        <w:outlineLvl w:val="0"/>
        <w:rPr>
          <w:rFonts w:ascii="宋体" w:hAnsi="宋体" w:cs="宋体" w:eastAsiaTheme="minorEastAsia"/>
          <w:b/>
          <w:sz w:val="24"/>
        </w:rPr>
      </w:pPr>
      <w:r>
        <w:rPr>
          <w:rFonts w:hint="eastAsia" w:ascii="宋体" w:hAnsi="宋体" w:cs="宋体" w:eastAsiaTheme="minorEastAsia"/>
          <w:b/>
          <w:sz w:val="24"/>
        </w:rPr>
        <w:t>1.5</w:t>
      </w:r>
      <w:bookmarkEnd w:id="412"/>
      <w:bookmarkEnd w:id="413"/>
      <w:bookmarkEnd w:id="414"/>
      <w:r>
        <w:rPr>
          <w:rFonts w:hint="eastAsia" w:ascii="宋体" w:hAnsi="宋体" w:cs="宋体" w:eastAsiaTheme="minorEastAsia"/>
          <w:b/>
          <w:sz w:val="24"/>
        </w:rPr>
        <w:t>预付款</w:t>
      </w:r>
    </w:p>
    <w:p w14:paraId="6F520AE5">
      <w:pPr>
        <w:pStyle w:val="957"/>
        <w:spacing w:before="0" w:beforeAutospacing="0" w:after="0" w:afterAutospacing="0" w:line="360" w:lineRule="auto"/>
        <w:ind w:firstLine="480"/>
        <w:rPr>
          <w:rFonts w:eastAsiaTheme="minorEastAsia"/>
        </w:rPr>
      </w:pPr>
      <w:r>
        <w:rPr>
          <w:rFonts w:hint="eastAsia" w:eastAsiaTheme="minorEastAsia"/>
        </w:rPr>
        <w:t>甲方（是</w:t>
      </w:r>
      <w:r>
        <w:rPr>
          <w:rFonts w:hint="eastAsia" w:ascii="仿宋" w:hAnsi="仿宋" w:cs="仿宋" w:eastAsiaTheme="minorEastAsia"/>
        </w:rPr>
        <w:t>/</w:t>
      </w:r>
      <w:r>
        <w:rPr>
          <w:rFonts w:hint="eastAsia" w:eastAsiaTheme="minorEastAsia"/>
        </w:rPr>
        <w:t>否）需要支付预付款。若需要支付预付款的，则：</w:t>
      </w:r>
    </w:p>
    <w:p w14:paraId="45A58A89">
      <w:pPr>
        <w:spacing w:line="560" w:lineRule="exact"/>
        <w:ind w:firstLine="480" w:firstLineChars="200"/>
        <w:rPr>
          <w:rFonts w:ascii="宋体" w:hAnsi="宋体" w:cs="宋体" w:eastAsiaTheme="minorEastAsia"/>
          <w:kern w:val="0"/>
          <w:sz w:val="24"/>
        </w:rPr>
      </w:pPr>
      <w:r>
        <w:rPr>
          <w:rFonts w:hint="eastAsia" w:ascii="宋体" w:hAnsi="宋体" w:cs="宋体" w:eastAsiaTheme="minorEastAsia"/>
          <w:kern w:val="0"/>
          <w:sz w:val="24"/>
        </w:rPr>
        <w:t>1.5.1预付款比例、支付方式、时间详见</w:t>
      </w:r>
      <w:r>
        <w:rPr>
          <w:rFonts w:hint="eastAsia" w:ascii="宋体" w:hAnsi="宋体" w:cs="宋体" w:eastAsiaTheme="minorEastAsia"/>
          <w:b/>
          <w:i/>
          <w:sz w:val="24"/>
          <w:u w:val="single"/>
        </w:rPr>
        <w:t>合同专用条款</w:t>
      </w:r>
      <w:r>
        <w:rPr>
          <w:rFonts w:hint="eastAsia" w:ascii="宋体" w:hAnsi="宋体" w:cs="宋体" w:eastAsiaTheme="minorEastAsia"/>
          <w:kern w:val="0"/>
          <w:sz w:val="24"/>
        </w:rPr>
        <w:t>；</w:t>
      </w:r>
    </w:p>
    <w:p w14:paraId="6BD7AC94">
      <w:pPr>
        <w:pStyle w:val="957"/>
        <w:spacing w:before="0" w:beforeAutospacing="0" w:after="0" w:afterAutospacing="0" w:line="360" w:lineRule="auto"/>
        <w:ind w:firstLine="480"/>
        <w:rPr>
          <w:rFonts w:eastAsiaTheme="minorEastAsia"/>
        </w:rPr>
      </w:pPr>
      <w:r>
        <w:rPr>
          <w:rFonts w:hint="eastAsia" w:eastAsiaTheme="minorEastAsia"/>
        </w:rPr>
        <w:t>1.5.2预付款的扣回方式详见</w:t>
      </w:r>
      <w:r>
        <w:rPr>
          <w:rFonts w:hint="eastAsia" w:eastAsiaTheme="minorEastAsia"/>
          <w:b/>
          <w:i/>
          <w:u w:val="single"/>
        </w:rPr>
        <w:t>合同专用条款</w:t>
      </w:r>
      <w:r>
        <w:rPr>
          <w:rFonts w:hint="eastAsia" w:eastAsiaTheme="minorEastAsia"/>
        </w:rPr>
        <w:t>；</w:t>
      </w:r>
    </w:p>
    <w:p w14:paraId="4B401277">
      <w:pPr>
        <w:pStyle w:val="957"/>
        <w:spacing w:before="0" w:beforeAutospacing="0" w:after="0" w:afterAutospacing="0" w:line="360" w:lineRule="auto"/>
        <w:ind w:firstLine="480"/>
        <w:rPr>
          <w:rFonts w:eastAsiaTheme="minorEastAsia"/>
          <w:u w:val="single"/>
        </w:rPr>
      </w:pPr>
      <w:r>
        <w:rPr>
          <w:rFonts w:hint="eastAsia" w:eastAsiaTheme="minorEastAsia"/>
        </w:rPr>
        <w:t>1.5.3预付款的担保措施详见</w:t>
      </w:r>
      <w:r>
        <w:rPr>
          <w:rFonts w:hint="eastAsia" w:eastAsiaTheme="minorEastAsia"/>
          <w:b/>
          <w:i/>
          <w:u w:val="single"/>
        </w:rPr>
        <w:t>合同专用条款</w:t>
      </w:r>
      <w:r>
        <w:rPr>
          <w:rFonts w:hint="eastAsia" w:eastAsiaTheme="minorEastAsia"/>
        </w:rPr>
        <w:t>。</w:t>
      </w:r>
    </w:p>
    <w:p w14:paraId="489D6321">
      <w:pPr>
        <w:pStyle w:val="957"/>
        <w:spacing w:before="0" w:beforeAutospacing="0" w:after="0" w:afterAutospacing="0" w:line="360" w:lineRule="auto"/>
        <w:ind w:firstLine="480"/>
        <w:rPr>
          <w:rFonts w:eastAsiaTheme="minorEastAsia"/>
          <w:b/>
          <w:bCs/>
        </w:rPr>
      </w:pPr>
      <w:r>
        <w:rPr>
          <w:rFonts w:hint="eastAsia" w:eastAsiaTheme="minorEastAsia"/>
          <w:b/>
          <w:bCs/>
        </w:rPr>
        <w:t>1.6资金支付</w:t>
      </w:r>
    </w:p>
    <w:p w14:paraId="5ABB50B5">
      <w:pPr>
        <w:pStyle w:val="957"/>
        <w:spacing w:before="0" w:beforeAutospacing="0" w:after="0" w:afterAutospacing="0" w:line="360" w:lineRule="auto"/>
        <w:ind w:firstLine="480"/>
        <w:rPr>
          <w:rFonts w:eastAsiaTheme="minorEastAsia"/>
        </w:rPr>
      </w:pPr>
      <w:r>
        <w:rPr>
          <w:rFonts w:hint="eastAsia" w:eastAsiaTheme="minorEastAsia"/>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14:paraId="1F9F12DC">
      <w:pPr>
        <w:spacing w:line="560" w:lineRule="exact"/>
        <w:ind w:firstLine="480" w:firstLineChars="200"/>
        <w:outlineLvl w:val="0"/>
        <w:rPr>
          <w:rFonts w:ascii="宋体" w:hAnsi="宋体" w:cs="宋体" w:eastAsiaTheme="minorEastAsia"/>
          <w:sz w:val="24"/>
        </w:rPr>
      </w:pPr>
      <w:r>
        <w:rPr>
          <w:rFonts w:hint="eastAsia" w:ascii="宋体" w:hAnsi="宋体" w:cs="宋体" w:eastAsiaTheme="minorEastAsia"/>
          <w:sz w:val="24"/>
        </w:rPr>
        <w:t>1.6.2资金支付的方式、时间和条件详见</w:t>
      </w:r>
      <w:r>
        <w:rPr>
          <w:rFonts w:hint="eastAsia" w:ascii="宋体" w:hAnsi="宋体" w:cs="宋体" w:eastAsiaTheme="minorEastAsia"/>
          <w:b/>
          <w:i/>
          <w:sz w:val="24"/>
          <w:u w:val="single"/>
        </w:rPr>
        <w:t>合同专用条款</w:t>
      </w:r>
      <w:r>
        <w:rPr>
          <w:rFonts w:hint="eastAsia" w:ascii="宋体" w:hAnsi="宋体" w:cs="宋体" w:eastAsiaTheme="minorEastAsia"/>
          <w:sz w:val="24"/>
        </w:rPr>
        <w:t>。</w:t>
      </w:r>
    </w:p>
    <w:p w14:paraId="506D8D53">
      <w:pPr>
        <w:spacing w:line="560" w:lineRule="exact"/>
        <w:ind w:firstLine="482" w:firstLineChars="200"/>
        <w:outlineLvl w:val="0"/>
        <w:rPr>
          <w:rFonts w:ascii="宋体" w:hAnsi="宋体" w:cs="宋体" w:eastAsiaTheme="minorEastAsia"/>
          <w:b/>
          <w:sz w:val="24"/>
        </w:rPr>
      </w:pPr>
      <w:bookmarkStart w:id="415" w:name="_Toc19304"/>
      <w:bookmarkStart w:id="416" w:name="_Toc32071"/>
      <w:bookmarkStart w:id="417" w:name="_Toc2846"/>
      <w:r>
        <w:rPr>
          <w:rFonts w:hint="eastAsia" w:ascii="宋体" w:hAnsi="宋体" w:cs="宋体" w:eastAsiaTheme="minorEastAsia"/>
          <w:b/>
          <w:sz w:val="24"/>
        </w:rPr>
        <w:t>1.7货物交付期限、地点和方式</w:t>
      </w:r>
      <w:bookmarkEnd w:id="415"/>
      <w:bookmarkEnd w:id="416"/>
      <w:bookmarkEnd w:id="417"/>
    </w:p>
    <w:p w14:paraId="3240CA2D">
      <w:pPr>
        <w:spacing w:line="560" w:lineRule="exact"/>
        <w:ind w:firstLine="480" w:firstLineChars="200"/>
        <w:rPr>
          <w:rFonts w:ascii="宋体" w:hAnsi="宋体" w:cs="宋体" w:eastAsiaTheme="minorEastAsia"/>
          <w:sz w:val="24"/>
          <w:u w:val="single"/>
        </w:rPr>
      </w:pPr>
      <w:r>
        <w:rPr>
          <w:rFonts w:hint="eastAsia" w:ascii="宋体" w:hAnsi="宋体" w:cs="宋体" w:eastAsiaTheme="minorEastAsia"/>
          <w:sz w:val="24"/>
        </w:rPr>
        <w:t>1.7.1 交付期限：详见</w:t>
      </w:r>
      <w:r>
        <w:rPr>
          <w:rFonts w:hint="eastAsia" w:ascii="宋体" w:hAnsi="宋体" w:cs="宋体" w:eastAsiaTheme="minorEastAsia"/>
          <w:b/>
          <w:i/>
          <w:sz w:val="24"/>
          <w:u w:val="single"/>
        </w:rPr>
        <w:t>合同专用条款</w:t>
      </w:r>
      <w:r>
        <w:rPr>
          <w:rFonts w:hint="eastAsia" w:ascii="宋体" w:hAnsi="宋体" w:cs="宋体" w:eastAsiaTheme="minorEastAsia"/>
          <w:sz w:val="24"/>
        </w:rPr>
        <w:t>；</w:t>
      </w:r>
    </w:p>
    <w:p w14:paraId="4B7CFE2F">
      <w:pPr>
        <w:spacing w:line="560" w:lineRule="exact"/>
        <w:ind w:firstLine="480" w:firstLineChars="200"/>
        <w:rPr>
          <w:rFonts w:ascii="宋体" w:hAnsi="宋体" w:cs="宋体" w:eastAsiaTheme="minorEastAsia"/>
          <w:sz w:val="24"/>
        </w:rPr>
      </w:pPr>
      <w:r>
        <w:rPr>
          <w:rFonts w:hint="eastAsia" w:ascii="宋体" w:hAnsi="宋体" w:cs="宋体" w:eastAsiaTheme="minorEastAsia"/>
          <w:sz w:val="24"/>
        </w:rPr>
        <w:t>1.7.2 交付地点：</w:t>
      </w:r>
      <w:r>
        <w:rPr>
          <w:rFonts w:hint="eastAsia" w:ascii="宋体" w:hAnsi="宋体" w:cs="宋体" w:eastAsiaTheme="minorEastAsia"/>
          <w:b/>
          <w:i/>
          <w:sz w:val="24"/>
          <w:u w:val="single"/>
        </w:rPr>
        <w:t>合同专用条款</w:t>
      </w:r>
      <w:r>
        <w:rPr>
          <w:rFonts w:hint="eastAsia" w:ascii="宋体" w:hAnsi="宋体" w:cs="宋体" w:eastAsiaTheme="minorEastAsia"/>
          <w:sz w:val="24"/>
        </w:rPr>
        <w:t>；</w:t>
      </w:r>
    </w:p>
    <w:p w14:paraId="0A591E13">
      <w:pPr>
        <w:spacing w:line="560" w:lineRule="exact"/>
        <w:ind w:firstLine="480" w:firstLineChars="200"/>
        <w:rPr>
          <w:rFonts w:ascii="宋体" w:hAnsi="宋体" w:cs="宋体" w:eastAsiaTheme="minorEastAsia"/>
          <w:sz w:val="24"/>
        </w:rPr>
      </w:pPr>
      <w:r>
        <w:rPr>
          <w:rFonts w:hint="eastAsia" w:ascii="宋体" w:hAnsi="宋体" w:cs="宋体" w:eastAsiaTheme="minorEastAsia"/>
          <w:sz w:val="24"/>
        </w:rPr>
        <w:t>1.7.3 交付方式：</w:t>
      </w:r>
      <w:r>
        <w:rPr>
          <w:rFonts w:hint="eastAsia" w:ascii="宋体" w:hAnsi="宋体" w:cs="宋体" w:eastAsiaTheme="minorEastAsia"/>
          <w:b/>
          <w:i/>
          <w:sz w:val="24"/>
          <w:u w:val="single"/>
        </w:rPr>
        <w:t>合同专用条款</w:t>
      </w:r>
      <w:r>
        <w:rPr>
          <w:rFonts w:hint="eastAsia" w:ascii="宋体" w:hAnsi="宋体" w:cs="宋体" w:eastAsiaTheme="minorEastAsia"/>
          <w:sz w:val="24"/>
        </w:rPr>
        <w:t>。</w:t>
      </w:r>
    </w:p>
    <w:p w14:paraId="01A1ADEE">
      <w:pPr>
        <w:spacing w:line="560" w:lineRule="exact"/>
        <w:ind w:firstLine="482" w:firstLineChars="200"/>
        <w:outlineLvl w:val="0"/>
        <w:rPr>
          <w:rFonts w:ascii="宋体" w:hAnsi="宋体" w:cs="宋体" w:eastAsiaTheme="minorEastAsia"/>
          <w:b/>
          <w:sz w:val="24"/>
        </w:rPr>
      </w:pPr>
      <w:bookmarkStart w:id="418" w:name="_Toc27250"/>
      <w:bookmarkStart w:id="419" w:name="_Toc21423"/>
      <w:bookmarkStart w:id="420" w:name="_Toc19554"/>
      <w:r>
        <w:rPr>
          <w:rFonts w:hint="eastAsia" w:ascii="宋体" w:hAnsi="宋体" w:cs="宋体" w:eastAsiaTheme="minorEastAsia"/>
          <w:b/>
          <w:sz w:val="24"/>
        </w:rPr>
        <w:t>1.8违约责任</w:t>
      </w:r>
      <w:bookmarkEnd w:id="418"/>
      <w:bookmarkEnd w:id="419"/>
      <w:bookmarkEnd w:id="420"/>
    </w:p>
    <w:p w14:paraId="1B2D989F">
      <w:pPr>
        <w:spacing w:line="560" w:lineRule="exact"/>
        <w:ind w:firstLine="480" w:firstLineChars="200"/>
        <w:rPr>
          <w:rFonts w:ascii="宋体" w:hAnsi="宋体" w:cs="宋体" w:eastAsiaTheme="minorEastAsia"/>
          <w:sz w:val="24"/>
        </w:rPr>
      </w:pPr>
      <w:r>
        <w:rPr>
          <w:rFonts w:hint="eastAsia" w:ascii="宋体" w:hAnsi="宋体" w:cs="宋体" w:eastAsiaTheme="minorEastAsia"/>
          <w:sz w:val="24"/>
        </w:rPr>
        <w:t>1.8.1 除不可抗力外，如果乙方没有按照本合同约定的期限、地点和方式交付货物，那么甲方可要求乙方支付违约金，违约金按每迟延交付货物一日的应交付而未交付货物价格的</w:t>
      </w:r>
      <w:r>
        <w:rPr>
          <w:rFonts w:hint="eastAsia" w:ascii="宋体" w:hAnsi="宋体" w:cs="宋体" w:eastAsiaTheme="minorEastAsia"/>
          <w:sz w:val="24"/>
          <w:u w:val="single"/>
        </w:rPr>
        <w:t xml:space="preserve">  0.05</w:t>
      </w:r>
      <w:r>
        <w:rPr>
          <w:rFonts w:hint="eastAsia" w:ascii="宋体" w:hAnsi="宋体" w:cs="宋体" w:eastAsiaTheme="minorEastAsia"/>
          <w:kern w:val="0"/>
          <w:sz w:val="24"/>
          <w:u w:val="single"/>
        </w:rPr>
        <w:t>（可根据情况修改）</w:t>
      </w:r>
      <w:r>
        <w:rPr>
          <w:rFonts w:hint="eastAsia" w:ascii="宋体" w:hAnsi="宋体" w:cs="宋体" w:eastAsiaTheme="minorEastAsia"/>
          <w:sz w:val="24"/>
        </w:rPr>
        <w:t>%计算，最高限额为本合同总价的</w:t>
      </w:r>
      <w:r>
        <w:rPr>
          <w:rFonts w:hint="eastAsia" w:ascii="宋体" w:hAnsi="宋体" w:cs="宋体" w:eastAsiaTheme="minorEastAsia"/>
          <w:sz w:val="24"/>
          <w:u w:val="single"/>
        </w:rPr>
        <w:t xml:space="preserve"> 20   </w:t>
      </w:r>
      <w:r>
        <w:rPr>
          <w:rFonts w:hint="eastAsia" w:ascii="宋体" w:hAnsi="宋体" w:cs="宋体" w:eastAsiaTheme="minorEastAsia"/>
          <w:sz w:val="24"/>
        </w:rPr>
        <w:t>%；迟延交付货物的违约金计算数额达到前述最高限额之日起，甲方有权在要求乙方支付违约金的同时，书面通知乙方解除本合同；</w:t>
      </w:r>
    </w:p>
    <w:p w14:paraId="13666D21">
      <w:pPr>
        <w:spacing w:line="560" w:lineRule="exact"/>
        <w:ind w:firstLine="480" w:firstLineChars="200"/>
        <w:rPr>
          <w:rFonts w:ascii="宋体" w:hAnsi="宋体" w:cs="宋体" w:eastAsiaTheme="minorEastAsia"/>
          <w:sz w:val="24"/>
        </w:rPr>
      </w:pPr>
      <w:r>
        <w:rPr>
          <w:rFonts w:hint="eastAsia" w:ascii="宋体" w:hAnsi="宋体" w:cs="宋体" w:eastAsiaTheme="minorEastAsia"/>
          <w:sz w:val="24"/>
        </w:rPr>
        <w:t>1.8.2 除不可抗力外，如果甲方没有按照本合同约定的付款方式付款，那么乙方可要求甲方支付违约金，违约金按每迟延付款一日的应付而未付款的</w:t>
      </w:r>
      <w:r>
        <w:rPr>
          <w:rFonts w:hint="eastAsia" w:ascii="宋体" w:hAnsi="宋体" w:cs="宋体" w:eastAsiaTheme="minorEastAsia"/>
          <w:sz w:val="24"/>
          <w:u w:val="single"/>
        </w:rPr>
        <w:t xml:space="preserve"> 0.05</w:t>
      </w:r>
      <w:r>
        <w:rPr>
          <w:rFonts w:hint="eastAsia" w:ascii="宋体" w:hAnsi="宋体" w:cs="宋体" w:eastAsiaTheme="minorEastAsia"/>
          <w:kern w:val="0"/>
          <w:sz w:val="24"/>
          <w:u w:val="single"/>
        </w:rPr>
        <w:t>（可根据情况修改）</w:t>
      </w:r>
      <w:r>
        <w:rPr>
          <w:rFonts w:hint="eastAsia" w:ascii="宋体" w:hAnsi="宋体" w:cs="宋体" w:eastAsiaTheme="minorEastAsia"/>
          <w:sz w:val="24"/>
        </w:rPr>
        <w:t>%计算，最高限额为本合同总价的</w:t>
      </w:r>
      <w:r>
        <w:rPr>
          <w:rFonts w:hint="eastAsia" w:ascii="宋体" w:hAnsi="宋体" w:cs="宋体" w:eastAsiaTheme="minorEastAsia"/>
          <w:sz w:val="24"/>
          <w:u w:val="single"/>
        </w:rPr>
        <w:t xml:space="preserve">   20   </w:t>
      </w:r>
      <w:r>
        <w:rPr>
          <w:rFonts w:hint="eastAsia" w:ascii="宋体" w:hAnsi="宋体" w:cs="宋体" w:eastAsiaTheme="minorEastAsia"/>
          <w:sz w:val="24"/>
        </w:rPr>
        <w:t>%；迟延付款的违约金计算数额达到前述最高限额之日起，乙方有权在要求甲方支付违约金的同时，书面通知甲方解除本合同；</w:t>
      </w:r>
    </w:p>
    <w:p w14:paraId="0970FBEA">
      <w:pPr>
        <w:spacing w:line="560" w:lineRule="exact"/>
        <w:ind w:firstLine="480" w:firstLineChars="200"/>
        <w:rPr>
          <w:rFonts w:ascii="宋体" w:hAnsi="宋体" w:cs="宋体" w:eastAsiaTheme="minorEastAsia"/>
          <w:sz w:val="24"/>
        </w:rPr>
      </w:pPr>
      <w:r>
        <w:rPr>
          <w:rFonts w:hint="eastAsia" w:ascii="宋体" w:hAnsi="宋体" w:cs="宋体" w:eastAsiaTheme="minorEastAsia"/>
          <w:sz w:val="24"/>
        </w:rPr>
        <w:t>1.8.3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6AF766EA">
      <w:pPr>
        <w:spacing w:line="560" w:lineRule="exact"/>
        <w:ind w:firstLine="480" w:firstLineChars="200"/>
        <w:rPr>
          <w:rFonts w:ascii="宋体" w:hAnsi="宋体" w:cs="宋体" w:eastAsiaTheme="minorEastAsia"/>
          <w:sz w:val="24"/>
        </w:rPr>
      </w:pPr>
      <w:r>
        <w:rPr>
          <w:rFonts w:hint="eastAsia" w:ascii="宋体" w:hAnsi="宋体" w:cs="宋体" w:eastAsiaTheme="minorEastAsia"/>
          <w:sz w:val="24"/>
        </w:rPr>
        <w:t>1.8.4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00992355">
      <w:pPr>
        <w:spacing w:line="560" w:lineRule="exact"/>
        <w:ind w:firstLine="480" w:firstLineChars="200"/>
        <w:rPr>
          <w:rFonts w:ascii="宋体" w:hAnsi="宋体" w:cs="宋体" w:eastAsiaTheme="minorEastAsia"/>
          <w:sz w:val="24"/>
        </w:rPr>
      </w:pPr>
      <w:r>
        <w:rPr>
          <w:rFonts w:hint="eastAsia" w:ascii="宋体" w:hAnsi="宋体" w:cs="宋体" w:eastAsiaTheme="minorEastAsia"/>
          <w:sz w:val="24"/>
        </w:rPr>
        <w:t>1.8.5如果出现政府采购监督管理部门在处理投诉事项期间，书面通知甲方暂停采购活动的情形，或者询问或质疑事项可能影响中标或者成交结果的，导致甲方中止履行合同的情形，均不视为甲方违约。</w:t>
      </w:r>
    </w:p>
    <w:p w14:paraId="34FB34F4">
      <w:pPr>
        <w:spacing w:line="560" w:lineRule="exact"/>
        <w:ind w:left="-420" w:leftChars="-200" w:right="-420" w:rightChars="-200" w:firstLine="960" w:firstLineChars="400"/>
        <w:rPr>
          <w:rFonts w:ascii="宋体" w:hAnsi="宋体" w:cs="宋体" w:eastAsiaTheme="minorEastAsia"/>
        </w:rPr>
      </w:pPr>
      <w:r>
        <w:rPr>
          <w:rFonts w:hint="eastAsia" w:ascii="宋体" w:hAnsi="宋体" w:cs="宋体" w:eastAsiaTheme="minorEastAsia"/>
          <w:sz w:val="24"/>
        </w:rPr>
        <w:t>1.8.6违约责任</w:t>
      </w:r>
      <w:r>
        <w:rPr>
          <w:rFonts w:hint="eastAsia" w:ascii="宋体" w:hAnsi="宋体" w:cs="宋体" w:eastAsiaTheme="minorEastAsia"/>
          <w:b/>
          <w:i/>
          <w:sz w:val="24"/>
          <w:u w:val="single"/>
        </w:rPr>
        <w:t>合同专用条款</w:t>
      </w:r>
      <w:r>
        <w:rPr>
          <w:rFonts w:hint="eastAsia" w:ascii="宋体" w:hAnsi="宋体" w:cs="宋体" w:eastAsiaTheme="minorEastAsia"/>
          <w:sz w:val="24"/>
        </w:rPr>
        <w:t>另有约定的，从其约定。</w:t>
      </w:r>
    </w:p>
    <w:p w14:paraId="7E45C273">
      <w:pPr>
        <w:spacing w:line="560" w:lineRule="exact"/>
        <w:ind w:firstLine="482" w:firstLineChars="200"/>
        <w:outlineLvl w:val="0"/>
        <w:rPr>
          <w:rFonts w:ascii="宋体" w:hAnsi="宋体" w:cs="宋体" w:eastAsiaTheme="minorEastAsia"/>
          <w:b/>
          <w:sz w:val="24"/>
        </w:rPr>
      </w:pPr>
      <w:bookmarkStart w:id="421" w:name="_Toc15583"/>
      <w:bookmarkStart w:id="422" w:name="_Toc16021"/>
      <w:bookmarkStart w:id="423" w:name="_Toc28375"/>
      <w:r>
        <w:rPr>
          <w:rFonts w:hint="eastAsia" w:ascii="宋体" w:hAnsi="宋体" w:cs="宋体" w:eastAsiaTheme="minorEastAsia"/>
          <w:b/>
          <w:sz w:val="24"/>
        </w:rPr>
        <w:t>1.9合同争议的解决</w:t>
      </w:r>
      <w:bookmarkEnd w:id="421"/>
      <w:bookmarkEnd w:id="422"/>
      <w:bookmarkEnd w:id="423"/>
    </w:p>
    <w:p w14:paraId="69985E37">
      <w:pPr>
        <w:spacing w:line="560" w:lineRule="exact"/>
        <w:ind w:left="-61" w:leftChars="-29" w:right="-420" w:rightChars="-200" w:firstLine="240" w:firstLineChars="100"/>
        <w:rPr>
          <w:rFonts w:ascii="宋体" w:hAnsi="宋体" w:cs="宋体" w:eastAsiaTheme="minorEastAsia"/>
          <w:sz w:val="24"/>
        </w:rPr>
      </w:pPr>
      <w:r>
        <w:rPr>
          <w:rFonts w:hint="eastAsia" w:ascii="宋体" w:hAnsi="宋体" w:cs="宋体" w:eastAsiaTheme="minorEastAsia"/>
          <w:sz w:val="24"/>
        </w:rPr>
        <w:t xml:space="preserve">  本合同履行过程中发生的任何争议，双方当事人均可通过和解或者调解解决；不愿和解、调解或者和解、调解不成的，可以选择以下第条款规定的方式解决：</w:t>
      </w:r>
    </w:p>
    <w:p w14:paraId="5BAF8490">
      <w:pPr>
        <w:spacing w:line="560" w:lineRule="exact"/>
        <w:ind w:left="-420" w:leftChars="-200" w:right="-420" w:rightChars="-200" w:firstLine="840" w:firstLineChars="350"/>
        <w:rPr>
          <w:rFonts w:ascii="宋体" w:hAnsi="宋体" w:cs="宋体" w:eastAsiaTheme="minorEastAsia"/>
          <w:sz w:val="24"/>
        </w:rPr>
      </w:pPr>
      <w:r>
        <w:rPr>
          <w:rFonts w:hint="eastAsia" w:ascii="宋体" w:hAnsi="宋体" w:cs="宋体" w:eastAsiaTheme="minorEastAsia"/>
          <w:sz w:val="24"/>
        </w:rPr>
        <w:t>1.9.1 将争议提交</w:t>
      </w:r>
      <w:r>
        <w:rPr>
          <w:rFonts w:hint="eastAsia" w:ascii="宋体" w:hAnsi="宋体" w:cs="宋体" w:eastAsiaTheme="minorEastAsia"/>
          <w:b/>
          <w:i/>
          <w:sz w:val="24"/>
          <w:u w:val="single"/>
        </w:rPr>
        <w:t>合同专用条款</w:t>
      </w:r>
      <w:r>
        <w:rPr>
          <w:rFonts w:hint="eastAsia" w:ascii="宋体" w:hAnsi="宋体" w:cs="宋体" w:eastAsiaTheme="minorEastAsia"/>
          <w:sz w:val="24"/>
        </w:rPr>
        <w:t>仲裁委员会依申请仲裁时其现行有效的仲裁规则裁决；</w:t>
      </w:r>
    </w:p>
    <w:p w14:paraId="097D9BBC">
      <w:pPr>
        <w:spacing w:line="560" w:lineRule="exact"/>
        <w:ind w:left="-420" w:leftChars="-200" w:right="-420" w:rightChars="-200" w:firstLine="840" w:firstLineChars="350"/>
        <w:rPr>
          <w:rFonts w:ascii="宋体" w:hAnsi="宋体" w:cs="宋体" w:eastAsiaTheme="minorEastAsia"/>
          <w:sz w:val="24"/>
        </w:rPr>
      </w:pPr>
      <w:r>
        <w:rPr>
          <w:rFonts w:hint="eastAsia" w:ascii="宋体" w:hAnsi="宋体" w:cs="宋体" w:eastAsiaTheme="minorEastAsia"/>
          <w:sz w:val="24"/>
        </w:rPr>
        <w:t>1.9.2 向</w:t>
      </w:r>
      <w:r>
        <w:rPr>
          <w:rFonts w:hint="eastAsia" w:ascii="宋体" w:hAnsi="宋体" w:cs="宋体" w:eastAsiaTheme="minorEastAsia"/>
          <w:b/>
          <w:i/>
          <w:sz w:val="24"/>
          <w:u w:val="single"/>
        </w:rPr>
        <w:t>合同专用条款</w:t>
      </w:r>
      <w:r>
        <w:rPr>
          <w:rFonts w:hint="eastAsia" w:ascii="宋体" w:hAnsi="宋体" w:cs="宋体" w:eastAsiaTheme="minorEastAsia"/>
          <w:sz w:val="24"/>
        </w:rPr>
        <w:t>人民法院起诉。</w:t>
      </w:r>
    </w:p>
    <w:p w14:paraId="5CB554B1">
      <w:pPr>
        <w:spacing w:line="560" w:lineRule="exact"/>
        <w:ind w:firstLine="482" w:firstLineChars="200"/>
        <w:outlineLvl w:val="0"/>
        <w:rPr>
          <w:rFonts w:ascii="宋体" w:hAnsi="宋体" w:cs="宋体" w:eastAsiaTheme="minorEastAsia"/>
          <w:b/>
          <w:sz w:val="24"/>
        </w:rPr>
      </w:pPr>
      <w:bookmarkStart w:id="424" w:name="_Toc15322"/>
      <w:bookmarkStart w:id="425" w:name="_Toc11173"/>
      <w:bookmarkStart w:id="426" w:name="_Toc7245"/>
      <w:r>
        <w:rPr>
          <w:rFonts w:hint="eastAsia" w:ascii="宋体" w:hAnsi="宋体" w:cs="宋体" w:eastAsiaTheme="minorEastAsia"/>
          <w:b/>
          <w:sz w:val="24"/>
        </w:rPr>
        <w:t>2.0 合同生效</w:t>
      </w:r>
      <w:bookmarkEnd w:id="424"/>
      <w:bookmarkEnd w:id="425"/>
      <w:bookmarkEnd w:id="426"/>
    </w:p>
    <w:p w14:paraId="7C2D1CFA">
      <w:pPr>
        <w:spacing w:line="560" w:lineRule="exact"/>
        <w:ind w:firstLine="480" w:firstLineChars="200"/>
        <w:rPr>
          <w:rFonts w:ascii="宋体" w:hAnsi="宋体" w:cs="宋体" w:eastAsiaTheme="minorEastAsia"/>
          <w:b/>
          <w:sz w:val="24"/>
        </w:rPr>
      </w:pPr>
      <w:r>
        <w:rPr>
          <w:rFonts w:hint="eastAsia" w:ascii="宋体" w:hAnsi="宋体" w:cs="宋体" w:eastAsiaTheme="minorEastAsia"/>
          <w:sz w:val="24"/>
        </w:rPr>
        <w:t>本合同自双方当事人盖章签字时生效。</w:t>
      </w:r>
    </w:p>
    <w:p w14:paraId="4606E87A">
      <w:pPr>
        <w:autoSpaceDE w:val="0"/>
        <w:autoSpaceDN w:val="0"/>
        <w:spacing w:line="560" w:lineRule="exact"/>
        <w:rPr>
          <w:rFonts w:ascii="宋体" w:hAnsi="宋体" w:cs="宋体" w:eastAsiaTheme="minorEastAsia"/>
          <w:sz w:val="24"/>
          <w:lang w:val="zh-CN"/>
        </w:rPr>
      </w:pPr>
    </w:p>
    <w:p w14:paraId="27CC07BD">
      <w:pPr>
        <w:autoSpaceDE w:val="0"/>
        <w:autoSpaceDN w:val="0"/>
        <w:spacing w:line="560" w:lineRule="exact"/>
        <w:rPr>
          <w:rFonts w:ascii="宋体" w:hAnsi="宋体" w:cs="宋体" w:eastAsiaTheme="minorEastAsia"/>
          <w:sz w:val="24"/>
          <w:lang w:val="zh-CN"/>
        </w:rPr>
      </w:pPr>
      <w:r>
        <w:rPr>
          <w:rFonts w:hint="eastAsia" w:ascii="宋体" w:hAnsi="宋体" w:cs="宋体" w:eastAsiaTheme="minorEastAsia"/>
          <w:b/>
          <w:sz w:val="24"/>
          <w:lang w:val="zh-CN"/>
        </w:rPr>
        <w:t>甲方</w:t>
      </w:r>
      <w:r>
        <w:rPr>
          <w:rFonts w:hint="eastAsia" w:ascii="宋体" w:hAnsi="宋体" w:cs="宋体" w:eastAsiaTheme="minorEastAsia"/>
          <w:sz w:val="24"/>
          <w:lang w:val="zh-CN"/>
        </w:rPr>
        <w:t xml:space="preserve">：                             </w:t>
      </w:r>
      <w:r>
        <w:rPr>
          <w:rFonts w:hint="eastAsia" w:ascii="宋体" w:hAnsi="宋体" w:cs="宋体" w:eastAsiaTheme="minorEastAsia"/>
          <w:b/>
          <w:sz w:val="24"/>
          <w:lang w:val="zh-CN"/>
        </w:rPr>
        <w:t xml:space="preserve">      乙方</w:t>
      </w:r>
      <w:r>
        <w:rPr>
          <w:rFonts w:hint="eastAsia" w:ascii="宋体" w:hAnsi="宋体" w:cs="宋体" w:eastAsiaTheme="minorEastAsia"/>
          <w:sz w:val="24"/>
          <w:lang w:val="zh-CN"/>
        </w:rPr>
        <w:t>：</w:t>
      </w:r>
    </w:p>
    <w:p w14:paraId="27B21C83">
      <w:pPr>
        <w:autoSpaceDE w:val="0"/>
        <w:autoSpaceDN w:val="0"/>
        <w:spacing w:line="560" w:lineRule="exact"/>
        <w:rPr>
          <w:rFonts w:ascii="宋体" w:hAnsi="宋体" w:cs="宋体" w:eastAsiaTheme="minorEastAsia"/>
          <w:sz w:val="24"/>
          <w:lang w:val="zh-CN"/>
        </w:rPr>
      </w:pPr>
      <w:r>
        <w:rPr>
          <w:rFonts w:hint="eastAsia" w:ascii="宋体" w:hAnsi="宋体" w:cs="宋体" w:eastAsiaTheme="minorEastAsia"/>
          <w:sz w:val="24"/>
          <w:lang w:val="zh-CN"/>
        </w:rPr>
        <w:t>统一社会信用代码：                        统一社会信用代码或身份证号码：</w:t>
      </w:r>
    </w:p>
    <w:p w14:paraId="370B2C7D">
      <w:pPr>
        <w:autoSpaceDE w:val="0"/>
        <w:autoSpaceDN w:val="0"/>
        <w:spacing w:line="560" w:lineRule="exact"/>
        <w:rPr>
          <w:rFonts w:ascii="宋体" w:hAnsi="宋体" w:cs="宋体" w:eastAsiaTheme="minorEastAsia"/>
          <w:sz w:val="24"/>
          <w:lang w:val="zh-CN"/>
        </w:rPr>
      </w:pPr>
    </w:p>
    <w:p w14:paraId="54B76015">
      <w:pPr>
        <w:autoSpaceDE w:val="0"/>
        <w:autoSpaceDN w:val="0"/>
        <w:spacing w:line="560" w:lineRule="exact"/>
        <w:rPr>
          <w:rFonts w:ascii="宋体" w:hAnsi="宋体" w:cs="宋体" w:eastAsiaTheme="minorEastAsia"/>
          <w:sz w:val="24"/>
          <w:lang w:val="zh-CN"/>
        </w:rPr>
      </w:pPr>
      <w:r>
        <w:rPr>
          <w:rFonts w:hint="eastAsia" w:ascii="宋体" w:hAnsi="宋体" w:cs="宋体" w:eastAsiaTheme="minorEastAsia"/>
          <w:sz w:val="24"/>
          <w:lang w:val="zh-CN"/>
        </w:rPr>
        <w:t>住所：                                   住所：</w:t>
      </w:r>
    </w:p>
    <w:p w14:paraId="7642F6DD">
      <w:pPr>
        <w:autoSpaceDE w:val="0"/>
        <w:autoSpaceDN w:val="0"/>
        <w:spacing w:line="560" w:lineRule="exact"/>
        <w:rPr>
          <w:rFonts w:ascii="宋体" w:hAnsi="宋体" w:cs="宋体" w:eastAsiaTheme="minorEastAsia"/>
          <w:sz w:val="24"/>
          <w:lang w:val="zh-CN"/>
        </w:rPr>
      </w:pPr>
      <w:r>
        <w:rPr>
          <w:rFonts w:hint="eastAsia" w:ascii="宋体" w:hAnsi="宋体" w:cs="宋体" w:eastAsiaTheme="minorEastAsia"/>
          <w:sz w:val="24"/>
          <w:lang w:val="zh-CN"/>
        </w:rPr>
        <w:t>法定代表人或                             法定代表人</w:t>
      </w:r>
    </w:p>
    <w:p w14:paraId="08929562">
      <w:pPr>
        <w:autoSpaceDE w:val="0"/>
        <w:autoSpaceDN w:val="0"/>
        <w:spacing w:line="560" w:lineRule="exact"/>
        <w:rPr>
          <w:rFonts w:ascii="宋体" w:hAnsi="宋体" w:cs="宋体" w:eastAsiaTheme="minorEastAsia"/>
          <w:sz w:val="24"/>
          <w:lang w:val="zh-CN"/>
        </w:rPr>
      </w:pPr>
      <w:r>
        <w:rPr>
          <w:rFonts w:hint="eastAsia" w:ascii="宋体" w:hAnsi="宋体" w:cs="宋体" w:eastAsiaTheme="minorEastAsia"/>
          <w:sz w:val="24"/>
          <w:lang w:val="zh-CN"/>
        </w:rPr>
        <w:t xml:space="preserve">授权代表（签字）：                        或授权代表（签字）: </w:t>
      </w:r>
    </w:p>
    <w:p w14:paraId="2FAD4582">
      <w:pPr>
        <w:autoSpaceDE w:val="0"/>
        <w:autoSpaceDN w:val="0"/>
        <w:spacing w:line="560" w:lineRule="exact"/>
        <w:rPr>
          <w:rFonts w:ascii="宋体" w:hAnsi="宋体" w:cs="宋体" w:eastAsiaTheme="minorEastAsia"/>
          <w:sz w:val="24"/>
          <w:lang w:val="zh-CN"/>
        </w:rPr>
      </w:pPr>
      <w:r>
        <w:rPr>
          <w:rFonts w:hint="eastAsia" w:ascii="宋体" w:hAnsi="宋体" w:cs="宋体" w:eastAsiaTheme="minorEastAsia"/>
          <w:sz w:val="24"/>
          <w:lang w:val="zh-CN"/>
        </w:rPr>
        <w:t>联系人：                                 联系人：</w:t>
      </w:r>
    </w:p>
    <w:p w14:paraId="38CE995B">
      <w:pPr>
        <w:autoSpaceDE w:val="0"/>
        <w:autoSpaceDN w:val="0"/>
        <w:spacing w:line="560" w:lineRule="exact"/>
        <w:rPr>
          <w:rFonts w:ascii="宋体" w:hAnsi="宋体" w:cs="宋体" w:eastAsiaTheme="minorEastAsia"/>
          <w:sz w:val="24"/>
          <w:lang w:val="zh-CN"/>
        </w:rPr>
      </w:pPr>
      <w:r>
        <w:rPr>
          <w:rFonts w:hint="eastAsia" w:ascii="宋体" w:hAnsi="宋体" w:cs="宋体" w:eastAsiaTheme="minorEastAsia"/>
          <w:sz w:val="24"/>
          <w:lang w:val="zh-CN"/>
        </w:rPr>
        <w:t>约定送达地址：                           约定送达地址：</w:t>
      </w:r>
    </w:p>
    <w:p w14:paraId="384EFFBB">
      <w:pPr>
        <w:autoSpaceDE w:val="0"/>
        <w:autoSpaceDN w:val="0"/>
        <w:spacing w:line="560" w:lineRule="exact"/>
        <w:rPr>
          <w:rFonts w:ascii="宋体" w:hAnsi="宋体" w:cs="宋体" w:eastAsiaTheme="minorEastAsia"/>
          <w:sz w:val="24"/>
          <w:lang w:val="zh-CN"/>
        </w:rPr>
      </w:pPr>
      <w:r>
        <w:rPr>
          <w:rFonts w:hint="eastAsia" w:ascii="宋体" w:hAnsi="宋体" w:cs="宋体" w:eastAsiaTheme="minorEastAsia"/>
          <w:sz w:val="24"/>
          <w:lang w:val="zh-CN"/>
        </w:rPr>
        <w:t>邮政编码：                               邮政编码：</w:t>
      </w:r>
    </w:p>
    <w:p w14:paraId="01B704D3">
      <w:pPr>
        <w:autoSpaceDE w:val="0"/>
        <w:autoSpaceDN w:val="0"/>
        <w:spacing w:line="560" w:lineRule="exact"/>
        <w:rPr>
          <w:rFonts w:ascii="宋体" w:hAnsi="宋体" w:cs="宋体" w:eastAsiaTheme="minorEastAsia"/>
          <w:sz w:val="24"/>
          <w:lang w:val="zh-CN"/>
        </w:rPr>
      </w:pPr>
      <w:r>
        <w:rPr>
          <w:rFonts w:hint="eastAsia" w:ascii="宋体" w:hAnsi="宋体" w:cs="宋体" w:eastAsiaTheme="minorEastAsia"/>
          <w:sz w:val="24"/>
          <w:lang w:val="zh-CN"/>
        </w:rPr>
        <w:t xml:space="preserve">电话:                                    电话: </w:t>
      </w:r>
    </w:p>
    <w:p w14:paraId="7F822D2A">
      <w:pPr>
        <w:autoSpaceDE w:val="0"/>
        <w:autoSpaceDN w:val="0"/>
        <w:spacing w:line="560" w:lineRule="exact"/>
        <w:rPr>
          <w:rFonts w:ascii="宋体" w:hAnsi="宋体" w:cs="宋体" w:eastAsiaTheme="minorEastAsia"/>
          <w:sz w:val="24"/>
          <w:lang w:val="zh-CN"/>
        </w:rPr>
      </w:pPr>
      <w:r>
        <w:rPr>
          <w:rFonts w:hint="eastAsia" w:ascii="宋体" w:hAnsi="宋体" w:cs="宋体" w:eastAsiaTheme="minorEastAsia"/>
          <w:sz w:val="24"/>
          <w:lang w:val="zh-CN"/>
        </w:rPr>
        <w:t>传真:                                    传真:</w:t>
      </w:r>
    </w:p>
    <w:p w14:paraId="1D04D6F2">
      <w:pPr>
        <w:autoSpaceDE w:val="0"/>
        <w:autoSpaceDN w:val="0"/>
        <w:spacing w:line="560" w:lineRule="exact"/>
        <w:rPr>
          <w:rFonts w:ascii="宋体" w:hAnsi="宋体" w:cs="宋体" w:eastAsiaTheme="minorEastAsia"/>
          <w:sz w:val="24"/>
        </w:rPr>
      </w:pPr>
      <w:r>
        <w:rPr>
          <w:rFonts w:hint="eastAsia" w:ascii="宋体" w:hAnsi="宋体" w:cs="宋体" w:eastAsiaTheme="minorEastAsia"/>
          <w:sz w:val="24"/>
          <w:lang w:val="zh-CN"/>
        </w:rPr>
        <w:t>电子邮箱：                               电子邮箱：</w:t>
      </w:r>
    </w:p>
    <w:p w14:paraId="180820CD">
      <w:pPr>
        <w:autoSpaceDE w:val="0"/>
        <w:autoSpaceDN w:val="0"/>
        <w:spacing w:line="560" w:lineRule="exact"/>
        <w:rPr>
          <w:rFonts w:ascii="宋体" w:hAnsi="宋体" w:cs="宋体" w:eastAsiaTheme="minorEastAsia"/>
          <w:sz w:val="24"/>
        </w:rPr>
      </w:pPr>
      <w:r>
        <w:rPr>
          <w:rFonts w:hint="eastAsia" w:ascii="宋体" w:hAnsi="宋体" w:cs="宋体" w:eastAsiaTheme="minorEastAsia"/>
          <w:sz w:val="24"/>
        </w:rPr>
        <w:t xml:space="preserve">开户银行：                               开户银行： </w:t>
      </w:r>
    </w:p>
    <w:p w14:paraId="11BEEC45">
      <w:pPr>
        <w:autoSpaceDE w:val="0"/>
        <w:autoSpaceDN w:val="0"/>
        <w:spacing w:line="560" w:lineRule="exact"/>
        <w:rPr>
          <w:rFonts w:ascii="宋体" w:hAnsi="宋体" w:cs="宋体" w:eastAsiaTheme="minorEastAsia"/>
          <w:sz w:val="24"/>
        </w:rPr>
      </w:pPr>
      <w:r>
        <w:rPr>
          <w:rFonts w:hint="eastAsia" w:ascii="宋体" w:hAnsi="宋体" w:cs="宋体" w:eastAsiaTheme="minorEastAsia"/>
          <w:sz w:val="24"/>
        </w:rPr>
        <w:t xml:space="preserve">开户名称：                               开户名称： </w:t>
      </w:r>
    </w:p>
    <w:p w14:paraId="28F4DD59">
      <w:pPr>
        <w:autoSpaceDE w:val="0"/>
        <w:autoSpaceDN w:val="0"/>
        <w:spacing w:line="560" w:lineRule="exact"/>
        <w:rPr>
          <w:rFonts w:ascii="宋体" w:hAnsi="宋体" w:cs="宋体" w:eastAsiaTheme="minorEastAsia"/>
          <w:sz w:val="24"/>
        </w:rPr>
      </w:pPr>
      <w:r>
        <w:rPr>
          <w:rFonts w:hint="eastAsia" w:ascii="宋体" w:hAnsi="宋体" w:cs="宋体" w:eastAsiaTheme="minorEastAsia"/>
          <w:sz w:val="24"/>
        </w:rPr>
        <w:t>开户账号：开户账号：</w:t>
      </w:r>
    </w:p>
    <w:p w14:paraId="5DD36C81">
      <w:pPr>
        <w:pStyle w:val="2"/>
        <w:rPr>
          <w:rFonts w:ascii="宋体" w:hAnsi="宋体" w:cs="宋体" w:eastAsiaTheme="minorEastAsia"/>
          <w:sz w:val="24"/>
        </w:rPr>
      </w:pPr>
    </w:p>
    <w:p w14:paraId="4C69DDF8">
      <w:pPr>
        <w:rPr>
          <w:rFonts w:ascii="宋体" w:hAnsi="宋体" w:cs="宋体" w:eastAsiaTheme="minorEastAsia"/>
          <w:sz w:val="24"/>
        </w:rPr>
      </w:pPr>
    </w:p>
    <w:p w14:paraId="7CAC5ED7">
      <w:pPr>
        <w:pStyle w:val="2"/>
        <w:rPr>
          <w:rFonts w:ascii="宋体" w:hAnsi="宋体" w:cs="宋体" w:eastAsiaTheme="minorEastAsia"/>
          <w:sz w:val="24"/>
        </w:rPr>
      </w:pPr>
    </w:p>
    <w:p w14:paraId="5DA08604">
      <w:pPr>
        <w:rPr>
          <w:rFonts w:ascii="宋体" w:hAnsi="宋体" w:cs="宋体" w:eastAsiaTheme="minorEastAsia"/>
          <w:sz w:val="24"/>
        </w:rPr>
      </w:pPr>
    </w:p>
    <w:p w14:paraId="7E4A66C3">
      <w:pPr>
        <w:pStyle w:val="2"/>
        <w:rPr>
          <w:rFonts w:ascii="宋体" w:hAnsi="宋体" w:cs="宋体" w:eastAsiaTheme="minorEastAsia"/>
          <w:sz w:val="24"/>
        </w:rPr>
      </w:pPr>
    </w:p>
    <w:p w14:paraId="759F66CB">
      <w:pPr>
        <w:rPr>
          <w:rFonts w:ascii="宋体" w:hAnsi="宋体" w:cs="宋体" w:eastAsiaTheme="minorEastAsia"/>
          <w:sz w:val="24"/>
        </w:rPr>
      </w:pPr>
    </w:p>
    <w:p w14:paraId="5B6A9C2C">
      <w:pPr>
        <w:pStyle w:val="699"/>
        <w:spacing w:line="560" w:lineRule="exact"/>
        <w:ind w:firstLine="482"/>
        <w:jc w:val="center"/>
        <w:rPr>
          <w:rFonts w:ascii="宋体" w:hAnsi="宋体" w:cs="宋体" w:eastAsiaTheme="minorEastAsia"/>
          <w:b/>
          <w:szCs w:val="24"/>
        </w:rPr>
      </w:pPr>
      <w:r>
        <w:rPr>
          <w:rFonts w:hint="eastAsia" w:ascii="宋体" w:hAnsi="宋体" w:cs="宋体" w:eastAsiaTheme="minorEastAsia"/>
          <w:b/>
          <w:szCs w:val="24"/>
        </w:rPr>
        <w:t>第二部分 合同一般条款</w:t>
      </w:r>
    </w:p>
    <w:p w14:paraId="4328B3DD">
      <w:pPr>
        <w:spacing w:line="560" w:lineRule="exact"/>
        <w:ind w:firstLine="482" w:firstLineChars="200"/>
        <w:outlineLvl w:val="0"/>
        <w:rPr>
          <w:rFonts w:ascii="宋体" w:hAnsi="宋体" w:cs="宋体" w:eastAsiaTheme="minorEastAsia"/>
          <w:b/>
          <w:sz w:val="24"/>
        </w:rPr>
      </w:pPr>
      <w:bookmarkStart w:id="427" w:name="_Toc279701240"/>
      <w:bookmarkStart w:id="428" w:name="_Ref467378463"/>
      <w:bookmarkStart w:id="429" w:name="_Ref467378499"/>
      <w:bookmarkStart w:id="430" w:name="_Toc19614"/>
      <w:bookmarkStart w:id="431" w:name="_Ref467379109"/>
      <w:bookmarkStart w:id="432" w:name="_Ref467379225"/>
      <w:bookmarkStart w:id="433" w:name="_Ref467379205"/>
      <w:bookmarkStart w:id="434" w:name="_Toc259093669"/>
      <w:bookmarkStart w:id="435" w:name="_Toc28763"/>
      <w:bookmarkStart w:id="436" w:name="_Ref467379214"/>
      <w:bookmarkStart w:id="437" w:name="_Ref467379094"/>
      <w:bookmarkStart w:id="438" w:name="_Ref467378404"/>
      <w:bookmarkStart w:id="439" w:name="_Ref467379195"/>
      <w:bookmarkStart w:id="440" w:name="_Ref467379101"/>
      <w:bookmarkStart w:id="441" w:name="_Toc16917"/>
      <w:bookmarkStart w:id="442" w:name="_Toc487900349"/>
      <w:r>
        <w:rPr>
          <w:rFonts w:hint="eastAsia" w:ascii="宋体" w:hAnsi="宋体" w:cs="宋体" w:eastAsiaTheme="minorEastAsia"/>
          <w:b/>
          <w:sz w:val="24"/>
        </w:rPr>
        <w:t>2.1 定义</w:t>
      </w:r>
      <w:bookmarkEnd w:id="427"/>
      <w:bookmarkEnd w:id="428"/>
      <w:bookmarkEnd w:id="429"/>
      <w:bookmarkEnd w:id="430"/>
      <w:bookmarkEnd w:id="431"/>
      <w:bookmarkEnd w:id="432"/>
      <w:bookmarkEnd w:id="433"/>
      <w:bookmarkEnd w:id="434"/>
      <w:bookmarkEnd w:id="435"/>
      <w:bookmarkEnd w:id="436"/>
      <w:bookmarkEnd w:id="437"/>
      <w:bookmarkEnd w:id="438"/>
      <w:bookmarkEnd w:id="439"/>
      <w:bookmarkEnd w:id="440"/>
      <w:bookmarkEnd w:id="441"/>
      <w:bookmarkEnd w:id="442"/>
    </w:p>
    <w:p w14:paraId="5931F146">
      <w:pPr>
        <w:spacing w:line="560" w:lineRule="exact"/>
        <w:ind w:firstLine="480" w:firstLineChars="200"/>
        <w:rPr>
          <w:rFonts w:ascii="宋体" w:hAnsi="宋体" w:cs="宋体" w:eastAsiaTheme="minorEastAsia"/>
          <w:sz w:val="24"/>
        </w:rPr>
      </w:pPr>
      <w:r>
        <w:rPr>
          <w:rFonts w:hint="eastAsia" w:ascii="宋体" w:hAnsi="宋体" w:cs="宋体" w:eastAsiaTheme="minorEastAsia"/>
          <w:sz w:val="24"/>
        </w:rPr>
        <w:t>本合同中的下列词语应按以下内容进行解释：</w:t>
      </w:r>
    </w:p>
    <w:p w14:paraId="3A89B294">
      <w:pPr>
        <w:spacing w:line="560" w:lineRule="exact"/>
        <w:ind w:firstLine="480" w:firstLineChars="200"/>
        <w:rPr>
          <w:rFonts w:ascii="宋体" w:hAnsi="宋体" w:cs="宋体" w:eastAsiaTheme="minorEastAsia"/>
          <w:sz w:val="24"/>
        </w:rPr>
      </w:pPr>
      <w:r>
        <w:rPr>
          <w:rFonts w:hint="eastAsia" w:ascii="宋体" w:hAnsi="宋体" w:cs="宋体" w:eastAsiaTheme="minorEastAsia"/>
          <w:sz w:val="24"/>
        </w:rPr>
        <w:t>2.1.1 “合同”系指采购人和中标或成交供应商签订的载明双方当事人所达成的协议，并包括所有的附件、附录和构成合同的其他文件。</w:t>
      </w:r>
    </w:p>
    <w:p w14:paraId="2A53DF4A">
      <w:pPr>
        <w:spacing w:line="560" w:lineRule="exact"/>
        <w:ind w:firstLine="480" w:firstLineChars="200"/>
        <w:rPr>
          <w:rFonts w:ascii="宋体" w:hAnsi="宋体" w:cs="宋体" w:eastAsiaTheme="minorEastAsia"/>
          <w:sz w:val="24"/>
        </w:rPr>
      </w:pPr>
      <w:r>
        <w:rPr>
          <w:rFonts w:hint="eastAsia" w:ascii="宋体" w:hAnsi="宋体" w:cs="宋体" w:eastAsiaTheme="minorEastAsia"/>
          <w:sz w:val="24"/>
        </w:rPr>
        <w:t>2.1.2 “合同价”系指根据合同约定，中标或成交供应商在完全履行合同义务后，采购人应支付给中标或成交供应商的价格。</w:t>
      </w:r>
    </w:p>
    <w:p w14:paraId="0C4AE66D">
      <w:pPr>
        <w:spacing w:line="560" w:lineRule="exact"/>
        <w:ind w:firstLine="480" w:firstLineChars="200"/>
        <w:rPr>
          <w:rFonts w:ascii="宋体" w:hAnsi="宋体" w:cs="宋体" w:eastAsiaTheme="minorEastAsia"/>
          <w:sz w:val="24"/>
        </w:rPr>
      </w:pPr>
      <w:r>
        <w:rPr>
          <w:rFonts w:hint="eastAsia" w:ascii="宋体" w:hAnsi="宋体" w:cs="宋体" w:eastAsiaTheme="minorEastAsia"/>
          <w:sz w:val="24"/>
        </w:rPr>
        <w:t>2.1.3 “货物”系指中标或成交供应商根据合同约定应向采购人交付的一切各种形态和种类的物品，包括原材料、燃料、设备、机械、仪表、备件、计算机软件、产品等，并包括工具、手册等其他相关资料。</w:t>
      </w:r>
    </w:p>
    <w:p w14:paraId="7991CA02">
      <w:pPr>
        <w:spacing w:line="560" w:lineRule="exact"/>
        <w:ind w:firstLine="480" w:firstLineChars="200"/>
        <w:rPr>
          <w:rFonts w:ascii="宋体" w:hAnsi="宋体" w:cs="宋体" w:eastAsiaTheme="minorEastAsia"/>
          <w:sz w:val="24"/>
        </w:rPr>
      </w:pPr>
      <w:bookmarkStart w:id="443" w:name="_Ref467378840"/>
      <w:r>
        <w:rPr>
          <w:rFonts w:hint="eastAsia" w:ascii="宋体" w:hAnsi="宋体" w:cs="宋体" w:eastAsiaTheme="minorEastAsia"/>
          <w:sz w:val="24"/>
        </w:rPr>
        <w:t>2.1.4 “甲方”系指与中标或成交供应商签署合同的采购人</w:t>
      </w:r>
      <w:bookmarkEnd w:id="443"/>
      <w:r>
        <w:rPr>
          <w:rFonts w:hint="eastAsia" w:ascii="宋体" w:hAnsi="宋体" w:cs="宋体" w:eastAsiaTheme="minorEastAsia"/>
          <w:sz w:val="24"/>
        </w:rPr>
        <w:t>；采购人委托采购代理机构代表其与乙方签订合同的，采购人的授权委托书作为合同附件。</w:t>
      </w:r>
    </w:p>
    <w:p w14:paraId="09B3BBE2">
      <w:pPr>
        <w:spacing w:line="560" w:lineRule="exact"/>
        <w:ind w:firstLine="480" w:firstLineChars="200"/>
        <w:rPr>
          <w:rFonts w:ascii="宋体" w:hAnsi="宋体" w:cs="宋体" w:eastAsiaTheme="minorEastAsia"/>
          <w:sz w:val="24"/>
        </w:rPr>
      </w:pPr>
      <w:bookmarkStart w:id="444" w:name="_Ref467379400"/>
      <w:r>
        <w:rPr>
          <w:rFonts w:hint="eastAsia" w:ascii="宋体" w:hAnsi="宋体" w:cs="宋体" w:eastAsiaTheme="minorEastAsia"/>
          <w:sz w:val="24"/>
        </w:rPr>
        <w:t>2.1.5 “乙方”系指根据合同约定交付货物的中标或成交供应商</w:t>
      </w:r>
      <w:bookmarkEnd w:id="444"/>
      <w:r>
        <w:rPr>
          <w:rFonts w:hint="eastAsia" w:ascii="宋体" w:hAnsi="宋体" w:cs="宋体" w:eastAsiaTheme="minorEastAsia"/>
          <w:sz w:val="24"/>
        </w:rPr>
        <w:t>；两个以上的自然人、法人或者其他组织组成一个联合体，以一个供应商的身份共同参加政府采购的，联合体各方均应为乙方或者与乙方相同地位的合同当事人，并就合同约定的事项对甲方承担连带责任。</w:t>
      </w:r>
    </w:p>
    <w:p w14:paraId="34201396">
      <w:pPr>
        <w:spacing w:line="560" w:lineRule="exact"/>
        <w:ind w:firstLine="480" w:firstLineChars="200"/>
        <w:rPr>
          <w:rFonts w:ascii="宋体" w:hAnsi="宋体" w:cs="宋体" w:eastAsiaTheme="minorEastAsia"/>
          <w:sz w:val="24"/>
        </w:rPr>
      </w:pPr>
      <w:bookmarkStart w:id="445" w:name="_Ref467379436"/>
      <w:r>
        <w:rPr>
          <w:rFonts w:hint="eastAsia" w:ascii="宋体" w:hAnsi="宋体" w:cs="宋体" w:eastAsiaTheme="minorEastAsia"/>
          <w:sz w:val="24"/>
        </w:rPr>
        <w:t>2.1.6 “现场”系指合同约定货物将要运至或者安装的地点。</w:t>
      </w:r>
      <w:bookmarkEnd w:id="445"/>
    </w:p>
    <w:p w14:paraId="14F56F66">
      <w:pPr>
        <w:spacing w:line="560" w:lineRule="exact"/>
        <w:ind w:firstLine="482" w:firstLineChars="200"/>
        <w:outlineLvl w:val="0"/>
        <w:rPr>
          <w:rFonts w:ascii="宋体" w:hAnsi="宋体" w:cs="宋体" w:eastAsiaTheme="minorEastAsia"/>
          <w:b/>
          <w:sz w:val="24"/>
        </w:rPr>
      </w:pPr>
      <w:bookmarkStart w:id="446" w:name="_Toc259093670"/>
      <w:bookmarkStart w:id="447" w:name="_Toc487900350"/>
      <w:bookmarkStart w:id="448" w:name="_Toc32504"/>
      <w:bookmarkStart w:id="449" w:name="_Toc27635"/>
      <w:bookmarkStart w:id="450" w:name="_Toc13336"/>
      <w:bookmarkStart w:id="451" w:name="_Toc279701241"/>
      <w:r>
        <w:rPr>
          <w:rFonts w:hint="eastAsia" w:ascii="宋体" w:hAnsi="宋体" w:cs="宋体" w:eastAsiaTheme="minorEastAsia"/>
          <w:b/>
          <w:sz w:val="24"/>
        </w:rPr>
        <w:t>2.2 技术规范</w:t>
      </w:r>
      <w:bookmarkEnd w:id="446"/>
      <w:bookmarkEnd w:id="447"/>
      <w:bookmarkEnd w:id="448"/>
      <w:bookmarkEnd w:id="449"/>
      <w:bookmarkEnd w:id="450"/>
      <w:bookmarkEnd w:id="451"/>
    </w:p>
    <w:p w14:paraId="789F6D09">
      <w:pPr>
        <w:spacing w:line="560" w:lineRule="exact"/>
        <w:ind w:firstLine="480" w:firstLineChars="200"/>
        <w:rPr>
          <w:rFonts w:ascii="宋体" w:hAnsi="宋体" w:cs="宋体" w:eastAsiaTheme="minorEastAsia"/>
          <w:sz w:val="24"/>
        </w:rPr>
      </w:pPr>
      <w:r>
        <w:rPr>
          <w:rFonts w:hint="eastAsia" w:ascii="宋体" w:hAnsi="宋体" w:cs="宋体" w:eastAsiaTheme="minorEastAsia"/>
          <w:sz w:val="24"/>
        </w:rPr>
        <w:t>货物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23A7A537">
      <w:pPr>
        <w:spacing w:line="560" w:lineRule="exact"/>
        <w:ind w:firstLine="482" w:firstLineChars="200"/>
        <w:outlineLvl w:val="0"/>
        <w:rPr>
          <w:rFonts w:ascii="宋体" w:hAnsi="宋体" w:cs="宋体" w:eastAsiaTheme="minorEastAsia"/>
          <w:b/>
          <w:sz w:val="24"/>
        </w:rPr>
      </w:pPr>
      <w:bookmarkStart w:id="452" w:name="_Toc487900351"/>
      <w:bookmarkStart w:id="453" w:name="_Toc27853"/>
      <w:bookmarkStart w:id="454" w:name="_Toc31634"/>
      <w:bookmarkStart w:id="455" w:name="_Toc259093671"/>
      <w:bookmarkStart w:id="456" w:name="_Toc279701242"/>
      <w:bookmarkStart w:id="457" w:name="_Toc9829"/>
      <w:r>
        <w:rPr>
          <w:rFonts w:hint="eastAsia" w:ascii="宋体" w:hAnsi="宋体" w:cs="宋体" w:eastAsiaTheme="minorEastAsia"/>
          <w:b/>
          <w:sz w:val="24"/>
        </w:rPr>
        <w:t>2.3 知识产权</w:t>
      </w:r>
      <w:bookmarkEnd w:id="452"/>
      <w:bookmarkEnd w:id="453"/>
      <w:bookmarkEnd w:id="454"/>
      <w:bookmarkEnd w:id="455"/>
      <w:bookmarkEnd w:id="456"/>
      <w:bookmarkEnd w:id="457"/>
    </w:p>
    <w:p w14:paraId="36CF7EFB">
      <w:pPr>
        <w:spacing w:line="560" w:lineRule="exact"/>
        <w:ind w:firstLine="480" w:firstLineChars="200"/>
        <w:rPr>
          <w:rFonts w:ascii="宋体" w:hAnsi="宋体" w:cs="宋体" w:eastAsiaTheme="minorEastAsia"/>
          <w:sz w:val="24"/>
        </w:rPr>
      </w:pPr>
      <w:r>
        <w:rPr>
          <w:rFonts w:hint="eastAsia" w:ascii="宋体" w:hAnsi="宋体" w:cs="宋体" w:eastAsiaTheme="minorEastAsia"/>
          <w:sz w:val="24"/>
        </w:rPr>
        <w:t>2.3.1 乙方应保证甲方在使用该货物或其任何一部分时不受任何第三方提出的侵犯其著作权、商标权、专利权等知识产权方面的起诉；如果任何第三方提出侵权指控，那么乙方须与该第三方交涉并承担由此发生的一切责任、费用和赔偿，</w:t>
      </w:r>
      <w:r>
        <w:rPr>
          <w:rFonts w:hint="eastAsia" w:ascii="宋体" w:hAnsi="宋体" w:eastAsiaTheme="minorEastAsia"/>
          <w:sz w:val="24"/>
        </w:rPr>
        <w:t>乙方还应及时澄清相关信息，使甲方声誉免受损害，甲方保留追责的权利。</w:t>
      </w:r>
    </w:p>
    <w:p w14:paraId="71B40B69">
      <w:pPr>
        <w:spacing w:line="560" w:lineRule="exact"/>
        <w:ind w:firstLine="480" w:firstLineChars="200"/>
        <w:rPr>
          <w:rFonts w:ascii="宋体" w:hAnsi="宋体" w:cs="宋体" w:eastAsiaTheme="minorEastAsia"/>
          <w:sz w:val="24"/>
        </w:rPr>
      </w:pPr>
      <w:r>
        <w:rPr>
          <w:rFonts w:hint="eastAsia" w:ascii="宋体" w:hAnsi="宋体" w:cs="宋体" w:eastAsiaTheme="minorEastAsia"/>
          <w:sz w:val="24"/>
        </w:rPr>
        <w:t>2.3.2具有知识产权的计算机软件等货物的知识产权归属，详见</w:t>
      </w:r>
      <w:r>
        <w:rPr>
          <w:rFonts w:hint="eastAsia" w:ascii="宋体" w:hAnsi="宋体" w:cs="宋体" w:eastAsiaTheme="minorEastAsia"/>
          <w:b/>
          <w:i/>
          <w:sz w:val="24"/>
          <w:u w:val="single"/>
        </w:rPr>
        <w:t>合同专用条款</w:t>
      </w:r>
      <w:r>
        <w:rPr>
          <w:rFonts w:hint="eastAsia" w:ascii="宋体" w:hAnsi="宋体" w:cs="宋体" w:eastAsiaTheme="minorEastAsia"/>
          <w:sz w:val="24"/>
        </w:rPr>
        <w:t>。</w:t>
      </w:r>
    </w:p>
    <w:p w14:paraId="32F9BDEE">
      <w:pPr>
        <w:spacing w:line="560" w:lineRule="exact"/>
        <w:ind w:firstLine="482" w:firstLineChars="200"/>
        <w:outlineLvl w:val="0"/>
        <w:rPr>
          <w:rFonts w:ascii="宋体" w:hAnsi="宋体" w:cs="宋体" w:eastAsiaTheme="minorEastAsia"/>
          <w:b/>
          <w:sz w:val="24"/>
        </w:rPr>
      </w:pPr>
      <w:bookmarkStart w:id="458" w:name="_Toc11932"/>
      <w:bookmarkStart w:id="459" w:name="_Toc4194"/>
      <w:bookmarkStart w:id="460" w:name="_Toc29149"/>
      <w:r>
        <w:rPr>
          <w:rFonts w:hint="eastAsia" w:ascii="宋体" w:hAnsi="宋体" w:cs="宋体" w:eastAsiaTheme="minorEastAsia"/>
          <w:b/>
          <w:sz w:val="24"/>
        </w:rPr>
        <w:t>2.4 包装和装运</w:t>
      </w:r>
      <w:bookmarkEnd w:id="458"/>
      <w:bookmarkEnd w:id="459"/>
      <w:bookmarkEnd w:id="460"/>
    </w:p>
    <w:p w14:paraId="4C1637D6">
      <w:pPr>
        <w:spacing w:line="560" w:lineRule="exact"/>
        <w:ind w:firstLine="480" w:firstLineChars="200"/>
        <w:rPr>
          <w:rFonts w:ascii="宋体" w:hAnsi="宋体" w:cs="宋体" w:eastAsiaTheme="minorEastAsia"/>
          <w:sz w:val="24"/>
        </w:rPr>
      </w:pPr>
      <w:r>
        <w:rPr>
          <w:rFonts w:hint="eastAsia" w:ascii="宋体" w:hAnsi="宋体" w:cs="宋体" w:eastAsiaTheme="minorEastAsia"/>
          <w:sz w:val="24"/>
        </w:rPr>
        <w:t>2.4.1除</w:t>
      </w:r>
      <w:r>
        <w:rPr>
          <w:rFonts w:hint="eastAsia" w:ascii="宋体" w:hAnsi="宋体" w:cs="宋体" w:eastAsiaTheme="minorEastAsia"/>
          <w:b/>
          <w:i/>
          <w:sz w:val="24"/>
          <w:u w:val="single"/>
        </w:rPr>
        <w:t>合同专用条款</w:t>
      </w:r>
      <w:r>
        <w:rPr>
          <w:rFonts w:hint="eastAsia" w:ascii="宋体" w:hAnsi="宋体" w:cs="宋体" w:eastAsiaTheme="minorEastAsia"/>
          <w:sz w:val="24"/>
        </w:rPr>
        <w:t>另有约定外,乙方交付的全部货物,均应采用本行业通用的方式进行包装，没有通用方式的，应当采取足以保护货物的包装方式，且该包装应符合国家有关包装的法律、法规的规定。如有必要，包装应适用于远距离运输、防潮、防震、防锈和防粗暴装卸，确保货物安全无损地运抵现场。由于包装不善所引起的货物锈蚀、损坏和损失等一切风险均由乙方承担。</w:t>
      </w:r>
    </w:p>
    <w:p w14:paraId="4612E620">
      <w:pPr>
        <w:spacing w:line="560" w:lineRule="exact"/>
        <w:ind w:firstLine="480" w:firstLineChars="200"/>
        <w:rPr>
          <w:rFonts w:ascii="宋体" w:hAnsi="宋体" w:cs="宋体" w:eastAsiaTheme="minorEastAsia"/>
          <w:sz w:val="24"/>
        </w:rPr>
      </w:pPr>
      <w:r>
        <w:rPr>
          <w:rFonts w:hint="eastAsia" w:ascii="宋体" w:hAnsi="宋体" w:cs="宋体" w:eastAsiaTheme="minorEastAsia"/>
          <w:sz w:val="24"/>
        </w:rPr>
        <w:t xml:space="preserve">2.4.2乙方提供产品及相关快递服务的具体包装要求应符合《商品包装政府采购需求标准（试行）》《快递包装政府采购需求标准（试行）》，并作为履约验收的内容，必要时甲方可以要求乙方在履约验收环节出具检测报告。 </w:t>
      </w:r>
    </w:p>
    <w:p w14:paraId="1B4B1542">
      <w:pPr>
        <w:spacing w:line="560" w:lineRule="exact"/>
        <w:ind w:firstLine="480" w:firstLineChars="200"/>
        <w:rPr>
          <w:rFonts w:ascii="宋体" w:hAnsi="宋体" w:cs="宋体" w:eastAsiaTheme="minorEastAsia"/>
          <w:sz w:val="24"/>
        </w:rPr>
      </w:pPr>
      <w:r>
        <w:rPr>
          <w:rFonts w:hint="eastAsia" w:ascii="宋体" w:hAnsi="宋体" w:cs="宋体" w:eastAsiaTheme="minorEastAsia"/>
          <w:sz w:val="24"/>
        </w:rPr>
        <w:t>2.4.3 装运货物的要求和通知，详见</w:t>
      </w:r>
      <w:r>
        <w:rPr>
          <w:rFonts w:hint="eastAsia" w:ascii="宋体" w:hAnsi="宋体" w:cs="宋体" w:eastAsiaTheme="minorEastAsia"/>
          <w:b/>
          <w:i/>
          <w:sz w:val="24"/>
          <w:u w:val="single"/>
        </w:rPr>
        <w:t>合同专用条款</w:t>
      </w:r>
      <w:r>
        <w:rPr>
          <w:rFonts w:hint="eastAsia" w:ascii="宋体" w:hAnsi="宋体" w:cs="宋体" w:eastAsiaTheme="minorEastAsia"/>
          <w:sz w:val="24"/>
        </w:rPr>
        <w:t>。</w:t>
      </w:r>
    </w:p>
    <w:p w14:paraId="4B5AE944">
      <w:pPr>
        <w:spacing w:line="560" w:lineRule="exact"/>
        <w:ind w:firstLine="482" w:firstLineChars="200"/>
        <w:outlineLvl w:val="0"/>
        <w:rPr>
          <w:rFonts w:ascii="宋体" w:hAnsi="宋体" w:cs="宋体" w:eastAsiaTheme="minorEastAsia"/>
          <w:b/>
          <w:sz w:val="24"/>
        </w:rPr>
      </w:pPr>
      <w:bookmarkStart w:id="461" w:name="_Ref467379542"/>
      <w:bookmarkStart w:id="462" w:name="_Ref467378541"/>
      <w:bookmarkStart w:id="463" w:name="_Toc279701245"/>
      <w:bookmarkStart w:id="464" w:name="_Toc487900354"/>
      <w:bookmarkStart w:id="465" w:name="_Ref467379527"/>
      <w:bookmarkStart w:id="466" w:name="_Ref467378591"/>
      <w:bookmarkStart w:id="467" w:name="_Ref467379536"/>
      <w:bookmarkStart w:id="468" w:name="_Toc259093674"/>
      <w:bookmarkStart w:id="469" w:name="_Toc30272"/>
      <w:bookmarkStart w:id="470" w:name="_Toc19074"/>
      <w:bookmarkStart w:id="471" w:name="_Toc26182"/>
      <w:r>
        <w:rPr>
          <w:rFonts w:hint="eastAsia" w:ascii="宋体" w:hAnsi="宋体" w:cs="宋体" w:eastAsiaTheme="minorEastAsia"/>
          <w:b/>
          <w:sz w:val="24"/>
        </w:rPr>
        <w:t>2.</w:t>
      </w:r>
      <w:bookmarkEnd w:id="461"/>
      <w:bookmarkEnd w:id="462"/>
      <w:bookmarkEnd w:id="463"/>
      <w:bookmarkEnd w:id="464"/>
      <w:bookmarkEnd w:id="465"/>
      <w:bookmarkEnd w:id="466"/>
      <w:bookmarkEnd w:id="467"/>
      <w:bookmarkEnd w:id="468"/>
      <w:r>
        <w:rPr>
          <w:rFonts w:hint="eastAsia" w:ascii="宋体" w:hAnsi="宋体" w:cs="宋体" w:eastAsiaTheme="minorEastAsia"/>
          <w:b/>
          <w:sz w:val="24"/>
        </w:rPr>
        <w:t>5 履约检查和问题反馈</w:t>
      </w:r>
      <w:bookmarkEnd w:id="469"/>
      <w:bookmarkEnd w:id="470"/>
      <w:bookmarkEnd w:id="471"/>
    </w:p>
    <w:p w14:paraId="63613BE7">
      <w:pPr>
        <w:spacing w:line="560" w:lineRule="exact"/>
        <w:ind w:firstLine="480" w:firstLineChars="200"/>
        <w:rPr>
          <w:rFonts w:ascii="宋体" w:hAnsi="宋体" w:cs="宋体" w:eastAsiaTheme="minorEastAsia"/>
          <w:sz w:val="24"/>
        </w:rPr>
      </w:pPr>
      <w:bookmarkStart w:id="472" w:name="_Ref467379657"/>
      <w:r>
        <w:rPr>
          <w:rFonts w:hint="eastAsia" w:ascii="宋体" w:hAnsi="宋体" w:cs="宋体" w:eastAsiaTheme="minorEastAsia"/>
          <w:sz w:val="24"/>
        </w:rPr>
        <w:t>2.5.1</w:t>
      </w:r>
      <w:bookmarkEnd w:id="472"/>
      <w:bookmarkStart w:id="473" w:name="_Toc186431854"/>
      <w:bookmarkStart w:id="474" w:name="_Ref467379807"/>
      <w:bookmarkStart w:id="475" w:name="_Toc259093676"/>
      <w:bookmarkStart w:id="476" w:name="_Toc487900357"/>
      <w:bookmarkStart w:id="477" w:name="_Toc279701247"/>
      <w:bookmarkStart w:id="478" w:name="_Ref467379793"/>
      <w:r>
        <w:rPr>
          <w:rFonts w:hint="eastAsia" w:ascii="宋体" w:hAnsi="宋体" w:cs="宋体" w:eastAsiaTheme="minorEastAsia"/>
          <w:sz w:val="24"/>
        </w:rPr>
        <w:t>甲方有权在其认为必要时，对乙方是否能够按照合同约定交付货物进行履约检查，以确保乙方所交付的货物能够依约满足甲方之项目需求，但不得因履约检查妨碍乙方的正常工作，乙方应予积极配合；</w:t>
      </w:r>
    </w:p>
    <w:p w14:paraId="52B98D7D">
      <w:pPr>
        <w:spacing w:line="560" w:lineRule="exact"/>
        <w:ind w:firstLine="480" w:firstLineChars="200"/>
        <w:rPr>
          <w:rFonts w:ascii="宋体" w:hAnsi="宋体" w:cs="宋体" w:eastAsiaTheme="minorEastAsia"/>
          <w:sz w:val="24"/>
        </w:rPr>
      </w:pPr>
      <w:r>
        <w:rPr>
          <w:rFonts w:hint="eastAsia" w:ascii="宋体" w:hAnsi="宋体" w:cs="宋体" w:eastAsiaTheme="minorEastAsia"/>
          <w:sz w:val="24"/>
        </w:rPr>
        <w:t>2.5.2 合同履行期间，甲方有权将履行过程中出现的问题反馈给乙方，双方当事人应以书面形式约定需要完善和改进的内容</w:t>
      </w:r>
      <w:bookmarkEnd w:id="473"/>
      <w:bookmarkStart w:id="479" w:name="_Toc186431855"/>
      <w:r>
        <w:rPr>
          <w:rFonts w:hint="eastAsia" w:ascii="宋体" w:hAnsi="宋体" w:cs="宋体" w:eastAsiaTheme="minorEastAsia"/>
          <w:sz w:val="24"/>
        </w:rPr>
        <w:t>。</w:t>
      </w:r>
    </w:p>
    <w:bookmarkEnd w:id="474"/>
    <w:bookmarkEnd w:id="475"/>
    <w:bookmarkEnd w:id="476"/>
    <w:bookmarkEnd w:id="477"/>
    <w:bookmarkEnd w:id="478"/>
    <w:bookmarkEnd w:id="479"/>
    <w:p w14:paraId="167E6C8E">
      <w:pPr>
        <w:spacing w:line="560" w:lineRule="exact"/>
        <w:ind w:firstLine="482" w:firstLineChars="200"/>
        <w:outlineLvl w:val="0"/>
        <w:rPr>
          <w:rFonts w:ascii="宋体" w:hAnsi="宋体" w:cs="宋体" w:eastAsiaTheme="minorEastAsia"/>
          <w:b/>
          <w:sz w:val="24"/>
        </w:rPr>
      </w:pPr>
      <w:bookmarkStart w:id="480" w:name="_Ref467379923"/>
      <w:bookmarkStart w:id="481" w:name="_Toc259093677"/>
      <w:bookmarkStart w:id="482" w:name="_Ref467379863"/>
      <w:bookmarkStart w:id="483" w:name="_Toc279701248"/>
      <w:bookmarkStart w:id="484" w:name="_Ref467379852"/>
      <w:bookmarkStart w:id="485" w:name="_Toc487900358"/>
      <w:bookmarkStart w:id="486" w:name="_Toc16110"/>
      <w:bookmarkStart w:id="487" w:name="_Toc774"/>
      <w:bookmarkStart w:id="488" w:name="_Toc3225"/>
      <w:r>
        <w:rPr>
          <w:rFonts w:hint="eastAsia" w:ascii="宋体" w:hAnsi="宋体" w:cs="宋体" w:eastAsiaTheme="minorEastAsia"/>
          <w:b/>
          <w:sz w:val="24"/>
        </w:rPr>
        <w:t>2.6 技术资料</w:t>
      </w:r>
      <w:bookmarkEnd w:id="480"/>
      <w:bookmarkEnd w:id="481"/>
      <w:bookmarkEnd w:id="482"/>
      <w:bookmarkEnd w:id="483"/>
      <w:bookmarkEnd w:id="484"/>
      <w:bookmarkEnd w:id="485"/>
      <w:r>
        <w:rPr>
          <w:rFonts w:hint="eastAsia" w:ascii="宋体" w:hAnsi="宋体" w:cs="宋体" w:eastAsiaTheme="minorEastAsia"/>
          <w:b/>
          <w:sz w:val="24"/>
        </w:rPr>
        <w:t>和保密义务</w:t>
      </w:r>
      <w:bookmarkEnd w:id="486"/>
      <w:bookmarkEnd w:id="487"/>
      <w:bookmarkEnd w:id="488"/>
    </w:p>
    <w:p w14:paraId="4A563D99">
      <w:pPr>
        <w:spacing w:line="560" w:lineRule="exact"/>
        <w:ind w:firstLine="480" w:firstLineChars="200"/>
        <w:rPr>
          <w:rFonts w:ascii="宋体" w:hAnsi="宋体" w:cs="宋体" w:eastAsiaTheme="minorEastAsia"/>
          <w:sz w:val="24"/>
        </w:rPr>
      </w:pPr>
      <w:r>
        <w:rPr>
          <w:rFonts w:hint="eastAsia" w:ascii="宋体" w:hAnsi="宋体" w:cs="宋体" w:eastAsiaTheme="minorEastAsia"/>
          <w:sz w:val="24"/>
        </w:rPr>
        <w:t>2.6.1 乙方有权依据合同约定和项目需要，向甲方了解有关情况，调阅有关资料等，甲方应予积极配合；</w:t>
      </w:r>
    </w:p>
    <w:p w14:paraId="1A376765">
      <w:pPr>
        <w:spacing w:line="560" w:lineRule="exact"/>
        <w:ind w:firstLine="480" w:firstLineChars="200"/>
        <w:rPr>
          <w:rFonts w:ascii="宋体" w:hAnsi="宋体" w:cs="宋体" w:eastAsiaTheme="minorEastAsia"/>
          <w:sz w:val="24"/>
        </w:rPr>
      </w:pPr>
      <w:r>
        <w:rPr>
          <w:rFonts w:hint="eastAsia" w:ascii="宋体" w:hAnsi="宋体" w:cs="宋体" w:eastAsiaTheme="minorEastAsia"/>
          <w:sz w:val="24"/>
        </w:rPr>
        <w:t>2.6.2 乙方有义务妥善保管和保护由甲方提供的前款信息和资料等；</w:t>
      </w:r>
    </w:p>
    <w:p w14:paraId="16D62499">
      <w:pPr>
        <w:spacing w:line="560" w:lineRule="exact"/>
        <w:ind w:firstLine="480" w:firstLineChars="200"/>
        <w:rPr>
          <w:rFonts w:ascii="宋体" w:hAnsi="宋体" w:cs="宋体" w:eastAsiaTheme="minorEastAsia"/>
          <w:sz w:val="24"/>
        </w:rPr>
      </w:pPr>
      <w:r>
        <w:rPr>
          <w:rFonts w:hint="eastAsia" w:ascii="宋体" w:hAnsi="宋体" w:cs="宋体" w:eastAsiaTheme="minorEastAsia"/>
          <w:sz w:val="24"/>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5DE5C581">
      <w:pPr>
        <w:spacing w:line="560" w:lineRule="exact"/>
        <w:ind w:firstLine="482" w:firstLineChars="200"/>
        <w:outlineLvl w:val="0"/>
        <w:rPr>
          <w:rFonts w:ascii="宋体" w:hAnsi="宋体" w:cs="宋体" w:eastAsiaTheme="minorEastAsia"/>
          <w:b/>
          <w:sz w:val="24"/>
        </w:rPr>
      </w:pPr>
      <w:bookmarkStart w:id="489" w:name="_Toc7860"/>
      <w:r>
        <w:rPr>
          <w:rFonts w:hint="eastAsia" w:ascii="宋体" w:hAnsi="宋体" w:cs="宋体" w:eastAsiaTheme="minorEastAsia"/>
          <w:b/>
          <w:sz w:val="24"/>
        </w:rPr>
        <w:t>2.7 质量保证</w:t>
      </w:r>
      <w:bookmarkEnd w:id="489"/>
    </w:p>
    <w:p w14:paraId="3F82B9AF">
      <w:pPr>
        <w:spacing w:line="560" w:lineRule="exact"/>
        <w:ind w:firstLine="480" w:firstLineChars="200"/>
        <w:rPr>
          <w:rFonts w:ascii="宋体" w:hAnsi="宋体" w:cs="宋体" w:eastAsiaTheme="minorEastAsia"/>
          <w:sz w:val="24"/>
        </w:rPr>
      </w:pPr>
      <w:r>
        <w:rPr>
          <w:rFonts w:hint="eastAsia" w:ascii="宋体" w:hAnsi="宋体" w:cs="宋体" w:eastAsiaTheme="minorEastAsia"/>
          <w:sz w:val="24"/>
        </w:rPr>
        <w:t>2.7.1 乙方应建立和完善履行合同的内部质量保证体系，并提供相关内部规章制度给甲方，以便甲方进行监督检查；</w:t>
      </w:r>
    </w:p>
    <w:p w14:paraId="5B0605C6">
      <w:pPr>
        <w:spacing w:line="560" w:lineRule="exact"/>
        <w:ind w:firstLine="480" w:firstLineChars="200"/>
        <w:rPr>
          <w:rFonts w:ascii="宋体" w:hAnsi="宋体" w:cs="宋体" w:eastAsiaTheme="minorEastAsia"/>
          <w:sz w:val="24"/>
        </w:rPr>
      </w:pPr>
      <w:r>
        <w:rPr>
          <w:rFonts w:hint="eastAsia" w:ascii="宋体" w:hAnsi="宋体" w:cs="宋体" w:eastAsiaTheme="minorEastAsia"/>
          <w:sz w:val="24"/>
        </w:rPr>
        <w:t>2.7.2 乙方应保证履行合同的人员数量和素质、软件和硬件设备的配置、场地、环境和设施等满足全面履行合同的要求，并应接受甲方的监督检查。</w:t>
      </w:r>
    </w:p>
    <w:p w14:paraId="169CA789">
      <w:pPr>
        <w:spacing w:line="560" w:lineRule="exact"/>
        <w:ind w:firstLine="482" w:firstLineChars="200"/>
        <w:outlineLvl w:val="0"/>
        <w:rPr>
          <w:rFonts w:ascii="宋体" w:hAnsi="宋体" w:cs="宋体" w:eastAsiaTheme="minorEastAsia"/>
          <w:b/>
          <w:sz w:val="24"/>
        </w:rPr>
      </w:pPr>
      <w:bookmarkStart w:id="490" w:name="_Toc17244"/>
      <w:bookmarkStart w:id="491" w:name="_Toc279701252"/>
      <w:bookmarkStart w:id="492" w:name="_Toc487900362"/>
      <w:bookmarkStart w:id="493" w:name="_Toc259093681"/>
      <w:r>
        <w:rPr>
          <w:rFonts w:hint="eastAsia" w:ascii="宋体" w:hAnsi="宋体" w:cs="宋体" w:eastAsiaTheme="minorEastAsia"/>
          <w:b/>
          <w:sz w:val="24"/>
        </w:rPr>
        <w:t>2.8 货物的风险负担</w:t>
      </w:r>
      <w:bookmarkEnd w:id="490"/>
    </w:p>
    <w:p w14:paraId="6F3ED668">
      <w:pPr>
        <w:spacing w:line="560" w:lineRule="exact"/>
        <w:ind w:firstLine="480" w:firstLineChars="200"/>
        <w:rPr>
          <w:rFonts w:ascii="宋体" w:hAnsi="宋体" w:cs="宋体" w:eastAsiaTheme="minorEastAsia"/>
          <w:b/>
          <w:sz w:val="24"/>
        </w:rPr>
      </w:pPr>
      <w:r>
        <w:rPr>
          <w:rFonts w:hint="eastAsia" w:ascii="宋体" w:hAnsi="宋体" w:cs="宋体" w:eastAsiaTheme="minorEastAsia"/>
          <w:sz w:val="24"/>
        </w:rPr>
        <w:t>货物或者在途货物或者交付给第一承运人后的货物毁损、灭失的风险负担详见</w:t>
      </w:r>
      <w:r>
        <w:rPr>
          <w:rFonts w:hint="eastAsia" w:ascii="宋体" w:hAnsi="宋体" w:cs="宋体" w:eastAsiaTheme="minorEastAsia"/>
          <w:b/>
          <w:i/>
          <w:sz w:val="24"/>
          <w:u w:val="single"/>
        </w:rPr>
        <w:t>合同专用条款</w:t>
      </w:r>
      <w:r>
        <w:rPr>
          <w:rFonts w:hint="eastAsia" w:ascii="宋体" w:hAnsi="宋体" w:cs="宋体" w:eastAsiaTheme="minorEastAsia"/>
          <w:sz w:val="24"/>
        </w:rPr>
        <w:t>。</w:t>
      </w:r>
    </w:p>
    <w:p w14:paraId="5598B008">
      <w:pPr>
        <w:spacing w:line="560" w:lineRule="exact"/>
        <w:ind w:firstLine="482" w:firstLineChars="200"/>
        <w:outlineLvl w:val="0"/>
        <w:rPr>
          <w:rFonts w:ascii="宋体" w:hAnsi="宋体" w:cs="宋体" w:eastAsiaTheme="minorEastAsia"/>
          <w:b/>
          <w:sz w:val="24"/>
        </w:rPr>
      </w:pPr>
      <w:bookmarkStart w:id="494" w:name="_Toc14055"/>
      <w:r>
        <w:rPr>
          <w:rFonts w:hint="eastAsia" w:ascii="宋体" w:hAnsi="宋体" w:cs="宋体" w:eastAsiaTheme="minorEastAsia"/>
          <w:b/>
          <w:sz w:val="24"/>
        </w:rPr>
        <w:t>2.9 延迟交货</w:t>
      </w:r>
      <w:bookmarkEnd w:id="491"/>
      <w:bookmarkEnd w:id="492"/>
      <w:bookmarkEnd w:id="493"/>
      <w:bookmarkEnd w:id="494"/>
    </w:p>
    <w:p w14:paraId="0D619B1E">
      <w:pPr>
        <w:spacing w:line="560" w:lineRule="exact"/>
        <w:ind w:firstLine="480" w:firstLineChars="200"/>
        <w:rPr>
          <w:rFonts w:ascii="宋体" w:hAnsi="宋体" w:cs="宋体" w:eastAsiaTheme="minorEastAsia"/>
          <w:sz w:val="24"/>
        </w:rPr>
      </w:pPr>
      <w:r>
        <w:rPr>
          <w:rFonts w:hint="eastAsia" w:ascii="宋体" w:hAnsi="宋体" w:eastAsiaTheme="minorEastAsia"/>
          <w:sz w:val="24"/>
        </w:rPr>
        <w:t>甲乙双方签订合同后，乙方应按照合同约定履行合同义务，除不可抗力外，乙方不得延迟交货。</w:t>
      </w:r>
      <w:r>
        <w:rPr>
          <w:rFonts w:hint="eastAsia" w:ascii="宋体" w:hAnsi="宋体" w:cs="宋体" w:eastAsiaTheme="minorEastAsia"/>
          <w:sz w:val="24"/>
        </w:rPr>
        <w:t>在合同履行过程中，如果因不可抗力，乙方遇到不能按时交付货物的情况，应及时以书面形式将不能按时交付货物的理由、预期延误时间通知甲方；甲方收到乙方通知后，认为其理由正当的，可以书面形式酌情同意乙方可以延长交货的具体时间。</w:t>
      </w:r>
    </w:p>
    <w:p w14:paraId="1295BD63">
      <w:pPr>
        <w:spacing w:line="560" w:lineRule="exact"/>
        <w:ind w:firstLine="482" w:firstLineChars="200"/>
        <w:outlineLvl w:val="0"/>
        <w:rPr>
          <w:rFonts w:ascii="宋体" w:hAnsi="宋体" w:cs="宋体" w:eastAsiaTheme="minorEastAsia"/>
          <w:b/>
          <w:sz w:val="24"/>
        </w:rPr>
      </w:pPr>
      <w:bookmarkStart w:id="495" w:name="_Toc7502"/>
      <w:bookmarkStart w:id="496" w:name="_Toc259093683"/>
      <w:bookmarkStart w:id="497" w:name="_Toc487900364"/>
      <w:bookmarkStart w:id="498" w:name="_Ref467378121"/>
      <w:bookmarkStart w:id="499" w:name="_Toc279701254"/>
      <w:r>
        <w:rPr>
          <w:rFonts w:hint="eastAsia" w:ascii="宋体" w:hAnsi="宋体" w:cs="宋体" w:eastAsiaTheme="minorEastAsia"/>
          <w:b/>
          <w:sz w:val="24"/>
        </w:rPr>
        <w:t>2.10 合同变更</w:t>
      </w:r>
      <w:bookmarkEnd w:id="495"/>
    </w:p>
    <w:p w14:paraId="3706AEE5">
      <w:pPr>
        <w:spacing w:line="560" w:lineRule="exact"/>
        <w:ind w:firstLine="480" w:firstLineChars="200"/>
        <w:rPr>
          <w:rFonts w:ascii="宋体" w:hAnsi="宋体" w:cs="宋体" w:eastAsiaTheme="minorEastAsia"/>
          <w:sz w:val="24"/>
        </w:rPr>
      </w:pPr>
      <w:r>
        <w:rPr>
          <w:rFonts w:hint="eastAsia" w:ascii="宋体" w:hAnsi="宋体" w:cs="宋体" w:eastAsiaTheme="minorEastAsia"/>
          <w:sz w:val="24"/>
        </w:rPr>
        <w:t>合同继续履行将损害国家利益和社会公共利益的，双方当事人应当以书面形式变更合同。有过错的一方应当承担赔偿责任，双方当事人都有过错的，各自承担相应的责任。</w:t>
      </w:r>
      <w:bookmarkStart w:id="500" w:name="_Toc279701259"/>
      <w:bookmarkStart w:id="501" w:name="_Toc487900369"/>
      <w:bookmarkStart w:id="502" w:name="_Toc259093688"/>
    </w:p>
    <w:p w14:paraId="20ED4B45">
      <w:pPr>
        <w:spacing w:line="560" w:lineRule="exact"/>
        <w:ind w:firstLine="482" w:firstLineChars="200"/>
        <w:outlineLvl w:val="0"/>
        <w:rPr>
          <w:rFonts w:ascii="宋体" w:hAnsi="宋体" w:cs="宋体" w:eastAsiaTheme="minorEastAsia"/>
          <w:b/>
          <w:sz w:val="24"/>
        </w:rPr>
      </w:pPr>
      <w:bookmarkStart w:id="503" w:name="_Toc22955"/>
      <w:bookmarkStart w:id="504" w:name="_Toc10366"/>
      <w:bookmarkStart w:id="505" w:name="_Toc15237"/>
      <w:r>
        <w:rPr>
          <w:rFonts w:hint="eastAsia" w:ascii="宋体" w:hAnsi="宋体" w:cs="宋体" w:eastAsiaTheme="minorEastAsia"/>
          <w:b/>
          <w:sz w:val="24"/>
        </w:rPr>
        <w:t>2.11 合同转让</w:t>
      </w:r>
      <w:bookmarkEnd w:id="500"/>
      <w:bookmarkEnd w:id="501"/>
      <w:bookmarkEnd w:id="502"/>
      <w:r>
        <w:rPr>
          <w:rFonts w:hint="eastAsia" w:ascii="宋体" w:hAnsi="宋体" w:cs="宋体" w:eastAsiaTheme="minorEastAsia"/>
          <w:b/>
          <w:sz w:val="24"/>
        </w:rPr>
        <w:t>和分包</w:t>
      </w:r>
      <w:bookmarkEnd w:id="503"/>
      <w:bookmarkEnd w:id="504"/>
      <w:bookmarkEnd w:id="505"/>
    </w:p>
    <w:p w14:paraId="6C4A81B7">
      <w:pPr>
        <w:spacing w:line="560" w:lineRule="exact"/>
        <w:ind w:firstLine="480" w:firstLineChars="200"/>
        <w:rPr>
          <w:rFonts w:ascii="宋体" w:hAnsi="宋体" w:cs="宋体" w:eastAsiaTheme="minorEastAsia"/>
          <w:sz w:val="24"/>
        </w:rPr>
      </w:pPr>
      <w:r>
        <w:rPr>
          <w:rFonts w:hint="eastAsia" w:ascii="宋体" w:hAnsi="宋体" w:cs="宋体" w:eastAsiaTheme="minorEastAsia"/>
          <w:sz w:val="24"/>
        </w:rPr>
        <w:t>2.11.1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005F915D">
      <w:pPr>
        <w:spacing w:line="560" w:lineRule="exact"/>
        <w:ind w:firstLine="480" w:firstLineChars="200"/>
        <w:rPr>
          <w:rFonts w:ascii="宋体" w:hAnsi="宋体" w:cs="宋体" w:eastAsiaTheme="minorEastAsia"/>
          <w:sz w:val="24"/>
        </w:rPr>
      </w:pPr>
      <w:r>
        <w:rPr>
          <w:rFonts w:hint="eastAsia" w:ascii="宋体" w:hAnsi="宋体" w:cs="宋体" w:eastAsiaTheme="minorEastAsia"/>
          <w:sz w:val="24"/>
        </w:rPr>
        <w:t>2.11.2乙方采取分包方式履行合同的，甲方可直接向分包供应商支付款项。</w:t>
      </w:r>
    </w:p>
    <w:p w14:paraId="62851D8C">
      <w:pPr>
        <w:spacing w:line="560" w:lineRule="exact"/>
        <w:ind w:firstLine="482" w:firstLineChars="200"/>
        <w:outlineLvl w:val="0"/>
        <w:rPr>
          <w:rFonts w:ascii="宋体" w:hAnsi="宋体" w:cs="宋体" w:eastAsiaTheme="minorEastAsia"/>
          <w:b/>
          <w:sz w:val="24"/>
        </w:rPr>
      </w:pPr>
      <w:bookmarkStart w:id="506" w:name="_Toc13566"/>
      <w:bookmarkStart w:id="507" w:name="_Toc14066"/>
      <w:bookmarkStart w:id="508" w:name="_Toc16508"/>
      <w:r>
        <w:rPr>
          <w:rFonts w:hint="eastAsia" w:ascii="宋体" w:hAnsi="宋体" w:cs="宋体" w:eastAsiaTheme="minorEastAsia"/>
          <w:b/>
          <w:sz w:val="24"/>
        </w:rPr>
        <w:t>2.12 不可抗力</w:t>
      </w:r>
      <w:bookmarkEnd w:id="506"/>
      <w:bookmarkEnd w:id="507"/>
      <w:bookmarkEnd w:id="508"/>
    </w:p>
    <w:p w14:paraId="2F7FAD71">
      <w:pPr>
        <w:spacing w:line="560" w:lineRule="exact"/>
        <w:ind w:firstLine="480" w:firstLineChars="200"/>
        <w:rPr>
          <w:rFonts w:ascii="宋体" w:hAnsi="宋体" w:cs="宋体" w:eastAsiaTheme="minorEastAsia"/>
          <w:sz w:val="24"/>
        </w:rPr>
      </w:pPr>
      <w:r>
        <w:rPr>
          <w:rFonts w:hint="eastAsia" w:ascii="宋体" w:hAnsi="宋体" w:cs="宋体" w:eastAsiaTheme="minorEastAsia"/>
          <w:sz w:val="24"/>
        </w:rPr>
        <w:t>2.12.1如果任何一方遭遇法律规定的不可抗力，致使合同履行受阻时，履行合同的期限应予延长，延长的期限应相当于不可抗力所影响的时间；</w:t>
      </w:r>
    </w:p>
    <w:p w14:paraId="11CC2993">
      <w:pPr>
        <w:spacing w:line="560" w:lineRule="exact"/>
        <w:ind w:firstLine="480" w:firstLineChars="200"/>
        <w:rPr>
          <w:rFonts w:ascii="宋体" w:hAnsi="宋体" w:cs="宋体" w:eastAsiaTheme="minorEastAsia"/>
          <w:sz w:val="24"/>
        </w:rPr>
      </w:pPr>
      <w:r>
        <w:rPr>
          <w:rFonts w:hint="eastAsia" w:ascii="宋体" w:hAnsi="宋体" w:cs="宋体" w:eastAsiaTheme="minorEastAsia"/>
          <w:sz w:val="24"/>
        </w:rPr>
        <w:t>2.12.2 因不可抗力致使不能实现合同目的的，当事人可以解除合同；</w:t>
      </w:r>
    </w:p>
    <w:p w14:paraId="126B8B73">
      <w:pPr>
        <w:spacing w:line="560" w:lineRule="exact"/>
        <w:ind w:firstLine="480" w:firstLineChars="200"/>
        <w:rPr>
          <w:rFonts w:ascii="宋体" w:hAnsi="宋体" w:cs="宋体" w:eastAsiaTheme="minorEastAsia"/>
          <w:sz w:val="24"/>
        </w:rPr>
      </w:pPr>
      <w:r>
        <w:rPr>
          <w:rFonts w:hint="eastAsia" w:ascii="宋体" w:hAnsi="宋体" w:cs="宋体" w:eastAsiaTheme="minorEastAsia"/>
          <w:sz w:val="24"/>
        </w:rPr>
        <w:t>2.12.3 因不可抗力致使合同有变更必要的，双方当事人应在</w:t>
      </w:r>
      <w:r>
        <w:rPr>
          <w:rFonts w:hint="eastAsia" w:ascii="宋体" w:hAnsi="宋体" w:cs="宋体" w:eastAsiaTheme="minorEastAsia"/>
          <w:b/>
          <w:i/>
          <w:sz w:val="24"/>
          <w:u w:val="single"/>
        </w:rPr>
        <w:t>合同专用条款</w:t>
      </w:r>
      <w:r>
        <w:rPr>
          <w:rFonts w:hint="eastAsia" w:ascii="宋体" w:hAnsi="宋体" w:cs="宋体" w:eastAsiaTheme="minorEastAsia"/>
          <w:sz w:val="24"/>
        </w:rPr>
        <w:t>约定时间内以书面形式变更合同；</w:t>
      </w:r>
    </w:p>
    <w:p w14:paraId="0BD79ED0">
      <w:pPr>
        <w:spacing w:line="560" w:lineRule="exact"/>
        <w:ind w:firstLine="480" w:firstLineChars="200"/>
        <w:rPr>
          <w:rFonts w:ascii="宋体" w:hAnsi="宋体" w:cs="宋体" w:eastAsiaTheme="minorEastAsia"/>
          <w:sz w:val="24"/>
        </w:rPr>
      </w:pPr>
      <w:r>
        <w:rPr>
          <w:rFonts w:hint="eastAsia" w:ascii="宋体" w:hAnsi="宋体" w:cs="宋体" w:eastAsiaTheme="minorEastAsia"/>
          <w:sz w:val="24"/>
        </w:rPr>
        <w:t>2.12.4受不可抗力影响的一方在不可抗力发生后，应在</w:t>
      </w:r>
      <w:r>
        <w:rPr>
          <w:rFonts w:hint="eastAsia" w:ascii="宋体" w:hAnsi="宋体" w:cs="宋体" w:eastAsiaTheme="minorEastAsia"/>
          <w:b/>
          <w:i/>
          <w:sz w:val="24"/>
          <w:u w:val="single"/>
        </w:rPr>
        <w:t>合同专用条款</w:t>
      </w:r>
      <w:r>
        <w:rPr>
          <w:rFonts w:hint="eastAsia" w:ascii="宋体" w:hAnsi="宋体" w:cs="宋体" w:eastAsiaTheme="minorEastAsia"/>
          <w:sz w:val="24"/>
        </w:rPr>
        <w:t>约定时间内以书面形式通知对方当事人，并在</w:t>
      </w:r>
      <w:r>
        <w:rPr>
          <w:rFonts w:hint="eastAsia" w:ascii="宋体" w:hAnsi="宋体" w:cs="宋体" w:eastAsiaTheme="minorEastAsia"/>
          <w:b/>
          <w:i/>
          <w:sz w:val="24"/>
          <w:u w:val="single"/>
        </w:rPr>
        <w:t>合同专用条款</w:t>
      </w:r>
      <w:r>
        <w:rPr>
          <w:rFonts w:hint="eastAsia" w:ascii="宋体" w:hAnsi="宋体" w:cs="宋体" w:eastAsiaTheme="minorEastAsia"/>
          <w:sz w:val="24"/>
        </w:rPr>
        <w:t>约定时间内，将有关部门出具的证明文件送达对方当事人。</w:t>
      </w:r>
    </w:p>
    <w:p w14:paraId="135C7B37">
      <w:pPr>
        <w:spacing w:line="560" w:lineRule="exact"/>
        <w:ind w:firstLine="482" w:firstLineChars="200"/>
        <w:outlineLvl w:val="0"/>
        <w:rPr>
          <w:rFonts w:ascii="宋体" w:hAnsi="宋体" w:cs="宋体" w:eastAsiaTheme="minorEastAsia"/>
          <w:b/>
          <w:sz w:val="24"/>
        </w:rPr>
      </w:pPr>
      <w:bookmarkStart w:id="509" w:name="_Toc487900365"/>
      <w:bookmarkStart w:id="510" w:name="_Toc30676"/>
      <w:bookmarkStart w:id="511" w:name="_Toc259093684"/>
      <w:bookmarkStart w:id="512" w:name="_Toc279701255"/>
      <w:bookmarkStart w:id="513" w:name="_Toc6969"/>
      <w:bookmarkStart w:id="514" w:name="_Toc689"/>
      <w:r>
        <w:rPr>
          <w:rFonts w:hint="eastAsia" w:ascii="宋体" w:hAnsi="宋体" w:cs="宋体" w:eastAsiaTheme="minorEastAsia"/>
          <w:b/>
          <w:sz w:val="24"/>
        </w:rPr>
        <w:t>2.13 税费</w:t>
      </w:r>
      <w:bookmarkEnd w:id="509"/>
      <w:bookmarkEnd w:id="510"/>
      <w:bookmarkEnd w:id="511"/>
      <w:bookmarkEnd w:id="512"/>
      <w:bookmarkEnd w:id="513"/>
      <w:bookmarkEnd w:id="514"/>
    </w:p>
    <w:p w14:paraId="5E2EC000">
      <w:pPr>
        <w:spacing w:line="560" w:lineRule="exact"/>
        <w:ind w:firstLine="480" w:firstLineChars="200"/>
        <w:rPr>
          <w:rFonts w:ascii="宋体" w:hAnsi="宋体" w:cs="宋体" w:eastAsiaTheme="minorEastAsia"/>
          <w:sz w:val="24"/>
        </w:rPr>
      </w:pPr>
      <w:r>
        <w:rPr>
          <w:rFonts w:hint="eastAsia" w:ascii="宋体" w:hAnsi="宋体" w:cs="宋体" w:eastAsiaTheme="minorEastAsia"/>
          <w:sz w:val="24"/>
        </w:rPr>
        <w:t>与合同有关的一切税费，均按照中华人民共和国法律的相关规定。</w:t>
      </w:r>
    </w:p>
    <w:p w14:paraId="1553EDE5">
      <w:pPr>
        <w:spacing w:line="560" w:lineRule="exact"/>
        <w:ind w:firstLine="482" w:firstLineChars="200"/>
        <w:outlineLvl w:val="0"/>
        <w:rPr>
          <w:rFonts w:ascii="宋体" w:hAnsi="宋体" w:cs="宋体" w:eastAsiaTheme="minorEastAsia"/>
          <w:b/>
          <w:sz w:val="24"/>
        </w:rPr>
      </w:pPr>
      <w:bookmarkStart w:id="515" w:name="_Toc8298"/>
      <w:bookmarkStart w:id="516" w:name="_Toc259093687"/>
      <w:bookmarkStart w:id="517" w:name="_Toc7102"/>
      <w:bookmarkStart w:id="518" w:name="_Toc487900368"/>
      <w:bookmarkStart w:id="519" w:name="_Toc279701258"/>
      <w:bookmarkStart w:id="520" w:name="_Toc16959"/>
      <w:r>
        <w:rPr>
          <w:rFonts w:hint="eastAsia" w:ascii="宋体" w:hAnsi="宋体" w:cs="宋体" w:eastAsiaTheme="minorEastAsia"/>
          <w:b/>
          <w:sz w:val="24"/>
        </w:rPr>
        <w:t>2.14乙方破产</w:t>
      </w:r>
      <w:bookmarkEnd w:id="515"/>
      <w:bookmarkEnd w:id="516"/>
      <w:bookmarkEnd w:id="517"/>
      <w:bookmarkEnd w:id="518"/>
      <w:bookmarkEnd w:id="519"/>
      <w:bookmarkEnd w:id="520"/>
    </w:p>
    <w:p w14:paraId="297E53FA">
      <w:pPr>
        <w:spacing w:line="560" w:lineRule="exact"/>
        <w:ind w:firstLine="480" w:firstLineChars="200"/>
        <w:rPr>
          <w:rFonts w:ascii="宋体" w:hAnsi="宋体" w:cs="宋体" w:eastAsiaTheme="minorEastAsia"/>
          <w:sz w:val="24"/>
        </w:rPr>
      </w:pPr>
      <w:r>
        <w:rPr>
          <w:rFonts w:hint="eastAsia" w:ascii="宋体" w:hAnsi="宋体" w:cs="宋体" w:eastAsiaTheme="minorEastAsia"/>
          <w:sz w:val="24"/>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3BDE7417">
      <w:pPr>
        <w:spacing w:line="560" w:lineRule="exact"/>
        <w:ind w:firstLine="482" w:firstLineChars="200"/>
        <w:outlineLvl w:val="0"/>
        <w:rPr>
          <w:rFonts w:ascii="宋体" w:hAnsi="宋体" w:cs="宋体" w:eastAsiaTheme="minorEastAsia"/>
          <w:b/>
          <w:sz w:val="24"/>
        </w:rPr>
      </w:pPr>
      <w:bookmarkStart w:id="521" w:name="_Toc15387"/>
      <w:bookmarkStart w:id="522" w:name="_Toc6134"/>
      <w:bookmarkStart w:id="523" w:name="_Toc29333"/>
      <w:r>
        <w:rPr>
          <w:rFonts w:hint="eastAsia" w:ascii="宋体" w:hAnsi="宋体" w:cs="宋体" w:eastAsiaTheme="minorEastAsia"/>
          <w:b/>
          <w:sz w:val="24"/>
        </w:rPr>
        <w:t>2.15 合同中止、终止</w:t>
      </w:r>
      <w:bookmarkEnd w:id="521"/>
      <w:bookmarkEnd w:id="522"/>
      <w:bookmarkEnd w:id="523"/>
    </w:p>
    <w:p w14:paraId="49B50A41">
      <w:pPr>
        <w:spacing w:line="560" w:lineRule="exact"/>
        <w:ind w:firstLine="480" w:firstLineChars="200"/>
        <w:rPr>
          <w:rFonts w:ascii="宋体" w:hAnsi="宋体" w:cs="宋体" w:eastAsiaTheme="minorEastAsia"/>
          <w:sz w:val="24"/>
        </w:rPr>
      </w:pPr>
      <w:r>
        <w:rPr>
          <w:rFonts w:hint="eastAsia" w:ascii="宋体" w:hAnsi="宋体" w:cs="宋体" w:eastAsiaTheme="minorEastAsia"/>
          <w:sz w:val="24"/>
        </w:rPr>
        <w:t>2.15.1 双方当事人不得擅自中止或者终止合同；</w:t>
      </w:r>
    </w:p>
    <w:p w14:paraId="3F3A7A8C">
      <w:pPr>
        <w:spacing w:line="560" w:lineRule="exact"/>
        <w:ind w:firstLine="480" w:firstLineChars="200"/>
        <w:rPr>
          <w:rFonts w:ascii="宋体" w:hAnsi="宋体" w:cs="宋体" w:eastAsiaTheme="minorEastAsia"/>
          <w:sz w:val="24"/>
        </w:rPr>
      </w:pPr>
      <w:r>
        <w:rPr>
          <w:rFonts w:hint="eastAsia" w:ascii="宋体" w:hAnsi="宋体" w:cs="宋体" w:eastAsiaTheme="minorEastAsia"/>
          <w:sz w:val="24"/>
        </w:rPr>
        <w:t>2.15.2合同继续履行将损害国家利益和社会公共利益的，双方当事人应当中止或者终止合同。有过错的一方应当承担赔偿责任，双方当事人都有过错的，各自承担相应的责任。</w:t>
      </w:r>
    </w:p>
    <w:p w14:paraId="3B6E1B24">
      <w:pPr>
        <w:spacing w:line="560" w:lineRule="exact"/>
        <w:ind w:firstLine="482" w:firstLineChars="200"/>
        <w:outlineLvl w:val="0"/>
        <w:rPr>
          <w:rFonts w:ascii="宋体" w:hAnsi="宋体" w:cs="宋体" w:eastAsiaTheme="minorEastAsia"/>
          <w:b/>
          <w:sz w:val="24"/>
        </w:rPr>
      </w:pPr>
      <w:bookmarkStart w:id="524" w:name="_Toc14563"/>
      <w:bookmarkStart w:id="525" w:name="_Toc1125"/>
      <w:bookmarkStart w:id="526" w:name="_Toc6596"/>
      <w:r>
        <w:rPr>
          <w:rFonts w:hint="eastAsia" w:ascii="宋体" w:hAnsi="宋体" w:cs="宋体" w:eastAsiaTheme="minorEastAsia"/>
          <w:b/>
          <w:sz w:val="24"/>
        </w:rPr>
        <w:t>2.16检验和验收</w:t>
      </w:r>
      <w:bookmarkEnd w:id="524"/>
      <w:bookmarkEnd w:id="525"/>
      <w:bookmarkEnd w:id="526"/>
    </w:p>
    <w:p w14:paraId="2A183F70">
      <w:pPr>
        <w:tabs>
          <w:tab w:val="left" w:pos="360"/>
          <w:tab w:val="left" w:pos="540"/>
          <w:tab w:val="left" w:pos="1080"/>
        </w:tabs>
        <w:spacing w:line="560" w:lineRule="exact"/>
        <w:ind w:firstLine="480" w:firstLineChars="200"/>
        <w:rPr>
          <w:rFonts w:ascii="宋体" w:hAnsi="宋体" w:cs="宋体" w:eastAsiaTheme="minorEastAsia"/>
          <w:sz w:val="24"/>
        </w:rPr>
      </w:pPr>
      <w:r>
        <w:rPr>
          <w:rFonts w:hint="eastAsia" w:ascii="宋体" w:hAnsi="宋体" w:cs="宋体" w:eastAsiaTheme="minorEastAsia"/>
          <w:sz w:val="24"/>
        </w:rPr>
        <w:t>2.16.1货物交付前，乙方应对货物的质量、数量等方面进行详细、全面的检验，并向甲方出具证明货物符合合同约定的文件；货物交付时，甲方在</w:t>
      </w:r>
      <w:r>
        <w:rPr>
          <w:rFonts w:hint="eastAsia" w:ascii="宋体" w:hAnsi="宋体" w:cs="宋体" w:eastAsiaTheme="minorEastAsia"/>
          <w:b/>
          <w:i/>
          <w:sz w:val="24"/>
          <w:u w:val="single"/>
        </w:rPr>
        <w:t>合同专用条款</w:t>
      </w:r>
      <w:r>
        <w:rPr>
          <w:rFonts w:hint="eastAsia" w:ascii="宋体" w:hAnsi="宋体" w:cs="宋体" w:eastAsiaTheme="minorEastAsia"/>
          <w:sz w:val="24"/>
        </w:rPr>
        <w:t>约定时间内组织验收，并可依法邀请相关方参加，验收应出具验收书。</w:t>
      </w:r>
    </w:p>
    <w:p w14:paraId="67A6F6A9">
      <w:pPr>
        <w:tabs>
          <w:tab w:val="left" w:pos="360"/>
          <w:tab w:val="left" w:pos="540"/>
          <w:tab w:val="left" w:pos="1080"/>
        </w:tabs>
        <w:spacing w:line="560" w:lineRule="exact"/>
        <w:ind w:firstLine="480" w:firstLineChars="200"/>
        <w:rPr>
          <w:rFonts w:ascii="宋体" w:hAnsi="宋体" w:cs="宋体" w:eastAsiaTheme="minorEastAsia"/>
          <w:sz w:val="24"/>
        </w:rPr>
      </w:pPr>
      <w:r>
        <w:rPr>
          <w:rFonts w:hint="eastAsia" w:ascii="宋体" w:hAnsi="宋体" w:cs="宋体" w:eastAsiaTheme="minorEastAsia"/>
          <w:sz w:val="24"/>
        </w:rPr>
        <w:t>2.16.2合同期满或者履行完毕后，甲方有权组织（包括依法邀请国家认可的质量检测机构参加）对乙方履约的验收，即：按照合同约定的技术、服务、安全标准，组织对每一项技术、服务、安全标准的履约情况的验收，并出具验收书。</w:t>
      </w:r>
    </w:p>
    <w:p w14:paraId="142DAACD">
      <w:pPr>
        <w:tabs>
          <w:tab w:val="left" w:pos="360"/>
          <w:tab w:val="left" w:pos="540"/>
          <w:tab w:val="left" w:pos="1080"/>
        </w:tabs>
        <w:spacing w:line="560" w:lineRule="exact"/>
        <w:ind w:firstLine="480" w:firstLineChars="200"/>
        <w:rPr>
          <w:rFonts w:ascii="宋体" w:hAnsi="宋体" w:cs="宋体" w:eastAsiaTheme="minorEastAsia"/>
          <w:sz w:val="24"/>
        </w:rPr>
      </w:pPr>
      <w:r>
        <w:rPr>
          <w:rFonts w:hint="eastAsia" w:ascii="宋体" w:hAnsi="宋体" w:cs="宋体" w:eastAsiaTheme="minorEastAsia"/>
          <w:sz w:val="24"/>
        </w:rPr>
        <w:t>2.16.3 检验和验收标准、程序等具体内容以及前述验收书的效力详见</w:t>
      </w:r>
      <w:r>
        <w:rPr>
          <w:rFonts w:hint="eastAsia" w:ascii="宋体" w:hAnsi="宋体" w:cs="宋体" w:eastAsiaTheme="minorEastAsia"/>
          <w:b/>
          <w:i/>
          <w:sz w:val="24"/>
          <w:u w:val="single"/>
        </w:rPr>
        <w:t>合同专用条款</w:t>
      </w:r>
      <w:r>
        <w:rPr>
          <w:rFonts w:hint="eastAsia" w:ascii="宋体" w:hAnsi="宋体" w:cs="宋体" w:eastAsiaTheme="minorEastAsia"/>
          <w:i/>
          <w:sz w:val="24"/>
        </w:rPr>
        <w:t>。</w:t>
      </w:r>
    </w:p>
    <w:bookmarkEnd w:id="496"/>
    <w:bookmarkEnd w:id="497"/>
    <w:bookmarkEnd w:id="498"/>
    <w:bookmarkEnd w:id="499"/>
    <w:p w14:paraId="726A05B1">
      <w:pPr>
        <w:spacing w:line="560" w:lineRule="exact"/>
        <w:ind w:firstLine="482" w:firstLineChars="200"/>
        <w:outlineLvl w:val="0"/>
        <w:rPr>
          <w:rFonts w:ascii="宋体" w:hAnsi="宋体" w:cs="宋体" w:eastAsiaTheme="minorEastAsia"/>
          <w:b/>
          <w:sz w:val="24"/>
        </w:rPr>
      </w:pPr>
      <w:bookmarkStart w:id="527" w:name="_Toc259093690"/>
      <w:bookmarkStart w:id="528" w:name="_Toc279701261"/>
      <w:bookmarkStart w:id="529" w:name="_Toc487900371"/>
      <w:bookmarkStart w:id="530" w:name="_Toc25182"/>
      <w:bookmarkStart w:id="531" w:name="_Toc11284"/>
      <w:bookmarkStart w:id="532" w:name="_Toc19604"/>
      <w:r>
        <w:rPr>
          <w:rFonts w:hint="eastAsia" w:ascii="宋体" w:hAnsi="宋体" w:cs="宋体" w:eastAsiaTheme="minorEastAsia"/>
          <w:b/>
          <w:sz w:val="24"/>
        </w:rPr>
        <w:t>2.17 通知</w:t>
      </w:r>
      <w:bookmarkEnd w:id="527"/>
      <w:bookmarkEnd w:id="528"/>
      <w:bookmarkEnd w:id="529"/>
      <w:r>
        <w:rPr>
          <w:rFonts w:hint="eastAsia" w:ascii="宋体" w:hAnsi="宋体" w:cs="宋体" w:eastAsiaTheme="minorEastAsia"/>
          <w:b/>
          <w:sz w:val="24"/>
        </w:rPr>
        <w:t>和送达</w:t>
      </w:r>
      <w:bookmarkEnd w:id="530"/>
      <w:bookmarkEnd w:id="531"/>
      <w:bookmarkEnd w:id="532"/>
    </w:p>
    <w:p w14:paraId="0AF1D077">
      <w:pPr>
        <w:spacing w:line="560" w:lineRule="exact"/>
        <w:ind w:firstLine="480" w:firstLineChars="200"/>
        <w:rPr>
          <w:rFonts w:ascii="宋体" w:hAnsi="宋体" w:cs="宋体" w:eastAsiaTheme="minorEastAsia"/>
          <w:sz w:val="24"/>
        </w:rPr>
      </w:pPr>
      <w:bookmarkStart w:id="533" w:name="_Toc6698"/>
      <w:bookmarkStart w:id="534" w:name="_Toc3135"/>
      <w:bookmarkStart w:id="535" w:name="_Toc259093691"/>
      <w:bookmarkStart w:id="536" w:name="_Toc279701262"/>
      <w:bookmarkStart w:id="537" w:name="_Toc487900372"/>
      <w:r>
        <w:rPr>
          <w:rFonts w:hint="eastAsia" w:ascii="宋体" w:hAnsi="宋体" w:cs="宋体" w:eastAsiaTheme="minorEastAsia"/>
          <w:sz w:val="24"/>
        </w:rPr>
        <w:t>2.17.1任何一方因履行合同而以合同第一部分尾部所列明的传真或电子邮件 发出的所有通知、文件、材料，均视为已向对方当事人送达；任何一方变更上述送达方式或者地址的，应于</w:t>
      </w:r>
      <w:r>
        <w:rPr>
          <w:rFonts w:hint="eastAsia" w:ascii="宋体" w:hAnsi="宋体" w:cs="宋体" w:eastAsiaTheme="minorEastAsia"/>
          <w:sz w:val="24"/>
          <w:u w:val="single"/>
        </w:rPr>
        <w:t>3</w:t>
      </w:r>
      <w:r>
        <w:rPr>
          <w:rFonts w:hint="eastAsia" w:ascii="宋体" w:hAnsi="宋体" w:cs="宋体" w:eastAsiaTheme="minorEastAsia"/>
          <w:sz w:val="24"/>
        </w:rPr>
        <w:t>个工作日内书面通知对方当事人，在对方当事人收到有关变更通知之前，变更前的约定送达方式或者地址仍视为有效。</w:t>
      </w:r>
      <w:bookmarkEnd w:id="533"/>
      <w:bookmarkEnd w:id="534"/>
    </w:p>
    <w:p w14:paraId="02283FE5">
      <w:pPr>
        <w:spacing w:line="560" w:lineRule="exact"/>
        <w:ind w:firstLine="480" w:firstLineChars="200"/>
        <w:rPr>
          <w:rFonts w:ascii="宋体" w:hAnsi="宋体" w:cs="宋体" w:eastAsiaTheme="minorEastAsia"/>
          <w:sz w:val="24"/>
        </w:rPr>
      </w:pPr>
      <w:bookmarkStart w:id="538" w:name="_Toc23294"/>
      <w:bookmarkStart w:id="539" w:name="_Toc23128"/>
      <w:r>
        <w:rPr>
          <w:rFonts w:hint="eastAsia" w:ascii="宋体" w:hAnsi="宋体" w:cs="宋体" w:eastAsiaTheme="minorEastAsia"/>
          <w:sz w:val="24"/>
        </w:rPr>
        <w:t>2.17.2以当面交付方式送达的，交付之时视为送达；以电子邮件方式送达的，发出电子邮件之时视为送达；以传真方式送达的，发出传真之时视为送达；以邮寄方式送达的，邮件挂号寄出或者交邮之日之次日视为送达。</w:t>
      </w:r>
      <w:bookmarkEnd w:id="538"/>
      <w:bookmarkEnd w:id="539"/>
    </w:p>
    <w:p w14:paraId="31781135">
      <w:pPr>
        <w:spacing w:line="560" w:lineRule="exact"/>
        <w:ind w:firstLine="482" w:firstLineChars="200"/>
        <w:outlineLvl w:val="0"/>
        <w:rPr>
          <w:rFonts w:ascii="宋体" w:hAnsi="宋体" w:cs="宋体" w:eastAsiaTheme="minorEastAsia"/>
          <w:b/>
          <w:sz w:val="24"/>
        </w:rPr>
      </w:pPr>
      <w:bookmarkStart w:id="540" w:name="_Toc18540"/>
      <w:bookmarkStart w:id="541" w:name="_Toc4355"/>
      <w:bookmarkStart w:id="542" w:name="_Toc30599"/>
      <w:r>
        <w:rPr>
          <w:rFonts w:hint="eastAsia" w:ascii="宋体" w:hAnsi="宋体" w:cs="宋体" w:eastAsiaTheme="minorEastAsia"/>
          <w:b/>
          <w:sz w:val="24"/>
        </w:rPr>
        <w:t>2.18 计量单位</w:t>
      </w:r>
      <w:bookmarkEnd w:id="535"/>
      <w:bookmarkEnd w:id="536"/>
      <w:bookmarkEnd w:id="537"/>
      <w:bookmarkEnd w:id="540"/>
      <w:bookmarkEnd w:id="541"/>
      <w:bookmarkEnd w:id="542"/>
    </w:p>
    <w:p w14:paraId="5633F510">
      <w:pPr>
        <w:spacing w:line="560" w:lineRule="exact"/>
        <w:ind w:firstLine="480" w:firstLineChars="200"/>
        <w:rPr>
          <w:rFonts w:ascii="宋体" w:hAnsi="宋体" w:cs="宋体" w:eastAsiaTheme="minorEastAsia"/>
          <w:sz w:val="24"/>
        </w:rPr>
      </w:pPr>
      <w:r>
        <w:rPr>
          <w:rFonts w:hint="eastAsia" w:ascii="宋体" w:hAnsi="宋体" w:cs="宋体" w:eastAsiaTheme="minorEastAsia"/>
          <w:sz w:val="24"/>
        </w:rPr>
        <w:t>除技术规范中另有规定外,合同的计量单位均使用国家法定计量单位。</w:t>
      </w:r>
    </w:p>
    <w:p w14:paraId="6B9448B4">
      <w:pPr>
        <w:spacing w:line="560" w:lineRule="exact"/>
        <w:ind w:firstLine="482" w:firstLineChars="200"/>
        <w:outlineLvl w:val="0"/>
        <w:rPr>
          <w:rFonts w:ascii="宋体" w:hAnsi="宋体" w:cs="宋体" w:eastAsiaTheme="minorEastAsia"/>
          <w:b/>
          <w:sz w:val="24"/>
        </w:rPr>
      </w:pPr>
      <w:bookmarkStart w:id="543" w:name="_Toc259093692"/>
      <w:bookmarkStart w:id="544" w:name="_Toc12773"/>
      <w:bookmarkStart w:id="545" w:name="_Toc18567"/>
      <w:bookmarkStart w:id="546" w:name="_Toc487900373"/>
      <w:bookmarkStart w:id="547" w:name="_Toc279701263"/>
      <w:bookmarkStart w:id="548" w:name="_Toc10330"/>
      <w:r>
        <w:rPr>
          <w:rFonts w:hint="eastAsia" w:ascii="宋体" w:hAnsi="宋体" w:cs="宋体" w:eastAsiaTheme="minorEastAsia"/>
          <w:b/>
          <w:sz w:val="24"/>
        </w:rPr>
        <w:t>2.19 合同使用的文字和适用的法律</w:t>
      </w:r>
      <w:bookmarkEnd w:id="543"/>
      <w:bookmarkEnd w:id="544"/>
      <w:bookmarkEnd w:id="545"/>
      <w:bookmarkEnd w:id="546"/>
      <w:bookmarkEnd w:id="547"/>
      <w:bookmarkEnd w:id="548"/>
    </w:p>
    <w:p w14:paraId="57C38575">
      <w:pPr>
        <w:spacing w:line="560" w:lineRule="exact"/>
        <w:ind w:firstLine="480" w:firstLineChars="200"/>
        <w:rPr>
          <w:rFonts w:ascii="宋体" w:hAnsi="宋体" w:cs="宋体" w:eastAsiaTheme="minorEastAsia"/>
          <w:sz w:val="24"/>
        </w:rPr>
      </w:pPr>
      <w:r>
        <w:rPr>
          <w:rFonts w:hint="eastAsia" w:ascii="宋体" w:hAnsi="宋体" w:cs="宋体" w:eastAsiaTheme="minorEastAsia"/>
          <w:sz w:val="24"/>
        </w:rPr>
        <w:t>2.19.1 合同使用汉语书就、变更和解释；</w:t>
      </w:r>
    </w:p>
    <w:p w14:paraId="5BEE3409">
      <w:pPr>
        <w:spacing w:line="560" w:lineRule="exact"/>
        <w:ind w:firstLine="480" w:firstLineChars="200"/>
        <w:rPr>
          <w:rFonts w:ascii="宋体" w:hAnsi="宋体" w:cs="宋体" w:eastAsiaTheme="minorEastAsia"/>
          <w:sz w:val="24"/>
        </w:rPr>
      </w:pPr>
      <w:r>
        <w:rPr>
          <w:rFonts w:hint="eastAsia" w:ascii="宋体" w:hAnsi="宋体" w:cs="宋体" w:eastAsiaTheme="minorEastAsia"/>
          <w:sz w:val="24"/>
        </w:rPr>
        <w:t>2.19.2 合同适用中华人民共和国法律。</w:t>
      </w:r>
    </w:p>
    <w:p w14:paraId="4BD7D004">
      <w:pPr>
        <w:spacing w:line="560" w:lineRule="exact"/>
        <w:ind w:firstLine="482" w:firstLineChars="200"/>
        <w:outlineLvl w:val="0"/>
        <w:rPr>
          <w:rFonts w:ascii="宋体" w:hAnsi="宋体" w:cs="宋体" w:eastAsiaTheme="minorEastAsia"/>
          <w:b/>
          <w:sz w:val="24"/>
        </w:rPr>
      </w:pPr>
      <w:bookmarkStart w:id="549" w:name="_Toc14001"/>
      <w:bookmarkStart w:id="550" w:name="_Toc6885"/>
      <w:bookmarkStart w:id="551" w:name="_Toc19890"/>
      <w:r>
        <w:rPr>
          <w:rFonts w:hint="eastAsia" w:ascii="宋体" w:hAnsi="宋体" w:cs="宋体" w:eastAsiaTheme="minorEastAsia"/>
          <w:b/>
          <w:sz w:val="24"/>
        </w:rPr>
        <w:t>2.20 合同份数</w:t>
      </w:r>
      <w:bookmarkEnd w:id="549"/>
      <w:bookmarkEnd w:id="550"/>
      <w:bookmarkEnd w:id="551"/>
    </w:p>
    <w:p w14:paraId="0B83D561">
      <w:pPr>
        <w:spacing w:line="560" w:lineRule="exact"/>
        <w:ind w:firstLine="480" w:firstLineChars="200"/>
        <w:rPr>
          <w:rFonts w:ascii="宋体" w:hAnsi="宋体" w:cs="宋体" w:eastAsiaTheme="minorEastAsia"/>
          <w:sz w:val="24"/>
        </w:rPr>
      </w:pPr>
      <w:r>
        <w:rPr>
          <w:rFonts w:hint="eastAsia" w:ascii="宋体" w:hAnsi="宋体" w:cs="宋体" w:eastAsiaTheme="minorEastAsia"/>
          <w:sz w:val="24"/>
        </w:rPr>
        <w:t>合同份数按</w:t>
      </w:r>
      <w:r>
        <w:rPr>
          <w:rFonts w:hint="eastAsia" w:ascii="宋体" w:hAnsi="宋体" w:cs="宋体" w:eastAsiaTheme="minorEastAsia"/>
          <w:b/>
          <w:i/>
          <w:sz w:val="24"/>
          <w:u w:val="single"/>
        </w:rPr>
        <w:t>合同专用条款</w:t>
      </w:r>
      <w:r>
        <w:rPr>
          <w:rFonts w:hint="eastAsia" w:ascii="宋体" w:hAnsi="宋体" w:cs="宋体" w:eastAsiaTheme="minorEastAsia"/>
          <w:sz w:val="24"/>
        </w:rPr>
        <w:t>规定，每份均具有同等法律效力。</w:t>
      </w:r>
    </w:p>
    <w:p w14:paraId="57D63EAB">
      <w:pPr>
        <w:adjustRightInd/>
        <w:spacing w:line="360" w:lineRule="auto"/>
        <w:ind w:firstLine="2513" w:firstLineChars="1197"/>
        <w:outlineLvl w:val="0"/>
        <w:rPr>
          <w:rFonts w:ascii="宋体" w:hAnsi="宋体" w:cs="宋体" w:eastAsiaTheme="minorEastAsia"/>
          <w:b/>
        </w:rPr>
      </w:pPr>
      <w:r>
        <w:rPr>
          <w:rFonts w:hint="eastAsia" w:ascii="宋体" w:hAnsi="宋体" w:cs="宋体" w:eastAsiaTheme="minorEastAsia"/>
          <w:kern w:val="0"/>
        </w:rPr>
        <w:br w:type="page"/>
      </w:r>
      <w:r>
        <w:rPr>
          <w:rFonts w:hint="eastAsia" w:ascii="宋体" w:hAnsi="宋体" w:cs="宋体" w:eastAsiaTheme="minorEastAsia"/>
          <w:b/>
          <w:sz w:val="32"/>
          <w:szCs w:val="20"/>
        </w:rPr>
        <w:t xml:space="preserve"> 第三部分  合同专用条款</w:t>
      </w:r>
    </w:p>
    <w:p w14:paraId="12B3D813">
      <w:pPr>
        <w:spacing w:line="560" w:lineRule="exact"/>
        <w:ind w:right="-2" w:firstLine="480" w:firstLineChars="200"/>
        <w:rPr>
          <w:rFonts w:ascii="宋体" w:hAnsi="宋体" w:cs="宋体" w:eastAsiaTheme="minorEastAsia"/>
        </w:rPr>
      </w:pPr>
      <w:r>
        <w:rPr>
          <w:rFonts w:hint="eastAsia" w:ascii="宋体" w:hAnsi="宋体" w:cs="宋体" w:eastAsiaTheme="minorEastAsia"/>
          <w:sz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2"/>
        <w:tblW w:w="9126"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849"/>
        <w:gridCol w:w="8277"/>
      </w:tblGrid>
      <w:tr w14:paraId="4913C11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849" w:type="dxa"/>
            <w:tcBorders>
              <w:left w:val="single" w:color="auto" w:sz="4" w:space="0"/>
            </w:tcBorders>
            <w:vAlign w:val="center"/>
          </w:tcPr>
          <w:p w14:paraId="71FA116C">
            <w:pPr>
              <w:spacing w:line="360" w:lineRule="auto"/>
              <w:jc w:val="center"/>
              <w:rPr>
                <w:rFonts w:ascii="宋体" w:hAnsi="宋体" w:cs="宋体" w:eastAsiaTheme="minorEastAsia"/>
                <w:b/>
                <w:sz w:val="24"/>
              </w:rPr>
            </w:pPr>
            <w:r>
              <w:rPr>
                <w:rFonts w:hint="eastAsia" w:ascii="宋体" w:hAnsi="宋体" w:cs="宋体" w:eastAsiaTheme="minorEastAsia"/>
                <w:b/>
                <w:sz w:val="24"/>
              </w:rPr>
              <w:t>条款号</w:t>
            </w:r>
          </w:p>
        </w:tc>
        <w:tc>
          <w:tcPr>
            <w:tcW w:w="8277" w:type="dxa"/>
            <w:vAlign w:val="center"/>
          </w:tcPr>
          <w:p w14:paraId="7151E39B">
            <w:pPr>
              <w:spacing w:line="360" w:lineRule="auto"/>
              <w:jc w:val="center"/>
              <w:rPr>
                <w:rFonts w:ascii="宋体" w:hAnsi="宋体" w:cs="宋体" w:eastAsiaTheme="minorEastAsia"/>
                <w:b/>
                <w:sz w:val="24"/>
              </w:rPr>
            </w:pPr>
            <w:r>
              <w:rPr>
                <w:rFonts w:hint="eastAsia" w:ascii="宋体" w:hAnsi="宋体" w:cs="宋体" w:eastAsiaTheme="minorEastAsia"/>
                <w:b/>
                <w:sz w:val="24"/>
              </w:rPr>
              <w:t>约定内容</w:t>
            </w:r>
          </w:p>
        </w:tc>
      </w:tr>
      <w:tr w14:paraId="35831B5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46" w:hRule="atLeast"/>
        </w:trPr>
        <w:tc>
          <w:tcPr>
            <w:tcW w:w="849" w:type="dxa"/>
            <w:tcBorders>
              <w:left w:val="single" w:color="auto" w:sz="4" w:space="0"/>
            </w:tcBorders>
            <w:vAlign w:val="center"/>
          </w:tcPr>
          <w:p w14:paraId="34ECBFF5">
            <w:pPr>
              <w:rPr>
                <w:rFonts w:ascii="仿宋" w:hAnsi="仿宋" w:cs="仿宋" w:eastAsiaTheme="minorEastAsia"/>
                <w:color w:val="000000"/>
                <w:sz w:val="24"/>
              </w:rPr>
            </w:pPr>
            <w:r>
              <w:rPr>
                <w:rFonts w:hint="eastAsia" w:ascii="仿宋" w:hAnsi="仿宋" w:cs="仿宋" w:eastAsiaTheme="minorEastAsia"/>
                <w:color w:val="000000"/>
                <w:sz w:val="24"/>
              </w:rPr>
              <w:t>1.4.4</w:t>
            </w:r>
          </w:p>
        </w:tc>
        <w:tc>
          <w:tcPr>
            <w:tcW w:w="8277" w:type="dxa"/>
            <w:vAlign w:val="center"/>
          </w:tcPr>
          <w:p w14:paraId="089405D8">
            <w:pPr>
              <w:widowControl/>
              <w:autoSpaceDE w:val="0"/>
              <w:autoSpaceDN w:val="0"/>
              <w:textAlignment w:val="bottom"/>
            </w:pPr>
            <w:r>
              <w:rPr>
                <w:rFonts w:hint="eastAsia" w:ascii="宋体" w:hAnsi="宋体" w:cs="仿宋_GB2312"/>
                <w:sz w:val="24"/>
              </w:rPr>
              <w:t>合同生效以及具备实施条件后7个工作日内，采购单位向中标单位支付合同价的5</w:t>
            </w:r>
            <w:r>
              <w:rPr>
                <w:rFonts w:ascii="宋体" w:hAnsi="宋体" w:cs="仿宋_GB2312"/>
                <w:sz w:val="24"/>
              </w:rPr>
              <w:t>0%</w:t>
            </w:r>
            <w:r>
              <w:rPr>
                <w:rFonts w:hint="eastAsia" w:ascii="宋体" w:hAnsi="宋体" w:cs="仿宋_GB2312"/>
                <w:sz w:val="24"/>
              </w:rPr>
              <w:t>预付款（供应商需提供相应金额的预付款保函至采购单位，项目完成履约验收并收到发票后支付至合同价的1</w:t>
            </w:r>
            <w:r>
              <w:rPr>
                <w:rFonts w:ascii="宋体" w:hAnsi="宋体" w:cs="仿宋_GB2312"/>
                <w:sz w:val="24"/>
              </w:rPr>
              <w:t>00%</w:t>
            </w:r>
            <w:r>
              <w:rPr>
                <w:rFonts w:hint="eastAsia" w:ascii="宋体" w:hAnsi="宋体" w:cs="仿宋_GB2312"/>
                <w:sz w:val="24"/>
              </w:rPr>
              <w:t>。</w:t>
            </w:r>
          </w:p>
        </w:tc>
      </w:tr>
      <w:tr w14:paraId="16049A8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49" w:type="dxa"/>
            <w:tcBorders>
              <w:left w:val="single" w:color="auto" w:sz="4" w:space="0"/>
            </w:tcBorders>
            <w:vAlign w:val="center"/>
          </w:tcPr>
          <w:p w14:paraId="60312EA8">
            <w:pPr>
              <w:rPr>
                <w:rFonts w:ascii="仿宋" w:hAnsi="仿宋" w:cs="仿宋" w:eastAsiaTheme="minorEastAsia"/>
                <w:color w:val="000000"/>
                <w:sz w:val="24"/>
              </w:rPr>
            </w:pPr>
            <w:r>
              <w:rPr>
                <w:rFonts w:hint="eastAsia" w:ascii="仿宋" w:hAnsi="仿宋" w:cs="仿宋" w:eastAsiaTheme="minorEastAsia"/>
                <w:color w:val="000000"/>
                <w:sz w:val="24"/>
              </w:rPr>
              <w:t xml:space="preserve">1.5.1 </w:t>
            </w:r>
          </w:p>
        </w:tc>
        <w:tc>
          <w:tcPr>
            <w:tcW w:w="8277" w:type="dxa"/>
            <w:vAlign w:val="center"/>
          </w:tcPr>
          <w:p w14:paraId="19518C6F">
            <w:pPr>
              <w:widowControl/>
              <w:autoSpaceDE w:val="0"/>
              <w:autoSpaceDN w:val="0"/>
              <w:textAlignment w:val="bottom"/>
              <w:rPr>
                <w:rFonts w:ascii="仿宋" w:hAnsi="仿宋" w:cs="仿宋" w:eastAsiaTheme="minorEastAsia"/>
                <w:sz w:val="24"/>
              </w:rPr>
            </w:pPr>
            <w:r>
              <w:rPr>
                <w:rFonts w:hint="eastAsia" w:ascii="仿宋" w:hAnsi="仿宋" w:cs="仿宋" w:eastAsiaTheme="minorEastAsia"/>
                <w:sz w:val="24"/>
              </w:rPr>
              <w:t>交付期限：</w:t>
            </w:r>
            <w:r>
              <w:rPr>
                <w:rFonts w:hint="eastAsia" w:ascii="宋体" w:hAnsi="宋体" w:cs="宋体" w:eastAsiaTheme="minorEastAsia"/>
                <w:bCs/>
              </w:rPr>
              <w:t>分两次供货，</w:t>
            </w:r>
            <w:r>
              <w:rPr>
                <w:rFonts w:hint="eastAsia" w:ascii="宋体" w:hAnsi="宋体" w:cs="宋体" w:eastAsiaTheme="minorEastAsia"/>
                <w:bCs/>
                <w:lang w:eastAsia="zh-CN"/>
              </w:rPr>
              <w:t>第</w:t>
            </w:r>
            <w:r>
              <w:rPr>
                <w:rFonts w:hint="eastAsia" w:ascii="宋体" w:hAnsi="宋体" w:cs="宋体" w:eastAsiaTheme="minorEastAsia"/>
                <w:bCs/>
              </w:rPr>
              <w:t>一次实践楼在</w:t>
            </w:r>
            <w:r>
              <w:rPr>
                <w:rFonts w:hint="eastAsia" w:ascii="宋体" w:hAnsi="宋体" w:cs="宋体" w:eastAsiaTheme="minorEastAsia"/>
                <w:bCs/>
                <w:lang w:eastAsia="zh-CN"/>
              </w:rPr>
              <w:t>合同签订后</w:t>
            </w:r>
            <w:r>
              <w:rPr>
                <w:rFonts w:hint="eastAsia" w:ascii="宋体" w:hAnsi="宋体" w:cs="宋体" w:eastAsiaTheme="minorEastAsia"/>
                <w:bCs/>
              </w:rPr>
              <w:t>45天内按采购要求完成交货，调试并交付使用。</w:t>
            </w:r>
            <w:r>
              <w:rPr>
                <w:rFonts w:hint="eastAsia" w:ascii="宋体" w:hAnsi="宋体" w:cs="宋体" w:eastAsiaTheme="minorEastAsia"/>
                <w:bCs/>
                <w:lang w:eastAsia="zh-CN"/>
              </w:rPr>
              <w:t>第二</w:t>
            </w:r>
            <w:r>
              <w:rPr>
                <w:rFonts w:hint="eastAsia" w:ascii="宋体" w:hAnsi="宋体" w:cs="宋体" w:eastAsiaTheme="minorEastAsia"/>
                <w:bCs/>
              </w:rPr>
              <w:t>次等学校建设工程全部完成按采购要求完成交货，调试并交付使用。</w:t>
            </w:r>
          </w:p>
        </w:tc>
      </w:tr>
      <w:tr w14:paraId="45C9417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49" w:type="dxa"/>
            <w:tcBorders>
              <w:left w:val="single" w:color="auto" w:sz="4" w:space="0"/>
            </w:tcBorders>
            <w:vAlign w:val="center"/>
          </w:tcPr>
          <w:p w14:paraId="2EE2C9E2">
            <w:pPr>
              <w:rPr>
                <w:rFonts w:ascii="仿宋" w:hAnsi="仿宋" w:cs="仿宋" w:eastAsiaTheme="minorEastAsia"/>
                <w:color w:val="000000"/>
                <w:sz w:val="24"/>
              </w:rPr>
            </w:pPr>
            <w:r>
              <w:rPr>
                <w:rFonts w:hint="eastAsia" w:ascii="仿宋" w:hAnsi="仿宋" w:cs="仿宋" w:eastAsiaTheme="minorEastAsia"/>
                <w:color w:val="000000"/>
                <w:sz w:val="24"/>
              </w:rPr>
              <w:t>1.5.2</w:t>
            </w:r>
          </w:p>
        </w:tc>
        <w:tc>
          <w:tcPr>
            <w:tcW w:w="8277" w:type="dxa"/>
            <w:vAlign w:val="center"/>
          </w:tcPr>
          <w:p w14:paraId="35B92FBC">
            <w:pPr>
              <w:rPr>
                <w:rFonts w:ascii="仿宋" w:hAnsi="仿宋" w:cs="仿宋" w:eastAsiaTheme="minorEastAsia"/>
                <w:color w:val="000000"/>
                <w:sz w:val="24"/>
              </w:rPr>
            </w:pPr>
            <w:r>
              <w:rPr>
                <w:rFonts w:hint="eastAsia" w:ascii="仿宋" w:hAnsi="仿宋" w:cs="仿宋" w:eastAsiaTheme="minorEastAsia"/>
                <w:color w:val="000000"/>
                <w:sz w:val="24"/>
              </w:rPr>
              <w:t>交付地点：建德市洋安初级中学。</w:t>
            </w:r>
          </w:p>
        </w:tc>
      </w:tr>
      <w:tr w14:paraId="303FBCB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49" w:type="dxa"/>
            <w:tcBorders>
              <w:left w:val="single" w:color="auto" w:sz="4" w:space="0"/>
            </w:tcBorders>
            <w:vAlign w:val="center"/>
          </w:tcPr>
          <w:p w14:paraId="38F70CCF">
            <w:pPr>
              <w:rPr>
                <w:rFonts w:ascii="仿宋" w:hAnsi="仿宋" w:cs="仿宋" w:eastAsiaTheme="minorEastAsia"/>
                <w:color w:val="000000"/>
                <w:sz w:val="24"/>
              </w:rPr>
            </w:pPr>
            <w:r>
              <w:rPr>
                <w:rFonts w:hint="eastAsia" w:ascii="仿宋" w:hAnsi="仿宋" w:cs="仿宋" w:eastAsiaTheme="minorEastAsia"/>
                <w:color w:val="000000"/>
                <w:sz w:val="24"/>
              </w:rPr>
              <w:t xml:space="preserve">1.5.3 </w:t>
            </w:r>
          </w:p>
        </w:tc>
        <w:tc>
          <w:tcPr>
            <w:tcW w:w="8277" w:type="dxa"/>
            <w:vAlign w:val="center"/>
          </w:tcPr>
          <w:p w14:paraId="164A55F6">
            <w:pPr>
              <w:rPr>
                <w:rFonts w:ascii="仿宋" w:hAnsi="仿宋" w:cs="仿宋" w:eastAsiaTheme="minorEastAsia"/>
                <w:color w:val="000000"/>
                <w:sz w:val="24"/>
              </w:rPr>
            </w:pPr>
            <w:r>
              <w:rPr>
                <w:rFonts w:hint="eastAsia" w:ascii="仿宋" w:hAnsi="仿宋" w:cs="仿宋" w:eastAsiaTheme="minorEastAsia"/>
                <w:sz w:val="24"/>
              </w:rPr>
              <w:t>交付方式：</w:t>
            </w:r>
            <w:r>
              <w:rPr>
                <w:rFonts w:hint="eastAsia" w:ascii="宋体" w:hAnsi="宋体"/>
                <w:sz w:val="24"/>
                <w:u w:val="single"/>
              </w:rPr>
              <w:t xml:space="preserve"> </w:t>
            </w:r>
            <w:r>
              <w:rPr>
                <w:rFonts w:hint="eastAsia" w:ascii="宋体" w:hAnsi="宋体"/>
                <w:sz w:val="24"/>
              </w:rPr>
              <w:t>乙方将所供商品送达甲方指定地点并安装到位，由甲方聘请专业人员进行验收</w:t>
            </w:r>
            <w:r>
              <w:rPr>
                <w:rFonts w:hint="eastAsia" w:ascii="仿宋" w:hAnsi="仿宋" w:cs="仿宋" w:eastAsiaTheme="minorEastAsia"/>
                <w:sz w:val="24"/>
              </w:rPr>
              <w:t>。</w:t>
            </w:r>
          </w:p>
        </w:tc>
      </w:tr>
      <w:tr w14:paraId="4C03748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49" w:type="dxa"/>
            <w:tcBorders>
              <w:left w:val="single" w:color="auto" w:sz="4" w:space="0"/>
            </w:tcBorders>
            <w:vAlign w:val="center"/>
          </w:tcPr>
          <w:p w14:paraId="3381344B">
            <w:pPr>
              <w:rPr>
                <w:rFonts w:ascii="仿宋" w:hAnsi="仿宋" w:cs="仿宋" w:eastAsiaTheme="minorEastAsia"/>
                <w:color w:val="000000"/>
                <w:sz w:val="24"/>
              </w:rPr>
            </w:pPr>
            <w:r>
              <w:rPr>
                <w:rFonts w:hint="eastAsia" w:ascii="仿宋" w:hAnsi="仿宋" w:cs="仿宋" w:eastAsiaTheme="minorEastAsia"/>
                <w:color w:val="000000"/>
                <w:sz w:val="24"/>
              </w:rPr>
              <w:t>1.6.7</w:t>
            </w:r>
          </w:p>
        </w:tc>
        <w:tc>
          <w:tcPr>
            <w:tcW w:w="8277" w:type="dxa"/>
            <w:vAlign w:val="center"/>
          </w:tcPr>
          <w:p w14:paraId="2D569B3D">
            <w:pPr>
              <w:widowControl/>
              <w:autoSpaceDE w:val="0"/>
              <w:autoSpaceDN w:val="0"/>
              <w:textAlignment w:val="bottom"/>
              <w:rPr>
                <w:rFonts w:ascii="仿宋" w:hAnsi="仿宋" w:cs="仿宋" w:eastAsiaTheme="minorEastAsia"/>
                <w:color w:val="000000"/>
                <w:sz w:val="24"/>
              </w:rPr>
            </w:pPr>
            <w:r>
              <w:rPr>
                <w:rFonts w:hint="eastAsia" w:ascii="仿宋" w:hAnsi="仿宋" w:cs="仿宋" w:eastAsiaTheme="minorEastAsia"/>
                <w:color w:val="000000"/>
                <w:sz w:val="24"/>
              </w:rPr>
              <w:t>1．因质量问题发生争议的，由甲方委托有关技术部门进行质量鉴定，该鉴定的结论甲乙双方应当接受，各方均有权直接向对方索赔，并签订书面处理协议书，报见证方备案。2．双方无法通过协商解决合同争议的，任何一方有权向建德市人民法院提出诉讼。</w:t>
            </w:r>
          </w:p>
        </w:tc>
      </w:tr>
      <w:tr w14:paraId="1623468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49" w:type="dxa"/>
            <w:tcBorders>
              <w:left w:val="single" w:color="auto" w:sz="4" w:space="0"/>
            </w:tcBorders>
            <w:vAlign w:val="center"/>
          </w:tcPr>
          <w:p w14:paraId="4585ADB0">
            <w:pPr>
              <w:rPr>
                <w:rFonts w:ascii="仿宋" w:hAnsi="仿宋" w:cs="仿宋" w:eastAsiaTheme="minorEastAsia"/>
                <w:color w:val="000000"/>
                <w:sz w:val="24"/>
              </w:rPr>
            </w:pPr>
            <w:r>
              <w:rPr>
                <w:rFonts w:hint="eastAsia" w:ascii="仿宋" w:hAnsi="仿宋" w:cs="仿宋" w:eastAsiaTheme="minorEastAsia"/>
                <w:color w:val="000000"/>
                <w:sz w:val="24"/>
              </w:rPr>
              <w:t>1.7</w:t>
            </w:r>
          </w:p>
        </w:tc>
        <w:tc>
          <w:tcPr>
            <w:tcW w:w="8277" w:type="dxa"/>
            <w:vAlign w:val="center"/>
          </w:tcPr>
          <w:p w14:paraId="3614981C">
            <w:pPr>
              <w:rPr>
                <w:rFonts w:ascii="仿宋" w:hAnsi="仿宋" w:cs="仿宋" w:eastAsiaTheme="minorEastAsia"/>
                <w:color w:val="000000"/>
                <w:sz w:val="24"/>
              </w:rPr>
            </w:pPr>
            <w:r>
              <w:rPr>
                <w:rFonts w:hint="eastAsia" w:ascii="仿宋" w:hAnsi="仿宋" w:cs="仿宋" w:eastAsiaTheme="minorEastAsia"/>
                <w:color w:val="000000"/>
                <w:sz w:val="24"/>
              </w:rPr>
              <w:t xml:space="preserve"> 本合同履行过程中发生的任何争议，双方当事人均可通过和解或者调解解决；不愿和解、调解或者和解、调解不成的，可以选择以下第</w:t>
            </w:r>
            <w:r>
              <w:rPr>
                <w:rFonts w:hint="eastAsia" w:ascii="仿宋" w:hAnsi="仿宋" w:cs="仿宋" w:eastAsiaTheme="minorEastAsia"/>
                <w:b/>
                <w:i/>
                <w:color w:val="000000"/>
                <w:sz w:val="24"/>
                <w:u w:val="single"/>
              </w:rPr>
              <w:t xml:space="preserve"> 1.7.2  </w:t>
            </w:r>
            <w:r>
              <w:rPr>
                <w:rFonts w:hint="eastAsia" w:ascii="仿宋" w:hAnsi="仿宋" w:cs="仿宋" w:eastAsiaTheme="minorEastAsia"/>
                <w:color w:val="000000"/>
                <w:sz w:val="24"/>
              </w:rPr>
              <w:t>条款规定的方式解决：</w:t>
            </w:r>
          </w:p>
        </w:tc>
      </w:tr>
      <w:tr w14:paraId="44B4202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49" w:type="dxa"/>
            <w:tcBorders>
              <w:left w:val="single" w:color="auto" w:sz="4" w:space="0"/>
            </w:tcBorders>
            <w:vAlign w:val="center"/>
          </w:tcPr>
          <w:p w14:paraId="29884828">
            <w:pPr>
              <w:rPr>
                <w:rFonts w:ascii="仿宋" w:hAnsi="仿宋" w:cs="仿宋" w:eastAsiaTheme="minorEastAsia"/>
                <w:color w:val="000000"/>
                <w:sz w:val="24"/>
              </w:rPr>
            </w:pPr>
            <w:r>
              <w:rPr>
                <w:rFonts w:hint="eastAsia" w:ascii="仿宋" w:hAnsi="仿宋" w:cs="仿宋" w:eastAsiaTheme="minorEastAsia"/>
                <w:color w:val="000000"/>
                <w:sz w:val="24"/>
              </w:rPr>
              <w:t>1.7.1</w:t>
            </w:r>
          </w:p>
        </w:tc>
        <w:tc>
          <w:tcPr>
            <w:tcW w:w="8277" w:type="dxa"/>
            <w:vAlign w:val="center"/>
          </w:tcPr>
          <w:p w14:paraId="5EB91A20">
            <w:pPr>
              <w:rPr>
                <w:rFonts w:ascii="仿宋" w:hAnsi="仿宋" w:cs="仿宋" w:eastAsiaTheme="minorEastAsia"/>
                <w:color w:val="000000"/>
                <w:sz w:val="24"/>
              </w:rPr>
            </w:pPr>
            <w:r>
              <w:rPr>
                <w:rFonts w:hint="eastAsia" w:ascii="仿宋" w:hAnsi="仿宋" w:cs="仿宋" w:eastAsiaTheme="minorEastAsia"/>
                <w:color w:val="000000"/>
                <w:sz w:val="24"/>
              </w:rPr>
              <w:t>/</w:t>
            </w:r>
          </w:p>
        </w:tc>
      </w:tr>
      <w:tr w14:paraId="2C00519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49" w:type="dxa"/>
            <w:tcBorders>
              <w:left w:val="single" w:color="auto" w:sz="4" w:space="0"/>
            </w:tcBorders>
            <w:vAlign w:val="center"/>
          </w:tcPr>
          <w:p w14:paraId="4F6AF10B">
            <w:pPr>
              <w:rPr>
                <w:rFonts w:ascii="仿宋" w:hAnsi="仿宋" w:cs="仿宋" w:eastAsiaTheme="minorEastAsia"/>
                <w:color w:val="000000"/>
                <w:sz w:val="24"/>
              </w:rPr>
            </w:pPr>
            <w:r>
              <w:rPr>
                <w:rFonts w:hint="eastAsia" w:ascii="仿宋" w:hAnsi="仿宋" w:cs="仿宋" w:eastAsiaTheme="minorEastAsia"/>
                <w:color w:val="000000"/>
                <w:sz w:val="24"/>
              </w:rPr>
              <w:t>1.7.2</w:t>
            </w:r>
          </w:p>
        </w:tc>
        <w:tc>
          <w:tcPr>
            <w:tcW w:w="8277" w:type="dxa"/>
            <w:vAlign w:val="center"/>
          </w:tcPr>
          <w:p w14:paraId="007AFF1D">
            <w:pPr>
              <w:rPr>
                <w:rFonts w:ascii="仿宋" w:hAnsi="仿宋" w:cs="仿宋" w:eastAsiaTheme="minorEastAsia"/>
                <w:color w:val="000000"/>
                <w:sz w:val="24"/>
              </w:rPr>
            </w:pPr>
            <w:r>
              <w:rPr>
                <w:rFonts w:hint="eastAsia" w:ascii="仿宋" w:hAnsi="仿宋" w:cs="仿宋" w:eastAsiaTheme="minorEastAsia"/>
                <w:color w:val="000000"/>
                <w:sz w:val="24"/>
              </w:rPr>
              <w:t>向</w:t>
            </w:r>
            <w:r>
              <w:rPr>
                <w:rFonts w:hint="eastAsia" w:ascii="仿宋" w:hAnsi="仿宋" w:cs="仿宋" w:eastAsiaTheme="minorEastAsia"/>
                <w:b/>
                <w:i/>
                <w:color w:val="000000"/>
                <w:sz w:val="24"/>
                <w:u w:val="single"/>
              </w:rPr>
              <w:t>建德市人民法院</w:t>
            </w:r>
            <w:r>
              <w:rPr>
                <w:rFonts w:hint="eastAsia" w:ascii="仿宋" w:hAnsi="仿宋" w:cs="仿宋" w:eastAsiaTheme="minorEastAsia"/>
                <w:b/>
                <w:i/>
                <w:color w:val="000000"/>
                <w:sz w:val="24"/>
                <w:u w:val="single"/>
                <w:lang w:val="en-US" w:eastAsia="zh-CN"/>
              </w:rPr>
              <w:t xml:space="preserve"> </w:t>
            </w:r>
            <w:r>
              <w:rPr>
                <w:rFonts w:hint="eastAsia" w:ascii="仿宋" w:hAnsi="仿宋" w:cs="仿宋" w:eastAsiaTheme="minorEastAsia"/>
                <w:color w:val="000000"/>
                <w:sz w:val="24"/>
              </w:rPr>
              <w:t>起诉</w:t>
            </w:r>
          </w:p>
        </w:tc>
      </w:tr>
      <w:tr w14:paraId="6D974C8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49" w:type="dxa"/>
            <w:tcBorders>
              <w:left w:val="single" w:color="auto" w:sz="4" w:space="0"/>
            </w:tcBorders>
            <w:vAlign w:val="center"/>
          </w:tcPr>
          <w:p w14:paraId="01F43FCE">
            <w:pPr>
              <w:rPr>
                <w:rFonts w:ascii="仿宋" w:hAnsi="仿宋" w:cs="仿宋" w:eastAsiaTheme="minorEastAsia"/>
                <w:color w:val="000000"/>
                <w:sz w:val="24"/>
              </w:rPr>
            </w:pPr>
            <w:r>
              <w:rPr>
                <w:rFonts w:hint="eastAsia" w:ascii="仿宋" w:hAnsi="仿宋" w:cs="仿宋" w:eastAsiaTheme="minorEastAsia"/>
                <w:color w:val="000000"/>
                <w:sz w:val="24"/>
              </w:rPr>
              <w:t>2.3.2</w:t>
            </w:r>
          </w:p>
        </w:tc>
        <w:tc>
          <w:tcPr>
            <w:tcW w:w="8277" w:type="dxa"/>
            <w:vAlign w:val="center"/>
          </w:tcPr>
          <w:p w14:paraId="169E9E5D">
            <w:pPr>
              <w:ind w:left="-420" w:leftChars="-200" w:right="-420" w:rightChars="-200" w:firstLine="480" w:firstLineChars="200"/>
              <w:rPr>
                <w:rFonts w:ascii="仿宋" w:hAnsi="仿宋" w:cs="仿宋" w:eastAsiaTheme="minorEastAsia"/>
                <w:color w:val="000000"/>
                <w:sz w:val="24"/>
              </w:rPr>
            </w:pPr>
            <w:r>
              <w:rPr>
                <w:rFonts w:hint="eastAsia" w:ascii="仿宋" w:hAnsi="仿宋" w:cs="仿宋" w:eastAsiaTheme="minorEastAsia"/>
                <w:sz w:val="24"/>
              </w:rPr>
              <w:t>具有知识产权的计算机软件等货物的知识产权归属：</w:t>
            </w:r>
            <w:r>
              <w:rPr>
                <w:rFonts w:hint="eastAsia" w:ascii="仿宋" w:hAnsi="仿宋" w:cs="仿宋" w:eastAsiaTheme="minorEastAsia"/>
                <w:b/>
                <w:bCs/>
                <w:sz w:val="24"/>
              </w:rPr>
              <w:t>甲方。</w:t>
            </w:r>
          </w:p>
        </w:tc>
      </w:tr>
      <w:tr w14:paraId="071E441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49" w:type="dxa"/>
            <w:tcBorders>
              <w:left w:val="single" w:color="auto" w:sz="4" w:space="0"/>
            </w:tcBorders>
            <w:vAlign w:val="center"/>
          </w:tcPr>
          <w:p w14:paraId="3D1164D5">
            <w:pPr>
              <w:rPr>
                <w:rFonts w:ascii="仿宋" w:hAnsi="仿宋" w:cs="仿宋" w:eastAsiaTheme="minorEastAsia"/>
                <w:color w:val="000000"/>
                <w:sz w:val="24"/>
              </w:rPr>
            </w:pPr>
            <w:r>
              <w:rPr>
                <w:rFonts w:hint="eastAsia" w:ascii="仿宋" w:hAnsi="仿宋" w:cs="仿宋" w:eastAsiaTheme="minorEastAsia"/>
                <w:color w:val="000000"/>
                <w:sz w:val="24"/>
              </w:rPr>
              <w:t>2.4.1</w:t>
            </w:r>
          </w:p>
        </w:tc>
        <w:tc>
          <w:tcPr>
            <w:tcW w:w="8277" w:type="dxa"/>
            <w:vAlign w:val="center"/>
          </w:tcPr>
          <w:p w14:paraId="2ECCF3DA">
            <w:pPr>
              <w:ind w:left="-420" w:leftChars="-200" w:right="-420" w:rightChars="-200" w:firstLine="480" w:firstLineChars="200"/>
              <w:rPr>
                <w:rFonts w:ascii="仿宋" w:hAnsi="仿宋" w:cs="仿宋" w:eastAsiaTheme="minorEastAsia"/>
                <w:color w:val="000000"/>
                <w:sz w:val="24"/>
              </w:rPr>
            </w:pPr>
            <w:r>
              <w:rPr>
                <w:rFonts w:hint="eastAsia" w:ascii="仿宋" w:hAnsi="仿宋" w:cs="仿宋" w:eastAsiaTheme="minorEastAsia"/>
                <w:color w:val="000000"/>
                <w:sz w:val="24"/>
              </w:rPr>
              <w:t>/</w:t>
            </w:r>
          </w:p>
        </w:tc>
      </w:tr>
      <w:tr w14:paraId="5216FC5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49" w:type="dxa"/>
            <w:tcBorders>
              <w:left w:val="single" w:color="auto" w:sz="4" w:space="0"/>
            </w:tcBorders>
            <w:vAlign w:val="center"/>
          </w:tcPr>
          <w:p w14:paraId="1EA17276">
            <w:pPr>
              <w:rPr>
                <w:rFonts w:ascii="仿宋" w:hAnsi="仿宋" w:cs="仿宋" w:eastAsiaTheme="minorEastAsia"/>
                <w:color w:val="000000"/>
                <w:sz w:val="24"/>
              </w:rPr>
            </w:pPr>
            <w:r>
              <w:rPr>
                <w:rFonts w:hint="eastAsia" w:ascii="仿宋" w:hAnsi="仿宋" w:cs="仿宋" w:eastAsiaTheme="minorEastAsia"/>
                <w:color w:val="000000"/>
                <w:sz w:val="24"/>
              </w:rPr>
              <w:t>2.4.3</w:t>
            </w:r>
          </w:p>
        </w:tc>
        <w:tc>
          <w:tcPr>
            <w:tcW w:w="8277" w:type="dxa"/>
            <w:vAlign w:val="center"/>
          </w:tcPr>
          <w:p w14:paraId="4DFB6DEF">
            <w:pPr>
              <w:rPr>
                <w:rFonts w:ascii="仿宋" w:hAnsi="仿宋" w:cs="仿宋" w:eastAsiaTheme="minorEastAsia"/>
                <w:color w:val="000000"/>
                <w:sz w:val="24"/>
              </w:rPr>
            </w:pPr>
            <w:r>
              <w:rPr>
                <w:rFonts w:hint="eastAsia" w:ascii="仿宋" w:hAnsi="仿宋" w:cs="仿宋" w:eastAsiaTheme="minorEastAsia"/>
                <w:color w:val="000000"/>
                <w:sz w:val="24"/>
              </w:rPr>
              <w:t>装运货物的要求和通知：</w:t>
            </w:r>
            <w:r>
              <w:rPr>
                <w:rFonts w:hint="eastAsia" w:ascii="仿宋" w:hAnsi="仿宋" w:cs="仿宋" w:eastAsiaTheme="minorEastAsia"/>
                <w:b/>
                <w:bCs/>
                <w:color w:val="000000"/>
                <w:sz w:val="24"/>
              </w:rPr>
              <w:t>按乙方投标方案中进度要求。</w:t>
            </w:r>
          </w:p>
        </w:tc>
      </w:tr>
      <w:tr w14:paraId="6F9DA2C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49" w:type="dxa"/>
            <w:tcBorders>
              <w:left w:val="single" w:color="auto" w:sz="4" w:space="0"/>
            </w:tcBorders>
            <w:vAlign w:val="center"/>
          </w:tcPr>
          <w:p w14:paraId="350EC081">
            <w:pPr>
              <w:rPr>
                <w:rFonts w:ascii="仿宋" w:hAnsi="仿宋" w:cs="仿宋" w:eastAsiaTheme="minorEastAsia"/>
                <w:color w:val="000000"/>
                <w:sz w:val="24"/>
              </w:rPr>
            </w:pPr>
            <w:r>
              <w:rPr>
                <w:rFonts w:hint="eastAsia" w:ascii="仿宋" w:hAnsi="仿宋" w:cs="仿宋" w:eastAsiaTheme="minorEastAsia"/>
                <w:color w:val="000000"/>
                <w:sz w:val="24"/>
              </w:rPr>
              <w:t xml:space="preserve">2.8 </w:t>
            </w:r>
          </w:p>
        </w:tc>
        <w:tc>
          <w:tcPr>
            <w:tcW w:w="8277" w:type="dxa"/>
            <w:vAlign w:val="center"/>
          </w:tcPr>
          <w:p w14:paraId="3CB88478">
            <w:pPr>
              <w:rPr>
                <w:rFonts w:ascii="仿宋" w:hAnsi="仿宋" w:cs="仿宋" w:eastAsiaTheme="minorEastAsia"/>
                <w:color w:val="000000"/>
                <w:sz w:val="24"/>
              </w:rPr>
            </w:pPr>
            <w:r>
              <w:rPr>
                <w:rFonts w:hint="eastAsia" w:ascii="仿宋" w:hAnsi="仿宋" w:cs="仿宋" w:eastAsiaTheme="minorEastAsia"/>
                <w:color w:val="000000"/>
                <w:sz w:val="24"/>
              </w:rPr>
              <w:t>货物或者在途货物或者交付给第一承运人后的货物毁损、灭失的风险负担</w:t>
            </w:r>
            <w:r>
              <w:rPr>
                <w:rFonts w:hint="eastAsia" w:ascii="仿宋" w:hAnsi="仿宋" w:cs="仿宋" w:eastAsiaTheme="minorEastAsia"/>
                <w:b/>
                <w:bCs/>
                <w:color w:val="000000"/>
                <w:sz w:val="24"/>
                <w:u w:val="single"/>
              </w:rPr>
              <w:t>都由乙方自行承担。</w:t>
            </w:r>
          </w:p>
        </w:tc>
      </w:tr>
      <w:tr w14:paraId="6CAA8B4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49" w:type="dxa"/>
            <w:tcBorders>
              <w:left w:val="single" w:color="auto" w:sz="4" w:space="0"/>
            </w:tcBorders>
            <w:vAlign w:val="center"/>
          </w:tcPr>
          <w:p w14:paraId="6B0BE540">
            <w:pPr>
              <w:rPr>
                <w:rFonts w:ascii="仿宋" w:hAnsi="仿宋" w:cs="仿宋" w:eastAsiaTheme="minorEastAsia"/>
                <w:color w:val="000000"/>
                <w:sz w:val="24"/>
              </w:rPr>
            </w:pPr>
            <w:r>
              <w:rPr>
                <w:rFonts w:hint="eastAsia" w:ascii="仿宋" w:hAnsi="仿宋" w:cs="仿宋" w:eastAsiaTheme="minorEastAsia"/>
                <w:color w:val="000000"/>
                <w:sz w:val="24"/>
              </w:rPr>
              <w:t>2.12.3</w:t>
            </w:r>
          </w:p>
        </w:tc>
        <w:tc>
          <w:tcPr>
            <w:tcW w:w="8277" w:type="dxa"/>
            <w:vAlign w:val="center"/>
          </w:tcPr>
          <w:p w14:paraId="4070B607">
            <w:pPr>
              <w:rPr>
                <w:rFonts w:ascii="仿宋" w:hAnsi="仿宋" w:cs="仿宋" w:eastAsiaTheme="minorEastAsia"/>
                <w:color w:val="000000"/>
                <w:sz w:val="24"/>
              </w:rPr>
            </w:pPr>
            <w:r>
              <w:rPr>
                <w:rFonts w:hint="eastAsia" w:ascii="仿宋" w:hAnsi="仿宋" w:cs="仿宋" w:eastAsiaTheme="minorEastAsia"/>
                <w:color w:val="000000"/>
                <w:sz w:val="24"/>
              </w:rPr>
              <w:t>因不可抗力致使合同有变更必要的，双方当事人应在</w:t>
            </w:r>
            <w:r>
              <w:rPr>
                <w:rFonts w:hint="eastAsia" w:ascii="仿宋" w:hAnsi="仿宋" w:cs="仿宋" w:eastAsiaTheme="minorEastAsia"/>
                <w:b/>
                <w:i/>
                <w:color w:val="000000"/>
                <w:sz w:val="24"/>
                <w:u w:val="single"/>
              </w:rPr>
              <w:t>30日</w:t>
            </w:r>
            <w:r>
              <w:rPr>
                <w:rFonts w:hint="eastAsia" w:ascii="仿宋" w:hAnsi="仿宋" w:cs="仿宋" w:eastAsiaTheme="minorEastAsia"/>
                <w:color w:val="000000"/>
                <w:sz w:val="24"/>
              </w:rPr>
              <w:t>内以书面形式变更合同</w:t>
            </w:r>
          </w:p>
        </w:tc>
      </w:tr>
      <w:tr w14:paraId="0DA576F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49" w:type="dxa"/>
            <w:tcBorders>
              <w:left w:val="single" w:color="auto" w:sz="4" w:space="0"/>
            </w:tcBorders>
            <w:vAlign w:val="center"/>
          </w:tcPr>
          <w:p w14:paraId="2A6D15C5">
            <w:pPr>
              <w:rPr>
                <w:rFonts w:ascii="仿宋" w:hAnsi="仿宋" w:cs="仿宋" w:eastAsiaTheme="minorEastAsia"/>
                <w:color w:val="000000"/>
                <w:sz w:val="24"/>
              </w:rPr>
            </w:pPr>
            <w:r>
              <w:rPr>
                <w:rFonts w:hint="eastAsia" w:ascii="仿宋" w:hAnsi="仿宋" w:cs="仿宋" w:eastAsiaTheme="minorEastAsia"/>
                <w:color w:val="000000"/>
                <w:sz w:val="24"/>
              </w:rPr>
              <w:t>2.12.4</w:t>
            </w:r>
          </w:p>
        </w:tc>
        <w:tc>
          <w:tcPr>
            <w:tcW w:w="8277" w:type="dxa"/>
            <w:vAlign w:val="center"/>
          </w:tcPr>
          <w:p w14:paraId="4DAD0F0C">
            <w:pPr>
              <w:rPr>
                <w:rFonts w:ascii="仿宋" w:hAnsi="仿宋" w:cs="仿宋" w:eastAsiaTheme="minorEastAsia"/>
                <w:color w:val="000000"/>
                <w:sz w:val="24"/>
              </w:rPr>
            </w:pPr>
            <w:r>
              <w:rPr>
                <w:rFonts w:hint="eastAsia" w:ascii="仿宋" w:hAnsi="仿宋" w:cs="仿宋" w:eastAsiaTheme="minorEastAsia"/>
                <w:color w:val="000000"/>
                <w:sz w:val="24"/>
              </w:rPr>
              <w:t>受不可抗力影响的一方在不可抗力发生后，应在</w:t>
            </w:r>
            <w:r>
              <w:rPr>
                <w:rFonts w:hint="eastAsia" w:ascii="仿宋" w:hAnsi="仿宋" w:cs="仿宋" w:eastAsiaTheme="minorEastAsia"/>
                <w:b/>
                <w:i/>
                <w:color w:val="000000"/>
                <w:sz w:val="24"/>
                <w:u w:val="single"/>
              </w:rPr>
              <w:t>7日</w:t>
            </w:r>
            <w:r>
              <w:rPr>
                <w:rFonts w:hint="eastAsia" w:ascii="仿宋" w:hAnsi="仿宋" w:cs="仿宋" w:eastAsiaTheme="minorEastAsia"/>
                <w:color w:val="000000"/>
                <w:sz w:val="24"/>
              </w:rPr>
              <w:t>内以书面形式通知对方当事人，并在</w:t>
            </w:r>
            <w:r>
              <w:rPr>
                <w:rFonts w:hint="eastAsia" w:ascii="仿宋" w:hAnsi="仿宋" w:cs="仿宋" w:eastAsiaTheme="minorEastAsia"/>
                <w:b/>
                <w:i/>
                <w:color w:val="000000"/>
                <w:sz w:val="24"/>
                <w:u w:val="single"/>
              </w:rPr>
              <w:t>14日</w:t>
            </w:r>
            <w:r>
              <w:rPr>
                <w:rFonts w:hint="eastAsia" w:ascii="仿宋" w:hAnsi="仿宋" w:cs="仿宋" w:eastAsiaTheme="minorEastAsia"/>
                <w:color w:val="000000"/>
                <w:sz w:val="24"/>
              </w:rPr>
              <w:t>内，将有关部门出具的证明文件送达对方当事人。</w:t>
            </w:r>
          </w:p>
        </w:tc>
      </w:tr>
      <w:tr w14:paraId="26D1D6D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49" w:type="dxa"/>
            <w:tcBorders>
              <w:left w:val="single" w:color="auto" w:sz="4" w:space="0"/>
            </w:tcBorders>
            <w:vAlign w:val="center"/>
          </w:tcPr>
          <w:p w14:paraId="472D8875">
            <w:pPr>
              <w:rPr>
                <w:rFonts w:ascii="仿宋" w:hAnsi="仿宋" w:cs="仿宋" w:eastAsiaTheme="minorEastAsia"/>
                <w:color w:val="000000"/>
                <w:sz w:val="24"/>
              </w:rPr>
            </w:pPr>
            <w:r>
              <w:rPr>
                <w:rFonts w:hint="eastAsia" w:ascii="仿宋" w:hAnsi="仿宋" w:cs="仿宋" w:eastAsiaTheme="minorEastAsia"/>
                <w:color w:val="000000"/>
                <w:sz w:val="24"/>
              </w:rPr>
              <w:t>2.16.1</w:t>
            </w:r>
          </w:p>
        </w:tc>
        <w:tc>
          <w:tcPr>
            <w:tcW w:w="8277" w:type="dxa"/>
            <w:vAlign w:val="center"/>
          </w:tcPr>
          <w:p w14:paraId="01C27B31">
            <w:pPr>
              <w:rPr>
                <w:rFonts w:ascii="仿宋" w:hAnsi="仿宋" w:cs="仿宋" w:eastAsiaTheme="minorEastAsia"/>
                <w:color w:val="000000"/>
                <w:sz w:val="24"/>
              </w:rPr>
            </w:pPr>
            <w:r>
              <w:rPr>
                <w:rFonts w:hint="eastAsia" w:ascii="仿宋" w:hAnsi="仿宋" w:cs="仿宋" w:eastAsiaTheme="minorEastAsia"/>
                <w:color w:val="000000"/>
                <w:sz w:val="24"/>
              </w:rPr>
              <w:t>货物交付前，乙方应对货物的质量、数量等方面进行详细、全面的检验，并向甲方出具证明货物符合合同约定的文件；货物交付时，乙方将所供商品送达甲方指定地点并上架后，由甲方聘请专业人员进行验收，验收应出具验收书。</w:t>
            </w:r>
          </w:p>
        </w:tc>
      </w:tr>
      <w:tr w14:paraId="280D44B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49" w:type="dxa"/>
            <w:tcBorders>
              <w:left w:val="single" w:color="auto" w:sz="4" w:space="0"/>
            </w:tcBorders>
            <w:vAlign w:val="center"/>
          </w:tcPr>
          <w:p w14:paraId="610882E7">
            <w:pPr>
              <w:rPr>
                <w:rFonts w:ascii="仿宋" w:hAnsi="仿宋" w:cs="仿宋" w:eastAsiaTheme="minorEastAsia"/>
                <w:color w:val="000000"/>
                <w:sz w:val="24"/>
              </w:rPr>
            </w:pPr>
            <w:r>
              <w:rPr>
                <w:rFonts w:hint="eastAsia" w:ascii="仿宋" w:hAnsi="仿宋" w:cs="仿宋" w:eastAsiaTheme="minorEastAsia"/>
                <w:color w:val="000000"/>
                <w:sz w:val="24"/>
              </w:rPr>
              <w:t>2.16.3</w:t>
            </w:r>
          </w:p>
        </w:tc>
        <w:tc>
          <w:tcPr>
            <w:tcW w:w="8277" w:type="dxa"/>
            <w:vAlign w:val="center"/>
          </w:tcPr>
          <w:p w14:paraId="6AE6ED8A">
            <w:pPr>
              <w:rPr>
                <w:rFonts w:ascii="仿宋" w:hAnsi="仿宋" w:cs="仿宋" w:eastAsiaTheme="minorEastAsia"/>
                <w:color w:val="000000"/>
                <w:sz w:val="24"/>
              </w:rPr>
            </w:pPr>
            <w:r>
              <w:rPr>
                <w:rFonts w:hint="eastAsia" w:ascii="仿宋" w:hAnsi="仿宋" w:cs="仿宋" w:eastAsiaTheme="minorEastAsia"/>
                <w:color w:val="000000"/>
                <w:sz w:val="24"/>
              </w:rPr>
              <w:t>检验和验收标准、程序等具体内容：1、乙方应提供系统设备的有效检验材料，经采购人认可后，与合同的技术指标一起作为验收标准。甲方对系统设备验收合格后，出具验收报上签署意见并加盖单位公章。验收中发现系统设备达不到验收标准或合同规定的技术指标，乙方必须更换，并负担由此给甲方造成的损失，直到验收合格为止。</w:t>
            </w:r>
          </w:p>
          <w:p w14:paraId="77C91C19">
            <w:pPr>
              <w:rPr>
                <w:rFonts w:ascii="仿宋" w:hAnsi="仿宋" w:cs="仿宋" w:eastAsiaTheme="minorEastAsia"/>
                <w:color w:val="000000"/>
                <w:sz w:val="24"/>
              </w:rPr>
            </w:pPr>
            <w:r>
              <w:rPr>
                <w:rFonts w:hint="eastAsia" w:ascii="仿宋" w:hAnsi="仿宋" w:cs="仿宋" w:eastAsiaTheme="minorEastAsia"/>
                <w:color w:val="000000"/>
                <w:sz w:val="24"/>
              </w:rPr>
              <w:t>2、乙方应于投标书中提供系统设备的验收标准和检测办法，并在验收中提供甲方认可的相应检测手段，验收标准应符合中国有关的国家、地方、行业的标准，如若中标，经甲方确认后作为验收的依据。</w:t>
            </w:r>
          </w:p>
        </w:tc>
      </w:tr>
      <w:tr w14:paraId="15B0BBF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49" w:type="dxa"/>
            <w:tcBorders>
              <w:left w:val="single" w:color="auto" w:sz="4" w:space="0"/>
            </w:tcBorders>
            <w:vAlign w:val="center"/>
          </w:tcPr>
          <w:p w14:paraId="566CA6E3">
            <w:pPr>
              <w:rPr>
                <w:rFonts w:ascii="仿宋" w:hAnsi="仿宋" w:cs="仿宋" w:eastAsiaTheme="minorEastAsia"/>
                <w:color w:val="000000"/>
                <w:sz w:val="24"/>
              </w:rPr>
            </w:pPr>
            <w:r>
              <w:rPr>
                <w:rFonts w:hint="eastAsia" w:ascii="仿宋" w:hAnsi="仿宋" w:cs="仿宋" w:eastAsiaTheme="minorEastAsia"/>
                <w:color w:val="000000"/>
                <w:sz w:val="24"/>
              </w:rPr>
              <w:t>2.20.1</w:t>
            </w:r>
          </w:p>
        </w:tc>
        <w:tc>
          <w:tcPr>
            <w:tcW w:w="8277" w:type="dxa"/>
            <w:vAlign w:val="center"/>
          </w:tcPr>
          <w:p w14:paraId="0C18179F">
            <w:pPr>
              <w:rPr>
                <w:rFonts w:ascii="仿宋" w:hAnsi="仿宋" w:cs="仿宋" w:eastAsiaTheme="minorEastAsia"/>
                <w:color w:val="000000"/>
                <w:sz w:val="24"/>
              </w:rPr>
            </w:pPr>
            <w:r>
              <w:rPr>
                <w:rFonts w:hint="eastAsia" w:ascii="仿宋" w:hAnsi="仿宋" w:cs="仿宋" w:eastAsiaTheme="minorEastAsia"/>
                <w:color w:val="000000"/>
                <w:sz w:val="24"/>
              </w:rPr>
              <w:t>/</w:t>
            </w:r>
          </w:p>
        </w:tc>
      </w:tr>
      <w:tr w14:paraId="6E6C150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49" w:type="dxa"/>
            <w:tcBorders>
              <w:left w:val="single" w:color="auto" w:sz="4" w:space="0"/>
            </w:tcBorders>
            <w:vAlign w:val="center"/>
          </w:tcPr>
          <w:p w14:paraId="5583BAF4">
            <w:pPr>
              <w:rPr>
                <w:rFonts w:ascii="仿宋" w:hAnsi="仿宋" w:cs="仿宋" w:eastAsiaTheme="minorEastAsia"/>
                <w:color w:val="000000"/>
                <w:sz w:val="24"/>
              </w:rPr>
            </w:pPr>
            <w:r>
              <w:rPr>
                <w:rFonts w:hint="eastAsia" w:ascii="仿宋" w:hAnsi="仿宋" w:cs="仿宋" w:eastAsiaTheme="minorEastAsia"/>
                <w:color w:val="000000"/>
                <w:sz w:val="24"/>
              </w:rPr>
              <w:t xml:space="preserve">2.20.2 </w:t>
            </w:r>
          </w:p>
        </w:tc>
        <w:tc>
          <w:tcPr>
            <w:tcW w:w="8277" w:type="dxa"/>
            <w:vAlign w:val="center"/>
          </w:tcPr>
          <w:p w14:paraId="0C48A573">
            <w:pPr>
              <w:rPr>
                <w:rFonts w:ascii="仿宋" w:hAnsi="仿宋" w:cs="仿宋" w:eastAsiaTheme="minorEastAsia"/>
                <w:color w:val="000000"/>
                <w:sz w:val="24"/>
              </w:rPr>
            </w:pPr>
            <w:r>
              <w:rPr>
                <w:rFonts w:hint="eastAsia" w:ascii="仿宋" w:hAnsi="仿宋" w:cs="仿宋" w:eastAsiaTheme="minorEastAsia"/>
                <w:color w:val="000000"/>
                <w:sz w:val="24"/>
              </w:rPr>
              <w:t>/</w:t>
            </w:r>
          </w:p>
        </w:tc>
      </w:tr>
      <w:tr w14:paraId="56B1FAB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49" w:type="dxa"/>
            <w:tcBorders>
              <w:left w:val="single" w:color="auto" w:sz="4" w:space="0"/>
            </w:tcBorders>
            <w:vAlign w:val="center"/>
          </w:tcPr>
          <w:p w14:paraId="6337B450">
            <w:pPr>
              <w:ind w:left="-420" w:leftChars="-200" w:right="-420" w:rightChars="-200" w:firstLine="480" w:firstLineChars="200"/>
              <w:outlineLvl w:val="0"/>
              <w:rPr>
                <w:rFonts w:ascii="仿宋" w:hAnsi="仿宋" w:cs="仿宋" w:eastAsiaTheme="minorEastAsia"/>
                <w:color w:val="000000"/>
                <w:sz w:val="24"/>
              </w:rPr>
            </w:pPr>
            <w:r>
              <w:rPr>
                <w:rFonts w:hint="eastAsia" w:ascii="仿宋" w:hAnsi="仿宋" w:cs="仿宋" w:eastAsiaTheme="minorEastAsia"/>
                <w:color w:val="000000"/>
                <w:sz w:val="24"/>
              </w:rPr>
              <w:t xml:space="preserve">2.22 </w:t>
            </w:r>
          </w:p>
        </w:tc>
        <w:tc>
          <w:tcPr>
            <w:tcW w:w="8277" w:type="dxa"/>
            <w:vAlign w:val="center"/>
          </w:tcPr>
          <w:p w14:paraId="71CB12E9">
            <w:pPr>
              <w:rPr>
                <w:rFonts w:ascii="仿宋" w:hAnsi="仿宋" w:cs="仿宋" w:eastAsiaTheme="minorEastAsia"/>
                <w:color w:val="000000"/>
                <w:sz w:val="24"/>
              </w:rPr>
            </w:pPr>
            <w:r>
              <w:rPr>
                <w:rFonts w:hint="eastAsia" w:ascii="仿宋" w:hAnsi="仿宋" w:cs="仿宋" w:eastAsiaTheme="minorEastAsia"/>
                <w:color w:val="000000"/>
                <w:sz w:val="24"/>
              </w:rPr>
              <w:t>合同份数：</w:t>
            </w:r>
            <w:r>
              <w:rPr>
                <w:rFonts w:hint="eastAsia" w:ascii="仿宋" w:hAnsi="仿宋" w:cs="仿宋" w:eastAsiaTheme="minorEastAsia"/>
                <w:kern w:val="0"/>
                <w:sz w:val="24"/>
              </w:rPr>
              <w:t>本合同壹式陆份，甲、乙双方各执叁份。</w:t>
            </w:r>
          </w:p>
        </w:tc>
      </w:tr>
    </w:tbl>
    <w:p w14:paraId="00B0FF8A">
      <w:pPr>
        <w:spacing w:line="360" w:lineRule="auto"/>
        <w:ind w:left="-420" w:leftChars="-200" w:right="-420" w:rightChars="-200" w:firstLine="480" w:firstLineChars="200"/>
        <w:rPr>
          <w:rFonts w:ascii="宋体" w:hAnsi="宋体" w:cs="宋体" w:eastAsiaTheme="minorEastAsia"/>
          <w:sz w:val="24"/>
        </w:rPr>
      </w:pPr>
    </w:p>
    <w:p w14:paraId="2E3F8AB1">
      <w:pPr>
        <w:spacing w:line="360" w:lineRule="auto"/>
        <w:ind w:left="-420" w:leftChars="-200" w:right="-420" w:rightChars="-200"/>
        <w:rPr>
          <w:rFonts w:ascii="宋体" w:hAnsi="宋体" w:cs="宋体" w:eastAsiaTheme="minorEastAsia"/>
          <w:sz w:val="24"/>
        </w:rPr>
      </w:pPr>
    </w:p>
    <w:p w14:paraId="475D796C">
      <w:pPr>
        <w:pStyle w:val="2"/>
        <w:rPr>
          <w:rFonts w:eastAsiaTheme="minorEastAsia"/>
        </w:rPr>
      </w:pPr>
    </w:p>
    <w:p w14:paraId="6B4EDC70">
      <w:pPr>
        <w:rPr>
          <w:rFonts w:eastAsiaTheme="minorEastAsia"/>
        </w:rPr>
      </w:pPr>
    </w:p>
    <w:p w14:paraId="482053EC">
      <w:pPr>
        <w:pStyle w:val="2"/>
        <w:rPr>
          <w:rFonts w:eastAsiaTheme="minorEastAsia"/>
        </w:rPr>
      </w:pPr>
    </w:p>
    <w:p w14:paraId="3E4CAF7D">
      <w:pPr>
        <w:rPr>
          <w:rFonts w:eastAsiaTheme="minorEastAsia"/>
        </w:rPr>
      </w:pPr>
    </w:p>
    <w:p w14:paraId="2BFDC765">
      <w:pPr>
        <w:pStyle w:val="2"/>
        <w:rPr>
          <w:rFonts w:eastAsiaTheme="minorEastAsia"/>
        </w:rPr>
      </w:pPr>
    </w:p>
    <w:p w14:paraId="412202F4">
      <w:pPr>
        <w:rPr>
          <w:rFonts w:eastAsiaTheme="minorEastAsia"/>
        </w:rPr>
      </w:pPr>
    </w:p>
    <w:p w14:paraId="6FA57684">
      <w:pPr>
        <w:pStyle w:val="2"/>
        <w:rPr>
          <w:rFonts w:eastAsiaTheme="minorEastAsia"/>
        </w:rPr>
      </w:pPr>
    </w:p>
    <w:p w14:paraId="0DEADC58">
      <w:pPr>
        <w:rPr>
          <w:rFonts w:eastAsiaTheme="minorEastAsia"/>
        </w:rPr>
      </w:pPr>
    </w:p>
    <w:p w14:paraId="699B2700">
      <w:pPr>
        <w:pStyle w:val="61"/>
        <w:ind w:firstLine="420"/>
        <w:rPr>
          <w:rFonts w:eastAsiaTheme="minorEastAsia"/>
        </w:rPr>
      </w:pPr>
    </w:p>
    <w:p w14:paraId="6EE2322F">
      <w:pPr>
        <w:pStyle w:val="25"/>
        <w:rPr>
          <w:rFonts w:eastAsiaTheme="minorEastAsia"/>
        </w:rPr>
      </w:pPr>
    </w:p>
    <w:p w14:paraId="6249FB06">
      <w:pPr>
        <w:rPr>
          <w:rFonts w:eastAsiaTheme="minorEastAsia"/>
        </w:rPr>
      </w:pPr>
    </w:p>
    <w:p w14:paraId="13402E87">
      <w:pPr>
        <w:pStyle w:val="2"/>
        <w:rPr>
          <w:rFonts w:eastAsiaTheme="minorEastAsia"/>
        </w:rPr>
      </w:pPr>
    </w:p>
    <w:p w14:paraId="2541F916">
      <w:pPr>
        <w:rPr>
          <w:rFonts w:eastAsiaTheme="minorEastAsia"/>
          <w:lang w:val="zh-CN"/>
        </w:rPr>
      </w:pPr>
    </w:p>
    <w:p w14:paraId="43272390">
      <w:pPr>
        <w:pStyle w:val="61"/>
        <w:ind w:firstLine="420"/>
        <w:rPr>
          <w:rFonts w:eastAsiaTheme="minorEastAsia"/>
          <w:lang w:val="zh-CN"/>
        </w:rPr>
      </w:pPr>
    </w:p>
    <w:p w14:paraId="0F0C434A">
      <w:pPr>
        <w:rPr>
          <w:rFonts w:eastAsiaTheme="minorEastAsia"/>
        </w:rPr>
      </w:pPr>
    </w:p>
    <w:p w14:paraId="619C3138">
      <w:pPr>
        <w:spacing w:line="360" w:lineRule="auto"/>
        <w:ind w:left="720" w:firstLine="723" w:firstLineChars="200"/>
        <w:outlineLvl w:val="0"/>
        <w:rPr>
          <w:rFonts w:ascii="宋体" w:hAnsi="宋体" w:cs="宋体" w:eastAsiaTheme="minorEastAsia"/>
          <w:b/>
          <w:sz w:val="36"/>
          <w:szCs w:val="20"/>
        </w:rPr>
      </w:pPr>
    </w:p>
    <w:p w14:paraId="6DFB0F21">
      <w:pPr>
        <w:spacing w:line="360" w:lineRule="auto"/>
        <w:ind w:left="720" w:firstLine="723" w:firstLineChars="200"/>
        <w:outlineLvl w:val="0"/>
        <w:rPr>
          <w:rFonts w:ascii="宋体" w:hAnsi="宋体" w:cs="宋体" w:eastAsiaTheme="minorEastAsia"/>
          <w:b/>
          <w:sz w:val="36"/>
          <w:szCs w:val="20"/>
        </w:rPr>
      </w:pPr>
    </w:p>
    <w:p w14:paraId="227F09A0">
      <w:pPr>
        <w:spacing w:line="360" w:lineRule="auto"/>
        <w:ind w:left="720" w:firstLine="723" w:firstLineChars="200"/>
        <w:outlineLvl w:val="0"/>
        <w:rPr>
          <w:rFonts w:ascii="宋体" w:hAnsi="宋体" w:cs="宋体" w:eastAsiaTheme="minorEastAsia"/>
          <w:b/>
          <w:sz w:val="36"/>
          <w:szCs w:val="20"/>
        </w:rPr>
      </w:pPr>
    </w:p>
    <w:p w14:paraId="6F8B1932">
      <w:pPr>
        <w:spacing w:line="360" w:lineRule="auto"/>
        <w:ind w:left="720" w:firstLine="723" w:firstLineChars="200"/>
        <w:outlineLvl w:val="0"/>
        <w:rPr>
          <w:rFonts w:ascii="宋体" w:hAnsi="宋体" w:cs="宋体" w:eastAsiaTheme="minorEastAsia"/>
          <w:b/>
          <w:sz w:val="36"/>
          <w:szCs w:val="20"/>
        </w:rPr>
      </w:pPr>
    </w:p>
    <w:p w14:paraId="5B2F90CA">
      <w:pPr>
        <w:spacing w:line="360" w:lineRule="auto"/>
        <w:ind w:left="720" w:firstLine="723" w:firstLineChars="200"/>
        <w:outlineLvl w:val="0"/>
        <w:rPr>
          <w:rFonts w:ascii="宋体" w:hAnsi="宋体" w:cs="宋体" w:eastAsiaTheme="minorEastAsia"/>
          <w:b/>
          <w:sz w:val="36"/>
          <w:szCs w:val="20"/>
        </w:rPr>
      </w:pPr>
    </w:p>
    <w:p w14:paraId="0AB0FE46">
      <w:pPr>
        <w:spacing w:line="360" w:lineRule="auto"/>
        <w:ind w:left="720" w:firstLine="723" w:firstLineChars="200"/>
        <w:outlineLvl w:val="0"/>
        <w:rPr>
          <w:rFonts w:ascii="宋体" w:hAnsi="宋体" w:cs="宋体" w:eastAsiaTheme="minorEastAsia"/>
          <w:b/>
          <w:sz w:val="36"/>
          <w:szCs w:val="20"/>
        </w:rPr>
      </w:pPr>
    </w:p>
    <w:p w14:paraId="73B3E720">
      <w:pPr>
        <w:spacing w:line="360" w:lineRule="auto"/>
        <w:ind w:left="720" w:firstLine="723" w:firstLineChars="200"/>
        <w:outlineLvl w:val="0"/>
        <w:rPr>
          <w:rFonts w:ascii="宋体" w:hAnsi="宋体" w:cs="宋体" w:eastAsiaTheme="minorEastAsia"/>
          <w:b/>
          <w:sz w:val="36"/>
          <w:szCs w:val="20"/>
        </w:rPr>
      </w:pPr>
    </w:p>
    <w:p w14:paraId="1B7E783F">
      <w:pPr>
        <w:spacing w:line="360" w:lineRule="auto"/>
        <w:ind w:left="720" w:firstLine="723" w:firstLineChars="200"/>
        <w:outlineLvl w:val="0"/>
        <w:rPr>
          <w:rFonts w:ascii="宋体" w:hAnsi="宋体" w:cs="宋体" w:eastAsiaTheme="minorEastAsia"/>
          <w:b/>
          <w:sz w:val="36"/>
          <w:szCs w:val="20"/>
        </w:rPr>
      </w:pPr>
    </w:p>
    <w:p w14:paraId="3B27767D">
      <w:pPr>
        <w:spacing w:line="360" w:lineRule="auto"/>
        <w:ind w:left="720" w:firstLine="723" w:firstLineChars="200"/>
        <w:outlineLvl w:val="0"/>
        <w:rPr>
          <w:rFonts w:ascii="宋体" w:hAnsi="宋体" w:cs="宋体" w:eastAsiaTheme="minorEastAsia"/>
          <w:b/>
          <w:sz w:val="36"/>
          <w:szCs w:val="20"/>
        </w:rPr>
      </w:pPr>
      <w:r>
        <w:rPr>
          <w:rFonts w:hint="eastAsia" w:ascii="宋体" w:hAnsi="宋体" w:cs="宋体" w:eastAsiaTheme="minorEastAsia"/>
          <w:b/>
          <w:sz w:val="36"/>
          <w:szCs w:val="20"/>
        </w:rPr>
        <w:t>第六部分</w:t>
      </w:r>
      <w:bookmarkEnd w:id="401"/>
      <w:bookmarkEnd w:id="402"/>
      <w:r>
        <w:rPr>
          <w:rFonts w:hint="eastAsia" w:ascii="宋体" w:hAnsi="宋体" w:cs="宋体" w:eastAsiaTheme="minorEastAsia"/>
          <w:b/>
          <w:sz w:val="36"/>
          <w:szCs w:val="20"/>
        </w:rPr>
        <w:t>应提交的有关格式范例</w:t>
      </w:r>
    </w:p>
    <w:p w14:paraId="3102D730">
      <w:pPr>
        <w:spacing w:line="360" w:lineRule="auto"/>
        <w:jc w:val="center"/>
        <w:outlineLvl w:val="0"/>
        <w:rPr>
          <w:rFonts w:ascii="宋体" w:hAnsi="宋体" w:cs="宋体" w:eastAsiaTheme="minorEastAsia"/>
          <w:b/>
          <w:kern w:val="0"/>
          <w:sz w:val="36"/>
          <w:szCs w:val="36"/>
        </w:rPr>
      </w:pPr>
    </w:p>
    <w:p w14:paraId="08799EC6">
      <w:pPr>
        <w:spacing w:line="360" w:lineRule="auto"/>
        <w:jc w:val="center"/>
        <w:outlineLvl w:val="0"/>
        <w:rPr>
          <w:rFonts w:ascii="宋体" w:hAnsi="宋体" w:cs="宋体" w:eastAsiaTheme="minorEastAsia"/>
          <w:b/>
          <w:kern w:val="0"/>
          <w:sz w:val="36"/>
          <w:szCs w:val="36"/>
        </w:rPr>
      </w:pPr>
      <w:r>
        <w:rPr>
          <w:rFonts w:hint="eastAsia" w:ascii="宋体" w:hAnsi="宋体" w:cs="宋体" w:eastAsiaTheme="minorEastAsia"/>
          <w:b/>
          <w:kern w:val="0"/>
          <w:sz w:val="36"/>
          <w:szCs w:val="36"/>
        </w:rPr>
        <w:t>资格文件部分</w:t>
      </w:r>
    </w:p>
    <w:p w14:paraId="1EE759C3">
      <w:pPr>
        <w:spacing w:line="360" w:lineRule="auto"/>
        <w:jc w:val="center"/>
        <w:outlineLvl w:val="0"/>
        <w:rPr>
          <w:rFonts w:ascii="宋体" w:hAnsi="宋体" w:cs="宋体" w:eastAsiaTheme="minorEastAsia"/>
          <w:b/>
          <w:kern w:val="0"/>
          <w:sz w:val="36"/>
          <w:szCs w:val="36"/>
        </w:rPr>
      </w:pPr>
      <w:r>
        <w:rPr>
          <w:rFonts w:hint="eastAsia" w:ascii="宋体" w:hAnsi="宋体" w:cs="宋体" w:eastAsiaTheme="minorEastAsia"/>
          <w:b/>
          <w:kern w:val="0"/>
          <w:sz w:val="36"/>
          <w:szCs w:val="36"/>
        </w:rPr>
        <w:t>目录</w:t>
      </w:r>
    </w:p>
    <w:p w14:paraId="7EF73B4F">
      <w:pPr>
        <w:spacing w:line="360" w:lineRule="auto"/>
        <w:jc w:val="center"/>
        <w:outlineLvl w:val="0"/>
        <w:rPr>
          <w:rFonts w:ascii="宋体" w:hAnsi="宋体" w:cs="宋体" w:eastAsiaTheme="minorEastAsia"/>
          <w:b/>
          <w:kern w:val="0"/>
          <w:sz w:val="36"/>
          <w:szCs w:val="36"/>
        </w:rPr>
      </w:pPr>
    </w:p>
    <w:p w14:paraId="07FC455C">
      <w:pPr>
        <w:snapToGrid w:val="0"/>
        <w:spacing w:line="360" w:lineRule="auto"/>
        <w:rPr>
          <w:rFonts w:ascii="宋体" w:hAnsi="宋体" w:cs="宋体" w:eastAsiaTheme="minorEastAsia"/>
          <w:sz w:val="24"/>
        </w:rPr>
      </w:pPr>
      <w:r>
        <w:rPr>
          <w:rFonts w:hint="eastAsia" w:ascii="宋体" w:hAnsi="宋体" w:cs="宋体" w:eastAsiaTheme="minorEastAsia"/>
          <w:sz w:val="24"/>
        </w:rPr>
        <w:t>（1）符合参加政府采购活动应当具备的一般条件的承诺函……………（页码）</w:t>
      </w:r>
    </w:p>
    <w:p w14:paraId="72CF362C">
      <w:pPr>
        <w:snapToGrid w:val="0"/>
        <w:spacing w:line="360" w:lineRule="auto"/>
        <w:rPr>
          <w:rFonts w:ascii="宋体" w:hAnsi="宋体" w:cs="宋体" w:eastAsiaTheme="minorEastAsia"/>
          <w:sz w:val="24"/>
        </w:rPr>
      </w:pPr>
      <w:r>
        <w:rPr>
          <w:rFonts w:hint="eastAsia" w:ascii="宋体" w:hAnsi="宋体" w:cs="宋体" w:eastAsiaTheme="minorEastAsia"/>
          <w:snapToGrid w:val="0"/>
          <w:kern w:val="28"/>
          <w:sz w:val="24"/>
          <w:szCs w:val="20"/>
        </w:rPr>
        <w:t>（2）联合协议</w:t>
      </w:r>
      <w:r>
        <w:rPr>
          <w:rFonts w:hint="eastAsia" w:ascii="宋体" w:hAnsi="宋体" w:cs="宋体" w:eastAsiaTheme="minorEastAsia"/>
          <w:sz w:val="24"/>
        </w:rPr>
        <w:t>………………………………………………………………（页码）</w:t>
      </w:r>
    </w:p>
    <w:p w14:paraId="26746851">
      <w:pPr>
        <w:snapToGrid w:val="0"/>
        <w:spacing w:line="360" w:lineRule="auto"/>
        <w:rPr>
          <w:rFonts w:ascii="宋体" w:hAnsi="宋体" w:cs="宋体" w:eastAsiaTheme="minorEastAsia"/>
          <w:sz w:val="24"/>
        </w:rPr>
      </w:pPr>
      <w:r>
        <w:rPr>
          <w:rFonts w:hint="eastAsia" w:ascii="宋体" w:hAnsi="宋体" w:cs="宋体" w:eastAsiaTheme="minorEastAsia"/>
          <w:sz w:val="24"/>
        </w:rPr>
        <w:t>（</w:t>
      </w:r>
      <w:r>
        <w:rPr>
          <w:rFonts w:ascii="宋体" w:hAnsi="宋体" w:cs="宋体" w:eastAsiaTheme="minorEastAsia"/>
          <w:sz w:val="24"/>
        </w:rPr>
        <w:t>3</w:t>
      </w:r>
      <w:r>
        <w:rPr>
          <w:rFonts w:hint="eastAsia" w:ascii="宋体" w:hAnsi="宋体" w:cs="宋体" w:eastAsiaTheme="minorEastAsia"/>
          <w:sz w:val="24"/>
        </w:rPr>
        <w:t>）落实政府采购政策需满足的资格要求………………………………（页码）</w:t>
      </w:r>
    </w:p>
    <w:p w14:paraId="2325C5CC">
      <w:pPr>
        <w:snapToGrid w:val="0"/>
        <w:spacing w:line="360" w:lineRule="auto"/>
        <w:rPr>
          <w:rFonts w:ascii="宋体" w:hAnsi="宋体" w:cs="宋体" w:eastAsiaTheme="minorEastAsia"/>
          <w:sz w:val="24"/>
        </w:rPr>
      </w:pPr>
      <w:r>
        <w:rPr>
          <w:rFonts w:hint="eastAsia" w:ascii="宋体" w:hAnsi="宋体" w:cs="宋体" w:eastAsiaTheme="minorEastAsia"/>
          <w:sz w:val="24"/>
        </w:rPr>
        <w:t>（</w:t>
      </w:r>
      <w:r>
        <w:rPr>
          <w:rFonts w:ascii="宋体" w:hAnsi="宋体" w:cs="宋体" w:eastAsiaTheme="minorEastAsia"/>
          <w:sz w:val="24"/>
        </w:rPr>
        <w:t>4</w:t>
      </w:r>
      <w:r>
        <w:rPr>
          <w:rFonts w:hint="eastAsia" w:ascii="宋体" w:hAnsi="宋体" w:cs="宋体" w:eastAsiaTheme="minorEastAsia"/>
          <w:sz w:val="24"/>
        </w:rPr>
        <w:t>）本项目的特定资格要求………………………………………………（页码）</w:t>
      </w:r>
    </w:p>
    <w:p w14:paraId="525FD4C2">
      <w:pPr>
        <w:snapToGrid w:val="0"/>
        <w:spacing w:line="360" w:lineRule="auto"/>
        <w:ind w:firstLine="480" w:firstLineChars="200"/>
        <w:rPr>
          <w:rFonts w:ascii="宋体" w:hAnsi="宋体" w:cs="宋体" w:eastAsiaTheme="minorEastAsia"/>
          <w:sz w:val="24"/>
        </w:rPr>
      </w:pPr>
    </w:p>
    <w:p w14:paraId="3DC71123">
      <w:pPr>
        <w:spacing w:line="360" w:lineRule="auto"/>
        <w:ind w:firstLine="480" w:firstLineChars="200"/>
        <w:rPr>
          <w:rFonts w:ascii="宋体" w:hAnsi="宋体" w:cs="宋体" w:eastAsiaTheme="minorEastAsia"/>
          <w:sz w:val="24"/>
        </w:rPr>
      </w:pPr>
    </w:p>
    <w:p w14:paraId="58145573">
      <w:pPr>
        <w:snapToGrid w:val="0"/>
        <w:spacing w:line="360" w:lineRule="auto"/>
        <w:ind w:right="480"/>
        <w:jc w:val="center"/>
        <w:rPr>
          <w:rFonts w:ascii="宋体" w:hAnsi="宋体" w:cs="宋体" w:eastAsiaTheme="minorEastAsia"/>
          <w:b/>
          <w:kern w:val="0"/>
          <w:sz w:val="32"/>
          <w:szCs w:val="32"/>
        </w:rPr>
      </w:pPr>
      <w:r>
        <w:rPr>
          <w:rFonts w:hint="eastAsia" w:ascii="宋体" w:hAnsi="宋体" w:cs="宋体" w:eastAsiaTheme="minorEastAsia"/>
          <w:kern w:val="0"/>
          <w:sz w:val="24"/>
        </w:rPr>
        <w:br w:type="page"/>
      </w:r>
      <w:r>
        <w:rPr>
          <w:rFonts w:hint="eastAsia" w:ascii="宋体" w:hAnsi="宋体" w:cs="宋体" w:eastAsiaTheme="minorEastAsia"/>
          <w:b/>
          <w:kern w:val="0"/>
          <w:sz w:val="32"/>
          <w:szCs w:val="32"/>
        </w:rPr>
        <w:t xml:space="preserve">  一、 符合参加政府采购活动应当具备的一般条件的承诺函</w:t>
      </w:r>
    </w:p>
    <w:p w14:paraId="1EA9B15B">
      <w:pPr>
        <w:snapToGrid w:val="0"/>
        <w:spacing w:line="360" w:lineRule="auto"/>
        <w:rPr>
          <w:rFonts w:ascii="宋体" w:hAnsi="宋体" w:cs="宋体" w:eastAsiaTheme="minorEastAsia"/>
          <w:sz w:val="24"/>
        </w:rPr>
      </w:pPr>
      <w:r>
        <w:rPr>
          <w:rFonts w:hint="eastAsia" w:ascii="宋体" w:hAnsi="宋体" w:cs="宋体" w:eastAsiaTheme="minorEastAsia"/>
          <w:sz w:val="24"/>
        </w:rPr>
        <w:t>建德市洋安初级中学、杭州市公共资源交易中心建德分中心：</w:t>
      </w:r>
    </w:p>
    <w:p w14:paraId="482336FE">
      <w:pPr>
        <w:snapToGrid w:val="0"/>
        <w:spacing w:line="360" w:lineRule="auto"/>
        <w:ind w:firstLine="480" w:firstLineChars="200"/>
        <w:rPr>
          <w:rFonts w:ascii="宋体" w:hAnsi="宋体" w:cs="宋体" w:eastAsiaTheme="minorEastAsia"/>
          <w:sz w:val="24"/>
        </w:rPr>
      </w:pPr>
      <w:r>
        <w:rPr>
          <w:rFonts w:hint="eastAsia" w:ascii="宋体" w:hAnsi="宋体" w:cs="宋体" w:eastAsiaTheme="minorEastAsia"/>
          <w:sz w:val="24"/>
        </w:rPr>
        <w:t>我方参与</w:t>
      </w:r>
      <w:r>
        <w:rPr>
          <w:rFonts w:hint="eastAsia" w:asciiTheme="minorEastAsia" w:hAnsiTheme="minorEastAsia" w:eastAsiaTheme="minorEastAsia"/>
          <w:sz w:val="24"/>
        </w:rPr>
        <w:t>洋安初级中学2025年课桌椅、办公家具、食堂、报告厅等定制类家具采购</w:t>
      </w:r>
      <w:r>
        <w:rPr>
          <w:rFonts w:hint="eastAsia" w:ascii="宋体" w:hAnsi="宋体" w:cs="宋体" w:eastAsiaTheme="minorEastAsia"/>
          <w:sz w:val="24"/>
        </w:rPr>
        <w:t>【招标编号：JD2025BJ-008】政府采购活动，郑重承诺：</w:t>
      </w:r>
    </w:p>
    <w:p w14:paraId="7B432CD9">
      <w:pPr>
        <w:snapToGrid w:val="0"/>
        <w:spacing w:line="360" w:lineRule="auto"/>
        <w:ind w:firstLine="360" w:firstLineChars="150"/>
        <w:rPr>
          <w:rFonts w:ascii="宋体" w:hAnsi="宋体" w:cs="宋体" w:eastAsiaTheme="minorEastAsia"/>
          <w:sz w:val="24"/>
        </w:rPr>
      </w:pPr>
      <w:r>
        <w:rPr>
          <w:rFonts w:hint="eastAsia" w:ascii="宋体" w:hAnsi="宋体" w:cs="宋体" w:eastAsiaTheme="minorEastAsia"/>
          <w:sz w:val="24"/>
        </w:rPr>
        <w:t>（一）具备《中华人民共和国政府采购法》第二十二条第一款规定的条件：</w:t>
      </w:r>
    </w:p>
    <w:p w14:paraId="526B8BC3">
      <w:pPr>
        <w:snapToGrid w:val="0"/>
        <w:spacing w:line="360" w:lineRule="auto"/>
        <w:ind w:firstLine="480" w:firstLineChars="200"/>
        <w:rPr>
          <w:rFonts w:ascii="宋体" w:hAnsi="宋体" w:cs="宋体" w:eastAsiaTheme="minorEastAsia"/>
          <w:sz w:val="24"/>
        </w:rPr>
      </w:pPr>
      <w:r>
        <w:rPr>
          <w:rFonts w:hint="eastAsia" w:ascii="宋体" w:hAnsi="宋体" w:cs="宋体" w:eastAsiaTheme="minorEastAsia"/>
          <w:sz w:val="24"/>
        </w:rPr>
        <w:t>1、具有独立承担民事责任的能力；</w:t>
      </w:r>
    </w:p>
    <w:p w14:paraId="77604A1D">
      <w:pPr>
        <w:snapToGrid w:val="0"/>
        <w:spacing w:line="360" w:lineRule="auto"/>
        <w:ind w:firstLine="480" w:firstLineChars="200"/>
        <w:rPr>
          <w:rFonts w:ascii="宋体" w:hAnsi="宋体" w:cs="宋体" w:eastAsiaTheme="minorEastAsia"/>
          <w:sz w:val="24"/>
        </w:rPr>
      </w:pPr>
      <w:r>
        <w:rPr>
          <w:rFonts w:hint="eastAsia" w:ascii="宋体" w:hAnsi="宋体" w:cs="宋体" w:eastAsiaTheme="minorEastAsia"/>
          <w:sz w:val="24"/>
        </w:rPr>
        <w:t xml:space="preserve">2、具有良好的商业信誉和健全的财务会计制度； </w:t>
      </w:r>
    </w:p>
    <w:p w14:paraId="3356F773">
      <w:pPr>
        <w:snapToGrid w:val="0"/>
        <w:spacing w:line="360" w:lineRule="auto"/>
        <w:ind w:firstLine="480" w:firstLineChars="200"/>
        <w:rPr>
          <w:rFonts w:ascii="宋体" w:hAnsi="宋体" w:cs="宋体" w:eastAsiaTheme="minorEastAsia"/>
          <w:sz w:val="24"/>
        </w:rPr>
      </w:pPr>
      <w:r>
        <w:rPr>
          <w:rFonts w:hint="eastAsia" w:ascii="宋体" w:hAnsi="宋体" w:cs="宋体" w:eastAsiaTheme="minorEastAsia"/>
          <w:sz w:val="24"/>
        </w:rPr>
        <w:t>3、具有履行合同所必需的设备和专业技术能力；</w:t>
      </w:r>
    </w:p>
    <w:p w14:paraId="2BF7E96F">
      <w:pPr>
        <w:snapToGrid w:val="0"/>
        <w:spacing w:line="360" w:lineRule="auto"/>
        <w:ind w:firstLine="480" w:firstLineChars="200"/>
        <w:rPr>
          <w:rFonts w:ascii="宋体" w:hAnsi="宋体" w:cs="宋体" w:eastAsiaTheme="minorEastAsia"/>
          <w:sz w:val="24"/>
        </w:rPr>
      </w:pPr>
      <w:r>
        <w:rPr>
          <w:rFonts w:hint="eastAsia" w:ascii="宋体" w:hAnsi="宋体" w:cs="宋体" w:eastAsiaTheme="minorEastAsia"/>
          <w:sz w:val="24"/>
        </w:rPr>
        <w:t>4、有依法缴纳税收和社会保障资金的良好记录；</w:t>
      </w:r>
    </w:p>
    <w:p w14:paraId="5801BACD">
      <w:pPr>
        <w:snapToGrid w:val="0"/>
        <w:spacing w:line="360" w:lineRule="auto"/>
        <w:ind w:firstLine="480" w:firstLineChars="200"/>
        <w:rPr>
          <w:rFonts w:ascii="宋体" w:hAnsi="宋体" w:cs="宋体" w:eastAsiaTheme="minorEastAsia"/>
          <w:sz w:val="24"/>
        </w:rPr>
      </w:pPr>
      <w:r>
        <w:rPr>
          <w:rFonts w:hint="eastAsia" w:ascii="宋体" w:hAnsi="宋体" w:cs="宋体" w:eastAsiaTheme="minorEastAsia"/>
          <w:sz w:val="24"/>
        </w:rPr>
        <w:t>5、参加政府采购活动前三年内，在经营活动中没有重大违法记录；</w:t>
      </w:r>
    </w:p>
    <w:p w14:paraId="7303F3D5">
      <w:pPr>
        <w:snapToGrid w:val="0"/>
        <w:spacing w:line="360" w:lineRule="auto"/>
        <w:ind w:firstLine="480" w:firstLineChars="200"/>
        <w:rPr>
          <w:rFonts w:ascii="宋体" w:hAnsi="宋体" w:cs="宋体" w:eastAsiaTheme="minorEastAsia"/>
          <w:sz w:val="24"/>
        </w:rPr>
      </w:pPr>
      <w:r>
        <w:rPr>
          <w:rFonts w:hint="eastAsia" w:ascii="宋体" w:hAnsi="宋体" w:cs="宋体" w:eastAsiaTheme="minorEastAsia"/>
          <w:sz w:val="24"/>
        </w:rPr>
        <w:t>6、具有法律、行政法规规定的其他条件。</w:t>
      </w:r>
    </w:p>
    <w:p w14:paraId="7875FAEA">
      <w:pPr>
        <w:snapToGrid w:val="0"/>
        <w:spacing w:line="360" w:lineRule="auto"/>
        <w:ind w:firstLine="480" w:firstLineChars="200"/>
        <w:rPr>
          <w:rFonts w:ascii="宋体" w:hAnsi="宋体" w:cs="宋体" w:eastAsiaTheme="minorEastAsia"/>
          <w:sz w:val="24"/>
        </w:rPr>
      </w:pPr>
      <w:r>
        <w:rPr>
          <w:rFonts w:hint="eastAsia" w:ascii="宋体" w:hAnsi="宋体" w:cs="宋体" w:eastAsiaTheme="minorEastAsia"/>
          <w:sz w:val="24"/>
        </w:rPr>
        <w:t>（二）未被信用中国（www.creditchina.gov.cn)、中国政府采购网（www.ccgp.gov.cn）列入失信被执行人、重大税收违法案件当事人名单、政府采购严重违法失信行为记录名单。</w:t>
      </w:r>
    </w:p>
    <w:p w14:paraId="777691AD">
      <w:pPr>
        <w:snapToGrid w:val="0"/>
        <w:spacing w:line="360" w:lineRule="auto"/>
        <w:ind w:firstLine="480" w:firstLineChars="200"/>
        <w:rPr>
          <w:rFonts w:ascii="宋体" w:hAnsi="宋体" w:cs="宋体" w:eastAsiaTheme="minorEastAsia"/>
          <w:sz w:val="24"/>
        </w:rPr>
      </w:pPr>
      <w:r>
        <w:rPr>
          <w:rFonts w:hint="eastAsia" w:ascii="宋体" w:hAnsi="宋体" w:cs="宋体" w:eastAsiaTheme="minorEastAsia"/>
          <w:sz w:val="24"/>
        </w:rPr>
        <w:t>（三）不存在以下情况：</w:t>
      </w:r>
    </w:p>
    <w:p w14:paraId="0A10792B">
      <w:pPr>
        <w:snapToGrid w:val="0"/>
        <w:spacing w:line="360" w:lineRule="auto"/>
        <w:ind w:firstLine="480" w:firstLineChars="200"/>
        <w:rPr>
          <w:rFonts w:ascii="宋体" w:hAnsi="宋体" w:cs="宋体" w:eastAsiaTheme="minorEastAsia"/>
          <w:sz w:val="24"/>
        </w:rPr>
      </w:pPr>
      <w:r>
        <w:rPr>
          <w:rFonts w:hint="eastAsia" w:ascii="宋体" w:hAnsi="宋体" w:cs="宋体" w:eastAsiaTheme="minorEastAsia"/>
          <w:sz w:val="24"/>
        </w:rPr>
        <w:t>1、单位负责人为同一人或者存在直接控股、管理关系的不同供应商参加同一合同项下的政府采购活动的；</w:t>
      </w:r>
    </w:p>
    <w:p w14:paraId="77E2A2A8">
      <w:pPr>
        <w:snapToGrid w:val="0"/>
        <w:spacing w:line="360" w:lineRule="auto"/>
        <w:ind w:firstLine="480" w:firstLineChars="200"/>
        <w:rPr>
          <w:rFonts w:ascii="宋体" w:hAnsi="宋体" w:cs="宋体" w:eastAsiaTheme="minorEastAsia"/>
          <w:sz w:val="24"/>
        </w:rPr>
      </w:pPr>
      <w:r>
        <w:rPr>
          <w:rFonts w:hint="eastAsia" w:ascii="宋体" w:hAnsi="宋体" w:cs="宋体" w:eastAsiaTheme="minorEastAsia"/>
          <w:sz w:val="24"/>
        </w:rPr>
        <w:t>2、为采购项目提供整体设计、规范编制或者项目管理、监理、检测等服务后再参加该采购项目的其他采购活动的。</w:t>
      </w:r>
    </w:p>
    <w:p w14:paraId="24AB7372">
      <w:pPr>
        <w:pStyle w:val="2"/>
        <w:rPr>
          <w:rFonts w:eastAsiaTheme="minorEastAsia"/>
          <w:lang w:val="en-US"/>
        </w:rPr>
      </w:pPr>
    </w:p>
    <w:p w14:paraId="7736AA81">
      <w:pPr>
        <w:snapToGrid w:val="0"/>
        <w:spacing w:line="360" w:lineRule="auto"/>
        <w:ind w:firstLine="5520" w:firstLineChars="2300"/>
        <w:rPr>
          <w:rFonts w:ascii="宋体" w:hAnsi="宋体" w:cs="宋体" w:eastAsiaTheme="minorEastAsia"/>
          <w:kern w:val="0"/>
          <w:sz w:val="24"/>
        </w:rPr>
      </w:pPr>
      <w:r>
        <w:rPr>
          <w:rFonts w:hint="eastAsia" w:ascii="宋体" w:hAnsi="宋体" w:cs="宋体" w:eastAsiaTheme="minorEastAsia"/>
          <w:kern w:val="0"/>
          <w:sz w:val="24"/>
          <w:lang w:val="zh-CN"/>
        </w:rPr>
        <w:t>投标人名称(电子签名)：</w:t>
      </w:r>
    </w:p>
    <w:p w14:paraId="3D44EE0D">
      <w:pPr>
        <w:snapToGrid w:val="0"/>
        <w:spacing w:line="360" w:lineRule="auto"/>
        <w:ind w:firstLine="5520" w:firstLineChars="2300"/>
        <w:rPr>
          <w:rFonts w:ascii="宋体" w:hAnsi="宋体" w:cs="宋体" w:eastAsiaTheme="minorEastAsia"/>
          <w:kern w:val="0"/>
          <w:sz w:val="24"/>
        </w:rPr>
      </w:pPr>
      <w:r>
        <w:rPr>
          <w:rFonts w:hint="eastAsia" w:ascii="宋体" w:hAnsi="宋体" w:cs="宋体" w:eastAsiaTheme="minorEastAsia"/>
          <w:kern w:val="0"/>
          <w:sz w:val="24"/>
          <w:lang w:val="zh-CN"/>
        </w:rPr>
        <w:t>日期</w:t>
      </w:r>
      <w:r>
        <w:rPr>
          <w:rFonts w:hint="eastAsia" w:ascii="宋体" w:hAnsi="宋体" w:cs="宋体" w:eastAsiaTheme="minorEastAsia"/>
          <w:kern w:val="0"/>
          <w:sz w:val="24"/>
        </w:rPr>
        <w:t xml:space="preserve">：  年  </w:t>
      </w:r>
      <w:r>
        <w:rPr>
          <w:rFonts w:hint="eastAsia" w:ascii="宋体" w:hAnsi="宋体" w:cs="宋体" w:eastAsiaTheme="minorEastAsia"/>
          <w:kern w:val="0"/>
          <w:sz w:val="24"/>
          <w:lang w:val="zh-CN"/>
        </w:rPr>
        <w:t>月 日</w:t>
      </w:r>
    </w:p>
    <w:p w14:paraId="68C2AE57">
      <w:pPr>
        <w:snapToGrid w:val="0"/>
        <w:spacing w:line="360" w:lineRule="auto"/>
        <w:ind w:right="480"/>
        <w:jc w:val="center"/>
        <w:rPr>
          <w:rFonts w:ascii="宋体" w:hAnsi="宋体" w:cs="宋体" w:eastAsiaTheme="minorEastAsia"/>
          <w:b/>
          <w:kern w:val="0"/>
          <w:sz w:val="32"/>
          <w:szCs w:val="32"/>
        </w:rPr>
      </w:pPr>
    </w:p>
    <w:p w14:paraId="2A4E5315">
      <w:pPr>
        <w:snapToGrid w:val="0"/>
        <w:spacing w:line="360" w:lineRule="auto"/>
        <w:ind w:right="480"/>
        <w:jc w:val="center"/>
        <w:rPr>
          <w:rFonts w:ascii="宋体" w:hAnsi="宋体" w:cs="宋体" w:eastAsiaTheme="minorEastAsia"/>
          <w:b/>
          <w:kern w:val="0"/>
          <w:sz w:val="32"/>
          <w:szCs w:val="32"/>
        </w:rPr>
      </w:pPr>
    </w:p>
    <w:p w14:paraId="6720E69A">
      <w:pPr>
        <w:snapToGrid w:val="0"/>
        <w:spacing w:line="360" w:lineRule="auto"/>
        <w:ind w:right="480"/>
        <w:jc w:val="center"/>
        <w:rPr>
          <w:rFonts w:ascii="宋体" w:hAnsi="宋体" w:cs="宋体" w:eastAsiaTheme="minorEastAsia"/>
          <w:b/>
          <w:kern w:val="0"/>
          <w:sz w:val="32"/>
          <w:szCs w:val="32"/>
        </w:rPr>
      </w:pPr>
    </w:p>
    <w:p w14:paraId="537BBB96">
      <w:pPr>
        <w:rPr>
          <w:rFonts w:ascii="宋体" w:hAnsi="宋体" w:cs="宋体" w:eastAsiaTheme="minorEastAsia"/>
        </w:rPr>
      </w:pPr>
    </w:p>
    <w:p w14:paraId="47C3DB29">
      <w:pPr>
        <w:snapToGrid w:val="0"/>
        <w:spacing w:line="360" w:lineRule="auto"/>
        <w:ind w:right="480"/>
        <w:jc w:val="center"/>
        <w:rPr>
          <w:rFonts w:ascii="宋体" w:hAnsi="宋体" w:cs="宋体" w:eastAsiaTheme="minorEastAsia"/>
          <w:b/>
          <w:kern w:val="0"/>
          <w:sz w:val="32"/>
          <w:szCs w:val="32"/>
        </w:rPr>
      </w:pPr>
    </w:p>
    <w:p w14:paraId="35D40089">
      <w:pPr>
        <w:snapToGrid w:val="0"/>
        <w:spacing w:line="360" w:lineRule="auto"/>
        <w:ind w:right="480"/>
        <w:jc w:val="center"/>
        <w:rPr>
          <w:rFonts w:ascii="宋体" w:hAnsi="宋体" w:cs="宋体" w:eastAsiaTheme="minorEastAsia"/>
          <w:b/>
          <w:kern w:val="0"/>
          <w:sz w:val="32"/>
          <w:szCs w:val="32"/>
        </w:rPr>
      </w:pPr>
    </w:p>
    <w:p w14:paraId="789848A5">
      <w:pPr>
        <w:snapToGrid w:val="0"/>
        <w:spacing w:line="360" w:lineRule="auto"/>
        <w:ind w:right="480"/>
        <w:jc w:val="center"/>
        <w:rPr>
          <w:rFonts w:ascii="宋体" w:hAnsi="宋体" w:cs="宋体" w:eastAsiaTheme="minorEastAsia"/>
          <w:b/>
          <w:kern w:val="0"/>
          <w:sz w:val="32"/>
          <w:szCs w:val="32"/>
        </w:rPr>
      </w:pPr>
    </w:p>
    <w:p w14:paraId="24E766BC">
      <w:pPr>
        <w:widowControl/>
        <w:spacing w:line="360" w:lineRule="auto"/>
        <w:ind w:firstLine="643" w:firstLineChars="200"/>
        <w:jc w:val="center"/>
        <w:rPr>
          <w:rFonts w:ascii="宋体" w:hAnsi="宋体" w:cs="宋体" w:eastAsiaTheme="minorEastAsia"/>
          <w:b/>
          <w:kern w:val="0"/>
          <w:sz w:val="32"/>
          <w:szCs w:val="32"/>
        </w:rPr>
      </w:pPr>
    </w:p>
    <w:p w14:paraId="0CF319DF">
      <w:pPr>
        <w:widowControl/>
        <w:spacing w:line="360" w:lineRule="auto"/>
        <w:ind w:firstLine="643" w:firstLineChars="200"/>
        <w:jc w:val="center"/>
        <w:rPr>
          <w:rFonts w:ascii="宋体" w:hAnsi="宋体" w:cs="宋体" w:eastAsiaTheme="minorEastAsia"/>
          <w:b/>
          <w:kern w:val="0"/>
          <w:sz w:val="32"/>
          <w:szCs w:val="32"/>
        </w:rPr>
      </w:pPr>
      <w:r>
        <w:rPr>
          <w:rFonts w:hint="eastAsia" w:ascii="宋体" w:hAnsi="宋体" w:cs="宋体" w:eastAsiaTheme="minorEastAsia"/>
          <w:b/>
          <w:kern w:val="0"/>
          <w:sz w:val="32"/>
          <w:szCs w:val="32"/>
        </w:rPr>
        <w:t>二、联合协议</w:t>
      </w:r>
      <w:r>
        <w:rPr>
          <w:rFonts w:hint="eastAsia" w:ascii="宋体" w:hAnsi="宋体" w:cs="宋体" w:eastAsiaTheme="minorEastAsia"/>
          <w:b/>
          <w:color w:val="000000" w:themeColor="text1"/>
          <w:kern w:val="0"/>
          <w:sz w:val="32"/>
          <w:szCs w:val="32"/>
          <w14:textFill>
            <w14:solidFill>
              <w14:schemeClr w14:val="tx1"/>
            </w14:solidFill>
          </w14:textFill>
        </w:rPr>
        <w:t>（如果有）</w:t>
      </w:r>
    </w:p>
    <w:p w14:paraId="0AC3BE96">
      <w:pPr>
        <w:widowControl/>
        <w:spacing w:line="360" w:lineRule="auto"/>
        <w:ind w:firstLine="482" w:firstLineChars="200"/>
        <w:jc w:val="left"/>
        <w:rPr>
          <w:rFonts w:ascii="宋体" w:hAnsi="宋体" w:cs="宋体" w:eastAsiaTheme="minorEastAsia"/>
          <w:b/>
          <w:sz w:val="24"/>
        </w:rPr>
      </w:pPr>
      <w:r>
        <w:rPr>
          <w:rFonts w:hint="eastAsia" w:ascii="宋体" w:hAnsi="宋体" w:cs="宋体" w:eastAsiaTheme="minorEastAsia"/>
          <w:b/>
          <w:sz w:val="24"/>
        </w:rPr>
        <w:t>[以联合体形式投标的，提供联合协议（附件5）；本项目不接受联合体投标或者投标人不以联合体形式投标的，则不需要提供]</w:t>
      </w:r>
    </w:p>
    <w:p w14:paraId="19389695">
      <w:pPr>
        <w:snapToGrid w:val="0"/>
        <w:spacing w:line="360" w:lineRule="auto"/>
        <w:ind w:right="480"/>
        <w:jc w:val="center"/>
        <w:rPr>
          <w:rFonts w:ascii="宋体" w:hAnsi="宋体" w:cs="宋体" w:eastAsiaTheme="minorEastAsia"/>
          <w:b/>
          <w:kern w:val="0"/>
          <w:sz w:val="32"/>
          <w:szCs w:val="32"/>
        </w:rPr>
      </w:pPr>
    </w:p>
    <w:p w14:paraId="49431E94">
      <w:pPr>
        <w:snapToGrid w:val="0"/>
        <w:spacing w:line="360" w:lineRule="auto"/>
        <w:ind w:right="480"/>
        <w:jc w:val="center"/>
        <w:rPr>
          <w:rFonts w:ascii="宋体" w:hAnsi="宋体" w:cs="宋体" w:eastAsiaTheme="minorEastAsia"/>
          <w:b/>
          <w:kern w:val="0"/>
          <w:sz w:val="32"/>
          <w:szCs w:val="32"/>
        </w:rPr>
      </w:pPr>
    </w:p>
    <w:p w14:paraId="7E81468B">
      <w:pPr>
        <w:snapToGrid w:val="0"/>
        <w:spacing w:line="360" w:lineRule="auto"/>
        <w:ind w:right="480"/>
        <w:jc w:val="center"/>
        <w:rPr>
          <w:rFonts w:ascii="宋体" w:hAnsi="宋体" w:cs="宋体" w:eastAsiaTheme="minorEastAsia"/>
          <w:b/>
          <w:kern w:val="0"/>
          <w:sz w:val="32"/>
          <w:szCs w:val="32"/>
        </w:rPr>
      </w:pPr>
      <w:r>
        <w:rPr>
          <w:rFonts w:hint="eastAsia" w:ascii="宋体" w:hAnsi="宋体" w:cs="宋体" w:eastAsiaTheme="minorEastAsia"/>
          <w:b/>
          <w:kern w:val="0"/>
          <w:sz w:val="32"/>
          <w:szCs w:val="32"/>
        </w:rPr>
        <w:t>三、落实政府采购政策需满足的资格要求</w:t>
      </w:r>
    </w:p>
    <w:p w14:paraId="7A6DBB5E">
      <w:pPr>
        <w:spacing w:line="360" w:lineRule="auto"/>
        <w:rPr>
          <w:rFonts w:ascii="宋体" w:hAnsi="宋体" w:cs="宋体" w:eastAsiaTheme="minorEastAsia"/>
          <w:sz w:val="24"/>
        </w:rPr>
      </w:pPr>
      <w:r>
        <w:rPr>
          <w:rFonts w:hint="eastAsia" w:ascii="宋体" w:hAnsi="宋体" w:cs="宋体" w:eastAsiaTheme="minorEastAsia"/>
          <w:sz w:val="24"/>
        </w:rPr>
        <w:t>（根据招标公告落实政府采购政策需满足的资格要求选择提供相应的材料；未要求的，无需提供）</w:t>
      </w:r>
    </w:p>
    <w:p w14:paraId="4BC3B999">
      <w:pPr>
        <w:pStyle w:val="255"/>
        <w:numPr>
          <w:ilvl w:val="0"/>
          <w:numId w:val="16"/>
        </w:numPr>
        <w:snapToGrid w:val="0"/>
        <w:spacing w:before="50" w:after="50"/>
        <w:ind w:firstLineChars="0"/>
        <w:jc w:val="left"/>
        <w:rPr>
          <w:rFonts w:ascii="宋体" w:hAnsi="宋体" w:cs="宋体" w:eastAsiaTheme="minorEastAsia"/>
        </w:rPr>
      </w:pPr>
      <w:r>
        <w:rPr>
          <w:rFonts w:hint="eastAsia" w:ascii="宋体" w:hAnsi="宋体" w:cs="宋体" w:eastAsiaTheme="minorEastAsia"/>
        </w:rPr>
        <w:t>专门面向中小企业，货物全部由符合政策要求的中小企业（或小微企业）制造的，提供相应的中小企业声明函（附件</w:t>
      </w:r>
      <w:r>
        <w:rPr>
          <w:rFonts w:ascii="宋体" w:hAnsi="宋体" w:cs="宋体" w:eastAsiaTheme="minorEastAsia"/>
        </w:rPr>
        <w:t>7</w:t>
      </w:r>
      <w:r>
        <w:rPr>
          <w:rFonts w:hint="eastAsia" w:ascii="宋体" w:hAnsi="宋体" w:cs="宋体" w:eastAsiaTheme="minorEastAsia"/>
        </w:rPr>
        <w:t xml:space="preserve">）。 </w:t>
      </w:r>
    </w:p>
    <w:p w14:paraId="30C52047">
      <w:pPr>
        <w:widowControl/>
        <w:spacing w:line="360" w:lineRule="auto"/>
        <w:ind w:firstLine="480"/>
        <w:jc w:val="left"/>
        <w:rPr>
          <w:rFonts w:ascii="宋体" w:hAnsi="宋体" w:cs="宋体" w:eastAsiaTheme="minorEastAsia"/>
          <w:sz w:val="24"/>
        </w:rPr>
      </w:pPr>
    </w:p>
    <w:p w14:paraId="06EB9BE7">
      <w:pPr>
        <w:widowControl/>
        <w:spacing w:line="360" w:lineRule="auto"/>
        <w:ind w:firstLine="472" w:firstLineChars="196"/>
        <w:jc w:val="left"/>
        <w:rPr>
          <w:rFonts w:ascii="宋体" w:hAnsi="宋体" w:cs="宋体" w:eastAsiaTheme="minorEastAsia"/>
          <w:sz w:val="24"/>
        </w:rPr>
      </w:pPr>
      <w:r>
        <w:rPr>
          <w:rFonts w:hint="eastAsia" w:ascii="宋体" w:hAnsi="宋体" w:cs="宋体" w:eastAsiaTheme="minorEastAsia"/>
          <w:b/>
          <w:sz w:val="24"/>
        </w:rPr>
        <w:t>B.</w:t>
      </w:r>
      <w:r>
        <w:rPr>
          <w:rFonts w:hint="eastAsia" w:ascii="宋体" w:hAnsi="宋体" w:cs="宋体" w:eastAsiaTheme="minorEastAsia"/>
          <w:sz w:val="24"/>
        </w:rPr>
        <w:t>要求以联合体形式参加的，提供联合协议（附件</w:t>
      </w:r>
      <w:r>
        <w:rPr>
          <w:rFonts w:ascii="宋体" w:hAnsi="宋体" w:cs="宋体" w:eastAsiaTheme="minorEastAsia"/>
          <w:sz w:val="24"/>
        </w:rPr>
        <w:t>5</w:t>
      </w:r>
      <w:r>
        <w:rPr>
          <w:rFonts w:hint="eastAsia" w:ascii="宋体" w:hAnsi="宋体" w:cs="宋体" w:eastAsiaTheme="minorEastAsia"/>
          <w:sz w:val="24"/>
        </w:rPr>
        <w:t>）和中小企业声明函（附件</w:t>
      </w:r>
      <w:r>
        <w:rPr>
          <w:rFonts w:ascii="宋体" w:hAnsi="宋体" w:cs="宋体" w:eastAsiaTheme="minorEastAsia"/>
          <w:sz w:val="24"/>
        </w:rPr>
        <w:t>7</w:t>
      </w:r>
      <w:r>
        <w:rPr>
          <w:rFonts w:hint="eastAsia" w:ascii="宋体" w:hAnsi="宋体" w:cs="宋体" w:eastAsiaTheme="minorEastAsia"/>
          <w:sz w:val="24"/>
        </w:rPr>
        <w:t>），联合协议中中小企业合同金额应当达到招标公告载明的比例；如果供应商本身提供所有标的均由中小企业制造的，</w:t>
      </w:r>
      <w:r>
        <w:rPr>
          <w:rFonts w:hint="eastAsia" w:ascii="宋体" w:hAnsi="宋体" w:cs="宋体" w:eastAsiaTheme="minorEastAsia"/>
          <w:spacing w:val="8"/>
          <w:kern w:val="0"/>
          <w:sz w:val="24"/>
        </w:rPr>
        <w:t>并相应达到了前述比例要求，</w:t>
      </w:r>
      <w:r>
        <w:rPr>
          <w:rFonts w:hint="eastAsia" w:ascii="宋体" w:hAnsi="宋体" w:cs="宋体" w:eastAsiaTheme="minorEastAsia"/>
          <w:sz w:val="24"/>
        </w:rPr>
        <w:t>视同符合了资格条件，无需再与其他中小企业组成联合体参加政府采购活动，无需提供联合协议。</w:t>
      </w:r>
    </w:p>
    <w:p w14:paraId="21832570">
      <w:pPr>
        <w:snapToGrid w:val="0"/>
        <w:spacing w:before="50" w:after="50" w:line="360" w:lineRule="auto"/>
        <w:jc w:val="center"/>
        <w:rPr>
          <w:rFonts w:ascii="宋体" w:hAnsi="宋体" w:cs="宋体" w:eastAsiaTheme="minorEastAsia"/>
          <w:sz w:val="24"/>
        </w:rPr>
      </w:pPr>
    </w:p>
    <w:p w14:paraId="0A750146">
      <w:pPr>
        <w:spacing w:line="360" w:lineRule="auto"/>
        <w:ind w:firstLine="482" w:firstLineChars="200"/>
        <w:rPr>
          <w:rFonts w:ascii="宋体" w:hAnsi="宋体" w:cs="宋体" w:eastAsiaTheme="minorEastAsia"/>
          <w:sz w:val="24"/>
        </w:rPr>
      </w:pPr>
      <w:r>
        <w:rPr>
          <w:rFonts w:hint="eastAsia" w:ascii="宋体" w:hAnsi="宋体" w:cs="宋体" w:eastAsiaTheme="minorEastAsia"/>
          <w:b/>
          <w:sz w:val="24"/>
        </w:rPr>
        <w:t>C、</w:t>
      </w:r>
      <w:r>
        <w:rPr>
          <w:rFonts w:hint="eastAsia" w:ascii="宋体" w:hAnsi="宋体" w:cs="宋体" w:eastAsiaTheme="minorEastAsia"/>
          <w:sz w:val="24"/>
        </w:rPr>
        <w:t>要求合同分包的，提供分包意向协议（附件6）和中小企业声明函（附件</w:t>
      </w:r>
      <w:r>
        <w:rPr>
          <w:rFonts w:ascii="宋体" w:hAnsi="宋体" w:cs="宋体" w:eastAsiaTheme="minorEastAsia"/>
          <w:sz w:val="24"/>
        </w:rPr>
        <w:t>7</w:t>
      </w:r>
      <w:r>
        <w:rPr>
          <w:rFonts w:hint="eastAsia" w:ascii="宋体" w:hAnsi="宋体" w:cs="宋体" w:eastAsiaTheme="minorEastAsia"/>
          <w:sz w:val="24"/>
        </w:rPr>
        <w:t>），分包意向协议中中小企业合同金额应当达到招标公告载明的比例；如果供应商本身提供所有标的均由中小企业制造的，</w:t>
      </w:r>
      <w:r>
        <w:rPr>
          <w:rFonts w:hint="eastAsia" w:ascii="宋体" w:hAnsi="宋体" w:cs="宋体" w:eastAsiaTheme="minorEastAsia"/>
          <w:spacing w:val="8"/>
          <w:kern w:val="0"/>
          <w:sz w:val="24"/>
        </w:rPr>
        <w:t>并相应达到了前述比例要求，</w:t>
      </w:r>
      <w:r>
        <w:rPr>
          <w:rFonts w:hint="eastAsia" w:ascii="宋体" w:hAnsi="宋体" w:cs="宋体" w:eastAsiaTheme="minorEastAsia"/>
          <w:sz w:val="24"/>
        </w:rPr>
        <w:t>视同符合了资格条件，无需再向中小企业分包，无需提供分包意向协议。</w:t>
      </w:r>
    </w:p>
    <w:p w14:paraId="36EE89C4">
      <w:pPr>
        <w:widowControl/>
        <w:spacing w:line="360" w:lineRule="auto"/>
        <w:ind w:left="150"/>
        <w:jc w:val="center"/>
        <w:rPr>
          <w:rFonts w:ascii="宋体" w:hAnsi="宋体" w:cs="宋体" w:eastAsiaTheme="minorEastAsia"/>
          <w:b/>
          <w:kern w:val="0"/>
          <w:sz w:val="32"/>
          <w:szCs w:val="32"/>
        </w:rPr>
      </w:pPr>
    </w:p>
    <w:p w14:paraId="73500EA4">
      <w:pPr>
        <w:widowControl/>
        <w:spacing w:line="360" w:lineRule="auto"/>
        <w:ind w:left="150"/>
        <w:jc w:val="center"/>
        <w:rPr>
          <w:rFonts w:ascii="宋体" w:hAnsi="宋体" w:cs="宋体" w:eastAsiaTheme="minorEastAsia"/>
          <w:b/>
          <w:kern w:val="0"/>
          <w:sz w:val="32"/>
          <w:szCs w:val="32"/>
        </w:rPr>
      </w:pPr>
      <w:r>
        <w:rPr>
          <w:rFonts w:hint="eastAsia" w:ascii="宋体" w:hAnsi="宋体" w:cs="宋体" w:eastAsiaTheme="minorEastAsia"/>
          <w:b/>
          <w:kern w:val="0"/>
          <w:sz w:val="32"/>
          <w:szCs w:val="32"/>
        </w:rPr>
        <w:t>四、本项目的特定资格要求</w:t>
      </w:r>
    </w:p>
    <w:p w14:paraId="5FABDCE6">
      <w:pPr>
        <w:spacing w:line="360" w:lineRule="auto"/>
        <w:jc w:val="center"/>
        <w:rPr>
          <w:rFonts w:ascii="宋体" w:hAnsi="宋体" w:cs="宋体" w:eastAsiaTheme="minorEastAsia"/>
          <w:sz w:val="24"/>
        </w:rPr>
      </w:pPr>
      <w:r>
        <w:rPr>
          <w:rFonts w:hint="eastAsia" w:ascii="宋体" w:hAnsi="宋体" w:cs="宋体" w:eastAsiaTheme="minorEastAsia"/>
          <w:sz w:val="24"/>
        </w:rPr>
        <w:t>（根据招标公告本项目的特定资格要求提供相应的材料；未要求的，无需提供）</w:t>
      </w:r>
    </w:p>
    <w:p w14:paraId="4280A0EC">
      <w:pPr>
        <w:rPr>
          <w:rFonts w:ascii="宋体" w:hAnsi="宋体" w:cs="宋体" w:eastAsiaTheme="minorEastAsia"/>
        </w:rPr>
      </w:pPr>
    </w:p>
    <w:p w14:paraId="42B590DE">
      <w:pPr>
        <w:widowControl/>
        <w:adjustRightInd/>
        <w:jc w:val="left"/>
        <w:rPr>
          <w:rFonts w:ascii="宋体" w:hAnsi="宋体" w:cs="宋体" w:eastAsiaTheme="minorEastAsia"/>
          <w:b/>
          <w:kern w:val="0"/>
          <w:sz w:val="32"/>
          <w:szCs w:val="32"/>
        </w:rPr>
      </w:pPr>
      <w:r>
        <w:rPr>
          <w:rFonts w:ascii="宋体" w:hAnsi="宋体" w:cs="宋体" w:eastAsiaTheme="minorEastAsia"/>
          <w:b/>
          <w:kern w:val="0"/>
          <w:sz w:val="32"/>
          <w:szCs w:val="32"/>
        </w:rPr>
        <w:br w:type="page"/>
      </w:r>
    </w:p>
    <w:p w14:paraId="26D7FB2E">
      <w:pPr>
        <w:spacing w:line="360" w:lineRule="auto"/>
        <w:ind w:right="420" w:firstLine="3614" w:firstLineChars="1000"/>
        <w:rPr>
          <w:rFonts w:ascii="宋体" w:hAnsi="宋体" w:cs="宋体" w:eastAsiaTheme="minorEastAsia"/>
          <w:b/>
          <w:kern w:val="0"/>
          <w:sz w:val="36"/>
          <w:szCs w:val="36"/>
        </w:rPr>
      </w:pPr>
      <w:r>
        <w:rPr>
          <w:rFonts w:hint="eastAsia" w:ascii="宋体" w:hAnsi="宋体" w:cs="宋体" w:eastAsiaTheme="minorEastAsia"/>
          <w:b/>
          <w:kern w:val="0"/>
          <w:sz w:val="36"/>
          <w:szCs w:val="36"/>
        </w:rPr>
        <w:t>商务技术文件部分</w:t>
      </w:r>
    </w:p>
    <w:p w14:paraId="088970C5">
      <w:pPr>
        <w:spacing w:line="360" w:lineRule="auto"/>
        <w:jc w:val="center"/>
        <w:outlineLvl w:val="0"/>
        <w:rPr>
          <w:rFonts w:ascii="宋体" w:hAnsi="宋体" w:cs="宋体" w:eastAsiaTheme="minorEastAsia"/>
          <w:b/>
          <w:kern w:val="0"/>
          <w:sz w:val="28"/>
          <w:szCs w:val="28"/>
        </w:rPr>
      </w:pPr>
      <w:r>
        <w:rPr>
          <w:rFonts w:hint="eastAsia" w:ascii="宋体" w:hAnsi="宋体" w:cs="宋体" w:eastAsiaTheme="minorEastAsia"/>
          <w:b/>
          <w:kern w:val="0"/>
          <w:sz w:val="28"/>
          <w:szCs w:val="28"/>
        </w:rPr>
        <w:t>目录</w:t>
      </w:r>
    </w:p>
    <w:p w14:paraId="7E1E6A51">
      <w:pPr>
        <w:snapToGrid w:val="0"/>
        <w:spacing w:line="360" w:lineRule="auto"/>
        <w:ind w:left="479" w:leftChars="228"/>
        <w:rPr>
          <w:rFonts w:ascii="宋体" w:hAnsi="宋体" w:cs="宋体" w:eastAsiaTheme="minorEastAsia"/>
        </w:rPr>
      </w:pPr>
      <w:r>
        <w:rPr>
          <w:rFonts w:hint="eastAsia" w:ascii="宋体" w:hAnsi="宋体" w:cs="宋体" w:eastAsiaTheme="minorEastAsia"/>
          <w:sz w:val="24"/>
        </w:rPr>
        <w:t>（1）投标函</w:t>
      </w:r>
      <w:r>
        <w:rPr>
          <w:rFonts w:hint="eastAsia" w:ascii="宋体" w:hAnsi="宋体" w:cs="宋体" w:eastAsiaTheme="minorEastAsia"/>
        </w:rPr>
        <w:t>…………………………………………………………………………………（页码）</w:t>
      </w:r>
      <w:r>
        <w:rPr>
          <w:rFonts w:hint="eastAsia" w:ascii="宋体" w:hAnsi="宋体" w:cs="宋体" w:eastAsiaTheme="minorEastAsia"/>
          <w:sz w:val="24"/>
        </w:rPr>
        <w:t>（2）授权委托书或法定代表人（单位负责人、自然人本人）身份证明</w:t>
      </w:r>
      <w:r>
        <w:rPr>
          <w:rFonts w:hint="eastAsia" w:ascii="宋体" w:hAnsi="宋体" w:cs="宋体" w:eastAsiaTheme="minorEastAsia"/>
        </w:rPr>
        <w:t>………（页码）</w:t>
      </w:r>
    </w:p>
    <w:p w14:paraId="77506AB3">
      <w:pPr>
        <w:snapToGrid w:val="0"/>
        <w:spacing w:line="360" w:lineRule="auto"/>
        <w:ind w:left="479" w:leftChars="228"/>
        <w:rPr>
          <w:rFonts w:ascii="宋体" w:hAnsi="宋体" w:cs="宋体" w:eastAsiaTheme="minorEastAsia"/>
        </w:rPr>
      </w:pPr>
      <w:r>
        <w:rPr>
          <w:rFonts w:hint="eastAsia" w:ascii="宋体" w:hAnsi="宋体" w:cs="宋体" w:eastAsiaTheme="minorEastAsia"/>
          <w:sz w:val="24"/>
        </w:rPr>
        <w:t>（</w:t>
      </w:r>
      <w:r>
        <w:rPr>
          <w:rFonts w:ascii="宋体" w:hAnsi="宋体" w:cs="宋体" w:eastAsiaTheme="minorEastAsia"/>
          <w:sz w:val="24"/>
        </w:rPr>
        <w:t>3</w:t>
      </w:r>
      <w:r>
        <w:rPr>
          <w:rFonts w:hint="eastAsia" w:ascii="宋体" w:hAnsi="宋体" w:cs="宋体" w:eastAsiaTheme="minorEastAsia"/>
          <w:sz w:val="24"/>
        </w:rPr>
        <w:t>）分包意向协议</w:t>
      </w:r>
      <w:r>
        <w:rPr>
          <w:rFonts w:hint="eastAsia" w:ascii="宋体" w:hAnsi="宋体" w:cs="宋体" w:eastAsiaTheme="minorEastAsia"/>
        </w:rPr>
        <w:t>…………………………………………………………………………（页码）</w:t>
      </w:r>
    </w:p>
    <w:p w14:paraId="4512165A">
      <w:pPr>
        <w:snapToGrid w:val="0"/>
        <w:spacing w:line="360" w:lineRule="auto"/>
        <w:ind w:firstLine="480" w:firstLineChars="200"/>
        <w:rPr>
          <w:rFonts w:ascii="宋体" w:hAnsi="宋体" w:cs="宋体" w:eastAsiaTheme="minorEastAsia"/>
        </w:rPr>
      </w:pPr>
      <w:r>
        <w:rPr>
          <w:rFonts w:hint="eastAsia" w:ascii="宋体" w:hAnsi="宋体" w:cs="宋体" w:eastAsiaTheme="minorEastAsia"/>
          <w:sz w:val="24"/>
        </w:rPr>
        <w:t>（</w:t>
      </w:r>
      <w:r>
        <w:rPr>
          <w:rFonts w:ascii="宋体" w:hAnsi="宋体" w:cs="宋体" w:eastAsiaTheme="minorEastAsia"/>
          <w:sz w:val="24"/>
        </w:rPr>
        <w:t>4</w:t>
      </w:r>
      <w:r>
        <w:rPr>
          <w:rFonts w:hint="eastAsia" w:ascii="宋体" w:hAnsi="宋体" w:cs="宋体" w:eastAsiaTheme="minorEastAsia"/>
          <w:sz w:val="24"/>
        </w:rPr>
        <w:t>）符合性审查资料</w:t>
      </w:r>
      <w:r>
        <w:rPr>
          <w:rFonts w:hint="eastAsia" w:ascii="宋体" w:hAnsi="宋体" w:cs="宋体" w:eastAsiaTheme="minorEastAsia"/>
        </w:rPr>
        <w:t>………………………………………………………………………（页码）</w:t>
      </w:r>
    </w:p>
    <w:p w14:paraId="5132BF7C">
      <w:pPr>
        <w:snapToGrid w:val="0"/>
        <w:spacing w:line="360" w:lineRule="auto"/>
        <w:ind w:left="479" w:leftChars="228"/>
        <w:rPr>
          <w:rFonts w:ascii="宋体" w:hAnsi="宋体" w:cs="宋体" w:eastAsiaTheme="minorEastAsia"/>
        </w:rPr>
      </w:pPr>
      <w:r>
        <w:rPr>
          <w:rFonts w:hint="eastAsia" w:ascii="宋体" w:hAnsi="宋体" w:cs="宋体" w:eastAsiaTheme="minorEastAsia"/>
          <w:sz w:val="24"/>
        </w:rPr>
        <w:t>（</w:t>
      </w:r>
      <w:r>
        <w:rPr>
          <w:rFonts w:ascii="宋体" w:hAnsi="宋体" w:cs="宋体" w:eastAsiaTheme="minorEastAsia"/>
          <w:sz w:val="24"/>
        </w:rPr>
        <w:t>5</w:t>
      </w:r>
      <w:r>
        <w:rPr>
          <w:rFonts w:hint="eastAsia" w:ascii="宋体" w:hAnsi="宋体" w:cs="宋体" w:eastAsiaTheme="minorEastAsia"/>
          <w:sz w:val="24"/>
        </w:rPr>
        <w:t>）评标标准相应的商务技术资料</w:t>
      </w:r>
      <w:r>
        <w:rPr>
          <w:rFonts w:hint="eastAsia" w:ascii="宋体" w:hAnsi="宋体" w:cs="宋体" w:eastAsiaTheme="minorEastAsia"/>
        </w:rPr>
        <w:t>…………………………</w:t>
      </w:r>
      <w:r>
        <w:rPr>
          <w:rFonts w:hint="eastAsia" w:ascii="宋体" w:hAnsi="宋体" w:cs="宋体" w:eastAsiaTheme="minorEastAsia"/>
          <w:sz w:val="24"/>
        </w:rPr>
        <w:t>………</w:t>
      </w:r>
      <w:r>
        <w:rPr>
          <w:rFonts w:hint="eastAsia" w:ascii="宋体" w:hAnsi="宋体" w:cs="宋体" w:eastAsiaTheme="minorEastAsia"/>
        </w:rPr>
        <w:t>…</w:t>
      </w:r>
      <w:r>
        <w:rPr>
          <w:rFonts w:hint="eastAsia" w:ascii="宋体" w:hAnsi="宋体" w:cs="宋体" w:eastAsiaTheme="minorEastAsia"/>
          <w:sz w:val="24"/>
        </w:rPr>
        <w:t>…</w:t>
      </w:r>
      <w:r>
        <w:rPr>
          <w:rFonts w:hint="eastAsia" w:ascii="宋体" w:hAnsi="宋体" w:cs="宋体" w:eastAsiaTheme="minorEastAsia"/>
        </w:rPr>
        <w:t>……………（页码）</w:t>
      </w:r>
      <w:r>
        <w:rPr>
          <w:rFonts w:hint="eastAsia" w:ascii="宋体" w:hAnsi="宋体" w:cs="宋体" w:eastAsiaTheme="minorEastAsia"/>
          <w:sz w:val="24"/>
        </w:rPr>
        <w:t>（</w:t>
      </w:r>
      <w:r>
        <w:rPr>
          <w:rFonts w:ascii="宋体" w:hAnsi="宋体" w:cs="宋体" w:eastAsiaTheme="minorEastAsia"/>
          <w:sz w:val="24"/>
        </w:rPr>
        <w:t>6</w:t>
      </w:r>
      <w:r>
        <w:rPr>
          <w:rFonts w:hint="eastAsia" w:ascii="宋体" w:hAnsi="宋体" w:cs="宋体" w:eastAsiaTheme="minorEastAsia"/>
          <w:sz w:val="24"/>
        </w:rPr>
        <w:t>）投标标的清单</w:t>
      </w:r>
      <w:r>
        <w:rPr>
          <w:rFonts w:hint="eastAsia" w:ascii="宋体" w:hAnsi="宋体" w:cs="宋体" w:eastAsiaTheme="minorEastAsia"/>
        </w:rPr>
        <w:t>…………………………</w:t>
      </w:r>
      <w:r>
        <w:rPr>
          <w:rFonts w:hint="eastAsia" w:ascii="宋体" w:hAnsi="宋体" w:cs="宋体" w:eastAsiaTheme="minorEastAsia"/>
          <w:sz w:val="24"/>
        </w:rPr>
        <w:t>………</w:t>
      </w:r>
      <w:r>
        <w:rPr>
          <w:rFonts w:hint="eastAsia" w:ascii="宋体" w:hAnsi="宋体" w:cs="宋体" w:eastAsiaTheme="minorEastAsia"/>
        </w:rPr>
        <w:t>…</w:t>
      </w:r>
      <w:r>
        <w:rPr>
          <w:rFonts w:hint="eastAsia" w:ascii="宋体" w:hAnsi="宋体" w:cs="宋体" w:eastAsiaTheme="minorEastAsia"/>
          <w:sz w:val="24"/>
        </w:rPr>
        <w:t>…</w:t>
      </w:r>
      <w:r>
        <w:rPr>
          <w:rFonts w:hint="eastAsia" w:ascii="宋体" w:hAnsi="宋体" w:cs="宋体" w:eastAsiaTheme="minorEastAsia"/>
        </w:rPr>
        <w:t>…</w:t>
      </w:r>
      <w:r>
        <w:rPr>
          <w:rFonts w:hint="eastAsia" w:ascii="宋体" w:hAnsi="宋体" w:cs="宋体" w:eastAsiaTheme="minorEastAsia"/>
          <w:sz w:val="24"/>
        </w:rPr>
        <w:t>…</w:t>
      </w:r>
      <w:r>
        <w:rPr>
          <w:rFonts w:hint="eastAsia" w:ascii="宋体" w:hAnsi="宋体" w:cs="宋体" w:eastAsiaTheme="minorEastAsia"/>
        </w:rPr>
        <w:t>…</w:t>
      </w:r>
      <w:r>
        <w:rPr>
          <w:rFonts w:hint="eastAsia" w:ascii="宋体" w:hAnsi="宋体" w:cs="宋体" w:eastAsiaTheme="minorEastAsia"/>
          <w:sz w:val="24"/>
        </w:rPr>
        <w:t>…</w:t>
      </w:r>
      <w:r>
        <w:rPr>
          <w:rFonts w:hint="eastAsia" w:ascii="宋体" w:hAnsi="宋体" w:cs="宋体" w:eastAsiaTheme="minorEastAsia"/>
        </w:rPr>
        <w:t>…</w:t>
      </w:r>
      <w:r>
        <w:rPr>
          <w:rFonts w:hint="eastAsia" w:ascii="宋体" w:hAnsi="宋体" w:cs="宋体" w:eastAsiaTheme="minorEastAsia"/>
          <w:sz w:val="24"/>
        </w:rPr>
        <w:t>…</w:t>
      </w:r>
      <w:r>
        <w:rPr>
          <w:rFonts w:hint="eastAsia" w:ascii="宋体" w:hAnsi="宋体" w:cs="宋体" w:eastAsiaTheme="minorEastAsia"/>
        </w:rPr>
        <w:t>……………（页码）</w:t>
      </w:r>
      <w:r>
        <w:rPr>
          <w:rFonts w:hint="eastAsia" w:ascii="宋体" w:hAnsi="宋体" w:cs="宋体" w:eastAsiaTheme="minorEastAsia"/>
          <w:sz w:val="24"/>
        </w:rPr>
        <w:t>（</w:t>
      </w:r>
      <w:r>
        <w:rPr>
          <w:rFonts w:ascii="宋体" w:hAnsi="宋体" w:cs="宋体" w:eastAsiaTheme="minorEastAsia"/>
          <w:sz w:val="24"/>
        </w:rPr>
        <w:t>7</w:t>
      </w:r>
      <w:r>
        <w:rPr>
          <w:rFonts w:hint="eastAsia" w:ascii="宋体" w:hAnsi="宋体" w:cs="宋体" w:eastAsiaTheme="minorEastAsia"/>
          <w:sz w:val="24"/>
        </w:rPr>
        <w:t>）商务技术偏离表</w:t>
      </w:r>
      <w:r>
        <w:rPr>
          <w:rFonts w:hint="eastAsia" w:ascii="宋体" w:hAnsi="宋体" w:cs="宋体" w:eastAsiaTheme="minorEastAsia"/>
        </w:rPr>
        <w:t>………………………………………………………………………（页码）</w:t>
      </w:r>
    </w:p>
    <w:p w14:paraId="6076D525">
      <w:pPr>
        <w:snapToGrid w:val="0"/>
        <w:spacing w:line="360" w:lineRule="auto"/>
        <w:ind w:left="479" w:leftChars="228"/>
        <w:rPr>
          <w:rFonts w:ascii="宋体" w:hAnsi="宋体" w:cs="宋体" w:eastAsiaTheme="minorEastAsia"/>
        </w:rPr>
      </w:pPr>
      <w:r>
        <w:rPr>
          <w:rFonts w:hint="eastAsia" w:ascii="宋体" w:hAnsi="宋体" w:cs="宋体" w:eastAsiaTheme="minorEastAsia"/>
          <w:sz w:val="24"/>
          <w:lang w:val="zh-CN"/>
        </w:rPr>
        <w:t>（</w:t>
      </w:r>
      <w:r>
        <w:rPr>
          <w:rFonts w:ascii="宋体" w:hAnsi="宋体" w:cs="宋体" w:eastAsiaTheme="minorEastAsia"/>
          <w:sz w:val="24"/>
        </w:rPr>
        <w:t>8</w:t>
      </w:r>
      <w:r>
        <w:rPr>
          <w:rFonts w:hint="eastAsia" w:ascii="宋体" w:hAnsi="宋体" w:cs="宋体" w:eastAsiaTheme="minorEastAsia"/>
          <w:sz w:val="24"/>
          <w:lang w:val="zh-CN"/>
        </w:rPr>
        <w:t>）政府采购供应商廉洁自律承诺书</w:t>
      </w:r>
      <w:r>
        <w:rPr>
          <w:rFonts w:hint="eastAsia" w:ascii="宋体" w:hAnsi="宋体" w:cs="宋体" w:eastAsiaTheme="minorEastAsia"/>
        </w:rPr>
        <w:t>…………………………………………………（页码）</w:t>
      </w:r>
    </w:p>
    <w:p w14:paraId="7EE00463">
      <w:pPr>
        <w:snapToGrid w:val="0"/>
        <w:spacing w:line="360" w:lineRule="auto"/>
        <w:jc w:val="center"/>
        <w:rPr>
          <w:rFonts w:ascii="宋体" w:hAnsi="宋体" w:cs="宋体" w:eastAsiaTheme="minorEastAsia"/>
          <w:b/>
          <w:kern w:val="0"/>
          <w:sz w:val="32"/>
          <w:szCs w:val="32"/>
          <w:lang w:val="zh-CN"/>
        </w:rPr>
      </w:pPr>
    </w:p>
    <w:p w14:paraId="1456CD66">
      <w:pPr>
        <w:snapToGrid w:val="0"/>
        <w:spacing w:line="360" w:lineRule="auto"/>
        <w:jc w:val="center"/>
        <w:rPr>
          <w:rFonts w:ascii="宋体" w:hAnsi="宋体" w:cs="宋体" w:eastAsiaTheme="minorEastAsia"/>
          <w:b/>
          <w:kern w:val="0"/>
          <w:sz w:val="32"/>
          <w:szCs w:val="32"/>
          <w:lang w:val="zh-CN"/>
        </w:rPr>
      </w:pPr>
    </w:p>
    <w:p w14:paraId="0EA02141">
      <w:pPr>
        <w:snapToGrid w:val="0"/>
        <w:spacing w:line="360" w:lineRule="auto"/>
        <w:jc w:val="center"/>
        <w:rPr>
          <w:rFonts w:ascii="宋体" w:hAnsi="宋体" w:cs="宋体" w:eastAsiaTheme="minorEastAsia"/>
          <w:b/>
          <w:kern w:val="0"/>
          <w:sz w:val="32"/>
          <w:szCs w:val="32"/>
          <w:lang w:val="zh-CN"/>
        </w:rPr>
      </w:pPr>
    </w:p>
    <w:p w14:paraId="07E9C132">
      <w:pPr>
        <w:snapToGrid w:val="0"/>
        <w:spacing w:line="360" w:lineRule="auto"/>
        <w:jc w:val="center"/>
        <w:rPr>
          <w:rFonts w:ascii="宋体" w:hAnsi="宋体" w:cs="宋体" w:eastAsiaTheme="minorEastAsia"/>
          <w:b/>
          <w:kern w:val="0"/>
          <w:sz w:val="32"/>
          <w:szCs w:val="32"/>
          <w:lang w:val="zh-CN"/>
        </w:rPr>
      </w:pPr>
    </w:p>
    <w:p w14:paraId="251BABC7">
      <w:pPr>
        <w:snapToGrid w:val="0"/>
        <w:spacing w:line="360" w:lineRule="auto"/>
        <w:jc w:val="center"/>
        <w:rPr>
          <w:rFonts w:ascii="宋体" w:hAnsi="宋体" w:cs="宋体" w:eastAsiaTheme="minorEastAsia"/>
          <w:b/>
          <w:kern w:val="0"/>
          <w:sz w:val="32"/>
          <w:szCs w:val="32"/>
          <w:lang w:val="zh-CN"/>
        </w:rPr>
      </w:pPr>
    </w:p>
    <w:p w14:paraId="17D2DAB3">
      <w:pPr>
        <w:snapToGrid w:val="0"/>
        <w:spacing w:line="360" w:lineRule="auto"/>
        <w:jc w:val="center"/>
        <w:outlineLvl w:val="0"/>
        <w:rPr>
          <w:rFonts w:ascii="宋体" w:hAnsi="宋体" w:cs="宋体" w:eastAsiaTheme="minorEastAsia"/>
          <w:b/>
          <w:kern w:val="0"/>
          <w:sz w:val="32"/>
          <w:szCs w:val="32"/>
        </w:rPr>
      </w:pPr>
    </w:p>
    <w:p w14:paraId="25243B82">
      <w:pPr>
        <w:snapToGrid w:val="0"/>
        <w:spacing w:line="360" w:lineRule="auto"/>
        <w:jc w:val="center"/>
        <w:outlineLvl w:val="0"/>
        <w:rPr>
          <w:rFonts w:ascii="宋体" w:hAnsi="宋体" w:cs="宋体" w:eastAsiaTheme="minorEastAsia"/>
          <w:b/>
          <w:kern w:val="0"/>
          <w:sz w:val="32"/>
          <w:szCs w:val="32"/>
        </w:rPr>
      </w:pPr>
    </w:p>
    <w:p w14:paraId="269AFB0E">
      <w:pPr>
        <w:rPr>
          <w:rFonts w:ascii="宋体" w:hAnsi="宋体" w:cs="宋体" w:eastAsiaTheme="minorEastAsia"/>
        </w:rPr>
      </w:pPr>
    </w:p>
    <w:p w14:paraId="6F263B7E">
      <w:pPr>
        <w:snapToGrid w:val="0"/>
        <w:spacing w:line="360" w:lineRule="auto"/>
        <w:jc w:val="center"/>
        <w:outlineLvl w:val="0"/>
        <w:rPr>
          <w:rFonts w:ascii="宋体" w:hAnsi="宋体" w:cs="宋体" w:eastAsiaTheme="minorEastAsia"/>
          <w:b/>
          <w:kern w:val="0"/>
          <w:sz w:val="32"/>
          <w:szCs w:val="32"/>
        </w:rPr>
      </w:pPr>
    </w:p>
    <w:p w14:paraId="7980EC37">
      <w:pPr>
        <w:snapToGrid w:val="0"/>
        <w:spacing w:line="360" w:lineRule="auto"/>
        <w:jc w:val="center"/>
        <w:outlineLvl w:val="0"/>
        <w:rPr>
          <w:rFonts w:ascii="宋体" w:hAnsi="宋体" w:cs="宋体" w:eastAsiaTheme="minorEastAsia"/>
          <w:b/>
          <w:kern w:val="0"/>
          <w:sz w:val="32"/>
          <w:szCs w:val="32"/>
        </w:rPr>
      </w:pPr>
    </w:p>
    <w:p w14:paraId="1A62E46E">
      <w:pPr>
        <w:pStyle w:val="2"/>
        <w:rPr>
          <w:rFonts w:eastAsiaTheme="minorEastAsia"/>
          <w:lang w:val="en-US"/>
        </w:rPr>
      </w:pPr>
    </w:p>
    <w:p w14:paraId="47924AF4">
      <w:pPr>
        <w:rPr>
          <w:rFonts w:eastAsiaTheme="minorEastAsia"/>
        </w:rPr>
      </w:pPr>
    </w:p>
    <w:p w14:paraId="4966014B">
      <w:pPr>
        <w:snapToGrid w:val="0"/>
        <w:spacing w:line="360" w:lineRule="auto"/>
        <w:ind w:firstLine="3855" w:firstLineChars="1200"/>
        <w:outlineLvl w:val="0"/>
        <w:rPr>
          <w:rFonts w:ascii="宋体" w:hAnsi="宋体" w:cs="宋体" w:eastAsiaTheme="minorEastAsia"/>
          <w:b/>
          <w:kern w:val="0"/>
          <w:sz w:val="32"/>
          <w:szCs w:val="32"/>
        </w:rPr>
      </w:pPr>
    </w:p>
    <w:p w14:paraId="52B1353B">
      <w:pPr>
        <w:snapToGrid w:val="0"/>
        <w:spacing w:line="360" w:lineRule="auto"/>
        <w:ind w:firstLine="3855" w:firstLineChars="1200"/>
        <w:outlineLvl w:val="0"/>
        <w:rPr>
          <w:rFonts w:ascii="宋体" w:hAnsi="宋体" w:cs="宋体" w:eastAsiaTheme="minorEastAsia"/>
          <w:b/>
          <w:kern w:val="0"/>
          <w:sz w:val="32"/>
          <w:szCs w:val="32"/>
        </w:rPr>
      </w:pPr>
    </w:p>
    <w:p w14:paraId="15623F8C">
      <w:pPr>
        <w:snapToGrid w:val="0"/>
        <w:spacing w:line="360" w:lineRule="auto"/>
        <w:ind w:firstLine="3855" w:firstLineChars="1200"/>
        <w:outlineLvl w:val="0"/>
        <w:rPr>
          <w:rFonts w:ascii="宋体" w:hAnsi="宋体" w:cs="宋体" w:eastAsiaTheme="minorEastAsia"/>
          <w:b/>
          <w:kern w:val="0"/>
          <w:sz w:val="32"/>
          <w:szCs w:val="32"/>
        </w:rPr>
      </w:pPr>
    </w:p>
    <w:p w14:paraId="19D47E53">
      <w:pPr>
        <w:widowControl/>
        <w:adjustRightInd/>
        <w:jc w:val="left"/>
        <w:rPr>
          <w:rFonts w:ascii="宋体" w:hAnsi="宋体" w:cs="宋体" w:eastAsiaTheme="minorEastAsia"/>
          <w:b/>
          <w:kern w:val="0"/>
          <w:sz w:val="32"/>
          <w:szCs w:val="32"/>
        </w:rPr>
      </w:pPr>
      <w:r>
        <w:rPr>
          <w:rFonts w:ascii="宋体" w:hAnsi="宋体" w:cs="宋体" w:eastAsiaTheme="minorEastAsia"/>
          <w:b/>
          <w:kern w:val="0"/>
          <w:sz w:val="32"/>
          <w:szCs w:val="32"/>
        </w:rPr>
        <w:br w:type="page"/>
      </w:r>
    </w:p>
    <w:p w14:paraId="682F8C7A">
      <w:pPr>
        <w:pStyle w:val="255"/>
        <w:numPr>
          <w:ilvl w:val="0"/>
          <w:numId w:val="17"/>
        </w:numPr>
        <w:snapToGrid w:val="0"/>
        <w:ind w:firstLineChars="0"/>
        <w:outlineLvl w:val="0"/>
        <w:rPr>
          <w:rFonts w:ascii="宋体" w:hAnsi="宋体" w:cs="宋体" w:eastAsiaTheme="minorEastAsia"/>
          <w:b/>
          <w:sz w:val="32"/>
          <w:szCs w:val="32"/>
        </w:rPr>
      </w:pPr>
      <w:r>
        <w:rPr>
          <w:rFonts w:hint="eastAsia" w:ascii="宋体" w:hAnsi="宋体" w:cs="宋体" w:eastAsiaTheme="minorEastAsia"/>
          <w:b/>
          <w:kern w:val="0"/>
          <w:sz w:val="32"/>
          <w:szCs w:val="32"/>
        </w:rPr>
        <w:t>投标</w:t>
      </w:r>
      <w:r>
        <w:rPr>
          <w:rFonts w:hint="eastAsia" w:ascii="宋体" w:hAnsi="宋体" w:cs="宋体" w:eastAsiaTheme="minorEastAsia"/>
          <w:b/>
          <w:sz w:val="32"/>
          <w:szCs w:val="32"/>
        </w:rPr>
        <w:t>函</w:t>
      </w:r>
    </w:p>
    <w:p w14:paraId="36BB0C35">
      <w:pPr>
        <w:snapToGrid w:val="0"/>
        <w:spacing w:line="360" w:lineRule="auto"/>
        <w:rPr>
          <w:rFonts w:ascii="宋体" w:hAnsi="宋体" w:cs="宋体" w:eastAsiaTheme="minorEastAsia"/>
          <w:sz w:val="24"/>
        </w:rPr>
      </w:pPr>
      <w:r>
        <w:rPr>
          <w:rFonts w:hint="eastAsia" w:ascii="宋体" w:hAnsi="宋体" w:cs="宋体" w:eastAsiaTheme="minorEastAsia"/>
          <w:sz w:val="24"/>
        </w:rPr>
        <w:t>建德市洋安初级中学、杭州市公共资源交易中心建德分中心：</w:t>
      </w:r>
    </w:p>
    <w:p w14:paraId="2A9344B7">
      <w:pPr>
        <w:snapToGrid w:val="0"/>
        <w:spacing w:line="360" w:lineRule="auto"/>
        <w:ind w:firstLine="480" w:firstLineChars="200"/>
        <w:rPr>
          <w:rFonts w:ascii="宋体" w:hAnsi="宋体" w:cs="宋体" w:eastAsiaTheme="minorEastAsia"/>
          <w:sz w:val="24"/>
        </w:rPr>
      </w:pPr>
      <w:r>
        <w:rPr>
          <w:rFonts w:hint="eastAsia" w:ascii="宋体" w:hAnsi="宋体" w:cs="宋体" w:eastAsiaTheme="minorEastAsia"/>
          <w:sz w:val="24"/>
        </w:rPr>
        <w:t>我方参加你方组织的</w:t>
      </w:r>
      <w:r>
        <w:rPr>
          <w:rFonts w:hint="eastAsia" w:asciiTheme="minorEastAsia" w:hAnsiTheme="minorEastAsia" w:eastAsiaTheme="minorEastAsia"/>
          <w:sz w:val="24"/>
        </w:rPr>
        <w:t>洋安初级中学2025年课桌椅、办公家具、食堂、报告厅等定制类家具采购</w:t>
      </w:r>
      <w:r>
        <w:rPr>
          <w:rFonts w:hint="eastAsia" w:ascii="宋体" w:hAnsi="宋体" w:cs="宋体" w:eastAsiaTheme="minorEastAsia"/>
          <w:sz w:val="24"/>
        </w:rPr>
        <w:t>【招标编号：JD2025BJ-008】招标的有关活动，并对此项目进行投标。为此：</w:t>
      </w:r>
    </w:p>
    <w:p w14:paraId="5F812435">
      <w:pPr>
        <w:snapToGrid w:val="0"/>
        <w:spacing w:line="360" w:lineRule="auto"/>
        <w:ind w:firstLine="480" w:firstLineChars="200"/>
        <w:rPr>
          <w:rFonts w:ascii="宋体" w:hAnsi="宋体" w:cs="宋体" w:eastAsiaTheme="minorEastAsia"/>
          <w:sz w:val="24"/>
        </w:rPr>
      </w:pPr>
      <w:r>
        <w:rPr>
          <w:rFonts w:hint="eastAsia" w:ascii="宋体" w:hAnsi="宋体" w:cs="宋体" w:eastAsiaTheme="minorEastAsia"/>
          <w:sz w:val="24"/>
        </w:rPr>
        <w:t>1、我方承诺投标有效期从提交投标文件的截止之日起</w:t>
      </w:r>
      <w:r>
        <w:rPr>
          <w:rFonts w:hint="eastAsia" w:ascii="宋体" w:hAnsi="宋体" w:cs="宋体" w:eastAsiaTheme="minorEastAsia"/>
          <w:sz w:val="24"/>
          <w:u w:val="single"/>
        </w:rPr>
        <w:t xml:space="preserve">  </w:t>
      </w:r>
      <w:r>
        <w:rPr>
          <w:rFonts w:hint="eastAsia" w:ascii="宋体" w:hAnsi="宋体" w:cs="宋体" w:eastAsiaTheme="minorEastAsia"/>
          <w:sz w:val="24"/>
          <w:u w:val="single"/>
          <w:lang w:val="en-US" w:eastAsia="zh-CN"/>
        </w:rPr>
        <w:t xml:space="preserve"> </w:t>
      </w:r>
      <w:r>
        <w:rPr>
          <w:rFonts w:hint="eastAsia" w:ascii="宋体" w:hAnsi="宋体" w:cs="宋体" w:eastAsiaTheme="minorEastAsia"/>
          <w:sz w:val="24"/>
          <w:u w:val="single"/>
        </w:rPr>
        <w:t xml:space="preserve">  </w:t>
      </w:r>
      <w:r>
        <w:rPr>
          <w:rFonts w:hint="eastAsia" w:ascii="宋体" w:hAnsi="宋体" w:cs="宋体" w:eastAsiaTheme="minorEastAsia"/>
          <w:sz w:val="24"/>
        </w:rPr>
        <w:t>天（不少于90天）</w:t>
      </w:r>
      <w:r>
        <w:rPr>
          <w:rFonts w:hint="eastAsia" w:ascii="宋体" w:hAnsi="宋体" w:cs="宋体" w:eastAsiaTheme="minorEastAsia"/>
        </w:rPr>
        <w:t>，</w:t>
      </w:r>
      <w:r>
        <w:rPr>
          <w:rFonts w:hint="eastAsia" w:ascii="宋体" w:hAnsi="宋体" w:cs="宋体" w:eastAsiaTheme="minorEastAsia"/>
          <w:sz w:val="24"/>
        </w:rPr>
        <w:t>本投标文件在投标有效期满之前均具有约束力。</w:t>
      </w:r>
    </w:p>
    <w:p w14:paraId="424644E1">
      <w:pPr>
        <w:snapToGrid w:val="0"/>
        <w:spacing w:line="360" w:lineRule="auto"/>
        <w:ind w:firstLine="480" w:firstLineChars="200"/>
        <w:rPr>
          <w:rFonts w:ascii="宋体" w:hAnsi="宋体" w:cs="宋体" w:eastAsiaTheme="minorEastAsia"/>
          <w:sz w:val="24"/>
        </w:rPr>
      </w:pPr>
      <w:r>
        <w:rPr>
          <w:rFonts w:hint="eastAsia" w:ascii="宋体" w:hAnsi="宋体" w:cs="宋体" w:eastAsiaTheme="minorEastAsia"/>
          <w:sz w:val="24"/>
        </w:rPr>
        <w:t>2、我方的投标文件包括以下内容：</w:t>
      </w:r>
    </w:p>
    <w:p w14:paraId="11FF42F3">
      <w:pPr>
        <w:snapToGrid w:val="0"/>
        <w:spacing w:line="360" w:lineRule="auto"/>
        <w:ind w:left="210" w:leftChars="100" w:firstLine="480" w:firstLineChars="200"/>
        <w:rPr>
          <w:rFonts w:ascii="宋体" w:hAnsi="宋体" w:cs="宋体" w:eastAsiaTheme="minorEastAsia"/>
          <w:sz w:val="24"/>
        </w:rPr>
      </w:pPr>
      <w:r>
        <w:rPr>
          <w:rFonts w:hint="eastAsia" w:ascii="宋体" w:hAnsi="宋体" w:cs="宋体" w:eastAsiaTheme="minorEastAsia"/>
          <w:sz w:val="24"/>
        </w:rPr>
        <w:t>2.1资格文件：</w:t>
      </w:r>
    </w:p>
    <w:p w14:paraId="69C2955D">
      <w:pPr>
        <w:snapToGrid w:val="0"/>
        <w:spacing w:line="360" w:lineRule="auto"/>
        <w:ind w:left="420" w:leftChars="200" w:firstLine="480" w:firstLineChars="200"/>
        <w:rPr>
          <w:rFonts w:ascii="宋体" w:hAnsi="宋体" w:cs="宋体" w:eastAsiaTheme="minorEastAsia"/>
          <w:sz w:val="24"/>
        </w:rPr>
      </w:pPr>
      <w:r>
        <w:rPr>
          <w:rFonts w:hint="eastAsia" w:ascii="宋体" w:hAnsi="宋体" w:cs="宋体" w:eastAsiaTheme="minorEastAsia"/>
          <w:sz w:val="24"/>
        </w:rPr>
        <w:t>2.1.1承诺函；</w:t>
      </w:r>
    </w:p>
    <w:p w14:paraId="14EC6DAB">
      <w:pPr>
        <w:snapToGrid w:val="0"/>
        <w:spacing w:line="360" w:lineRule="auto"/>
        <w:ind w:left="420" w:leftChars="200" w:firstLine="480" w:firstLineChars="200"/>
        <w:rPr>
          <w:rFonts w:ascii="宋体" w:hAnsi="宋体" w:cs="宋体" w:eastAsiaTheme="minorEastAsia"/>
          <w:color w:val="000000" w:themeColor="text1"/>
          <w:sz w:val="24"/>
          <w14:textFill>
            <w14:solidFill>
              <w14:schemeClr w14:val="tx1"/>
            </w14:solidFill>
          </w14:textFill>
        </w:rPr>
      </w:pPr>
      <w:r>
        <w:rPr>
          <w:rFonts w:hint="eastAsia" w:ascii="宋体" w:hAnsi="宋体" w:cs="宋体" w:eastAsiaTheme="minorEastAsia"/>
          <w:sz w:val="24"/>
        </w:rPr>
        <w:t>2.1.2</w:t>
      </w:r>
      <w:r>
        <w:rPr>
          <w:rFonts w:hint="eastAsia" w:ascii="宋体" w:hAnsi="宋体" w:cs="宋体" w:eastAsiaTheme="minorEastAsia"/>
          <w:snapToGrid w:val="0"/>
          <w:kern w:val="28"/>
          <w:sz w:val="24"/>
          <w:szCs w:val="20"/>
        </w:rPr>
        <w:t>联合协议</w:t>
      </w:r>
      <w:r>
        <w:rPr>
          <w:rFonts w:hint="eastAsia" w:ascii="宋体" w:hAnsi="宋体" w:cs="宋体" w:eastAsiaTheme="minorEastAsia"/>
          <w:snapToGrid w:val="0"/>
          <w:color w:val="000000" w:themeColor="text1"/>
          <w:kern w:val="28"/>
          <w:sz w:val="24"/>
          <w:szCs w:val="20"/>
          <w14:textFill>
            <w14:solidFill>
              <w14:schemeClr w14:val="tx1"/>
            </w14:solidFill>
          </w14:textFill>
        </w:rPr>
        <w:t>（如果有)；</w:t>
      </w:r>
    </w:p>
    <w:p w14:paraId="3F35D56E">
      <w:pPr>
        <w:snapToGrid w:val="0"/>
        <w:spacing w:line="360" w:lineRule="auto"/>
        <w:ind w:left="420" w:leftChars="200" w:firstLine="480" w:firstLineChars="200"/>
        <w:rPr>
          <w:rFonts w:ascii="宋体" w:hAnsi="宋体" w:cs="宋体" w:eastAsiaTheme="minorEastAsia"/>
          <w:color w:val="000000" w:themeColor="text1"/>
          <w:sz w:val="24"/>
          <w14:textFill>
            <w14:solidFill>
              <w14:schemeClr w14:val="tx1"/>
            </w14:solidFill>
          </w14:textFill>
        </w:rPr>
      </w:pPr>
      <w:r>
        <w:rPr>
          <w:rFonts w:hint="eastAsia" w:ascii="宋体" w:hAnsi="宋体" w:cs="宋体" w:eastAsiaTheme="minorEastAsia"/>
          <w:color w:val="000000" w:themeColor="text1"/>
          <w:sz w:val="24"/>
          <w14:textFill>
            <w14:solidFill>
              <w14:schemeClr w14:val="tx1"/>
            </w14:solidFill>
          </w14:textFill>
        </w:rPr>
        <w:t>2</w:t>
      </w:r>
      <w:r>
        <w:rPr>
          <w:rFonts w:ascii="宋体" w:hAnsi="宋体" w:cs="宋体" w:eastAsiaTheme="minorEastAsia"/>
          <w:color w:val="000000" w:themeColor="text1"/>
          <w:sz w:val="24"/>
          <w14:textFill>
            <w14:solidFill>
              <w14:schemeClr w14:val="tx1"/>
            </w14:solidFill>
          </w14:textFill>
        </w:rPr>
        <w:t>.1.3</w:t>
      </w:r>
      <w:r>
        <w:rPr>
          <w:rFonts w:hint="eastAsia" w:ascii="宋体" w:hAnsi="宋体" w:cs="宋体" w:eastAsiaTheme="minorEastAsia"/>
          <w:color w:val="000000" w:themeColor="text1"/>
          <w:sz w:val="24"/>
          <w14:textFill>
            <w14:solidFill>
              <w14:schemeClr w14:val="tx1"/>
            </w14:solidFill>
          </w14:textFill>
        </w:rPr>
        <w:t>落实政府采购政策需满足的资格要求</w:t>
      </w:r>
      <w:r>
        <w:rPr>
          <w:rFonts w:hint="eastAsia" w:ascii="宋体" w:hAnsi="宋体" w:cs="宋体" w:eastAsiaTheme="minorEastAsia"/>
          <w:snapToGrid w:val="0"/>
          <w:color w:val="000000" w:themeColor="text1"/>
          <w:kern w:val="28"/>
          <w:sz w:val="24"/>
          <w:szCs w:val="20"/>
          <w14:textFill>
            <w14:solidFill>
              <w14:schemeClr w14:val="tx1"/>
            </w14:solidFill>
          </w14:textFill>
        </w:rPr>
        <w:t>（如果有）</w:t>
      </w:r>
      <w:r>
        <w:rPr>
          <w:rFonts w:hint="eastAsia" w:ascii="宋体" w:hAnsi="宋体" w:cs="宋体" w:eastAsiaTheme="minorEastAsia"/>
          <w:color w:val="000000" w:themeColor="text1"/>
          <w:sz w:val="24"/>
          <w14:textFill>
            <w14:solidFill>
              <w14:schemeClr w14:val="tx1"/>
            </w14:solidFill>
          </w14:textFill>
        </w:rPr>
        <w:t>；</w:t>
      </w:r>
    </w:p>
    <w:p w14:paraId="008DD2A8">
      <w:pPr>
        <w:snapToGrid w:val="0"/>
        <w:spacing w:line="360" w:lineRule="auto"/>
        <w:ind w:left="420" w:leftChars="200" w:firstLine="480" w:firstLineChars="200"/>
        <w:rPr>
          <w:rFonts w:ascii="宋体" w:hAnsi="宋体" w:cs="宋体" w:eastAsiaTheme="minorEastAsia"/>
          <w:color w:val="000000" w:themeColor="text1"/>
          <w:sz w:val="24"/>
          <w14:textFill>
            <w14:solidFill>
              <w14:schemeClr w14:val="tx1"/>
            </w14:solidFill>
          </w14:textFill>
        </w:rPr>
      </w:pPr>
      <w:r>
        <w:rPr>
          <w:rFonts w:hint="eastAsia" w:ascii="宋体" w:hAnsi="宋体" w:cs="宋体" w:eastAsiaTheme="minorEastAsia"/>
          <w:color w:val="000000" w:themeColor="text1"/>
          <w:sz w:val="24"/>
          <w14:textFill>
            <w14:solidFill>
              <w14:schemeClr w14:val="tx1"/>
            </w14:solidFill>
          </w14:textFill>
        </w:rPr>
        <w:t>2.1.</w:t>
      </w:r>
      <w:r>
        <w:rPr>
          <w:rFonts w:ascii="宋体" w:hAnsi="宋体" w:cs="宋体" w:eastAsiaTheme="minorEastAsia"/>
          <w:color w:val="000000" w:themeColor="text1"/>
          <w:sz w:val="24"/>
          <w14:textFill>
            <w14:solidFill>
              <w14:schemeClr w14:val="tx1"/>
            </w14:solidFill>
          </w14:textFill>
        </w:rPr>
        <w:t>4</w:t>
      </w:r>
      <w:r>
        <w:rPr>
          <w:rFonts w:hint="eastAsia" w:ascii="宋体" w:hAnsi="宋体" w:cs="宋体" w:eastAsiaTheme="minorEastAsia"/>
          <w:color w:val="000000" w:themeColor="text1"/>
          <w:sz w:val="24"/>
          <w14:textFill>
            <w14:solidFill>
              <w14:schemeClr w14:val="tx1"/>
            </w14:solidFill>
          </w14:textFill>
        </w:rPr>
        <w:t>本项目的特定资格要求</w:t>
      </w:r>
      <w:r>
        <w:rPr>
          <w:rFonts w:hint="eastAsia" w:ascii="宋体" w:hAnsi="宋体" w:cs="宋体" w:eastAsiaTheme="minorEastAsia"/>
          <w:snapToGrid w:val="0"/>
          <w:color w:val="000000" w:themeColor="text1"/>
          <w:kern w:val="28"/>
          <w:sz w:val="24"/>
          <w:szCs w:val="20"/>
          <w14:textFill>
            <w14:solidFill>
              <w14:schemeClr w14:val="tx1"/>
            </w14:solidFill>
          </w14:textFill>
        </w:rPr>
        <w:t>（如果有）</w:t>
      </w:r>
      <w:r>
        <w:rPr>
          <w:rFonts w:hint="eastAsia" w:ascii="宋体" w:hAnsi="宋体" w:cs="宋体" w:eastAsiaTheme="minorEastAsia"/>
          <w:color w:val="000000" w:themeColor="text1"/>
          <w:sz w:val="24"/>
          <w14:textFill>
            <w14:solidFill>
              <w14:schemeClr w14:val="tx1"/>
            </w14:solidFill>
          </w14:textFill>
        </w:rPr>
        <w:t>。</w:t>
      </w:r>
    </w:p>
    <w:p w14:paraId="2BDC05E3">
      <w:pPr>
        <w:snapToGrid w:val="0"/>
        <w:spacing w:line="360" w:lineRule="auto"/>
        <w:ind w:left="210" w:leftChars="100" w:firstLine="480" w:firstLineChars="200"/>
        <w:rPr>
          <w:rFonts w:ascii="宋体" w:hAnsi="宋体" w:cs="宋体" w:eastAsiaTheme="minorEastAsia"/>
          <w:color w:val="000000" w:themeColor="text1"/>
          <w:sz w:val="24"/>
          <w:lang w:val="zh-CN"/>
          <w14:textFill>
            <w14:solidFill>
              <w14:schemeClr w14:val="tx1"/>
            </w14:solidFill>
          </w14:textFill>
        </w:rPr>
      </w:pPr>
      <w:r>
        <w:rPr>
          <w:rFonts w:hint="eastAsia" w:ascii="宋体" w:hAnsi="宋体" w:cs="宋体" w:eastAsiaTheme="minorEastAsia"/>
          <w:color w:val="000000" w:themeColor="text1"/>
          <w:sz w:val="24"/>
          <w14:textFill>
            <w14:solidFill>
              <w14:schemeClr w14:val="tx1"/>
            </w14:solidFill>
          </w14:textFill>
        </w:rPr>
        <w:t>2</w:t>
      </w:r>
      <w:r>
        <w:rPr>
          <w:rFonts w:hint="eastAsia" w:ascii="宋体" w:hAnsi="宋体" w:cs="宋体" w:eastAsiaTheme="minorEastAsia"/>
          <w:color w:val="000000" w:themeColor="text1"/>
          <w:sz w:val="24"/>
          <w:lang w:val="zh-CN"/>
          <w14:textFill>
            <w14:solidFill>
              <w14:schemeClr w14:val="tx1"/>
            </w14:solidFill>
          </w14:textFill>
        </w:rPr>
        <w:t>.</w:t>
      </w:r>
      <w:r>
        <w:rPr>
          <w:rFonts w:hint="eastAsia" w:ascii="宋体" w:hAnsi="宋体" w:cs="宋体" w:eastAsiaTheme="minorEastAsia"/>
          <w:color w:val="000000" w:themeColor="text1"/>
          <w:sz w:val="24"/>
          <w14:textFill>
            <w14:solidFill>
              <w14:schemeClr w14:val="tx1"/>
            </w14:solidFill>
          </w14:textFill>
        </w:rPr>
        <w:t>2商务技术</w:t>
      </w:r>
      <w:r>
        <w:rPr>
          <w:rFonts w:hint="eastAsia" w:ascii="宋体" w:hAnsi="宋体" w:cs="宋体" w:eastAsiaTheme="minorEastAsia"/>
          <w:color w:val="000000" w:themeColor="text1"/>
          <w:sz w:val="24"/>
          <w:lang w:val="zh-CN"/>
          <w14:textFill>
            <w14:solidFill>
              <w14:schemeClr w14:val="tx1"/>
            </w14:solidFill>
          </w14:textFill>
        </w:rPr>
        <w:t>文件：</w:t>
      </w:r>
    </w:p>
    <w:p w14:paraId="37541664">
      <w:pPr>
        <w:snapToGrid w:val="0"/>
        <w:spacing w:line="360" w:lineRule="auto"/>
        <w:ind w:left="420" w:leftChars="200" w:firstLine="480" w:firstLineChars="200"/>
        <w:rPr>
          <w:rFonts w:ascii="宋体" w:hAnsi="宋体" w:cs="宋体" w:eastAsiaTheme="minorEastAsia"/>
          <w:color w:val="000000" w:themeColor="text1"/>
          <w:sz w:val="24"/>
          <w14:textFill>
            <w14:solidFill>
              <w14:schemeClr w14:val="tx1"/>
            </w14:solidFill>
          </w14:textFill>
        </w:rPr>
      </w:pPr>
      <w:r>
        <w:rPr>
          <w:rFonts w:hint="eastAsia" w:ascii="宋体" w:hAnsi="宋体" w:cs="宋体" w:eastAsiaTheme="minorEastAsia"/>
          <w:color w:val="000000" w:themeColor="text1"/>
          <w:sz w:val="24"/>
          <w14:textFill>
            <w14:solidFill>
              <w14:schemeClr w14:val="tx1"/>
            </w14:solidFill>
          </w14:textFill>
        </w:rPr>
        <w:t>2.2.1投标函；</w:t>
      </w:r>
    </w:p>
    <w:p w14:paraId="32D91D86">
      <w:pPr>
        <w:snapToGrid w:val="0"/>
        <w:spacing w:line="360" w:lineRule="auto"/>
        <w:ind w:left="420" w:leftChars="200" w:firstLine="480" w:firstLineChars="200"/>
        <w:rPr>
          <w:rFonts w:ascii="宋体" w:hAnsi="宋体" w:cs="宋体" w:eastAsiaTheme="minorEastAsia"/>
          <w:color w:val="000000" w:themeColor="text1"/>
          <w:sz w:val="24"/>
          <w14:textFill>
            <w14:solidFill>
              <w14:schemeClr w14:val="tx1"/>
            </w14:solidFill>
          </w14:textFill>
        </w:rPr>
      </w:pPr>
      <w:r>
        <w:rPr>
          <w:rFonts w:hint="eastAsia" w:ascii="宋体" w:hAnsi="宋体" w:cs="宋体" w:eastAsiaTheme="minorEastAsia"/>
          <w:color w:val="000000" w:themeColor="text1"/>
          <w:sz w:val="24"/>
          <w14:textFill>
            <w14:solidFill>
              <w14:schemeClr w14:val="tx1"/>
            </w14:solidFill>
          </w14:textFill>
        </w:rPr>
        <w:t>2.2.2授权委托书或法定代表人（单位负责人）身份证明；</w:t>
      </w:r>
    </w:p>
    <w:p w14:paraId="02401826">
      <w:pPr>
        <w:snapToGrid w:val="0"/>
        <w:spacing w:line="360" w:lineRule="auto"/>
        <w:ind w:left="420" w:leftChars="200" w:firstLine="480" w:firstLineChars="200"/>
        <w:rPr>
          <w:rFonts w:ascii="宋体" w:hAnsi="宋体" w:cs="宋体" w:eastAsiaTheme="minorEastAsia"/>
          <w:color w:val="000000" w:themeColor="text1"/>
          <w:sz w:val="24"/>
          <w14:textFill>
            <w14:solidFill>
              <w14:schemeClr w14:val="tx1"/>
            </w14:solidFill>
          </w14:textFill>
        </w:rPr>
      </w:pPr>
      <w:r>
        <w:rPr>
          <w:rFonts w:hint="eastAsia" w:ascii="宋体" w:hAnsi="宋体" w:cs="宋体" w:eastAsiaTheme="minorEastAsia"/>
          <w:color w:val="000000" w:themeColor="text1"/>
          <w:sz w:val="24"/>
          <w14:textFill>
            <w14:solidFill>
              <w14:schemeClr w14:val="tx1"/>
            </w14:solidFill>
          </w14:textFill>
        </w:rPr>
        <w:t>2.2.</w:t>
      </w:r>
      <w:r>
        <w:rPr>
          <w:rFonts w:ascii="宋体" w:hAnsi="宋体" w:cs="宋体" w:eastAsiaTheme="minorEastAsia"/>
          <w:color w:val="000000" w:themeColor="text1"/>
          <w:sz w:val="24"/>
          <w14:textFill>
            <w14:solidFill>
              <w14:schemeClr w14:val="tx1"/>
            </w14:solidFill>
          </w14:textFill>
        </w:rPr>
        <w:t>3</w:t>
      </w:r>
      <w:r>
        <w:rPr>
          <w:rFonts w:hint="eastAsia" w:ascii="宋体" w:hAnsi="宋体" w:cs="宋体" w:eastAsiaTheme="minorEastAsia"/>
          <w:color w:val="000000" w:themeColor="text1"/>
          <w:sz w:val="24"/>
          <w14:textFill>
            <w14:solidFill>
              <w14:schemeClr w14:val="tx1"/>
            </w14:solidFill>
          </w14:textFill>
        </w:rPr>
        <w:t>分包意向协议</w:t>
      </w:r>
      <w:r>
        <w:rPr>
          <w:rFonts w:hint="eastAsia" w:ascii="宋体" w:hAnsi="宋体" w:cs="宋体" w:eastAsiaTheme="minorEastAsia"/>
          <w:snapToGrid w:val="0"/>
          <w:color w:val="000000" w:themeColor="text1"/>
          <w:kern w:val="28"/>
          <w:sz w:val="24"/>
          <w:szCs w:val="20"/>
          <w14:textFill>
            <w14:solidFill>
              <w14:schemeClr w14:val="tx1"/>
            </w14:solidFill>
          </w14:textFill>
        </w:rPr>
        <w:t>（如果有）</w:t>
      </w:r>
      <w:r>
        <w:rPr>
          <w:rFonts w:hint="eastAsia" w:ascii="宋体" w:hAnsi="宋体" w:cs="宋体" w:eastAsiaTheme="minorEastAsia"/>
          <w:color w:val="000000" w:themeColor="text1"/>
          <w:sz w:val="24"/>
          <w14:textFill>
            <w14:solidFill>
              <w14:schemeClr w14:val="tx1"/>
            </w14:solidFill>
          </w14:textFill>
        </w:rPr>
        <w:t>；</w:t>
      </w:r>
    </w:p>
    <w:p w14:paraId="7A49619F">
      <w:pPr>
        <w:snapToGrid w:val="0"/>
        <w:spacing w:line="360" w:lineRule="auto"/>
        <w:ind w:left="420" w:leftChars="200" w:firstLine="480" w:firstLineChars="200"/>
        <w:rPr>
          <w:rFonts w:ascii="宋体" w:hAnsi="宋体" w:cs="宋体" w:eastAsiaTheme="minorEastAsia"/>
          <w:color w:val="000000" w:themeColor="text1"/>
          <w:sz w:val="24"/>
          <w14:textFill>
            <w14:solidFill>
              <w14:schemeClr w14:val="tx1"/>
            </w14:solidFill>
          </w14:textFill>
        </w:rPr>
      </w:pPr>
      <w:r>
        <w:rPr>
          <w:rFonts w:hint="eastAsia" w:ascii="宋体" w:hAnsi="宋体" w:cs="宋体" w:eastAsiaTheme="minorEastAsia"/>
          <w:color w:val="000000" w:themeColor="text1"/>
          <w:sz w:val="24"/>
          <w14:textFill>
            <w14:solidFill>
              <w14:schemeClr w14:val="tx1"/>
            </w14:solidFill>
          </w14:textFill>
        </w:rPr>
        <w:t>2.2.</w:t>
      </w:r>
      <w:r>
        <w:rPr>
          <w:rFonts w:ascii="宋体" w:hAnsi="宋体" w:cs="宋体" w:eastAsiaTheme="minorEastAsia"/>
          <w:color w:val="000000" w:themeColor="text1"/>
          <w:sz w:val="24"/>
          <w14:textFill>
            <w14:solidFill>
              <w14:schemeClr w14:val="tx1"/>
            </w14:solidFill>
          </w14:textFill>
        </w:rPr>
        <w:t>4</w:t>
      </w:r>
      <w:r>
        <w:rPr>
          <w:rFonts w:hint="eastAsia" w:ascii="宋体" w:hAnsi="宋体" w:cs="宋体" w:eastAsiaTheme="minorEastAsia"/>
          <w:color w:val="000000" w:themeColor="text1"/>
          <w:sz w:val="24"/>
          <w14:textFill>
            <w14:solidFill>
              <w14:schemeClr w14:val="tx1"/>
            </w14:solidFill>
          </w14:textFill>
        </w:rPr>
        <w:t>符合性审查资料；</w:t>
      </w:r>
    </w:p>
    <w:p w14:paraId="135B4E25">
      <w:pPr>
        <w:snapToGrid w:val="0"/>
        <w:spacing w:line="360" w:lineRule="auto"/>
        <w:ind w:left="420" w:leftChars="200" w:firstLine="480" w:firstLineChars="200"/>
        <w:rPr>
          <w:rFonts w:ascii="宋体" w:hAnsi="宋体" w:cs="宋体" w:eastAsiaTheme="minorEastAsia"/>
          <w:color w:val="000000" w:themeColor="text1"/>
          <w:sz w:val="24"/>
          <w14:textFill>
            <w14:solidFill>
              <w14:schemeClr w14:val="tx1"/>
            </w14:solidFill>
          </w14:textFill>
        </w:rPr>
      </w:pPr>
      <w:r>
        <w:rPr>
          <w:rFonts w:hint="eastAsia" w:ascii="宋体" w:hAnsi="宋体" w:cs="宋体" w:eastAsiaTheme="minorEastAsia"/>
          <w:color w:val="000000" w:themeColor="text1"/>
          <w:sz w:val="24"/>
          <w14:textFill>
            <w14:solidFill>
              <w14:schemeClr w14:val="tx1"/>
            </w14:solidFill>
          </w14:textFill>
        </w:rPr>
        <w:t>2.2.</w:t>
      </w:r>
      <w:r>
        <w:rPr>
          <w:rFonts w:ascii="宋体" w:hAnsi="宋体" w:cs="宋体" w:eastAsiaTheme="minorEastAsia"/>
          <w:color w:val="000000" w:themeColor="text1"/>
          <w:sz w:val="24"/>
          <w14:textFill>
            <w14:solidFill>
              <w14:schemeClr w14:val="tx1"/>
            </w14:solidFill>
          </w14:textFill>
        </w:rPr>
        <w:t>5</w:t>
      </w:r>
      <w:r>
        <w:rPr>
          <w:rFonts w:hint="eastAsia" w:ascii="宋体" w:hAnsi="宋体" w:cs="宋体" w:eastAsiaTheme="minorEastAsia"/>
          <w:color w:val="000000" w:themeColor="text1"/>
          <w:sz w:val="24"/>
          <w14:textFill>
            <w14:solidFill>
              <w14:schemeClr w14:val="tx1"/>
            </w14:solidFill>
          </w14:textFill>
        </w:rPr>
        <w:t>评标标准相应的商务技术资料；</w:t>
      </w:r>
    </w:p>
    <w:p w14:paraId="668A1BA6">
      <w:pPr>
        <w:snapToGrid w:val="0"/>
        <w:spacing w:line="360" w:lineRule="auto"/>
        <w:ind w:left="420" w:leftChars="200" w:firstLine="480" w:firstLineChars="200"/>
        <w:rPr>
          <w:rFonts w:ascii="宋体" w:hAnsi="宋体" w:cs="宋体" w:eastAsiaTheme="minorEastAsia"/>
          <w:color w:val="000000" w:themeColor="text1"/>
          <w:sz w:val="24"/>
          <w14:textFill>
            <w14:solidFill>
              <w14:schemeClr w14:val="tx1"/>
            </w14:solidFill>
          </w14:textFill>
        </w:rPr>
      </w:pPr>
      <w:r>
        <w:rPr>
          <w:rFonts w:hint="eastAsia" w:ascii="宋体" w:hAnsi="宋体" w:cs="宋体" w:eastAsiaTheme="minorEastAsia"/>
          <w:color w:val="000000" w:themeColor="text1"/>
          <w:sz w:val="24"/>
          <w14:textFill>
            <w14:solidFill>
              <w14:schemeClr w14:val="tx1"/>
            </w14:solidFill>
          </w14:textFill>
        </w:rPr>
        <w:t>2.2.</w:t>
      </w:r>
      <w:r>
        <w:rPr>
          <w:rFonts w:ascii="宋体" w:hAnsi="宋体" w:cs="宋体" w:eastAsiaTheme="minorEastAsia"/>
          <w:color w:val="000000" w:themeColor="text1"/>
          <w:sz w:val="24"/>
          <w14:textFill>
            <w14:solidFill>
              <w14:schemeClr w14:val="tx1"/>
            </w14:solidFill>
          </w14:textFill>
        </w:rPr>
        <w:t>6</w:t>
      </w:r>
      <w:r>
        <w:rPr>
          <w:rFonts w:hint="eastAsia" w:ascii="宋体" w:hAnsi="宋体" w:cs="宋体" w:eastAsiaTheme="minorEastAsia"/>
          <w:color w:val="000000" w:themeColor="text1"/>
          <w:sz w:val="24"/>
          <w14:textFill>
            <w14:solidFill>
              <w14:schemeClr w14:val="tx1"/>
            </w14:solidFill>
          </w14:textFill>
        </w:rPr>
        <w:t>投标标的清单；</w:t>
      </w:r>
    </w:p>
    <w:p w14:paraId="0DCBAC81">
      <w:pPr>
        <w:snapToGrid w:val="0"/>
        <w:spacing w:line="360" w:lineRule="auto"/>
        <w:ind w:left="420" w:leftChars="200" w:firstLine="480" w:firstLineChars="200"/>
        <w:rPr>
          <w:rFonts w:ascii="宋体" w:hAnsi="宋体" w:cs="宋体" w:eastAsiaTheme="minorEastAsia"/>
          <w:color w:val="000000" w:themeColor="text1"/>
          <w:sz w:val="24"/>
          <w14:textFill>
            <w14:solidFill>
              <w14:schemeClr w14:val="tx1"/>
            </w14:solidFill>
          </w14:textFill>
        </w:rPr>
      </w:pPr>
      <w:r>
        <w:rPr>
          <w:rFonts w:hint="eastAsia" w:ascii="宋体" w:hAnsi="宋体" w:cs="宋体" w:eastAsiaTheme="minorEastAsia"/>
          <w:color w:val="000000" w:themeColor="text1"/>
          <w:sz w:val="24"/>
          <w14:textFill>
            <w14:solidFill>
              <w14:schemeClr w14:val="tx1"/>
            </w14:solidFill>
          </w14:textFill>
        </w:rPr>
        <w:t>2.2.</w:t>
      </w:r>
      <w:r>
        <w:rPr>
          <w:rFonts w:ascii="宋体" w:hAnsi="宋体" w:cs="宋体" w:eastAsiaTheme="minorEastAsia"/>
          <w:color w:val="000000" w:themeColor="text1"/>
          <w:sz w:val="24"/>
          <w14:textFill>
            <w14:solidFill>
              <w14:schemeClr w14:val="tx1"/>
            </w14:solidFill>
          </w14:textFill>
        </w:rPr>
        <w:t>7</w:t>
      </w:r>
      <w:r>
        <w:rPr>
          <w:rFonts w:hint="eastAsia" w:ascii="宋体" w:hAnsi="宋体" w:cs="宋体" w:eastAsiaTheme="minorEastAsia"/>
          <w:color w:val="000000" w:themeColor="text1"/>
          <w:sz w:val="24"/>
          <w14:textFill>
            <w14:solidFill>
              <w14:schemeClr w14:val="tx1"/>
            </w14:solidFill>
          </w14:textFill>
        </w:rPr>
        <w:t>商务技术偏离表；</w:t>
      </w:r>
    </w:p>
    <w:p w14:paraId="27849B44">
      <w:pPr>
        <w:snapToGrid w:val="0"/>
        <w:spacing w:line="360" w:lineRule="auto"/>
        <w:ind w:left="420" w:leftChars="200" w:firstLine="480" w:firstLineChars="200"/>
        <w:rPr>
          <w:rFonts w:ascii="宋体" w:hAnsi="宋体" w:cs="宋体" w:eastAsiaTheme="minorEastAsia"/>
          <w:color w:val="000000" w:themeColor="text1"/>
          <w:sz w:val="24"/>
          <w:lang w:val="zh-CN"/>
          <w14:textFill>
            <w14:solidFill>
              <w14:schemeClr w14:val="tx1"/>
            </w14:solidFill>
          </w14:textFill>
        </w:rPr>
      </w:pPr>
      <w:r>
        <w:rPr>
          <w:rFonts w:hint="eastAsia" w:ascii="宋体" w:hAnsi="宋体" w:cs="宋体" w:eastAsiaTheme="minorEastAsia"/>
          <w:color w:val="000000" w:themeColor="text1"/>
          <w:sz w:val="24"/>
          <w14:textFill>
            <w14:solidFill>
              <w14:schemeClr w14:val="tx1"/>
            </w14:solidFill>
          </w14:textFill>
        </w:rPr>
        <w:t>2</w:t>
      </w:r>
      <w:r>
        <w:rPr>
          <w:rFonts w:hint="eastAsia" w:ascii="宋体" w:hAnsi="宋体" w:cs="宋体" w:eastAsiaTheme="minorEastAsia"/>
          <w:color w:val="000000" w:themeColor="text1"/>
          <w:sz w:val="24"/>
          <w:lang w:val="zh-CN"/>
          <w14:textFill>
            <w14:solidFill>
              <w14:schemeClr w14:val="tx1"/>
            </w14:solidFill>
          </w14:textFill>
        </w:rPr>
        <w:t>.</w:t>
      </w:r>
      <w:r>
        <w:rPr>
          <w:rFonts w:hint="eastAsia" w:ascii="宋体" w:hAnsi="宋体" w:cs="宋体" w:eastAsiaTheme="minorEastAsia"/>
          <w:color w:val="000000" w:themeColor="text1"/>
          <w:sz w:val="24"/>
          <w14:textFill>
            <w14:solidFill>
              <w14:schemeClr w14:val="tx1"/>
            </w14:solidFill>
          </w14:textFill>
        </w:rPr>
        <w:t>2</w:t>
      </w:r>
      <w:r>
        <w:rPr>
          <w:rFonts w:hint="eastAsia" w:ascii="宋体" w:hAnsi="宋体" w:cs="宋体" w:eastAsiaTheme="minorEastAsia"/>
          <w:color w:val="000000" w:themeColor="text1"/>
          <w:sz w:val="24"/>
          <w:lang w:val="zh-CN"/>
          <w14:textFill>
            <w14:solidFill>
              <w14:schemeClr w14:val="tx1"/>
            </w14:solidFill>
          </w14:textFill>
        </w:rPr>
        <w:t>.</w:t>
      </w:r>
      <w:r>
        <w:rPr>
          <w:rFonts w:ascii="宋体" w:hAnsi="宋体" w:cs="宋体" w:eastAsiaTheme="minorEastAsia"/>
          <w:color w:val="000000" w:themeColor="text1"/>
          <w:sz w:val="24"/>
          <w14:textFill>
            <w14:solidFill>
              <w14:schemeClr w14:val="tx1"/>
            </w14:solidFill>
          </w14:textFill>
        </w:rPr>
        <w:t>8</w:t>
      </w:r>
      <w:r>
        <w:rPr>
          <w:rFonts w:hint="eastAsia" w:ascii="宋体" w:hAnsi="宋体" w:cs="宋体" w:eastAsiaTheme="minorEastAsia"/>
          <w:color w:val="000000" w:themeColor="text1"/>
          <w:sz w:val="24"/>
          <w:lang w:val="zh-CN"/>
          <w14:textFill>
            <w14:solidFill>
              <w14:schemeClr w14:val="tx1"/>
            </w14:solidFill>
          </w14:textFill>
        </w:rPr>
        <w:t>政府采购供应商廉洁自律承诺书；</w:t>
      </w:r>
    </w:p>
    <w:p w14:paraId="5E46574F">
      <w:pPr>
        <w:snapToGrid w:val="0"/>
        <w:spacing w:line="360" w:lineRule="auto"/>
        <w:ind w:left="210" w:leftChars="100" w:firstLine="480" w:firstLineChars="200"/>
        <w:rPr>
          <w:rFonts w:ascii="宋体" w:hAnsi="宋体" w:cs="宋体" w:eastAsiaTheme="minorEastAsia"/>
          <w:color w:val="000000" w:themeColor="text1"/>
          <w:sz w:val="24"/>
          <w14:textFill>
            <w14:solidFill>
              <w14:schemeClr w14:val="tx1"/>
            </w14:solidFill>
          </w14:textFill>
        </w:rPr>
      </w:pPr>
      <w:r>
        <w:rPr>
          <w:rFonts w:hint="eastAsia" w:ascii="宋体" w:hAnsi="宋体" w:cs="宋体" w:eastAsiaTheme="minorEastAsia"/>
          <w:color w:val="000000" w:themeColor="text1"/>
          <w:sz w:val="24"/>
          <w14:textFill>
            <w14:solidFill>
              <w14:schemeClr w14:val="tx1"/>
            </w14:solidFill>
          </w14:textFill>
        </w:rPr>
        <w:t>2</w:t>
      </w:r>
      <w:r>
        <w:rPr>
          <w:rFonts w:hint="eastAsia" w:ascii="宋体" w:hAnsi="宋体" w:cs="宋体" w:eastAsiaTheme="minorEastAsia"/>
          <w:color w:val="000000" w:themeColor="text1"/>
          <w:sz w:val="24"/>
          <w:lang w:val="zh-CN"/>
          <w14:textFill>
            <w14:solidFill>
              <w14:schemeClr w14:val="tx1"/>
            </w14:solidFill>
          </w14:textFill>
        </w:rPr>
        <w:t>.</w:t>
      </w:r>
      <w:r>
        <w:rPr>
          <w:rFonts w:hint="eastAsia" w:ascii="宋体" w:hAnsi="宋体" w:cs="宋体" w:eastAsiaTheme="minorEastAsia"/>
          <w:color w:val="000000" w:themeColor="text1"/>
          <w:sz w:val="24"/>
          <w14:textFill>
            <w14:solidFill>
              <w14:schemeClr w14:val="tx1"/>
            </w14:solidFill>
          </w14:textFill>
        </w:rPr>
        <w:t>3报价文件</w:t>
      </w:r>
    </w:p>
    <w:p w14:paraId="3517CBA6">
      <w:pPr>
        <w:snapToGrid w:val="0"/>
        <w:spacing w:line="360" w:lineRule="auto"/>
        <w:ind w:left="420" w:leftChars="200" w:firstLine="480" w:firstLineChars="200"/>
        <w:rPr>
          <w:rFonts w:ascii="宋体" w:hAnsi="宋体" w:cs="宋体" w:eastAsiaTheme="minorEastAsia"/>
          <w:color w:val="000000" w:themeColor="text1"/>
          <w:sz w:val="24"/>
          <w14:textFill>
            <w14:solidFill>
              <w14:schemeClr w14:val="tx1"/>
            </w14:solidFill>
          </w14:textFill>
        </w:rPr>
      </w:pPr>
      <w:r>
        <w:rPr>
          <w:rFonts w:hint="eastAsia" w:ascii="宋体" w:hAnsi="宋体" w:cs="宋体" w:eastAsiaTheme="minorEastAsia"/>
          <w:color w:val="000000" w:themeColor="text1"/>
          <w:sz w:val="24"/>
          <w14:textFill>
            <w14:solidFill>
              <w14:schemeClr w14:val="tx1"/>
            </w14:solidFill>
          </w14:textFill>
        </w:rPr>
        <w:t>2.3.1开标一览表（报价表）；</w:t>
      </w:r>
    </w:p>
    <w:p w14:paraId="12043DB1">
      <w:pPr>
        <w:snapToGrid w:val="0"/>
        <w:spacing w:line="360" w:lineRule="auto"/>
        <w:ind w:left="420" w:leftChars="200" w:firstLine="480" w:firstLineChars="200"/>
        <w:rPr>
          <w:rFonts w:ascii="宋体" w:hAnsi="宋体" w:cs="宋体" w:eastAsiaTheme="minorEastAsia"/>
          <w:color w:val="FF0000"/>
          <w:sz w:val="24"/>
        </w:rPr>
      </w:pPr>
      <w:r>
        <w:rPr>
          <w:rFonts w:hint="eastAsia" w:ascii="宋体" w:hAnsi="宋体" w:cs="宋体" w:eastAsiaTheme="minorEastAsia"/>
          <w:color w:val="000000" w:themeColor="text1"/>
          <w:sz w:val="24"/>
          <w14:textFill>
            <w14:solidFill>
              <w14:schemeClr w14:val="tx1"/>
            </w14:solidFill>
          </w14:textFill>
        </w:rPr>
        <w:t>2.3.2中小企业声明函（如果有）。</w:t>
      </w:r>
    </w:p>
    <w:p w14:paraId="372A281A">
      <w:pPr>
        <w:snapToGrid w:val="0"/>
        <w:spacing w:line="360" w:lineRule="auto"/>
        <w:ind w:firstLine="480" w:firstLineChars="200"/>
        <w:rPr>
          <w:rFonts w:ascii="宋体" w:hAnsi="宋体" w:cs="宋体" w:eastAsiaTheme="minorEastAsia"/>
          <w:sz w:val="24"/>
        </w:rPr>
      </w:pPr>
      <w:r>
        <w:rPr>
          <w:rFonts w:hint="eastAsia" w:ascii="宋体" w:hAnsi="宋体" w:cs="宋体" w:eastAsiaTheme="minorEastAsia"/>
          <w:sz w:val="24"/>
        </w:rPr>
        <w:t>3、我方承诺除商务技术偏离表列出的偏离外，我方响应招标文件的全部要求。</w:t>
      </w:r>
    </w:p>
    <w:p w14:paraId="012A005F">
      <w:pPr>
        <w:snapToGrid w:val="0"/>
        <w:spacing w:line="360" w:lineRule="auto"/>
        <w:ind w:firstLine="480" w:firstLineChars="200"/>
        <w:rPr>
          <w:rFonts w:ascii="宋体" w:hAnsi="宋体" w:cs="宋体" w:eastAsiaTheme="minorEastAsia"/>
          <w:sz w:val="24"/>
        </w:rPr>
      </w:pPr>
      <w:r>
        <w:rPr>
          <w:rFonts w:hint="eastAsia" w:ascii="宋体" w:hAnsi="宋体" w:cs="宋体" w:eastAsiaTheme="minorEastAsia"/>
          <w:sz w:val="24"/>
        </w:rPr>
        <w:t>4、如我方中标，我方承诺：</w:t>
      </w:r>
    </w:p>
    <w:p w14:paraId="4049024F">
      <w:pPr>
        <w:snapToGrid w:val="0"/>
        <w:spacing w:line="360" w:lineRule="auto"/>
        <w:ind w:left="210" w:leftChars="100" w:firstLine="480" w:firstLineChars="200"/>
        <w:rPr>
          <w:rFonts w:ascii="宋体" w:hAnsi="宋体" w:cs="宋体" w:eastAsiaTheme="minorEastAsia"/>
          <w:sz w:val="24"/>
        </w:rPr>
      </w:pPr>
      <w:r>
        <w:rPr>
          <w:rFonts w:hint="eastAsia" w:ascii="宋体" w:hAnsi="宋体" w:cs="宋体" w:eastAsiaTheme="minorEastAsia"/>
          <w:sz w:val="24"/>
        </w:rPr>
        <w:t xml:space="preserve">4.1在收到中标通知书后，在中标通知书规定的期限内与你方签订合同； </w:t>
      </w:r>
    </w:p>
    <w:p w14:paraId="4C37FFBC">
      <w:pPr>
        <w:snapToGrid w:val="0"/>
        <w:spacing w:line="360" w:lineRule="auto"/>
        <w:ind w:left="210" w:leftChars="100" w:firstLine="480" w:firstLineChars="200"/>
        <w:rPr>
          <w:rFonts w:ascii="宋体" w:hAnsi="宋体" w:cs="宋体" w:eastAsiaTheme="minorEastAsia"/>
          <w:sz w:val="24"/>
        </w:rPr>
      </w:pPr>
      <w:r>
        <w:rPr>
          <w:rFonts w:hint="eastAsia" w:ascii="宋体" w:hAnsi="宋体" w:cs="宋体" w:eastAsiaTheme="minorEastAsia"/>
          <w:sz w:val="24"/>
        </w:rPr>
        <w:t xml:space="preserve">4.2在签订合同时不向你方提出附加条件； </w:t>
      </w:r>
    </w:p>
    <w:p w14:paraId="61888AFA">
      <w:pPr>
        <w:snapToGrid w:val="0"/>
        <w:spacing w:line="360" w:lineRule="auto"/>
        <w:ind w:left="210" w:leftChars="100" w:firstLine="480" w:firstLineChars="200"/>
        <w:rPr>
          <w:rFonts w:ascii="宋体" w:hAnsi="宋体" w:cs="宋体" w:eastAsiaTheme="minorEastAsia"/>
          <w:sz w:val="24"/>
        </w:rPr>
      </w:pPr>
      <w:r>
        <w:rPr>
          <w:rFonts w:hint="eastAsia" w:ascii="宋体" w:hAnsi="宋体" w:cs="宋体" w:eastAsiaTheme="minorEastAsia"/>
          <w:sz w:val="24"/>
        </w:rPr>
        <w:t xml:space="preserve">4.3按照招标文件要求提交履约保证金； </w:t>
      </w:r>
    </w:p>
    <w:p w14:paraId="29E15A52">
      <w:pPr>
        <w:snapToGrid w:val="0"/>
        <w:spacing w:line="360" w:lineRule="auto"/>
        <w:ind w:left="210" w:leftChars="100" w:firstLine="480" w:firstLineChars="200"/>
        <w:rPr>
          <w:rFonts w:ascii="宋体" w:hAnsi="宋体" w:cs="宋体" w:eastAsiaTheme="minorEastAsia"/>
          <w:sz w:val="24"/>
        </w:rPr>
      </w:pPr>
      <w:r>
        <w:rPr>
          <w:rFonts w:hint="eastAsia" w:ascii="宋体" w:hAnsi="宋体" w:cs="宋体" w:eastAsiaTheme="minorEastAsia"/>
          <w:sz w:val="24"/>
        </w:rPr>
        <w:t xml:space="preserve">4.4在合同约定的期限内完成合同规定的全部义务。 </w:t>
      </w:r>
    </w:p>
    <w:p w14:paraId="3CF08660">
      <w:pPr>
        <w:snapToGrid w:val="0"/>
        <w:spacing w:line="360" w:lineRule="auto"/>
        <w:ind w:left="210" w:leftChars="100" w:firstLine="480" w:firstLineChars="200"/>
        <w:rPr>
          <w:rFonts w:ascii="宋体" w:hAnsi="宋体" w:cs="宋体" w:eastAsiaTheme="minorEastAsia"/>
          <w:sz w:val="24"/>
        </w:rPr>
      </w:pPr>
      <w:r>
        <w:rPr>
          <w:rFonts w:hint="eastAsia" w:ascii="宋体" w:hAnsi="宋体" w:cs="宋体" w:eastAsiaTheme="minorEastAsia"/>
          <w:sz w:val="24"/>
        </w:rPr>
        <w:t>5、其他补充说明:。</w:t>
      </w:r>
    </w:p>
    <w:p w14:paraId="0639DB29">
      <w:pPr>
        <w:spacing w:line="360" w:lineRule="auto"/>
        <w:ind w:firstLine="3600" w:firstLineChars="1500"/>
        <w:rPr>
          <w:rFonts w:ascii="宋体" w:hAnsi="宋体" w:cs="宋体" w:eastAsiaTheme="minorEastAsia"/>
          <w:sz w:val="24"/>
        </w:rPr>
      </w:pPr>
      <w:r>
        <w:rPr>
          <w:rFonts w:hint="eastAsia" w:ascii="宋体" w:hAnsi="宋体" w:cs="宋体" w:eastAsiaTheme="minorEastAsia"/>
          <w:sz w:val="24"/>
        </w:rPr>
        <w:t xml:space="preserve">投标人名称（电子签名）：                          </w:t>
      </w:r>
    </w:p>
    <w:p w14:paraId="4168750C">
      <w:pPr>
        <w:spacing w:line="360" w:lineRule="auto"/>
        <w:jc w:val="center"/>
        <w:rPr>
          <w:rFonts w:ascii="宋体" w:hAnsi="宋体" w:cs="宋体" w:eastAsiaTheme="minorEastAsia"/>
          <w:sz w:val="24"/>
        </w:rPr>
      </w:pPr>
      <w:r>
        <w:rPr>
          <w:rFonts w:hint="eastAsia" w:ascii="宋体" w:hAnsi="宋体" w:cs="宋体" w:eastAsiaTheme="minorEastAsia"/>
          <w:sz w:val="24"/>
        </w:rPr>
        <w:t xml:space="preserve">     日期：  年   月   日</w:t>
      </w:r>
    </w:p>
    <w:p w14:paraId="2ECACC59">
      <w:pPr>
        <w:snapToGrid w:val="0"/>
        <w:spacing w:line="360" w:lineRule="auto"/>
        <w:ind w:left="420" w:leftChars="200" w:firstLine="4200" w:firstLineChars="1750"/>
        <w:rPr>
          <w:rFonts w:ascii="宋体" w:hAnsi="宋体" w:cs="宋体" w:eastAsiaTheme="minorEastAsia"/>
          <w:kern w:val="0"/>
          <w:sz w:val="24"/>
          <w:u w:val="single"/>
        </w:rPr>
      </w:pPr>
    </w:p>
    <w:p w14:paraId="458B341D">
      <w:pPr>
        <w:spacing w:line="360" w:lineRule="auto"/>
        <w:ind w:right="420"/>
        <w:rPr>
          <w:rFonts w:ascii="宋体" w:hAnsi="宋体" w:cs="宋体" w:eastAsiaTheme="minorEastAsia"/>
          <w:sz w:val="24"/>
        </w:rPr>
      </w:pPr>
      <w:r>
        <w:rPr>
          <w:rFonts w:hint="eastAsia" w:ascii="宋体" w:hAnsi="宋体" w:cs="宋体" w:eastAsiaTheme="minorEastAsia"/>
          <w:sz w:val="24"/>
        </w:rPr>
        <w:t>注：按本格式和要求提供。</w:t>
      </w:r>
    </w:p>
    <w:p w14:paraId="2062DAD4">
      <w:pPr>
        <w:snapToGrid w:val="0"/>
        <w:spacing w:line="360" w:lineRule="auto"/>
        <w:jc w:val="center"/>
        <w:rPr>
          <w:rFonts w:ascii="宋体" w:hAnsi="宋体" w:cs="宋体" w:eastAsiaTheme="minorEastAsia"/>
          <w:b/>
          <w:kern w:val="0"/>
          <w:sz w:val="32"/>
          <w:szCs w:val="32"/>
        </w:rPr>
      </w:pPr>
    </w:p>
    <w:p w14:paraId="0B6E6FB7">
      <w:pPr>
        <w:snapToGrid w:val="0"/>
        <w:spacing w:line="360" w:lineRule="auto"/>
        <w:rPr>
          <w:rFonts w:ascii="宋体" w:hAnsi="宋体" w:cs="宋体" w:eastAsiaTheme="minorEastAsia"/>
          <w:sz w:val="24"/>
        </w:rPr>
      </w:pPr>
    </w:p>
    <w:p w14:paraId="5B480950">
      <w:pPr>
        <w:jc w:val="center"/>
        <w:rPr>
          <w:rFonts w:ascii="宋体" w:hAnsi="宋体" w:cs="宋体" w:eastAsiaTheme="minorEastAsia"/>
          <w:b/>
          <w:kern w:val="0"/>
          <w:sz w:val="32"/>
          <w:szCs w:val="32"/>
        </w:rPr>
      </w:pPr>
    </w:p>
    <w:p w14:paraId="17D0F421">
      <w:pPr>
        <w:jc w:val="center"/>
        <w:rPr>
          <w:rFonts w:ascii="宋体" w:hAnsi="宋体" w:cs="宋体" w:eastAsiaTheme="minorEastAsia"/>
          <w:b/>
          <w:kern w:val="0"/>
          <w:sz w:val="32"/>
          <w:szCs w:val="32"/>
        </w:rPr>
      </w:pPr>
    </w:p>
    <w:p w14:paraId="2C0046C1">
      <w:pPr>
        <w:jc w:val="center"/>
        <w:rPr>
          <w:rFonts w:ascii="宋体" w:hAnsi="宋体" w:cs="宋体" w:eastAsiaTheme="minorEastAsia"/>
          <w:b/>
          <w:kern w:val="0"/>
          <w:sz w:val="32"/>
          <w:szCs w:val="32"/>
        </w:rPr>
      </w:pPr>
    </w:p>
    <w:p w14:paraId="45386A3D">
      <w:pPr>
        <w:jc w:val="center"/>
        <w:rPr>
          <w:rFonts w:ascii="宋体" w:hAnsi="宋体" w:cs="宋体" w:eastAsiaTheme="minorEastAsia"/>
          <w:b/>
          <w:kern w:val="0"/>
          <w:sz w:val="32"/>
          <w:szCs w:val="32"/>
        </w:rPr>
      </w:pPr>
    </w:p>
    <w:p w14:paraId="6497294E">
      <w:pPr>
        <w:jc w:val="center"/>
        <w:rPr>
          <w:rFonts w:ascii="宋体" w:hAnsi="宋体" w:cs="宋体" w:eastAsiaTheme="minorEastAsia"/>
          <w:b/>
          <w:kern w:val="0"/>
          <w:sz w:val="32"/>
          <w:szCs w:val="32"/>
        </w:rPr>
      </w:pPr>
    </w:p>
    <w:p w14:paraId="09FA9A42">
      <w:pPr>
        <w:jc w:val="center"/>
        <w:rPr>
          <w:rFonts w:ascii="宋体" w:hAnsi="宋体" w:cs="宋体" w:eastAsiaTheme="minorEastAsia"/>
          <w:b/>
          <w:kern w:val="0"/>
          <w:sz w:val="32"/>
          <w:szCs w:val="32"/>
        </w:rPr>
      </w:pPr>
    </w:p>
    <w:p w14:paraId="03D651E1">
      <w:pPr>
        <w:jc w:val="center"/>
        <w:rPr>
          <w:rFonts w:ascii="宋体" w:hAnsi="宋体" w:cs="宋体" w:eastAsiaTheme="minorEastAsia"/>
          <w:b/>
          <w:kern w:val="0"/>
          <w:sz w:val="32"/>
          <w:szCs w:val="32"/>
        </w:rPr>
      </w:pPr>
    </w:p>
    <w:p w14:paraId="1D2AEB72">
      <w:pPr>
        <w:jc w:val="center"/>
        <w:rPr>
          <w:rFonts w:ascii="宋体" w:hAnsi="宋体" w:cs="宋体" w:eastAsiaTheme="minorEastAsia"/>
          <w:b/>
          <w:kern w:val="0"/>
          <w:sz w:val="32"/>
          <w:szCs w:val="32"/>
        </w:rPr>
      </w:pPr>
    </w:p>
    <w:p w14:paraId="48B3BC16">
      <w:pPr>
        <w:jc w:val="center"/>
        <w:rPr>
          <w:rFonts w:ascii="宋体" w:hAnsi="宋体" w:cs="宋体" w:eastAsiaTheme="minorEastAsia"/>
          <w:b/>
          <w:kern w:val="0"/>
          <w:sz w:val="32"/>
          <w:szCs w:val="32"/>
        </w:rPr>
      </w:pPr>
    </w:p>
    <w:p w14:paraId="5C32FF67">
      <w:pPr>
        <w:jc w:val="center"/>
        <w:rPr>
          <w:rFonts w:ascii="宋体" w:hAnsi="宋体" w:cs="宋体" w:eastAsiaTheme="minorEastAsia"/>
          <w:b/>
          <w:kern w:val="0"/>
          <w:sz w:val="32"/>
          <w:szCs w:val="32"/>
        </w:rPr>
      </w:pPr>
    </w:p>
    <w:p w14:paraId="06F6EA87">
      <w:pPr>
        <w:jc w:val="center"/>
        <w:rPr>
          <w:rFonts w:ascii="宋体" w:hAnsi="宋体" w:cs="宋体" w:eastAsiaTheme="minorEastAsia"/>
          <w:b/>
          <w:kern w:val="0"/>
          <w:sz w:val="32"/>
          <w:szCs w:val="32"/>
        </w:rPr>
      </w:pPr>
    </w:p>
    <w:p w14:paraId="0EFDBA2E">
      <w:pPr>
        <w:jc w:val="center"/>
        <w:rPr>
          <w:rFonts w:ascii="宋体" w:hAnsi="宋体" w:cs="宋体" w:eastAsiaTheme="minorEastAsia"/>
          <w:b/>
          <w:kern w:val="0"/>
          <w:sz w:val="32"/>
          <w:szCs w:val="32"/>
        </w:rPr>
      </w:pPr>
    </w:p>
    <w:p w14:paraId="1CE1954D">
      <w:pPr>
        <w:jc w:val="center"/>
        <w:rPr>
          <w:rFonts w:ascii="宋体" w:hAnsi="宋体" w:cs="宋体" w:eastAsiaTheme="minorEastAsia"/>
          <w:b/>
          <w:kern w:val="0"/>
          <w:sz w:val="32"/>
          <w:szCs w:val="32"/>
        </w:rPr>
      </w:pPr>
    </w:p>
    <w:p w14:paraId="2960CD0D">
      <w:pPr>
        <w:jc w:val="center"/>
        <w:rPr>
          <w:rFonts w:ascii="宋体" w:hAnsi="宋体" w:cs="宋体" w:eastAsiaTheme="minorEastAsia"/>
          <w:b/>
          <w:kern w:val="0"/>
          <w:sz w:val="32"/>
          <w:szCs w:val="32"/>
        </w:rPr>
      </w:pPr>
    </w:p>
    <w:p w14:paraId="3914E92A">
      <w:pPr>
        <w:jc w:val="center"/>
        <w:rPr>
          <w:rFonts w:ascii="宋体" w:hAnsi="宋体" w:cs="宋体" w:eastAsiaTheme="minorEastAsia"/>
          <w:b/>
          <w:kern w:val="0"/>
          <w:sz w:val="32"/>
          <w:szCs w:val="32"/>
        </w:rPr>
      </w:pPr>
    </w:p>
    <w:p w14:paraId="1ED6B50E">
      <w:pPr>
        <w:jc w:val="center"/>
        <w:rPr>
          <w:rFonts w:ascii="宋体" w:hAnsi="宋体" w:cs="宋体" w:eastAsiaTheme="minorEastAsia"/>
          <w:b/>
          <w:kern w:val="0"/>
          <w:sz w:val="32"/>
          <w:szCs w:val="32"/>
        </w:rPr>
      </w:pPr>
    </w:p>
    <w:p w14:paraId="5C3E5074">
      <w:pPr>
        <w:jc w:val="center"/>
        <w:rPr>
          <w:rFonts w:ascii="宋体" w:hAnsi="宋体" w:cs="宋体" w:eastAsiaTheme="minorEastAsia"/>
          <w:b/>
          <w:kern w:val="0"/>
          <w:sz w:val="32"/>
          <w:szCs w:val="32"/>
        </w:rPr>
      </w:pPr>
    </w:p>
    <w:p w14:paraId="4CB3F821">
      <w:pPr>
        <w:jc w:val="center"/>
        <w:rPr>
          <w:rFonts w:ascii="宋体" w:hAnsi="宋体" w:cs="宋体" w:eastAsiaTheme="minorEastAsia"/>
          <w:b/>
          <w:kern w:val="0"/>
          <w:sz w:val="32"/>
          <w:szCs w:val="32"/>
        </w:rPr>
      </w:pPr>
    </w:p>
    <w:p w14:paraId="3DF3E9E4">
      <w:pPr>
        <w:jc w:val="center"/>
        <w:rPr>
          <w:rFonts w:ascii="宋体" w:hAnsi="宋体" w:cs="宋体" w:eastAsiaTheme="minorEastAsia"/>
          <w:b/>
          <w:kern w:val="0"/>
          <w:sz w:val="32"/>
          <w:szCs w:val="32"/>
        </w:rPr>
      </w:pPr>
    </w:p>
    <w:p w14:paraId="206C21FF">
      <w:pPr>
        <w:jc w:val="center"/>
        <w:rPr>
          <w:rFonts w:ascii="宋体" w:hAnsi="宋体" w:cs="宋体" w:eastAsiaTheme="minorEastAsia"/>
          <w:b/>
          <w:kern w:val="0"/>
          <w:sz w:val="32"/>
          <w:szCs w:val="32"/>
        </w:rPr>
      </w:pPr>
    </w:p>
    <w:p w14:paraId="640D2533">
      <w:pPr>
        <w:jc w:val="center"/>
        <w:rPr>
          <w:rFonts w:ascii="宋体" w:hAnsi="宋体" w:cs="宋体" w:eastAsiaTheme="minorEastAsia"/>
          <w:b/>
          <w:kern w:val="0"/>
          <w:sz w:val="32"/>
          <w:szCs w:val="32"/>
        </w:rPr>
      </w:pPr>
    </w:p>
    <w:p w14:paraId="7973E237">
      <w:pPr>
        <w:jc w:val="center"/>
        <w:rPr>
          <w:rFonts w:ascii="宋体" w:hAnsi="宋体" w:cs="宋体" w:eastAsiaTheme="minorEastAsia"/>
          <w:b/>
          <w:kern w:val="0"/>
          <w:sz w:val="32"/>
          <w:szCs w:val="32"/>
        </w:rPr>
      </w:pPr>
    </w:p>
    <w:p w14:paraId="688A53E8">
      <w:pPr>
        <w:jc w:val="center"/>
        <w:rPr>
          <w:rFonts w:ascii="宋体" w:hAnsi="宋体" w:cs="宋体" w:eastAsiaTheme="minorEastAsia"/>
          <w:b/>
          <w:kern w:val="0"/>
          <w:sz w:val="32"/>
          <w:szCs w:val="32"/>
        </w:rPr>
      </w:pPr>
    </w:p>
    <w:p w14:paraId="074EE735">
      <w:pPr>
        <w:widowControl/>
        <w:adjustRightInd/>
        <w:jc w:val="left"/>
        <w:rPr>
          <w:rFonts w:ascii="宋体" w:hAnsi="宋体" w:cs="宋体" w:eastAsiaTheme="minorEastAsia"/>
          <w:b/>
          <w:kern w:val="0"/>
          <w:sz w:val="32"/>
          <w:szCs w:val="32"/>
        </w:rPr>
      </w:pPr>
      <w:r>
        <w:rPr>
          <w:rFonts w:ascii="宋体" w:hAnsi="宋体" w:cs="宋体" w:eastAsiaTheme="minorEastAsia"/>
          <w:b/>
          <w:kern w:val="0"/>
          <w:sz w:val="32"/>
          <w:szCs w:val="32"/>
        </w:rPr>
        <w:br w:type="page"/>
      </w:r>
    </w:p>
    <w:p w14:paraId="21BEF472">
      <w:pPr>
        <w:jc w:val="center"/>
        <w:rPr>
          <w:rFonts w:ascii="宋体" w:hAnsi="宋体" w:cs="宋体" w:eastAsiaTheme="minorEastAsia"/>
          <w:b/>
          <w:kern w:val="0"/>
          <w:sz w:val="32"/>
          <w:szCs w:val="32"/>
          <w:lang w:val="zh-CN"/>
        </w:rPr>
      </w:pPr>
      <w:r>
        <w:rPr>
          <w:rFonts w:hint="eastAsia" w:ascii="宋体" w:hAnsi="宋体" w:cs="宋体" w:eastAsiaTheme="minorEastAsia"/>
          <w:b/>
          <w:kern w:val="0"/>
          <w:sz w:val="32"/>
          <w:szCs w:val="32"/>
          <w:lang w:val="zh-CN"/>
        </w:rPr>
        <w:t>二、授权委托书或法定代表人（单位负责人、自然人本人）身份证明</w:t>
      </w:r>
    </w:p>
    <w:p w14:paraId="714E3C04">
      <w:pPr>
        <w:snapToGrid w:val="0"/>
        <w:spacing w:line="360" w:lineRule="auto"/>
        <w:rPr>
          <w:rFonts w:ascii="宋体" w:hAnsi="宋体" w:cs="宋体" w:eastAsiaTheme="minorEastAsia"/>
          <w:sz w:val="24"/>
        </w:rPr>
      </w:pPr>
    </w:p>
    <w:p w14:paraId="2001B38A">
      <w:pPr>
        <w:snapToGrid w:val="0"/>
        <w:spacing w:line="360" w:lineRule="auto"/>
        <w:ind w:firstLine="2872" w:firstLineChars="894"/>
        <w:rPr>
          <w:rFonts w:ascii="宋体" w:hAnsi="宋体" w:cs="宋体" w:eastAsiaTheme="minorEastAsia"/>
        </w:rPr>
      </w:pPr>
      <w:r>
        <w:rPr>
          <w:rFonts w:hint="eastAsia" w:ascii="宋体" w:hAnsi="宋体" w:cs="宋体" w:eastAsiaTheme="minorEastAsia"/>
          <w:b/>
          <w:kern w:val="0"/>
          <w:sz w:val="32"/>
          <w:szCs w:val="32"/>
          <w:lang w:val="zh-CN"/>
        </w:rPr>
        <w:t>授权委托书（适用于非联合体投标）</w:t>
      </w:r>
    </w:p>
    <w:p w14:paraId="2C6CED17">
      <w:pPr>
        <w:snapToGrid w:val="0"/>
        <w:spacing w:line="360" w:lineRule="auto"/>
        <w:rPr>
          <w:rFonts w:ascii="宋体" w:hAnsi="宋体" w:cs="宋体" w:eastAsiaTheme="minorEastAsia"/>
          <w:kern w:val="0"/>
          <w:sz w:val="24"/>
        </w:rPr>
      </w:pPr>
      <w:r>
        <w:rPr>
          <w:rFonts w:hint="eastAsia" w:ascii="宋体" w:hAnsi="宋体" w:cs="宋体" w:eastAsiaTheme="minorEastAsia"/>
          <w:sz w:val="24"/>
        </w:rPr>
        <w:t>建德市洋安初级中学</w:t>
      </w:r>
      <w:r>
        <w:rPr>
          <w:rFonts w:hint="eastAsia" w:ascii="宋体" w:hAnsi="宋体" w:cs="宋体" w:eastAsiaTheme="minorEastAsia"/>
          <w:kern w:val="0"/>
          <w:sz w:val="24"/>
        </w:rPr>
        <w:t>、杭州市公共资源交易中心建德分中心</w:t>
      </w:r>
      <w:r>
        <w:rPr>
          <w:rFonts w:hint="eastAsia" w:ascii="宋体" w:hAnsi="宋体" w:cs="宋体" w:eastAsiaTheme="minorEastAsia"/>
          <w:kern w:val="0"/>
          <w:sz w:val="24"/>
          <w:lang w:val="zh-CN"/>
        </w:rPr>
        <w:t>：</w:t>
      </w:r>
    </w:p>
    <w:p w14:paraId="4B2953EB">
      <w:pPr>
        <w:snapToGrid w:val="0"/>
        <w:spacing w:line="360" w:lineRule="auto"/>
        <w:ind w:firstLine="576"/>
        <w:rPr>
          <w:rFonts w:ascii="宋体" w:hAnsi="宋体" w:cs="宋体" w:eastAsiaTheme="minorEastAsia"/>
          <w:kern w:val="0"/>
          <w:sz w:val="24"/>
        </w:rPr>
      </w:pPr>
      <w:r>
        <w:rPr>
          <w:rFonts w:hint="eastAsia" w:ascii="宋体" w:hAnsi="宋体" w:cs="宋体" w:eastAsiaTheme="minorEastAsia"/>
          <w:kern w:val="0"/>
          <w:sz w:val="24"/>
        </w:rPr>
        <w:t>现</w:t>
      </w:r>
      <w:r>
        <w:rPr>
          <w:rFonts w:hint="eastAsia" w:ascii="宋体" w:hAnsi="宋体" w:cs="宋体" w:eastAsiaTheme="minorEastAsia"/>
          <w:kern w:val="0"/>
          <w:sz w:val="24"/>
          <w:lang w:val="zh-CN"/>
        </w:rPr>
        <w:t>委托（姓名）为我方代理人（身份证号码：，手机：），以我方名义处理</w:t>
      </w:r>
      <w:r>
        <w:rPr>
          <w:rFonts w:hint="eastAsia" w:asciiTheme="minorEastAsia" w:hAnsiTheme="minorEastAsia" w:eastAsiaTheme="minorEastAsia"/>
          <w:sz w:val="24"/>
        </w:rPr>
        <w:t>洋安初级中学2025年课桌椅、办公家具、食堂、报告厅等定制类家具采购</w:t>
      </w:r>
      <w:r>
        <w:rPr>
          <w:rFonts w:hint="eastAsia" w:ascii="宋体" w:hAnsi="宋体" w:cs="宋体" w:eastAsiaTheme="minorEastAsia"/>
          <w:kern w:val="0"/>
          <w:sz w:val="24"/>
          <w:lang w:val="zh-CN"/>
        </w:rPr>
        <w:t>【招标编号：JD2025BJ-008】政府采购投标的一切事项，其法律后果由我方承担。</w:t>
      </w:r>
    </w:p>
    <w:p w14:paraId="54527392">
      <w:pPr>
        <w:snapToGrid w:val="0"/>
        <w:spacing w:line="360" w:lineRule="auto"/>
        <w:rPr>
          <w:rFonts w:ascii="宋体" w:hAnsi="宋体" w:cs="宋体" w:eastAsiaTheme="minorEastAsia"/>
          <w:kern w:val="0"/>
          <w:sz w:val="24"/>
        </w:rPr>
      </w:pPr>
      <w:r>
        <w:rPr>
          <w:rFonts w:hint="eastAsia" w:ascii="宋体" w:hAnsi="宋体" w:cs="宋体" w:eastAsiaTheme="minorEastAsia"/>
          <w:kern w:val="0"/>
          <w:sz w:val="24"/>
          <w:lang w:val="zh-CN"/>
        </w:rPr>
        <w:t>委托期限</w:t>
      </w:r>
      <w:r>
        <w:rPr>
          <w:rFonts w:hint="eastAsia" w:ascii="宋体" w:hAnsi="宋体" w:cs="宋体" w:eastAsiaTheme="minorEastAsia"/>
          <w:kern w:val="0"/>
          <w:sz w:val="24"/>
        </w:rPr>
        <w:t>：</w:t>
      </w:r>
      <w:r>
        <w:rPr>
          <w:rFonts w:hint="eastAsia" w:ascii="宋体" w:hAnsi="宋体" w:cs="宋体" w:eastAsiaTheme="minorEastAsia"/>
          <w:kern w:val="0"/>
          <w:sz w:val="24"/>
          <w:lang w:val="zh-CN"/>
        </w:rPr>
        <w:t>自年月日起至年月日止。</w:t>
      </w:r>
    </w:p>
    <w:p w14:paraId="31BFB907">
      <w:pPr>
        <w:snapToGrid w:val="0"/>
        <w:spacing w:line="360" w:lineRule="auto"/>
        <w:rPr>
          <w:rFonts w:ascii="宋体" w:hAnsi="宋体" w:cs="宋体" w:eastAsiaTheme="minorEastAsia"/>
          <w:kern w:val="0"/>
          <w:sz w:val="24"/>
        </w:rPr>
      </w:pPr>
      <w:r>
        <w:rPr>
          <w:rFonts w:hint="eastAsia" w:ascii="宋体" w:hAnsi="宋体" w:cs="宋体" w:eastAsiaTheme="minorEastAsia"/>
          <w:kern w:val="0"/>
          <w:sz w:val="24"/>
          <w:lang w:val="zh-CN"/>
        </w:rPr>
        <w:t>特此告知。</w:t>
      </w:r>
    </w:p>
    <w:p w14:paraId="4B1D3815">
      <w:pPr>
        <w:snapToGrid w:val="0"/>
        <w:spacing w:line="360" w:lineRule="auto"/>
        <w:rPr>
          <w:rFonts w:ascii="宋体" w:hAnsi="宋体" w:cs="宋体" w:eastAsiaTheme="minorEastAsia"/>
          <w:kern w:val="0"/>
          <w:sz w:val="24"/>
        </w:rPr>
      </w:pPr>
      <w:r>
        <w:rPr>
          <w:rFonts w:hint="eastAsia" w:ascii="宋体" w:hAnsi="宋体" w:cs="宋体" w:eastAsiaTheme="minorEastAsia"/>
          <w:kern w:val="0"/>
          <w:sz w:val="24"/>
          <w:lang w:val="zh-CN"/>
        </w:rPr>
        <w:t xml:space="preserve">                                                 投标人名称(电子签名)：</w:t>
      </w:r>
    </w:p>
    <w:p w14:paraId="11612F8D">
      <w:pPr>
        <w:snapToGrid w:val="0"/>
        <w:spacing w:line="360" w:lineRule="auto"/>
        <w:rPr>
          <w:rFonts w:ascii="宋体" w:hAnsi="宋体" w:cs="宋体" w:eastAsiaTheme="minorEastAsia"/>
          <w:kern w:val="0"/>
          <w:sz w:val="24"/>
          <w:lang w:val="zh-CN"/>
        </w:rPr>
      </w:pPr>
      <w:r>
        <w:rPr>
          <w:rFonts w:hint="eastAsia" w:ascii="宋体" w:hAnsi="宋体" w:cs="宋体" w:eastAsiaTheme="minorEastAsia"/>
          <w:kern w:val="0"/>
          <w:sz w:val="24"/>
          <w:lang w:val="zh-CN"/>
        </w:rPr>
        <w:t xml:space="preserve">                                                 签发日期：  年  月   日</w:t>
      </w:r>
    </w:p>
    <w:p w14:paraId="1089C454">
      <w:pPr>
        <w:snapToGrid w:val="0"/>
        <w:spacing w:line="360" w:lineRule="auto"/>
        <w:rPr>
          <w:rFonts w:ascii="宋体" w:hAnsi="宋体" w:cs="宋体" w:eastAsiaTheme="minorEastAsia"/>
          <w:sz w:val="24"/>
        </w:rPr>
      </w:pPr>
    </w:p>
    <w:p w14:paraId="3941B06E">
      <w:pPr>
        <w:snapToGrid w:val="0"/>
        <w:spacing w:line="360" w:lineRule="auto"/>
        <w:rPr>
          <w:rFonts w:ascii="宋体" w:hAnsi="宋体" w:cs="宋体" w:eastAsiaTheme="minorEastAsia"/>
          <w:sz w:val="24"/>
        </w:rPr>
      </w:pPr>
    </w:p>
    <w:p w14:paraId="280119D5">
      <w:pPr>
        <w:snapToGrid w:val="0"/>
        <w:spacing w:line="360" w:lineRule="auto"/>
        <w:rPr>
          <w:rFonts w:ascii="宋体" w:hAnsi="宋体" w:cs="宋体" w:eastAsiaTheme="minorEastAsia"/>
          <w:sz w:val="24"/>
        </w:rPr>
      </w:pPr>
    </w:p>
    <w:p w14:paraId="3918C5FC">
      <w:pPr>
        <w:jc w:val="center"/>
        <w:rPr>
          <w:rFonts w:ascii="宋体" w:hAnsi="宋体" w:cs="宋体" w:eastAsiaTheme="minorEastAsia"/>
          <w:b/>
          <w:kern w:val="0"/>
          <w:sz w:val="32"/>
          <w:szCs w:val="32"/>
        </w:rPr>
      </w:pPr>
      <w:r>
        <w:rPr>
          <w:rFonts w:hint="eastAsia" w:ascii="宋体" w:hAnsi="宋体" w:cs="宋体" w:eastAsiaTheme="minorEastAsia"/>
          <w:b/>
          <w:kern w:val="0"/>
          <w:sz w:val="32"/>
          <w:szCs w:val="32"/>
          <w:lang w:val="zh-CN"/>
        </w:rPr>
        <w:t>授权委托书（适用于联合体投标）</w:t>
      </w:r>
    </w:p>
    <w:p w14:paraId="7C0F1D31">
      <w:pPr>
        <w:snapToGrid w:val="0"/>
        <w:spacing w:line="360" w:lineRule="auto"/>
        <w:rPr>
          <w:rFonts w:ascii="宋体" w:hAnsi="宋体" w:cs="宋体" w:eastAsiaTheme="minorEastAsia"/>
          <w:kern w:val="0"/>
          <w:sz w:val="24"/>
        </w:rPr>
      </w:pPr>
      <w:r>
        <w:rPr>
          <w:rFonts w:hint="eastAsia" w:ascii="宋体" w:hAnsi="宋体" w:cs="宋体" w:eastAsiaTheme="minorEastAsia"/>
          <w:sz w:val="24"/>
        </w:rPr>
        <w:t>建德市洋安初级中学</w:t>
      </w:r>
      <w:r>
        <w:rPr>
          <w:rFonts w:hint="eastAsia" w:ascii="宋体" w:hAnsi="宋体" w:cs="宋体" w:eastAsiaTheme="minorEastAsia"/>
          <w:kern w:val="0"/>
          <w:sz w:val="24"/>
        </w:rPr>
        <w:t>、杭州市公共资源交易中心建德分中心</w:t>
      </w:r>
      <w:r>
        <w:rPr>
          <w:rFonts w:hint="eastAsia" w:ascii="宋体" w:hAnsi="宋体" w:cs="宋体" w:eastAsiaTheme="minorEastAsia"/>
          <w:kern w:val="0"/>
          <w:sz w:val="24"/>
          <w:lang w:val="zh-CN"/>
        </w:rPr>
        <w:t>：</w:t>
      </w:r>
    </w:p>
    <w:p w14:paraId="3EC6AE0A">
      <w:pPr>
        <w:snapToGrid w:val="0"/>
        <w:spacing w:line="360" w:lineRule="auto"/>
        <w:ind w:firstLine="576"/>
        <w:rPr>
          <w:rFonts w:ascii="宋体" w:hAnsi="宋体" w:cs="宋体" w:eastAsiaTheme="minorEastAsia"/>
          <w:kern w:val="0"/>
          <w:sz w:val="24"/>
        </w:rPr>
      </w:pPr>
      <w:r>
        <w:rPr>
          <w:rFonts w:hint="eastAsia" w:ascii="宋体" w:hAnsi="宋体" w:cs="宋体" w:eastAsiaTheme="minorEastAsia"/>
          <w:kern w:val="0"/>
          <w:sz w:val="24"/>
        </w:rPr>
        <w:t>现</w:t>
      </w:r>
      <w:r>
        <w:rPr>
          <w:rFonts w:hint="eastAsia" w:ascii="宋体" w:hAnsi="宋体" w:cs="宋体" w:eastAsiaTheme="minorEastAsia"/>
          <w:kern w:val="0"/>
          <w:sz w:val="24"/>
          <w:lang w:val="zh-CN"/>
        </w:rPr>
        <w:t>委托（姓名）为我方代理人（身份证号码：，手机：），以我方名义处理</w:t>
      </w:r>
      <w:r>
        <w:rPr>
          <w:rFonts w:hint="eastAsia" w:asciiTheme="minorEastAsia" w:hAnsiTheme="minorEastAsia" w:eastAsiaTheme="minorEastAsia"/>
          <w:sz w:val="24"/>
        </w:rPr>
        <w:t>洋安初级中学2025年课桌椅、办公家具、食堂、报告厅等定制类家具采购</w:t>
      </w:r>
      <w:r>
        <w:rPr>
          <w:rFonts w:hint="eastAsia" w:ascii="宋体" w:hAnsi="宋体" w:cs="宋体" w:eastAsiaTheme="minorEastAsia"/>
          <w:kern w:val="0"/>
          <w:sz w:val="24"/>
          <w:lang w:val="zh-CN"/>
        </w:rPr>
        <w:t>【招标编号：JD2025BJ-008】政府采购投标的一切事项，其法律后果由我方承担。</w:t>
      </w:r>
    </w:p>
    <w:p w14:paraId="48FB3B1B">
      <w:pPr>
        <w:snapToGrid w:val="0"/>
        <w:spacing w:line="360" w:lineRule="auto"/>
        <w:rPr>
          <w:rFonts w:ascii="宋体" w:hAnsi="宋体" w:cs="宋体" w:eastAsiaTheme="minorEastAsia"/>
          <w:kern w:val="0"/>
          <w:sz w:val="24"/>
        </w:rPr>
      </w:pPr>
      <w:r>
        <w:rPr>
          <w:rFonts w:hint="eastAsia" w:ascii="宋体" w:hAnsi="宋体" w:cs="宋体" w:eastAsiaTheme="minorEastAsia"/>
          <w:kern w:val="0"/>
          <w:sz w:val="24"/>
          <w:lang w:val="zh-CN"/>
        </w:rPr>
        <w:t>委托期限</w:t>
      </w:r>
      <w:r>
        <w:rPr>
          <w:rFonts w:hint="eastAsia" w:ascii="宋体" w:hAnsi="宋体" w:cs="宋体" w:eastAsiaTheme="minorEastAsia"/>
          <w:kern w:val="0"/>
          <w:sz w:val="24"/>
        </w:rPr>
        <w:t>：</w:t>
      </w:r>
      <w:r>
        <w:rPr>
          <w:rFonts w:hint="eastAsia" w:ascii="宋体" w:hAnsi="宋体" w:cs="宋体" w:eastAsiaTheme="minorEastAsia"/>
          <w:kern w:val="0"/>
          <w:sz w:val="24"/>
          <w:lang w:val="zh-CN"/>
        </w:rPr>
        <w:t>自年月日起至年月日止。</w:t>
      </w:r>
    </w:p>
    <w:p w14:paraId="501993AE">
      <w:pPr>
        <w:snapToGrid w:val="0"/>
        <w:spacing w:line="360" w:lineRule="auto"/>
        <w:rPr>
          <w:rFonts w:ascii="宋体" w:hAnsi="宋体" w:cs="宋体" w:eastAsiaTheme="minorEastAsia"/>
          <w:kern w:val="0"/>
          <w:sz w:val="24"/>
        </w:rPr>
      </w:pPr>
      <w:r>
        <w:rPr>
          <w:rFonts w:hint="eastAsia" w:ascii="宋体" w:hAnsi="宋体" w:cs="宋体" w:eastAsiaTheme="minorEastAsia"/>
          <w:kern w:val="0"/>
          <w:sz w:val="24"/>
          <w:lang w:val="zh-CN"/>
        </w:rPr>
        <w:t>特此告知。</w:t>
      </w:r>
    </w:p>
    <w:p w14:paraId="2660C40F">
      <w:pPr>
        <w:jc w:val="center"/>
        <w:rPr>
          <w:rFonts w:ascii="宋体" w:hAnsi="宋体" w:cs="宋体" w:eastAsiaTheme="minorEastAsia"/>
          <w:b/>
          <w:kern w:val="0"/>
          <w:sz w:val="32"/>
          <w:szCs w:val="32"/>
        </w:rPr>
      </w:pPr>
    </w:p>
    <w:p w14:paraId="427AC566">
      <w:pPr>
        <w:jc w:val="center"/>
        <w:rPr>
          <w:rFonts w:ascii="宋体" w:hAnsi="宋体" w:cs="宋体" w:eastAsiaTheme="minorEastAsia"/>
          <w:b/>
          <w:kern w:val="0"/>
          <w:sz w:val="32"/>
          <w:szCs w:val="32"/>
        </w:rPr>
      </w:pPr>
    </w:p>
    <w:p w14:paraId="373D4F64">
      <w:pPr>
        <w:jc w:val="center"/>
        <w:rPr>
          <w:rFonts w:ascii="宋体" w:hAnsi="宋体" w:cs="宋体" w:eastAsiaTheme="minorEastAsia"/>
          <w:b/>
          <w:kern w:val="0"/>
          <w:sz w:val="32"/>
          <w:szCs w:val="32"/>
        </w:rPr>
      </w:pPr>
    </w:p>
    <w:p w14:paraId="6B8CC68E">
      <w:pPr>
        <w:rPr>
          <w:rFonts w:ascii="宋体" w:hAnsi="宋体" w:cs="宋体" w:eastAsiaTheme="minorEastAsia"/>
        </w:rPr>
      </w:pPr>
    </w:p>
    <w:p w14:paraId="5103EF9B">
      <w:pPr>
        <w:snapToGrid w:val="0"/>
        <w:spacing w:line="360" w:lineRule="auto"/>
        <w:ind w:firstLine="5040" w:firstLineChars="2100"/>
        <w:rPr>
          <w:rFonts w:ascii="宋体" w:hAnsi="宋体" w:cs="宋体" w:eastAsiaTheme="minorEastAsia"/>
          <w:kern w:val="0"/>
          <w:sz w:val="24"/>
          <w:lang w:val="zh-CN"/>
        </w:rPr>
      </w:pPr>
      <w:r>
        <w:rPr>
          <w:rFonts w:hint="eastAsia" w:ascii="宋体" w:hAnsi="宋体" w:cs="宋体" w:eastAsiaTheme="minorEastAsia"/>
          <w:kern w:val="0"/>
          <w:sz w:val="24"/>
          <w:lang w:val="zh-CN"/>
        </w:rPr>
        <w:t>联合体成员名称(电子签名/公章)：</w:t>
      </w:r>
    </w:p>
    <w:p w14:paraId="43AE52B5">
      <w:pPr>
        <w:snapToGrid w:val="0"/>
        <w:spacing w:line="360" w:lineRule="auto"/>
        <w:ind w:firstLine="5040" w:firstLineChars="2100"/>
        <w:rPr>
          <w:rFonts w:ascii="宋体" w:hAnsi="宋体" w:cs="宋体" w:eastAsiaTheme="minorEastAsia"/>
          <w:kern w:val="0"/>
          <w:sz w:val="24"/>
          <w:lang w:val="zh-CN"/>
        </w:rPr>
      </w:pPr>
      <w:r>
        <w:rPr>
          <w:rFonts w:hint="eastAsia" w:ascii="宋体" w:hAnsi="宋体" w:cs="宋体" w:eastAsiaTheme="minorEastAsia"/>
          <w:kern w:val="0"/>
          <w:sz w:val="24"/>
          <w:lang w:val="zh-CN"/>
        </w:rPr>
        <w:t>联合体成员名称(电子签名/公章)：</w:t>
      </w:r>
    </w:p>
    <w:p w14:paraId="05E8C4FB">
      <w:pPr>
        <w:snapToGrid w:val="0"/>
        <w:spacing w:line="360" w:lineRule="auto"/>
        <w:ind w:firstLine="5760" w:firstLineChars="2400"/>
        <w:rPr>
          <w:rFonts w:ascii="宋体" w:hAnsi="宋体" w:cs="宋体" w:eastAsiaTheme="minorEastAsia"/>
        </w:rPr>
      </w:pPr>
      <w:r>
        <w:rPr>
          <w:rFonts w:hint="eastAsia" w:ascii="宋体" w:hAnsi="宋体" w:cs="宋体" w:eastAsiaTheme="minorEastAsia"/>
          <w:kern w:val="0"/>
          <w:sz w:val="24"/>
          <w:lang w:val="zh-CN"/>
        </w:rPr>
        <w:t>……</w:t>
      </w:r>
    </w:p>
    <w:p w14:paraId="4A213A99">
      <w:pPr>
        <w:snapToGrid w:val="0"/>
        <w:spacing w:line="360" w:lineRule="auto"/>
        <w:rPr>
          <w:rFonts w:ascii="宋体" w:hAnsi="宋体" w:cs="宋体" w:eastAsiaTheme="minorEastAsia"/>
          <w:kern w:val="0"/>
          <w:sz w:val="24"/>
          <w:lang w:val="zh-CN"/>
        </w:rPr>
      </w:pPr>
      <w:r>
        <w:rPr>
          <w:rFonts w:hint="eastAsia" w:ascii="宋体" w:hAnsi="宋体" w:cs="宋体" w:eastAsiaTheme="minorEastAsia"/>
          <w:kern w:val="0"/>
          <w:sz w:val="24"/>
          <w:lang w:val="zh-CN"/>
        </w:rPr>
        <w:t xml:space="preserve">                                               日期：  年  月   日</w:t>
      </w:r>
    </w:p>
    <w:p w14:paraId="453D6D58">
      <w:pPr>
        <w:autoSpaceDE w:val="0"/>
        <w:autoSpaceDN w:val="0"/>
        <w:spacing w:line="360" w:lineRule="auto"/>
        <w:jc w:val="center"/>
        <w:rPr>
          <w:rFonts w:ascii="宋体" w:hAnsi="宋体" w:cs="宋体" w:eastAsiaTheme="minorEastAsia"/>
          <w:b/>
          <w:sz w:val="24"/>
        </w:rPr>
      </w:pPr>
      <w:r>
        <w:rPr>
          <w:rFonts w:hint="eastAsia" w:ascii="宋体" w:hAnsi="宋体" w:cs="宋体" w:eastAsiaTheme="minorEastAsia"/>
          <w:b/>
          <w:kern w:val="0"/>
          <w:sz w:val="32"/>
          <w:szCs w:val="32"/>
          <w:lang w:val="zh-CN"/>
        </w:rPr>
        <w:t>法定代表人、单位负责人或自然人本人</w:t>
      </w:r>
      <w:r>
        <w:rPr>
          <w:rFonts w:hint="eastAsia" w:ascii="宋体" w:hAnsi="宋体" w:cs="宋体" w:eastAsiaTheme="minorEastAsia"/>
          <w:b/>
          <w:sz w:val="30"/>
          <w:szCs w:val="30"/>
        </w:rPr>
        <w:t>的身份证明（适用于法定代表人、单位负责人或者自然人本人代表投标人参加投标）</w:t>
      </w:r>
    </w:p>
    <w:p w14:paraId="02F3FE61">
      <w:pPr>
        <w:pStyle w:val="146"/>
        <w:spacing w:line="360" w:lineRule="auto"/>
        <w:rPr>
          <w:rFonts w:hAnsi="宋体" w:cs="宋体" w:eastAsiaTheme="minorEastAsia"/>
          <w:bCs/>
          <w:sz w:val="24"/>
        </w:rPr>
      </w:pPr>
      <w:r>
        <w:rPr>
          <w:rFonts w:hint="eastAsia" w:hAnsi="宋体" w:cs="宋体" w:eastAsiaTheme="minorEastAsia"/>
          <w:bCs/>
          <w:sz w:val="24"/>
        </w:rPr>
        <w:t>身份证件扫描件：</w:t>
      </w:r>
    </w:p>
    <w:tbl>
      <w:tblPr>
        <w:tblStyle w:val="62"/>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0EFC85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812" w:hRule="atLeast"/>
          <w:jc w:val="center"/>
        </w:trPr>
        <w:tc>
          <w:tcPr>
            <w:tcW w:w="9207" w:type="dxa"/>
          </w:tcPr>
          <w:p w14:paraId="2B6259B2">
            <w:pPr>
              <w:pStyle w:val="146"/>
              <w:adjustRightInd w:val="0"/>
              <w:spacing w:line="360" w:lineRule="auto"/>
              <w:rPr>
                <w:rFonts w:hAnsi="宋体" w:cs="宋体" w:eastAsiaTheme="minorEastAsia"/>
                <w:bCs/>
                <w:sz w:val="24"/>
              </w:rPr>
            </w:pPr>
            <w:r>
              <w:rPr>
                <w:rFonts w:hint="eastAsia" w:hAnsi="宋体" w:cs="宋体" w:eastAsiaTheme="minorEastAsia"/>
                <w:bCs/>
                <w:sz w:val="24"/>
              </w:rPr>
              <w:t>正面：                                 反面：</w:t>
            </w:r>
          </w:p>
          <w:p w14:paraId="055B59DC">
            <w:pPr>
              <w:pStyle w:val="146"/>
              <w:adjustRightInd w:val="0"/>
              <w:spacing w:line="360" w:lineRule="auto"/>
              <w:rPr>
                <w:rFonts w:hAnsi="宋体" w:cs="宋体" w:eastAsiaTheme="minorEastAsia"/>
                <w:bCs/>
                <w:sz w:val="24"/>
              </w:rPr>
            </w:pPr>
          </w:p>
        </w:tc>
      </w:tr>
    </w:tbl>
    <w:p w14:paraId="4D0F4E60">
      <w:pPr>
        <w:snapToGrid w:val="0"/>
        <w:spacing w:line="360" w:lineRule="auto"/>
        <w:ind w:firstLine="576"/>
        <w:jc w:val="center"/>
        <w:rPr>
          <w:rFonts w:ascii="宋体" w:hAnsi="宋体" w:cs="宋体" w:eastAsiaTheme="minorEastAsia"/>
          <w:kern w:val="0"/>
          <w:sz w:val="24"/>
          <w:lang w:val="zh-CN"/>
        </w:rPr>
      </w:pPr>
    </w:p>
    <w:p w14:paraId="3E6CF8FB">
      <w:pPr>
        <w:snapToGrid w:val="0"/>
        <w:spacing w:line="360" w:lineRule="auto"/>
        <w:ind w:firstLine="576"/>
        <w:jc w:val="center"/>
        <w:rPr>
          <w:rFonts w:ascii="宋体" w:hAnsi="宋体" w:cs="宋体" w:eastAsiaTheme="minorEastAsia"/>
          <w:kern w:val="0"/>
          <w:sz w:val="24"/>
          <w:lang w:val="zh-CN"/>
        </w:rPr>
      </w:pPr>
      <w:r>
        <w:rPr>
          <w:rFonts w:hint="eastAsia" w:ascii="宋体" w:hAnsi="宋体" w:cs="宋体" w:eastAsiaTheme="minorEastAsia"/>
          <w:kern w:val="0"/>
          <w:sz w:val="24"/>
          <w:lang w:val="zh-CN"/>
        </w:rPr>
        <w:t xml:space="preserve">                  投标人名称(电子签名)：                              </w:t>
      </w:r>
    </w:p>
    <w:p w14:paraId="3CBA7FDB">
      <w:pPr>
        <w:spacing w:line="360" w:lineRule="auto"/>
        <w:jc w:val="center"/>
        <w:rPr>
          <w:rFonts w:ascii="宋体" w:hAnsi="宋体" w:cs="宋体" w:eastAsiaTheme="minorEastAsia"/>
          <w:kern w:val="0"/>
          <w:sz w:val="24"/>
          <w:lang w:val="zh-CN"/>
        </w:rPr>
      </w:pPr>
      <w:r>
        <w:rPr>
          <w:rFonts w:hint="eastAsia" w:ascii="宋体" w:hAnsi="宋体" w:cs="宋体" w:eastAsiaTheme="minorEastAsia"/>
          <w:kern w:val="0"/>
          <w:sz w:val="24"/>
          <w:lang w:val="zh-CN"/>
        </w:rPr>
        <w:t xml:space="preserve">                   日期：  年  月  日</w:t>
      </w:r>
    </w:p>
    <w:p w14:paraId="2463E2FE">
      <w:pPr>
        <w:jc w:val="center"/>
        <w:rPr>
          <w:rFonts w:ascii="宋体" w:hAnsi="宋体" w:cs="宋体" w:eastAsiaTheme="minorEastAsia"/>
          <w:b/>
          <w:kern w:val="0"/>
          <w:sz w:val="32"/>
          <w:szCs w:val="32"/>
        </w:rPr>
      </w:pPr>
    </w:p>
    <w:p w14:paraId="6721D75F">
      <w:pPr>
        <w:jc w:val="center"/>
        <w:rPr>
          <w:rFonts w:ascii="宋体" w:hAnsi="宋体" w:cs="宋体" w:eastAsiaTheme="minorEastAsia"/>
          <w:b/>
          <w:kern w:val="0"/>
          <w:sz w:val="32"/>
          <w:szCs w:val="32"/>
        </w:rPr>
      </w:pPr>
    </w:p>
    <w:p w14:paraId="125B9C0C">
      <w:pPr>
        <w:jc w:val="center"/>
        <w:rPr>
          <w:rFonts w:ascii="宋体" w:hAnsi="宋体" w:cs="宋体" w:eastAsiaTheme="minorEastAsia"/>
          <w:b/>
          <w:kern w:val="0"/>
          <w:sz w:val="32"/>
          <w:szCs w:val="32"/>
        </w:rPr>
      </w:pPr>
    </w:p>
    <w:p w14:paraId="602762CC">
      <w:pPr>
        <w:jc w:val="center"/>
        <w:rPr>
          <w:rFonts w:ascii="宋体" w:hAnsi="宋体" w:cs="宋体" w:eastAsiaTheme="minorEastAsia"/>
          <w:b/>
          <w:kern w:val="0"/>
          <w:sz w:val="32"/>
          <w:szCs w:val="32"/>
        </w:rPr>
      </w:pPr>
    </w:p>
    <w:p w14:paraId="269E9E83">
      <w:pPr>
        <w:jc w:val="center"/>
        <w:rPr>
          <w:rFonts w:ascii="宋体" w:hAnsi="宋体" w:cs="宋体" w:eastAsiaTheme="minorEastAsia"/>
          <w:b/>
          <w:kern w:val="0"/>
          <w:sz w:val="32"/>
          <w:szCs w:val="32"/>
        </w:rPr>
      </w:pPr>
    </w:p>
    <w:p w14:paraId="31FCB423">
      <w:pPr>
        <w:jc w:val="center"/>
        <w:rPr>
          <w:rFonts w:ascii="宋体" w:hAnsi="宋体" w:cs="宋体" w:eastAsiaTheme="minorEastAsia"/>
          <w:b/>
          <w:kern w:val="0"/>
          <w:sz w:val="32"/>
          <w:szCs w:val="32"/>
        </w:rPr>
      </w:pPr>
    </w:p>
    <w:p w14:paraId="4633286E">
      <w:pPr>
        <w:jc w:val="center"/>
        <w:rPr>
          <w:rFonts w:ascii="宋体" w:hAnsi="宋体" w:cs="宋体" w:eastAsiaTheme="minorEastAsia"/>
          <w:b/>
          <w:kern w:val="0"/>
          <w:sz w:val="32"/>
          <w:szCs w:val="32"/>
        </w:rPr>
      </w:pPr>
    </w:p>
    <w:p w14:paraId="4DF37047">
      <w:pPr>
        <w:jc w:val="center"/>
        <w:rPr>
          <w:rFonts w:ascii="宋体" w:hAnsi="宋体" w:cs="宋体" w:eastAsiaTheme="minorEastAsia"/>
          <w:b/>
          <w:kern w:val="0"/>
          <w:sz w:val="32"/>
          <w:szCs w:val="32"/>
        </w:rPr>
      </w:pPr>
    </w:p>
    <w:p w14:paraId="65FC96B4">
      <w:pPr>
        <w:jc w:val="center"/>
        <w:rPr>
          <w:rFonts w:ascii="宋体" w:hAnsi="宋体" w:cs="宋体" w:eastAsiaTheme="minorEastAsia"/>
          <w:b/>
          <w:kern w:val="0"/>
          <w:sz w:val="32"/>
          <w:szCs w:val="32"/>
        </w:rPr>
      </w:pPr>
    </w:p>
    <w:p w14:paraId="1282648A">
      <w:pPr>
        <w:jc w:val="center"/>
        <w:rPr>
          <w:rFonts w:ascii="宋体" w:hAnsi="宋体" w:cs="宋体" w:eastAsiaTheme="minorEastAsia"/>
          <w:b/>
          <w:kern w:val="0"/>
          <w:sz w:val="32"/>
          <w:szCs w:val="32"/>
        </w:rPr>
      </w:pPr>
    </w:p>
    <w:p w14:paraId="70062857">
      <w:pPr>
        <w:snapToGrid w:val="0"/>
        <w:spacing w:line="360" w:lineRule="auto"/>
        <w:ind w:right="480"/>
        <w:rPr>
          <w:rFonts w:ascii="宋体" w:hAnsi="宋体" w:cs="宋体" w:eastAsiaTheme="minorEastAsia"/>
          <w:b/>
          <w:kern w:val="0"/>
          <w:sz w:val="32"/>
          <w:szCs w:val="32"/>
        </w:rPr>
        <w:sectPr>
          <w:headerReference r:id="rId11" w:type="first"/>
          <w:footerReference r:id="rId13" w:type="first"/>
          <w:headerReference r:id="rId10" w:type="default"/>
          <w:footerReference r:id="rId12" w:type="default"/>
          <w:pgSz w:w="11906" w:h="16838"/>
          <w:pgMar w:top="1276" w:right="1418" w:bottom="1247" w:left="1418" w:header="851" w:footer="992" w:gutter="0"/>
          <w:cols w:space="720" w:num="1"/>
          <w:titlePg/>
          <w:docGrid w:linePitch="312" w:charSpace="0"/>
        </w:sectPr>
      </w:pPr>
    </w:p>
    <w:p w14:paraId="6998A882">
      <w:pPr>
        <w:snapToGrid w:val="0"/>
        <w:spacing w:line="360" w:lineRule="auto"/>
        <w:jc w:val="center"/>
        <w:rPr>
          <w:rFonts w:ascii="宋体" w:hAnsi="宋体" w:cs="宋体" w:eastAsiaTheme="minorEastAsia"/>
          <w:b/>
          <w:kern w:val="0"/>
          <w:sz w:val="32"/>
          <w:szCs w:val="32"/>
        </w:rPr>
      </w:pPr>
      <w:r>
        <w:rPr>
          <w:rFonts w:hint="eastAsia" w:ascii="宋体" w:hAnsi="宋体" w:cs="宋体" w:eastAsiaTheme="minorEastAsia"/>
          <w:b/>
          <w:kern w:val="0"/>
          <w:sz w:val="32"/>
          <w:szCs w:val="32"/>
        </w:rPr>
        <w:t>三、分包意向协议</w:t>
      </w:r>
      <w:r>
        <w:rPr>
          <w:rFonts w:hint="eastAsia" w:ascii="宋体" w:hAnsi="宋体" w:cs="宋体" w:eastAsiaTheme="minorEastAsia"/>
          <w:b/>
          <w:color w:val="000000" w:themeColor="text1"/>
          <w:kern w:val="0"/>
          <w:sz w:val="32"/>
          <w:szCs w:val="32"/>
          <w14:textFill>
            <w14:solidFill>
              <w14:schemeClr w14:val="tx1"/>
            </w14:solidFill>
          </w14:textFill>
        </w:rPr>
        <w:t>（如果有）</w:t>
      </w:r>
    </w:p>
    <w:p w14:paraId="32F70537">
      <w:pPr>
        <w:widowControl/>
        <w:spacing w:line="360" w:lineRule="auto"/>
        <w:ind w:firstLine="120" w:firstLineChars="50"/>
        <w:jc w:val="left"/>
        <w:rPr>
          <w:rFonts w:ascii="宋体" w:hAnsi="宋体" w:cs="宋体" w:eastAsiaTheme="minorEastAsia"/>
          <w:sz w:val="24"/>
        </w:rPr>
      </w:pPr>
      <w:bookmarkStart w:id="552" w:name="_Hlk101169080"/>
      <w:r>
        <w:rPr>
          <w:rFonts w:hint="eastAsia" w:ascii="宋体" w:hAnsi="宋体" w:cs="宋体" w:eastAsiaTheme="minorEastAsia"/>
          <w:sz w:val="24"/>
        </w:rPr>
        <w:t>[</w:t>
      </w:r>
      <w:r>
        <w:rPr>
          <w:rFonts w:hint="eastAsia" w:ascii="宋体" w:hAnsi="宋体" w:cs="宋体" w:eastAsiaTheme="minorEastAsia"/>
          <w:b/>
          <w:sz w:val="24"/>
        </w:rPr>
        <w:t>中标后以分包方式履行合同的，提供分包意向协议(附件6</w:t>
      </w:r>
      <w:r>
        <w:rPr>
          <w:rFonts w:ascii="宋体" w:hAnsi="宋体" w:cs="宋体" w:eastAsiaTheme="minorEastAsia"/>
          <w:b/>
          <w:sz w:val="24"/>
        </w:rPr>
        <w:t>)</w:t>
      </w:r>
      <w:r>
        <w:rPr>
          <w:rFonts w:hint="eastAsia" w:ascii="宋体" w:hAnsi="宋体" w:cs="宋体" w:eastAsiaTheme="minorEastAsia"/>
          <w:b/>
          <w:sz w:val="24"/>
        </w:rPr>
        <w:t>；采购人不同意分包或者投标人中标后不以分包方式履行合同的，则不需要提供。</w:t>
      </w:r>
      <w:r>
        <w:rPr>
          <w:rFonts w:hint="eastAsia" w:ascii="宋体" w:hAnsi="宋体" w:cs="宋体" w:eastAsiaTheme="minorEastAsia"/>
          <w:sz w:val="24"/>
        </w:rPr>
        <w:t>]</w:t>
      </w:r>
    </w:p>
    <w:bookmarkEnd w:id="552"/>
    <w:p w14:paraId="7E584F47">
      <w:pPr>
        <w:snapToGrid w:val="0"/>
        <w:spacing w:line="360" w:lineRule="auto"/>
        <w:rPr>
          <w:rFonts w:ascii="宋体" w:hAnsi="宋体" w:cs="宋体" w:eastAsiaTheme="minorEastAsia"/>
          <w:kern w:val="0"/>
          <w:sz w:val="24"/>
        </w:rPr>
      </w:pPr>
    </w:p>
    <w:p w14:paraId="01CB4945">
      <w:pPr>
        <w:jc w:val="center"/>
        <w:rPr>
          <w:rFonts w:ascii="宋体" w:hAnsi="宋体" w:cs="宋体" w:eastAsiaTheme="minorEastAsia"/>
          <w:b/>
          <w:kern w:val="0"/>
          <w:sz w:val="32"/>
          <w:szCs w:val="32"/>
        </w:rPr>
      </w:pPr>
    </w:p>
    <w:p w14:paraId="333A6781">
      <w:pPr>
        <w:pStyle w:val="2"/>
        <w:rPr>
          <w:rFonts w:eastAsiaTheme="minorEastAsia"/>
          <w:lang w:val="en-US"/>
        </w:rPr>
      </w:pPr>
    </w:p>
    <w:p w14:paraId="5439A017">
      <w:pPr>
        <w:rPr>
          <w:rFonts w:eastAsiaTheme="minorEastAsia"/>
        </w:rPr>
      </w:pPr>
    </w:p>
    <w:p w14:paraId="2F819D81">
      <w:pPr>
        <w:pStyle w:val="2"/>
        <w:rPr>
          <w:rFonts w:eastAsiaTheme="minorEastAsia"/>
          <w:lang w:val="en-US"/>
        </w:rPr>
      </w:pPr>
    </w:p>
    <w:p w14:paraId="4640B8BF">
      <w:pPr>
        <w:jc w:val="center"/>
        <w:rPr>
          <w:rFonts w:ascii="宋体" w:hAnsi="宋体" w:cs="宋体" w:eastAsiaTheme="minorEastAsia"/>
          <w:b/>
          <w:kern w:val="0"/>
          <w:sz w:val="32"/>
          <w:szCs w:val="32"/>
        </w:rPr>
      </w:pPr>
    </w:p>
    <w:p w14:paraId="63CF614A">
      <w:pPr>
        <w:jc w:val="center"/>
        <w:rPr>
          <w:rFonts w:ascii="宋体" w:hAnsi="宋体" w:cs="宋体" w:eastAsiaTheme="minorEastAsia"/>
          <w:b/>
          <w:kern w:val="0"/>
          <w:sz w:val="32"/>
          <w:szCs w:val="32"/>
        </w:rPr>
      </w:pPr>
      <w:r>
        <w:rPr>
          <w:rFonts w:hint="eastAsia" w:ascii="宋体" w:hAnsi="宋体" w:cs="宋体" w:eastAsiaTheme="minorEastAsia"/>
          <w:b/>
          <w:kern w:val="0"/>
          <w:sz w:val="32"/>
          <w:szCs w:val="32"/>
        </w:rPr>
        <w:t>四、符合性审查资料</w:t>
      </w:r>
    </w:p>
    <w:p w14:paraId="38FACBCA">
      <w:pPr>
        <w:jc w:val="center"/>
        <w:rPr>
          <w:rFonts w:ascii="宋体" w:hAnsi="宋体" w:cs="宋体" w:eastAsiaTheme="minorEastAsia"/>
          <w:b/>
          <w:kern w:val="0"/>
          <w:sz w:val="32"/>
          <w:szCs w:val="32"/>
        </w:rPr>
      </w:pPr>
    </w:p>
    <w:tbl>
      <w:tblPr>
        <w:tblStyle w:val="62"/>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2D413A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1722D194">
            <w:pPr>
              <w:snapToGrid w:val="0"/>
              <w:spacing w:line="240" w:lineRule="atLeast"/>
              <w:jc w:val="center"/>
              <w:rPr>
                <w:rFonts w:ascii="宋体" w:hAnsi="宋体" w:cs="宋体" w:eastAsiaTheme="minorEastAsia"/>
                <w:b/>
                <w:sz w:val="24"/>
              </w:rPr>
            </w:pPr>
            <w:r>
              <w:rPr>
                <w:rFonts w:hint="eastAsia" w:ascii="宋体" w:hAnsi="宋体" w:cs="宋体" w:eastAsiaTheme="minorEastAsia"/>
                <w:b/>
                <w:sz w:val="24"/>
              </w:rPr>
              <w:t>序号</w:t>
            </w:r>
          </w:p>
        </w:tc>
        <w:tc>
          <w:tcPr>
            <w:tcW w:w="4991" w:type="dxa"/>
            <w:vAlign w:val="center"/>
          </w:tcPr>
          <w:p w14:paraId="32B1BA10">
            <w:pPr>
              <w:snapToGrid w:val="0"/>
              <w:spacing w:line="240" w:lineRule="atLeast"/>
              <w:jc w:val="center"/>
              <w:rPr>
                <w:rFonts w:ascii="宋体" w:hAnsi="宋体" w:cs="宋体" w:eastAsiaTheme="minorEastAsia"/>
                <w:b/>
                <w:sz w:val="24"/>
              </w:rPr>
            </w:pPr>
            <w:r>
              <w:rPr>
                <w:rFonts w:hint="eastAsia" w:ascii="宋体" w:hAnsi="宋体" w:cs="宋体" w:eastAsiaTheme="minorEastAsia"/>
                <w:b/>
                <w:sz w:val="24"/>
              </w:rPr>
              <w:t>实质性要求</w:t>
            </w:r>
          </w:p>
        </w:tc>
        <w:tc>
          <w:tcPr>
            <w:tcW w:w="2551" w:type="dxa"/>
            <w:vAlign w:val="center"/>
          </w:tcPr>
          <w:p w14:paraId="36F1866B">
            <w:pPr>
              <w:snapToGrid w:val="0"/>
              <w:spacing w:line="240" w:lineRule="atLeast"/>
              <w:jc w:val="center"/>
              <w:rPr>
                <w:rFonts w:ascii="宋体" w:hAnsi="宋体" w:cs="宋体" w:eastAsiaTheme="minorEastAsia"/>
                <w:b/>
                <w:sz w:val="24"/>
              </w:rPr>
            </w:pPr>
            <w:r>
              <w:rPr>
                <w:rFonts w:hint="eastAsia" w:ascii="宋体" w:hAnsi="宋体" w:cs="宋体" w:eastAsiaTheme="minorEastAsia"/>
                <w:b/>
                <w:sz w:val="24"/>
              </w:rPr>
              <w:t>需要提供的符合性审查资料</w:t>
            </w:r>
          </w:p>
        </w:tc>
        <w:tc>
          <w:tcPr>
            <w:tcW w:w="1418" w:type="dxa"/>
            <w:vAlign w:val="center"/>
          </w:tcPr>
          <w:p w14:paraId="5CF75C89">
            <w:pPr>
              <w:snapToGrid w:val="0"/>
              <w:spacing w:line="240" w:lineRule="atLeast"/>
              <w:jc w:val="center"/>
              <w:rPr>
                <w:rFonts w:ascii="宋体" w:hAnsi="宋体" w:cs="宋体" w:eastAsiaTheme="minorEastAsia"/>
                <w:b/>
                <w:sz w:val="24"/>
              </w:rPr>
            </w:pPr>
            <w:r>
              <w:rPr>
                <w:rFonts w:hint="eastAsia" w:ascii="宋体" w:hAnsi="宋体" w:cs="宋体" w:eastAsiaTheme="minorEastAsia"/>
                <w:b/>
                <w:sz w:val="24"/>
              </w:rPr>
              <w:t>投标文件中的</w:t>
            </w:r>
          </w:p>
          <w:p w14:paraId="1C1992C7">
            <w:pPr>
              <w:snapToGrid w:val="0"/>
              <w:spacing w:line="240" w:lineRule="atLeast"/>
              <w:jc w:val="center"/>
              <w:rPr>
                <w:rFonts w:ascii="宋体" w:hAnsi="宋体" w:cs="宋体" w:eastAsiaTheme="minorEastAsia"/>
                <w:b/>
                <w:sz w:val="24"/>
              </w:rPr>
            </w:pPr>
            <w:r>
              <w:rPr>
                <w:rFonts w:hint="eastAsia" w:ascii="宋体" w:hAnsi="宋体" w:cs="宋体" w:eastAsiaTheme="minorEastAsia"/>
                <w:b/>
                <w:sz w:val="24"/>
              </w:rPr>
              <w:t>页码位置</w:t>
            </w:r>
          </w:p>
        </w:tc>
      </w:tr>
      <w:tr w14:paraId="085906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35F82EF6">
            <w:pPr>
              <w:jc w:val="center"/>
              <w:rPr>
                <w:rFonts w:ascii="宋体" w:hAnsi="宋体" w:cs="宋体" w:eastAsiaTheme="minorEastAsia"/>
                <w:sz w:val="24"/>
              </w:rPr>
            </w:pPr>
            <w:r>
              <w:rPr>
                <w:rFonts w:hint="eastAsia" w:ascii="宋体" w:hAnsi="宋体" w:cs="宋体" w:eastAsiaTheme="minorEastAsia"/>
                <w:sz w:val="24"/>
              </w:rPr>
              <w:t>1</w:t>
            </w:r>
          </w:p>
        </w:tc>
        <w:tc>
          <w:tcPr>
            <w:tcW w:w="4991" w:type="dxa"/>
          </w:tcPr>
          <w:p w14:paraId="0484EA67">
            <w:pPr>
              <w:spacing w:line="360" w:lineRule="auto"/>
              <w:rPr>
                <w:rFonts w:ascii="宋体" w:hAnsi="宋体" w:cs="宋体" w:eastAsiaTheme="minorEastAsia"/>
                <w:sz w:val="24"/>
              </w:rPr>
            </w:pPr>
            <w:r>
              <w:rPr>
                <w:rFonts w:hint="eastAsia" w:ascii="宋体" w:hAnsi="宋体" w:cs="宋体" w:eastAsiaTheme="minorEastAsia"/>
                <w:sz w:val="24"/>
              </w:rPr>
              <w:t>投标文件按照招标文件要求签署、盖章。</w:t>
            </w:r>
          </w:p>
        </w:tc>
        <w:tc>
          <w:tcPr>
            <w:tcW w:w="2551" w:type="dxa"/>
            <w:vAlign w:val="center"/>
          </w:tcPr>
          <w:p w14:paraId="37D151DA">
            <w:pPr>
              <w:rPr>
                <w:rFonts w:ascii="宋体" w:hAnsi="宋体" w:cs="宋体" w:eastAsiaTheme="minorEastAsia"/>
                <w:sz w:val="24"/>
              </w:rPr>
            </w:pPr>
            <w:r>
              <w:rPr>
                <w:rFonts w:hint="eastAsia" w:ascii="宋体" w:hAnsi="宋体" w:cs="宋体" w:eastAsiaTheme="minorEastAsia"/>
                <w:sz w:val="24"/>
              </w:rPr>
              <w:t>需要使用电子签名或者签字盖章的投标文件的组成部分</w:t>
            </w:r>
          </w:p>
        </w:tc>
        <w:tc>
          <w:tcPr>
            <w:tcW w:w="1418" w:type="dxa"/>
          </w:tcPr>
          <w:p w14:paraId="06185359">
            <w:pPr>
              <w:rPr>
                <w:rFonts w:ascii="宋体" w:hAnsi="宋体" w:cs="宋体" w:eastAsiaTheme="minorEastAsia"/>
                <w:sz w:val="24"/>
              </w:rPr>
            </w:pPr>
          </w:p>
          <w:p w14:paraId="23D3D682">
            <w:pPr>
              <w:rPr>
                <w:rFonts w:ascii="宋体" w:hAnsi="宋体" w:cs="宋体" w:eastAsiaTheme="minorEastAsia"/>
                <w:sz w:val="24"/>
              </w:rPr>
            </w:pPr>
            <w:r>
              <w:rPr>
                <w:rFonts w:hint="eastAsia" w:ascii="宋体" w:hAnsi="宋体" w:cs="宋体" w:eastAsiaTheme="minorEastAsia"/>
                <w:sz w:val="24"/>
              </w:rPr>
              <w:t>见投标文件</w:t>
            </w:r>
          </w:p>
          <w:p w14:paraId="569CBF17">
            <w:pPr>
              <w:rPr>
                <w:rFonts w:ascii="宋体" w:hAnsi="宋体" w:cs="宋体" w:eastAsiaTheme="minorEastAsia"/>
              </w:rPr>
            </w:pPr>
            <w:r>
              <w:rPr>
                <w:rFonts w:hint="eastAsia" w:ascii="宋体" w:hAnsi="宋体" w:cs="宋体" w:eastAsiaTheme="minorEastAsia"/>
                <w:sz w:val="24"/>
              </w:rPr>
              <w:t>第页</w:t>
            </w:r>
          </w:p>
        </w:tc>
      </w:tr>
      <w:tr w14:paraId="5A2F6C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1997F1DB">
            <w:pPr>
              <w:jc w:val="center"/>
              <w:rPr>
                <w:rFonts w:ascii="宋体" w:hAnsi="宋体" w:cs="宋体" w:eastAsiaTheme="minorEastAsia"/>
                <w:sz w:val="24"/>
              </w:rPr>
            </w:pPr>
            <w:r>
              <w:rPr>
                <w:rFonts w:hint="eastAsia" w:ascii="宋体" w:hAnsi="宋体" w:cs="宋体" w:eastAsiaTheme="minorEastAsia"/>
                <w:sz w:val="24"/>
              </w:rPr>
              <w:t>2</w:t>
            </w:r>
          </w:p>
        </w:tc>
        <w:tc>
          <w:tcPr>
            <w:tcW w:w="4991" w:type="dxa"/>
          </w:tcPr>
          <w:p w14:paraId="14561D7D">
            <w:pPr>
              <w:spacing w:line="360" w:lineRule="auto"/>
              <w:rPr>
                <w:rFonts w:ascii="宋体" w:hAnsi="宋体" w:cs="宋体" w:eastAsiaTheme="minorEastAsia"/>
                <w:sz w:val="24"/>
              </w:rPr>
            </w:pPr>
            <w:r>
              <w:rPr>
                <w:rFonts w:hint="eastAsia" w:ascii="宋体" w:hAnsi="宋体" w:cs="宋体" w:eastAsiaTheme="minorEastAsia"/>
                <w:sz w:val="24"/>
              </w:rPr>
              <w:t>投标文件中承诺的投标有效期不少于招标文件中载明的投标有效期。</w:t>
            </w:r>
          </w:p>
        </w:tc>
        <w:tc>
          <w:tcPr>
            <w:tcW w:w="2551" w:type="dxa"/>
            <w:vAlign w:val="center"/>
          </w:tcPr>
          <w:p w14:paraId="27027649">
            <w:pPr>
              <w:rPr>
                <w:rFonts w:ascii="宋体" w:hAnsi="宋体" w:cs="宋体" w:eastAsiaTheme="minorEastAsia"/>
                <w:sz w:val="24"/>
              </w:rPr>
            </w:pPr>
            <w:r>
              <w:rPr>
                <w:rFonts w:hint="eastAsia" w:ascii="宋体" w:hAnsi="宋体" w:cs="宋体" w:eastAsiaTheme="minorEastAsia"/>
                <w:sz w:val="24"/>
              </w:rPr>
              <w:t>投标函</w:t>
            </w:r>
          </w:p>
        </w:tc>
        <w:tc>
          <w:tcPr>
            <w:tcW w:w="1418" w:type="dxa"/>
          </w:tcPr>
          <w:p w14:paraId="1B9E8622">
            <w:pPr>
              <w:rPr>
                <w:rFonts w:ascii="宋体" w:hAnsi="宋体" w:cs="宋体" w:eastAsiaTheme="minorEastAsia"/>
              </w:rPr>
            </w:pPr>
            <w:r>
              <w:rPr>
                <w:rFonts w:hint="eastAsia" w:ascii="宋体" w:hAnsi="宋体" w:cs="宋体" w:eastAsiaTheme="minorEastAsia"/>
                <w:sz w:val="24"/>
              </w:rPr>
              <w:t>见投标文件第页</w:t>
            </w:r>
          </w:p>
        </w:tc>
      </w:tr>
      <w:tr w14:paraId="7D266D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5F3EF1CE">
            <w:pPr>
              <w:jc w:val="center"/>
              <w:rPr>
                <w:rFonts w:ascii="宋体" w:hAnsi="宋体" w:cs="宋体" w:eastAsiaTheme="minorEastAsia"/>
                <w:sz w:val="24"/>
              </w:rPr>
            </w:pPr>
            <w:r>
              <w:rPr>
                <w:rFonts w:hint="eastAsia" w:ascii="宋体" w:hAnsi="宋体" w:cs="宋体" w:eastAsiaTheme="minorEastAsia"/>
                <w:sz w:val="24"/>
              </w:rPr>
              <w:t>3</w:t>
            </w:r>
          </w:p>
        </w:tc>
        <w:tc>
          <w:tcPr>
            <w:tcW w:w="4991" w:type="dxa"/>
          </w:tcPr>
          <w:p w14:paraId="3DDA3293">
            <w:pPr>
              <w:spacing w:line="360" w:lineRule="auto"/>
              <w:rPr>
                <w:rFonts w:ascii="宋体" w:hAnsi="宋体" w:cs="宋体" w:eastAsiaTheme="minorEastAsia"/>
                <w:sz w:val="24"/>
              </w:rPr>
            </w:pPr>
            <w:r>
              <w:rPr>
                <w:rFonts w:hint="eastAsia" w:ascii="宋体" w:hAnsi="宋体" w:cs="宋体" w:eastAsiaTheme="minorEastAsia"/>
                <w:sz w:val="24"/>
              </w:rPr>
              <w:t>投标文件满足招标文件的其它实质性要求。</w:t>
            </w:r>
          </w:p>
        </w:tc>
        <w:tc>
          <w:tcPr>
            <w:tcW w:w="2551" w:type="dxa"/>
            <w:vAlign w:val="center"/>
          </w:tcPr>
          <w:p w14:paraId="772E91CE">
            <w:pPr>
              <w:rPr>
                <w:rFonts w:ascii="宋体" w:hAnsi="宋体" w:cs="宋体" w:eastAsiaTheme="minorEastAsia"/>
                <w:sz w:val="24"/>
              </w:rPr>
            </w:pPr>
            <w:r>
              <w:rPr>
                <w:rFonts w:hint="eastAsia" w:ascii="宋体" w:hAnsi="宋体" w:cs="宋体" w:eastAsiaTheme="minorEastAsia"/>
                <w:kern w:val="0"/>
                <w:sz w:val="24"/>
              </w:rPr>
              <w:t>招标文件其它实质性要求相应的材料（“▲” 系指实质性要求条款，招标文件无其它实质性要求的，无需提供）</w:t>
            </w:r>
          </w:p>
        </w:tc>
        <w:tc>
          <w:tcPr>
            <w:tcW w:w="1418" w:type="dxa"/>
          </w:tcPr>
          <w:p w14:paraId="3A77EB5D">
            <w:pPr>
              <w:rPr>
                <w:rFonts w:ascii="宋体" w:hAnsi="宋体" w:cs="宋体" w:eastAsiaTheme="minorEastAsia"/>
              </w:rPr>
            </w:pPr>
            <w:r>
              <w:rPr>
                <w:rFonts w:hint="eastAsia" w:ascii="宋体" w:hAnsi="宋体" w:cs="宋体" w:eastAsiaTheme="minorEastAsia"/>
                <w:sz w:val="24"/>
              </w:rPr>
              <w:t>见投标文件第页</w:t>
            </w:r>
          </w:p>
        </w:tc>
      </w:tr>
    </w:tbl>
    <w:p w14:paraId="15F29FF0">
      <w:pPr>
        <w:spacing w:line="360" w:lineRule="auto"/>
        <w:ind w:right="420"/>
        <w:rPr>
          <w:rFonts w:ascii="宋体" w:hAnsi="宋体" w:cs="宋体" w:eastAsiaTheme="minorEastAsia"/>
          <w:sz w:val="24"/>
        </w:rPr>
      </w:pPr>
      <w:r>
        <w:rPr>
          <w:rFonts w:hint="eastAsia" w:ascii="宋体" w:hAnsi="宋体" w:cs="宋体" w:eastAsiaTheme="minorEastAsia"/>
          <w:sz w:val="24"/>
        </w:rPr>
        <w:t>注：按本格式和要求提供。</w:t>
      </w:r>
    </w:p>
    <w:p w14:paraId="227F96D9">
      <w:pPr>
        <w:jc w:val="center"/>
        <w:rPr>
          <w:rFonts w:ascii="宋体" w:hAnsi="宋体" w:cs="宋体" w:eastAsiaTheme="minorEastAsia"/>
          <w:b/>
          <w:kern w:val="0"/>
          <w:sz w:val="32"/>
          <w:szCs w:val="32"/>
        </w:rPr>
      </w:pPr>
    </w:p>
    <w:p w14:paraId="4DCAED5F">
      <w:pPr>
        <w:jc w:val="center"/>
        <w:rPr>
          <w:rFonts w:ascii="宋体" w:hAnsi="宋体" w:cs="宋体" w:eastAsiaTheme="minorEastAsia"/>
          <w:b/>
          <w:kern w:val="0"/>
          <w:sz w:val="32"/>
          <w:szCs w:val="32"/>
        </w:rPr>
      </w:pPr>
    </w:p>
    <w:p w14:paraId="5401ECB9">
      <w:pPr>
        <w:jc w:val="center"/>
        <w:rPr>
          <w:rFonts w:ascii="宋体" w:hAnsi="宋体" w:cs="宋体" w:eastAsiaTheme="minorEastAsia"/>
          <w:b/>
          <w:kern w:val="0"/>
          <w:sz w:val="32"/>
          <w:szCs w:val="32"/>
        </w:rPr>
      </w:pPr>
    </w:p>
    <w:p w14:paraId="1F01FB64">
      <w:pPr>
        <w:jc w:val="center"/>
        <w:rPr>
          <w:rFonts w:ascii="宋体" w:hAnsi="宋体" w:cs="宋体" w:eastAsiaTheme="minorEastAsia"/>
          <w:b/>
          <w:kern w:val="0"/>
          <w:sz w:val="32"/>
          <w:szCs w:val="32"/>
        </w:rPr>
      </w:pPr>
    </w:p>
    <w:p w14:paraId="2DE79792">
      <w:pPr>
        <w:jc w:val="center"/>
        <w:rPr>
          <w:rFonts w:ascii="宋体" w:hAnsi="宋体" w:cs="宋体" w:eastAsiaTheme="minorEastAsia"/>
          <w:b/>
          <w:kern w:val="0"/>
          <w:sz w:val="32"/>
          <w:szCs w:val="32"/>
        </w:rPr>
      </w:pPr>
    </w:p>
    <w:p w14:paraId="7DE2179B">
      <w:pPr>
        <w:jc w:val="center"/>
        <w:rPr>
          <w:rFonts w:ascii="宋体" w:hAnsi="宋体" w:cs="宋体" w:eastAsiaTheme="minorEastAsia"/>
          <w:b/>
          <w:kern w:val="0"/>
          <w:sz w:val="32"/>
          <w:szCs w:val="32"/>
        </w:rPr>
      </w:pPr>
    </w:p>
    <w:p w14:paraId="1147CE00">
      <w:pPr>
        <w:widowControl/>
        <w:adjustRightInd/>
        <w:jc w:val="left"/>
        <w:rPr>
          <w:rFonts w:ascii="宋体" w:hAnsi="宋体" w:cs="宋体" w:eastAsiaTheme="minorEastAsia"/>
          <w:b/>
          <w:kern w:val="0"/>
          <w:sz w:val="32"/>
          <w:szCs w:val="32"/>
        </w:rPr>
      </w:pPr>
      <w:r>
        <w:rPr>
          <w:rFonts w:ascii="宋体" w:hAnsi="宋体" w:cs="宋体" w:eastAsiaTheme="minorEastAsia"/>
          <w:b/>
          <w:kern w:val="0"/>
          <w:sz w:val="32"/>
          <w:szCs w:val="32"/>
        </w:rPr>
        <w:br w:type="page"/>
      </w:r>
    </w:p>
    <w:p w14:paraId="4C1E8F65">
      <w:pPr>
        <w:jc w:val="center"/>
        <w:rPr>
          <w:rFonts w:ascii="宋体" w:hAnsi="宋体" w:cs="宋体" w:eastAsiaTheme="minorEastAsia"/>
        </w:rPr>
      </w:pPr>
      <w:r>
        <w:rPr>
          <w:rFonts w:hint="eastAsia" w:ascii="宋体" w:hAnsi="宋体" w:cs="宋体" w:eastAsiaTheme="minorEastAsia"/>
          <w:b/>
          <w:kern w:val="0"/>
          <w:sz w:val="32"/>
          <w:szCs w:val="32"/>
        </w:rPr>
        <w:t>五、评标标准相应的商务技术资料</w:t>
      </w:r>
    </w:p>
    <w:p w14:paraId="5598EEE5">
      <w:pPr>
        <w:snapToGrid w:val="0"/>
        <w:spacing w:line="360" w:lineRule="auto"/>
        <w:jc w:val="left"/>
        <w:rPr>
          <w:rFonts w:ascii="宋体" w:hAnsi="宋体" w:cs="宋体" w:eastAsiaTheme="minorEastAsia"/>
          <w:b/>
          <w:sz w:val="24"/>
        </w:rPr>
      </w:pPr>
      <w:r>
        <w:rPr>
          <w:rFonts w:hint="eastAsia" w:ascii="宋体" w:hAnsi="宋体" w:cs="宋体" w:eastAsiaTheme="minorEastAsia"/>
          <w:b/>
          <w:sz w:val="24"/>
        </w:rPr>
        <w:t>（按招标文件第四部分评标办法前附表中“投标文件中评标标准相应的商务技术资料目录”提供资料。）</w:t>
      </w:r>
    </w:p>
    <w:p w14:paraId="560E48CD">
      <w:pPr>
        <w:jc w:val="center"/>
        <w:rPr>
          <w:rFonts w:ascii="宋体" w:hAnsi="宋体" w:cs="宋体" w:eastAsiaTheme="minorEastAsia"/>
          <w:b/>
          <w:kern w:val="0"/>
          <w:sz w:val="32"/>
          <w:szCs w:val="32"/>
        </w:rPr>
      </w:pPr>
    </w:p>
    <w:p w14:paraId="7D3CF3BB">
      <w:pPr>
        <w:jc w:val="center"/>
        <w:rPr>
          <w:rFonts w:ascii="宋体" w:hAnsi="宋体" w:cs="宋体" w:eastAsiaTheme="minorEastAsia"/>
          <w:b/>
          <w:kern w:val="0"/>
          <w:sz w:val="32"/>
          <w:szCs w:val="32"/>
        </w:rPr>
      </w:pPr>
    </w:p>
    <w:p w14:paraId="58AAB0B0">
      <w:pPr>
        <w:jc w:val="center"/>
        <w:rPr>
          <w:rFonts w:ascii="宋体" w:hAnsi="宋体" w:cs="宋体" w:eastAsiaTheme="minorEastAsia"/>
          <w:b/>
          <w:kern w:val="0"/>
          <w:sz w:val="32"/>
          <w:szCs w:val="32"/>
        </w:rPr>
      </w:pPr>
    </w:p>
    <w:p w14:paraId="258BC98E">
      <w:pPr>
        <w:ind w:firstLine="2891" w:firstLineChars="900"/>
        <w:rPr>
          <w:rFonts w:ascii="宋体" w:hAnsi="宋体" w:cs="宋体" w:eastAsiaTheme="minorEastAsia"/>
          <w:b/>
          <w:kern w:val="0"/>
          <w:sz w:val="32"/>
          <w:szCs w:val="32"/>
        </w:rPr>
      </w:pPr>
      <w:r>
        <w:rPr>
          <w:rFonts w:hint="eastAsia" w:ascii="宋体" w:hAnsi="宋体" w:cs="宋体" w:eastAsiaTheme="minorEastAsia"/>
          <w:b/>
          <w:kern w:val="0"/>
          <w:sz w:val="32"/>
          <w:szCs w:val="32"/>
        </w:rPr>
        <w:t>六、投标标的清单</w:t>
      </w:r>
    </w:p>
    <w:tbl>
      <w:tblPr>
        <w:tblStyle w:val="62"/>
        <w:tblW w:w="89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1673"/>
      </w:tblGrid>
      <w:tr w14:paraId="62976B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6D210135">
            <w:pPr>
              <w:spacing w:line="360" w:lineRule="auto"/>
              <w:jc w:val="center"/>
              <w:rPr>
                <w:rFonts w:ascii="宋体" w:hAnsi="宋体" w:cs="宋体" w:eastAsiaTheme="minorEastAsia"/>
                <w:b/>
                <w:sz w:val="24"/>
              </w:rPr>
            </w:pPr>
            <w:r>
              <w:rPr>
                <w:rFonts w:hint="eastAsia" w:ascii="宋体" w:hAnsi="宋体" w:cs="宋体" w:eastAsiaTheme="minorEastAsia"/>
                <w:b/>
                <w:sz w:val="24"/>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2716AE17">
            <w:pPr>
              <w:spacing w:line="360" w:lineRule="auto"/>
              <w:jc w:val="center"/>
              <w:rPr>
                <w:rFonts w:ascii="宋体" w:hAnsi="宋体" w:cs="宋体" w:eastAsiaTheme="minorEastAsia"/>
                <w:b/>
                <w:sz w:val="24"/>
              </w:rPr>
            </w:pPr>
            <w:r>
              <w:rPr>
                <w:rFonts w:hint="eastAsia" w:ascii="宋体" w:hAnsi="宋体" w:cs="宋体" w:eastAsiaTheme="minorEastAsia"/>
                <w:b/>
                <w:sz w:val="24"/>
              </w:rPr>
              <w:t>名称</w:t>
            </w:r>
          </w:p>
        </w:tc>
        <w:tc>
          <w:tcPr>
            <w:tcW w:w="1114" w:type="dxa"/>
            <w:tcBorders>
              <w:top w:val="single" w:color="auto" w:sz="4" w:space="0"/>
              <w:left w:val="single" w:color="auto" w:sz="4" w:space="0"/>
              <w:bottom w:val="single" w:color="auto" w:sz="4" w:space="0"/>
              <w:right w:val="single" w:color="auto" w:sz="4" w:space="0"/>
            </w:tcBorders>
          </w:tcPr>
          <w:p w14:paraId="2C42FAC2">
            <w:pPr>
              <w:spacing w:line="360" w:lineRule="auto"/>
              <w:jc w:val="center"/>
              <w:rPr>
                <w:rFonts w:ascii="宋体" w:hAnsi="宋体" w:cs="宋体" w:eastAsiaTheme="minorEastAsia"/>
                <w:b/>
                <w:sz w:val="24"/>
              </w:rPr>
            </w:pPr>
          </w:p>
          <w:p w14:paraId="749EE09F">
            <w:pPr>
              <w:spacing w:line="360" w:lineRule="auto"/>
              <w:jc w:val="center"/>
              <w:rPr>
                <w:rFonts w:ascii="宋体" w:hAnsi="宋体" w:cs="宋体" w:eastAsiaTheme="minorEastAsia"/>
                <w:b/>
                <w:sz w:val="24"/>
              </w:rPr>
            </w:pPr>
            <w:r>
              <w:rPr>
                <w:rFonts w:hint="eastAsia" w:ascii="宋体" w:hAnsi="宋体" w:cs="宋体" w:eastAsiaTheme="minorEastAsia"/>
                <w:b/>
                <w:sz w:val="24"/>
              </w:rPr>
              <w:t>品牌（如果有）</w:t>
            </w:r>
          </w:p>
        </w:tc>
        <w:tc>
          <w:tcPr>
            <w:tcW w:w="1260" w:type="dxa"/>
            <w:tcBorders>
              <w:top w:val="single" w:color="auto" w:sz="4" w:space="0"/>
              <w:left w:val="single" w:color="auto" w:sz="4" w:space="0"/>
              <w:bottom w:val="single" w:color="auto" w:sz="4" w:space="0"/>
              <w:right w:val="single" w:color="auto" w:sz="4" w:space="0"/>
            </w:tcBorders>
            <w:vAlign w:val="center"/>
          </w:tcPr>
          <w:p w14:paraId="1EDD1D3F">
            <w:pPr>
              <w:spacing w:line="360" w:lineRule="auto"/>
              <w:jc w:val="center"/>
              <w:rPr>
                <w:rFonts w:ascii="宋体" w:hAnsi="宋体" w:cs="宋体" w:eastAsiaTheme="minorEastAsia"/>
                <w:b/>
                <w:sz w:val="24"/>
              </w:rPr>
            </w:pPr>
            <w:r>
              <w:rPr>
                <w:rFonts w:hint="eastAsia" w:ascii="宋体" w:hAnsi="宋体" w:cs="宋体" w:eastAsiaTheme="minorEastAsia"/>
                <w:b/>
                <w:sz w:val="24"/>
              </w:rPr>
              <w:t>规格型号</w:t>
            </w:r>
          </w:p>
        </w:tc>
        <w:tc>
          <w:tcPr>
            <w:tcW w:w="2775" w:type="dxa"/>
            <w:tcBorders>
              <w:top w:val="single" w:color="auto" w:sz="4" w:space="0"/>
              <w:left w:val="single" w:color="auto" w:sz="4" w:space="0"/>
              <w:bottom w:val="single" w:color="auto" w:sz="4" w:space="0"/>
              <w:right w:val="single" w:color="auto" w:sz="4" w:space="0"/>
            </w:tcBorders>
            <w:vAlign w:val="center"/>
          </w:tcPr>
          <w:p w14:paraId="75F0003F">
            <w:pPr>
              <w:spacing w:line="360" w:lineRule="auto"/>
              <w:jc w:val="center"/>
              <w:rPr>
                <w:rFonts w:ascii="宋体" w:hAnsi="宋体" w:cs="宋体" w:eastAsiaTheme="minorEastAsia"/>
                <w:b/>
                <w:sz w:val="24"/>
              </w:rPr>
            </w:pPr>
            <w:r>
              <w:rPr>
                <w:rFonts w:hint="eastAsia" w:ascii="宋体" w:hAnsi="宋体" w:cs="宋体" w:eastAsiaTheme="minorEastAsia"/>
                <w:b/>
                <w:sz w:val="24"/>
              </w:rPr>
              <w:t>数量</w:t>
            </w:r>
          </w:p>
        </w:tc>
        <w:tc>
          <w:tcPr>
            <w:tcW w:w="1673" w:type="dxa"/>
            <w:tcBorders>
              <w:top w:val="single" w:color="auto" w:sz="4" w:space="0"/>
              <w:left w:val="single" w:color="auto" w:sz="4" w:space="0"/>
              <w:bottom w:val="single" w:color="auto" w:sz="4" w:space="0"/>
              <w:right w:val="single" w:color="auto" w:sz="4" w:space="0"/>
            </w:tcBorders>
            <w:vAlign w:val="center"/>
          </w:tcPr>
          <w:p w14:paraId="5BDCEEF6">
            <w:pPr>
              <w:spacing w:line="360" w:lineRule="auto"/>
              <w:jc w:val="center"/>
              <w:rPr>
                <w:rFonts w:ascii="宋体" w:hAnsi="宋体" w:cs="宋体" w:eastAsiaTheme="minorEastAsia"/>
                <w:b/>
                <w:sz w:val="24"/>
              </w:rPr>
            </w:pPr>
            <w:r>
              <w:rPr>
                <w:rFonts w:hint="eastAsia" w:ascii="宋体" w:hAnsi="宋体" w:cs="宋体" w:eastAsiaTheme="minorEastAsia"/>
                <w:b/>
                <w:sz w:val="24"/>
              </w:rPr>
              <w:t>备注</w:t>
            </w:r>
          </w:p>
        </w:tc>
      </w:tr>
      <w:tr w14:paraId="3BA63C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35D66C97">
            <w:pPr>
              <w:spacing w:line="360" w:lineRule="auto"/>
              <w:jc w:val="center"/>
              <w:rPr>
                <w:rFonts w:ascii="宋体" w:hAnsi="宋体" w:cs="宋体" w:eastAsiaTheme="minorEastAsia"/>
                <w:sz w:val="24"/>
              </w:rPr>
            </w:pPr>
            <w:r>
              <w:rPr>
                <w:rFonts w:hint="eastAsia" w:ascii="宋体" w:hAnsi="宋体" w:cs="宋体" w:eastAsiaTheme="minorEastAsia"/>
                <w:sz w:val="24"/>
              </w:rPr>
              <w:t>1</w:t>
            </w:r>
          </w:p>
        </w:tc>
        <w:tc>
          <w:tcPr>
            <w:tcW w:w="1369" w:type="dxa"/>
            <w:tcBorders>
              <w:top w:val="single" w:color="auto" w:sz="4" w:space="0"/>
              <w:left w:val="single" w:color="auto" w:sz="4" w:space="0"/>
              <w:bottom w:val="single" w:color="auto" w:sz="4" w:space="0"/>
              <w:right w:val="single" w:color="auto" w:sz="4" w:space="0"/>
            </w:tcBorders>
            <w:vAlign w:val="center"/>
          </w:tcPr>
          <w:p w14:paraId="3BFE510A">
            <w:pPr>
              <w:snapToGrid w:val="0"/>
              <w:spacing w:line="360" w:lineRule="auto"/>
              <w:jc w:val="center"/>
              <w:rPr>
                <w:rFonts w:ascii="宋体" w:hAnsi="宋体" w:cs="宋体" w:eastAsiaTheme="minorEastAsia"/>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126A966C">
            <w:pPr>
              <w:snapToGrid w:val="0"/>
              <w:spacing w:line="360" w:lineRule="auto"/>
              <w:jc w:val="center"/>
              <w:rPr>
                <w:rFonts w:ascii="宋体" w:hAnsi="宋体" w:cs="宋体" w:eastAsiaTheme="minorEastAsia"/>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1C7FBEBB">
            <w:pPr>
              <w:snapToGrid w:val="0"/>
              <w:spacing w:line="360" w:lineRule="auto"/>
              <w:jc w:val="center"/>
              <w:rPr>
                <w:rFonts w:ascii="宋体" w:hAnsi="宋体" w:cs="宋体" w:eastAsiaTheme="minorEastAsia"/>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5A61F2C4">
            <w:pPr>
              <w:spacing w:line="360" w:lineRule="auto"/>
              <w:jc w:val="center"/>
              <w:rPr>
                <w:rFonts w:ascii="宋体" w:hAnsi="宋体" w:cs="宋体" w:eastAsiaTheme="minorEastAsia"/>
                <w:sz w:val="24"/>
              </w:rPr>
            </w:pPr>
          </w:p>
        </w:tc>
        <w:tc>
          <w:tcPr>
            <w:tcW w:w="1673" w:type="dxa"/>
            <w:tcBorders>
              <w:top w:val="single" w:color="auto" w:sz="4" w:space="0"/>
              <w:left w:val="single" w:color="auto" w:sz="4" w:space="0"/>
              <w:bottom w:val="single" w:color="auto" w:sz="4" w:space="0"/>
              <w:right w:val="single" w:color="auto" w:sz="4" w:space="0"/>
            </w:tcBorders>
            <w:vAlign w:val="center"/>
          </w:tcPr>
          <w:p w14:paraId="2840F059">
            <w:pPr>
              <w:spacing w:line="360" w:lineRule="auto"/>
              <w:jc w:val="center"/>
              <w:rPr>
                <w:rFonts w:ascii="宋体" w:hAnsi="宋体" w:cs="宋体" w:eastAsiaTheme="minorEastAsia"/>
                <w:sz w:val="24"/>
              </w:rPr>
            </w:pPr>
          </w:p>
        </w:tc>
      </w:tr>
      <w:tr w14:paraId="1B05B8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5D561CD0">
            <w:pPr>
              <w:spacing w:line="360" w:lineRule="auto"/>
              <w:jc w:val="center"/>
              <w:rPr>
                <w:rFonts w:ascii="宋体" w:hAnsi="宋体" w:cs="宋体" w:eastAsiaTheme="minorEastAsia"/>
                <w:sz w:val="24"/>
              </w:rPr>
            </w:pPr>
            <w:r>
              <w:rPr>
                <w:rFonts w:hint="eastAsia" w:ascii="宋体" w:hAnsi="宋体" w:cs="宋体" w:eastAsiaTheme="minorEastAsia"/>
                <w:sz w:val="24"/>
              </w:rPr>
              <w:t>2</w:t>
            </w:r>
          </w:p>
        </w:tc>
        <w:tc>
          <w:tcPr>
            <w:tcW w:w="1369" w:type="dxa"/>
            <w:tcBorders>
              <w:top w:val="single" w:color="auto" w:sz="4" w:space="0"/>
              <w:left w:val="single" w:color="auto" w:sz="4" w:space="0"/>
              <w:bottom w:val="single" w:color="auto" w:sz="4" w:space="0"/>
              <w:right w:val="single" w:color="auto" w:sz="4" w:space="0"/>
            </w:tcBorders>
            <w:vAlign w:val="center"/>
          </w:tcPr>
          <w:p w14:paraId="587AB6D8">
            <w:pPr>
              <w:snapToGrid w:val="0"/>
              <w:spacing w:line="360" w:lineRule="auto"/>
              <w:jc w:val="center"/>
              <w:rPr>
                <w:rFonts w:ascii="宋体" w:hAnsi="宋体" w:cs="宋体" w:eastAsiaTheme="minorEastAsia"/>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7638552F">
            <w:pPr>
              <w:snapToGrid w:val="0"/>
              <w:spacing w:line="360" w:lineRule="auto"/>
              <w:jc w:val="center"/>
              <w:rPr>
                <w:rFonts w:ascii="宋体" w:hAnsi="宋体" w:cs="宋体" w:eastAsiaTheme="minorEastAsia"/>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1E2E4C64">
            <w:pPr>
              <w:snapToGrid w:val="0"/>
              <w:spacing w:line="360" w:lineRule="auto"/>
              <w:jc w:val="center"/>
              <w:rPr>
                <w:rFonts w:ascii="宋体" w:hAnsi="宋体" w:cs="宋体" w:eastAsiaTheme="minorEastAsia"/>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2BD5E6F9">
            <w:pPr>
              <w:spacing w:line="360" w:lineRule="auto"/>
              <w:jc w:val="center"/>
              <w:rPr>
                <w:rFonts w:ascii="宋体" w:hAnsi="宋体" w:cs="宋体" w:eastAsiaTheme="minorEastAsia"/>
                <w:sz w:val="24"/>
              </w:rPr>
            </w:pPr>
          </w:p>
        </w:tc>
        <w:tc>
          <w:tcPr>
            <w:tcW w:w="1673" w:type="dxa"/>
            <w:tcBorders>
              <w:top w:val="single" w:color="auto" w:sz="4" w:space="0"/>
              <w:left w:val="single" w:color="auto" w:sz="4" w:space="0"/>
              <w:bottom w:val="single" w:color="auto" w:sz="4" w:space="0"/>
              <w:right w:val="single" w:color="auto" w:sz="4" w:space="0"/>
            </w:tcBorders>
            <w:vAlign w:val="center"/>
          </w:tcPr>
          <w:p w14:paraId="36D0357D">
            <w:pPr>
              <w:spacing w:line="360" w:lineRule="auto"/>
              <w:jc w:val="center"/>
              <w:rPr>
                <w:rFonts w:ascii="宋体" w:hAnsi="宋体" w:cs="宋体" w:eastAsiaTheme="minorEastAsia"/>
                <w:sz w:val="24"/>
              </w:rPr>
            </w:pPr>
          </w:p>
        </w:tc>
      </w:tr>
      <w:tr w14:paraId="513AC8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23D5E464">
            <w:pPr>
              <w:spacing w:line="360" w:lineRule="auto"/>
              <w:jc w:val="center"/>
              <w:rPr>
                <w:rFonts w:ascii="宋体" w:hAnsi="宋体" w:cs="宋体" w:eastAsiaTheme="minorEastAsia"/>
                <w:sz w:val="24"/>
              </w:rPr>
            </w:pPr>
            <w:r>
              <w:rPr>
                <w:rFonts w:hint="eastAsia" w:ascii="宋体" w:hAnsi="宋体" w:cs="宋体" w:eastAsiaTheme="minorEastAsia"/>
                <w:sz w:val="24"/>
              </w:rPr>
              <w:t>……</w:t>
            </w:r>
          </w:p>
        </w:tc>
        <w:tc>
          <w:tcPr>
            <w:tcW w:w="1369" w:type="dxa"/>
            <w:tcBorders>
              <w:top w:val="single" w:color="auto" w:sz="4" w:space="0"/>
              <w:left w:val="single" w:color="auto" w:sz="4" w:space="0"/>
              <w:bottom w:val="single" w:color="auto" w:sz="4" w:space="0"/>
              <w:right w:val="single" w:color="auto" w:sz="4" w:space="0"/>
            </w:tcBorders>
            <w:vAlign w:val="center"/>
          </w:tcPr>
          <w:p w14:paraId="292B779C">
            <w:pPr>
              <w:snapToGrid w:val="0"/>
              <w:spacing w:line="360" w:lineRule="auto"/>
              <w:jc w:val="center"/>
              <w:rPr>
                <w:rFonts w:ascii="宋体" w:hAnsi="宋体" w:cs="宋体" w:eastAsiaTheme="minorEastAsia"/>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45E72805">
            <w:pPr>
              <w:snapToGrid w:val="0"/>
              <w:spacing w:line="360" w:lineRule="auto"/>
              <w:jc w:val="center"/>
              <w:rPr>
                <w:rFonts w:ascii="宋体" w:hAnsi="宋体" w:cs="宋体" w:eastAsiaTheme="minorEastAsia"/>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6647E450">
            <w:pPr>
              <w:snapToGrid w:val="0"/>
              <w:spacing w:line="360" w:lineRule="auto"/>
              <w:jc w:val="center"/>
              <w:rPr>
                <w:rFonts w:ascii="宋体" w:hAnsi="宋体" w:cs="宋体" w:eastAsiaTheme="minorEastAsia"/>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359BDCA6">
            <w:pPr>
              <w:spacing w:line="360" w:lineRule="auto"/>
              <w:jc w:val="center"/>
              <w:rPr>
                <w:rFonts w:ascii="宋体" w:hAnsi="宋体" w:cs="宋体" w:eastAsiaTheme="minorEastAsia"/>
                <w:sz w:val="24"/>
              </w:rPr>
            </w:pPr>
          </w:p>
        </w:tc>
        <w:tc>
          <w:tcPr>
            <w:tcW w:w="1673" w:type="dxa"/>
            <w:tcBorders>
              <w:top w:val="single" w:color="auto" w:sz="4" w:space="0"/>
              <w:left w:val="single" w:color="auto" w:sz="4" w:space="0"/>
              <w:bottom w:val="single" w:color="auto" w:sz="4" w:space="0"/>
              <w:right w:val="single" w:color="auto" w:sz="4" w:space="0"/>
            </w:tcBorders>
            <w:vAlign w:val="center"/>
          </w:tcPr>
          <w:p w14:paraId="5441A494">
            <w:pPr>
              <w:spacing w:line="360" w:lineRule="auto"/>
              <w:jc w:val="center"/>
              <w:rPr>
                <w:rFonts w:ascii="宋体" w:hAnsi="宋体" w:cs="宋体" w:eastAsiaTheme="minorEastAsia"/>
                <w:sz w:val="24"/>
              </w:rPr>
            </w:pPr>
          </w:p>
        </w:tc>
      </w:tr>
    </w:tbl>
    <w:p w14:paraId="1B22F393">
      <w:pPr>
        <w:spacing w:line="360" w:lineRule="auto"/>
        <w:ind w:right="420"/>
        <w:rPr>
          <w:rFonts w:ascii="宋体" w:hAnsi="宋体" w:cs="宋体" w:eastAsiaTheme="minorEastAsia"/>
          <w:sz w:val="24"/>
        </w:rPr>
      </w:pPr>
      <w:r>
        <w:rPr>
          <w:rFonts w:hint="eastAsia" w:ascii="宋体" w:hAnsi="宋体" w:cs="宋体" w:eastAsiaTheme="minorEastAsia"/>
          <w:sz w:val="24"/>
        </w:rPr>
        <w:t>注：按本格式和要求提供。</w:t>
      </w:r>
    </w:p>
    <w:p w14:paraId="26E0EBE0">
      <w:pPr>
        <w:jc w:val="center"/>
        <w:rPr>
          <w:rFonts w:ascii="宋体" w:hAnsi="宋体" w:cs="宋体" w:eastAsiaTheme="minorEastAsia"/>
          <w:b/>
          <w:kern w:val="0"/>
          <w:sz w:val="32"/>
          <w:szCs w:val="32"/>
        </w:rPr>
      </w:pPr>
    </w:p>
    <w:p w14:paraId="20906002">
      <w:pPr>
        <w:jc w:val="center"/>
        <w:rPr>
          <w:rFonts w:ascii="宋体" w:hAnsi="宋体" w:cs="宋体" w:eastAsiaTheme="minorEastAsia"/>
          <w:b/>
          <w:kern w:val="0"/>
          <w:sz w:val="32"/>
          <w:szCs w:val="32"/>
        </w:rPr>
      </w:pPr>
    </w:p>
    <w:p w14:paraId="22D9F57F">
      <w:pPr>
        <w:jc w:val="center"/>
        <w:rPr>
          <w:rFonts w:ascii="宋体" w:hAnsi="宋体" w:cs="宋体" w:eastAsiaTheme="minorEastAsia"/>
          <w:b/>
          <w:kern w:val="0"/>
          <w:sz w:val="32"/>
          <w:szCs w:val="32"/>
        </w:rPr>
      </w:pPr>
      <w:r>
        <w:rPr>
          <w:rFonts w:hint="eastAsia" w:ascii="宋体" w:hAnsi="宋体" w:cs="宋体" w:eastAsiaTheme="minorEastAsia"/>
          <w:b/>
          <w:kern w:val="0"/>
          <w:sz w:val="32"/>
          <w:szCs w:val="32"/>
        </w:rPr>
        <w:t>七、商务技术偏离表</w:t>
      </w:r>
    </w:p>
    <w:tbl>
      <w:tblPr>
        <w:tblStyle w:val="63"/>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0C8F99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426EF5BE">
            <w:pPr>
              <w:jc w:val="center"/>
              <w:rPr>
                <w:rFonts w:ascii="宋体" w:hAnsi="宋体" w:cs="宋体" w:eastAsiaTheme="minorEastAsia"/>
                <w:b/>
                <w:bCs/>
                <w:sz w:val="24"/>
              </w:rPr>
            </w:pPr>
            <w:r>
              <w:rPr>
                <w:rFonts w:hint="eastAsia" w:ascii="宋体" w:hAnsi="宋体" w:cs="宋体" w:eastAsiaTheme="minorEastAsia"/>
                <w:b/>
                <w:bCs/>
                <w:sz w:val="24"/>
              </w:rPr>
              <w:t>序号</w:t>
            </w:r>
          </w:p>
        </w:tc>
        <w:tc>
          <w:tcPr>
            <w:tcW w:w="3683" w:type="dxa"/>
          </w:tcPr>
          <w:p w14:paraId="24E187DA">
            <w:pPr>
              <w:jc w:val="center"/>
              <w:rPr>
                <w:rFonts w:ascii="宋体" w:hAnsi="宋体" w:cs="宋体" w:eastAsiaTheme="minorEastAsia"/>
                <w:b/>
                <w:bCs/>
                <w:sz w:val="24"/>
              </w:rPr>
            </w:pPr>
            <w:r>
              <w:rPr>
                <w:rFonts w:hint="eastAsia" w:ascii="宋体" w:hAnsi="宋体" w:cs="宋体" w:eastAsiaTheme="minorEastAsia"/>
                <w:b/>
                <w:bCs/>
                <w:sz w:val="24"/>
              </w:rPr>
              <w:t>招标文件章节及具体内容</w:t>
            </w:r>
          </w:p>
        </w:tc>
        <w:tc>
          <w:tcPr>
            <w:tcW w:w="3546" w:type="dxa"/>
          </w:tcPr>
          <w:p w14:paraId="1BA10FFD">
            <w:pPr>
              <w:jc w:val="center"/>
              <w:rPr>
                <w:rFonts w:ascii="宋体" w:hAnsi="宋体" w:cs="宋体" w:eastAsiaTheme="minorEastAsia"/>
                <w:b/>
                <w:bCs/>
                <w:sz w:val="24"/>
              </w:rPr>
            </w:pPr>
            <w:r>
              <w:rPr>
                <w:rFonts w:hint="eastAsia" w:ascii="宋体" w:hAnsi="宋体" w:cs="宋体" w:eastAsiaTheme="minorEastAsia"/>
                <w:b/>
                <w:bCs/>
                <w:sz w:val="24"/>
              </w:rPr>
              <w:t>投标文件章节及具体内容</w:t>
            </w:r>
          </w:p>
        </w:tc>
        <w:tc>
          <w:tcPr>
            <w:tcW w:w="1276" w:type="dxa"/>
          </w:tcPr>
          <w:p w14:paraId="012C8E6D">
            <w:pPr>
              <w:jc w:val="center"/>
              <w:rPr>
                <w:rFonts w:ascii="宋体" w:hAnsi="宋体" w:cs="宋体" w:eastAsiaTheme="minorEastAsia"/>
                <w:b/>
                <w:bCs/>
                <w:sz w:val="24"/>
              </w:rPr>
            </w:pPr>
            <w:r>
              <w:rPr>
                <w:rFonts w:hint="eastAsia" w:ascii="宋体" w:hAnsi="宋体" w:cs="宋体" w:eastAsiaTheme="minorEastAsia"/>
                <w:b/>
                <w:bCs/>
                <w:sz w:val="24"/>
              </w:rPr>
              <w:t>偏离说明</w:t>
            </w:r>
          </w:p>
        </w:tc>
      </w:tr>
      <w:tr w14:paraId="21C9A4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5FB6A0F9">
            <w:pPr>
              <w:jc w:val="center"/>
              <w:rPr>
                <w:rFonts w:ascii="宋体" w:hAnsi="宋体" w:cs="宋体" w:eastAsiaTheme="minorEastAsia"/>
                <w:kern w:val="0"/>
                <w:sz w:val="24"/>
              </w:rPr>
            </w:pPr>
            <w:r>
              <w:rPr>
                <w:rFonts w:hint="eastAsia" w:ascii="宋体" w:hAnsi="宋体" w:cs="宋体" w:eastAsiaTheme="minorEastAsia"/>
                <w:kern w:val="0"/>
                <w:sz w:val="24"/>
              </w:rPr>
              <w:t>1</w:t>
            </w:r>
          </w:p>
        </w:tc>
        <w:tc>
          <w:tcPr>
            <w:tcW w:w="3683" w:type="dxa"/>
          </w:tcPr>
          <w:p w14:paraId="2CCAB5B0">
            <w:pPr>
              <w:jc w:val="center"/>
              <w:rPr>
                <w:rFonts w:ascii="宋体" w:hAnsi="宋体" w:cs="宋体" w:eastAsiaTheme="minorEastAsia"/>
                <w:b/>
                <w:kern w:val="0"/>
                <w:sz w:val="32"/>
                <w:szCs w:val="32"/>
              </w:rPr>
            </w:pPr>
          </w:p>
        </w:tc>
        <w:tc>
          <w:tcPr>
            <w:tcW w:w="3546" w:type="dxa"/>
          </w:tcPr>
          <w:p w14:paraId="3D4FA77B">
            <w:pPr>
              <w:jc w:val="center"/>
              <w:rPr>
                <w:rFonts w:ascii="宋体" w:hAnsi="宋体" w:cs="宋体" w:eastAsiaTheme="minorEastAsia"/>
                <w:b/>
                <w:kern w:val="0"/>
                <w:sz w:val="32"/>
                <w:szCs w:val="32"/>
              </w:rPr>
            </w:pPr>
          </w:p>
        </w:tc>
        <w:tc>
          <w:tcPr>
            <w:tcW w:w="1276" w:type="dxa"/>
          </w:tcPr>
          <w:p w14:paraId="36E43DD5">
            <w:pPr>
              <w:jc w:val="center"/>
              <w:rPr>
                <w:rFonts w:ascii="宋体" w:hAnsi="宋体" w:cs="宋体" w:eastAsiaTheme="minorEastAsia"/>
                <w:b/>
                <w:kern w:val="0"/>
                <w:sz w:val="32"/>
                <w:szCs w:val="32"/>
              </w:rPr>
            </w:pPr>
          </w:p>
        </w:tc>
      </w:tr>
      <w:tr w14:paraId="744608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50E4DAD0">
            <w:pPr>
              <w:jc w:val="center"/>
              <w:rPr>
                <w:rFonts w:ascii="宋体" w:hAnsi="宋体" w:cs="宋体" w:eastAsiaTheme="minorEastAsia"/>
                <w:kern w:val="0"/>
                <w:sz w:val="24"/>
              </w:rPr>
            </w:pPr>
            <w:r>
              <w:rPr>
                <w:rFonts w:hint="eastAsia" w:ascii="宋体" w:hAnsi="宋体" w:cs="宋体" w:eastAsiaTheme="minorEastAsia"/>
                <w:kern w:val="0"/>
                <w:sz w:val="24"/>
              </w:rPr>
              <w:t>2</w:t>
            </w:r>
          </w:p>
        </w:tc>
        <w:tc>
          <w:tcPr>
            <w:tcW w:w="3683" w:type="dxa"/>
          </w:tcPr>
          <w:p w14:paraId="384CD394">
            <w:pPr>
              <w:jc w:val="center"/>
              <w:rPr>
                <w:rFonts w:ascii="宋体" w:hAnsi="宋体" w:cs="宋体" w:eastAsiaTheme="minorEastAsia"/>
                <w:b/>
                <w:kern w:val="0"/>
                <w:sz w:val="32"/>
                <w:szCs w:val="32"/>
              </w:rPr>
            </w:pPr>
          </w:p>
        </w:tc>
        <w:tc>
          <w:tcPr>
            <w:tcW w:w="3546" w:type="dxa"/>
          </w:tcPr>
          <w:p w14:paraId="75619988">
            <w:pPr>
              <w:jc w:val="center"/>
              <w:rPr>
                <w:rFonts w:ascii="宋体" w:hAnsi="宋体" w:cs="宋体" w:eastAsiaTheme="minorEastAsia"/>
                <w:b/>
                <w:kern w:val="0"/>
                <w:sz w:val="32"/>
                <w:szCs w:val="32"/>
              </w:rPr>
            </w:pPr>
          </w:p>
        </w:tc>
        <w:tc>
          <w:tcPr>
            <w:tcW w:w="1276" w:type="dxa"/>
          </w:tcPr>
          <w:p w14:paraId="3FEFBF11">
            <w:pPr>
              <w:jc w:val="center"/>
              <w:rPr>
                <w:rFonts w:ascii="宋体" w:hAnsi="宋体" w:cs="宋体" w:eastAsiaTheme="minorEastAsia"/>
                <w:b/>
                <w:kern w:val="0"/>
                <w:sz w:val="32"/>
                <w:szCs w:val="32"/>
              </w:rPr>
            </w:pPr>
          </w:p>
        </w:tc>
      </w:tr>
      <w:tr w14:paraId="19EA6C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0FE13CFF">
            <w:pPr>
              <w:jc w:val="center"/>
              <w:rPr>
                <w:rFonts w:ascii="宋体" w:hAnsi="宋体" w:cs="宋体" w:eastAsiaTheme="minorEastAsia"/>
                <w:kern w:val="0"/>
                <w:sz w:val="24"/>
              </w:rPr>
            </w:pPr>
            <w:r>
              <w:rPr>
                <w:rFonts w:hint="eastAsia" w:ascii="宋体" w:hAnsi="宋体" w:cs="宋体" w:eastAsiaTheme="minorEastAsia"/>
                <w:kern w:val="0"/>
                <w:sz w:val="24"/>
              </w:rPr>
              <w:t>……</w:t>
            </w:r>
          </w:p>
        </w:tc>
        <w:tc>
          <w:tcPr>
            <w:tcW w:w="3683" w:type="dxa"/>
          </w:tcPr>
          <w:p w14:paraId="4FA266A7">
            <w:pPr>
              <w:jc w:val="center"/>
              <w:rPr>
                <w:rFonts w:ascii="宋体" w:hAnsi="宋体" w:cs="宋体" w:eastAsiaTheme="minorEastAsia"/>
                <w:b/>
                <w:kern w:val="0"/>
                <w:sz w:val="32"/>
                <w:szCs w:val="32"/>
              </w:rPr>
            </w:pPr>
          </w:p>
        </w:tc>
        <w:tc>
          <w:tcPr>
            <w:tcW w:w="3546" w:type="dxa"/>
          </w:tcPr>
          <w:p w14:paraId="74AAF49E">
            <w:pPr>
              <w:jc w:val="center"/>
              <w:rPr>
                <w:rFonts w:ascii="宋体" w:hAnsi="宋体" w:cs="宋体" w:eastAsiaTheme="minorEastAsia"/>
                <w:b/>
                <w:kern w:val="0"/>
                <w:sz w:val="32"/>
                <w:szCs w:val="32"/>
              </w:rPr>
            </w:pPr>
          </w:p>
        </w:tc>
        <w:tc>
          <w:tcPr>
            <w:tcW w:w="1276" w:type="dxa"/>
          </w:tcPr>
          <w:p w14:paraId="5B858EE9">
            <w:pPr>
              <w:jc w:val="center"/>
              <w:rPr>
                <w:rFonts w:ascii="宋体" w:hAnsi="宋体" w:cs="宋体" w:eastAsiaTheme="minorEastAsia"/>
                <w:b/>
                <w:kern w:val="0"/>
                <w:sz w:val="32"/>
                <w:szCs w:val="32"/>
              </w:rPr>
            </w:pPr>
          </w:p>
        </w:tc>
      </w:tr>
    </w:tbl>
    <w:p w14:paraId="1B9ED9AB">
      <w:pPr>
        <w:jc w:val="left"/>
        <w:rPr>
          <w:rFonts w:ascii="宋体" w:hAnsi="宋体" w:cs="宋体" w:eastAsiaTheme="minorEastAsia"/>
          <w:kern w:val="0"/>
          <w:sz w:val="24"/>
        </w:rPr>
      </w:pPr>
      <w:r>
        <w:rPr>
          <w:rFonts w:hint="eastAsia" w:ascii="宋体" w:hAnsi="宋体" w:cs="宋体" w:eastAsiaTheme="minorEastAsia"/>
          <w:kern w:val="0"/>
          <w:sz w:val="24"/>
        </w:rPr>
        <w:t>投标人保证：除商务技术偏离表列出的偏离外，投标人响应招标文件的全部要求</w:t>
      </w:r>
    </w:p>
    <w:p w14:paraId="16F06E3F">
      <w:pPr>
        <w:jc w:val="center"/>
        <w:rPr>
          <w:rFonts w:ascii="宋体" w:hAnsi="宋体" w:cs="宋体" w:eastAsiaTheme="minorEastAsia"/>
          <w:b/>
          <w:kern w:val="0"/>
          <w:sz w:val="32"/>
          <w:szCs w:val="32"/>
        </w:rPr>
      </w:pPr>
    </w:p>
    <w:p w14:paraId="00CE1911">
      <w:pPr>
        <w:spacing w:line="360" w:lineRule="auto"/>
        <w:ind w:right="420"/>
        <w:rPr>
          <w:rFonts w:ascii="宋体" w:hAnsi="宋体" w:cs="宋体" w:eastAsiaTheme="minorEastAsia"/>
          <w:sz w:val="24"/>
        </w:rPr>
      </w:pPr>
      <w:r>
        <w:rPr>
          <w:rFonts w:hint="eastAsia" w:ascii="宋体" w:hAnsi="宋体" w:cs="宋体" w:eastAsiaTheme="minorEastAsia"/>
          <w:sz w:val="24"/>
        </w:rPr>
        <w:t>注：按本格式和要求提供。</w:t>
      </w:r>
    </w:p>
    <w:p w14:paraId="7449C666">
      <w:pPr>
        <w:ind w:firstLine="1911" w:firstLineChars="595"/>
        <w:rPr>
          <w:rFonts w:ascii="宋体" w:hAnsi="宋体" w:cs="宋体" w:eastAsiaTheme="minorEastAsia"/>
          <w:b/>
          <w:bCs/>
          <w:sz w:val="32"/>
          <w:szCs w:val="32"/>
        </w:rPr>
      </w:pPr>
    </w:p>
    <w:p w14:paraId="179F1EB5">
      <w:pPr>
        <w:ind w:firstLine="1911" w:firstLineChars="595"/>
        <w:rPr>
          <w:rFonts w:ascii="宋体" w:hAnsi="宋体" w:cs="宋体" w:eastAsiaTheme="minorEastAsia"/>
          <w:b/>
          <w:bCs/>
          <w:sz w:val="32"/>
          <w:szCs w:val="32"/>
        </w:rPr>
      </w:pPr>
    </w:p>
    <w:p w14:paraId="594DFA45">
      <w:pPr>
        <w:ind w:firstLine="1911" w:firstLineChars="595"/>
        <w:rPr>
          <w:rFonts w:ascii="宋体" w:hAnsi="宋体" w:cs="宋体" w:eastAsiaTheme="minorEastAsia"/>
          <w:b/>
          <w:bCs/>
          <w:sz w:val="32"/>
          <w:szCs w:val="32"/>
        </w:rPr>
      </w:pPr>
    </w:p>
    <w:p w14:paraId="25994439">
      <w:pPr>
        <w:ind w:firstLine="1911" w:firstLineChars="595"/>
        <w:rPr>
          <w:rFonts w:ascii="宋体" w:hAnsi="宋体" w:cs="宋体" w:eastAsiaTheme="minorEastAsia"/>
          <w:b/>
          <w:bCs/>
          <w:sz w:val="32"/>
          <w:szCs w:val="32"/>
        </w:rPr>
      </w:pPr>
    </w:p>
    <w:p w14:paraId="6986C799">
      <w:pPr>
        <w:ind w:firstLine="1911" w:firstLineChars="595"/>
        <w:rPr>
          <w:rFonts w:ascii="宋体" w:hAnsi="宋体" w:cs="宋体" w:eastAsiaTheme="minorEastAsia"/>
          <w:b/>
          <w:bCs/>
          <w:sz w:val="32"/>
          <w:szCs w:val="32"/>
        </w:rPr>
      </w:pPr>
    </w:p>
    <w:p w14:paraId="05372FC4">
      <w:pPr>
        <w:widowControl/>
        <w:adjustRightInd/>
        <w:jc w:val="left"/>
        <w:rPr>
          <w:rFonts w:ascii="宋体" w:hAnsi="宋体" w:cs="宋体" w:eastAsiaTheme="minorEastAsia"/>
          <w:b/>
          <w:bCs/>
          <w:sz w:val="32"/>
          <w:szCs w:val="32"/>
        </w:rPr>
      </w:pPr>
      <w:r>
        <w:rPr>
          <w:rFonts w:ascii="宋体" w:hAnsi="宋体" w:cs="宋体" w:eastAsiaTheme="minorEastAsia"/>
          <w:b/>
          <w:bCs/>
          <w:sz w:val="32"/>
          <w:szCs w:val="32"/>
        </w:rPr>
        <w:br w:type="page"/>
      </w:r>
    </w:p>
    <w:p w14:paraId="3542BEC9">
      <w:pPr>
        <w:ind w:firstLine="1911" w:firstLineChars="595"/>
        <w:rPr>
          <w:rFonts w:ascii="宋体" w:hAnsi="宋体" w:cs="宋体" w:eastAsiaTheme="minorEastAsia"/>
          <w:b/>
          <w:kern w:val="0"/>
          <w:sz w:val="32"/>
          <w:szCs w:val="32"/>
        </w:rPr>
      </w:pPr>
      <w:r>
        <w:rPr>
          <w:rFonts w:hint="eastAsia" w:ascii="宋体" w:hAnsi="宋体" w:cs="宋体" w:eastAsiaTheme="minorEastAsia"/>
          <w:b/>
          <w:bCs/>
          <w:sz w:val="32"/>
          <w:szCs w:val="32"/>
        </w:rPr>
        <w:t>八</w:t>
      </w:r>
      <w:r>
        <w:rPr>
          <w:rFonts w:hint="eastAsia" w:ascii="宋体" w:hAnsi="宋体" w:cs="宋体" w:eastAsiaTheme="minorEastAsia"/>
          <w:b/>
          <w:kern w:val="0"/>
          <w:sz w:val="32"/>
          <w:szCs w:val="32"/>
        </w:rPr>
        <w:t>、</w:t>
      </w:r>
      <w:r>
        <w:rPr>
          <w:rFonts w:hint="eastAsia" w:ascii="宋体" w:hAnsi="宋体" w:cs="宋体" w:eastAsiaTheme="minorEastAsia"/>
          <w:b/>
          <w:kern w:val="0"/>
          <w:sz w:val="32"/>
          <w:szCs w:val="32"/>
          <w:lang w:val="zh-CN"/>
        </w:rPr>
        <w:t>政府采购供应商廉洁自律承诺书</w:t>
      </w:r>
    </w:p>
    <w:p w14:paraId="1A6D3AF1">
      <w:pPr>
        <w:snapToGrid w:val="0"/>
        <w:spacing w:line="360" w:lineRule="auto"/>
        <w:rPr>
          <w:rFonts w:ascii="宋体" w:hAnsi="宋体" w:cs="宋体" w:eastAsiaTheme="minorEastAsia"/>
          <w:sz w:val="24"/>
        </w:rPr>
      </w:pPr>
    </w:p>
    <w:p w14:paraId="401D5BA4">
      <w:pPr>
        <w:autoSpaceDE w:val="0"/>
        <w:autoSpaceDN w:val="0"/>
        <w:spacing w:line="360" w:lineRule="auto"/>
        <w:jc w:val="left"/>
        <w:rPr>
          <w:rFonts w:ascii="宋体" w:hAnsi="宋体" w:cs="宋体" w:eastAsiaTheme="minorEastAsia"/>
          <w:kern w:val="0"/>
          <w:sz w:val="24"/>
          <w:lang w:val="zh-CN"/>
        </w:rPr>
      </w:pPr>
      <w:r>
        <w:rPr>
          <w:rFonts w:hint="eastAsia" w:ascii="宋体" w:hAnsi="宋体" w:cs="宋体" w:eastAsiaTheme="minorEastAsia"/>
          <w:sz w:val="24"/>
        </w:rPr>
        <w:t>建德市洋安初级中学</w:t>
      </w:r>
      <w:r>
        <w:rPr>
          <w:rFonts w:hint="eastAsia" w:ascii="宋体" w:hAnsi="宋体" w:cs="宋体" w:eastAsiaTheme="minorEastAsia"/>
          <w:kern w:val="0"/>
          <w:sz w:val="24"/>
          <w:lang w:val="zh-CN"/>
        </w:rPr>
        <w:t>、杭州市公共资源交易中心建德分中心：</w:t>
      </w:r>
    </w:p>
    <w:p w14:paraId="6A9C5AF4">
      <w:pPr>
        <w:autoSpaceDE w:val="0"/>
        <w:autoSpaceDN w:val="0"/>
        <w:spacing w:line="360" w:lineRule="auto"/>
        <w:ind w:left="2" w:leftChars="1" w:firstLine="480" w:firstLineChars="200"/>
        <w:jc w:val="left"/>
        <w:rPr>
          <w:rFonts w:ascii="宋体" w:hAnsi="宋体" w:cs="宋体" w:eastAsiaTheme="minorEastAsia"/>
          <w:kern w:val="0"/>
          <w:sz w:val="24"/>
          <w:lang w:val="zh-CN"/>
        </w:rPr>
      </w:pPr>
      <w:r>
        <w:rPr>
          <w:rFonts w:hint="eastAsia" w:ascii="宋体" w:hAnsi="宋体" w:cs="宋体" w:eastAsiaTheme="minorEastAsia"/>
          <w:kern w:val="0"/>
          <w:sz w:val="24"/>
          <w:lang w:val="zh-CN"/>
        </w:rPr>
        <w:t>我单位响应你</w:t>
      </w:r>
      <w:r>
        <w:rPr>
          <w:rFonts w:hint="eastAsia" w:ascii="宋体" w:hAnsi="宋体" w:cs="宋体" w:eastAsiaTheme="minorEastAsia"/>
          <w:sz w:val="24"/>
        </w:rPr>
        <w:t>单位</w:t>
      </w:r>
      <w:r>
        <w:rPr>
          <w:rFonts w:hint="eastAsia" w:ascii="宋体" w:hAnsi="宋体" w:cs="宋体" w:eastAsiaTheme="minorEastAsia"/>
          <w:kern w:val="0"/>
          <w:sz w:val="24"/>
          <w:lang w:val="zh-CN"/>
        </w:rPr>
        <w:t>项目招标要求参加投标。在这次投标过程中和中标后，我们将严格遵守国家法律法规要求，并郑重承诺：</w:t>
      </w:r>
    </w:p>
    <w:p w14:paraId="3E49FCC2">
      <w:pPr>
        <w:autoSpaceDE w:val="0"/>
        <w:autoSpaceDN w:val="0"/>
        <w:spacing w:line="360" w:lineRule="auto"/>
        <w:ind w:left="2" w:leftChars="1" w:firstLine="480" w:firstLineChars="200"/>
        <w:jc w:val="left"/>
        <w:rPr>
          <w:rFonts w:ascii="宋体" w:hAnsi="宋体" w:cs="宋体" w:eastAsiaTheme="minorEastAsia"/>
          <w:kern w:val="0"/>
          <w:sz w:val="24"/>
          <w:lang w:val="zh-CN"/>
        </w:rPr>
      </w:pPr>
      <w:r>
        <w:rPr>
          <w:rFonts w:hint="eastAsia" w:ascii="宋体" w:hAnsi="宋体" w:cs="宋体" w:eastAsiaTheme="minorEastAsia"/>
          <w:kern w:val="0"/>
          <w:sz w:val="24"/>
          <w:lang w:val="zh-CN"/>
        </w:rPr>
        <w:t xml:space="preserve">一、不向项目有关人员及部门赠送礼金礼物、有价证券、回扣以及中介费、介绍费、咨询费等好处费； </w:t>
      </w:r>
    </w:p>
    <w:p w14:paraId="608AFF58">
      <w:pPr>
        <w:autoSpaceDE w:val="0"/>
        <w:autoSpaceDN w:val="0"/>
        <w:spacing w:line="360" w:lineRule="auto"/>
        <w:ind w:left="2" w:leftChars="1" w:firstLine="480" w:firstLineChars="200"/>
        <w:jc w:val="left"/>
        <w:rPr>
          <w:rFonts w:ascii="宋体" w:hAnsi="宋体" w:cs="宋体" w:eastAsiaTheme="minorEastAsia"/>
          <w:kern w:val="0"/>
          <w:sz w:val="24"/>
          <w:lang w:val="zh-CN"/>
        </w:rPr>
      </w:pPr>
      <w:r>
        <w:rPr>
          <w:rFonts w:hint="eastAsia" w:ascii="宋体" w:hAnsi="宋体" w:cs="宋体" w:eastAsiaTheme="minorEastAsia"/>
          <w:kern w:val="0"/>
          <w:sz w:val="24"/>
          <w:lang w:val="zh-CN"/>
        </w:rPr>
        <w:t xml:space="preserve">二、不为项目有关人员及部门报销应由你方单位或个人支付的费用； </w:t>
      </w:r>
    </w:p>
    <w:p w14:paraId="7E811427">
      <w:pPr>
        <w:autoSpaceDE w:val="0"/>
        <w:autoSpaceDN w:val="0"/>
        <w:spacing w:line="360" w:lineRule="auto"/>
        <w:ind w:left="2" w:leftChars="1" w:firstLine="480" w:firstLineChars="200"/>
        <w:jc w:val="left"/>
        <w:rPr>
          <w:rFonts w:ascii="宋体" w:hAnsi="宋体" w:cs="宋体" w:eastAsiaTheme="minorEastAsia"/>
          <w:kern w:val="0"/>
          <w:sz w:val="24"/>
          <w:lang w:val="zh-CN"/>
        </w:rPr>
      </w:pPr>
      <w:r>
        <w:rPr>
          <w:rFonts w:hint="eastAsia" w:ascii="宋体" w:hAnsi="宋体" w:cs="宋体" w:eastAsiaTheme="minorEastAsia"/>
          <w:kern w:val="0"/>
          <w:sz w:val="24"/>
          <w:lang w:val="zh-CN"/>
        </w:rPr>
        <w:t xml:space="preserve">三、不向项目有关人员及部门提供有可能影响公正的宴请和健身娱乐等活动； </w:t>
      </w:r>
    </w:p>
    <w:p w14:paraId="4E3BA4E3">
      <w:pPr>
        <w:autoSpaceDE w:val="0"/>
        <w:autoSpaceDN w:val="0"/>
        <w:spacing w:line="360" w:lineRule="auto"/>
        <w:ind w:left="2" w:leftChars="1" w:firstLine="480" w:firstLineChars="200"/>
        <w:jc w:val="left"/>
        <w:rPr>
          <w:rFonts w:ascii="宋体" w:hAnsi="宋体" w:cs="宋体" w:eastAsiaTheme="minorEastAsia"/>
          <w:kern w:val="0"/>
          <w:sz w:val="24"/>
          <w:lang w:val="zh-CN"/>
        </w:rPr>
      </w:pPr>
      <w:r>
        <w:rPr>
          <w:rFonts w:hint="eastAsia" w:ascii="宋体" w:hAnsi="宋体" w:cs="宋体" w:eastAsiaTheme="minorEastAsia"/>
          <w:kern w:val="0"/>
          <w:sz w:val="24"/>
          <w:lang w:val="zh-CN"/>
        </w:rPr>
        <w:t>四、不为项目有关人员及部门出国（境）、旅游等提供方便；</w:t>
      </w:r>
    </w:p>
    <w:p w14:paraId="7FBC6601">
      <w:pPr>
        <w:autoSpaceDE w:val="0"/>
        <w:autoSpaceDN w:val="0"/>
        <w:spacing w:line="360" w:lineRule="auto"/>
        <w:ind w:left="481" w:leftChars="229"/>
        <w:jc w:val="left"/>
        <w:rPr>
          <w:rFonts w:ascii="宋体" w:hAnsi="宋体" w:cs="宋体" w:eastAsiaTheme="minorEastAsia"/>
          <w:kern w:val="0"/>
          <w:sz w:val="24"/>
          <w:lang w:val="zh-CN"/>
        </w:rPr>
      </w:pPr>
      <w:r>
        <w:rPr>
          <w:rFonts w:hint="eastAsia" w:ascii="宋体" w:hAnsi="宋体" w:cs="宋体" w:eastAsiaTheme="minorEastAsia"/>
          <w:kern w:val="0"/>
          <w:sz w:val="24"/>
          <w:lang w:val="zh-CN"/>
        </w:rPr>
        <w:t>五、不为项目有关人员个人装修住房、婚丧嫁娶、配偶子女工作安排等提供</w:t>
      </w:r>
    </w:p>
    <w:p w14:paraId="4DA9C59D">
      <w:pPr>
        <w:autoSpaceDE w:val="0"/>
        <w:autoSpaceDN w:val="0"/>
        <w:spacing w:line="360" w:lineRule="auto"/>
        <w:jc w:val="left"/>
        <w:rPr>
          <w:rFonts w:ascii="宋体" w:hAnsi="宋体" w:cs="宋体" w:eastAsiaTheme="minorEastAsia"/>
          <w:kern w:val="0"/>
          <w:sz w:val="24"/>
          <w:lang w:val="zh-CN"/>
        </w:rPr>
      </w:pPr>
      <w:r>
        <w:rPr>
          <w:rFonts w:hint="eastAsia" w:ascii="宋体" w:hAnsi="宋体" w:cs="宋体" w:eastAsiaTheme="minorEastAsia"/>
          <w:kern w:val="0"/>
          <w:sz w:val="24"/>
          <w:lang w:val="zh-CN"/>
        </w:rPr>
        <w:t>好处；</w:t>
      </w:r>
    </w:p>
    <w:p w14:paraId="32684375">
      <w:pPr>
        <w:autoSpaceDE w:val="0"/>
        <w:autoSpaceDN w:val="0"/>
        <w:spacing w:line="360" w:lineRule="auto"/>
        <w:ind w:left="481" w:leftChars="229"/>
        <w:jc w:val="left"/>
        <w:rPr>
          <w:rFonts w:ascii="宋体" w:hAnsi="宋体" w:cs="宋体" w:eastAsiaTheme="minorEastAsia"/>
          <w:kern w:val="0"/>
          <w:sz w:val="24"/>
          <w:lang w:val="zh-CN"/>
        </w:rPr>
      </w:pPr>
      <w:r>
        <w:rPr>
          <w:rFonts w:hint="eastAsia" w:ascii="宋体" w:hAnsi="宋体" w:cs="宋体" w:eastAsiaTheme="minorEastAsia"/>
          <w:kern w:val="0"/>
          <w:sz w:val="24"/>
          <w:lang w:val="zh-CN"/>
        </w:rPr>
        <w:t>六、严格遵守《</w:t>
      </w:r>
      <w:r>
        <w:rPr>
          <w:rFonts w:hint="eastAsia" w:ascii="宋体" w:hAnsi="宋体" w:cs="宋体" w:eastAsiaTheme="minorEastAsia"/>
          <w:sz w:val="24"/>
          <w:lang w:val="zh-CN"/>
        </w:rPr>
        <w:t>中华人民共和国</w:t>
      </w:r>
      <w:r>
        <w:rPr>
          <w:rFonts w:hint="eastAsia" w:ascii="宋体" w:hAnsi="宋体" w:cs="宋体" w:eastAsiaTheme="minorEastAsia"/>
          <w:kern w:val="0"/>
          <w:sz w:val="24"/>
          <w:lang w:val="zh-CN"/>
        </w:rPr>
        <w:t>政府采购法》《</w:t>
      </w:r>
      <w:r>
        <w:rPr>
          <w:rFonts w:hint="eastAsia" w:ascii="宋体" w:hAnsi="宋体" w:cs="宋体" w:eastAsiaTheme="minorEastAsia"/>
          <w:sz w:val="24"/>
          <w:lang w:val="zh-CN"/>
        </w:rPr>
        <w:t>中华人民共和国</w:t>
      </w:r>
      <w:r>
        <w:rPr>
          <w:rFonts w:hint="eastAsia" w:ascii="宋体" w:hAnsi="宋体" w:cs="宋体" w:eastAsiaTheme="minorEastAsia"/>
          <w:kern w:val="0"/>
          <w:sz w:val="24"/>
          <w:lang w:val="zh-CN"/>
        </w:rPr>
        <w:t>招标投标</w:t>
      </w:r>
    </w:p>
    <w:p w14:paraId="390EA197">
      <w:pPr>
        <w:autoSpaceDE w:val="0"/>
        <w:autoSpaceDN w:val="0"/>
        <w:spacing w:line="360" w:lineRule="auto"/>
        <w:jc w:val="left"/>
        <w:rPr>
          <w:rFonts w:ascii="宋体" w:hAnsi="宋体" w:cs="宋体" w:eastAsiaTheme="minorEastAsia"/>
          <w:kern w:val="0"/>
          <w:sz w:val="24"/>
          <w:lang w:val="zh-CN"/>
        </w:rPr>
      </w:pPr>
      <w:r>
        <w:rPr>
          <w:rFonts w:hint="eastAsia" w:ascii="宋体" w:hAnsi="宋体" w:cs="宋体" w:eastAsiaTheme="minorEastAsia"/>
          <w:kern w:val="0"/>
          <w:sz w:val="24"/>
          <w:lang w:val="zh-CN"/>
        </w:rPr>
        <w:t>法》</w:t>
      </w:r>
      <w:r>
        <w:rPr>
          <w:rFonts w:hint="eastAsia" w:ascii="宋体" w:hAnsi="宋体" w:cs="宋体" w:eastAsiaTheme="minorEastAsia"/>
          <w:sz w:val="24"/>
          <w:lang w:val="zh-CN"/>
        </w:rPr>
        <w:t>《中华人民共和国民法典》</w:t>
      </w:r>
      <w:r>
        <w:rPr>
          <w:rFonts w:hint="eastAsia" w:ascii="宋体" w:hAnsi="宋体" w:cs="宋体" w:eastAsiaTheme="minorEastAsia"/>
          <w:kern w:val="0"/>
          <w:sz w:val="24"/>
          <w:lang w:val="zh-CN"/>
        </w:rPr>
        <w:t xml:space="preserve">等法律法规，诚实守信，合法经营，坚决抵制各种违法违纪行为。 </w:t>
      </w:r>
    </w:p>
    <w:p w14:paraId="339DF993">
      <w:pPr>
        <w:autoSpaceDE w:val="0"/>
        <w:autoSpaceDN w:val="0"/>
        <w:spacing w:line="360" w:lineRule="auto"/>
        <w:ind w:firstLine="480" w:firstLineChars="200"/>
        <w:jc w:val="left"/>
        <w:rPr>
          <w:rFonts w:ascii="宋体" w:hAnsi="宋体" w:cs="宋体" w:eastAsiaTheme="minorEastAsia"/>
          <w:kern w:val="0"/>
          <w:sz w:val="24"/>
          <w:lang w:val="zh-CN"/>
        </w:rPr>
      </w:pPr>
      <w:r>
        <w:rPr>
          <w:rFonts w:hint="eastAsia" w:ascii="宋体" w:hAnsi="宋体" w:cs="宋体" w:eastAsiaTheme="minorEastAsia"/>
          <w:kern w:val="0"/>
          <w:sz w:val="24"/>
          <w:lang w:val="zh-CN"/>
        </w:rPr>
        <w:t>如违反上述承诺，你</w:t>
      </w:r>
      <w:r>
        <w:rPr>
          <w:rFonts w:hint="eastAsia" w:ascii="宋体" w:hAnsi="宋体" w:cs="宋体" w:eastAsiaTheme="minorEastAsia"/>
          <w:sz w:val="24"/>
        </w:rPr>
        <w:t>单位</w:t>
      </w:r>
      <w:r>
        <w:rPr>
          <w:rFonts w:hint="eastAsia" w:ascii="宋体" w:hAnsi="宋体" w:cs="宋体" w:eastAsiaTheme="minorEastAsia"/>
          <w:kern w:val="0"/>
          <w:sz w:val="24"/>
          <w:lang w:val="zh-CN"/>
        </w:rPr>
        <w:t>有权立即取消我单位投标、中标或在建项目的建设资格，有权拒绝我单位在一定时期内进入你</w:t>
      </w:r>
      <w:r>
        <w:rPr>
          <w:rFonts w:hint="eastAsia" w:ascii="宋体" w:hAnsi="宋体" w:cs="宋体" w:eastAsiaTheme="minorEastAsia"/>
          <w:sz w:val="24"/>
        </w:rPr>
        <w:t>单位</w:t>
      </w:r>
      <w:r>
        <w:rPr>
          <w:rFonts w:hint="eastAsia" w:ascii="宋体" w:hAnsi="宋体" w:cs="宋体" w:eastAsiaTheme="minorEastAsia"/>
          <w:kern w:val="0"/>
          <w:sz w:val="24"/>
          <w:lang w:val="zh-CN"/>
        </w:rPr>
        <w:t>进行项目建设或其他经营活动，并通报市财政局。由此引起的相应损失均由我单位承担。</w:t>
      </w:r>
    </w:p>
    <w:p w14:paraId="2A43A62F">
      <w:pPr>
        <w:autoSpaceDE w:val="0"/>
        <w:autoSpaceDN w:val="0"/>
        <w:spacing w:line="360" w:lineRule="auto"/>
        <w:ind w:left="2"/>
        <w:jc w:val="left"/>
        <w:rPr>
          <w:rFonts w:ascii="宋体" w:hAnsi="宋体" w:cs="宋体" w:eastAsiaTheme="minorEastAsia"/>
          <w:kern w:val="0"/>
          <w:sz w:val="24"/>
          <w:lang w:val="zh-CN"/>
        </w:rPr>
      </w:pPr>
    </w:p>
    <w:p w14:paraId="6FF4DC22">
      <w:pPr>
        <w:autoSpaceDE w:val="0"/>
        <w:autoSpaceDN w:val="0"/>
        <w:spacing w:line="360" w:lineRule="auto"/>
        <w:ind w:left="2"/>
        <w:jc w:val="left"/>
        <w:rPr>
          <w:rFonts w:ascii="宋体" w:hAnsi="宋体" w:cs="宋体" w:eastAsiaTheme="minorEastAsia"/>
          <w:kern w:val="0"/>
          <w:sz w:val="24"/>
          <w:lang w:val="zh-CN"/>
        </w:rPr>
      </w:pPr>
    </w:p>
    <w:p w14:paraId="77386E68">
      <w:pPr>
        <w:autoSpaceDE w:val="0"/>
        <w:autoSpaceDN w:val="0"/>
        <w:spacing w:line="360" w:lineRule="auto"/>
        <w:ind w:left="2"/>
        <w:jc w:val="left"/>
        <w:rPr>
          <w:rFonts w:ascii="宋体" w:hAnsi="宋体" w:cs="宋体" w:eastAsiaTheme="minorEastAsia"/>
          <w:kern w:val="0"/>
          <w:sz w:val="24"/>
          <w:lang w:val="zh-CN"/>
        </w:rPr>
      </w:pPr>
    </w:p>
    <w:p w14:paraId="26A7B032">
      <w:pPr>
        <w:autoSpaceDE w:val="0"/>
        <w:autoSpaceDN w:val="0"/>
        <w:spacing w:line="360" w:lineRule="auto"/>
        <w:ind w:left="2" w:leftChars="1" w:right="1120" w:firstLine="4560" w:firstLineChars="1900"/>
        <w:jc w:val="left"/>
        <w:rPr>
          <w:rFonts w:ascii="宋体" w:hAnsi="宋体" w:cs="宋体" w:eastAsiaTheme="minorEastAsia"/>
          <w:kern w:val="0"/>
          <w:sz w:val="24"/>
          <w:lang w:val="zh-CN"/>
        </w:rPr>
      </w:pPr>
      <w:r>
        <w:rPr>
          <w:rFonts w:hint="eastAsia" w:ascii="宋体" w:hAnsi="宋体" w:cs="宋体" w:eastAsiaTheme="minorEastAsia"/>
          <w:kern w:val="0"/>
          <w:sz w:val="24"/>
          <w:lang w:val="zh-CN"/>
        </w:rPr>
        <w:t>投标人名称（</w:t>
      </w:r>
      <w:r>
        <w:rPr>
          <w:rFonts w:hint="eastAsia" w:ascii="宋体" w:hAnsi="宋体" w:cs="宋体" w:eastAsiaTheme="minorEastAsia"/>
          <w:sz w:val="24"/>
        </w:rPr>
        <w:t>电子签名</w:t>
      </w:r>
      <w:r>
        <w:rPr>
          <w:rFonts w:hint="eastAsia" w:ascii="宋体" w:hAnsi="宋体" w:cs="宋体" w:eastAsiaTheme="minorEastAsia"/>
          <w:kern w:val="0"/>
          <w:sz w:val="24"/>
          <w:lang w:val="zh-CN"/>
        </w:rPr>
        <w:t xml:space="preserve">）：                                                                                                                                                                                                               </w:t>
      </w:r>
    </w:p>
    <w:p w14:paraId="5EB1E592">
      <w:pPr>
        <w:spacing w:line="360" w:lineRule="auto"/>
        <w:ind w:left="4620" w:leftChars="2200"/>
        <w:rPr>
          <w:rFonts w:ascii="宋体" w:hAnsi="宋体" w:cs="宋体" w:eastAsiaTheme="minorEastAsia"/>
          <w:sz w:val="24"/>
        </w:rPr>
      </w:pPr>
      <w:r>
        <w:rPr>
          <w:rFonts w:hint="eastAsia" w:ascii="宋体" w:hAnsi="宋体" w:cs="宋体" w:eastAsiaTheme="minorEastAsia"/>
          <w:kern w:val="0"/>
          <w:sz w:val="24"/>
          <w:lang w:val="zh-CN"/>
        </w:rPr>
        <w:t>日期</w:t>
      </w:r>
      <w:r>
        <w:rPr>
          <w:rFonts w:hint="eastAsia" w:ascii="宋体" w:hAnsi="宋体" w:cs="宋体" w:eastAsiaTheme="minorEastAsia"/>
          <w:kern w:val="0"/>
          <w:sz w:val="24"/>
        </w:rPr>
        <w:t>：</w:t>
      </w:r>
      <w:r>
        <w:rPr>
          <w:rFonts w:hint="eastAsia" w:ascii="宋体" w:hAnsi="宋体" w:cs="宋体" w:eastAsiaTheme="minorEastAsia"/>
          <w:kern w:val="0"/>
          <w:sz w:val="24"/>
          <w:lang w:val="zh-CN"/>
        </w:rPr>
        <w:t xml:space="preserve">   年   月   日</w:t>
      </w:r>
    </w:p>
    <w:p w14:paraId="6EA52929">
      <w:pPr>
        <w:spacing w:line="360" w:lineRule="auto"/>
        <w:jc w:val="center"/>
        <w:rPr>
          <w:rFonts w:ascii="宋体" w:hAnsi="宋体" w:cs="宋体" w:eastAsiaTheme="minorEastAsia"/>
          <w:b/>
          <w:bCs/>
          <w:sz w:val="24"/>
        </w:rPr>
      </w:pPr>
    </w:p>
    <w:p w14:paraId="6FD4A751">
      <w:pPr>
        <w:spacing w:line="360" w:lineRule="auto"/>
        <w:ind w:right="420"/>
        <w:rPr>
          <w:rFonts w:ascii="宋体" w:hAnsi="宋体" w:cs="宋体" w:eastAsiaTheme="minorEastAsia"/>
          <w:sz w:val="24"/>
        </w:rPr>
      </w:pPr>
      <w:r>
        <w:rPr>
          <w:rFonts w:hint="eastAsia" w:ascii="宋体" w:hAnsi="宋体" w:cs="宋体" w:eastAsiaTheme="minorEastAsia"/>
          <w:sz w:val="24"/>
        </w:rPr>
        <w:t>注：按本格式和要求提供。</w:t>
      </w:r>
    </w:p>
    <w:p w14:paraId="341B07E6">
      <w:pPr>
        <w:spacing w:line="360" w:lineRule="auto"/>
        <w:jc w:val="center"/>
        <w:rPr>
          <w:rFonts w:ascii="宋体" w:hAnsi="宋体" w:cs="宋体" w:eastAsiaTheme="minorEastAsia"/>
          <w:b/>
          <w:bCs/>
          <w:sz w:val="24"/>
        </w:rPr>
        <w:sectPr>
          <w:headerReference r:id="rId15" w:type="first"/>
          <w:footerReference r:id="rId17" w:type="first"/>
          <w:headerReference r:id="rId14" w:type="default"/>
          <w:footerReference r:id="rId16" w:type="default"/>
          <w:pgSz w:w="11906" w:h="16838"/>
          <w:pgMar w:top="1276" w:right="1418" w:bottom="1247" w:left="1418" w:header="851" w:footer="992" w:gutter="0"/>
          <w:cols w:space="720" w:num="1"/>
          <w:titlePg/>
          <w:docGrid w:linePitch="312" w:charSpace="0"/>
        </w:sectPr>
      </w:pPr>
    </w:p>
    <w:p w14:paraId="730B0067">
      <w:pPr>
        <w:spacing w:line="360" w:lineRule="auto"/>
        <w:jc w:val="center"/>
        <w:outlineLvl w:val="0"/>
        <w:rPr>
          <w:rFonts w:ascii="宋体" w:hAnsi="宋体" w:cs="宋体" w:eastAsiaTheme="minorEastAsia"/>
          <w:b/>
          <w:kern w:val="0"/>
          <w:sz w:val="36"/>
          <w:szCs w:val="36"/>
        </w:rPr>
      </w:pPr>
      <w:r>
        <w:rPr>
          <w:rFonts w:hint="eastAsia" w:ascii="宋体" w:hAnsi="宋体" w:cs="宋体" w:eastAsiaTheme="minorEastAsia"/>
          <w:b/>
          <w:kern w:val="0"/>
          <w:sz w:val="36"/>
          <w:szCs w:val="36"/>
        </w:rPr>
        <w:t>报价文件部分</w:t>
      </w:r>
    </w:p>
    <w:p w14:paraId="227B7A87">
      <w:pPr>
        <w:spacing w:line="360" w:lineRule="auto"/>
        <w:jc w:val="center"/>
        <w:outlineLvl w:val="0"/>
        <w:rPr>
          <w:rFonts w:ascii="宋体" w:hAnsi="宋体" w:cs="宋体" w:eastAsiaTheme="minorEastAsia"/>
          <w:b/>
          <w:kern w:val="0"/>
          <w:sz w:val="36"/>
          <w:szCs w:val="36"/>
        </w:rPr>
      </w:pPr>
      <w:r>
        <w:rPr>
          <w:rFonts w:hint="eastAsia" w:ascii="宋体" w:hAnsi="宋体" w:cs="宋体" w:eastAsiaTheme="minorEastAsia"/>
          <w:b/>
          <w:kern w:val="0"/>
          <w:sz w:val="36"/>
          <w:szCs w:val="36"/>
        </w:rPr>
        <w:t>目录</w:t>
      </w:r>
    </w:p>
    <w:p w14:paraId="24229B96">
      <w:pPr>
        <w:spacing w:line="360" w:lineRule="auto"/>
        <w:jc w:val="center"/>
        <w:outlineLvl w:val="0"/>
        <w:rPr>
          <w:rFonts w:ascii="宋体" w:hAnsi="宋体" w:cs="宋体" w:eastAsiaTheme="minorEastAsia"/>
          <w:b/>
          <w:kern w:val="0"/>
          <w:sz w:val="36"/>
          <w:szCs w:val="36"/>
        </w:rPr>
      </w:pPr>
    </w:p>
    <w:p w14:paraId="6D345943">
      <w:pPr>
        <w:snapToGrid w:val="0"/>
        <w:spacing w:line="360" w:lineRule="auto"/>
        <w:rPr>
          <w:rFonts w:ascii="宋体" w:hAnsi="宋体" w:cs="宋体" w:eastAsiaTheme="minorEastAsia"/>
          <w:sz w:val="24"/>
        </w:rPr>
      </w:pPr>
      <w:r>
        <w:rPr>
          <w:rFonts w:hint="eastAsia" w:ascii="宋体" w:hAnsi="宋体" w:cs="宋体" w:eastAsiaTheme="minorEastAsia"/>
          <w:sz w:val="24"/>
        </w:rPr>
        <w:t>（1）开标一览表（报价表）………………………………………………………（页码）</w:t>
      </w:r>
    </w:p>
    <w:p w14:paraId="379BDF25">
      <w:pPr>
        <w:snapToGrid w:val="0"/>
        <w:spacing w:line="360" w:lineRule="auto"/>
        <w:rPr>
          <w:rFonts w:ascii="宋体" w:hAnsi="宋体" w:cs="宋体" w:eastAsiaTheme="minorEastAsia"/>
          <w:sz w:val="24"/>
        </w:rPr>
      </w:pPr>
      <w:r>
        <w:rPr>
          <w:rFonts w:hint="eastAsia" w:ascii="宋体" w:hAnsi="宋体" w:cs="宋体" w:eastAsiaTheme="minorEastAsia"/>
          <w:sz w:val="24"/>
        </w:rPr>
        <w:t>（2）中小企业声明函………………………………………………………………（页码）</w:t>
      </w:r>
    </w:p>
    <w:p w14:paraId="65685293">
      <w:pPr>
        <w:snapToGrid w:val="0"/>
        <w:spacing w:line="360" w:lineRule="auto"/>
        <w:ind w:right="480"/>
        <w:jc w:val="center"/>
        <w:rPr>
          <w:rFonts w:ascii="宋体" w:hAnsi="宋体" w:cs="宋体" w:eastAsiaTheme="minorEastAsia"/>
          <w:b/>
          <w:kern w:val="0"/>
          <w:sz w:val="32"/>
          <w:szCs w:val="32"/>
        </w:rPr>
      </w:pPr>
    </w:p>
    <w:p w14:paraId="02A2819D">
      <w:pPr>
        <w:snapToGrid w:val="0"/>
        <w:spacing w:line="360" w:lineRule="auto"/>
        <w:ind w:right="480"/>
        <w:jc w:val="center"/>
        <w:rPr>
          <w:rFonts w:ascii="宋体" w:hAnsi="宋体" w:cs="宋体" w:eastAsiaTheme="minorEastAsia"/>
          <w:b/>
          <w:kern w:val="0"/>
          <w:sz w:val="32"/>
          <w:szCs w:val="32"/>
        </w:rPr>
      </w:pPr>
    </w:p>
    <w:p w14:paraId="1D802586">
      <w:pPr>
        <w:snapToGrid w:val="0"/>
        <w:spacing w:line="360" w:lineRule="auto"/>
        <w:ind w:right="480"/>
        <w:jc w:val="center"/>
        <w:rPr>
          <w:rFonts w:ascii="宋体" w:hAnsi="宋体" w:cs="宋体" w:eastAsiaTheme="minorEastAsia"/>
          <w:b/>
          <w:kern w:val="0"/>
          <w:sz w:val="32"/>
          <w:szCs w:val="32"/>
        </w:rPr>
      </w:pPr>
    </w:p>
    <w:p w14:paraId="6436B676">
      <w:pPr>
        <w:snapToGrid w:val="0"/>
        <w:spacing w:line="360" w:lineRule="auto"/>
        <w:ind w:right="480"/>
        <w:jc w:val="center"/>
        <w:rPr>
          <w:rFonts w:ascii="宋体" w:hAnsi="宋体" w:cs="宋体" w:eastAsiaTheme="minorEastAsia"/>
          <w:b/>
          <w:kern w:val="0"/>
          <w:sz w:val="32"/>
          <w:szCs w:val="32"/>
        </w:rPr>
      </w:pPr>
    </w:p>
    <w:p w14:paraId="4EA1F0F6">
      <w:pPr>
        <w:snapToGrid w:val="0"/>
        <w:spacing w:line="360" w:lineRule="auto"/>
        <w:ind w:right="480"/>
        <w:jc w:val="center"/>
        <w:rPr>
          <w:rFonts w:ascii="宋体" w:hAnsi="宋体" w:cs="宋体" w:eastAsiaTheme="minorEastAsia"/>
          <w:b/>
          <w:kern w:val="0"/>
          <w:sz w:val="32"/>
          <w:szCs w:val="32"/>
        </w:rPr>
      </w:pPr>
    </w:p>
    <w:p w14:paraId="48B50B8C">
      <w:pPr>
        <w:snapToGrid w:val="0"/>
        <w:spacing w:line="360" w:lineRule="auto"/>
        <w:ind w:right="480"/>
        <w:jc w:val="center"/>
        <w:rPr>
          <w:rFonts w:ascii="宋体" w:hAnsi="宋体" w:cs="宋体" w:eastAsiaTheme="minorEastAsia"/>
          <w:b/>
          <w:kern w:val="0"/>
          <w:sz w:val="32"/>
          <w:szCs w:val="32"/>
        </w:rPr>
      </w:pPr>
    </w:p>
    <w:p w14:paraId="7F70B33E">
      <w:pPr>
        <w:snapToGrid w:val="0"/>
        <w:spacing w:line="360" w:lineRule="auto"/>
        <w:ind w:right="480"/>
        <w:jc w:val="center"/>
        <w:rPr>
          <w:rFonts w:ascii="宋体" w:hAnsi="宋体" w:cs="宋体" w:eastAsiaTheme="minorEastAsia"/>
          <w:b/>
          <w:kern w:val="0"/>
          <w:sz w:val="32"/>
          <w:szCs w:val="32"/>
        </w:rPr>
      </w:pPr>
    </w:p>
    <w:p w14:paraId="28D65FE4">
      <w:pPr>
        <w:snapToGrid w:val="0"/>
        <w:spacing w:line="360" w:lineRule="auto"/>
        <w:ind w:right="480"/>
        <w:jc w:val="center"/>
        <w:rPr>
          <w:rFonts w:ascii="宋体" w:hAnsi="宋体" w:cs="宋体" w:eastAsiaTheme="minorEastAsia"/>
          <w:b/>
          <w:kern w:val="0"/>
          <w:sz w:val="32"/>
          <w:szCs w:val="32"/>
        </w:rPr>
      </w:pPr>
    </w:p>
    <w:p w14:paraId="0B0504DE">
      <w:pPr>
        <w:snapToGrid w:val="0"/>
        <w:spacing w:line="360" w:lineRule="auto"/>
        <w:ind w:right="480"/>
        <w:jc w:val="center"/>
        <w:rPr>
          <w:rFonts w:ascii="宋体" w:hAnsi="宋体" w:cs="宋体" w:eastAsiaTheme="minorEastAsia"/>
          <w:b/>
          <w:kern w:val="0"/>
          <w:sz w:val="32"/>
          <w:szCs w:val="32"/>
        </w:rPr>
      </w:pPr>
    </w:p>
    <w:p w14:paraId="72F78105">
      <w:pPr>
        <w:snapToGrid w:val="0"/>
        <w:spacing w:line="360" w:lineRule="auto"/>
        <w:ind w:right="480"/>
        <w:jc w:val="center"/>
        <w:rPr>
          <w:rFonts w:ascii="宋体" w:hAnsi="宋体" w:cs="宋体" w:eastAsiaTheme="minorEastAsia"/>
          <w:b/>
          <w:kern w:val="0"/>
          <w:sz w:val="32"/>
          <w:szCs w:val="32"/>
        </w:rPr>
      </w:pPr>
    </w:p>
    <w:p w14:paraId="120C9E7F">
      <w:pPr>
        <w:snapToGrid w:val="0"/>
        <w:spacing w:line="360" w:lineRule="auto"/>
        <w:ind w:right="480"/>
        <w:jc w:val="center"/>
        <w:rPr>
          <w:rFonts w:ascii="宋体" w:hAnsi="宋体" w:cs="宋体" w:eastAsiaTheme="minorEastAsia"/>
          <w:b/>
          <w:kern w:val="0"/>
          <w:sz w:val="32"/>
          <w:szCs w:val="32"/>
        </w:rPr>
      </w:pPr>
    </w:p>
    <w:p w14:paraId="37B1B406">
      <w:pPr>
        <w:snapToGrid w:val="0"/>
        <w:spacing w:line="360" w:lineRule="auto"/>
        <w:ind w:right="480"/>
        <w:jc w:val="center"/>
        <w:rPr>
          <w:rFonts w:ascii="宋体" w:hAnsi="宋体" w:cs="宋体" w:eastAsiaTheme="minorEastAsia"/>
          <w:b/>
          <w:kern w:val="0"/>
          <w:sz w:val="32"/>
          <w:szCs w:val="32"/>
        </w:rPr>
      </w:pPr>
    </w:p>
    <w:p w14:paraId="1E3EAD2E">
      <w:pPr>
        <w:snapToGrid w:val="0"/>
        <w:spacing w:line="360" w:lineRule="auto"/>
        <w:ind w:right="480"/>
        <w:jc w:val="center"/>
        <w:rPr>
          <w:rFonts w:ascii="宋体" w:hAnsi="宋体" w:cs="宋体" w:eastAsiaTheme="minorEastAsia"/>
          <w:b/>
          <w:kern w:val="0"/>
          <w:sz w:val="32"/>
          <w:szCs w:val="32"/>
        </w:rPr>
      </w:pPr>
    </w:p>
    <w:p w14:paraId="587732F8">
      <w:pPr>
        <w:snapToGrid w:val="0"/>
        <w:spacing w:line="360" w:lineRule="auto"/>
        <w:ind w:right="480"/>
        <w:jc w:val="center"/>
        <w:rPr>
          <w:rFonts w:ascii="宋体" w:hAnsi="宋体" w:cs="宋体" w:eastAsiaTheme="minorEastAsia"/>
          <w:b/>
          <w:kern w:val="0"/>
          <w:sz w:val="32"/>
          <w:szCs w:val="32"/>
        </w:rPr>
      </w:pPr>
    </w:p>
    <w:p w14:paraId="366E0680">
      <w:pPr>
        <w:snapToGrid w:val="0"/>
        <w:spacing w:line="360" w:lineRule="auto"/>
        <w:ind w:right="480"/>
        <w:jc w:val="center"/>
        <w:rPr>
          <w:rFonts w:ascii="宋体" w:hAnsi="宋体" w:cs="宋体" w:eastAsiaTheme="minorEastAsia"/>
          <w:b/>
          <w:kern w:val="0"/>
          <w:sz w:val="32"/>
          <w:szCs w:val="32"/>
        </w:rPr>
      </w:pPr>
    </w:p>
    <w:p w14:paraId="770DB122">
      <w:pPr>
        <w:pStyle w:val="690"/>
        <w:keepNext w:val="0"/>
        <w:pageBreakBefore w:val="0"/>
        <w:tabs>
          <w:tab w:val="clear" w:pos="720"/>
        </w:tabs>
        <w:snapToGrid w:val="0"/>
        <w:spacing w:before="120" w:after="120"/>
        <w:ind w:firstLine="643"/>
        <w:outlineLvl w:val="9"/>
        <w:rPr>
          <w:rFonts w:ascii="宋体" w:hAnsi="宋体" w:cs="宋体" w:eastAsiaTheme="minorEastAsia"/>
          <w:kern w:val="2"/>
          <w:sz w:val="32"/>
          <w:szCs w:val="32"/>
        </w:rPr>
        <w:sectPr>
          <w:headerReference r:id="rId19" w:type="first"/>
          <w:footerReference r:id="rId21" w:type="first"/>
          <w:headerReference r:id="rId18" w:type="default"/>
          <w:footerReference r:id="rId20" w:type="default"/>
          <w:pgSz w:w="11906" w:h="16838"/>
          <w:pgMar w:top="1276" w:right="1418" w:bottom="1247" w:left="1418" w:header="851" w:footer="992" w:gutter="0"/>
          <w:cols w:space="720" w:num="1"/>
          <w:titlePg/>
          <w:docGrid w:linePitch="312" w:charSpace="0"/>
        </w:sectPr>
      </w:pPr>
    </w:p>
    <w:p w14:paraId="74494786">
      <w:pPr>
        <w:pStyle w:val="690"/>
        <w:keepNext w:val="0"/>
        <w:pageBreakBefore w:val="0"/>
        <w:tabs>
          <w:tab w:val="clear" w:pos="720"/>
        </w:tabs>
        <w:snapToGrid w:val="0"/>
        <w:spacing w:before="120" w:after="120"/>
        <w:ind w:firstLine="643"/>
        <w:outlineLvl w:val="9"/>
        <w:rPr>
          <w:rFonts w:ascii="宋体" w:hAnsi="宋体" w:cs="宋体" w:eastAsiaTheme="minorEastAsia"/>
          <w:kern w:val="2"/>
          <w:sz w:val="32"/>
          <w:szCs w:val="32"/>
        </w:rPr>
      </w:pPr>
      <w:r>
        <w:rPr>
          <w:rFonts w:hint="eastAsia" w:ascii="宋体" w:hAnsi="宋体" w:cs="宋体" w:eastAsiaTheme="minorEastAsia"/>
          <w:kern w:val="2"/>
          <w:sz w:val="32"/>
          <w:szCs w:val="32"/>
        </w:rPr>
        <w:t>一、开标一览表（报价表）</w:t>
      </w:r>
    </w:p>
    <w:p w14:paraId="2C5A16AE">
      <w:pPr>
        <w:snapToGrid w:val="0"/>
        <w:spacing w:line="360" w:lineRule="auto"/>
        <w:rPr>
          <w:rFonts w:ascii="宋体" w:hAnsi="宋体" w:cs="宋体" w:eastAsiaTheme="minorEastAsia"/>
          <w:kern w:val="0"/>
          <w:sz w:val="24"/>
        </w:rPr>
      </w:pPr>
      <w:r>
        <w:rPr>
          <w:rFonts w:hint="eastAsia" w:ascii="宋体" w:hAnsi="宋体" w:cs="宋体" w:eastAsiaTheme="minorEastAsia"/>
          <w:sz w:val="24"/>
        </w:rPr>
        <w:t>建德市洋安初级中学</w:t>
      </w:r>
      <w:r>
        <w:rPr>
          <w:rFonts w:hint="eastAsia" w:ascii="宋体" w:hAnsi="宋体" w:cs="宋体" w:eastAsiaTheme="minorEastAsia"/>
          <w:kern w:val="0"/>
          <w:sz w:val="24"/>
        </w:rPr>
        <w:t>、杭州市公共资源交易中心建德分中心</w:t>
      </w:r>
      <w:r>
        <w:rPr>
          <w:rFonts w:hint="eastAsia" w:ascii="宋体" w:hAnsi="宋体" w:cs="宋体" w:eastAsiaTheme="minorEastAsia"/>
          <w:kern w:val="0"/>
          <w:sz w:val="24"/>
          <w:lang w:val="zh-CN"/>
        </w:rPr>
        <w:t>：</w:t>
      </w:r>
    </w:p>
    <w:p w14:paraId="5E1608F0">
      <w:pPr>
        <w:snapToGrid w:val="0"/>
        <w:spacing w:line="360" w:lineRule="auto"/>
        <w:ind w:firstLine="482"/>
        <w:rPr>
          <w:rFonts w:ascii="宋体" w:hAnsi="宋体" w:cs="宋体" w:eastAsiaTheme="minorEastAsia"/>
          <w:b/>
          <w:kern w:val="0"/>
          <w:sz w:val="24"/>
          <w:lang w:val="zh-CN"/>
        </w:rPr>
      </w:pPr>
      <w:r>
        <w:rPr>
          <w:rFonts w:hint="eastAsia" w:ascii="宋体" w:hAnsi="宋体" w:cs="宋体" w:eastAsiaTheme="minorEastAsia"/>
          <w:kern w:val="0"/>
          <w:sz w:val="24"/>
          <w:lang w:val="zh-CN"/>
        </w:rPr>
        <w:t>按你方招标文件要求，我们，本投标文件签字方，谨此向你方发出要约如下：如你方接受本投标，我方承诺按照如下开标一览表（报价表）的价格完成</w:t>
      </w:r>
      <w:r>
        <w:rPr>
          <w:rFonts w:hint="eastAsia" w:asciiTheme="minorEastAsia" w:hAnsiTheme="minorEastAsia" w:eastAsiaTheme="minorEastAsia"/>
          <w:sz w:val="24"/>
        </w:rPr>
        <w:t>洋安初级中学2025年课桌椅、办公家具、食堂、报告厅等定制类家具采购</w:t>
      </w:r>
      <w:r>
        <w:rPr>
          <w:rFonts w:hint="eastAsia" w:ascii="宋体" w:hAnsi="宋体" w:cs="宋体" w:eastAsiaTheme="minorEastAsia"/>
          <w:kern w:val="0"/>
          <w:sz w:val="24"/>
          <w:lang w:val="zh-CN"/>
        </w:rPr>
        <w:t>【招标编号：JD2025BJ-008】</w:t>
      </w:r>
      <w:r>
        <w:rPr>
          <w:rFonts w:hint="eastAsia" w:ascii="宋体" w:hAnsi="宋体" w:cs="宋体" w:eastAsiaTheme="minorEastAsia"/>
          <w:sz w:val="24"/>
        </w:rPr>
        <w:t>的实施</w:t>
      </w:r>
      <w:r>
        <w:rPr>
          <w:rFonts w:hint="eastAsia" w:ascii="宋体" w:hAnsi="宋体" w:cs="宋体" w:eastAsiaTheme="minorEastAsia"/>
          <w:kern w:val="0"/>
          <w:sz w:val="24"/>
          <w:lang w:val="zh-CN"/>
        </w:rPr>
        <w:t>。</w:t>
      </w:r>
    </w:p>
    <w:p w14:paraId="44C44FA5">
      <w:pPr>
        <w:spacing w:line="360" w:lineRule="auto"/>
        <w:jc w:val="center"/>
        <w:rPr>
          <w:rFonts w:ascii="宋体" w:hAnsi="宋体" w:cs="宋体" w:eastAsiaTheme="minorEastAsia"/>
          <w:b/>
          <w:kern w:val="0"/>
          <w:sz w:val="24"/>
          <w:lang w:val="zh-CN"/>
        </w:rPr>
      </w:pPr>
      <w:r>
        <w:rPr>
          <w:rFonts w:hint="eastAsia" w:ascii="宋体" w:hAnsi="宋体" w:cs="宋体" w:eastAsiaTheme="minorEastAsia"/>
          <w:b/>
          <w:kern w:val="0"/>
          <w:sz w:val="24"/>
          <w:lang w:val="zh-CN"/>
        </w:rPr>
        <w:t>开标一览表（报价表）(单位均为人民币元)</w:t>
      </w:r>
    </w:p>
    <w:tbl>
      <w:tblPr>
        <w:tblStyle w:val="62"/>
        <w:tblW w:w="1456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4"/>
        <w:gridCol w:w="1417"/>
        <w:gridCol w:w="1843"/>
        <w:gridCol w:w="3118"/>
        <w:gridCol w:w="993"/>
        <w:gridCol w:w="1559"/>
        <w:gridCol w:w="1984"/>
        <w:gridCol w:w="3119"/>
      </w:tblGrid>
      <w:tr w14:paraId="0053C4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534" w:type="dxa"/>
            <w:vAlign w:val="center"/>
          </w:tcPr>
          <w:p w14:paraId="1E450271">
            <w:pPr>
              <w:spacing w:line="360" w:lineRule="auto"/>
              <w:jc w:val="center"/>
              <w:rPr>
                <w:rFonts w:ascii="宋体" w:hAnsi="宋体" w:cs="宋体" w:eastAsiaTheme="minorEastAsia"/>
                <w:b/>
                <w:sz w:val="24"/>
              </w:rPr>
            </w:pPr>
            <w:r>
              <w:rPr>
                <w:rFonts w:hint="eastAsia" w:ascii="宋体" w:hAnsi="宋体" w:cs="宋体" w:eastAsiaTheme="minorEastAsia"/>
                <w:b/>
                <w:sz w:val="24"/>
              </w:rPr>
              <w:t>序号</w:t>
            </w:r>
          </w:p>
        </w:tc>
        <w:tc>
          <w:tcPr>
            <w:tcW w:w="1417" w:type="dxa"/>
            <w:vAlign w:val="center"/>
          </w:tcPr>
          <w:p w14:paraId="269011BE">
            <w:pPr>
              <w:spacing w:line="360" w:lineRule="auto"/>
              <w:jc w:val="center"/>
              <w:rPr>
                <w:rFonts w:ascii="宋体" w:hAnsi="宋体" w:cs="宋体" w:eastAsiaTheme="minorEastAsia"/>
                <w:b/>
                <w:sz w:val="24"/>
              </w:rPr>
            </w:pPr>
            <w:r>
              <w:rPr>
                <w:rFonts w:hint="eastAsia" w:ascii="宋体" w:hAnsi="宋体" w:cs="宋体" w:eastAsiaTheme="minorEastAsia"/>
                <w:b/>
                <w:sz w:val="24"/>
              </w:rPr>
              <w:t>名称</w:t>
            </w:r>
          </w:p>
        </w:tc>
        <w:tc>
          <w:tcPr>
            <w:tcW w:w="1843" w:type="dxa"/>
          </w:tcPr>
          <w:p w14:paraId="6816CF52">
            <w:pPr>
              <w:spacing w:line="360" w:lineRule="auto"/>
              <w:jc w:val="center"/>
              <w:rPr>
                <w:rFonts w:ascii="宋体" w:hAnsi="宋体" w:cs="宋体" w:eastAsiaTheme="minorEastAsia"/>
                <w:b/>
                <w:sz w:val="24"/>
              </w:rPr>
            </w:pPr>
          </w:p>
          <w:p w14:paraId="138F5BFD">
            <w:pPr>
              <w:spacing w:line="360" w:lineRule="auto"/>
              <w:jc w:val="center"/>
              <w:rPr>
                <w:rFonts w:ascii="宋体" w:hAnsi="宋体" w:cs="宋体" w:eastAsiaTheme="minorEastAsia"/>
                <w:b/>
                <w:sz w:val="24"/>
              </w:rPr>
            </w:pPr>
            <w:r>
              <w:rPr>
                <w:rFonts w:hint="eastAsia" w:ascii="宋体" w:hAnsi="宋体" w:cs="宋体" w:eastAsiaTheme="minorEastAsia"/>
                <w:b/>
                <w:sz w:val="24"/>
              </w:rPr>
              <w:t>品牌（如果有）</w:t>
            </w:r>
          </w:p>
        </w:tc>
        <w:tc>
          <w:tcPr>
            <w:tcW w:w="3118" w:type="dxa"/>
            <w:vAlign w:val="center"/>
          </w:tcPr>
          <w:p w14:paraId="36529817">
            <w:pPr>
              <w:spacing w:line="360" w:lineRule="auto"/>
              <w:jc w:val="center"/>
              <w:rPr>
                <w:rFonts w:ascii="宋体" w:hAnsi="宋体" w:cs="宋体" w:eastAsiaTheme="minorEastAsia"/>
                <w:b/>
                <w:sz w:val="24"/>
              </w:rPr>
            </w:pPr>
            <w:r>
              <w:rPr>
                <w:rFonts w:hint="eastAsia" w:ascii="宋体" w:hAnsi="宋体" w:cs="宋体" w:eastAsiaTheme="minorEastAsia"/>
                <w:b/>
                <w:sz w:val="24"/>
              </w:rPr>
              <w:t>规格型号</w:t>
            </w:r>
          </w:p>
        </w:tc>
        <w:tc>
          <w:tcPr>
            <w:tcW w:w="993" w:type="dxa"/>
            <w:vAlign w:val="center"/>
          </w:tcPr>
          <w:p w14:paraId="12A31272">
            <w:pPr>
              <w:spacing w:line="360" w:lineRule="auto"/>
              <w:jc w:val="center"/>
              <w:rPr>
                <w:rFonts w:ascii="宋体" w:hAnsi="宋体" w:cs="宋体" w:eastAsiaTheme="minorEastAsia"/>
                <w:b/>
                <w:sz w:val="24"/>
              </w:rPr>
            </w:pPr>
            <w:r>
              <w:rPr>
                <w:rFonts w:hint="eastAsia" w:ascii="宋体" w:hAnsi="宋体" w:cs="宋体" w:eastAsiaTheme="minorEastAsia"/>
                <w:b/>
                <w:sz w:val="24"/>
              </w:rPr>
              <w:t>数量</w:t>
            </w:r>
          </w:p>
        </w:tc>
        <w:tc>
          <w:tcPr>
            <w:tcW w:w="1559" w:type="dxa"/>
            <w:vAlign w:val="center"/>
          </w:tcPr>
          <w:p w14:paraId="0619CC35">
            <w:pPr>
              <w:spacing w:line="360" w:lineRule="auto"/>
              <w:jc w:val="center"/>
              <w:rPr>
                <w:rFonts w:ascii="宋体" w:hAnsi="宋体" w:cs="宋体" w:eastAsiaTheme="minorEastAsia"/>
                <w:b/>
                <w:sz w:val="24"/>
              </w:rPr>
            </w:pPr>
            <w:r>
              <w:rPr>
                <w:rFonts w:hint="eastAsia" w:ascii="宋体" w:hAnsi="宋体" w:cs="宋体" w:eastAsiaTheme="minorEastAsia"/>
                <w:b/>
                <w:sz w:val="24"/>
              </w:rPr>
              <w:t>单价</w:t>
            </w:r>
          </w:p>
        </w:tc>
        <w:tc>
          <w:tcPr>
            <w:tcW w:w="1984" w:type="dxa"/>
            <w:vAlign w:val="center"/>
          </w:tcPr>
          <w:p w14:paraId="44133DC3">
            <w:pPr>
              <w:spacing w:line="360" w:lineRule="auto"/>
              <w:jc w:val="center"/>
              <w:rPr>
                <w:rFonts w:ascii="宋体" w:hAnsi="宋体" w:cs="宋体" w:eastAsiaTheme="minorEastAsia"/>
                <w:b/>
                <w:sz w:val="24"/>
              </w:rPr>
            </w:pPr>
            <w:r>
              <w:rPr>
                <w:rFonts w:hint="eastAsia" w:ascii="宋体" w:hAnsi="宋体" w:cs="宋体" w:eastAsiaTheme="minorEastAsia"/>
                <w:b/>
                <w:sz w:val="24"/>
              </w:rPr>
              <w:t>合计</w:t>
            </w:r>
          </w:p>
        </w:tc>
        <w:tc>
          <w:tcPr>
            <w:tcW w:w="3119" w:type="dxa"/>
            <w:vAlign w:val="center"/>
          </w:tcPr>
          <w:p w14:paraId="7B2509D3">
            <w:pPr>
              <w:spacing w:line="360" w:lineRule="auto"/>
              <w:jc w:val="center"/>
              <w:rPr>
                <w:rFonts w:ascii="宋体" w:hAnsi="宋体" w:cs="宋体" w:eastAsiaTheme="minorEastAsia"/>
                <w:b/>
                <w:sz w:val="24"/>
              </w:rPr>
            </w:pPr>
          </w:p>
          <w:p w14:paraId="0C2D2933">
            <w:pPr>
              <w:spacing w:line="360" w:lineRule="auto"/>
              <w:jc w:val="center"/>
              <w:rPr>
                <w:rFonts w:ascii="宋体" w:hAnsi="宋体" w:cs="宋体" w:eastAsiaTheme="minorEastAsia"/>
                <w:b/>
                <w:sz w:val="24"/>
              </w:rPr>
            </w:pPr>
            <w:r>
              <w:rPr>
                <w:rFonts w:hint="eastAsia" w:ascii="宋体" w:hAnsi="宋体" w:cs="宋体" w:eastAsiaTheme="minorEastAsia"/>
                <w:b/>
                <w:sz w:val="24"/>
              </w:rPr>
              <w:t>备注（如果有）</w:t>
            </w:r>
          </w:p>
          <w:p w14:paraId="41021F2F">
            <w:pPr>
              <w:spacing w:line="360" w:lineRule="auto"/>
              <w:jc w:val="center"/>
              <w:rPr>
                <w:rFonts w:ascii="宋体" w:hAnsi="宋体" w:cs="宋体" w:eastAsiaTheme="minorEastAsia"/>
                <w:b/>
                <w:sz w:val="24"/>
              </w:rPr>
            </w:pPr>
          </w:p>
        </w:tc>
      </w:tr>
      <w:tr w14:paraId="632941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534" w:type="dxa"/>
            <w:vAlign w:val="center"/>
          </w:tcPr>
          <w:p w14:paraId="30706E84">
            <w:pPr>
              <w:spacing w:line="360" w:lineRule="auto"/>
              <w:jc w:val="center"/>
              <w:rPr>
                <w:rFonts w:ascii="宋体" w:hAnsi="宋体" w:cs="宋体" w:eastAsiaTheme="minorEastAsia"/>
                <w:color w:val="000000" w:themeColor="text1"/>
                <w:sz w:val="24"/>
                <w14:textFill>
                  <w14:solidFill>
                    <w14:schemeClr w14:val="tx1"/>
                  </w14:solidFill>
                </w14:textFill>
              </w:rPr>
            </w:pPr>
            <w:r>
              <w:rPr>
                <w:rFonts w:hint="eastAsia" w:ascii="宋体" w:hAnsi="宋体" w:cs="宋体" w:eastAsiaTheme="minorEastAsia"/>
                <w:color w:val="000000" w:themeColor="text1"/>
                <w:sz w:val="24"/>
                <w14:textFill>
                  <w14:solidFill>
                    <w14:schemeClr w14:val="tx1"/>
                  </w14:solidFill>
                </w14:textFill>
              </w:rPr>
              <w:t>1</w:t>
            </w:r>
          </w:p>
        </w:tc>
        <w:tc>
          <w:tcPr>
            <w:tcW w:w="1417" w:type="dxa"/>
            <w:vAlign w:val="center"/>
          </w:tcPr>
          <w:p w14:paraId="4654F13F">
            <w:pPr>
              <w:snapToGrid w:val="0"/>
              <w:spacing w:line="360" w:lineRule="auto"/>
              <w:jc w:val="center"/>
              <w:rPr>
                <w:rFonts w:ascii="宋体" w:hAnsi="宋体" w:cs="宋体" w:eastAsiaTheme="minorEastAsia"/>
                <w:color w:val="0000FF"/>
                <w:sz w:val="24"/>
              </w:rPr>
            </w:pPr>
          </w:p>
        </w:tc>
        <w:tc>
          <w:tcPr>
            <w:tcW w:w="1843" w:type="dxa"/>
            <w:vAlign w:val="center"/>
          </w:tcPr>
          <w:p w14:paraId="3B51F51B">
            <w:pPr>
              <w:snapToGrid w:val="0"/>
              <w:spacing w:line="360" w:lineRule="auto"/>
              <w:jc w:val="center"/>
              <w:rPr>
                <w:rFonts w:ascii="宋体" w:hAnsi="宋体" w:cs="宋体" w:eastAsiaTheme="minorEastAsia"/>
                <w:color w:val="0000FF"/>
                <w:sz w:val="24"/>
              </w:rPr>
            </w:pPr>
          </w:p>
        </w:tc>
        <w:tc>
          <w:tcPr>
            <w:tcW w:w="3118" w:type="dxa"/>
            <w:vAlign w:val="center"/>
          </w:tcPr>
          <w:p w14:paraId="514EA9D4">
            <w:pPr>
              <w:snapToGrid w:val="0"/>
              <w:spacing w:line="360" w:lineRule="auto"/>
              <w:jc w:val="center"/>
              <w:rPr>
                <w:rFonts w:ascii="宋体" w:hAnsi="宋体" w:cs="宋体" w:eastAsiaTheme="minorEastAsia"/>
                <w:color w:val="0000FF"/>
                <w:sz w:val="24"/>
              </w:rPr>
            </w:pPr>
          </w:p>
        </w:tc>
        <w:tc>
          <w:tcPr>
            <w:tcW w:w="993" w:type="dxa"/>
            <w:vAlign w:val="center"/>
          </w:tcPr>
          <w:p w14:paraId="39F97352">
            <w:pPr>
              <w:snapToGrid w:val="0"/>
              <w:spacing w:line="360" w:lineRule="auto"/>
              <w:jc w:val="center"/>
              <w:rPr>
                <w:rFonts w:ascii="宋体" w:hAnsi="宋体" w:cs="宋体" w:eastAsiaTheme="minorEastAsia"/>
                <w:color w:val="0000FF"/>
                <w:sz w:val="24"/>
              </w:rPr>
            </w:pPr>
          </w:p>
        </w:tc>
        <w:tc>
          <w:tcPr>
            <w:tcW w:w="1559" w:type="dxa"/>
            <w:vAlign w:val="center"/>
          </w:tcPr>
          <w:p w14:paraId="6C9B539A">
            <w:pPr>
              <w:spacing w:line="360" w:lineRule="auto"/>
              <w:jc w:val="center"/>
              <w:rPr>
                <w:rFonts w:ascii="宋体" w:hAnsi="宋体" w:cs="宋体" w:eastAsiaTheme="minorEastAsia"/>
                <w:color w:val="0000FF"/>
                <w:sz w:val="24"/>
              </w:rPr>
            </w:pPr>
          </w:p>
        </w:tc>
        <w:tc>
          <w:tcPr>
            <w:tcW w:w="1984" w:type="dxa"/>
            <w:vAlign w:val="center"/>
          </w:tcPr>
          <w:p w14:paraId="53A00511">
            <w:pPr>
              <w:spacing w:line="360" w:lineRule="auto"/>
              <w:jc w:val="center"/>
              <w:rPr>
                <w:rFonts w:ascii="宋体" w:hAnsi="宋体" w:cs="宋体" w:eastAsiaTheme="minorEastAsia"/>
                <w:color w:val="0000FF"/>
                <w:sz w:val="24"/>
              </w:rPr>
            </w:pPr>
          </w:p>
        </w:tc>
        <w:tc>
          <w:tcPr>
            <w:tcW w:w="3119" w:type="dxa"/>
            <w:vAlign w:val="center"/>
          </w:tcPr>
          <w:p w14:paraId="5C3B0604">
            <w:pPr>
              <w:spacing w:line="360" w:lineRule="auto"/>
              <w:jc w:val="center"/>
              <w:rPr>
                <w:rFonts w:ascii="宋体" w:hAnsi="宋体" w:cs="宋体" w:eastAsiaTheme="minorEastAsia"/>
                <w:color w:val="0000FF"/>
                <w:sz w:val="24"/>
              </w:rPr>
            </w:pPr>
          </w:p>
        </w:tc>
      </w:tr>
      <w:tr w14:paraId="30B8A6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04B0C040">
            <w:pPr>
              <w:spacing w:line="360" w:lineRule="auto"/>
              <w:jc w:val="center"/>
              <w:rPr>
                <w:rFonts w:ascii="宋体" w:hAnsi="宋体" w:cs="宋体" w:eastAsiaTheme="minorEastAsia"/>
                <w:color w:val="000000" w:themeColor="text1"/>
                <w:sz w:val="24"/>
                <w14:textFill>
                  <w14:solidFill>
                    <w14:schemeClr w14:val="tx1"/>
                  </w14:solidFill>
                </w14:textFill>
              </w:rPr>
            </w:pPr>
            <w:r>
              <w:rPr>
                <w:rFonts w:hint="eastAsia" w:ascii="宋体" w:hAnsi="宋体" w:cs="宋体" w:eastAsiaTheme="minorEastAsia"/>
                <w:color w:val="000000" w:themeColor="text1"/>
                <w:sz w:val="24"/>
                <w14:textFill>
                  <w14:solidFill>
                    <w14:schemeClr w14:val="tx1"/>
                  </w14:solidFill>
                </w14:textFill>
              </w:rPr>
              <w:t>2</w:t>
            </w:r>
          </w:p>
        </w:tc>
        <w:tc>
          <w:tcPr>
            <w:tcW w:w="1417" w:type="dxa"/>
            <w:vAlign w:val="center"/>
          </w:tcPr>
          <w:p w14:paraId="1186A5B7">
            <w:pPr>
              <w:snapToGrid w:val="0"/>
              <w:spacing w:line="360" w:lineRule="auto"/>
              <w:jc w:val="center"/>
              <w:rPr>
                <w:rFonts w:ascii="宋体" w:hAnsi="宋体" w:cs="宋体" w:eastAsiaTheme="minorEastAsia"/>
                <w:color w:val="0000FF"/>
                <w:sz w:val="24"/>
              </w:rPr>
            </w:pPr>
          </w:p>
        </w:tc>
        <w:tc>
          <w:tcPr>
            <w:tcW w:w="1843" w:type="dxa"/>
            <w:vAlign w:val="center"/>
          </w:tcPr>
          <w:p w14:paraId="2AF5297F">
            <w:pPr>
              <w:snapToGrid w:val="0"/>
              <w:spacing w:line="360" w:lineRule="auto"/>
              <w:jc w:val="center"/>
              <w:rPr>
                <w:rFonts w:ascii="宋体" w:hAnsi="宋体" w:cs="宋体" w:eastAsiaTheme="minorEastAsia"/>
                <w:color w:val="0000FF"/>
                <w:sz w:val="24"/>
              </w:rPr>
            </w:pPr>
          </w:p>
        </w:tc>
        <w:tc>
          <w:tcPr>
            <w:tcW w:w="3118" w:type="dxa"/>
            <w:vAlign w:val="center"/>
          </w:tcPr>
          <w:p w14:paraId="262C77F4">
            <w:pPr>
              <w:snapToGrid w:val="0"/>
              <w:spacing w:line="360" w:lineRule="auto"/>
              <w:jc w:val="center"/>
              <w:rPr>
                <w:rFonts w:ascii="宋体" w:hAnsi="宋体" w:cs="宋体" w:eastAsiaTheme="minorEastAsia"/>
                <w:color w:val="0000FF"/>
                <w:sz w:val="24"/>
              </w:rPr>
            </w:pPr>
          </w:p>
        </w:tc>
        <w:tc>
          <w:tcPr>
            <w:tcW w:w="993" w:type="dxa"/>
            <w:vAlign w:val="center"/>
          </w:tcPr>
          <w:p w14:paraId="3662A4D4">
            <w:pPr>
              <w:snapToGrid w:val="0"/>
              <w:spacing w:line="360" w:lineRule="auto"/>
              <w:jc w:val="center"/>
              <w:rPr>
                <w:rFonts w:ascii="宋体" w:hAnsi="宋体" w:cs="宋体" w:eastAsiaTheme="minorEastAsia"/>
                <w:color w:val="0000FF"/>
                <w:sz w:val="24"/>
              </w:rPr>
            </w:pPr>
          </w:p>
        </w:tc>
        <w:tc>
          <w:tcPr>
            <w:tcW w:w="1559" w:type="dxa"/>
            <w:vAlign w:val="center"/>
          </w:tcPr>
          <w:p w14:paraId="0A69C62B">
            <w:pPr>
              <w:spacing w:line="360" w:lineRule="auto"/>
              <w:jc w:val="center"/>
              <w:rPr>
                <w:rFonts w:ascii="宋体" w:hAnsi="宋体" w:cs="宋体" w:eastAsiaTheme="minorEastAsia"/>
                <w:color w:val="0000FF"/>
                <w:sz w:val="24"/>
              </w:rPr>
            </w:pPr>
          </w:p>
        </w:tc>
        <w:tc>
          <w:tcPr>
            <w:tcW w:w="1984" w:type="dxa"/>
            <w:vAlign w:val="center"/>
          </w:tcPr>
          <w:p w14:paraId="2AC32E6B">
            <w:pPr>
              <w:spacing w:line="360" w:lineRule="auto"/>
              <w:jc w:val="center"/>
              <w:rPr>
                <w:rFonts w:ascii="宋体" w:hAnsi="宋体" w:cs="宋体" w:eastAsiaTheme="minorEastAsia"/>
                <w:color w:val="0000FF"/>
                <w:sz w:val="24"/>
              </w:rPr>
            </w:pPr>
          </w:p>
        </w:tc>
        <w:tc>
          <w:tcPr>
            <w:tcW w:w="3119" w:type="dxa"/>
            <w:vAlign w:val="center"/>
          </w:tcPr>
          <w:p w14:paraId="031F851E">
            <w:pPr>
              <w:spacing w:line="360" w:lineRule="auto"/>
              <w:jc w:val="center"/>
              <w:rPr>
                <w:rFonts w:ascii="宋体" w:hAnsi="宋体" w:cs="宋体" w:eastAsiaTheme="minorEastAsia"/>
                <w:color w:val="0000FF"/>
                <w:sz w:val="24"/>
              </w:rPr>
            </w:pPr>
          </w:p>
        </w:tc>
      </w:tr>
      <w:tr w14:paraId="514A7B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34226C23">
            <w:pPr>
              <w:spacing w:line="360" w:lineRule="auto"/>
              <w:jc w:val="center"/>
              <w:rPr>
                <w:rFonts w:ascii="宋体" w:hAnsi="宋体" w:cs="宋体" w:eastAsiaTheme="minorEastAsia"/>
                <w:color w:val="000000" w:themeColor="text1"/>
                <w:sz w:val="24"/>
                <w14:textFill>
                  <w14:solidFill>
                    <w14:schemeClr w14:val="tx1"/>
                  </w14:solidFill>
                </w14:textFill>
              </w:rPr>
            </w:pPr>
            <w:r>
              <w:rPr>
                <w:rFonts w:hint="eastAsia" w:ascii="宋体" w:hAnsi="宋体" w:cs="宋体" w:eastAsiaTheme="minorEastAsia"/>
                <w:color w:val="000000" w:themeColor="text1"/>
                <w:sz w:val="24"/>
                <w14:textFill>
                  <w14:solidFill>
                    <w14:schemeClr w14:val="tx1"/>
                  </w14:solidFill>
                </w14:textFill>
              </w:rPr>
              <w:t>…</w:t>
            </w:r>
          </w:p>
        </w:tc>
        <w:tc>
          <w:tcPr>
            <w:tcW w:w="1417" w:type="dxa"/>
            <w:vAlign w:val="center"/>
          </w:tcPr>
          <w:p w14:paraId="1562007C">
            <w:pPr>
              <w:snapToGrid w:val="0"/>
              <w:spacing w:line="360" w:lineRule="auto"/>
              <w:jc w:val="center"/>
              <w:rPr>
                <w:rFonts w:ascii="宋体" w:hAnsi="宋体" w:cs="宋体" w:eastAsiaTheme="minorEastAsia"/>
                <w:color w:val="0000FF"/>
                <w:sz w:val="24"/>
              </w:rPr>
            </w:pPr>
          </w:p>
        </w:tc>
        <w:tc>
          <w:tcPr>
            <w:tcW w:w="1843" w:type="dxa"/>
            <w:vAlign w:val="center"/>
          </w:tcPr>
          <w:p w14:paraId="04C51DF9">
            <w:pPr>
              <w:snapToGrid w:val="0"/>
              <w:spacing w:line="360" w:lineRule="auto"/>
              <w:jc w:val="center"/>
              <w:rPr>
                <w:rFonts w:ascii="宋体" w:hAnsi="宋体" w:cs="宋体" w:eastAsiaTheme="minorEastAsia"/>
                <w:color w:val="0000FF"/>
                <w:sz w:val="24"/>
              </w:rPr>
            </w:pPr>
          </w:p>
        </w:tc>
        <w:tc>
          <w:tcPr>
            <w:tcW w:w="3118" w:type="dxa"/>
            <w:vAlign w:val="center"/>
          </w:tcPr>
          <w:p w14:paraId="10667876">
            <w:pPr>
              <w:snapToGrid w:val="0"/>
              <w:spacing w:line="360" w:lineRule="auto"/>
              <w:jc w:val="center"/>
              <w:rPr>
                <w:rFonts w:ascii="宋体" w:hAnsi="宋体" w:cs="宋体" w:eastAsiaTheme="minorEastAsia"/>
                <w:color w:val="0000FF"/>
                <w:sz w:val="24"/>
              </w:rPr>
            </w:pPr>
          </w:p>
        </w:tc>
        <w:tc>
          <w:tcPr>
            <w:tcW w:w="993" w:type="dxa"/>
            <w:vAlign w:val="center"/>
          </w:tcPr>
          <w:p w14:paraId="7E3FF5B6">
            <w:pPr>
              <w:snapToGrid w:val="0"/>
              <w:spacing w:line="360" w:lineRule="auto"/>
              <w:jc w:val="center"/>
              <w:rPr>
                <w:rFonts w:ascii="宋体" w:hAnsi="宋体" w:cs="宋体" w:eastAsiaTheme="minorEastAsia"/>
                <w:color w:val="0000FF"/>
                <w:sz w:val="24"/>
              </w:rPr>
            </w:pPr>
          </w:p>
        </w:tc>
        <w:tc>
          <w:tcPr>
            <w:tcW w:w="1559" w:type="dxa"/>
            <w:vAlign w:val="center"/>
          </w:tcPr>
          <w:p w14:paraId="2A19ECD6">
            <w:pPr>
              <w:spacing w:line="360" w:lineRule="auto"/>
              <w:jc w:val="center"/>
              <w:rPr>
                <w:rFonts w:ascii="宋体" w:hAnsi="宋体" w:cs="宋体" w:eastAsiaTheme="minorEastAsia"/>
                <w:color w:val="0000FF"/>
                <w:sz w:val="24"/>
              </w:rPr>
            </w:pPr>
          </w:p>
        </w:tc>
        <w:tc>
          <w:tcPr>
            <w:tcW w:w="1984" w:type="dxa"/>
            <w:vAlign w:val="center"/>
          </w:tcPr>
          <w:p w14:paraId="6290037C">
            <w:pPr>
              <w:spacing w:line="360" w:lineRule="auto"/>
              <w:jc w:val="center"/>
              <w:rPr>
                <w:rFonts w:ascii="宋体" w:hAnsi="宋体" w:cs="宋体" w:eastAsiaTheme="minorEastAsia"/>
                <w:color w:val="0000FF"/>
                <w:sz w:val="24"/>
              </w:rPr>
            </w:pPr>
          </w:p>
        </w:tc>
        <w:tc>
          <w:tcPr>
            <w:tcW w:w="3119" w:type="dxa"/>
            <w:vAlign w:val="center"/>
          </w:tcPr>
          <w:p w14:paraId="54D30B86">
            <w:pPr>
              <w:spacing w:line="360" w:lineRule="auto"/>
              <w:jc w:val="center"/>
              <w:rPr>
                <w:rFonts w:ascii="宋体" w:hAnsi="宋体" w:cs="宋体" w:eastAsiaTheme="minorEastAsia"/>
                <w:color w:val="0000FF"/>
                <w:sz w:val="24"/>
              </w:rPr>
            </w:pPr>
          </w:p>
        </w:tc>
      </w:tr>
      <w:tr w14:paraId="194FCA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32145235">
            <w:pPr>
              <w:spacing w:line="360" w:lineRule="auto"/>
              <w:jc w:val="center"/>
              <w:rPr>
                <w:rFonts w:ascii="宋体" w:hAnsi="宋体" w:cs="宋体" w:eastAsiaTheme="minorEastAsia"/>
                <w:sz w:val="24"/>
              </w:rPr>
            </w:pPr>
          </w:p>
        </w:tc>
        <w:tc>
          <w:tcPr>
            <w:tcW w:w="1417" w:type="dxa"/>
            <w:vAlign w:val="center"/>
          </w:tcPr>
          <w:p w14:paraId="0D79F23F">
            <w:pPr>
              <w:snapToGrid w:val="0"/>
              <w:spacing w:line="360" w:lineRule="auto"/>
              <w:jc w:val="center"/>
              <w:rPr>
                <w:rFonts w:ascii="宋体" w:hAnsi="宋体" w:cs="宋体" w:eastAsiaTheme="minorEastAsia"/>
                <w:sz w:val="24"/>
              </w:rPr>
            </w:pPr>
          </w:p>
        </w:tc>
        <w:tc>
          <w:tcPr>
            <w:tcW w:w="1843" w:type="dxa"/>
            <w:vAlign w:val="center"/>
          </w:tcPr>
          <w:p w14:paraId="19F4E916">
            <w:pPr>
              <w:snapToGrid w:val="0"/>
              <w:spacing w:line="360" w:lineRule="auto"/>
              <w:jc w:val="center"/>
              <w:rPr>
                <w:rFonts w:ascii="宋体" w:hAnsi="宋体" w:cs="宋体" w:eastAsiaTheme="minorEastAsia"/>
                <w:sz w:val="24"/>
              </w:rPr>
            </w:pPr>
          </w:p>
        </w:tc>
        <w:tc>
          <w:tcPr>
            <w:tcW w:w="3118" w:type="dxa"/>
            <w:vAlign w:val="center"/>
          </w:tcPr>
          <w:p w14:paraId="2D0150C8">
            <w:pPr>
              <w:snapToGrid w:val="0"/>
              <w:spacing w:line="360" w:lineRule="auto"/>
              <w:jc w:val="center"/>
              <w:rPr>
                <w:rFonts w:ascii="宋体" w:hAnsi="宋体" w:cs="宋体" w:eastAsiaTheme="minorEastAsia"/>
                <w:sz w:val="24"/>
              </w:rPr>
            </w:pPr>
          </w:p>
        </w:tc>
        <w:tc>
          <w:tcPr>
            <w:tcW w:w="993" w:type="dxa"/>
            <w:vAlign w:val="center"/>
          </w:tcPr>
          <w:p w14:paraId="7CCE8BFE">
            <w:pPr>
              <w:snapToGrid w:val="0"/>
              <w:spacing w:line="360" w:lineRule="auto"/>
              <w:jc w:val="center"/>
              <w:rPr>
                <w:rFonts w:ascii="宋体" w:hAnsi="宋体" w:cs="宋体" w:eastAsiaTheme="minorEastAsia"/>
                <w:sz w:val="24"/>
              </w:rPr>
            </w:pPr>
          </w:p>
        </w:tc>
        <w:tc>
          <w:tcPr>
            <w:tcW w:w="1559" w:type="dxa"/>
            <w:vAlign w:val="center"/>
          </w:tcPr>
          <w:p w14:paraId="60A2823F">
            <w:pPr>
              <w:spacing w:line="360" w:lineRule="auto"/>
              <w:jc w:val="center"/>
              <w:rPr>
                <w:rFonts w:ascii="宋体" w:hAnsi="宋体" w:cs="宋体" w:eastAsiaTheme="minorEastAsia"/>
                <w:sz w:val="24"/>
              </w:rPr>
            </w:pPr>
          </w:p>
        </w:tc>
        <w:tc>
          <w:tcPr>
            <w:tcW w:w="1984" w:type="dxa"/>
            <w:vAlign w:val="center"/>
          </w:tcPr>
          <w:p w14:paraId="0CE49527">
            <w:pPr>
              <w:spacing w:line="360" w:lineRule="auto"/>
              <w:jc w:val="center"/>
              <w:rPr>
                <w:rFonts w:ascii="宋体" w:hAnsi="宋体" w:cs="宋体" w:eastAsiaTheme="minorEastAsia"/>
                <w:sz w:val="24"/>
              </w:rPr>
            </w:pPr>
          </w:p>
        </w:tc>
        <w:tc>
          <w:tcPr>
            <w:tcW w:w="3119" w:type="dxa"/>
            <w:vAlign w:val="center"/>
          </w:tcPr>
          <w:p w14:paraId="3B0CAFBF">
            <w:pPr>
              <w:spacing w:line="360" w:lineRule="auto"/>
              <w:jc w:val="center"/>
              <w:rPr>
                <w:rFonts w:ascii="宋体" w:hAnsi="宋体" w:cs="宋体" w:eastAsiaTheme="minorEastAsia"/>
                <w:sz w:val="24"/>
              </w:rPr>
            </w:pPr>
          </w:p>
        </w:tc>
      </w:tr>
      <w:tr w14:paraId="620AFC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1475D75C">
            <w:pPr>
              <w:spacing w:line="360" w:lineRule="auto"/>
              <w:jc w:val="center"/>
              <w:rPr>
                <w:rFonts w:ascii="宋体" w:hAnsi="宋体" w:cs="宋体" w:eastAsiaTheme="minorEastAsia"/>
                <w:sz w:val="24"/>
              </w:rPr>
            </w:pPr>
          </w:p>
        </w:tc>
        <w:tc>
          <w:tcPr>
            <w:tcW w:w="1417" w:type="dxa"/>
            <w:vAlign w:val="center"/>
          </w:tcPr>
          <w:p w14:paraId="76A350A9">
            <w:pPr>
              <w:snapToGrid w:val="0"/>
              <w:spacing w:line="360" w:lineRule="auto"/>
              <w:jc w:val="center"/>
              <w:rPr>
                <w:rFonts w:ascii="宋体" w:hAnsi="宋体" w:cs="宋体" w:eastAsiaTheme="minorEastAsia"/>
                <w:sz w:val="24"/>
              </w:rPr>
            </w:pPr>
          </w:p>
        </w:tc>
        <w:tc>
          <w:tcPr>
            <w:tcW w:w="1843" w:type="dxa"/>
            <w:vAlign w:val="center"/>
          </w:tcPr>
          <w:p w14:paraId="613D8C59">
            <w:pPr>
              <w:snapToGrid w:val="0"/>
              <w:spacing w:line="360" w:lineRule="auto"/>
              <w:jc w:val="center"/>
              <w:rPr>
                <w:rFonts w:ascii="宋体" w:hAnsi="宋体" w:cs="宋体" w:eastAsiaTheme="minorEastAsia"/>
                <w:sz w:val="24"/>
              </w:rPr>
            </w:pPr>
          </w:p>
        </w:tc>
        <w:tc>
          <w:tcPr>
            <w:tcW w:w="3118" w:type="dxa"/>
            <w:vAlign w:val="center"/>
          </w:tcPr>
          <w:p w14:paraId="2FEA4856">
            <w:pPr>
              <w:snapToGrid w:val="0"/>
              <w:spacing w:line="360" w:lineRule="auto"/>
              <w:jc w:val="center"/>
              <w:rPr>
                <w:rFonts w:ascii="宋体" w:hAnsi="宋体" w:cs="宋体" w:eastAsiaTheme="minorEastAsia"/>
                <w:sz w:val="24"/>
              </w:rPr>
            </w:pPr>
          </w:p>
        </w:tc>
        <w:tc>
          <w:tcPr>
            <w:tcW w:w="993" w:type="dxa"/>
            <w:vAlign w:val="center"/>
          </w:tcPr>
          <w:p w14:paraId="7E39C270">
            <w:pPr>
              <w:snapToGrid w:val="0"/>
              <w:spacing w:line="360" w:lineRule="auto"/>
              <w:jc w:val="center"/>
              <w:rPr>
                <w:rFonts w:ascii="宋体" w:hAnsi="宋体" w:cs="宋体" w:eastAsiaTheme="minorEastAsia"/>
                <w:sz w:val="24"/>
              </w:rPr>
            </w:pPr>
          </w:p>
        </w:tc>
        <w:tc>
          <w:tcPr>
            <w:tcW w:w="1559" w:type="dxa"/>
            <w:vAlign w:val="center"/>
          </w:tcPr>
          <w:p w14:paraId="5C14366D">
            <w:pPr>
              <w:spacing w:line="360" w:lineRule="auto"/>
              <w:jc w:val="center"/>
              <w:rPr>
                <w:rFonts w:ascii="宋体" w:hAnsi="宋体" w:cs="宋体" w:eastAsiaTheme="minorEastAsia"/>
                <w:sz w:val="24"/>
              </w:rPr>
            </w:pPr>
          </w:p>
        </w:tc>
        <w:tc>
          <w:tcPr>
            <w:tcW w:w="1984" w:type="dxa"/>
            <w:vAlign w:val="center"/>
          </w:tcPr>
          <w:p w14:paraId="7189BABD">
            <w:pPr>
              <w:spacing w:line="360" w:lineRule="auto"/>
              <w:jc w:val="center"/>
              <w:rPr>
                <w:rFonts w:ascii="宋体" w:hAnsi="宋体" w:cs="宋体" w:eastAsiaTheme="minorEastAsia"/>
                <w:sz w:val="24"/>
              </w:rPr>
            </w:pPr>
          </w:p>
        </w:tc>
        <w:tc>
          <w:tcPr>
            <w:tcW w:w="3119" w:type="dxa"/>
            <w:vAlign w:val="center"/>
          </w:tcPr>
          <w:p w14:paraId="05863087">
            <w:pPr>
              <w:spacing w:line="360" w:lineRule="auto"/>
              <w:jc w:val="center"/>
              <w:rPr>
                <w:rFonts w:ascii="宋体" w:hAnsi="宋体" w:cs="宋体" w:eastAsiaTheme="minorEastAsia"/>
                <w:sz w:val="24"/>
              </w:rPr>
            </w:pPr>
          </w:p>
        </w:tc>
      </w:tr>
      <w:tr w14:paraId="53C802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912" w:type="dxa"/>
            <w:gridSpan w:val="4"/>
            <w:vAlign w:val="center"/>
          </w:tcPr>
          <w:p w14:paraId="7E339386">
            <w:pPr>
              <w:spacing w:line="360" w:lineRule="auto"/>
              <w:jc w:val="center"/>
              <w:rPr>
                <w:rFonts w:ascii="宋体" w:hAnsi="宋体" w:cs="宋体" w:eastAsiaTheme="minorEastAsia"/>
                <w:b/>
                <w:sz w:val="24"/>
              </w:rPr>
            </w:pPr>
            <w:r>
              <w:rPr>
                <w:rFonts w:hint="eastAsia" w:ascii="宋体" w:hAnsi="宋体" w:cs="宋体" w:eastAsiaTheme="minorEastAsia"/>
                <w:b/>
                <w:sz w:val="24"/>
              </w:rPr>
              <w:t>投标报价（小写）</w:t>
            </w:r>
          </w:p>
        </w:tc>
        <w:tc>
          <w:tcPr>
            <w:tcW w:w="7655" w:type="dxa"/>
            <w:gridSpan w:val="4"/>
            <w:vAlign w:val="center"/>
          </w:tcPr>
          <w:p w14:paraId="5A8B0229">
            <w:pPr>
              <w:spacing w:line="360" w:lineRule="auto"/>
              <w:jc w:val="center"/>
              <w:rPr>
                <w:rFonts w:ascii="宋体" w:hAnsi="宋体" w:cs="宋体" w:eastAsiaTheme="minorEastAsia"/>
                <w:sz w:val="24"/>
              </w:rPr>
            </w:pPr>
          </w:p>
        </w:tc>
      </w:tr>
      <w:tr w14:paraId="52B7A7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912" w:type="dxa"/>
            <w:gridSpan w:val="4"/>
            <w:vAlign w:val="center"/>
          </w:tcPr>
          <w:p w14:paraId="6D09D129">
            <w:pPr>
              <w:spacing w:line="360" w:lineRule="auto"/>
              <w:jc w:val="center"/>
              <w:rPr>
                <w:rFonts w:ascii="宋体" w:hAnsi="宋体" w:cs="宋体" w:eastAsiaTheme="minorEastAsia"/>
                <w:b/>
                <w:sz w:val="24"/>
              </w:rPr>
            </w:pPr>
            <w:r>
              <w:rPr>
                <w:rFonts w:hint="eastAsia" w:ascii="宋体" w:hAnsi="宋体" w:cs="宋体" w:eastAsiaTheme="minorEastAsia"/>
                <w:b/>
                <w:sz w:val="24"/>
              </w:rPr>
              <w:t>投标报价（大写）</w:t>
            </w:r>
          </w:p>
        </w:tc>
        <w:tc>
          <w:tcPr>
            <w:tcW w:w="7655" w:type="dxa"/>
            <w:gridSpan w:val="4"/>
            <w:vAlign w:val="center"/>
          </w:tcPr>
          <w:p w14:paraId="2974BCC9">
            <w:pPr>
              <w:spacing w:line="360" w:lineRule="auto"/>
              <w:jc w:val="center"/>
              <w:rPr>
                <w:rFonts w:ascii="宋体" w:hAnsi="宋体" w:cs="宋体" w:eastAsiaTheme="minorEastAsia"/>
                <w:sz w:val="24"/>
              </w:rPr>
            </w:pPr>
          </w:p>
        </w:tc>
      </w:tr>
    </w:tbl>
    <w:p w14:paraId="4CBFE8F2">
      <w:pPr>
        <w:snapToGrid w:val="0"/>
        <w:spacing w:line="360" w:lineRule="auto"/>
        <w:ind w:left="480"/>
        <w:rPr>
          <w:rFonts w:ascii="宋体" w:hAnsi="宋体" w:cs="宋体" w:eastAsiaTheme="minorEastAsia"/>
          <w:b/>
          <w:kern w:val="0"/>
          <w:sz w:val="24"/>
          <w:lang w:val="zh-CN"/>
        </w:rPr>
      </w:pPr>
      <w:r>
        <w:rPr>
          <w:rFonts w:hint="eastAsia" w:ascii="宋体" w:hAnsi="宋体" w:cs="宋体" w:eastAsiaTheme="minorEastAsia"/>
          <w:b/>
          <w:kern w:val="0"/>
          <w:sz w:val="24"/>
          <w:lang w:val="zh-CN"/>
        </w:rPr>
        <w:t>注：</w:t>
      </w:r>
    </w:p>
    <w:p w14:paraId="221CAB51">
      <w:pPr>
        <w:spacing w:line="360" w:lineRule="auto"/>
        <w:ind w:left="-2" w:leftChars="-1" w:firstLine="480" w:firstLineChars="200"/>
        <w:rPr>
          <w:rFonts w:ascii="宋体" w:hAnsi="宋体" w:cs="宋体" w:eastAsiaTheme="minorEastAsia"/>
          <w:kern w:val="0"/>
          <w:sz w:val="24"/>
          <w:lang w:val="zh-CN"/>
        </w:rPr>
      </w:pPr>
      <w:r>
        <w:rPr>
          <w:rFonts w:hint="eastAsia" w:ascii="宋体" w:hAnsi="宋体" w:cs="宋体" w:eastAsiaTheme="minorEastAsia"/>
          <w:kern w:val="0"/>
          <w:sz w:val="24"/>
          <w:lang w:val="zh-CN"/>
        </w:rPr>
        <w:t>1、投标人需按本表格式填写</w:t>
      </w:r>
      <w:r>
        <w:rPr>
          <w:rFonts w:hint="eastAsia" w:ascii="宋体" w:hAnsi="宋体" w:cs="宋体" w:eastAsiaTheme="minorEastAsia"/>
          <w:b/>
          <w:kern w:val="0"/>
          <w:sz w:val="24"/>
          <w:lang w:val="zh-CN"/>
        </w:rPr>
        <w:t>，</w:t>
      </w:r>
      <w:r>
        <w:rPr>
          <w:rFonts w:hint="eastAsia" w:ascii="宋体" w:hAnsi="宋体" w:cs="宋体" w:eastAsiaTheme="minorEastAsia"/>
          <w:b/>
          <w:kern w:val="0"/>
          <w:sz w:val="24"/>
        </w:rPr>
        <w:t>否则视为</w:t>
      </w:r>
      <w:r>
        <w:rPr>
          <w:rFonts w:hint="eastAsia" w:ascii="宋体" w:hAnsi="宋体" w:cs="宋体" w:eastAsiaTheme="minorEastAsia"/>
          <w:b/>
          <w:sz w:val="24"/>
        </w:rPr>
        <w:t>投标文件含有采购人不能接受的附加条件，投标无效</w:t>
      </w:r>
      <w:r>
        <w:rPr>
          <w:rFonts w:hint="eastAsia" w:ascii="宋体" w:hAnsi="宋体" w:cs="宋体" w:eastAsiaTheme="minorEastAsia"/>
          <w:kern w:val="0"/>
          <w:sz w:val="24"/>
          <w:lang w:val="zh-CN"/>
        </w:rPr>
        <w:t>。</w:t>
      </w:r>
    </w:p>
    <w:p w14:paraId="183B715F">
      <w:pPr>
        <w:spacing w:line="360" w:lineRule="auto"/>
        <w:ind w:firstLine="480" w:firstLineChars="200"/>
        <w:rPr>
          <w:rFonts w:ascii="宋体" w:hAnsi="宋体" w:cs="宋体" w:eastAsiaTheme="minorEastAsia"/>
          <w:kern w:val="0"/>
          <w:sz w:val="24"/>
        </w:rPr>
      </w:pPr>
      <w:r>
        <w:rPr>
          <w:rFonts w:hint="eastAsia" w:ascii="宋体" w:hAnsi="宋体" w:cs="宋体" w:eastAsiaTheme="minorEastAsia"/>
          <w:kern w:val="0"/>
          <w:sz w:val="24"/>
          <w:lang w:val="zh-CN"/>
        </w:rPr>
        <w:t>2、有关本项目实施所涉及的一切费用均计入报价。</w:t>
      </w:r>
      <w:r>
        <w:rPr>
          <w:rFonts w:hint="eastAsia" w:ascii="宋体" w:hAnsi="宋体" w:cs="宋体" w:eastAsiaTheme="minorEastAsia"/>
          <w:b/>
          <w:kern w:val="0"/>
          <w:sz w:val="24"/>
          <w:lang w:val="zh-CN"/>
        </w:rPr>
        <w:t>采购人将以合同形式有偿取得货物或服务，不接受投标人给予的赠品、回扣或者与采购无关的其他商品、服务</w:t>
      </w:r>
      <w:r>
        <w:rPr>
          <w:rFonts w:hint="eastAsia" w:ascii="宋体" w:hAnsi="宋体" w:cs="宋体" w:eastAsiaTheme="minorEastAsia"/>
          <w:kern w:val="0"/>
          <w:sz w:val="24"/>
          <w:lang w:val="zh-CN"/>
        </w:rPr>
        <w:t>，</w:t>
      </w:r>
      <w:r>
        <w:rPr>
          <w:rFonts w:hint="eastAsia" w:ascii="宋体" w:hAnsi="宋体" w:cs="宋体" w:eastAsiaTheme="minorEastAsia"/>
          <w:b/>
          <w:kern w:val="0"/>
          <w:sz w:val="24"/>
          <w:lang w:val="zh-CN"/>
        </w:rPr>
        <w:t>不得出现“0元”“免费赠送”等形式的无偿报价，</w:t>
      </w:r>
      <w:r>
        <w:rPr>
          <w:rFonts w:hint="eastAsia" w:ascii="宋体" w:hAnsi="宋体" w:cs="宋体" w:eastAsiaTheme="minorEastAsia"/>
          <w:b/>
          <w:kern w:val="0"/>
          <w:sz w:val="24"/>
        </w:rPr>
        <w:t>否则视为</w:t>
      </w:r>
      <w:r>
        <w:rPr>
          <w:rFonts w:hint="eastAsia" w:ascii="宋体" w:hAnsi="宋体" w:cs="宋体" w:eastAsiaTheme="minorEastAsia"/>
          <w:b/>
          <w:sz w:val="24"/>
        </w:rPr>
        <w:t>投标文件含有采购人不能接受的附加条件，投标无效</w:t>
      </w:r>
      <w:r>
        <w:rPr>
          <w:rFonts w:hint="eastAsia" w:ascii="宋体" w:hAnsi="宋体" w:cs="宋体" w:eastAsiaTheme="minorEastAsia"/>
          <w:b/>
          <w:kern w:val="0"/>
          <w:sz w:val="24"/>
          <w:lang w:val="zh-CN"/>
        </w:rPr>
        <w:t>；采购内容未包含在《开标一览表（报价表）》名称栏中，投标人不能作出合理解释的，</w:t>
      </w:r>
      <w:r>
        <w:rPr>
          <w:rFonts w:hint="eastAsia" w:ascii="宋体" w:hAnsi="宋体" w:cs="宋体" w:eastAsiaTheme="minorEastAsia"/>
          <w:b/>
          <w:kern w:val="0"/>
          <w:sz w:val="24"/>
        </w:rPr>
        <w:t>视为</w:t>
      </w:r>
      <w:r>
        <w:rPr>
          <w:rFonts w:hint="eastAsia" w:ascii="宋体" w:hAnsi="宋体" w:cs="宋体" w:eastAsiaTheme="minorEastAsia"/>
          <w:b/>
          <w:sz w:val="24"/>
        </w:rPr>
        <w:t>投标文件含有采购人不能接受的附加条件的，投标无效。</w:t>
      </w:r>
    </w:p>
    <w:p w14:paraId="677E8492">
      <w:pPr>
        <w:snapToGrid w:val="0"/>
        <w:spacing w:line="360" w:lineRule="auto"/>
        <w:ind w:firstLine="480" w:firstLineChars="200"/>
        <w:jc w:val="left"/>
        <w:rPr>
          <w:rFonts w:ascii="宋体" w:hAnsi="宋体" w:cs="宋体" w:eastAsiaTheme="minorEastAsia"/>
          <w:kern w:val="0"/>
          <w:sz w:val="24"/>
          <w:lang w:val="zh-CN"/>
        </w:rPr>
      </w:pPr>
      <w:r>
        <w:rPr>
          <w:rFonts w:hint="eastAsia" w:ascii="宋体" w:hAnsi="宋体" w:cs="宋体" w:eastAsiaTheme="minorEastAsia"/>
          <w:kern w:val="0"/>
          <w:sz w:val="24"/>
          <w:lang w:val="zh-CN"/>
        </w:rPr>
        <w:t>3、特别提示：采购代理机构将对项目名称和项目编号，中标供应商名称、地址和中标金额，主要中标标的名称、品牌（如果有）、规格型号、数量、单价等予以公示。</w:t>
      </w:r>
    </w:p>
    <w:p w14:paraId="615CC5FF">
      <w:pPr>
        <w:snapToGrid w:val="0"/>
        <w:spacing w:line="360" w:lineRule="auto"/>
        <w:ind w:firstLine="480" w:firstLineChars="200"/>
        <w:jc w:val="left"/>
        <w:rPr>
          <w:rFonts w:ascii="宋体" w:hAnsi="宋体" w:cs="宋体" w:eastAsiaTheme="minorEastAsia"/>
          <w:color w:val="FF0000"/>
          <w:kern w:val="0"/>
          <w:sz w:val="24"/>
          <w:lang w:val="zh-CN"/>
        </w:rPr>
      </w:pPr>
      <w:r>
        <w:rPr>
          <w:rFonts w:ascii="宋体" w:hAnsi="宋体" w:cs="宋体" w:eastAsiaTheme="minorEastAsia"/>
          <w:color w:val="000000" w:themeColor="text1"/>
          <w:kern w:val="0"/>
          <w:sz w:val="24"/>
          <w:szCs w:val="22"/>
          <w:lang w:val="zh-CN"/>
          <w14:textFill>
            <w14:solidFill>
              <w14:schemeClr w14:val="tx1"/>
            </w14:solidFill>
          </w14:textFill>
        </w:rPr>
        <w:t>4</w:t>
      </w:r>
      <w:r>
        <w:rPr>
          <w:rFonts w:hint="eastAsia" w:ascii="宋体" w:hAnsi="宋体" w:cs="宋体" w:eastAsiaTheme="minorEastAsia"/>
          <w:color w:val="000000" w:themeColor="text1"/>
          <w:kern w:val="0"/>
          <w:sz w:val="24"/>
          <w:szCs w:val="22"/>
          <w:lang w:val="zh-CN"/>
          <w14:textFill>
            <w14:solidFill>
              <w14:schemeClr w14:val="tx1"/>
            </w14:solidFill>
          </w14:textFill>
        </w:rPr>
        <w:t>、</w:t>
      </w:r>
      <w:r>
        <w:rPr>
          <w:rFonts w:hint="eastAsia" w:ascii="宋体" w:hAnsi="宋体" w:cs="宋体" w:eastAsiaTheme="minorEastAsia"/>
          <w:color w:val="000000" w:themeColor="text1"/>
          <w:kern w:val="0"/>
          <w:sz w:val="24"/>
          <w:lang w:val="zh-CN"/>
          <w14:textFill>
            <w14:solidFill>
              <w14:schemeClr w14:val="tx1"/>
            </w14:solidFill>
          </w14:textFill>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0A8B842F">
      <w:pPr>
        <w:spacing w:line="360" w:lineRule="auto"/>
        <w:ind w:firstLine="482" w:firstLineChars="200"/>
        <w:rPr>
          <w:rFonts w:ascii="宋体" w:hAnsi="宋体" w:cs="宋体" w:eastAsiaTheme="minorEastAsia"/>
          <w:b/>
          <w:kern w:val="0"/>
          <w:sz w:val="24"/>
        </w:rPr>
      </w:pPr>
    </w:p>
    <w:p w14:paraId="45A14D84">
      <w:pPr>
        <w:pStyle w:val="690"/>
        <w:keepNext w:val="0"/>
        <w:pageBreakBefore w:val="0"/>
        <w:tabs>
          <w:tab w:val="clear" w:pos="720"/>
        </w:tabs>
        <w:snapToGrid w:val="0"/>
        <w:spacing w:before="120" w:after="120"/>
        <w:ind w:firstLine="643"/>
        <w:outlineLvl w:val="9"/>
        <w:rPr>
          <w:rFonts w:ascii="宋体" w:hAnsi="宋体" w:cs="宋体" w:eastAsiaTheme="minorEastAsia"/>
          <w:kern w:val="2"/>
          <w:sz w:val="32"/>
          <w:szCs w:val="32"/>
        </w:rPr>
      </w:pPr>
    </w:p>
    <w:p w14:paraId="3E4F6919">
      <w:pPr>
        <w:pStyle w:val="690"/>
        <w:keepNext w:val="0"/>
        <w:pageBreakBefore w:val="0"/>
        <w:tabs>
          <w:tab w:val="clear" w:pos="720"/>
        </w:tabs>
        <w:snapToGrid w:val="0"/>
        <w:spacing w:before="120" w:after="120"/>
        <w:ind w:firstLine="643"/>
        <w:outlineLvl w:val="9"/>
        <w:rPr>
          <w:rFonts w:ascii="宋体" w:hAnsi="宋体" w:cs="宋体" w:eastAsiaTheme="minorEastAsia"/>
          <w:kern w:val="2"/>
          <w:sz w:val="32"/>
          <w:szCs w:val="32"/>
        </w:rPr>
        <w:sectPr>
          <w:pgSz w:w="16838" w:h="11906" w:orient="landscape"/>
          <w:pgMar w:top="1418" w:right="1247" w:bottom="1418" w:left="1276" w:header="851" w:footer="992" w:gutter="0"/>
          <w:cols w:space="720" w:num="1"/>
          <w:titlePg/>
          <w:docGrid w:linePitch="312" w:charSpace="0"/>
        </w:sectPr>
      </w:pPr>
    </w:p>
    <w:p w14:paraId="57955DD7">
      <w:pPr>
        <w:pStyle w:val="690"/>
        <w:keepNext w:val="0"/>
        <w:pageBreakBefore w:val="0"/>
        <w:tabs>
          <w:tab w:val="clear" w:pos="720"/>
        </w:tabs>
        <w:snapToGrid w:val="0"/>
        <w:spacing w:before="120" w:after="120"/>
        <w:ind w:firstLine="643"/>
        <w:outlineLvl w:val="9"/>
        <w:rPr>
          <w:rFonts w:ascii="宋体" w:hAnsi="宋体" w:cs="宋体" w:eastAsiaTheme="minorEastAsia"/>
          <w:color w:val="000000" w:themeColor="text1"/>
          <w:sz w:val="32"/>
          <w:szCs w:val="32"/>
          <w14:textFill>
            <w14:solidFill>
              <w14:schemeClr w14:val="tx1"/>
            </w14:solidFill>
          </w14:textFill>
        </w:rPr>
      </w:pPr>
      <w:r>
        <w:rPr>
          <w:rFonts w:hint="eastAsia" w:ascii="宋体" w:hAnsi="宋体" w:cs="宋体" w:eastAsiaTheme="minorEastAsia"/>
          <w:color w:val="000000" w:themeColor="text1"/>
          <w:kern w:val="2"/>
          <w:sz w:val="32"/>
          <w:szCs w:val="32"/>
          <w14:textFill>
            <w14:solidFill>
              <w14:schemeClr w14:val="tx1"/>
            </w14:solidFill>
          </w14:textFill>
        </w:rPr>
        <w:t>二、</w:t>
      </w:r>
      <w:r>
        <w:rPr>
          <w:rFonts w:hint="eastAsia" w:ascii="宋体" w:hAnsi="宋体" w:cs="宋体" w:eastAsiaTheme="minorEastAsia"/>
          <w:color w:val="000000" w:themeColor="text1"/>
          <w:sz w:val="32"/>
          <w:szCs w:val="32"/>
          <w14:textFill>
            <w14:solidFill>
              <w14:schemeClr w14:val="tx1"/>
            </w14:solidFill>
          </w14:textFill>
        </w:rPr>
        <w:t>中小企业声明函</w:t>
      </w:r>
      <w:bookmarkStart w:id="553" w:name="_Hlk101259491"/>
      <w:r>
        <w:rPr>
          <w:rFonts w:hint="eastAsia" w:ascii="宋体" w:hAnsi="宋体" w:cs="宋体" w:eastAsiaTheme="minorEastAsia"/>
          <w:color w:val="000000" w:themeColor="text1"/>
          <w:sz w:val="32"/>
          <w:szCs w:val="32"/>
          <w14:textFill>
            <w14:solidFill>
              <w14:schemeClr w14:val="tx1"/>
            </w14:solidFill>
          </w14:textFill>
        </w:rPr>
        <w:t>（如果有）</w:t>
      </w:r>
      <w:bookmarkEnd w:id="553"/>
    </w:p>
    <w:p w14:paraId="19B11BEA">
      <w:pPr>
        <w:widowControl/>
        <w:spacing w:line="360" w:lineRule="auto"/>
        <w:ind w:firstLine="120" w:firstLineChars="50"/>
        <w:jc w:val="left"/>
        <w:rPr>
          <w:rFonts w:ascii="宋体" w:hAnsi="宋体" w:cs="宋体" w:eastAsiaTheme="minorEastAsia"/>
          <w:b/>
          <w:color w:val="000000" w:themeColor="text1"/>
          <w:sz w:val="24"/>
          <w14:textFill>
            <w14:solidFill>
              <w14:schemeClr w14:val="tx1"/>
            </w14:solidFill>
          </w14:textFill>
        </w:rPr>
      </w:pPr>
      <w:r>
        <w:rPr>
          <w:rFonts w:hint="eastAsia" w:ascii="宋体" w:hAnsi="宋体" w:cs="宋体" w:eastAsiaTheme="minorEastAsia"/>
          <w:b/>
          <w:color w:val="000000" w:themeColor="text1"/>
          <w:sz w:val="24"/>
          <w14:textFill>
            <w14:solidFill>
              <w14:schemeClr w14:val="tx1"/>
            </w14:solidFill>
          </w14:textFill>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宋体" w:hAnsi="宋体" w:cs="宋体" w:eastAsiaTheme="minorEastAsia"/>
          <w:b/>
          <w:color w:val="000000" w:themeColor="text1"/>
          <w:sz w:val="24"/>
          <w14:textFill>
            <w14:solidFill>
              <w14:schemeClr w14:val="tx1"/>
            </w14:solidFill>
          </w14:textFill>
        </w:rPr>
        <w:t>7</w:t>
      </w:r>
      <w:r>
        <w:rPr>
          <w:rFonts w:hint="eastAsia" w:ascii="宋体" w:hAnsi="宋体" w:cs="宋体" w:eastAsiaTheme="minorEastAsia"/>
          <w:b/>
          <w:color w:val="000000" w:themeColor="text1"/>
          <w:sz w:val="24"/>
          <w14:textFill>
            <w14:solidFill>
              <w14:schemeClr w14:val="tx1"/>
            </w14:solidFill>
          </w14:textFill>
        </w:rPr>
        <w:t>）。]</w:t>
      </w:r>
    </w:p>
    <w:p w14:paraId="2DD3E6AE">
      <w:pPr>
        <w:pStyle w:val="690"/>
        <w:keepNext w:val="0"/>
        <w:pageBreakBefore w:val="0"/>
        <w:tabs>
          <w:tab w:val="clear" w:pos="720"/>
        </w:tabs>
        <w:snapToGrid w:val="0"/>
        <w:spacing w:before="120" w:after="120"/>
        <w:ind w:firstLine="643"/>
        <w:outlineLvl w:val="9"/>
        <w:rPr>
          <w:rFonts w:ascii="宋体" w:hAnsi="宋体" w:cs="宋体" w:eastAsiaTheme="minorEastAsia"/>
          <w:b w:val="0"/>
          <w:color w:val="FF0000"/>
          <w:sz w:val="32"/>
          <w:szCs w:val="32"/>
        </w:rPr>
      </w:pPr>
    </w:p>
    <w:p w14:paraId="3F8D6298">
      <w:pPr>
        <w:spacing w:line="360" w:lineRule="auto"/>
        <w:ind w:right="420" w:firstLine="3614" w:firstLineChars="1000"/>
        <w:rPr>
          <w:rFonts w:ascii="宋体" w:hAnsi="宋体" w:cs="宋体" w:eastAsiaTheme="minorEastAsia"/>
          <w:b/>
          <w:kern w:val="0"/>
          <w:sz w:val="36"/>
          <w:szCs w:val="36"/>
        </w:rPr>
      </w:pPr>
    </w:p>
    <w:p w14:paraId="2B46C8C2">
      <w:pPr>
        <w:spacing w:line="360" w:lineRule="auto"/>
        <w:ind w:right="420" w:firstLine="3614" w:firstLineChars="1000"/>
        <w:rPr>
          <w:rFonts w:ascii="宋体" w:hAnsi="宋体" w:cs="宋体" w:eastAsiaTheme="minorEastAsia"/>
          <w:b/>
          <w:kern w:val="0"/>
          <w:sz w:val="36"/>
          <w:szCs w:val="36"/>
        </w:rPr>
      </w:pPr>
    </w:p>
    <w:p w14:paraId="77CB0F48">
      <w:pPr>
        <w:spacing w:line="360" w:lineRule="auto"/>
        <w:ind w:right="420" w:firstLine="3614" w:firstLineChars="1000"/>
        <w:rPr>
          <w:rFonts w:ascii="宋体" w:hAnsi="宋体" w:cs="宋体" w:eastAsiaTheme="minorEastAsia"/>
          <w:b/>
          <w:kern w:val="0"/>
          <w:sz w:val="36"/>
          <w:szCs w:val="36"/>
        </w:rPr>
      </w:pPr>
    </w:p>
    <w:p w14:paraId="36608143">
      <w:pPr>
        <w:spacing w:line="360" w:lineRule="auto"/>
        <w:ind w:right="420" w:firstLine="3614" w:firstLineChars="1000"/>
        <w:rPr>
          <w:rFonts w:ascii="宋体" w:hAnsi="宋体" w:cs="宋体" w:eastAsiaTheme="minorEastAsia"/>
          <w:b/>
          <w:kern w:val="0"/>
          <w:sz w:val="36"/>
          <w:szCs w:val="36"/>
        </w:rPr>
      </w:pPr>
    </w:p>
    <w:p w14:paraId="58B24D6A">
      <w:pPr>
        <w:spacing w:line="360" w:lineRule="auto"/>
        <w:ind w:right="420" w:firstLine="3614" w:firstLineChars="1000"/>
        <w:rPr>
          <w:rFonts w:ascii="宋体" w:hAnsi="宋体" w:cs="宋体" w:eastAsiaTheme="minorEastAsia"/>
          <w:b/>
          <w:kern w:val="0"/>
          <w:sz w:val="36"/>
          <w:szCs w:val="36"/>
        </w:rPr>
      </w:pPr>
    </w:p>
    <w:p w14:paraId="564557C3">
      <w:pPr>
        <w:spacing w:line="360" w:lineRule="auto"/>
        <w:ind w:right="420" w:firstLine="3614" w:firstLineChars="1000"/>
        <w:rPr>
          <w:rFonts w:ascii="宋体" w:hAnsi="宋体" w:cs="宋体" w:eastAsiaTheme="minorEastAsia"/>
          <w:b/>
          <w:kern w:val="0"/>
          <w:sz w:val="36"/>
          <w:szCs w:val="36"/>
        </w:rPr>
      </w:pPr>
    </w:p>
    <w:p w14:paraId="1792FCBD">
      <w:pPr>
        <w:spacing w:line="360" w:lineRule="auto"/>
        <w:ind w:right="420" w:firstLine="3614" w:firstLineChars="1000"/>
        <w:rPr>
          <w:rFonts w:ascii="宋体" w:hAnsi="宋体" w:cs="宋体" w:eastAsiaTheme="minorEastAsia"/>
          <w:b/>
          <w:kern w:val="0"/>
          <w:sz w:val="36"/>
          <w:szCs w:val="36"/>
        </w:rPr>
      </w:pPr>
    </w:p>
    <w:p w14:paraId="76D7BA56">
      <w:pPr>
        <w:spacing w:line="360" w:lineRule="auto"/>
        <w:ind w:right="420" w:firstLine="3614" w:firstLineChars="1000"/>
        <w:rPr>
          <w:rFonts w:ascii="宋体" w:hAnsi="宋体" w:cs="宋体" w:eastAsiaTheme="minorEastAsia"/>
          <w:b/>
          <w:kern w:val="0"/>
          <w:sz w:val="36"/>
          <w:szCs w:val="36"/>
        </w:rPr>
      </w:pPr>
    </w:p>
    <w:p w14:paraId="1A93D5BA">
      <w:pPr>
        <w:spacing w:line="360" w:lineRule="auto"/>
        <w:ind w:right="420" w:firstLine="3614" w:firstLineChars="1000"/>
        <w:rPr>
          <w:rFonts w:ascii="宋体" w:hAnsi="宋体" w:cs="宋体" w:eastAsiaTheme="minorEastAsia"/>
          <w:b/>
          <w:kern w:val="0"/>
          <w:sz w:val="36"/>
          <w:szCs w:val="36"/>
        </w:rPr>
      </w:pPr>
    </w:p>
    <w:p w14:paraId="73D8D904">
      <w:pPr>
        <w:spacing w:line="360" w:lineRule="auto"/>
        <w:ind w:right="420" w:firstLine="3614" w:firstLineChars="1000"/>
        <w:rPr>
          <w:rFonts w:ascii="宋体" w:hAnsi="宋体" w:cs="宋体" w:eastAsiaTheme="minorEastAsia"/>
          <w:b/>
          <w:kern w:val="0"/>
          <w:sz w:val="36"/>
          <w:szCs w:val="36"/>
        </w:rPr>
      </w:pPr>
    </w:p>
    <w:p w14:paraId="122621F6">
      <w:pPr>
        <w:spacing w:line="360" w:lineRule="auto"/>
        <w:ind w:right="420" w:firstLine="3614" w:firstLineChars="1000"/>
        <w:rPr>
          <w:rFonts w:ascii="宋体" w:hAnsi="宋体" w:cs="宋体" w:eastAsiaTheme="minorEastAsia"/>
          <w:b/>
          <w:kern w:val="0"/>
          <w:sz w:val="36"/>
          <w:szCs w:val="36"/>
        </w:rPr>
      </w:pPr>
    </w:p>
    <w:p w14:paraId="2B6B88BE">
      <w:pPr>
        <w:spacing w:line="360" w:lineRule="auto"/>
        <w:ind w:right="420" w:firstLine="3614" w:firstLineChars="1000"/>
        <w:rPr>
          <w:rFonts w:ascii="宋体" w:hAnsi="宋体" w:cs="宋体" w:eastAsiaTheme="minorEastAsia"/>
          <w:b/>
          <w:kern w:val="0"/>
          <w:sz w:val="36"/>
          <w:szCs w:val="36"/>
        </w:rPr>
      </w:pPr>
    </w:p>
    <w:p w14:paraId="6E71AFA5">
      <w:pPr>
        <w:spacing w:line="360" w:lineRule="auto"/>
        <w:ind w:right="420" w:firstLine="3614" w:firstLineChars="1000"/>
        <w:rPr>
          <w:rFonts w:ascii="宋体" w:hAnsi="宋体" w:cs="宋体" w:eastAsiaTheme="minorEastAsia"/>
          <w:b/>
          <w:kern w:val="0"/>
          <w:sz w:val="36"/>
          <w:szCs w:val="36"/>
        </w:rPr>
      </w:pPr>
    </w:p>
    <w:p w14:paraId="5368A185">
      <w:pPr>
        <w:spacing w:line="360" w:lineRule="auto"/>
        <w:ind w:right="420" w:firstLine="3614" w:firstLineChars="1000"/>
        <w:rPr>
          <w:rFonts w:ascii="宋体" w:hAnsi="宋体" w:cs="宋体" w:eastAsiaTheme="minorEastAsia"/>
          <w:b/>
          <w:kern w:val="0"/>
          <w:sz w:val="36"/>
          <w:szCs w:val="36"/>
        </w:rPr>
      </w:pPr>
    </w:p>
    <w:p w14:paraId="17BB505C">
      <w:pPr>
        <w:spacing w:line="360" w:lineRule="auto"/>
        <w:ind w:right="420" w:firstLine="3614" w:firstLineChars="1000"/>
        <w:rPr>
          <w:rFonts w:ascii="宋体" w:hAnsi="宋体" w:cs="宋体" w:eastAsiaTheme="minorEastAsia"/>
          <w:b/>
          <w:kern w:val="0"/>
          <w:sz w:val="36"/>
          <w:szCs w:val="36"/>
        </w:rPr>
      </w:pPr>
    </w:p>
    <w:p w14:paraId="30BFEA1D">
      <w:pPr>
        <w:spacing w:line="360" w:lineRule="auto"/>
        <w:ind w:right="420" w:firstLine="3614" w:firstLineChars="1000"/>
        <w:rPr>
          <w:rFonts w:ascii="宋体" w:hAnsi="宋体" w:cs="宋体" w:eastAsiaTheme="minorEastAsia"/>
          <w:b/>
          <w:kern w:val="0"/>
          <w:sz w:val="36"/>
          <w:szCs w:val="36"/>
        </w:rPr>
      </w:pPr>
    </w:p>
    <w:p w14:paraId="0F84458D">
      <w:pPr>
        <w:pStyle w:val="3"/>
        <w:keepNext w:val="0"/>
        <w:keepLines w:val="0"/>
        <w:pageBreakBefore/>
        <w:widowControl/>
        <w:spacing w:before="100" w:beforeAutospacing="1" w:after="100" w:afterAutospacing="1" w:line="360" w:lineRule="auto"/>
        <w:ind w:left="1290" w:firstLine="3092" w:firstLineChars="700"/>
        <w:rPr>
          <w:rFonts w:ascii="宋体" w:hAnsi="宋体" w:cs="宋体" w:eastAsiaTheme="minorEastAsia"/>
        </w:rPr>
      </w:pPr>
      <w:bookmarkStart w:id="554" w:name="_Toc465665161"/>
      <w:r>
        <w:rPr>
          <w:rFonts w:hint="eastAsia" w:ascii="宋体" w:hAnsi="宋体" w:cs="宋体" w:eastAsiaTheme="minorEastAsia"/>
        </w:rPr>
        <w:t>附件</w:t>
      </w:r>
      <w:bookmarkEnd w:id="554"/>
    </w:p>
    <w:p w14:paraId="29575903">
      <w:pPr>
        <w:spacing w:line="360" w:lineRule="auto"/>
        <w:rPr>
          <w:rFonts w:ascii="宋体" w:hAnsi="宋体" w:cs="宋体" w:eastAsiaTheme="minorEastAsia"/>
          <w:b/>
          <w:spacing w:val="6"/>
          <w:sz w:val="32"/>
          <w:szCs w:val="32"/>
        </w:rPr>
      </w:pPr>
      <w:r>
        <w:rPr>
          <w:rFonts w:hint="eastAsia" w:ascii="宋体" w:hAnsi="宋体" w:cs="宋体" w:eastAsiaTheme="minorEastAsia"/>
          <w:b/>
          <w:spacing w:val="6"/>
          <w:sz w:val="32"/>
          <w:szCs w:val="32"/>
        </w:rPr>
        <w:t>附件1：</w:t>
      </w:r>
    </w:p>
    <w:p w14:paraId="2A5D09ED">
      <w:pPr>
        <w:spacing w:line="360" w:lineRule="auto"/>
        <w:jc w:val="center"/>
        <w:rPr>
          <w:rFonts w:ascii="宋体" w:hAnsi="宋体" w:cs="宋体" w:eastAsiaTheme="minorEastAsia"/>
          <w:b/>
          <w:spacing w:val="6"/>
          <w:sz w:val="32"/>
          <w:szCs w:val="32"/>
        </w:rPr>
      </w:pPr>
      <w:bookmarkStart w:id="555" w:name="OLE_LINK13"/>
      <w:bookmarkStart w:id="556" w:name="OLE_LINK14"/>
      <w:r>
        <w:rPr>
          <w:rFonts w:hint="eastAsia" w:ascii="宋体" w:hAnsi="宋体" w:cs="宋体" w:eastAsiaTheme="minorEastAsia"/>
          <w:b/>
          <w:spacing w:val="6"/>
          <w:sz w:val="32"/>
          <w:szCs w:val="32"/>
        </w:rPr>
        <w:t>残疾人福利性单位声明函</w:t>
      </w:r>
    </w:p>
    <w:bookmarkEnd w:id="555"/>
    <w:bookmarkEnd w:id="556"/>
    <w:p w14:paraId="5DAE91C8">
      <w:pPr>
        <w:spacing w:line="360" w:lineRule="auto"/>
        <w:rPr>
          <w:rFonts w:ascii="宋体" w:hAnsi="宋体" w:cs="宋体" w:eastAsiaTheme="minorEastAsia"/>
          <w:b/>
          <w:spacing w:val="6"/>
          <w:sz w:val="30"/>
          <w:szCs w:val="30"/>
        </w:rPr>
      </w:pPr>
    </w:p>
    <w:p w14:paraId="2794014C">
      <w:pPr>
        <w:spacing w:line="360" w:lineRule="auto"/>
        <w:ind w:firstLine="480" w:firstLineChars="200"/>
        <w:rPr>
          <w:rFonts w:ascii="宋体" w:hAnsi="宋体" w:cs="宋体" w:eastAsiaTheme="minorEastAsia"/>
          <w:sz w:val="24"/>
        </w:rPr>
      </w:pPr>
      <w:r>
        <w:rPr>
          <w:rFonts w:hint="eastAsia" w:ascii="宋体" w:hAnsi="宋体" w:cs="宋体" w:eastAsiaTheme="minorEastAsia"/>
          <w:sz w:val="24"/>
        </w:rPr>
        <w:t>本单位郑重声明，根据《财政部 民政部 中国残疾人联合会关于促进残疾人就业政府采购政策的通知》（财库〔2017〕 141号）的规定，本单位为符合条件的残疾人福利性单位，且本单位参加</w:t>
      </w:r>
      <w:r>
        <w:rPr>
          <w:rFonts w:hint="eastAsia" w:ascii="宋体" w:hAnsi="宋体" w:cs="宋体" w:eastAsiaTheme="minorEastAsia"/>
          <w:sz w:val="24"/>
          <w:u w:val="single"/>
        </w:rPr>
        <w:t>建德市洋安初级中学</w:t>
      </w:r>
      <w:r>
        <w:rPr>
          <w:rFonts w:hint="eastAsia" w:ascii="宋体" w:hAnsi="宋体" w:cs="宋体" w:eastAsiaTheme="minorEastAsia"/>
          <w:sz w:val="24"/>
        </w:rPr>
        <w:t>单位的</w:t>
      </w:r>
      <w:r>
        <w:rPr>
          <w:rFonts w:hint="eastAsia" w:asciiTheme="minorEastAsia" w:hAnsiTheme="minorEastAsia" w:eastAsiaTheme="minorEastAsia"/>
          <w:sz w:val="24"/>
          <w:u w:val="single"/>
        </w:rPr>
        <w:t>洋安初级中学2025年课桌椅、办公家具、食堂、报告厅等定制类家具采购</w:t>
      </w:r>
      <w:r>
        <w:rPr>
          <w:rFonts w:hint="eastAsia" w:ascii="宋体" w:hAnsi="宋体" w:cs="宋体" w:eastAsiaTheme="minorEastAsia"/>
          <w:sz w:val="24"/>
        </w:rPr>
        <w:t>采购活动提供本单位制造的货物（由本单位承担工程/提供服务），或者提供其他残疾人福利性单位制造的货物（不包括使用非残疾人福利性单位注册商标的货物）。</w:t>
      </w:r>
    </w:p>
    <w:p w14:paraId="23F852EA">
      <w:pPr>
        <w:spacing w:line="360" w:lineRule="auto"/>
        <w:ind w:firstLine="480" w:firstLineChars="200"/>
        <w:rPr>
          <w:rFonts w:ascii="宋体" w:hAnsi="宋体" w:cs="宋体" w:eastAsiaTheme="minorEastAsia"/>
          <w:sz w:val="24"/>
        </w:rPr>
      </w:pPr>
      <w:r>
        <w:rPr>
          <w:rFonts w:hint="eastAsia" w:ascii="宋体" w:hAnsi="宋体" w:cs="宋体" w:eastAsiaTheme="minorEastAsia"/>
          <w:sz w:val="24"/>
        </w:rPr>
        <w:t>本单位对上述声明的真实性负责。如有虚假，将依法承担相应责任。</w:t>
      </w:r>
    </w:p>
    <w:p w14:paraId="20F77E44">
      <w:pPr>
        <w:spacing w:line="360" w:lineRule="auto"/>
        <w:ind w:firstLine="480" w:firstLineChars="200"/>
        <w:rPr>
          <w:rFonts w:ascii="宋体" w:hAnsi="宋体" w:cs="宋体" w:eastAsiaTheme="minorEastAsia"/>
          <w:sz w:val="24"/>
        </w:rPr>
      </w:pPr>
    </w:p>
    <w:p w14:paraId="0A0CCC3F">
      <w:pPr>
        <w:spacing w:line="360" w:lineRule="auto"/>
        <w:ind w:firstLine="480" w:firstLineChars="200"/>
        <w:rPr>
          <w:rFonts w:ascii="宋体" w:hAnsi="宋体" w:cs="宋体" w:eastAsiaTheme="minorEastAsia"/>
          <w:sz w:val="24"/>
        </w:rPr>
      </w:pPr>
    </w:p>
    <w:p w14:paraId="551C742D">
      <w:pPr>
        <w:tabs>
          <w:tab w:val="left" w:pos="4860"/>
        </w:tabs>
        <w:spacing w:line="360" w:lineRule="auto"/>
        <w:ind w:right="1560" w:firstLine="480" w:firstLineChars="200"/>
        <w:jc w:val="center"/>
        <w:rPr>
          <w:rFonts w:ascii="宋体" w:hAnsi="宋体" w:cs="宋体" w:eastAsiaTheme="minorEastAsia"/>
          <w:sz w:val="24"/>
        </w:rPr>
      </w:pPr>
      <w:r>
        <w:rPr>
          <w:rFonts w:hint="eastAsia" w:ascii="宋体" w:hAnsi="宋体" w:cs="宋体" w:eastAsiaTheme="minorEastAsia"/>
          <w:kern w:val="0"/>
          <w:sz w:val="24"/>
          <w:lang w:val="zh-CN"/>
        </w:rPr>
        <w:t>投标人名称（电子签名）</w:t>
      </w:r>
      <w:r>
        <w:rPr>
          <w:rFonts w:hint="eastAsia" w:ascii="宋体" w:hAnsi="宋体" w:cs="宋体" w:eastAsiaTheme="minorEastAsia"/>
          <w:sz w:val="24"/>
        </w:rPr>
        <w:t>：</w:t>
      </w:r>
    </w:p>
    <w:p w14:paraId="32AE396F">
      <w:pPr>
        <w:tabs>
          <w:tab w:val="left" w:pos="4860"/>
        </w:tabs>
        <w:spacing w:line="360" w:lineRule="auto"/>
        <w:ind w:right="1560" w:firstLine="480" w:firstLineChars="200"/>
        <w:jc w:val="center"/>
        <w:rPr>
          <w:rFonts w:ascii="宋体" w:hAnsi="宋体" w:cs="宋体" w:eastAsiaTheme="minorEastAsia"/>
          <w:sz w:val="24"/>
        </w:rPr>
      </w:pPr>
      <w:r>
        <w:rPr>
          <w:rFonts w:hint="eastAsia" w:ascii="宋体" w:hAnsi="宋体" w:cs="宋体" w:eastAsiaTheme="minorEastAsia"/>
          <w:sz w:val="24"/>
        </w:rPr>
        <w:t xml:space="preserve">       日  期：</w:t>
      </w:r>
    </w:p>
    <w:p w14:paraId="590F5877">
      <w:pPr>
        <w:spacing w:line="360" w:lineRule="auto"/>
        <w:ind w:firstLine="480" w:firstLineChars="200"/>
        <w:rPr>
          <w:rFonts w:ascii="宋体" w:hAnsi="宋体" w:cs="宋体" w:eastAsiaTheme="minorEastAsia"/>
          <w:sz w:val="24"/>
        </w:rPr>
      </w:pPr>
    </w:p>
    <w:p w14:paraId="348CBC2F">
      <w:pPr>
        <w:spacing w:line="360" w:lineRule="auto"/>
        <w:ind w:firstLine="420" w:firstLineChars="200"/>
        <w:rPr>
          <w:rFonts w:ascii="宋体" w:hAnsi="宋体" w:cs="宋体" w:eastAsiaTheme="minorEastAsia"/>
        </w:rPr>
      </w:pPr>
    </w:p>
    <w:p w14:paraId="6C5CCBE4">
      <w:pPr>
        <w:spacing w:line="360" w:lineRule="auto"/>
        <w:ind w:firstLine="420" w:firstLineChars="200"/>
        <w:rPr>
          <w:rFonts w:ascii="宋体" w:hAnsi="宋体" w:cs="宋体" w:eastAsiaTheme="minorEastAsia"/>
        </w:rPr>
      </w:pPr>
    </w:p>
    <w:p w14:paraId="4CD5EA94">
      <w:pPr>
        <w:spacing w:line="360" w:lineRule="auto"/>
        <w:ind w:firstLine="420" w:firstLineChars="200"/>
        <w:rPr>
          <w:rFonts w:ascii="宋体" w:hAnsi="宋体" w:cs="宋体" w:eastAsiaTheme="minorEastAsia"/>
        </w:rPr>
      </w:pPr>
    </w:p>
    <w:p w14:paraId="162BD556">
      <w:pPr>
        <w:spacing w:line="360" w:lineRule="auto"/>
        <w:ind w:firstLine="420" w:firstLineChars="200"/>
        <w:rPr>
          <w:rFonts w:ascii="宋体" w:hAnsi="宋体" w:cs="宋体" w:eastAsiaTheme="minorEastAsia"/>
        </w:rPr>
      </w:pPr>
    </w:p>
    <w:p w14:paraId="576D2190">
      <w:pPr>
        <w:spacing w:line="360" w:lineRule="auto"/>
        <w:rPr>
          <w:rFonts w:ascii="宋体" w:hAnsi="宋体" w:cs="宋体" w:eastAsiaTheme="minorEastAsia"/>
          <w:b/>
          <w:sz w:val="24"/>
        </w:rPr>
      </w:pPr>
    </w:p>
    <w:p w14:paraId="3BAFE4E4">
      <w:pPr>
        <w:spacing w:line="360" w:lineRule="auto"/>
        <w:rPr>
          <w:rFonts w:ascii="宋体" w:hAnsi="宋体" w:cs="宋体" w:eastAsiaTheme="minorEastAsia"/>
          <w:b/>
          <w:sz w:val="24"/>
        </w:rPr>
      </w:pPr>
    </w:p>
    <w:p w14:paraId="5C0D9D5D">
      <w:pPr>
        <w:spacing w:line="360" w:lineRule="auto"/>
        <w:rPr>
          <w:rFonts w:ascii="宋体" w:hAnsi="宋体" w:cs="宋体" w:eastAsiaTheme="minorEastAsia"/>
          <w:b/>
          <w:sz w:val="24"/>
        </w:rPr>
      </w:pPr>
    </w:p>
    <w:p w14:paraId="052DFDBE">
      <w:pPr>
        <w:spacing w:line="360" w:lineRule="auto"/>
        <w:rPr>
          <w:rFonts w:ascii="宋体" w:hAnsi="宋体" w:cs="宋体" w:eastAsiaTheme="minorEastAsia"/>
          <w:b/>
          <w:sz w:val="24"/>
        </w:rPr>
      </w:pPr>
    </w:p>
    <w:p w14:paraId="7815700E">
      <w:pPr>
        <w:spacing w:line="360" w:lineRule="auto"/>
        <w:rPr>
          <w:rFonts w:ascii="宋体" w:hAnsi="宋体" w:cs="宋体" w:eastAsiaTheme="minorEastAsia"/>
          <w:b/>
          <w:sz w:val="24"/>
        </w:rPr>
      </w:pPr>
    </w:p>
    <w:p w14:paraId="2AA6944D">
      <w:pPr>
        <w:spacing w:line="360" w:lineRule="auto"/>
        <w:rPr>
          <w:rFonts w:ascii="宋体" w:hAnsi="宋体" w:cs="宋体" w:eastAsiaTheme="minorEastAsia"/>
          <w:b/>
          <w:sz w:val="24"/>
        </w:rPr>
      </w:pPr>
    </w:p>
    <w:p w14:paraId="41E9E77B">
      <w:pPr>
        <w:spacing w:line="360" w:lineRule="auto"/>
        <w:rPr>
          <w:rFonts w:ascii="宋体" w:hAnsi="宋体" w:cs="宋体" w:eastAsiaTheme="minorEastAsia"/>
          <w:b/>
          <w:sz w:val="24"/>
        </w:rPr>
      </w:pPr>
    </w:p>
    <w:p w14:paraId="7DB08DB6">
      <w:pPr>
        <w:spacing w:line="360" w:lineRule="auto"/>
        <w:rPr>
          <w:rFonts w:ascii="宋体" w:hAnsi="宋体" w:cs="宋体" w:eastAsiaTheme="minorEastAsia"/>
          <w:b/>
          <w:sz w:val="24"/>
        </w:rPr>
      </w:pPr>
    </w:p>
    <w:p w14:paraId="29F3DB1C">
      <w:pPr>
        <w:spacing w:line="360" w:lineRule="auto"/>
        <w:rPr>
          <w:rFonts w:ascii="宋体" w:hAnsi="宋体" w:cs="宋体" w:eastAsiaTheme="minorEastAsia"/>
          <w:b/>
          <w:sz w:val="24"/>
        </w:rPr>
      </w:pPr>
    </w:p>
    <w:p w14:paraId="2AA2B5AD">
      <w:pPr>
        <w:spacing w:line="360" w:lineRule="auto"/>
        <w:jc w:val="left"/>
        <w:rPr>
          <w:rFonts w:ascii="宋体" w:hAnsi="宋体" w:cs="宋体" w:eastAsiaTheme="minorEastAsia"/>
          <w:b/>
          <w:spacing w:val="6"/>
          <w:sz w:val="32"/>
          <w:szCs w:val="32"/>
        </w:rPr>
      </w:pPr>
      <w:r>
        <w:rPr>
          <w:rFonts w:hint="eastAsia" w:ascii="宋体" w:hAnsi="宋体" w:cs="宋体" w:eastAsiaTheme="minorEastAsia"/>
          <w:b/>
          <w:spacing w:val="6"/>
          <w:sz w:val="32"/>
          <w:szCs w:val="32"/>
        </w:rPr>
        <w:t>附件2：质疑函范本及制作说明</w:t>
      </w:r>
    </w:p>
    <w:p w14:paraId="49FFEB2B">
      <w:pPr>
        <w:spacing w:line="360" w:lineRule="auto"/>
        <w:jc w:val="center"/>
        <w:rPr>
          <w:rFonts w:ascii="宋体" w:hAnsi="宋体" w:cs="宋体" w:eastAsiaTheme="minorEastAsia"/>
          <w:b/>
          <w:spacing w:val="6"/>
          <w:sz w:val="32"/>
          <w:szCs w:val="32"/>
        </w:rPr>
      </w:pPr>
      <w:r>
        <w:rPr>
          <w:rFonts w:hint="eastAsia" w:ascii="宋体" w:hAnsi="宋体" w:cs="宋体" w:eastAsiaTheme="minorEastAsia"/>
          <w:b/>
          <w:spacing w:val="6"/>
          <w:sz w:val="32"/>
          <w:szCs w:val="32"/>
        </w:rPr>
        <w:t>质疑函范本</w:t>
      </w:r>
    </w:p>
    <w:p w14:paraId="00F50016">
      <w:pPr>
        <w:snapToGrid w:val="0"/>
        <w:spacing w:beforeLines="100" w:line="360" w:lineRule="auto"/>
        <w:rPr>
          <w:rFonts w:ascii="宋体" w:hAnsi="宋体" w:cs="宋体" w:eastAsiaTheme="minorEastAsia"/>
          <w:bCs/>
          <w:sz w:val="24"/>
        </w:rPr>
      </w:pPr>
      <w:r>
        <w:rPr>
          <w:rFonts w:hint="eastAsia" w:ascii="宋体" w:hAnsi="宋体" w:cs="宋体" w:eastAsiaTheme="minorEastAsia"/>
          <w:bCs/>
          <w:sz w:val="24"/>
        </w:rPr>
        <w:t>一、质疑供应商基本信息</w:t>
      </w:r>
    </w:p>
    <w:p w14:paraId="19FC5014">
      <w:pPr>
        <w:snapToGrid w:val="0"/>
        <w:spacing w:line="360" w:lineRule="auto"/>
        <w:rPr>
          <w:rFonts w:ascii="宋体" w:hAnsi="宋体" w:cs="宋体" w:eastAsiaTheme="minorEastAsia"/>
          <w:sz w:val="24"/>
          <w:u w:val="dotted"/>
        </w:rPr>
      </w:pPr>
      <w:r>
        <w:rPr>
          <w:rFonts w:hint="eastAsia" w:ascii="宋体" w:hAnsi="宋体" w:cs="宋体" w:eastAsiaTheme="minorEastAsia"/>
          <w:sz w:val="24"/>
        </w:rPr>
        <w:t>质疑供应商：</w:t>
      </w:r>
    </w:p>
    <w:p w14:paraId="3B25E7B8">
      <w:pPr>
        <w:snapToGrid w:val="0"/>
        <w:spacing w:line="360" w:lineRule="auto"/>
        <w:rPr>
          <w:rFonts w:ascii="宋体" w:hAnsi="宋体" w:cs="宋体" w:eastAsiaTheme="minorEastAsia"/>
          <w:sz w:val="24"/>
        </w:rPr>
      </w:pPr>
      <w:r>
        <w:rPr>
          <w:rFonts w:hint="eastAsia" w:ascii="宋体" w:hAnsi="宋体" w:cs="宋体" w:eastAsiaTheme="minorEastAsia"/>
          <w:sz w:val="24"/>
        </w:rPr>
        <w:t>地址：邮编：</w:t>
      </w:r>
    </w:p>
    <w:p w14:paraId="12EDD903">
      <w:pPr>
        <w:snapToGrid w:val="0"/>
        <w:spacing w:line="360" w:lineRule="auto"/>
        <w:rPr>
          <w:rFonts w:ascii="宋体" w:hAnsi="宋体" w:cs="宋体" w:eastAsiaTheme="minorEastAsia"/>
          <w:sz w:val="24"/>
        </w:rPr>
      </w:pPr>
      <w:r>
        <w:rPr>
          <w:rFonts w:hint="eastAsia" w:ascii="宋体" w:hAnsi="宋体" w:cs="宋体" w:eastAsiaTheme="minorEastAsia"/>
          <w:sz w:val="24"/>
        </w:rPr>
        <w:t>联系人：联系电话：</w:t>
      </w:r>
    </w:p>
    <w:p w14:paraId="14ED34C3">
      <w:pPr>
        <w:snapToGrid w:val="0"/>
        <w:spacing w:line="360" w:lineRule="auto"/>
        <w:rPr>
          <w:rFonts w:ascii="宋体" w:hAnsi="宋体" w:cs="宋体" w:eastAsiaTheme="minorEastAsia"/>
          <w:sz w:val="24"/>
          <w:u w:val="dotted"/>
        </w:rPr>
      </w:pPr>
      <w:r>
        <w:rPr>
          <w:rFonts w:hint="eastAsia" w:ascii="宋体" w:hAnsi="宋体" w:cs="宋体" w:eastAsiaTheme="minorEastAsia"/>
          <w:sz w:val="24"/>
        </w:rPr>
        <w:t>授权代表：</w:t>
      </w:r>
    </w:p>
    <w:p w14:paraId="5D14DE1F">
      <w:pPr>
        <w:snapToGrid w:val="0"/>
        <w:spacing w:line="360" w:lineRule="auto"/>
        <w:rPr>
          <w:rFonts w:ascii="宋体" w:hAnsi="宋体" w:cs="宋体" w:eastAsiaTheme="minorEastAsia"/>
          <w:sz w:val="24"/>
        </w:rPr>
      </w:pPr>
      <w:r>
        <w:rPr>
          <w:rFonts w:hint="eastAsia" w:ascii="宋体" w:hAnsi="宋体" w:cs="宋体" w:eastAsiaTheme="minorEastAsia"/>
          <w:sz w:val="24"/>
        </w:rPr>
        <w:t>联系电话：</w:t>
      </w:r>
    </w:p>
    <w:p w14:paraId="65253335">
      <w:pPr>
        <w:snapToGrid w:val="0"/>
        <w:spacing w:line="360" w:lineRule="auto"/>
        <w:rPr>
          <w:rFonts w:ascii="宋体" w:hAnsi="宋体" w:cs="宋体" w:eastAsiaTheme="minorEastAsia"/>
          <w:sz w:val="24"/>
        </w:rPr>
      </w:pPr>
      <w:r>
        <w:rPr>
          <w:rFonts w:hint="eastAsia" w:ascii="宋体" w:hAnsi="宋体" w:cs="宋体" w:eastAsiaTheme="minorEastAsia"/>
          <w:sz w:val="24"/>
        </w:rPr>
        <w:t>地址： 邮编：</w:t>
      </w:r>
    </w:p>
    <w:p w14:paraId="3A280064">
      <w:pPr>
        <w:snapToGrid w:val="0"/>
        <w:spacing w:line="360" w:lineRule="auto"/>
        <w:rPr>
          <w:rFonts w:ascii="宋体" w:hAnsi="宋体" w:cs="宋体" w:eastAsiaTheme="minorEastAsia"/>
          <w:bCs/>
          <w:sz w:val="24"/>
        </w:rPr>
      </w:pPr>
      <w:r>
        <w:rPr>
          <w:rFonts w:hint="eastAsia" w:ascii="宋体" w:hAnsi="宋体" w:cs="宋体" w:eastAsiaTheme="minorEastAsia"/>
          <w:bCs/>
          <w:sz w:val="24"/>
        </w:rPr>
        <w:t>二、质疑项目基本情况</w:t>
      </w:r>
    </w:p>
    <w:p w14:paraId="358F6F70">
      <w:pPr>
        <w:snapToGrid w:val="0"/>
        <w:spacing w:line="360" w:lineRule="auto"/>
        <w:rPr>
          <w:rFonts w:ascii="宋体" w:hAnsi="宋体" w:cs="宋体" w:eastAsiaTheme="minorEastAsia"/>
          <w:sz w:val="24"/>
        </w:rPr>
      </w:pPr>
      <w:r>
        <w:rPr>
          <w:rFonts w:hint="eastAsia" w:ascii="宋体" w:hAnsi="宋体" w:cs="宋体" w:eastAsiaTheme="minorEastAsia"/>
          <w:sz w:val="24"/>
        </w:rPr>
        <w:t>质疑项目的名称：</w:t>
      </w:r>
    </w:p>
    <w:p w14:paraId="1E167342">
      <w:pPr>
        <w:snapToGrid w:val="0"/>
        <w:spacing w:line="360" w:lineRule="auto"/>
        <w:rPr>
          <w:rFonts w:ascii="宋体" w:hAnsi="宋体" w:cs="宋体" w:eastAsiaTheme="minorEastAsia"/>
          <w:sz w:val="24"/>
        </w:rPr>
      </w:pPr>
      <w:r>
        <w:rPr>
          <w:rFonts w:hint="eastAsia" w:ascii="宋体" w:hAnsi="宋体" w:cs="宋体" w:eastAsiaTheme="minorEastAsia"/>
          <w:sz w:val="24"/>
        </w:rPr>
        <w:t>质疑项目的编号：包号：</w:t>
      </w:r>
    </w:p>
    <w:p w14:paraId="36F9977C">
      <w:pPr>
        <w:snapToGrid w:val="0"/>
        <w:spacing w:line="360" w:lineRule="auto"/>
        <w:rPr>
          <w:rFonts w:ascii="宋体" w:hAnsi="宋体" w:cs="宋体" w:eastAsiaTheme="minorEastAsia"/>
          <w:sz w:val="24"/>
          <w:u w:val="dotted"/>
        </w:rPr>
      </w:pPr>
      <w:r>
        <w:rPr>
          <w:rFonts w:hint="eastAsia" w:ascii="宋体" w:hAnsi="宋体" w:cs="宋体" w:eastAsiaTheme="minorEastAsia"/>
          <w:sz w:val="24"/>
        </w:rPr>
        <w:t>采购人名称：</w:t>
      </w:r>
    </w:p>
    <w:p w14:paraId="44675273">
      <w:pPr>
        <w:snapToGrid w:val="0"/>
        <w:spacing w:line="360" w:lineRule="auto"/>
        <w:rPr>
          <w:rFonts w:ascii="宋体" w:hAnsi="宋体" w:cs="宋体" w:eastAsiaTheme="minorEastAsia"/>
          <w:sz w:val="24"/>
        </w:rPr>
      </w:pPr>
      <w:r>
        <w:rPr>
          <w:rFonts w:hint="eastAsia" w:ascii="宋体" w:hAnsi="宋体" w:cs="宋体" w:eastAsiaTheme="minorEastAsia"/>
          <w:sz w:val="24"/>
        </w:rPr>
        <w:t>采购文件获取日期：</w:t>
      </w:r>
    </w:p>
    <w:p w14:paraId="61D1481F">
      <w:pPr>
        <w:snapToGrid w:val="0"/>
        <w:spacing w:line="360" w:lineRule="auto"/>
        <w:rPr>
          <w:rFonts w:ascii="宋体" w:hAnsi="宋体" w:cs="宋体" w:eastAsiaTheme="minorEastAsia"/>
          <w:bCs/>
          <w:sz w:val="24"/>
        </w:rPr>
      </w:pPr>
      <w:r>
        <w:rPr>
          <w:rFonts w:hint="eastAsia" w:ascii="宋体" w:hAnsi="宋体" w:cs="宋体" w:eastAsiaTheme="minorEastAsia"/>
          <w:bCs/>
          <w:sz w:val="24"/>
        </w:rPr>
        <w:t>三、质疑事项具体内容</w:t>
      </w:r>
    </w:p>
    <w:p w14:paraId="6173D1BB">
      <w:pPr>
        <w:snapToGrid w:val="0"/>
        <w:spacing w:line="360" w:lineRule="auto"/>
        <w:rPr>
          <w:rFonts w:ascii="宋体" w:hAnsi="宋体" w:cs="宋体" w:eastAsiaTheme="minorEastAsia"/>
          <w:sz w:val="24"/>
          <w:u w:val="dotted"/>
        </w:rPr>
      </w:pPr>
      <w:r>
        <w:rPr>
          <w:rFonts w:hint="eastAsia" w:ascii="宋体" w:hAnsi="宋体" w:cs="宋体" w:eastAsiaTheme="minorEastAsia"/>
          <w:sz w:val="24"/>
        </w:rPr>
        <w:t>质疑事项1：</w:t>
      </w:r>
    </w:p>
    <w:p w14:paraId="7A3EB2D2">
      <w:pPr>
        <w:snapToGrid w:val="0"/>
        <w:spacing w:line="360" w:lineRule="auto"/>
        <w:rPr>
          <w:rFonts w:ascii="宋体" w:hAnsi="宋体" w:cs="宋体" w:eastAsiaTheme="minorEastAsia"/>
          <w:sz w:val="24"/>
          <w:u w:val="dotted"/>
        </w:rPr>
      </w:pPr>
      <w:r>
        <w:rPr>
          <w:rFonts w:hint="eastAsia" w:ascii="宋体" w:hAnsi="宋体" w:cs="宋体" w:eastAsiaTheme="minorEastAsia"/>
          <w:sz w:val="24"/>
        </w:rPr>
        <w:t>事实依据：</w:t>
      </w:r>
    </w:p>
    <w:p w14:paraId="1DCB1456">
      <w:pPr>
        <w:snapToGrid w:val="0"/>
        <w:spacing w:line="360" w:lineRule="auto"/>
        <w:rPr>
          <w:rFonts w:ascii="宋体" w:hAnsi="宋体" w:cs="宋体" w:eastAsiaTheme="minorEastAsia"/>
          <w:sz w:val="24"/>
        </w:rPr>
      </w:pPr>
    </w:p>
    <w:p w14:paraId="3B7C5626">
      <w:pPr>
        <w:snapToGrid w:val="0"/>
        <w:spacing w:line="360" w:lineRule="auto"/>
        <w:rPr>
          <w:rFonts w:ascii="宋体" w:hAnsi="宋体" w:cs="宋体" w:eastAsiaTheme="minorEastAsia"/>
          <w:sz w:val="24"/>
          <w:u w:val="dotted"/>
        </w:rPr>
      </w:pPr>
      <w:r>
        <w:rPr>
          <w:rFonts w:hint="eastAsia" w:ascii="宋体" w:hAnsi="宋体" w:cs="宋体" w:eastAsiaTheme="minorEastAsia"/>
          <w:sz w:val="24"/>
        </w:rPr>
        <w:t>法律依据：</w:t>
      </w:r>
    </w:p>
    <w:p w14:paraId="697EA451">
      <w:pPr>
        <w:snapToGrid w:val="0"/>
        <w:spacing w:line="360" w:lineRule="auto"/>
        <w:rPr>
          <w:rFonts w:ascii="宋体" w:hAnsi="宋体" w:cs="宋体" w:eastAsiaTheme="minorEastAsia"/>
          <w:sz w:val="24"/>
          <w:u w:val="dotted"/>
        </w:rPr>
      </w:pPr>
    </w:p>
    <w:p w14:paraId="06E6065C">
      <w:pPr>
        <w:snapToGrid w:val="0"/>
        <w:spacing w:line="360" w:lineRule="auto"/>
        <w:rPr>
          <w:rFonts w:ascii="宋体" w:hAnsi="宋体" w:cs="宋体" w:eastAsiaTheme="minorEastAsia"/>
          <w:sz w:val="24"/>
          <w:u w:val="dotted"/>
        </w:rPr>
      </w:pPr>
      <w:r>
        <w:rPr>
          <w:rFonts w:hint="eastAsia" w:ascii="宋体" w:hAnsi="宋体" w:cs="宋体" w:eastAsiaTheme="minorEastAsia"/>
          <w:sz w:val="24"/>
        </w:rPr>
        <w:t>质疑事项2</w:t>
      </w:r>
    </w:p>
    <w:p w14:paraId="4628E4E1">
      <w:pPr>
        <w:snapToGrid w:val="0"/>
        <w:spacing w:line="360" w:lineRule="auto"/>
        <w:rPr>
          <w:rFonts w:ascii="宋体" w:hAnsi="宋体" w:cs="宋体" w:eastAsiaTheme="minorEastAsia"/>
          <w:sz w:val="24"/>
        </w:rPr>
      </w:pPr>
      <w:r>
        <w:rPr>
          <w:rFonts w:hint="eastAsia" w:ascii="宋体" w:hAnsi="宋体" w:cs="宋体" w:eastAsiaTheme="minorEastAsia"/>
          <w:sz w:val="24"/>
        </w:rPr>
        <w:t>……</w:t>
      </w:r>
    </w:p>
    <w:p w14:paraId="0B6FE9DF">
      <w:pPr>
        <w:snapToGrid w:val="0"/>
        <w:spacing w:line="360" w:lineRule="auto"/>
        <w:rPr>
          <w:rFonts w:ascii="宋体" w:hAnsi="宋体" w:cs="宋体" w:eastAsiaTheme="minorEastAsia"/>
          <w:bCs/>
          <w:sz w:val="24"/>
        </w:rPr>
      </w:pPr>
      <w:r>
        <w:rPr>
          <w:rFonts w:hint="eastAsia" w:ascii="宋体" w:hAnsi="宋体" w:cs="宋体" w:eastAsiaTheme="minorEastAsia"/>
          <w:bCs/>
          <w:sz w:val="24"/>
        </w:rPr>
        <w:t>四、与质疑事项相关的质疑请求</w:t>
      </w:r>
    </w:p>
    <w:p w14:paraId="57925130">
      <w:pPr>
        <w:snapToGrid w:val="0"/>
        <w:spacing w:line="360" w:lineRule="auto"/>
        <w:rPr>
          <w:rFonts w:ascii="宋体" w:hAnsi="宋体" w:cs="宋体" w:eastAsiaTheme="minorEastAsia"/>
          <w:sz w:val="24"/>
          <w:u w:val="dotted"/>
        </w:rPr>
      </w:pPr>
      <w:r>
        <w:rPr>
          <w:rFonts w:hint="eastAsia" w:ascii="宋体" w:hAnsi="宋体" w:cs="宋体" w:eastAsiaTheme="minorEastAsia"/>
          <w:sz w:val="24"/>
        </w:rPr>
        <w:t>请求：</w:t>
      </w:r>
    </w:p>
    <w:p w14:paraId="10FEEF83">
      <w:pPr>
        <w:spacing w:line="360" w:lineRule="auto"/>
        <w:rPr>
          <w:rFonts w:ascii="宋体" w:hAnsi="宋体" w:cs="宋体" w:eastAsiaTheme="minorEastAsia"/>
          <w:sz w:val="24"/>
        </w:rPr>
      </w:pPr>
      <w:r>
        <w:rPr>
          <w:rFonts w:hint="eastAsia" w:ascii="宋体" w:hAnsi="宋体" w:cs="宋体" w:eastAsiaTheme="minorEastAsia"/>
          <w:sz w:val="24"/>
        </w:rPr>
        <w:t xml:space="preserve">签字(签章)：                   公章：                      </w:t>
      </w:r>
    </w:p>
    <w:p w14:paraId="3DFAD5DF">
      <w:pPr>
        <w:spacing w:line="360" w:lineRule="auto"/>
        <w:rPr>
          <w:rFonts w:ascii="宋体" w:hAnsi="宋体" w:cs="宋体" w:eastAsiaTheme="minorEastAsia"/>
          <w:sz w:val="24"/>
        </w:rPr>
      </w:pPr>
      <w:r>
        <w:rPr>
          <w:rFonts w:hint="eastAsia" w:ascii="宋体" w:hAnsi="宋体" w:cs="宋体" w:eastAsiaTheme="minorEastAsia"/>
          <w:sz w:val="24"/>
        </w:rPr>
        <w:t xml:space="preserve">日期：    </w:t>
      </w:r>
    </w:p>
    <w:p w14:paraId="1882BAF1">
      <w:pPr>
        <w:spacing w:line="360" w:lineRule="auto"/>
        <w:jc w:val="center"/>
        <w:rPr>
          <w:rFonts w:ascii="宋体" w:hAnsi="宋体" w:cs="宋体" w:eastAsiaTheme="minorEastAsia"/>
          <w:b/>
          <w:bCs/>
          <w:sz w:val="24"/>
        </w:rPr>
      </w:pPr>
    </w:p>
    <w:p w14:paraId="2D5752F9">
      <w:pPr>
        <w:spacing w:line="360" w:lineRule="auto"/>
        <w:rPr>
          <w:rFonts w:ascii="宋体" w:hAnsi="宋体" w:cs="宋体" w:eastAsiaTheme="minorEastAsia"/>
          <w:b/>
          <w:sz w:val="24"/>
        </w:rPr>
      </w:pPr>
    </w:p>
    <w:p w14:paraId="1F177EC2">
      <w:pPr>
        <w:spacing w:line="360" w:lineRule="auto"/>
        <w:rPr>
          <w:rFonts w:ascii="宋体" w:hAnsi="宋体" w:cs="宋体" w:eastAsiaTheme="minorEastAsia"/>
          <w:b/>
          <w:sz w:val="24"/>
        </w:rPr>
      </w:pPr>
    </w:p>
    <w:p w14:paraId="5B02E394">
      <w:pPr>
        <w:spacing w:line="360" w:lineRule="auto"/>
        <w:rPr>
          <w:rFonts w:ascii="宋体" w:hAnsi="宋体" w:cs="宋体" w:eastAsiaTheme="minorEastAsia"/>
          <w:b/>
          <w:sz w:val="24"/>
        </w:rPr>
      </w:pPr>
    </w:p>
    <w:p w14:paraId="4D0057E0">
      <w:pPr>
        <w:spacing w:line="360" w:lineRule="auto"/>
        <w:rPr>
          <w:rFonts w:ascii="宋体" w:hAnsi="宋体" w:cs="宋体" w:eastAsiaTheme="minorEastAsia"/>
          <w:b/>
          <w:sz w:val="24"/>
        </w:rPr>
      </w:pPr>
      <w:r>
        <w:rPr>
          <w:rFonts w:hint="eastAsia" w:ascii="宋体" w:hAnsi="宋体" w:cs="宋体" w:eastAsiaTheme="minorEastAsia"/>
          <w:b/>
          <w:sz w:val="24"/>
        </w:rPr>
        <w:t>质疑函制作说明：</w:t>
      </w:r>
    </w:p>
    <w:p w14:paraId="26A10A39">
      <w:pPr>
        <w:widowControl/>
        <w:spacing w:line="360" w:lineRule="auto"/>
        <w:ind w:firstLine="480" w:firstLineChars="200"/>
        <w:jc w:val="left"/>
        <w:rPr>
          <w:rFonts w:ascii="宋体" w:hAnsi="宋体" w:cs="宋体" w:eastAsiaTheme="minorEastAsia"/>
          <w:sz w:val="24"/>
        </w:rPr>
      </w:pPr>
      <w:r>
        <w:rPr>
          <w:rFonts w:hint="eastAsia" w:ascii="宋体" w:hAnsi="宋体" w:cs="宋体" w:eastAsiaTheme="minorEastAsia"/>
          <w:sz w:val="24"/>
        </w:rPr>
        <w:t>1.供应商提出质疑时，应提交质疑函和必要的证明材料。</w:t>
      </w:r>
    </w:p>
    <w:p w14:paraId="50FD05C8">
      <w:pPr>
        <w:widowControl/>
        <w:spacing w:line="360" w:lineRule="auto"/>
        <w:ind w:firstLine="480" w:firstLineChars="200"/>
        <w:jc w:val="left"/>
        <w:rPr>
          <w:rFonts w:ascii="宋体" w:hAnsi="宋体" w:cs="宋体" w:eastAsiaTheme="minorEastAsia"/>
          <w:sz w:val="24"/>
        </w:rPr>
      </w:pPr>
      <w:r>
        <w:rPr>
          <w:rFonts w:hint="eastAsia" w:ascii="宋体" w:hAnsi="宋体" w:cs="宋体" w:eastAsiaTheme="minorEastAsia"/>
          <w:sz w:val="24"/>
        </w:rPr>
        <w:t>2.质疑供应商若委托代理人进行质疑的，质疑函应按要求列明“授权代表”的有关内容，并在附件中提交由质疑</w:t>
      </w:r>
      <w:r>
        <w:rPr>
          <w:rFonts w:hint="eastAsia" w:ascii="宋体" w:hAnsi="宋体" w:cs="宋体" w:eastAsiaTheme="minorEastAsia"/>
          <w:kern w:val="0"/>
          <w:sz w:val="24"/>
        </w:rPr>
        <w:t>供应商签署的授权委托书。授权委托书应载明代理人的姓名或者名称、代理事项、具体权限、期限和相关事项。</w:t>
      </w:r>
    </w:p>
    <w:p w14:paraId="4FF8D125">
      <w:pPr>
        <w:widowControl/>
        <w:spacing w:line="360" w:lineRule="auto"/>
        <w:ind w:firstLine="480" w:firstLineChars="200"/>
        <w:jc w:val="left"/>
        <w:rPr>
          <w:rFonts w:ascii="宋体" w:hAnsi="宋体" w:cs="宋体" w:eastAsiaTheme="minorEastAsia"/>
          <w:sz w:val="24"/>
        </w:rPr>
      </w:pPr>
      <w:r>
        <w:rPr>
          <w:rFonts w:hint="eastAsia" w:ascii="宋体" w:hAnsi="宋体" w:cs="宋体" w:eastAsiaTheme="minorEastAsia"/>
          <w:sz w:val="24"/>
        </w:rPr>
        <w:t>3.质疑供应商若对项目的某一分包进行质疑，质疑函中应列明具体分包号。</w:t>
      </w:r>
    </w:p>
    <w:p w14:paraId="00678705">
      <w:pPr>
        <w:widowControl/>
        <w:spacing w:line="360" w:lineRule="auto"/>
        <w:ind w:firstLine="480" w:firstLineChars="200"/>
        <w:jc w:val="left"/>
        <w:rPr>
          <w:rFonts w:ascii="宋体" w:hAnsi="宋体" w:cs="宋体" w:eastAsiaTheme="minorEastAsia"/>
          <w:sz w:val="24"/>
        </w:rPr>
      </w:pPr>
      <w:r>
        <w:rPr>
          <w:rFonts w:hint="eastAsia" w:ascii="宋体" w:hAnsi="宋体" w:cs="宋体" w:eastAsiaTheme="minorEastAsia"/>
          <w:sz w:val="24"/>
        </w:rPr>
        <w:t>4.质疑函的质疑事项应具体、明确，并有必要的事实依据和法律依据。</w:t>
      </w:r>
    </w:p>
    <w:p w14:paraId="1A6806CF">
      <w:pPr>
        <w:widowControl/>
        <w:spacing w:line="360" w:lineRule="auto"/>
        <w:ind w:firstLine="480" w:firstLineChars="200"/>
        <w:jc w:val="left"/>
        <w:rPr>
          <w:rFonts w:ascii="宋体" w:hAnsi="宋体" w:cs="宋体" w:eastAsiaTheme="minorEastAsia"/>
          <w:sz w:val="24"/>
        </w:rPr>
      </w:pPr>
      <w:r>
        <w:rPr>
          <w:rFonts w:hint="eastAsia" w:ascii="宋体" w:hAnsi="宋体" w:cs="宋体" w:eastAsiaTheme="minorEastAsia"/>
          <w:sz w:val="24"/>
        </w:rPr>
        <w:t>5.质疑函的质疑请求应与质疑事项相关。</w:t>
      </w:r>
    </w:p>
    <w:p w14:paraId="03C11340">
      <w:pPr>
        <w:widowControl/>
        <w:spacing w:line="360" w:lineRule="auto"/>
        <w:ind w:firstLine="480" w:firstLineChars="200"/>
        <w:jc w:val="left"/>
        <w:rPr>
          <w:rFonts w:ascii="宋体" w:hAnsi="宋体" w:cs="宋体" w:eastAsiaTheme="minorEastAsia"/>
          <w:sz w:val="24"/>
        </w:rPr>
      </w:pPr>
      <w:r>
        <w:rPr>
          <w:rFonts w:hint="eastAsia" w:ascii="宋体" w:hAnsi="宋体" w:cs="宋体" w:eastAsiaTheme="minorEastAsia"/>
          <w:sz w:val="24"/>
        </w:rPr>
        <w:t>6.质疑供应商为自然人的，质疑函应由本人签字；质疑供应商为法人或者其他组织的，质疑函应由法定代表人、主要负责人，或者其授权代表签字或者盖章，并加盖公章。</w:t>
      </w:r>
    </w:p>
    <w:p w14:paraId="6A8FA485">
      <w:pPr>
        <w:widowControl/>
        <w:spacing w:line="360" w:lineRule="auto"/>
        <w:ind w:firstLine="600" w:firstLineChars="200"/>
        <w:jc w:val="left"/>
        <w:rPr>
          <w:rFonts w:ascii="宋体" w:hAnsi="宋体" w:cs="宋体" w:eastAsiaTheme="minorEastAsia"/>
          <w:sz w:val="30"/>
          <w:szCs w:val="30"/>
        </w:rPr>
      </w:pPr>
    </w:p>
    <w:p w14:paraId="1178AE2D">
      <w:pPr>
        <w:spacing w:line="360" w:lineRule="auto"/>
        <w:jc w:val="center"/>
        <w:rPr>
          <w:rFonts w:ascii="宋体" w:hAnsi="宋体" w:cs="宋体" w:eastAsiaTheme="minorEastAsia"/>
          <w:b/>
          <w:spacing w:val="6"/>
          <w:sz w:val="32"/>
          <w:szCs w:val="32"/>
        </w:rPr>
      </w:pPr>
    </w:p>
    <w:p w14:paraId="7A6CF8A8">
      <w:pPr>
        <w:spacing w:line="360" w:lineRule="auto"/>
        <w:jc w:val="center"/>
        <w:rPr>
          <w:rFonts w:ascii="宋体" w:hAnsi="宋体" w:cs="宋体" w:eastAsiaTheme="minorEastAsia"/>
          <w:b/>
          <w:spacing w:val="6"/>
          <w:sz w:val="32"/>
          <w:szCs w:val="32"/>
        </w:rPr>
      </w:pPr>
    </w:p>
    <w:p w14:paraId="28DA0E71">
      <w:pPr>
        <w:spacing w:line="360" w:lineRule="auto"/>
        <w:jc w:val="center"/>
        <w:rPr>
          <w:rFonts w:ascii="宋体" w:hAnsi="宋体" w:cs="宋体" w:eastAsiaTheme="minorEastAsia"/>
          <w:b/>
          <w:spacing w:val="6"/>
          <w:sz w:val="32"/>
          <w:szCs w:val="32"/>
        </w:rPr>
      </w:pPr>
    </w:p>
    <w:p w14:paraId="690A69D8">
      <w:pPr>
        <w:spacing w:line="360" w:lineRule="auto"/>
        <w:jc w:val="center"/>
        <w:rPr>
          <w:rFonts w:ascii="宋体" w:hAnsi="宋体" w:cs="宋体" w:eastAsiaTheme="minorEastAsia"/>
          <w:b/>
          <w:spacing w:val="6"/>
          <w:sz w:val="32"/>
          <w:szCs w:val="32"/>
        </w:rPr>
      </w:pPr>
    </w:p>
    <w:p w14:paraId="18E94614">
      <w:pPr>
        <w:spacing w:line="360" w:lineRule="auto"/>
        <w:jc w:val="center"/>
        <w:rPr>
          <w:rFonts w:ascii="宋体" w:hAnsi="宋体" w:cs="宋体" w:eastAsiaTheme="minorEastAsia"/>
          <w:b/>
          <w:spacing w:val="6"/>
          <w:sz w:val="32"/>
          <w:szCs w:val="32"/>
        </w:rPr>
      </w:pPr>
    </w:p>
    <w:p w14:paraId="19FF5CDC">
      <w:pPr>
        <w:spacing w:line="360" w:lineRule="auto"/>
        <w:jc w:val="center"/>
        <w:rPr>
          <w:rFonts w:ascii="宋体" w:hAnsi="宋体" w:cs="宋体" w:eastAsiaTheme="minorEastAsia"/>
          <w:b/>
          <w:spacing w:val="6"/>
          <w:sz w:val="32"/>
          <w:szCs w:val="32"/>
        </w:rPr>
      </w:pPr>
    </w:p>
    <w:p w14:paraId="2B587C06">
      <w:pPr>
        <w:spacing w:line="360" w:lineRule="auto"/>
        <w:jc w:val="center"/>
        <w:rPr>
          <w:rFonts w:ascii="宋体" w:hAnsi="宋体" w:cs="宋体" w:eastAsiaTheme="minorEastAsia"/>
          <w:b/>
          <w:spacing w:val="6"/>
          <w:sz w:val="32"/>
          <w:szCs w:val="32"/>
        </w:rPr>
      </w:pPr>
    </w:p>
    <w:p w14:paraId="43C57970">
      <w:pPr>
        <w:spacing w:line="360" w:lineRule="auto"/>
        <w:jc w:val="center"/>
        <w:rPr>
          <w:rFonts w:ascii="宋体" w:hAnsi="宋体" w:cs="宋体" w:eastAsiaTheme="minorEastAsia"/>
          <w:b/>
          <w:spacing w:val="6"/>
          <w:sz w:val="32"/>
          <w:szCs w:val="32"/>
        </w:rPr>
      </w:pPr>
    </w:p>
    <w:p w14:paraId="280671EF">
      <w:pPr>
        <w:spacing w:line="360" w:lineRule="auto"/>
        <w:jc w:val="center"/>
        <w:rPr>
          <w:rFonts w:ascii="宋体" w:hAnsi="宋体" w:cs="宋体" w:eastAsiaTheme="minorEastAsia"/>
          <w:b/>
          <w:spacing w:val="6"/>
          <w:sz w:val="32"/>
          <w:szCs w:val="32"/>
        </w:rPr>
      </w:pPr>
    </w:p>
    <w:p w14:paraId="7D9C0160">
      <w:pPr>
        <w:spacing w:line="360" w:lineRule="auto"/>
        <w:jc w:val="center"/>
        <w:rPr>
          <w:rFonts w:ascii="宋体" w:hAnsi="宋体" w:cs="宋体" w:eastAsiaTheme="minorEastAsia"/>
          <w:b/>
          <w:spacing w:val="6"/>
          <w:sz w:val="32"/>
          <w:szCs w:val="32"/>
        </w:rPr>
      </w:pPr>
    </w:p>
    <w:p w14:paraId="41DFB212">
      <w:pPr>
        <w:spacing w:line="360" w:lineRule="auto"/>
        <w:jc w:val="center"/>
        <w:rPr>
          <w:rFonts w:ascii="宋体" w:hAnsi="宋体" w:cs="宋体" w:eastAsiaTheme="minorEastAsia"/>
          <w:b/>
          <w:spacing w:val="6"/>
          <w:sz w:val="32"/>
          <w:szCs w:val="32"/>
        </w:rPr>
      </w:pPr>
    </w:p>
    <w:p w14:paraId="261F73CD">
      <w:pPr>
        <w:spacing w:line="360" w:lineRule="auto"/>
        <w:jc w:val="center"/>
        <w:rPr>
          <w:rFonts w:ascii="宋体" w:hAnsi="宋体" w:cs="宋体" w:eastAsiaTheme="minorEastAsia"/>
          <w:b/>
          <w:spacing w:val="6"/>
          <w:sz w:val="32"/>
          <w:szCs w:val="32"/>
        </w:rPr>
      </w:pPr>
    </w:p>
    <w:p w14:paraId="5A2C5ABD">
      <w:pPr>
        <w:spacing w:line="360" w:lineRule="auto"/>
        <w:jc w:val="left"/>
        <w:rPr>
          <w:rFonts w:ascii="宋体" w:hAnsi="宋体" w:cs="宋体" w:eastAsiaTheme="minorEastAsia"/>
          <w:b/>
          <w:spacing w:val="6"/>
          <w:sz w:val="32"/>
          <w:szCs w:val="32"/>
        </w:rPr>
      </w:pPr>
    </w:p>
    <w:p w14:paraId="3329306E">
      <w:pPr>
        <w:spacing w:line="360" w:lineRule="auto"/>
        <w:jc w:val="left"/>
        <w:rPr>
          <w:rFonts w:ascii="宋体" w:hAnsi="宋体" w:cs="宋体" w:eastAsiaTheme="minorEastAsia"/>
          <w:b/>
          <w:spacing w:val="6"/>
          <w:sz w:val="32"/>
          <w:szCs w:val="32"/>
        </w:rPr>
      </w:pPr>
    </w:p>
    <w:p w14:paraId="0A007EEC">
      <w:pPr>
        <w:spacing w:line="360" w:lineRule="auto"/>
        <w:jc w:val="left"/>
        <w:rPr>
          <w:rFonts w:ascii="宋体" w:hAnsi="宋体" w:cs="宋体" w:eastAsiaTheme="minorEastAsia"/>
          <w:b/>
          <w:spacing w:val="6"/>
          <w:sz w:val="32"/>
          <w:szCs w:val="32"/>
        </w:rPr>
      </w:pPr>
      <w:r>
        <w:rPr>
          <w:rFonts w:hint="eastAsia" w:ascii="宋体" w:hAnsi="宋体" w:cs="宋体" w:eastAsiaTheme="minorEastAsia"/>
          <w:b/>
          <w:spacing w:val="6"/>
          <w:sz w:val="32"/>
          <w:szCs w:val="32"/>
        </w:rPr>
        <w:t>附件3：投诉书范本及制作说明</w:t>
      </w:r>
    </w:p>
    <w:p w14:paraId="79537E45">
      <w:pPr>
        <w:spacing w:line="360" w:lineRule="auto"/>
        <w:jc w:val="center"/>
        <w:rPr>
          <w:rFonts w:ascii="宋体" w:hAnsi="宋体" w:cs="宋体" w:eastAsiaTheme="minorEastAsia"/>
          <w:b/>
          <w:sz w:val="24"/>
        </w:rPr>
      </w:pPr>
    </w:p>
    <w:p w14:paraId="2C22F129">
      <w:pPr>
        <w:spacing w:line="360" w:lineRule="auto"/>
        <w:jc w:val="center"/>
        <w:rPr>
          <w:rFonts w:ascii="宋体" w:hAnsi="宋体" w:cs="宋体" w:eastAsiaTheme="minorEastAsia"/>
          <w:b/>
          <w:spacing w:val="6"/>
          <w:sz w:val="32"/>
          <w:szCs w:val="32"/>
        </w:rPr>
      </w:pPr>
      <w:r>
        <w:rPr>
          <w:rFonts w:hint="eastAsia" w:ascii="宋体" w:hAnsi="宋体" w:cs="宋体" w:eastAsiaTheme="minorEastAsia"/>
          <w:b/>
          <w:spacing w:val="6"/>
          <w:sz w:val="32"/>
          <w:szCs w:val="32"/>
        </w:rPr>
        <w:t>投诉书范本</w:t>
      </w:r>
    </w:p>
    <w:p w14:paraId="35665A1F">
      <w:pPr>
        <w:spacing w:line="360" w:lineRule="auto"/>
        <w:rPr>
          <w:rFonts w:ascii="宋体" w:hAnsi="宋体" w:cs="宋体" w:eastAsiaTheme="minorEastAsia"/>
          <w:sz w:val="24"/>
        </w:rPr>
      </w:pPr>
      <w:r>
        <w:rPr>
          <w:rFonts w:hint="eastAsia" w:ascii="宋体" w:hAnsi="宋体" w:cs="宋体" w:eastAsiaTheme="minorEastAsia"/>
          <w:sz w:val="24"/>
        </w:rPr>
        <w:t>一、投诉相关主体基本情况</w:t>
      </w:r>
    </w:p>
    <w:p w14:paraId="1DB2F06A">
      <w:pPr>
        <w:spacing w:line="360" w:lineRule="auto"/>
        <w:rPr>
          <w:rFonts w:ascii="宋体" w:hAnsi="宋体" w:cs="宋体" w:eastAsiaTheme="minorEastAsia"/>
          <w:sz w:val="24"/>
          <w:u w:val="dotted"/>
        </w:rPr>
      </w:pPr>
      <w:r>
        <w:rPr>
          <w:rFonts w:hint="eastAsia" w:ascii="宋体" w:hAnsi="宋体" w:cs="宋体" w:eastAsiaTheme="minorEastAsia"/>
          <w:sz w:val="24"/>
        </w:rPr>
        <w:t>投诉人：</w:t>
      </w:r>
    </w:p>
    <w:p w14:paraId="6834FD70">
      <w:pPr>
        <w:spacing w:line="360" w:lineRule="auto"/>
        <w:rPr>
          <w:rFonts w:ascii="宋体" w:hAnsi="宋体" w:cs="宋体" w:eastAsiaTheme="minorEastAsia"/>
          <w:sz w:val="24"/>
          <w:u w:val="single"/>
        </w:rPr>
      </w:pPr>
      <w:r>
        <w:rPr>
          <w:rFonts w:hint="eastAsia" w:ascii="宋体" w:hAnsi="宋体" w:cs="宋体" w:eastAsiaTheme="minorEastAsia"/>
          <w:sz w:val="24"/>
        </w:rPr>
        <w:t>地     址：邮编：</w:t>
      </w:r>
    </w:p>
    <w:p w14:paraId="62EF11EB">
      <w:pPr>
        <w:tabs>
          <w:tab w:val="left" w:pos="6510"/>
        </w:tabs>
        <w:spacing w:line="360" w:lineRule="auto"/>
        <w:jc w:val="left"/>
        <w:rPr>
          <w:rFonts w:ascii="宋体" w:hAnsi="宋体" w:cs="宋体" w:eastAsiaTheme="minorEastAsia"/>
          <w:sz w:val="24"/>
        </w:rPr>
      </w:pPr>
      <w:r>
        <w:rPr>
          <w:rFonts w:hint="eastAsia" w:ascii="宋体" w:hAnsi="宋体" w:cs="宋体" w:eastAsiaTheme="minorEastAsia"/>
          <w:sz w:val="24"/>
        </w:rPr>
        <w:t>法定代表人/主要负责人：</w:t>
      </w:r>
    </w:p>
    <w:p w14:paraId="5C8A260A">
      <w:pPr>
        <w:tabs>
          <w:tab w:val="left" w:pos="6510"/>
        </w:tabs>
        <w:spacing w:line="360" w:lineRule="auto"/>
        <w:rPr>
          <w:rFonts w:ascii="宋体" w:hAnsi="宋体" w:cs="宋体" w:eastAsiaTheme="minorEastAsia"/>
          <w:sz w:val="24"/>
          <w:u w:val="dotted"/>
        </w:rPr>
      </w:pPr>
      <w:r>
        <w:rPr>
          <w:rFonts w:hint="eastAsia" w:ascii="宋体" w:hAnsi="宋体" w:cs="宋体" w:eastAsiaTheme="minorEastAsia"/>
          <w:sz w:val="24"/>
        </w:rPr>
        <w:t>联系电话：</w:t>
      </w:r>
    </w:p>
    <w:p w14:paraId="03451043">
      <w:pPr>
        <w:spacing w:line="360" w:lineRule="auto"/>
        <w:rPr>
          <w:rFonts w:ascii="宋体" w:hAnsi="宋体" w:cs="宋体" w:eastAsiaTheme="minorEastAsia"/>
          <w:sz w:val="24"/>
          <w:u w:val="dotted"/>
        </w:rPr>
      </w:pPr>
      <w:r>
        <w:rPr>
          <w:rFonts w:hint="eastAsia" w:ascii="宋体" w:hAnsi="宋体" w:cs="宋体" w:eastAsiaTheme="minorEastAsia"/>
          <w:sz w:val="24"/>
        </w:rPr>
        <w:t>授权代表：联系电话</w:t>
      </w:r>
      <w:r>
        <w:rPr>
          <w:rFonts w:hint="eastAsia" w:ascii="宋体" w:hAnsi="宋体" w:cs="宋体" w:eastAsiaTheme="minorEastAsia"/>
          <w:sz w:val="24"/>
          <w:u w:val="dotted"/>
        </w:rPr>
        <w:t xml:space="preserve">：                  </w:t>
      </w:r>
    </w:p>
    <w:p w14:paraId="769FC351">
      <w:pPr>
        <w:spacing w:line="360" w:lineRule="auto"/>
        <w:rPr>
          <w:rFonts w:ascii="宋体" w:hAnsi="宋体" w:cs="宋体" w:eastAsiaTheme="minorEastAsia"/>
          <w:sz w:val="24"/>
          <w:u w:val="dotted"/>
        </w:rPr>
      </w:pPr>
      <w:r>
        <w:rPr>
          <w:rFonts w:hint="eastAsia" w:ascii="宋体" w:hAnsi="宋体" w:cs="宋体" w:eastAsiaTheme="minorEastAsia"/>
          <w:sz w:val="24"/>
        </w:rPr>
        <w:t>地     址：邮编：</w:t>
      </w:r>
    </w:p>
    <w:p w14:paraId="1FA3979A">
      <w:pPr>
        <w:spacing w:line="360" w:lineRule="auto"/>
        <w:rPr>
          <w:rFonts w:ascii="宋体" w:hAnsi="宋体" w:cs="宋体" w:eastAsiaTheme="minorEastAsia"/>
          <w:sz w:val="24"/>
          <w:u w:val="single"/>
        </w:rPr>
      </w:pPr>
      <w:r>
        <w:rPr>
          <w:rFonts w:hint="eastAsia" w:ascii="宋体" w:hAnsi="宋体" w:cs="宋体" w:eastAsiaTheme="minorEastAsia"/>
          <w:sz w:val="24"/>
        </w:rPr>
        <w:t>被投诉人1：</w:t>
      </w:r>
    </w:p>
    <w:p w14:paraId="149495E8">
      <w:pPr>
        <w:spacing w:line="360" w:lineRule="auto"/>
        <w:rPr>
          <w:rFonts w:ascii="宋体" w:hAnsi="宋体" w:cs="宋体" w:eastAsiaTheme="minorEastAsia"/>
          <w:sz w:val="24"/>
          <w:u w:val="single"/>
        </w:rPr>
      </w:pPr>
      <w:r>
        <w:rPr>
          <w:rFonts w:hint="eastAsia" w:ascii="宋体" w:hAnsi="宋体" w:cs="宋体" w:eastAsiaTheme="minorEastAsia"/>
          <w:sz w:val="24"/>
        </w:rPr>
        <w:t>地     址：邮编：</w:t>
      </w:r>
    </w:p>
    <w:p w14:paraId="6C93CC4C">
      <w:pPr>
        <w:spacing w:line="360" w:lineRule="auto"/>
        <w:rPr>
          <w:rFonts w:ascii="宋体" w:hAnsi="宋体" w:cs="宋体" w:eastAsiaTheme="minorEastAsia"/>
          <w:sz w:val="24"/>
          <w:u w:val="single"/>
        </w:rPr>
      </w:pPr>
      <w:r>
        <w:rPr>
          <w:rFonts w:hint="eastAsia" w:ascii="宋体" w:hAnsi="宋体" w:cs="宋体" w:eastAsiaTheme="minorEastAsia"/>
          <w:sz w:val="24"/>
        </w:rPr>
        <w:t>联系人：联系电话：</w:t>
      </w:r>
    </w:p>
    <w:p w14:paraId="36B9B94D">
      <w:pPr>
        <w:spacing w:line="360" w:lineRule="auto"/>
        <w:rPr>
          <w:rFonts w:ascii="宋体" w:hAnsi="宋体" w:cs="宋体" w:eastAsiaTheme="minorEastAsia"/>
          <w:sz w:val="24"/>
        </w:rPr>
      </w:pPr>
      <w:r>
        <w:rPr>
          <w:rFonts w:hint="eastAsia" w:ascii="宋体" w:hAnsi="宋体" w:cs="宋体" w:eastAsiaTheme="minorEastAsia"/>
          <w:sz w:val="24"/>
        </w:rPr>
        <w:t>被投诉人2</w:t>
      </w:r>
    </w:p>
    <w:p w14:paraId="429CA840">
      <w:pPr>
        <w:spacing w:line="360" w:lineRule="auto"/>
        <w:rPr>
          <w:rFonts w:ascii="宋体" w:hAnsi="宋体" w:cs="宋体" w:eastAsiaTheme="minorEastAsia"/>
          <w:sz w:val="24"/>
          <w:u w:val="dotted"/>
        </w:rPr>
      </w:pPr>
      <w:r>
        <w:rPr>
          <w:rFonts w:hint="eastAsia" w:ascii="宋体" w:hAnsi="宋体" w:cs="宋体" w:eastAsiaTheme="minorEastAsia"/>
          <w:sz w:val="24"/>
        </w:rPr>
        <w:t>……</w:t>
      </w:r>
    </w:p>
    <w:p w14:paraId="4059A655">
      <w:pPr>
        <w:spacing w:line="360" w:lineRule="auto"/>
        <w:rPr>
          <w:rFonts w:ascii="宋体" w:hAnsi="宋体" w:cs="宋体" w:eastAsiaTheme="minorEastAsia"/>
          <w:sz w:val="24"/>
          <w:u w:val="single"/>
        </w:rPr>
      </w:pPr>
      <w:r>
        <w:rPr>
          <w:rFonts w:hint="eastAsia" w:ascii="宋体" w:hAnsi="宋体" w:cs="宋体" w:eastAsiaTheme="minorEastAsia"/>
          <w:sz w:val="24"/>
        </w:rPr>
        <w:t>相关供应商：</w:t>
      </w:r>
    </w:p>
    <w:p w14:paraId="71BECD25">
      <w:pPr>
        <w:spacing w:line="360" w:lineRule="auto"/>
        <w:rPr>
          <w:rFonts w:ascii="宋体" w:hAnsi="宋体" w:cs="宋体" w:eastAsiaTheme="minorEastAsia"/>
          <w:sz w:val="24"/>
          <w:u w:val="single"/>
        </w:rPr>
      </w:pPr>
      <w:r>
        <w:rPr>
          <w:rFonts w:hint="eastAsia" w:ascii="宋体" w:hAnsi="宋体" w:cs="宋体" w:eastAsiaTheme="minorEastAsia"/>
          <w:sz w:val="24"/>
        </w:rPr>
        <w:t>地     址：邮编：</w:t>
      </w:r>
    </w:p>
    <w:p w14:paraId="1EF12DC9">
      <w:pPr>
        <w:spacing w:line="360" w:lineRule="auto"/>
        <w:rPr>
          <w:rFonts w:ascii="宋体" w:hAnsi="宋体" w:cs="宋体" w:eastAsiaTheme="minorEastAsia"/>
          <w:sz w:val="24"/>
          <w:u w:val="single"/>
        </w:rPr>
      </w:pPr>
      <w:r>
        <w:rPr>
          <w:rFonts w:hint="eastAsia" w:ascii="宋体" w:hAnsi="宋体" w:cs="宋体" w:eastAsiaTheme="minorEastAsia"/>
          <w:sz w:val="24"/>
        </w:rPr>
        <w:t>联系人：联系电话：</w:t>
      </w:r>
    </w:p>
    <w:p w14:paraId="36520379">
      <w:pPr>
        <w:spacing w:line="360" w:lineRule="auto"/>
        <w:rPr>
          <w:rFonts w:ascii="宋体" w:hAnsi="宋体" w:cs="宋体" w:eastAsiaTheme="minorEastAsia"/>
          <w:sz w:val="24"/>
        </w:rPr>
      </w:pPr>
      <w:r>
        <w:rPr>
          <w:rFonts w:hint="eastAsia" w:ascii="宋体" w:hAnsi="宋体" w:cs="宋体" w:eastAsiaTheme="minorEastAsia"/>
          <w:sz w:val="24"/>
        </w:rPr>
        <w:t>二、投诉项目基本情况</w:t>
      </w:r>
    </w:p>
    <w:p w14:paraId="4963E49F">
      <w:pPr>
        <w:spacing w:line="360" w:lineRule="auto"/>
        <w:rPr>
          <w:rFonts w:ascii="宋体" w:hAnsi="宋体" w:cs="宋体" w:eastAsiaTheme="minorEastAsia"/>
          <w:sz w:val="24"/>
          <w:u w:val="dotted"/>
        </w:rPr>
      </w:pPr>
      <w:r>
        <w:rPr>
          <w:rFonts w:hint="eastAsia" w:ascii="宋体" w:hAnsi="宋体" w:cs="宋体" w:eastAsiaTheme="minorEastAsia"/>
          <w:sz w:val="24"/>
        </w:rPr>
        <w:t>采购项目名称：</w:t>
      </w:r>
    </w:p>
    <w:p w14:paraId="757B504B">
      <w:pPr>
        <w:spacing w:line="360" w:lineRule="auto"/>
        <w:rPr>
          <w:rFonts w:ascii="宋体" w:hAnsi="宋体" w:cs="宋体" w:eastAsiaTheme="minorEastAsia"/>
          <w:sz w:val="24"/>
          <w:u w:val="single"/>
        </w:rPr>
      </w:pPr>
      <w:r>
        <w:rPr>
          <w:rFonts w:hint="eastAsia" w:ascii="宋体" w:hAnsi="宋体" w:cs="宋体" w:eastAsiaTheme="minorEastAsia"/>
          <w:sz w:val="24"/>
        </w:rPr>
        <w:t>采购项目编号：包号：</w:t>
      </w:r>
    </w:p>
    <w:p w14:paraId="05097C0A">
      <w:pPr>
        <w:spacing w:line="360" w:lineRule="auto"/>
        <w:rPr>
          <w:rFonts w:ascii="宋体" w:hAnsi="宋体" w:cs="宋体" w:eastAsiaTheme="minorEastAsia"/>
          <w:sz w:val="24"/>
        </w:rPr>
      </w:pPr>
      <w:r>
        <w:rPr>
          <w:rFonts w:hint="eastAsia" w:ascii="宋体" w:hAnsi="宋体" w:cs="宋体" w:eastAsiaTheme="minorEastAsia"/>
          <w:sz w:val="24"/>
        </w:rPr>
        <w:t>采购人名称：</w:t>
      </w:r>
    </w:p>
    <w:p w14:paraId="2E8A197D">
      <w:pPr>
        <w:spacing w:line="360" w:lineRule="auto"/>
        <w:rPr>
          <w:rFonts w:ascii="宋体" w:hAnsi="宋体" w:cs="宋体" w:eastAsiaTheme="minorEastAsia"/>
          <w:sz w:val="24"/>
          <w:u w:val="single"/>
        </w:rPr>
      </w:pPr>
      <w:r>
        <w:rPr>
          <w:rFonts w:hint="eastAsia" w:ascii="宋体" w:hAnsi="宋体" w:cs="宋体" w:eastAsiaTheme="minorEastAsia"/>
          <w:sz w:val="24"/>
        </w:rPr>
        <w:t>代理机构名称：</w:t>
      </w:r>
    </w:p>
    <w:p w14:paraId="68EE13C0">
      <w:pPr>
        <w:spacing w:line="360" w:lineRule="auto"/>
        <w:rPr>
          <w:rFonts w:ascii="宋体" w:hAnsi="宋体" w:cs="宋体" w:eastAsiaTheme="minorEastAsia"/>
          <w:sz w:val="24"/>
          <w:u w:val="dotted"/>
        </w:rPr>
      </w:pPr>
      <w:r>
        <w:rPr>
          <w:rFonts w:hint="eastAsia" w:ascii="宋体" w:hAnsi="宋体" w:cs="宋体" w:eastAsiaTheme="minorEastAsia"/>
          <w:sz w:val="24"/>
        </w:rPr>
        <w:t>采购文件公告:</w:t>
      </w:r>
      <w:r>
        <w:rPr>
          <w:rFonts w:hint="eastAsia" w:ascii="宋体" w:hAnsi="宋体" w:cs="宋体" w:eastAsiaTheme="minorEastAsia"/>
          <w:sz w:val="24"/>
          <w:u w:val="dotted"/>
        </w:rPr>
        <w:t xml:space="preserve">是/否 </w:t>
      </w:r>
      <w:r>
        <w:rPr>
          <w:rFonts w:hint="eastAsia" w:ascii="宋体" w:hAnsi="宋体" w:cs="宋体" w:eastAsiaTheme="minorEastAsia"/>
          <w:sz w:val="24"/>
        </w:rPr>
        <w:t>公告期限：</w:t>
      </w:r>
    </w:p>
    <w:p w14:paraId="15533A93">
      <w:pPr>
        <w:spacing w:line="360" w:lineRule="auto"/>
        <w:rPr>
          <w:rFonts w:ascii="宋体" w:hAnsi="宋体" w:cs="宋体" w:eastAsiaTheme="minorEastAsia"/>
          <w:sz w:val="24"/>
          <w:u w:val="single"/>
        </w:rPr>
      </w:pPr>
      <w:r>
        <w:rPr>
          <w:rFonts w:hint="eastAsia" w:ascii="宋体" w:hAnsi="宋体" w:cs="宋体" w:eastAsiaTheme="minorEastAsia"/>
          <w:sz w:val="24"/>
        </w:rPr>
        <w:t>采购结果公告:</w:t>
      </w:r>
      <w:r>
        <w:rPr>
          <w:rFonts w:hint="eastAsia" w:ascii="宋体" w:hAnsi="宋体" w:cs="宋体" w:eastAsiaTheme="minorEastAsia"/>
          <w:sz w:val="24"/>
          <w:u w:val="dotted"/>
        </w:rPr>
        <w:t xml:space="preserve">是/否 </w:t>
      </w:r>
      <w:r>
        <w:rPr>
          <w:rFonts w:hint="eastAsia" w:ascii="宋体" w:hAnsi="宋体" w:cs="宋体" w:eastAsiaTheme="minorEastAsia"/>
          <w:sz w:val="24"/>
        </w:rPr>
        <w:t>公告期限：</w:t>
      </w:r>
    </w:p>
    <w:p w14:paraId="1A8F9F55">
      <w:pPr>
        <w:spacing w:line="360" w:lineRule="auto"/>
        <w:rPr>
          <w:rFonts w:ascii="宋体" w:hAnsi="宋体" w:cs="宋体" w:eastAsiaTheme="minorEastAsia"/>
          <w:sz w:val="24"/>
        </w:rPr>
      </w:pPr>
      <w:r>
        <w:rPr>
          <w:rFonts w:hint="eastAsia" w:ascii="宋体" w:hAnsi="宋体" w:cs="宋体" w:eastAsiaTheme="minorEastAsia"/>
          <w:sz w:val="24"/>
        </w:rPr>
        <w:t>三、质疑基本情况</w:t>
      </w:r>
    </w:p>
    <w:p w14:paraId="4F3E269F">
      <w:pPr>
        <w:spacing w:line="360" w:lineRule="auto"/>
        <w:ind w:firstLine="480" w:firstLineChars="200"/>
        <w:rPr>
          <w:rFonts w:ascii="宋体" w:hAnsi="宋体" w:cs="宋体" w:eastAsiaTheme="minorEastAsia"/>
          <w:sz w:val="24"/>
          <w:u w:val="dotted"/>
        </w:rPr>
      </w:pPr>
      <w:r>
        <w:rPr>
          <w:rFonts w:hint="eastAsia" w:ascii="宋体" w:hAnsi="宋体" w:cs="宋体" w:eastAsiaTheme="minorEastAsia"/>
          <w:sz w:val="24"/>
        </w:rPr>
        <w:t>投诉人于年月日,向提出质疑，质疑事项为：</w:t>
      </w:r>
    </w:p>
    <w:p w14:paraId="6EE941BB">
      <w:pPr>
        <w:spacing w:line="360" w:lineRule="auto"/>
        <w:rPr>
          <w:rFonts w:ascii="宋体" w:hAnsi="宋体" w:cs="宋体" w:eastAsiaTheme="minorEastAsia"/>
          <w:sz w:val="24"/>
          <w:u w:val="dotted"/>
        </w:rPr>
      </w:pPr>
    </w:p>
    <w:p w14:paraId="7D580C96">
      <w:pPr>
        <w:spacing w:line="360" w:lineRule="auto"/>
        <w:ind w:firstLine="360" w:firstLineChars="150"/>
        <w:rPr>
          <w:rFonts w:ascii="宋体" w:hAnsi="宋体" w:cs="宋体" w:eastAsiaTheme="minorEastAsia"/>
          <w:sz w:val="24"/>
        </w:rPr>
      </w:pPr>
      <w:r>
        <w:rPr>
          <w:rFonts w:hint="eastAsia" w:ascii="宋体" w:hAnsi="宋体" w:cs="宋体" w:eastAsiaTheme="minorEastAsia"/>
          <w:sz w:val="24"/>
          <w:u w:val="dotted"/>
        </w:rPr>
        <w:t>采购人/代理机构</w:t>
      </w:r>
      <w:r>
        <w:rPr>
          <w:rFonts w:hint="eastAsia" w:ascii="宋体" w:hAnsi="宋体" w:cs="宋体" w:eastAsiaTheme="minorEastAsia"/>
          <w:sz w:val="24"/>
        </w:rPr>
        <w:t>于年月日,就质疑事项作出了答复/没有在法定期限内作出答复。</w:t>
      </w:r>
    </w:p>
    <w:p w14:paraId="5D095809">
      <w:pPr>
        <w:spacing w:line="360" w:lineRule="auto"/>
        <w:rPr>
          <w:rFonts w:ascii="宋体" w:hAnsi="宋体" w:cs="宋体" w:eastAsiaTheme="minorEastAsia"/>
          <w:sz w:val="24"/>
        </w:rPr>
      </w:pPr>
      <w:r>
        <w:rPr>
          <w:rFonts w:hint="eastAsia" w:ascii="宋体" w:hAnsi="宋体" w:cs="宋体" w:eastAsiaTheme="minorEastAsia"/>
          <w:sz w:val="24"/>
        </w:rPr>
        <w:t>四、投诉事项具体内容</w:t>
      </w:r>
    </w:p>
    <w:p w14:paraId="735F1899">
      <w:pPr>
        <w:spacing w:line="360" w:lineRule="auto"/>
        <w:rPr>
          <w:rFonts w:ascii="宋体" w:hAnsi="宋体" w:cs="宋体" w:eastAsiaTheme="minorEastAsia"/>
          <w:sz w:val="24"/>
          <w:u w:val="single"/>
        </w:rPr>
      </w:pPr>
      <w:r>
        <w:rPr>
          <w:rFonts w:hint="eastAsia" w:ascii="宋体" w:hAnsi="宋体" w:cs="宋体" w:eastAsiaTheme="minorEastAsia"/>
          <w:sz w:val="24"/>
        </w:rPr>
        <w:t>投诉事项 1：</w:t>
      </w:r>
    </w:p>
    <w:p w14:paraId="760B14C5">
      <w:pPr>
        <w:spacing w:line="360" w:lineRule="auto"/>
        <w:rPr>
          <w:rFonts w:ascii="宋体" w:hAnsi="宋体" w:cs="宋体" w:eastAsiaTheme="minorEastAsia"/>
          <w:sz w:val="24"/>
        </w:rPr>
      </w:pPr>
      <w:r>
        <w:rPr>
          <w:rFonts w:hint="eastAsia" w:ascii="宋体" w:hAnsi="宋体" w:cs="宋体" w:eastAsiaTheme="minorEastAsia"/>
          <w:sz w:val="24"/>
        </w:rPr>
        <w:t>事实依据：</w:t>
      </w:r>
    </w:p>
    <w:p w14:paraId="2036AE0F">
      <w:pPr>
        <w:spacing w:line="360" w:lineRule="auto"/>
        <w:rPr>
          <w:rFonts w:ascii="宋体" w:hAnsi="宋体" w:cs="宋体" w:eastAsiaTheme="minorEastAsia"/>
          <w:sz w:val="24"/>
          <w:u w:val="dotted"/>
        </w:rPr>
      </w:pPr>
    </w:p>
    <w:p w14:paraId="7CA0C7D5">
      <w:pPr>
        <w:spacing w:line="360" w:lineRule="auto"/>
        <w:rPr>
          <w:rFonts w:ascii="宋体" w:hAnsi="宋体" w:cs="宋体" w:eastAsiaTheme="minorEastAsia"/>
          <w:sz w:val="24"/>
          <w:u w:val="single"/>
        </w:rPr>
      </w:pPr>
      <w:r>
        <w:rPr>
          <w:rFonts w:hint="eastAsia" w:ascii="宋体" w:hAnsi="宋体" w:cs="宋体" w:eastAsiaTheme="minorEastAsia"/>
          <w:sz w:val="24"/>
        </w:rPr>
        <w:t>法律依据：</w:t>
      </w:r>
    </w:p>
    <w:p w14:paraId="1030CEF1">
      <w:pPr>
        <w:spacing w:line="360" w:lineRule="auto"/>
        <w:rPr>
          <w:rFonts w:ascii="宋体" w:hAnsi="宋体" w:cs="宋体" w:eastAsiaTheme="minorEastAsia"/>
          <w:sz w:val="24"/>
          <w:u w:val="dotted"/>
        </w:rPr>
      </w:pPr>
    </w:p>
    <w:p w14:paraId="195A9C92">
      <w:pPr>
        <w:spacing w:line="360" w:lineRule="auto"/>
        <w:rPr>
          <w:rFonts w:ascii="宋体" w:hAnsi="宋体" w:cs="宋体" w:eastAsiaTheme="minorEastAsia"/>
          <w:sz w:val="24"/>
        </w:rPr>
      </w:pPr>
      <w:r>
        <w:rPr>
          <w:rFonts w:hint="eastAsia" w:ascii="宋体" w:hAnsi="宋体" w:cs="宋体" w:eastAsiaTheme="minorEastAsia"/>
          <w:sz w:val="24"/>
        </w:rPr>
        <w:t>投诉事项2</w:t>
      </w:r>
    </w:p>
    <w:p w14:paraId="39A3BF87">
      <w:pPr>
        <w:spacing w:line="360" w:lineRule="auto"/>
        <w:rPr>
          <w:rFonts w:ascii="宋体" w:hAnsi="宋体" w:cs="宋体" w:eastAsiaTheme="minorEastAsia"/>
          <w:sz w:val="24"/>
          <w:u w:val="dotted"/>
        </w:rPr>
      </w:pPr>
      <w:r>
        <w:rPr>
          <w:rFonts w:hint="eastAsia" w:ascii="宋体" w:hAnsi="宋体" w:cs="宋体" w:eastAsiaTheme="minorEastAsia"/>
          <w:sz w:val="24"/>
        </w:rPr>
        <w:t>……</w:t>
      </w:r>
    </w:p>
    <w:p w14:paraId="2C0C8A3B">
      <w:pPr>
        <w:spacing w:line="360" w:lineRule="auto"/>
        <w:rPr>
          <w:rFonts w:ascii="宋体" w:hAnsi="宋体" w:cs="宋体" w:eastAsiaTheme="minorEastAsia"/>
          <w:sz w:val="24"/>
        </w:rPr>
      </w:pPr>
      <w:r>
        <w:rPr>
          <w:rFonts w:hint="eastAsia" w:ascii="宋体" w:hAnsi="宋体" w:cs="宋体" w:eastAsiaTheme="minorEastAsia"/>
          <w:sz w:val="24"/>
        </w:rPr>
        <w:t>五、与投诉事项相关的投诉请求</w:t>
      </w:r>
    </w:p>
    <w:p w14:paraId="1202862F">
      <w:pPr>
        <w:spacing w:line="360" w:lineRule="auto"/>
        <w:rPr>
          <w:rFonts w:ascii="宋体" w:hAnsi="宋体" w:cs="宋体" w:eastAsiaTheme="minorEastAsia"/>
          <w:sz w:val="24"/>
        </w:rPr>
      </w:pPr>
      <w:r>
        <w:rPr>
          <w:rFonts w:hint="eastAsia" w:ascii="宋体" w:hAnsi="宋体" w:cs="宋体" w:eastAsiaTheme="minorEastAsia"/>
          <w:sz w:val="24"/>
        </w:rPr>
        <w:t>请求：</w:t>
      </w:r>
    </w:p>
    <w:p w14:paraId="0D850B00">
      <w:pPr>
        <w:spacing w:line="360" w:lineRule="auto"/>
        <w:rPr>
          <w:rFonts w:ascii="宋体" w:hAnsi="宋体" w:cs="宋体" w:eastAsiaTheme="minorEastAsia"/>
          <w:sz w:val="24"/>
          <w:u w:val="single"/>
        </w:rPr>
      </w:pPr>
    </w:p>
    <w:p w14:paraId="360C0743">
      <w:pPr>
        <w:spacing w:line="360" w:lineRule="auto"/>
        <w:rPr>
          <w:rFonts w:ascii="宋体" w:hAnsi="宋体" w:cs="宋体" w:eastAsiaTheme="minorEastAsia"/>
          <w:sz w:val="24"/>
        </w:rPr>
      </w:pPr>
      <w:r>
        <w:rPr>
          <w:rFonts w:hint="eastAsia" w:ascii="宋体" w:hAnsi="宋体" w:cs="宋体" w:eastAsiaTheme="minorEastAsia"/>
          <w:sz w:val="24"/>
        </w:rPr>
        <w:t xml:space="preserve">签字(签章)：                   公章：                      </w:t>
      </w:r>
    </w:p>
    <w:p w14:paraId="32AC4D9C">
      <w:pPr>
        <w:spacing w:line="360" w:lineRule="auto"/>
        <w:rPr>
          <w:rFonts w:ascii="宋体" w:hAnsi="宋体" w:cs="宋体" w:eastAsiaTheme="minorEastAsia"/>
          <w:sz w:val="24"/>
        </w:rPr>
      </w:pPr>
      <w:r>
        <w:rPr>
          <w:rFonts w:hint="eastAsia" w:ascii="宋体" w:hAnsi="宋体" w:cs="宋体" w:eastAsiaTheme="minorEastAsia"/>
          <w:sz w:val="24"/>
        </w:rPr>
        <w:t xml:space="preserve">日期：    </w:t>
      </w:r>
    </w:p>
    <w:p w14:paraId="4FBE60C5">
      <w:pPr>
        <w:spacing w:line="360" w:lineRule="auto"/>
        <w:rPr>
          <w:rFonts w:ascii="宋体" w:hAnsi="宋体" w:cs="宋体" w:eastAsiaTheme="minorEastAsia"/>
          <w:b/>
          <w:sz w:val="24"/>
        </w:rPr>
      </w:pPr>
    </w:p>
    <w:p w14:paraId="0A8832B8">
      <w:pPr>
        <w:spacing w:line="360" w:lineRule="auto"/>
        <w:rPr>
          <w:rFonts w:ascii="宋体" w:hAnsi="宋体" w:cs="宋体" w:eastAsiaTheme="minorEastAsia"/>
          <w:b/>
          <w:sz w:val="24"/>
        </w:rPr>
      </w:pPr>
    </w:p>
    <w:p w14:paraId="0C4F3DFF">
      <w:pPr>
        <w:spacing w:line="360" w:lineRule="auto"/>
        <w:rPr>
          <w:rFonts w:ascii="宋体" w:hAnsi="宋体" w:cs="宋体" w:eastAsiaTheme="minorEastAsia"/>
          <w:b/>
          <w:sz w:val="24"/>
        </w:rPr>
      </w:pPr>
      <w:r>
        <w:rPr>
          <w:rFonts w:hint="eastAsia" w:ascii="宋体" w:hAnsi="宋体" w:cs="宋体" w:eastAsiaTheme="minorEastAsia"/>
          <w:b/>
          <w:sz w:val="24"/>
        </w:rPr>
        <w:t>投诉书制作说明：</w:t>
      </w:r>
    </w:p>
    <w:p w14:paraId="0EAEE5D5">
      <w:pPr>
        <w:widowControl/>
        <w:spacing w:line="360" w:lineRule="auto"/>
        <w:ind w:firstLine="480" w:firstLineChars="200"/>
        <w:rPr>
          <w:rFonts w:ascii="宋体" w:hAnsi="宋体" w:cs="宋体" w:eastAsiaTheme="minorEastAsia"/>
          <w:kern w:val="0"/>
          <w:sz w:val="24"/>
        </w:rPr>
      </w:pPr>
      <w:r>
        <w:rPr>
          <w:rFonts w:hint="eastAsia" w:ascii="宋体" w:hAnsi="宋体" w:cs="宋体" w:eastAsiaTheme="minorEastAsia"/>
          <w:sz w:val="24"/>
        </w:rPr>
        <w:t>1.投诉人提起投诉时，应当提交投诉书和必要的证明材料，并按照被投诉人和与投诉事项有关的供应商数量提供投诉书副本。</w:t>
      </w:r>
    </w:p>
    <w:p w14:paraId="63D617C5">
      <w:pPr>
        <w:widowControl/>
        <w:spacing w:line="360" w:lineRule="auto"/>
        <w:ind w:firstLine="480" w:firstLineChars="200"/>
        <w:jc w:val="left"/>
        <w:rPr>
          <w:rFonts w:ascii="宋体" w:hAnsi="宋体" w:cs="宋体" w:eastAsiaTheme="minorEastAsia"/>
          <w:kern w:val="0"/>
          <w:sz w:val="24"/>
        </w:rPr>
      </w:pPr>
      <w:r>
        <w:rPr>
          <w:rFonts w:hint="eastAsia" w:ascii="宋体" w:hAnsi="宋体" w:cs="宋体" w:eastAsiaTheme="minorEastAsia"/>
          <w:sz w:val="24"/>
        </w:rPr>
        <w:t>2.投诉人若委托代理人进行投诉的，投诉书应按照要求列明“授权代表”的有关内容，并在附件中提交由</w:t>
      </w:r>
      <w:r>
        <w:rPr>
          <w:rFonts w:hint="eastAsia" w:ascii="宋体" w:hAnsi="宋体" w:cs="宋体" w:eastAsiaTheme="minorEastAsia"/>
          <w:kern w:val="0"/>
          <w:sz w:val="24"/>
        </w:rPr>
        <w:t>投诉人签署的授权委托书。授权委托书应当载明代理人的姓名或者名称、代理事项、具体权限、期限和相关事项。</w:t>
      </w:r>
    </w:p>
    <w:p w14:paraId="307C5606">
      <w:pPr>
        <w:widowControl/>
        <w:spacing w:line="360" w:lineRule="auto"/>
        <w:ind w:firstLine="480" w:firstLineChars="200"/>
        <w:jc w:val="left"/>
        <w:rPr>
          <w:rFonts w:ascii="宋体" w:hAnsi="宋体" w:cs="宋体" w:eastAsiaTheme="minorEastAsia"/>
          <w:sz w:val="24"/>
        </w:rPr>
      </w:pPr>
      <w:r>
        <w:rPr>
          <w:rFonts w:hint="eastAsia" w:ascii="宋体" w:hAnsi="宋体" w:cs="宋体" w:eastAsiaTheme="minorEastAsia"/>
          <w:sz w:val="24"/>
        </w:rPr>
        <w:t>3.投诉人若对项目的某一分包进行投诉，投诉书应列明具体分包号。</w:t>
      </w:r>
    </w:p>
    <w:p w14:paraId="20C96A1C">
      <w:pPr>
        <w:widowControl/>
        <w:spacing w:line="360" w:lineRule="auto"/>
        <w:ind w:firstLine="480" w:firstLineChars="200"/>
        <w:jc w:val="left"/>
        <w:rPr>
          <w:rFonts w:ascii="宋体" w:hAnsi="宋体" w:cs="宋体" w:eastAsiaTheme="minorEastAsia"/>
          <w:sz w:val="24"/>
        </w:rPr>
      </w:pPr>
      <w:r>
        <w:rPr>
          <w:rFonts w:hint="eastAsia" w:ascii="宋体" w:hAnsi="宋体" w:cs="宋体" w:eastAsiaTheme="minorEastAsia"/>
          <w:sz w:val="24"/>
        </w:rPr>
        <w:t>4.投诉书应简要列明质疑事项，质疑函、质疑答复等作为附件材料提供。</w:t>
      </w:r>
    </w:p>
    <w:p w14:paraId="22E8C9FA">
      <w:pPr>
        <w:widowControl/>
        <w:spacing w:line="360" w:lineRule="auto"/>
        <w:ind w:firstLine="480" w:firstLineChars="200"/>
        <w:jc w:val="left"/>
        <w:rPr>
          <w:rFonts w:ascii="宋体" w:hAnsi="宋体" w:cs="宋体" w:eastAsiaTheme="minorEastAsia"/>
          <w:sz w:val="24"/>
        </w:rPr>
      </w:pPr>
      <w:r>
        <w:rPr>
          <w:rFonts w:hint="eastAsia" w:ascii="宋体" w:hAnsi="宋体" w:cs="宋体" w:eastAsiaTheme="minorEastAsia"/>
          <w:sz w:val="24"/>
        </w:rPr>
        <w:t>5.投诉书的投诉事项应具体、明确，并有必要的事实依据和法律依据。</w:t>
      </w:r>
    </w:p>
    <w:p w14:paraId="33959250">
      <w:pPr>
        <w:widowControl/>
        <w:spacing w:line="360" w:lineRule="auto"/>
        <w:ind w:firstLine="480" w:firstLineChars="200"/>
        <w:jc w:val="left"/>
        <w:rPr>
          <w:rFonts w:ascii="宋体" w:hAnsi="宋体" w:cs="宋体" w:eastAsiaTheme="minorEastAsia"/>
          <w:sz w:val="24"/>
        </w:rPr>
      </w:pPr>
      <w:r>
        <w:rPr>
          <w:rFonts w:hint="eastAsia" w:ascii="宋体" w:hAnsi="宋体" w:cs="宋体" w:eastAsiaTheme="minorEastAsia"/>
          <w:sz w:val="24"/>
        </w:rPr>
        <w:t>6.投诉书的投诉请求应与投诉事项相关。</w:t>
      </w:r>
    </w:p>
    <w:p w14:paraId="6931AC1D">
      <w:pPr>
        <w:widowControl/>
        <w:spacing w:line="360" w:lineRule="auto"/>
        <w:ind w:firstLine="480" w:firstLineChars="200"/>
        <w:jc w:val="left"/>
        <w:rPr>
          <w:rFonts w:ascii="宋体" w:hAnsi="宋体" w:cs="宋体" w:eastAsiaTheme="minorEastAsia"/>
          <w:kern w:val="0"/>
          <w:sz w:val="24"/>
        </w:rPr>
      </w:pPr>
      <w:r>
        <w:rPr>
          <w:rFonts w:hint="eastAsia" w:ascii="宋体" w:hAnsi="宋体" w:cs="宋体" w:eastAsiaTheme="minorEastAsia"/>
          <w:sz w:val="24"/>
        </w:rPr>
        <w:t>7.投诉人为自然人的，投诉书应当由本人签字；投诉人为法人或者其他组织的，投诉书应当由法定代表人、主要负责人，或者其授权代表签字或者盖章，并加盖公章。</w:t>
      </w:r>
    </w:p>
    <w:p w14:paraId="09EE1FD9">
      <w:pPr>
        <w:spacing w:line="360" w:lineRule="auto"/>
        <w:rPr>
          <w:rFonts w:ascii="宋体" w:hAnsi="宋体" w:cs="宋体" w:eastAsiaTheme="minorEastAsia"/>
          <w:b/>
          <w:sz w:val="24"/>
        </w:rPr>
      </w:pPr>
    </w:p>
    <w:p w14:paraId="4EFB560C">
      <w:pPr>
        <w:autoSpaceDE w:val="0"/>
        <w:autoSpaceDN w:val="0"/>
        <w:jc w:val="center"/>
        <w:rPr>
          <w:rFonts w:ascii="宋体" w:hAnsi="宋体" w:cs="宋体" w:eastAsiaTheme="minorEastAsia"/>
          <w:b/>
          <w:spacing w:val="6"/>
          <w:sz w:val="32"/>
          <w:szCs w:val="32"/>
        </w:rPr>
      </w:pPr>
    </w:p>
    <w:p w14:paraId="754EA922">
      <w:pPr>
        <w:autoSpaceDE w:val="0"/>
        <w:autoSpaceDN w:val="0"/>
        <w:jc w:val="center"/>
        <w:rPr>
          <w:rFonts w:ascii="宋体" w:hAnsi="宋体" w:cs="宋体" w:eastAsiaTheme="minorEastAsia"/>
          <w:b/>
          <w:spacing w:val="6"/>
          <w:sz w:val="32"/>
          <w:szCs w:val="32"/>
        </w:rPr>
      </w:pPr>
    </w:p>
    <w:p w14:paraId="39222916">
      <w:pPr>
        <w:autoSpaceDE w:val="0"/>
        <w:autoSpaceDN w:val="0"/>
        <w:jc w:val="center"/>
        <w:rPr>
          <w:rFonts w:ascii="宋体" w:hAnsi="宋体" w:cs="宋体" w:eastAsiaTheme="minorEastAsia"/>
          <w:b/>
          <w:spacing w:val="6"/>
          <w:sz w:val="32"/>
          <w:szCs w:val="32"/>
        </w:rPr>
      </w:pPr>
    </w:p>
    <w:p w14:paraId="67311A70">
      <w:pPr>
        <w:autoSpaceDE w:val="0"/>
        <w:autoSpaceDN w:val="0"/>
        <w:jc w:val="center"/>
        <w:rPr>
          <w:rFonts w:ascii="宋体" w:hAnsi="宋体" w:cs="宋体" w:eastAsiaTheme="minorEastAsia"/>
          <w:b/>
          <w:spacing w:val="6"/>
          <w:sz w:val="32"/>
          <w:szCs w:val="32"/>
        </w:rPr>
      </w:pPr>
    </w:p>
    <w:p w14:paraId="7D243AA4">
      <w:pPr>
        <w:autoSpaceDE w:val="0"/>
        <w:autoSpaceDN w:val="0"/>
        <w:jc w:val="center"/>
        <w:rPr>
          <w:rFonts w:ascii="宋体" w:hAnsi="宋体" w:cs="宋体" w:eastAsiaTheme="minorEastAsia"/>
          <w:b/>
          <w:bCs/>
          <w:sz w:val="32"/>
          <w:szCs w:val="32"/>
        </w:rPr>
      </w:pPr>
      <w:r>
        <w:rPr>
          <w:rFonts w:hint="eastAsia" w:ascii="宋体" w:hAnsi="宋体" w:cs="宋体" w:eastAsiaTheme="minorEastAsia"/>
          <w:b/>
          <w:spacing w:val="6"/>
          <w:sz w:val="32"/>
          <w:szCs w:val="32"/>
        </w:rPr>
        <w:t>附件4：</w:t>
      </w:r>
      <w:r>
        <w:rPr>
          <w:rFonts w:hint="eastAsia" w:ascii="宋体" w:hAnsi="宋体" w:cs="宋体" w:eastAsiaTheme="minorEastAsia"/>
          <w:b/>
          <w:bCs/>
          <w:sz w:val="32"/>
          <w:szCs w:val="32"/>
        </w:rPr>
        <w:t>业务专用章使用说明函</w:t>
      </w:r>
    </w:p>
    <w:p w14:paraId="22285C35">
      <w:pPr>
        <w:spacing w:line="360" w:lineRule="auto"/>
        <w:rPr>
          <w:rFonts w:ascii="宋体" w:hAnsi="宋体" w:cs="宋体" w:eastAsiaTheme="minorEastAsia"/>
          <w:color w:val="0000FF"/>
          <w:sz w:val="24"/>
          <w:u w:val="single"/>
        </w:rPr>
      </w:pPr>
    </w:p>
    <w:p w14:paraId="6A364776">
      <w:pPr>
        <w:spacing w:line="360" w:lineRule="auto"/>
        <w:rPr>
          <w:rFonts w:ascii="宋体" w:hAnsi="宋体" w:cs="宋体" w:eastAsiaTheme="minorEastAsia"/>
          <w:kern w:val="0"/>
          <w:sz w:val="24"/>
          <w:u w:val="single"/>
          <w:lang w:val="zh-CN"/>
        </w:rPr>
      </w:pPr>
      <w:r>
        <w:rPr>
          <w:rFonts w:hint="eastAsia" w:ascii="宋体" w:hAnsi="宋体" w:cs="宋体" w:eastAsiaTheme="minorEastAsia"/>
          <w:sz w:val="24"/>
          <w:u w:val="single"/>
        </w:rPr>
        <w:t>建德市洋安初级中学</w:t>
      </w:r>
      <w:r>
        <w:rPr>
          <w:rFonts w:hint="eastAsia" w:ascii="宋体" w:hAnsi="宋体" w:cs="宋体" w:eastAsiaTheme="minorEastAsia"/>
          <w:kern w:val="0"/>
          <w:sz w:val="24"/>
          <w:u w:val="single"/>
          <w:lang w:val="zh-CN"/>
        </w:rPr>
        <w:t>、杭州市公共资源交易中心建德分中心</w:t>
      </w:r>
    </w:p>
    <w:p w14:paraId="5F15F0C1">
      <w:pPr>
        <w:spacing w:line="360" w:lineRule="auto"/>
        <w:ind w:firstLine="480" w:firstLineChars="200"/>
        <w:rPr>
          <w:rFonts w:ascii="宋体" w:hAnsi="宋体" w:cs="宋体" w:eastAsiaTheme="minorEastAsia"/>
          <w:sz w:val="24"/>
        </w:rPr>
      </w:pPr>
      <w:r>
        <w:rPr>
          <w:rFonts w:hint="eastAsia" w:ascii="宋体" w:hAnsi="宋体" w:cs="宋体" w:eastAsiaTheme="minorEastAsia"/>
          <w:kern w:val="0"/>
          <w:sz w:val="24"/>
          <w:lang w:val="zh-CN"/>
        </w:rPr>
        <w:t>我方</w:t>
      </w:r>
      <w:r>
        <w:rPr>
          <w:rFonts w:hint="eastAsia" w:ascii="宋体" w:hAnsi="宋体" w:cs="宋体" w:eastAsiaTheme="minorEastAsia"/>
          <w:sz w:val="24"/>
        </w:rPr>
        <w:t>(投标人全称)是中华人民共和国依法登记注册的合法企业，</w:t>
      </w:r>
      <w:r>
        <w:rPr>
          <w:rFonts w:hint="eastAsia" w:ascii="宋体" w:hAnsi="宋体" w:cs="宋体" w:eastAsiaTheme="minorEastAsia"/>
          <w:bCs/>
          <w:sz w:val="24"/>
        </w:rPr>
        <w:t>在参加</w:t>
      </w:r>
      <w:r>
        <w:rPr>
          <w:rFonts w:hint="eastAsia" w:ascii="宋体" w:hAnsi="宋体" w:cs="宋体" w:eastAsiaTheme="minorEastAsia"/>
          <w:sz w:val="24"/>
        </w:rPr>
        <w:t>你方组织的</w:t>
      </w:r>
      <w:r>
        <w:rPr>
          <w:rFonts w:hint="eastAsia" w:asciiTheme="minorEastAsia" w:hAnsiTheme="minorEastAsia" w:eastAsiaTheme="minorEastAsia"/>
          <w:sz w:val="24"/>
        </w:rPr>
        <w:t>洋安初级中学2025年课桌椅、办公家具、食堂、报告厅等定制类家具采购</w:t>
      </w:r>
      <w:r>
        <w:rPr>
          <w:rFonts w:hint="eastAsia" w:ascii="宋体" w:hAnsi="宋体" w:cs="宋体" w:eastAsiaTheme="minorEastAsia"/>
          <w:sz w:val="24"/>
        </w:rPr>
        <w:t>【招标编号：JD2025BJ-008】</w:t>
      </w:r>
      <w:r>
        <w:rPr>
          <w:rFonts w:hint="eastAsia" w:ascii="宋体" w:hAnsi="宋体" w:cs="宋体" w:eastAsiaTheme="minorEastAsia"/>
          <w:bCs/>
          <w:sz w:val="24"/>
        </w:rPr>
        <w:t>投标活动中作如下说明：</w:t>
      </w:r>
      <w:r>
        <w:rPr>
          <w:rFonts w:hint="eastAsia" w:ascii="宋体" w:hAnsi="宋体" w:cs="宋体" w:eastAsiaTheme="minorEastAsia"/>
          <w:sz w:val="24"/>
        </w:rPr>
        <w:t xml:space="preserve">我方所使用的“XX专用章”与法定名称章具有同等的法律效力，对使用“XX专用章”的行为予以完全承认，并愿意承担相应责任。   </w:t>
      </w:r>
    </w:p>
    <w:p w14:paraId="11740679">
      <w:pPr>
        <w:spacing w:line="360" w:lineRule="auto"/>
        <w:ind w:firstLine="480" w:firstLineChars="200"/>
        <w:rPr>
          <w:rFonts w:ascii="宋体" w:hAnsi="宋体" w:cs="宋体" w:eastAsiaTheme="minorEastAsia"/>
          <w:sz w:val="24"/>
        </w:rPr>
      </w:pPr>
      <w:r>
        <w:rPr>
          <w:rFonts w:hint="eastAsia" w:ascii="宋体" w:hAnsi="宋体" w:cs="宋体" w:eastAsiaTheme="minorEastAsia"/>
          <w:sz w:val="24"/>
        </w:rPr>
        <w:t>特此说明。</w:t>
      </w:r>
    </w:p>
    <w:p w14:paraId="7D8A5854">
      <w:pPr>
        <w:spacing w:line="360" w:lineRule="auto"/>
        <w:ind w:firstLine="494"/>
        <w:rPr>
          <w:rFonts w:ascii="宋体" w:hAnsi="宋体" w:cs="宋体" w:eastAsiaTheme="minorEastAsia"/>
          <w:sz w:val="24"/>
        </w:rPr>
      </w:pPr>
    </w:p>
    <w:p w14:paraId="2179D7A5">
      <w:pPr>
        <w:spacing w:line="360" w:lineRule="auto"/>
        <w:ind w:firstLine="494"/>
        <w:rPr>
          <w:rFonts w:ascii="宋体" w:hAnsi="宋体" w:cs="宋体" w:eastAsiaTheme="minorEastAsia"/>
          <w:sz w:val="24"/>
        </w:rPr>
      </w:pPr>
    </w:p>
    <w:p w14:paraId="6410BBF4">
      <w:pPr>
        <w:spacing w:line="360" w:lineRule="auto"/>
        <w:ind w:firstLine="494"/>
        <w:rPr>
          <w:rFonts w:ascii="宋体" w:hAnsi="宋体" w:cs="宋体" w:eastAsiaTheme="minorEastAsia"/>
          <w:sz w:val="24"/>
        </w:rPr>
      </w:pPr>
    </w:p>
    <w:p w14:paraId="2E22DC21">
      <w:pPr>
        <w:spacing w:line="360" w:lineRule="auto"/>
        <w:ind w:right="480" w:firstLine="4080" w:firstLineChars="1700"/>
        <w:rPr>
          <w:rFonts w:ascii="宋体" w:hAnsi="宋体" w:cs="宋体" w:eastAsiaTheme="minorEastAsia"/>
          <w:sz w:val="24"/>
        </w:rPr>
      </w:pPr>
      <w:r>
        <w:rPr>
          <w:rFonts w:hint="eastAsia" w:ascii="宋体" w:hAnsi="宋体" w:cs="宋体" w:eastAsiaTheme="minorEastAsia"/>
          <w:sz w:val="24"/>
        </w:rPr>
        <w:t>投标单位（法定名称章）：</w:t>
      </w:r>
    </w:p>
    <w:p w14:paraId="2C589E9A">
      <w:pPr>
        <w:ind w:right="1440" w:firstLine="494"/>
        <w:jc w:val="center"/>
        <w:rPr>
          <w:rFonts w:ascii="宋体" w:hAnsi="宋体" w:cs="宋体" w:eastAsiaTheme="minorEastAsia"/>
          <w:sz w:val="24"/>
        </w:rPr>
      </w:pPr>
      <w:r>
        <w:rPr>
          <w:rFonts w:hint="eastAsia" w:ascii="宋体" w:hAnsi="宋体" w:cs="宋体" w:eastAsiaTheme="minorEastAsia"/>
          <w:sz w:val="24"/>
        </w:rPr>
        <w:t xml:space="preserve">                              日期：       年     月     日</w:t>
      </w:r>
    </w:p>
    <w:p w14:paraId="331A2300">
      <w:pPr>
        <w:rPr>
          <w:rFonts w:ascii="宋体" w:hAnsi="宋体" w:cs="宋体" w:eastAsiaTheme="minorEastAsia"/>
          <w:sz w:val="24"/>
        </w:rPr>
      </w:pPr>
      <w:r>
        <w:rPr>
          <w:rFonts w:hint="eastAsia" w:ascii="宋体" w:hAnsi="宋体" w:cs="宋体" w:eastAsiaTheme="minorEastAsia"/>
          <w:b/>
          <w:bCs/>
          <w:sz w:val="24"/>
        </w:rPr>
        <w:t>附：</w:t>
      </w:r>
    </w:p>
    <w:p w14:paraId="63B62FF8">
      <w:pPr>
        <w:spacing w:line="360" w:lineRule="auto"/>
        <w:rPr>
          <w:rFonts w:ascii="宋体" w:hAnsi="宋体" w:cs="宋体" w:eastAsiaTheme="minorEastAsia"/>
          <w:bCs/>
          <w:sz w:val="24"/>
        </w:rPr>
      </w:pPr>
      <w:r>
        <w:rPr>
          <w:rFonts w:ascii="宋体" w:hAnsi="宋体" w:cs="宋体" w:eastAsiaTheme="minorEastAsia"/>
          <w:b/>
          <w:bCs/>
          <w:sz w:val="24"/>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5080" t="4445" r="14605" b="8890"/>
                <wp:wrapNone/>
                <wp:docPr id="2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a:effectLst/>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D1kA8/2AAAAAoBAAAPAAAAAAAAAAEAIAAAACIAAABkcnMvZG93bnJldi54bWxQ&#10;SwECFAAUAAAACACHTuJAIJ8nMTACAACDBAAADgAAAAAAAAABACAAAAAnAQAAZHJzL2Uyb0RvYy54&#10;bWxQSwUGAAAAAAYABgBZAQAAyQUAAAAA&#10;">
                <v:fill on="t" focussize="0,0"/>
                <v:stroke color="#000000" miterlimit="2" joinstyle="miter"/>
                <v:imagedata o:title=""/>
                <o:lock v:ext="edit" aspectratio="f"/>
              </v:rect>
            </w:pict>
          </mc:Fallback>
        </mc:AlternateContent>
      </w:r>
      <w:r>
        <w:rPr>
          <w:rFonts w:ascii="宋体" w:hAnsi="宋体" w:cs="宋体" w:eastAsiaTheme="minorEastAsia"/>
          <w:b/>
          <w:bCs/>
          <w:sz w:val="24"/>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5080" t="4445" r="13970" b="8890"/>
                <wp:wrapNone/>
                <wp:docPr id="25"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a:effectLst/>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BmMR6bYAAAACgEAAA8AAAAAAAAAAQAgAAAAIgAAAGRycy9kb3ducmV2LnhtbFBLAQIU&#10;ABQAAAAIAIdO4kC6gS9kLAIAAIMEAAAOAAAAAAAAAAEAIAAAACcBAABkcnMvZTJvRG9jLnhtbFBL&#10;BQYAAAAABgAGAFkBAADFBQAAAAA=&#10;">
                <v:fill on="t" focussize="0,0"/>
                <v:stroke color="#000000" miterlimit="2" joinstyle="miter"/>
                <v:imagedata o:title=""/>
                <o:lock v:ext="edit" aspectratio="f"/>
              </v:rect>
            </w:pict>
          </mc:Fallback>
        </mc:AlternateContent>
      </w:r>
      <w:r>
        <w:rPr>
          <w:rFonts w:hint="eastAsia" w:ascii="宋体" w:hAnsi="宋体" w:cs="宋体" w:eastAsiaTheme="minorEastAsia"/>
          <w:sz w:val="24"/>
        </w:rPr>
        <w:t>投标单位法定名称章（印模）                投标单位“XX专用章”（印模）</w:t>
      </w:r>
    </w:p>
    <w:p w14:paraId="6B0BE7B1">
      <w:pPr>
        <w:autoSpaceDE w:val="0"/>
        <w:autoSpaceDN w:val="0"/>
        <w:jc w:val="center"/>
        <w:rPr>
          <w:rFonts w:ascii="宋体" w:hAnsi="宋体" w:cs="宋体" w:eastAsiaTheme="minorEastAsia"/>
          <w:b/>
          <w:spacing w:val="6"/>
          <w:sz w:val="32"/>
          <w:szCs w:val="32"/>
        </w:rPr>
      </w:pPr>
    </w:p>
    <w:p w14:paraId="0B7A2E84">
      <w:pPr>
        <w:autoSpaceDE w:val="0"/>
        <w:autoSpaceDN w:val="0"/>
        <w:jc w:val="center"/>
        <w:rPr>
          <w:rFonts w:ascii="宋体" w:hAnsi="宋体" w:cs="宋体" w:eastAsiaTheme="minorEastAsia"/>
          <w:b/>
          <w:spacing w:val="6"/>
          <w:sz w:val="32"/>
          <w:szCs w:val="32"/>
        </w:rPr>
      </w:pPr>
    </w:p>
    <w:p w14:paraId="072E9D1B">
      <w:pPr>
        <w:autoSpaceDE w:val="0"/>
        <w:autoSpaceDN w:val="0"/>
        <w:jc w:val="center"/>
        <w:rPr>
          <w:rFonts w:ascii="宋体" w:hAnsi="宋体" w:cs="宋体" w:eastAsiaTheme="minorEastAsia"/>
          <w:b/>
          <w:spacing w:val="6"/>
          <w:sz w:val="32"/>
          <w:szCs w:val="32"/>
        </w:rPr>
      </w:pPr>
    </w:p>
    <w:p w14:paraId="6ED2C6A9">
      <w:pPr>
        <w:autoSpaceDE w:val="0"/>
        <w:autoSpaceDN w:val="0"/>
        <w:jc w:val="center"/>
        <w:rPr>
          <w:rFonts w:ascii="宋体" w:hAnsi="宋体" w:cs="宋体" w:eastAsiaTheme="minorEastAsia"/>
          <w:b/>
          <w:spacing w:val="6"/>
          <w:sz w:val="32"/>
          <w:szCs w:val="32"/>
        </w:rPr>
      </w:pPr>
    </w:p>
    <w:p w14:paraId="5A331491">
      <w:pPr>
        <w:autoSpaceDE w:val="0"/>
        <w:autoSpaceDN w:val="0"/>
        <w:jc w:val="center"/>
        <w:rPr>
          <w:rFonts w:ascii="宋体" w:hAnsi="宋体" w:cs="宋体" w:eastAsiaTheme="minorEastAsia"/>
          <w:b/>
          <w:spacing w:val="6"/>
          <w:sz w:val="32"/>
          <w:szCs w:val="32"/>
        </w:rPr>
      </w:pPr>
    </w:p>
    <w:p w14:paraId="37F88FD1">
      <w:pPr>
        <w:autoSpaceDE w:val="0"/>
        <w:autoSpaceDN w:val="0"/>
        <w:jc w:val="center"/>
        <w:rPr>
          <w:rFonts w:ascii="宋体" w:hAnsi="宋体" w:cs="宋体" w:eastAsiaTheme="minorEastAsia"/>
          <w:b/>
          <w:spacing w:val="6"/>
          <w:sz w:val="32"/>
          <w:szCs w:val="32"/>
        </w:rPr>
      </w:pPr>
    </w:p>
    <w:p w14:paraId="04411CA6">
      <w:pPr>
        <w:autoSpaceDE w:val="0"/>
        <w:autoSpaceDN w:val="0"/>
        <w:jc w:val="center"/>
        <w:rPr>
          <w:rFonts w:ascii="宋体" w:hAnsi="宋体" w:cs="宋体" w:eastAsiaTheme="minorEastAsia"/>
          <w:b/>
          <w:spacing w:val="6"/>
          <w:sz w:val="32"/>
          <w:szCs w:val="32"/>
        </w:rPr>
      </w:pPr>
    </w:p>
    <w:p w14:paraId="7266938E">
      <w:pPr>
        <w:autoSpaceDE w:val="0"/>
        <w:autoSpaceDN w:val="0"/>
        <w:jc w:val="center"/>
        <w:rPr>
          <w:rFonts w:ascii="宋体" w:hAnsi="宋体" w:cs="宋体" w:eastAsiaTheme="minorEastAsia"/>
          <w:b/>
          <w:spacing w:val="6"/>
          <w:sz w:val="32"/>
          <w:szCs w:val="32"/>
        </w:rPr>
      </w:pPr>
    </w:p>
    <w:p w14:paraId="1A4F395B">
      <w:pPr>
        <w:autoSpaceDE w:val="0"/>
        <w:autoSpaceDN w:val="0"/>
        <w:jc w:val="center"/>
        <w:rPr>
          <w:rFonts w:ascii="宋体" w:hAnsi="宋体" w:cs="宋体" w:eastAsiaTheme="minorEastAsia"/>
          <w:b/>
          <w:spacing w:val="6"/>
          <w:sz w:val="32"/>
          <w:szCs w:val="32"/>
        </w:rPr>
      </w:pPr>
    </w:p>
    <w:p w14:paraId="4781FD42">
      <w:pPr>
        <w:autoSpaceDE w:val="0"/>
        <w:autoSpaceDN w:val="0"/>
        <w:jc w:val="center"/>
        <w:rPr>
          <w:rFonts w:ascii="宋体" w:hAnsi="宋体" w:cs="宋体" w:eastAsiaTheme="minorEastAsia"/>
          <w:b/>
          <w:spacing w:val="6"/>
          <w:sz w:val="32"/>
          <w:szCs w:val="32"/>
        </w:rPr>
      </w:pPr>
    </w:p>
    <w:p w14:paraId="5A04FD9F">
      <w:pPr>
        <w:autoSpaceDE w:val="0"/>
        <w:autoSpaceDN w:val="0"/>
        <w:jc w:val="center"/>
        <w:rPr>
          <w:rFonts w:ascii="宋体" w:hAnsi="宋体" w:cs="宋体" w:eastAsiaTheme="minorEastAsia"/>
          <w:b/>
          <w:spacing w:val="6"/>
          <w:sz w:val="32"/>
          <w:szCs w:val="32"/>
        </w:rPr>
      </w:pPr>
    </w:p>
    <w:p w14:paraId="55EC1152">
      <w:pPr>
        <w:autoSpaceDE w:val="0"/>
        <w:autoSpaceDN w:val="0"/>
        <w:jc w:val="center"/>
        <w:rPr>
          <w:rFonts w:ascii="宋体" w:hAnsi="宋体" w:cs="宋体" w:eastAsiaTheme="minorEastAsia"/>
          <w:b/>
          <w:spacing w:val="6"/>
          <w:sz w:val="32"/>
          <w:szCs w:val="32"/>
        </w:rPr>
      </w:pPr>
    </w:p>
    <w:p w14:paraId="66852337">
      <w:pPr>
        <w:autoSpaceDE w:val="0"/>
        <w:autoSpaceDN w:val="0"/>
        <w:jc w:val="center"/>
        <w:rPr>
          <w:rFonts w:ascii="宋体" w:hAnsi="宋体" w:cs="宋体" w:eastAsiaTheme="minorEastAsia"/>
          <w:b/>
          <w:spacing w:val="6"/>
          <w:sz w:val="32"/>
          <w:szCs w:val="32"/>
        </w:rPr>
      </w:pPr>
    </w:p>
    <w:p w14:paraId="6AE5BEF0">
      <w:pPr>
        <w:autoSpaceDE w:val="0"/>
        <w:autoSpaceDN w:val="0"/>
        <w:jc w:val="center"/>
        <w:rPr>
          <w:rFonts w:ascii="宋体" w:hAnsi="宋体" w:cs="宋体" w:eastAsiaTheme="minorEastAsia"/>
          <w:b/>
          <w:spacing w:val="6"/>
          <w:sz w:val="32"/>
          <w:szCs w:val="32"/>
        </w:rPr>
      </w:pPr>
    </w:p>
    <w:p w14:paraId="397717E0">
      <w:pPr>
        <w:autoSpaceDE w:val="0"/>
        <w:autoSpaceDN w:val="0"/>
        <w:jc w:val="center"/>
        <w:rPr>
          <w:rFonts w:ascii="宋体" w:hAnsi="宋体" w:cs="宋体" w:eastAsiaTheme="minorEastAsia"/>
          <w:b/>
          <w:spacing w:val="6"/>
          <w:sz w:val="32"/>
          <w:szCs w:val="32"/>
        </w:rPr>
      </w:pPr>
    </w:p>
    <w:p w14:paraId="2B3E29A6">
      <w:pPr>
        <w:autoSpaceDE w:val="0"/>
        <w:autoSpaceDN w:val="0"/>
        <w:jc w:val="center"/>
        <w:rPr>
          <w:rFonts w:ascii="宋体" w:hAnsi="宋体" w:cs="宋体" w:eastAsiaTheme="minorEastAsia"/>
          <w:b/>
          <w:spacing w:val="6"/>
          <w:sz w:val="32"/>
          <w:szCs w:val="32"/>
        </w:rPr>
      </w:pPr>
    </w:p>
    <w:p w14:paraId="5773AAAC">
      <w:pPr>
        <w:autoSpaceDE w:val="0"/>
        <w:autoSpaceDN w:val="0"/>
        <w:jc w:val="center"/>
        <w:rPr>
          <w:rFonts w:ascii="宋体" w:hAnsi="宋体" w:cs="宋体" w:eastAsiaTheme="minorEastAsia"/>
          <w:b/>
          <w:spacing w:val="6"/>
          <w:sz w:val="32"/>
          <w:szCs w:val="32"/>
        </w:rPr>
      </w:pPr>
    </w:p>
    <w:p w14:paraId="47C99479">
      <w:pPr>
        <w:autoSpaceDE w:val="0"/>
        <w:autoSpaceDN w:val="0"/>
        <w:jc w:val="center"/>
        <w:rPr>
          <w:rFonts w:ascii="宋体" w:hAnsi="宋体" w:cs="宋体" w:eastAsiaTheme="minorEastAsia"/>
          <w:b/>
          <w:spacing w:val="6"/>
          <w:sz w:val="32"/>
          <w:szCs w:val="32"/>
        </w:rPr>
      </w:pPr>
    </w:p>
    <w:p w14:paraId="5087AEF2">
      <w:pPr>
        <w:snapToGrid w:val="0"/>
        <w:spacing w:line="360" w:lineRule="auto"/>
        <w:jc w:val="center"/>
        <w:outlineLvl w:val="0"/>
        <w:rPr>
          <w:rFonts w:ascii="宋体" w:hAnsi="宋体" w:cs="宋体" w:eastAsiaTheme="minorEastAsia"/>
          <w:b/>
          <w:kern w:val="0"/>
          <w:sz w:val="32"/>
          <w:szCs w:val="32"/>
        </w:rPr>
      </w:pPr>
      <w:r>
        <w:rPr>
          <w:rFonts w:hint="eastAsia" w:ascii="宋体" w:hAnsi="宋体" w:cs="宋体" w:eastAsiaTheme="minorEastAsia"/>
          <w:b/>
          <w:kern w:val="0"/>
          <w:sz w:val="32"/>
          <w:szCs w:val="32"/>
        </w:rPr>
        <w:t>附件</w:t>
      </w:r>
      <w:r>
        <w:rPr>
          <w:rFonts w:ascii="宋体" w:hAnsi="宋体" w:cs="宋体" w:eastAsiaTheme="minorEastAsia"/>
          <w:b/>
          <w:kern w:val="0"/>
          <w:sz w:val="32"/>
          <w:szCs w:val="32"/>
        </w:rPr>
        <w:t>5</w:t>
      </w:r>
      <w:r>
        <w:rPr>
          <w:rFonts w:hint="eastAsia" w:ascii="宋体" w:hAnsi="宋体" w:cs="宋体" w:eastAsiaTheme="minorEastAsia"/>
          <w:b/>
          <w:kern w:val="0"/>
          <w:sz w:val="32"/>
          <w:szCs w:val="32"/>
        </w:rPr>
        <w:t>：联合协议</w:t>
      </w:r>
    </w:p>
    <w:p w14:paraId="752A1B77">
      <w:pPr>
        <w:widowControl/>
        <w:spacing w:line="360" w:lineRule="auto"/>
        <w:ind w:firstLine="482" w:firstLineChars="200"/>
        <w:jc w:val="left"/>
        <w:rPr>
          <w:rFonts w:ascii="宋体" w:hAnsi="宋体" w:cs="宋体" w:eastAsiaTheme="minorEastAsia"/>
          <w:b/>
          <w:sz w:val="24"/>
        </w:rPr>
      </w:pPr>
      <w:r>
        <w:rPr>
          <w:rFonts w:hint="eastAsia" w:ascii="宋体" w:hAnsi="宋体" w:cs="宋体" w:eastAsiaTheme="minorEastAsia"/>
          <w:b/>
          <w:sz w:val="24"/>
        </w:rPr>
        <w:t>（以联合体形式投标的，提供联合协议；本项目不接受联合体投标或者投标人不以联合体形式投标的，则不需要提供）</w:t>
      </w:r>
    </w:p>
    <w:p w14:paraId="3B4569DB">
      <w:pPr>
        <w:snapToGrid w:val="0"/>
        <w:spacing w:line="360" w:lineRule="auto"/>
        <w:ind w:firstLine="576"/>
        <w:rPr>
          <w:rFonts w:ascii="宋体" w:hAnsi="宋体" w:cs="宋体" w:eastAsiaTheme="minorEastAsia"/>
          <w:kern w:val="0"/>
          <w:sz w:val="24"/>
          <w:lang w:val="zh-CN"/>
        </w:rPr>
      </w:pPr>
      <w:r>
        <w:rPr>
          <w:rFonts w:hint="eastAsia" w:ascii="宋体" w:hAnsi="宋体" w:cs="宋体" w:eastAsiaTheme="minorEastAsia"/>
          <w:kern w:val="0"/>
          <w:sz w:val="24"/>
          <w:u w:val="single"/>
        </w:rPr>
        <w:t>（联合体所有成员名称）</w:t>
      </w:r>
      <w:r>
        <w:rPr>
          <w:rFonts w:hint="eastAsia" w:ascii="宋体" w:hAnsi="宋体" w:cs="宋体" w:eastAsiaTheme="minorEastAsia"/>
          <w:kern w:val="0"/>
          <w:sz w:val="24"/>
        </w:rPr>
        <w:t>自愿</w:t>
      </w:r>
      <w:r>
        <w:rPr>
          <w:rFonts w:hint="eastAsia" w:ascii="宋体" w:hAnsi="宋体" w:cs="宋体" w:eastAsiaTheme="minorEastAsia"/>
          <w:kern w:val="0"/>
          <w:sz w:val="24"/>
          <w:lang w:val="zh-CN"/>
        </w:rPr>
        <w:t>组成一个联合体，以一个投标人的身份</w:t>
      </w:r>
      <w:r>
        <w:rPr>
          <w:rFonts w:hint="eastAsia" w:ascii="宋体" w:hAnsi="宋体" w:cs="宋体" w:eastAsiaTheme="minorEastAsia"/>
          <w:kern w:val="0"/>
          <w:sz w:val="24"/>
        </w:rPr>
        <w:t>参加</w:t>
      </w:r>
      <w:r>
        <w:rPr>
          <w:rFonts w:hint="eastAsia" w:asciiTheme="minorEastAsia" w:hAnsiTheme="minorEastAsia" w:eastAsiaTheme="minorEastAsia"/>
          <w:sz w:val="24"/>
        </w:rPr>
        <w:t>洋安初级中学2025年课桌椅、办公家具、食堂、报告厅等定制类家具采购</w:t>
      </w:r>
      <w:r>
        <w:rPr>
          <w:rFonts w:hint="eastAsia" w:ascii="宋体" w:hAnsi="宋体" w:cs="宋体" w:eastAsiaTheme="minorEastAsia"/>
          <w:sz w:val="24"/>
        </w:rPr>
        <w:t>【招标编号：JD2025BJ-008】</w:t>
      </w:r>
      <w:r>
        <w:rPr>
          <w:rFonts w:hint="eastAsia" w:ascii="宋体" w:hAnsi="宋体" w:cs="宋体" w:eastAsiaTheme="minorEastAsia"/>
          <w:kern w:val="0"/>
          <w:sz w:val="24"/>
          <w:lang w:val="zh-CN"/>
        </w:rPr>
        <w:t xml:space="preserve">投标。 </w:t>
      </w:r>
    </w:p>
    <w:p w14:paraId="2B938D38">
      <w:pPr>
        <w:snapToGrid w:val="0"/>
        <w:spacing w:line="360" w:lineRule="auto"/>
        <w:ind w:firstLine="576"/>
        <w:rPr>
          <w:rFonts w:ascii="宋体" w:hAnsi="宋体" w:cs="宋体" w:eastAsiaTheme="minorEastAsia"/>
          <w:kern w:val="0"/>
          <w:sz w:val="24"/>
          <w:lang w:val="zh-CN"/>
        </w:rPr>
      </w:pPr>
      <w:r>
        <w:rPr>
          <w:rFonts w:hint="eastAsia" w:ascii="宋体" w:hAnsi="宋体" w:cs="宋体" w:eastAsiaTheme="minorEastAsia"/>
          <w:kern w:val="0"/>
          <w:sz w:val="24"/>
          <w:lang w:val="zh-CN"/>
        </w:rPr>
        <w:t>一、各方一致决定，</w:t>
      </w:r>
      <w:r>
        <w:rPr>
          <w:rFonts w:hint="eastAsia" w:ascii="宋体" w:hAnsi="宋体" w:cs="宋体" w:eastAsiaTheme="minorEastAsia"/>
          <w:kern w:val="0"/>
          <w:sz w:val="24"/>
          <w:u w:val="single"/>
        </w:rPr>
        <w:t>（某联合体成员名称）</w:t>
      </w:r>
      <w:r>
        <w:rPr>
          <w:rFonts w:hint="eastAsia" w:ascii="宋体" w:hAnsi="宋体" w:cs="宋体" w:eastAsiaTheme="minorEastAsia"/>
          <w:kern w:val="0"/>
          <w:sz w:val="24"/>
        </w:rPr>
        <w:t>为联合体</w:t>
      </w:r>
      <w:r>
        <w:rPr>
          <w:rFonts w:hint="eastAsia" w:ascii="宋体" w:hAnsi="宋体" w:cs="宋体" w:eastAsiaTheme="minorEastAsia"/>
          <w:kern w:val="0"/>
          <w:sz w:val="24"/>
          <w:lang w:val="zh-CN"/>
        </w:rPr>
        <w:t>牵头人</w:t>
      </w:r>
      <w:r>
        <w:rPr>
          <w:rFonts w:hint="eastAsia" w:ascii="宋体" w:hAnsi="宋体" w:cs="宋体" w:eastAsiaTheme="minorEastAsia"/>
          <w:sz w:val="24"/>
        </w:rPr>
        <w:t>，代表所有联合体成员负责投标和合同实施阶段的主办、协调工作</w:t>
      </w:r>
      <w:r>
        <w:rPr>
          <w:rFonts w:hint="eastAsia" w:ascii="宋体" w:hAnsi="宋体" w:cs="宋体" w:eastAsiaTheme="minorEastAsia"/>
          <w:kern w:val="0"/>
          <w:sz w:val="24"/>
          <w:lang w:val="zh-CN"/>
        </w:rPr>
        <w:t>。</w:t>
      </w:r>
    </w:p>
    <w:p w14:paraId="3F242EAA">
      <w:pPr>
        <w:snapToGrid w:val="0"/>
        <w:spacing w:line="360" w:lineRule="auto"/>
        <w:ind w:firstLine="576"/>
        <w:rPr>
          <w:rFonts w:ascii="宋体" w:hAnsi="宋体" w:cs="宋体" w:eastAsiaTheme="minorEastAsia"/>
          <w:kern w:val="0"/>
          <w:sz w:val="24"/>
          <w:lang w:val="zh-CN"/>
        </w:rPr>
      </w:pPr>
      <w:r>
        <w:rPr>
          <w:rFonts w:hint="eastAsia" w:ascii="宋体" w:hAnsi="宋体" w:cs="宋体" w:eastAsiaTheme="minorEastAsia"/>
          <w:kern w:val="0"/>
          <w:sz w:val="24"/>
          <w:lang w:val="zh-CN"/>
        </w:rPr>
        <w:t>二、</w:t>
      </w:r>
      <w:r>
        <w:rPr>
          <w:rFonts w:hint="eastAsia" w:ascii="宋体" w:hAnsi="宋体" w:cs="宋体" w:eastAsiaTheme="minorEastAsia"/>
          <w:sz w:val="24"/>
        </w:rPr>
        <w:t>所有联合体成员各方签署授权书，授权书载明的</w:t>
      </w:r>
      <w:r>
        <w:rPr>
          <w:rFonts w:hint="eastAsia" w:ascii="宋体" w:hAnsi="宋体" w:cs="宋体" w:eastAsiaTheme="minorEastAsia"/>
          <w:kern w:val="0"/>
          <w:sz w:val="24"/>
          <w:lang w:val="zh-CN"/>
        </w:rPr>
        <w:t>授权代表根据招标文件规定及投标内容而对采购人、采购代理机构所作的任何合法承诺，包括书面澄清及相应等均对联合投标各方产生约束力。</w:t>
      </w:r>
    </w:p>
    <w:p w14:paraId="4A9A6529">
      <w:pPr>
        <w:snapToGrid w:val="0"/>
        <w:spacing w:line="360" w:lineRule="auto"/>
        <w:ind w:firstLine="576"/>
        <w:rPr>
          <w:rFonts w:ascii="宋体" w:hAnsi="宋体" w:cs="宋体" w:eastAsiaTheme="minorEastAsia"/>
          <w:kern w:val="0"/>
          <w:sz w:val="24"/>
          <w:lang w:val="zh-CN"/>
        </w:rPr>
      </w:pPr>
      <w:r>
        <w:rPr>
          <w:rFonts w:hint="eastAsia" w:ascii="宋体" w:hAnsi="宋体" w:cs="宋体" w:eastAsiaTheme="minorEastAsia"/>
          <w:kern w:val="0"/>
          <w:sz w:val="24"/>
          <w:lang w:val="zh-CN"/>
        </w:rPr>
        <w:t>三、本次联合投标中，分工如下：</w:t>
      </w:r>
    </w:p>
    <w:p w14:paraId="52370E6D">
      <w:pPr>
        <w:snapToGrid w:val="0"/>
        <w:spacing w:line="360" w:lineRule="auto"/>
        <w:ind w:firstLine="576"/>
        <w:rPr>
          <w:rFonts w:ascii="宋体" w:hAnsi="宋体" w:cs="宋体" w:eastAsiaTheme="minorEastAsia"/>
          <w:kern w:val="0"/>
          <w:sz w:val="24"/>
          <w:lang w:val="zh-CN"/>
        </w:rPr>
      </w:pPr>
      <w:bookmarkStart w:id="557" w:name="_Hlk101134295"/>
      <w:r>
        <w:rPr>
          <w:rFonts w:hint="eastAsia" w:ascii="宋体" w:hAnsi="宋体" w:cs="宋体" w:eastAsiaTheme="minorEastAsia"/>
          <w:kern w:val="0"/>
          <w:sz w:val="24"/>
          <w:u w:val="single"/>
        </w:rPr>
        <w:t>（联合体成员1）</w:t>
      </w:r>
      <w:r>
        <w:rPr>
          <w:rFonts w:hint="eastAsia" w:ascii="宋体" w:hAnsi="宋体" w:cs="宋体" w:eastAsiaTheme="minorEastAsia"/>
          <w:kern w:val="0"/>
          <w:sz w:val="24"/>
          <w:lang w:val="zh-CN"/>
        </w:rPr>
        <w:t>承担的工作和义务为：；</w:t>
      </w:r>
    </w:p>
    <w:p w14:paraId="6595330B">
      <w:pPr>
        <w:snapToGrid w:val="0"/>
        <w:spacing w:line="360" w:lineRule="auto"/>
        <w:ind w:firstLine="576"/>
        <w:rPr>
          <w:rFonts w:ascii="宋体" w:hAnsi="宋体" w:cs="宋体" w:eastAsiaTheme="minorEastAsia"/>
          <w:kern w:val="0"/>
          <w:sz w:val="24"/>
          <w:lang w:val="zh-CN"/>
        </w:rPr>
      </w:pPr>
      <w:r>
        <w:rPr>
          <w:rFonts w:hint="eastAsia" w:ascii="宋体" w:hAnsi="宋体" w:cs="宋体" w:eastAsiaTheme="minorEastAsia"/>
          <w:kern w:val="0"/>
          <w:sz w:val="24"/>
          <w:u w:val="single"/>
        </w:rPr>
        <w:t>（联合体成员</w:t>
      </w:r>
      <w:r>
        <w:rPr>
          <w:rFonts w:ascii="宋体" w:hAnsi="宋体" w:cs="宋体" w:eastAsiaTheme="minorEastAsia"/>
          <w:kern w:val="0"/>
          <w:sz w:val="24"/>
          <w:u w:val="single"/>
        </w:rPr>
        <w:t>2</w:t>
      </w:r>
      <w:r>
        <w:rPr>
          <w:rFonts w:hint="eastAsia" w:ascii="宋体" w:hAnsi="宋体" w:cs="宋体" w:eastAsiaTheme="minorEastAsia"/>
          <w:kern w:val="0"/>
          <w:sz w:val="24"/>
          <w:u w:val="single"/>
        </w:rPr>
        <w:t>）</w:t>
      </w:r>
      <w:r>
        <w:rPr>
          <w:rFonts w:hint="eastAsia" w:ascii="宋体" w:hAnsi="宋体" w:cs="宋体" w:eastAsiaTheme="minorEastAsia"/>
          <w:kern w:val="0"/>
          <w:sz w:val="24"/>
          <w:lang w:val="zh-CN"/>
        </w:rPr>
        <w:t>承担的工作和义务为：；</w:t>
      </w:r>
    </w:p>
    <w:p w14:paraId="2FF15BBC">
      <w:pPr>
        <w:snapToGrid w:val="0"/>
        <w:spacing w:line="360" w:lineRule="auto"/>
        <w:ind w:firstLine="576"/>
        <w:rPr>
          <w:rFonts w:ascii="宋体" w:hAnsi="宋体" w:cs="宋体" w:eastAsiaTheme="minorEastAsia"/>
          <w:kern w:val="0"/>
          <w:sz w:val="24"/>
          <w:lang w:val="zh-CN"/>
        </w:rPr>
      </w:pPr>
      <w:r>
        <w:rPr>
          <w:rFonts w:hint="eastAsia" w:ascii="宋体" w:hAnsi="宋体" w:cs="宋体" w:eastAsiaTheme="minorEastAsia"/>
          <w:kern w:val="0"/>
          <w:sz w:val="24"/>
          <w:lang w:val="zh-CN"/>
        </w:rPr>
        <w:t>……</w:t>
      </w:r>
    </w:p>
    <w:bookmarkEnd w:id="557"/>
    <w:p w14:paraId="6EFF05DF">
      <w:pPr>
        <w:snapToGrid w:val="0"/>
        <w:spacing w:line="360" w:lineRule="auto"/>
        <w:ind w:firstLine="576"/>
        <w:rPr>
          <w:rFonts w:ascii="宋体" w:hAnsi="宋体" w:cs="宋体" w:eastAsiaTheme="minorEastAsia"/>
          <w:kern w:val="0"/>
          <w:sz w:val="24"/>
          <w:lang w:val="zh-CN"/>
        </w:rPr>
      </w:pPr>
      <w:r>
        <w:rPr>
          <w:rFonts w:hint="eastAsia" w:ascii="宋体" w:hAnsi="宋体" w:cs="宋体" w:eastAsiaTheme="minorEastAsia"/>
          <w:kern w:val="0"/>
          <w:sz w:val="24"/>
          <w:lang w:val="zh-CN"/>
        </w:rPr>
        <w:t>四、联合体成员中小企业合同份额。</w:t>
      </w:r>
    </w:p>
    <w:p w14:paraId="6C188701">
      <w:pPr>
        <w:snapToGrid w:val="0"/>
        <w:spacing w:line="360" w:lineRule="auto"/>
        <w:ind w:firstLine="576"/>
        <w:rPr>
          <w:rFonts w:ascii="宋体" w:hAnsi="宋体" w:cs="宋体" w:eastAsiaTheme="minorEastAsia"/>
          <w:b/>
          <w:kern w:val="0"/>
          <w:sz w:val="24"/>
          <w:lang w:val="zh-CN"/>
        </w:rPr>
      </w:pPr>
      <w:r>
        <w:rPr>
          <w:rFonts w:hint="eastAsia" w:ascii="宋体" w:hAnsi="宋体" w:cs="宋体" w:eastAsiaTheme="minorEastAsia"/>
          <w:kern w:val="0"/>
          <w:sz w:val="24"/>
          <w:lang w:val="zh-CN"/>
        </w:rPr>
        <w:t>1、</w:t>
      </w:r>
      <w:r>
        <w:rPr>
          <w:rFonts w:hint="eastAsia" w:ascii="宋体" w:hAnsi="宋体" w:cs="宋体" w:eastAsiaTheme="minorEastAsia"/>
          <w:kern w:val="0"/>
          <w:sz w:val="24"/>
          <w:u w:val="single"/>
        </w:rPr>
        <w:t>（联合体成员</w:t>
      </w:r>
      <w:r>
        <w:rPr>
          <w:rFonts w:ascii="宋体" w:hAnsi="宋体" w:cs="宋体" w:eastAsiaTheme="minorEastAsia"/>
          <w:kern w:val="0"/>
          <w:sz w:val="24"/>
          <w:u w:val="single"/>
        </w:rPr>
        <w:t>X,</w:t>
      </w:r>
      <w:r>
        <w:rPr>
          <w:rFonts w:hint="eastAsia" w:ascii="宋体" w:hAnsi="宋体" w:cs="宋体" w:eastAsiaTheme="minorEastAsia"/>
          <w:kern w:val="0"/>
          <w:sz w:val="24"/>
          <w:u w:val="single"/>
        </w:rPr>
        <w:t>……）</w:t>
      </w:r>
      <w:r>
        <w:rPr>
          <w:rFonts w:hint="eastAsia" w:ascii="宋体" w:hAnsi="宋体" w:cs="宋体" w:eastAsiaTheme="minorEastAsia"/>
          <w:kern w:val="0"/>
          <w:sz w:val="24"/>
        </w:rPr>
        <w:t>提供的全部货物由小微企业制造，其合同份额占到合同总金额%以上；</w:t>
      </w:r>
      <w:r>
        <w:rPr>
          <w:rFonts w:hint="eastAsia" w:ascii="宋体" w:hAnsi="宋体" w:cs="宋体" w:eastAsiaTheme="minorEastAsia"/>
          <w:kern w:val="0"/>
          <w:sz w:val="24"/>
          <w:lang w:val="zh-CN"/>
        </w:rPr>
        <w:t>……。</w:t>
      </w:r>
      <w:r>
        <w:rPr>
          <w:rFonts w:hint="eastAsia" w:ascii="宋体" w:hAnsi="宋体" w:cs="宋体" w:eastAsiaTheme="minorEastAsia"/>
          <w:b/>
          <w:kern w:val="0"/>
          <w:sz w:val="24"/>
          <w:lang w:val="zh-CN"/>
        </w:rPr>
        <w:t>（未预留份额专门面向中小企业采购的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eastAsiaTheme="minorEastAsia"/>
          <w:b/>
          <w:sz w:val="24"/>
        </w:rPr>
        <w:t>拟享受以上价格扣除政策的，填写有关内容。</w:t>
      </w:r>
      <w:r>
        <w:rPr>
          <w:rFonts w:hint="eastAsia" w:ascii="宋体" w:hAnsi="宋体" w:cs="宋体" w:eastAsiaTheme="minorEastAsia"/>
          <w:b/>
          <w:kern w:val="0"/>
          <w:sz w:val="24"/>
          <w:lang w:val="zh-CN"/>
        </w:rPr>
        <w:t>）</w:t>
      </w:r>
    </w:p>
    <w:p w14:paraId="2F73DB51">
      <w:pPr>
        <w:snapToGrid w:val="0"/>
        <w:spacing w:line="360" w:lineRule="auto"/>
        <w:ind w:firstLine="576"/>
        <w:rPr>
          <w:rFonts w:ascii="宋体" w:hAnsi="宋体" w:cs="宋体" w:eastAsiaTheme="minorEastAsia"/>
          <w:kern w:val="0"/>
          <w:sz w:val="24"/>
          <w:lang w:val="zh-CN"/>
        </w:rPr>
      </w:pPr>
      <w:r>
        <w:rPr>
          <w:rFonts w:hint="eastAsia" w:ascii="宋体" w:hAnsi="宋体" w:cs="宋体" w:eastAsiaTheme="minorEastAsia"/>
          <w:sz w:val="24"/>
        </w:rPr>
        <w:t>2、中小企业合同金额达到%，其中小微企业合同金额达到%</w:t>
      </w:r>
      <w:r>
        <w:rPr>
          <w:rFonts w:hint="eastAsia" w:ascii="宋体" w:hAnsi="宋体" w:cs="宋体" w:eastAsiaTheme="minorEastAsia"/>
          <w:kern w:val="0"/>
          <w:sz w:val="24"/>
          <w:lang w:val="zh-CN"/>
        </w:rPr>
        <w:t>。</w:t>
      </w:r>
      <w:r>
        <w:rPr>
          <w:rFonts w:hint="eastAsia" w:ascii="宋体" w:hAnsi="宋体" w:cs="宋体" w:eastAsiaTheme="minorEastAsia"/>
          <w:b/>
          <w:bCs/>
          <w:kern w:val="0"/>
          <w:sz w:val="24"/>
          <w:lang w:val="zh-CN"/>
        </w:rPr>
        <w:t>（</w:t>
      </w:r>
      <w:r>
        <w:rPr>
          <w:rFonts w:hint="eastAsia" w:ascii="宋体" w:hAnsi="宋体" w:cs="宋体" w:eastAsiaTheme="minorEastAsia"/>
          <w:b/>
          <w:bCs/>
          <w:sz w:val="24"/>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eastAsiaTheme="minorEastAsia"/>
          <w:b/>
          <w:bCs/>
          <w:kern w:val="0"/>
          <w:sz w:val="24"/>
          <w:lang w:val="zh-CN"/>
        </w:rPr>
        <w:t>）</w:t>
      </w:r>
    </w:p>
    <w:p w14:paraId="48459091">
      <w:pPr>
        <w:snapToGrid w:val="0"/>
        <w:spacing w:line="360" w:lineRule="auto"/>
        <w:ind w:firstLine="576"/>
        <w:rPr>
          <w:rFonts w:ascii="宋体" w:hAnsi="宋体" w:cs="宋体" w:eastAsiaTheme="minorEastAsia"/>
          <w:kern w:val="0"/>
          <w:sz w:val="24"/>
          <w:lang w:val="zh-CN"/>
        </w:rPr>
      </w:pPr>
      <w:r>
        <w:rPr>
          <w:rFonts w:hint="eastAsia" w:ascii="宋体" w:hAnsi="宋体" w:cs="宋体" w:eastAsiaTheme="minorEastAsia"/>
          <w:kern w:val="0"/>
          <w:sz w:val="24"/>
          <w:lang w:val="zh-CN"/>
        </w:rPr>
        <w:t>五、如果中标，</w:t>
      </w:r>
      <w:r>
        <w:rPr>
          <w:rFonts w:hint="eastAsia" w:ascii="宋体" w:hAnsi="宋体" w:cs="宋体" w:eastAsiaTheme="minorEastAsia"/>
          <w:sz w:val="24"/>
        </w:rPr>
        <w:t>联合体各成员方共同与采购人签订合同，并就采购合同约定的事项对采购人承担连带责任。</w:t>
      </w:r>
    </w:p>
    <w:p w14:paraId="765A4D05">
      <w:pPr>
        <w:snapToGrid w:val="0"/>
        <w:spacing w:line="360" w:lineRule="auto"/>
        <w:ind w:firstLine="576"/>
        <w:rPr>
          <w:rFonts w:ascii="宋体" w:hAnsi="宋体" w:cs="宋体" w:eastAsiaTheme="minorEastAsia"/>
          <w:kern w:val="0"/>
          <w:sz w:val="24"/>
          <w:lang w:val="zh-CN"/>
        </w:rPr>
      </w:pPr>
      <w:r>
        <w:rPr>
          <w:rFonts w:hint="eastAsia" w:ascii="宋体" w:hAnsi="宋体" w:cs="宋体" w:eastAsiaTheme="minorEastAsia"/>
          <w:kern w:val="0"/>
          <w:sz w:val="24"/>
          <w:lang w:val="zh-CN"/>
        </w:rPr>
        <w:t>六、有关本次联合投标的其他事宜：</w:t>
      </w:r>
    </w:p>
    <w:p w14:paraId="161787E5">
      <w:pPr>
        <w:snapToGrid w:val="0"/>
        <w:spacing w:line="360" w:lineRule="auto"/>
        <w:ind w:firstLine="576"/>
        <w:rPr>
          <w:rFonts w:ascii="宋体" w:hAnsi="宋体" w:cs="宋体" w:eastAsiaTheme="minorEastAsia"/>
          <w:kern w:val="0"/>
          <w:sz w:val="24"/>
          <w:lang w:val="zh-CN"/>
        </w:rPr>
      </w:pPr>
      <w:r>
        <w:rPr>
          <w:rFonts w:hint="eastAsia" w:ascii="宋体" w:hAnsi="宋体" w:cs="宋体" w:eastAsiaTheme="minorEastAsia"/>
          <w:kern w:val="0"/>
          <w:sz w:val="24"/>
          <w:lang w:val="zh-CN"/>
        </w:rPr>
        <w:t>1、联合体各方不再单独参加或者与其他供应商另外组成联合体参加同一合同项下的政府采购活动。</w:t>
      </w:r>
    </w:p>
    <w:p w14:paraId="6EBA0265">
      <w:pPr>
        <w:snapToGrid w:val="0"/>
        <w:spacing w:line="360" w:lineRule="auto"/>
        <w:ind w:firstLine="576"/>
        <w:rPr>
          <w:rFonts w:ascii="宋体" w:hAnsi="宋体" w:cs="宋体" w:eastAsiaTheme="minorEastAsia"/>
          <w:kern w:val="0"/>
          <w:sz w:val="24"/>
          <w:lang w:val="zh-CN"/>
        </w:rPr>
      </w:pPr>
      <w:r>
        <w:rPr>
          <w:rFonts w:hint="eastAsia" w:ascii="宋体" w:hAnsi="宋体" w:cs="宋体" w:eastAsiaTheme="minorEastAsia"/>
          <w:kern w:val="0"/>
          <w:sz w:val="24"/>
          <w:lang w:val="zh-CN"/>
        </w:rPr>
        <w:t>2、联合体中有同类资质的各方按照联合体分工承担相同工作的，按照资质等级较低的供应商确定资质等级。</w:t>
      </w:r>
    </w:p>
    <w:p w14:paraId="1BDE96B3">
      <w:pPr>
        <w:snapToGrid w:val="0"/>
        <w:spacing w:line="360" w:lineRule="auto"/>
        <w:ind w:firstLine="576"/>
        <w:rPr>
          <w:rFonts w:ascii="宋体" w:hAnsi="宋体" w:cs="宋体" w:eastAsiaTheme="minorEastAsia"/>
          <w:kern w:val="0"/>
          <w:sz w:val="24"/>
          <w:lang w:val="zh-CN"/>
        </w:rPr>
      </w:pPr>
      <w:r>
        <w:rPr>
          <w:rFonts w:hint="eastAsia" w:ascii="宋体" w:hAnsi="宋体" w:cs="宋体" w:eastAsiaTheme="minorEastAsia"/>
          <w:kern w:val="0"/>
          <w:sz w:val="24"/>
          <w:lang w:val="zh-CN"/>
        </w:rPr>
        <w:t>3、本协议提交采购人、采购代理机构后，联合体各方不得以任何形式对上述内容进行修改或撤销。</w:t>
      </w:r>
    </w:p>
    <w:p w14:paraId="3D44D486">
      <w:pPr>
        <w:snapToGrid w:val="0"/>
        <w:spacing w:line="360" w:lineRule="auto"/>
        <w:ind w:firstLine="5040" w:firstLineChars="2100"/>
        <w:rPr>
          <w:rFonts w:ascii="宋体" w:hAnsi="宋体" w:cs="宋体" w:eastAsiaTheme="minorEastAsia"/>
          <w:kern w:val="0"/>
          <w:sz w:val="24"/>
          <w:lang w:val="zh-CN"/>
        </w:rPr>
      </w:pPr>
      <w:r>
        <w:rPr>
          <w:rFonts w:hint="eastAsia" w:ascii="宋体" w:hAnsi="宋体" w:cs="宋体" w:eastAsiaTheme="minorEastAsia"/>
          <w:kern w:val="0"/>
          <w:sz w:val="24"/>
          <w:lang w:val="zh-CN"/>
        </w:rPr>
        <w:t>联合体成员名称(电子签名/公章)：</w:t>
      </w:r>
    </w:p>
    <w:p w14:paraId="4B4F2F05">
      <w:pPr>
        <w:snapToGrid w:val="0"/>
        <w:spacing w:line="360" w:lineRule="auto"/>
        <w:ind w:firstLine="5040" w:firstLineChars="2100"/>
        <w:rPr>
          <w:rFonts w:ascii="宋体" w:hAnsi="宋体" w:cs="宋体" w:eastAsiaTheme="minorEastAsia"/>
          <w:kern w:val="0"/>
          <w:sz w:val="24"/>
          <w:lang w:val="zh-CN"/>
        </w:rPr>
      </w:pPr>
      <w:r>
        <w:rPr>
          <w:rFonts w:hint="eastAsia" w:ascii="宋体" w:hAnsi="宋体" w:cs="宋体" w:eastAsiaTheme="minorEastAsia"/>
          <w:kern w:val="0"/>
          <w:sz w:val="24"/>
          <w:lang w:val="zh-CN"/>
        </w:rPr>
        <w:t>联合体成员名称(电子签名/公章)：</w:t>
      </w:r>
    </w:p>
    <w:p w14:paraId="1FB1BB5C">
      <w:pPr>
        <w:snapToGrid w:val="0"/>
        <w:spacing w:line="360" w:lineRule="auto"/>
        <w:ind w:right="960"/>
        <w:jc w:val="center"/>
        <w:rPr>
          <w:rFonts w:ascii="宋体" w:hAnsi="宋体" w:cs="宋体" w:eastAsiaTheme="minorEastAsia"/>
          <w:kern w:val="0"/>
          <w:sz w:val="24"/>
          <w:lang w:val="zh-CN"/>
        </w:rPr>
      </w:pPr>
      <w:r>
        <w:rPr>
          <w:rFonts w:hint="eastAsia" w:ascii="宋体" w:hAnsi="宋体" w:cs="宋体" w:eastAsiaTheme="minorEastAsia"/>
          <w:kern w:val="0"/>
          <w:sz w:val="24"/>
          <w:lang w:val="zh-CN"/>
        </w:rPr>
        <w:t xml:space="preserve">                   ……</w:t>
      </w:r>
    </w:p>
    <w:p w14:paraId="582A3D83">
      <w:pPr>
        <w:snapToGrid w:val="0"/>
        <w:spacing w:line="360" w:lineRule="auto"/>
        <w:jc w:val="right"/>
        <w:rPr>
          <w:rFonts w:ascii="宋体" w:hAnsi="宋体" w:cs="宋体" w:eastAsiaTheme="minorEastAsia"/>
          <w:kern w:val="0"/>
          <w:sz w:val="24"/>
          <w:lang w:val="zh-CN"/>
        </w:rPr>
      </w:pPr>
      <w:r>
        <w:rPr>
          <w:rFonts w:hint="eastAsia" w:ascii="宋体" w:hAnsi="宋体" w:cs="宋体" w:eastAsiaTheme="minorEastAsia"/>
          <w:kern w:val="0"/>
          <w:sz w:val="24"/>
          <w:lang w:val="zh-CN"/>
        </w:rPr>
        <w:t>日期：  年  月   日</w:t>
      </w:r>
    </w:p>
    <w:p w14:paraId="4210A357">
      <w:pPr>
        <w:spacing w:line="360" w:lineRule="auto"/>
        <w:ind w:right="420"/>
        <w:rPr>
          <w:rFonts w:ascii="宋体" w:hAnsi="宋体" w:cs="宋体" w:eastAsiaTheme="minorEastAsia"/>
          <w:sz w:val="24"/>
        </w:rPr>
      </w:pPr>
      <w:r>
        <w:rPr>
          <w:rFonts w:hint="eastAsia" w:ascii="宋体" w:hAnsi="宋体" w:cs="宋体" w:eastAsiaTheme="minorEastAsia"/>
          <w:sz w:val="24"/>
        </w:rPr>
        <w:t>注：按本格式和要求提供。</w:t>
      </w:r>
    </w:p>
    <w:p w14:paraId="2895A29C">
      <w:pPr>
        <w:autoSpaceDE w:val="0"/>
        <w:autoSpaceDN w:val="0"/>
        <w:jc w:val="center"/>
        <w:rPr>
          <w:rFonts w:ascii="宋体" w:hAnsi="宋体" w:cs="宋体" w:eastAsiaTheme="minorEastAsia"/>
          <w:b/>
          <w:spacing w:val="6"/>
          <w:sz w:val="32"/>
          <w:szCs w:val="32"/>
        </w:rPr>
      </w:pPr>
    </w:p>
    <w:p w14:paraId="04BBE4EC">
      <w:pPr>
        <w:autoSpaceDE w:val="0"/>
        <w:autoSpaceDN w:val="0"/>
        <w:jc w:val="center"/>
        <w:rPr>
          <w:rFonts w:ascii="宋体" w:hAnsi="宋体" w:cs="宋体" w:eastAsiaTheme="minorEastAsia"/>
          <w:b/>
          <w:spacing w:val="6"/>
          <w:sz w:val="32"/>
          <w:szCs w:val="32"/>
        </w:rPr>
      </w:pPr>
    </w:p>
    <w:p w14:paraId="350C3DC7">
      <w:pPr>
        <w:autoSpaceDE w:val="0"/>
        <w:autoSpaceDN w:val="0"/>
        <w:jc w:val="center"/>
        <w:rPr>
          <w:rFonts w:ascii="宋体" w:hAnsi="宋体" w:cs="宋体" w:eastAsiaTheme="minorEastAsia"/>
          <w:b/>
          <w:spacing w:val="6"/>
          <w:sz w:val="32"/>
          <w:szCs w:val="32"/>
        </w:rPr>
      </w:pPr>
    </w:p>
    <w:p w14:paraId="491D95C9">
      <w:pPr>
        <w:autoSpaceDE w:val="0"/>
        <w:autoSpaceDN w:val="0"/>
        <w:jc w:val="center"/>
        <w:rPr>
          <w:rFonts w:ascii="宋体" w:hAnsi="宋体" w:cs="宋体" w:eastAsiaTheme="minorEastAsia"/>
          <w:b/>
          <w:spacing w:val="6"/>
          <w:sz w:val="32"/>
          <w:szCs w:val="32"/>
        </w:rPr>
      </w:pPr>
    </w:p>
    <w:p w14:paraId="16B171B2">
      <w:pPr>
        <w:autoSpaceDE w:val="0"/>
        <w:autoSpaceDN w:val="0"/>
        <w:jc w:val="center"/>
        <w:rPr>
          <w:rFonts w:ascii="宋体" w:hAnsi="宋体" w:cs="宋体" w:eastAsiaTheme="minorEastAsia"/>
          <w:b/>
          <w:spacing w:val="6"/>
          <w:sz w:val="32"/>
          <w:szCs w:val="32"/>
        </w:rPr>
      </w:pPr>
    </w:p>
    <w:p w14:paraId="1DA5BB53">
      <w:pPr>
        <w:autoSpaceDE w:val="0"/>
        <w:autoSpaceDN w:val="0"/>
        <w:jc w:val="center"/>
        <w:rPr>
          <w:rFonts w:ascii="宋体" w:hAnsi="宋体" w:cs="宋体" w:eastAsiaTheme="minorEastAsia"/>
          <w:b/>
          <w:spacing w:val="6"/>
          <w:sz w:val="32"/>
          <w:szCs w:val="32"/>
        </w:rPr>
      </w:pPr>
    </w:p>
    <w:p w14:paraId="1639C665">
      <w:pPr>
        <w:autoSpaceDE w:val="0"/>
        <w:autoSpaceDN w:val="0"/>
        <w:jc w:val="center"/>
        <w:rPr>
          <w:rFonts w:ascii="宋体" w:hAnsi="宋体" w:cs="宋体" w:eastAsiaTheme="minorEastAsia"/>
          <w:b/>
          <w:spacing w:val="6"/>
          <w:sz w:val="32"/>
          <w:szCs w:val="32"/>
        </w:rPr>
      </w:pPr>
    </w:p>
    <w:p w14:paraId="6AA7B560">
      <w:pPr>
        <w:autoSpaceDE w:val="0"/>
        <w:autoSpaceDN w:val="0"/>
        <w:jc w:val="center"/>
        <w:rPr>
          <w:rFonts w:ascii="宋体" w:hAnsi="宋体" w:cs="宋体" w:eastAsiaTheme="minorEastAsia"/>
          <w:b/>
          <w:spacing w:val="6"/>
          <w:sz w:val="32"/>
          <w:szCs w:val="32"/>
        </w:rPr>
      </w:pPr>
    </w:p>
    <w:p w14:paraId="188F8629">
      <w:pPr>
        <w:autoSpaceDE w:val="0"/>
        <w:autoSpaceDN w:val="0"/>
        <w:jc w:val="center"/>
        <w:rPr>
          <w:rFonts w:ascii="宋体" w:hAnsi="宋体" w:cs="宋体" w:eastAsiaTheme="minorEastAsia"/>
          <w:b/>
          <w:spacing w:val="6"/>
          <w:sz w:val="32"/>
          <w:szCs w:val="32"/>
        </w:rPr>
      </w:pPr>
    </w:p>
    <w:p w14:paraId="61CBEE6E">
      <w:pPr>
        <w:autoSpaceDE w:val="0"/>
        <w:autoSpaceDN w:val="0"/>
        <w:jc w:val="center"/>
        <w:rPr>
          <w:rFonts w:ascii="宋体" w:hAnsi="宋体" w:cs="宋体" w:eastAsiaTheme="minorEastAsia"/>
          <w:b/>
          <w:spacing w:val="6"/>
          <w:sz w:val="32"/>
          <w:szCs w:val="32"/>
        </w:rPr>
      </w:pPr>
    </w:p>
    <w:p w14:paraId="2C7FA629">
      <w:pPr>
        <w:autoSpaceDE w:val="0"/>
        <w:autoSpaceDN w:val="0"/>
        <w:jc w:val="center"/>
        <w:rPr>
          <w:rFonts w:ascii="宋体" w:hAnsi="宋体" w:cs="宋体" w:eastAsiaTheme="minorEastAsia"/>
          <w:b/>
          <w:spacing w:val="6"/>
          <w:sz w:val="32"/>
          <w:szCs w:val="32"/>
        </w:rPr>
      </w:pPr>
    </w:p>
    <w:p w14:paraId="2F40C092">
      <w:pPr>
        <w:autoSpaceDE w:val="0"/>
        <w:autoSpaceDN w:val="0"/>
        <w:jc w:val="center"/>
        <w:rPr>
          <w:rFonts w:ascii="宋体" w:hAnsi="宋体" w:cs="宋体" w:eastAsiaTheme="minorEastAsia"/>
          <w:b/>
          <w:spacing w:val="6"/>
          <w:sz w:val="32"/>
          <w:szCs w:val="32"/>
        </w:rPr>
      </w:pPr>
    </w:p>
    <w:p w14:paraId="4C78B825">
      <w:pPr>
        <w:autoSpaceDE w:val="0"/>
        <w:autoSpaceDN w:val="0"/>
        <w:jc w:val="center"/>
        <w:rPr>
          <w:rFonts w:ascii="宋体" w:hAnsi="宋体" w:cs="宋体" w:eastAsiaTheme="minorEastAsia"/>
          <w:b/>
          <w:spacing w:val="6"/>
          <w:sz w:val="32"/>
          <w:szCs w:val="32"/>
        </w:rPr>
      </w:pPr>
    </w:p>
    <w:p w14:paraId="635097BE">
      <w:pPr>
        <w:autoSpaceDE w:val="0"/>
        <w:autoSpaceDN w:val="0"/>
        <w:jc w:val="center"/>
        <w:rPr>
          <w:rFonts w:ascii="宋体" w:hAnsi="宋体" w:cs="宋体" w:eastAsiaTheme="minorEastAsia"/>
          <w:b/>
          <w:spacing w:val="6"/>
          <w:sz w:val="32"/>
          <w:szCs w:val="32"/>
        </w:rPr>
      </w:pPr>
    </w:p>
    <w:p w14:paraId="5B63FC62">
      <w:pPr>
        <w:autoSpaceDE w:val="0"/>
        <w:autoSpaceDN w:val="0"/>
        <w:jc w:val="center"/>
        <w:rPr>
          <w:rFonts w:ascii="宋体" w:hAnsi="宋体" w:cs="宋体" w:eastAsiaTheme="minorEastAsia"/>
          <w:b/>
          <w:spacing w:val="6"/>
          <w:sz w:val="32"/>
          <w:szCs w:val="32"/>
        </w:rPr>
      </w:pPr>
    </w:p>
    <w:p w14:paraId="2FC65583">
      <w:pPr>
        <w:autoSpaceDE w:val="0"/>
        <w:autoSpaceDN w:val="0"/>
        <w:jc w:val="center"/>
        <w:rPr>
          <w:rFonts w:ascii="宋体" w:hAnsi="宋体" w:cs="宋体" w:eastAsiaTheme="minorEastAsia"/>
          <w:b/>
          <w:spacing w:val="6"/>
          <w:sz w:val="32"/>
          <w:szCs w:val="32"/>
        </w:rPr>
      </w:pPr>
    </w:p>
    <w:p w14:paraId="1127A756">
      <w:pPr>
        <w:autoSpaceDE w:val="0"/>
        <w:autoSpaceDN w:val="0"/>
        <w:jc w:val="center"/>
        <w:rPr>
          <w:rFonts w:ascii="宋体" w:hAnsi="宋体" w:cs="宋体" w:eastAsiaTheme="minorEastAsia"/>
          <w:b/>
          <w:spacing w:val="6"/>
          <w:sz w:val="32"/>
          <w:szCs w:val="32"/>
        </w:rPr>
      </w:pPr>
    </w:p>
    <w:p w14:paraId="2712CC1F">
      <w:pPr>
        <w:autoSpaceDE w:val="0"/>
        <w:autoSpaceDN w:val="0"/>
        <w:jc w:val="center"/>
        <w:rPr>
          <w:rFonts w:ascii="宋体" w:hAnsi="宋体" w:cs="宋体" w:eastAsiaTheme="minorEastAsia"/>
          <w:b/>
          <w:spacing w:val="6"/>
          <w:sz w:val="32"/>
          <w:szCs w:val="32"/>
        </w:rPr>
      </w:pPr>
    </w:p>
    <w:p w14:paraId="0CB64EB4">
      <w:pPr>
        <w:autoSpaceDE w:val="0"/>
        <w:autoSpaceDN w:val="0"/>
        <w:jc w:val="center"/>
        <w:rPr>
          <w:rFonts w:ascii="宋体" w:hAnsi="宋体" w:cs="宋体" w:eastAsiaTheme="minorEastAsia"/>
          <w:b/>
          <w:spacing w:val="6"/>
          <w:sz w:val="32"/>
          <w:szCs w:val="32"/>
        </w:rPr>
      </w:pPr>
    </w:p>
    <w:p w14:paraId="25F192B5">
      <w:pPr>
        <w:autoSpaceDE w:val="0"/>
        <w:autoSpaceDN w:val="0"/>
        <w:jc w:val="center"/>
        <w:rPr>
          <w:rFonts w:ascii="宋体" w:hAnsi="宋体" w:cs="宋体" w:eastAsiaTheme="minorEastAsia"/>
          <w:b/>
          <w:spacing w:val="6"/>
          <w:sz w:val="32"/>
          <w:szCs w:val="32"/>
        </w:rPr>
      </w:pPr>
    </w:p>
    <w:p w14:paraId="1A47CA69">
      <w:pPr>
        <w:autoSpaceDE w:val="0"/>
        <w:autoSpaceDN w:val="0"/>
        <w:jc w:val="center"/>
        <w:rPr>
          <w:rFonts w:ascii="宋体" w:hAnsi="宋体" w:cs="宋体" w:eastAsiaTheme="minorEastAsia"/>
          <w:b/>
          <w:spacing w:val="6"/>
          <w:sz w:val="32"/>
          <w:szCs w:val="32"/>
        </w:rPr>
      </w:pPr>
    </w:p>
    <w:p w14:paraId="0A068616">
      <w:pPr>
        <w:autoSpaceDE w:val="0"/>
        <w:autoSpaceDN w:val="0"/>
        <w:jc w:val="center"/>
        <w:rPr>
          <w:rFonts w:ascii="宋体" w:hAnsi="宋体" w:cs="宋体" w:eastAsiaTheme="minorEastAsia"/>
          <w:b/>
          <w:spacing w:val="6"/>
          <w:sz w:val="32"/>
          <w:szCs w:val="32"/>
        </w:rPr>
      </w:pPr>
    </w:p>
    <w:p w14:paraId="14C21B92">
      <w:pPr>
        <w:autoSpaceDE w:val="0"/>
        <w:autoSpaceDN w:val="0"/>
        <w:jc w:val="center"/>
        <w:rPr>
          <w:rFonts w:ascii="宋体" w:hAnsi="宋体" w:cs="宋体" w:eastAsiaTheme="minorEastAsia"/>
          <w:b/>
          <w:spacing w:val="6"/>
          <w:sz w:val="32"/>
          <w:szCs w:val="32"/>
        </w:rPr>
      </w:pPr>
    </w:p>
    <w:p w14:paraId="320984FA">
      <w:pPr>
        <w:autoSpaceDE w:val="0"/>
        <w:autoSpaceDN w:val="0"/>
        <w:jc w:val="center"/>
        <w:rPr>
          <w:rFonts w:ascii="宋体" w:hAnsi="宋体" w:cs="宋体" w:eastAsiaTheme="minorEastAsia"/>
          <w:b/>
          <w:spacing w:val="6"/>
          <w:sz w:val="32"/>
          <w:szCs w:val="32"/>
        </w:rPr>
      </w:pPr>
    </w:p>
    <w:p w14:paraId="19F3728A">
      <w:pPr>
        <w:autoSpaceDE w:val="0"/>
        <w:autoSpaceDN w:val="0"/>
        <w:jc w:val="center"/>
        <w:rPr>
          <w:rFonts w:ascii="宋体" w:hAnsi="宋体" w:cs="宋体" w:eastAsiaTheme="minorEastAsia"/>
          <w:b/>
          <w:spacing w:val="6"/>
          <w:sz w:val="32"/>
          <w:szCs w:val="32"/>
        </w:rPr>
      </w:pPr>
    </w:p>
    <w:p w14:paraId="25CF1B0C">
      <w:pPr>
        <w:autoSpaceDE w:val="0"/>
        <w:autoSpaceDN w:val="0"/>
        <w:jc w:val="center"/>
        <w:rPr>
          <w:rFonts w:ascii="宋体" w:hAnsi="宋体" w:cs="宋体" w:eastAsiaTheme="minorEastAsia"/>
          <w:b/>
          <w:spacing w:val="6"/>
          <w:sz w:val="32"/>
          <w:szCs w:val="32"/>
        </w:rPr>
      </w:pPr>
    </w:p>
    <w:p w14:paraId="5CFD2C76">
      <w:pPr>
        <w:snapToGrid w:val="0"/>
        <w:spacing w:line="360" w:lineRule="auto"/>
        <w:jc w:val="center"/>
        <w:outlineLvl w:val="0"/>
        <w:rPr>
          <w:rFonts w:ascii="宋体" w:hAnsi="宋体" w:cs="宋体" w:eastAsiaTheme="minorEastAsia"/>
          <w:b/>
          <w:kern w:val="0"/>
          <w:sz w:val="32"/>
          <w:szCs w:val="32"/>
        </w:rPr>
      </w:pPr>
      <w:r>
        <w:rPr>
          <w:rFonts w:hint="eastAsia" w:ascii="宋体" w:hAnsi="宋体" w:cs="宋体" w:eastAsiaTheme="minorEastAsia"/>
          <w:b/>
          <w:kern w:val="0"/>
          <w:sz w:val="32"/>
          <w:szCs w:val="32"/>
        </w:rPr>
        <w:t>附件</w:t>
      </w:r>
      <w:r>
        <w:rPr>
          <w:rFonts w:ascii="宋体" w:hAnsi="宋体" w:cs="宋体" w:eastAsiaTheme="minorEastAsia"/>
          <w:b/>
          <w:kern w:val="0"/>
          <w:sz w:val="32"/>
          <w:szCs w:val="32"/>
        </w:rPr>
        <w:t>6</w:t>
      </w:r>
      <w:r>
        <w:rPr>
          <w:rFonts w:hint="eastAsia" w:ascii="宋体" w:hAnsi="宋体" w:cs="宋体" w:eastAsiaTheme="minorEastAsia"/>
          <w:b/>
          <w:kern w:val="0"/>
          <w:sz w:val="32"/>
          <w:szCs w:val="32"/>
        </w:rPr>
        <w:t>：分包意向协议</w:t>
      </w:r>
    </w:p>
    <w:p w14:paraId="25209030">
      <w:pPr>
        <w:widowControl/>
        <w:spacing w:line="360" w:lineRule="auto"/>
        <w:ind w:firstLine="120" w:firstLineChars="50"/>
        <w:jc w:val="left"/>
        <w:rPr>
          <w:rFonts w:ascii="宋体" w:hAnsi="宋体" w:cs="宋体" w:eastAsiaTheme="minorEastAsia"/>
          <w:sz w:val="24"/>
        </w:rPr>
      </w:pPr>
      <w:r>
        <w:rPr>
          <w:rFonts w:hint="eastAsia" w:ascii="宋体" w:hAnsi="宋体" w:cs="宋体" w:eastAsiaTheme="minorEastAsia"/>
          <w:sz w:val="24"/>
        </w:rPr>
        <w:t>（</w:t>
      </w:r>
      <w:r>
        <w:rPr>
          <w:rFonts w:hint="eastAsia" w:ascii="宋体" w:hAnsi="宋体" w:cs="宋体" w:eastAsiaTheme="minorEastAsia"/>
          <w:b/>
          <w:sz w:val="24"/>
        </w:rPr>
        <w:t>中标后以分包方式履行合同的，提供分包意向协议；采购人不同意分包或者投标人中标后不以分包方式履行合同的，则不需要提供。</w:t>
      </w:r>
      <w:r>
        <w:rPr>
          <w:rFonts w:hint="eastAsia" w:ascii="宋体" w:hAnsi="宋体" w:cs="宋体" w:eastAsiaTheme="minorEastAsia"/>
          <w:sz w:val="24"/>
        </w:rPr>
        <w:t>）</w:t>
      </w:r>
    </w:p>
    <w:p w14:paraId="2E363C36">
      <w:pPr>
        <w:snapToGrid w:val="0"/>
        <w:spacing w:line="360" w:lineRule="auto"/>
        <w:ind w:firstLine="576"/>
        <w:rPr>
          <w:rFonts w:ascii="宋体" w:hAnsi="宋体" w:cs="宋体" w:eastAsiaTheme="minorEastAsia"/>
          <w:kern w:val="0"/>
          <w:sz w:val="24"/>
          <w:lang w:val="zh-CN"/>
        </w:rPr>
      </w:pPr>
      <w:r>
        <w:rPr>
          <w:rFonts w:hint="eastAsia" w:ascii="宋体" w:hAnsi="宋体" w:cs="宋体" w:eastAsiaTheme="minorEastAsia"/>
          <w:kern w:val="0"/>
          <w:sz w:val="24"/>
          <w:u w:val="single"/>
        </w:rPr>
        <w:t>（投标人名称）</w:t>
      </w:r>
      <w:r>
        <w:rPr>
          <w:rFonts w:hint="eastAsia" w:ascii="宋体" w:hAnsi="宋体" w:cs="宋体" w:eastAsiaTheme="minorEastAsia"/>
          <w:kern w:val="0"/>
          <w:sz w:val="24"/>
          <w:lang w:val="zh-CN"/>
        </w:rPr>
        <w:t>若成为</w:t>
      </w:r>
      <w:r>
        <w:rPr>
          <w:rFonts w:hint="eastAsia" w:asciiTheme="minorEastAsia" w:hAnsiTheme="minorEastAsia" w:eastAsiaTheme="minorEastAsia"/>
          <w:sz w:val="24"/>
        </w:rPr>
        <w:t>洋安初级中学2025年课桌椅、办公家具、食堂、报告厅等定制类家具采购</w:t>
      </w:r>
      <w:r>
        <w:rPr>
          <w:rFonts w:hint="eastAsia" w:ascii="宋体" w:hAnsi="宋体" w:cs="宋体" w:eastAsiaTheme="minorEastAsia"/>
          <w:sz w:val="24"/>
        </w:rPr>
        <w:t>【招标编号：JD2025BJ-008】</w:t>
      </w:r>
      <w:r>
        <w:rPr>
          <w:rFonts w:hint="eastAsia" w:ascii="宋体" w:hAnsi="宋体" w:cs="宋体" w:eastAsiaTheme="minorEastAsia"/>
          <w:kern w:val="0"/>
          <w:sz w:val="24"/>
          <w:lang w:val="zh-CN"/>
        </w:rPr>
        <w:t>的中标供应商，将依法采取分包方式履行合同。</w:t>
      </w:r>
      <w:r>
        <w:rPr>
          <w:rFonts w:hint="eastAsia" w:ascii="宋体" w:hAnsi="宋体" w:cs="宋体" w:eastAsiaTheme="minorEastAsia"/>
          <w:kern w:val="0"/>
          <w:sz w:val="24"/>
          <w:u w:val="single"/>
        </w:rPr>
        <w:t>（投标人名称）</w:t>
      </w:r>
      <w:r>
        <w:rPr>
          <w:rFonts w:hint="eastAsia" w:ascii="宋体" w:hAnsi="宋体" w:cs="宋体" w:eastAsiaTheme="minorEastAsia"/>
          <w:kern w:val="0"/>
          <w:sz w:val="24"/>
        </w:rPr>
        <w:t>与</w:t>
      </w:r>
      <w:r>
        <w:rPr>
          <w:rFonts w:hint="eastAsia" w:ascii="宋体" w:hAnsi="宋体" w:cs="宋体" w:eastAsiaTheme="minorEastAsia"/>
          <w:kern w:val="0"/>
          <w:sz w:val="24"/>
          <w:u w:val="single"/>
        </w:rPr>
        <w:t>（所有分包供应商名称）</w:t>
      </w:r>
      <w:r>
        <w:rPr>
          <w:rFonts w:hint="eastAsia" w:ascii="宋体" w:hAnsi="宋体" w:cs="宋体" w:eastAsiaTheme="minorEastAsia"/>
          <w:kern w:val="0"/>
          <w:sz w:val="24"/>
        </w:rPr>
        <w:t>达成分包意向协议</w:t>
      </w:r>
      <w:r>
        <w:rPr>
          <w:rFonts w:hint="eastAsia" w:ascii="宋体" w:hAnsi="宋体" w:cs="宋体" w:eastAsiaTheme="minorEastAsia"/>
          <w:kern w:val="0"/>
          <w:sz w:val="24"/>
          <w:lang w:val="zh-CN"/>
        </w:rPr>
        <w:t xml:space="preserve">。 </w:t>
      </w:r>
    </w:p>
    <w:p w14:paraId="0A862AA9">
      <w:pPr>
        <w:snapToGrid w:val="0"/>
        <w:spacing w:line="360" w:lineRule="auto"/>
        <w:ind w:firstLine="576"/>
        <w:rPr>
          <w:rFonts w:ascii="宋体" w:hAnsi="宋体" w:cs="宋体" w:eastAsiaTheme="minorEastAsia"/>
          <w:kern w:val="0"/>
          <w:sz w:val="24"/>
          <w:lang w:val="zh-CN"/>
        </w:rPr>
      </w:pPr>
      <w:r>
        <w:rPr>
          <w:rFonts w:hint="eastAsia" w:ascii="宋体" w:hAnsi="宋体" w:cs="宋体" w:eastAsiaTheme="minorEastAsia"/>
          <w:kern w:val="0"/>
          <w:sz w:val="24"/>
          <w:lang w:val="zh-CN"/>
        </w:rPr>
        <w:t>一、分包标的及数量</w:t>
      </w:r>
    </w:p>
    <w:p w14:paraId="6D8D9EAA">
      <w:pPr>
        <w:snapToGrid w:val="0"/>
        <w:spacing w:line="360" w:lineRule="auto"/>
        <w:ind w:firstLine="576"/>
        <w:rPr>
          <w:rFonts w:ascii="宋体" w:hAnsi="宋体" w:cs="宋体" w:eastAsiaTheme="minorEastAsia"/>
          <w:kern w:val="0"/>
          <w:sz w:val="24"/>
          <w:lang w:val="zh-CN"/>
        </w:rPr>
      </w:pPr>
      <w:r>
        <w:rPr>
          <w:rFonts w:hint="eastAsia" w:ascii="宋体" w:hAnsi="宋体" w:cs="宋体" w:eastAsiaTheme="minorEastAsia"/>
          <w:kern w:val="0"/>
          <w:sz w:val="24"/>
          <w:u w:val="single"/>
        </w:rPr>
        <w:t>（投标人名称）</w:t>
      </w:r>
      <w:r>
        <w:rPr>
          <w:rFonts w:hint="eastAsia" w:ascii="宋体" w:hAnsi="宋体" w:cs="宋体" w:eastAsiaTheme="minorEastAsia"/>
          <w:kern w:val="0"/>
          <w:sz w:val="24"/>
          <w:lang w:val="zh-CN"/>
        </w:rPr>
        <w:t>将</w:t>
      </w:r>
      <w:r>
        <w:rPr>
          <w:rFonts w:ascii="宋体" w:hAnsi="宋体" w:cs="宋体" w:eastAsiaTheme="minorEastAsia"/>
          <w:kern w:val="0"/>
          <w:sz w:val="24"/>
          <w:u w:val="single"/>
        </w:rPr>
        <w:t xml:space="preserve">  XX工作内容   </w:t>
      </w:r>
      <w:r>
        <w:rPr>
          <w:rFonts w:hint="eastAsia" w:ascii="宋体" w:hAnsi="宋体" w:cs="宋体" w:eastAsiaTheme="minorEastAsia"/>
          <w:sz w:val="24"/>
        </w:rPr>
        <w:t>分包给</w:t>
      </w:r>
      <w:r>
        <w:rPr>
          <w:rFonts w:hint="eastAsia" w:ascii="宋体" w:hAnsi="宋体" w:cs="宋体" w:eastAsiaTheme="minorEastAsia"/>
          <w:kern w:val="0"/>
          <w:sz w:val="24"/>
          <w:u w:val="single"/>
        </w:rPr>
        <w:t>（分包供应商1名称）</w:t>
      </w:r>
      <w:r>
        <w:rPr>
          <w:rFonts w:hint="eastAsia" w:ascii="宋体" w:hAnsi="宋体" w:cs="宋体" w:eastAsiaTheme="minorEastAsia"/>
          <w:kern w:val="0"/>
          <w:sz w:val="24"/>
          <w:lang w:val="zh-CN"/>
        </w:rPr>
        <w:t>，</w:t>
      </w:r>
      <w:r>
        <w:rPr>
          <w:rFonts w:hint="eastAsia" w:ascii="宋体" w:hAnsi="宋体" w:cs="宋体" w:eastAsiaTheme="minorEastAsia"/>
          <w:kern w:val="0"/>
          <w:sz w:val="24"/>
          <w:u w:val="single"/>
        </w:rPr>
        <w:t>（分包供应商1名称），</w:t>
      </w:r>
      <w:r>
        <w:rPr>
          <w:rFonts w:hint="eastAsia" w:ascii="宋体" w:hAnsi="宋体" w:cs="宋体" w:eastAsiaTheme="minorEastAsia"/>
          <w:kern w:val="0"/>
          <w:sz w:val="24"/>
          <w:lang w:val="zh-CN"/>
        </w:rPr>
        <w:t>具备承</w:t>
      </w:r>
      <w:r>
        <w:rPr>
          <w:rFonts w:hint="eastAsia" w:ascii="宋体" w:hAnsi="宋体" w:cs="宋体" w:eastAsiaTheme="minorEastAsia"/>
          <w:kern w:val="0"/>
          <w:sz w:val="24"/>
        </w:rPr>
        <w:t>担</w:t>
      </w:r>
      <w:r>
        <w:rPr>
          <w:rFonts w:hint="eastAsia" w:ascii="宋体" w:hAnsi="宋体" w:cs="宋体" w:eastAsiaTheme="minorEastAsia"/>
          <w:kern w:val="0"/>
          <w:sz w:val="24"/>
          <w:u w:val="single"/>
          <w:lang w:val="zh-CN"/>
        </w:rPr>
        <w:t>XX工作内容</w:t>
      </w:r>
      <w:r>
        <w:rPr>
          <w:rFonts w:hint="eastAsia" w:ascii="宋体" w:hAnsi="宋体" w:cs="宋体" w:eastAsiaTheme="minorEastAsia"/>
          <w:kern w:val="0"/>
          <w:sz w:val="24"/>
          <w:lang w:val="zh-CN"/>
        </w:rPr>
        <w:t>相应资质条件且不得再次分包；</w:t>
      </w:r>
    </w:p>
    <w:p w14:paraId="3C353F12">
      <w:pPr>
        <w:pStyle w:val="2"/>
        <w:ind w:left="664" w:leftChars="316" w:firstLine="229" w:firstLineChars="95"/>
        <w:rPr>
          <w:rFonts w:ascii="宋体" w:hAnsi="宋体" w:cs="宋体" w:eastAsiaTheme="minorEastAsia"/>
          <w:kern w:val="0"/>
          <w:sz w:val="24"/>
          <w:szCs w:val="24"/>
        </w:rPr>
      </w:pPr>
      <w:r>
        <w:rPr>
          <w:rFonts w:hint="eastAsia" w:ascii="宋体" w:hAnsi="宋体" w:cs="宋体" w:eastAsiaTheme="minorEastAsia"/>
          <w:kern w:val="0"/>
          <w:sz w:val="24"/>
          <w:szCs w:val="24"/>
        </w:rPr>
        <w:t>……</w:t>
      </w:r>
    </w:p>
    <w:p w14:paraId="0E9B26E9">
      <w:pPr>
        <w:snapToGrid w:val="0"/>
        <w:spacing w:line="360" w:lineRule="auto"/>
        <w:ind w:firstLine="576"/>
        <w:rPr>
          <w:rFonts w:ascii="宋体" w:hAnsi="宋体" w:cs="宋体" w:eastAsiaTheme="minorEastAsia"/>
          <w:kern w:val="0"/>
          <w:sz w:val="24"/>
          <w:lang w:val="zh-CN"/>
        </w:rPr>
      </w:pPr>
      <w:r>
        <w:rPr>
          <w:rFonts w:hint="eastAsia" w:ascii="宋体" w:hAnsi="宋体" w:cs="宋体" w:eastAsiaTheme="minorEastAsia"/>
          <w:kern w:val="0"/>
          <w:sz w:val="24"/>
          <w:lang w:val="zh-CN"/>
        </w:rPr>
        <w:t>二、分包供应商中小企业合同份额</w:t>
      </w:r>
    </w:p>
    <w:p w14:paraId="5ADC2C62">
      <w:pPr>
        <w:snapToGrid w:val="0"/>
        <w:spacing w:line="360" w:lineRule="auto"/>
        <w:ind w:firstLine="576"/>
        <w:rPr>
          <w:rFonts w:ascii="宋体" w:hAnsi="宋体" w:cs="宋体" w:eastAsiaTheme="minorEastAsia"/>
          <w:b/>
          <w:kern w:val="0"/>
          <w:sz w:val="24"/>
          <w:lang w:val="zh-CN"/>
        </w:rPr>
      </w:pPr>
      <w:r>
        <w:rPr>
          <w:rFonts w:ascii="宋体" w:hAnsi="宋体" w:cs="宋体" w:eastAsiaTheme="minorEastAsia"/>
          <w:kern w:val="0"/>
          <w:sz w:val="24"/>
        </w:rPr>
        <w:t>1、</w:t>
      </w:r>
      <w:r>
        <w:rPr>
          <w:rFonts w:hint="eastAsia" w:ascii="宋体" w:hAnsi="宋体" w:cs="宋体" w:eastAsiaTheme="minorEastAsia"/>
          <w:kern w:val="0"/>
          <w:sz w:val="24"/>
          <w:u w:val="single"/>
        </w:rPr>
        <w:t>（分包供应商X</w:t>
      </w:r>
      <w:r>
        <w:rPr>
          <w:rFonts w:ascii="宋体" w:hAnsi="宋体" w:cs="宋体" w:eastAsiaTheme="minorEastAsia"/>
          <w:kern w:val="0"/>
          <w:sz w:val="24"/>
          <w:u w:val="single"/>
        </w:rPr>
        <w:t>,</w:t>
      </w:r>
      <w:r>
        <w:rPr>
          <w:rFonts w:hint="eastAsia" w:ascii="宋体" w:hAnsi="宋体" w:cs="宋体" w:eastAsiaTheme="minorEastAsia"/>
          <w:kern w:val="0"/>
          <w:sz w:val="24"/>
          <w:u w:val="single"/>
        </w:rPr>
        <w:t>……）提供的货物全部由小微企业制造，</w:t>
      </w:r>
      <w:r>
        <w:rPr>
          <w:rFonts w:hint="eastAsia" w:ascii="宋体" w:hAnsi="宋体" w:cs="宋体" w:eastAsiaTheme="minorEastAsia"/>
          <w:kern w:val="0"/>
          <w:sz w:val="24"/>
        </w:rPr>
        <w:t>其合同份额占到合同总金额%以上</w:t>
      </w:r>
      <w:r>
        <w:rPr>
          <w:rFonts w:hint="eastAsia" w:ascii="宋体" w:hAnsi="宋体" w:cs="宋体" w:eastAsiaTheme="minorEastAsia"/>
        </w:rPr>
        <w:t>。</w:t>
      </w:r>
      <w:r>
        <w:rPr>
          <w:rFonts w:hint="eastAsia" w:ascii="宋体" w:hAnsi="宋体" w:cs="宋体" w:eastAsiaTheme="minorEastAsia"/>
          <w:b/>
          <w:kern w:val="0"/>
          <w:sz w:val="24"/>
          <w:lang w:val="zh-CN"/>
        </w:rPr>
        <w:t>（未预留份额专门面向中小企业采购的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eastAsiaTheme="minorEastAsia"/>
          <w:b/>
          <w:sz w:val="24"/>
        </w:rPr>
        <w:t>拟享受以上价格扣除政策的，填写有关内容。</w:t>
      </w:r>
      <w:r>
        <w:rPr>
          <w:rFonts w:hint="eastAsia" w:ascii="宋体" w:hAnsi="宋体" w:cs="宋体" w:eastAsiaTheme="minorEastAsia"/>
          <w:b/>
          <w:kern w:val="0"/>
          <w:sz w:val="24"/>
          <w:lang w:val="zh-CN"/>
        </w:rPr>
        <w:t>）</w:t>
      </w:r>
    </w:p>
    <w:p w14:paraId="5D9F3C08">
      <w:pPr>
        <w:spacing w:line="360" w:lineRule="auto"/>
        <w:ind w:firstLine="480" w:firstLineChars="200"/>
        <w:rPr>
          <w:rFonts w:ascii="宋体" w:hAnsi="宋体" w:cs="宋体" w:eastAsiaTheme="minorEastAsia"/>
          <w:b/>
          <w:bCs/>
          <w:kern w:val="0"/>
          <w:sz w:val="24"/>
          <w:lang w:val="zh-CN"/>
        </w:rPr>
      </w:pPr>
      <w:r>
        <w:rPr>
          <w:rFonts w:hint="eastAsia" w:ascii="宋体" w:hAnsi="宋体" w:cs="宋体" w:eastAsiaTheme="minorEastAsia"/>
          <w:sz w:val="24"/>
        </w:rPr>
        <w:t>2、</w:t>
      </w:r>
      <w:bookmarkStart w:id="558" w:name="_Hlk101133173"/>
      <w:r>
        <w:rPr>
          <w:rFonts w:hint="eastAsia" w:ascii="宋体" w:hAnsi="宋体" w:cs="宋体" w:eastAsiaTheme="minorEastAsia"/>
          <w:sz w:val="24"/>
        </w:rPr>
        <w:t>中小企业合同金额达到%，其中小微企业合同金额达到%</w:t>
      </w:r>
      <w:r>
        <w:rPr>
          <w:rFonts w:hint="eastAsia" w:ascii="宋体" w:hAnsi="宋体" w:cs="宋体" w:eastAsiaTheme="minorEastAsia"/>
          <w:kern w:val="0"/>
          <w:sz w:val="24"/>
          <w:lang w:val="zh-CN"/>
        </w:rPr>
        <w:t>。</w:t>
      </w:r>
      <w:r>
        <w:rPr>
          <w:rFonts w:hint="eastAsia" w:ascii="宋体" w:hAnsi="宋体" w:cs="宋体" w:eastAsiaTheme="minorEastAsia"/>
          <w:b/>
          <w:bCs/>
          <w:kern w:val="0"/>
          <w:sz w:val="24"/>
          <w:lang w:val="zh-CN"/>
        </w:rPr>
        <w:t>（</w:t>
      </w:r>
      <w:r>
        <w:rPr>
          <w:rFonts w:hint="eastAsia" w:ascii="宋体" w:hAnsi="宋体" w:cs="宋体" w:eastAsiaTheme="minorEastAsia"/>
          <w:b/>
          <w:bCs/>
          <w:sz w:val="24"/>
        </w:rPr>
        <w:t>要求合同分包形式参加的项目或采购包，供应商按招标文件第一部分招标公告申请人的资格要求中规定的</w:t>
      </w:r>
      <w:r>
        <w:rPr>
          <w:rFonts w:hint="eastAsia" w:ascii="宋体" w:hAnsi="宋体" w:cs="宋体" w:eastAsiaTheme="minorEastAsia"/>
          <w:b/>
          <w:kern w:val="0"/>
          <w:sz w:val="24"/>
          <w:lang w:val="zh-CN"/>
        </w:rPr>
        <w:t>分包意向协议</w:t>
      </w:r>
      <w:r>
        <w:rPr>
          <w:rFonts w:hint="eastAsia" w:ascii="宋体" w:hAnsi="宋体" w:cs="宋体" w:eastAsiaTheme="minorEastAsia"/>
          <w:b/>
          <w:bCs/>
          <w:sz w:val="24"/>
        </w:rPr>
        <w:t>中中小企业、小微企业合同金额应当达到的比例要求填写。</w:t>
      </w:r>
      <w:r>
        <w:rPr>
          <w:rFonts w:hint="eastAsia" w:ascii="宋体" w:hAnsi="宋体" w:cs="宋体" w:eastAsiaTheme="minorEastAsia"/>
          <w:b/>
          <w:bCs/>
          <w:kern w:val="0"/>
          <w:sz w:val="24"/>
          <w:lang w:val="zh-CN"/>
        </w:rPr>
        <w:t>）</w:t>
      </w:r>
      <w:bookmarkEnd w:id="558"/>
    </w:p>
    <w:p w14:paraId="44DDB35F">
      <w:pPr>
        <w:snapToGrid w:val="0"/>
        <w:spacing w:line="360" w:lineRule="auto"/>
        <w:ind w:firstLine="576"/>
        <w:rPr>
          <w:rFonts w:ascii="宋体" w:hAnsi="宋体" w:cs="宋体" w:eastAsiaTheme="minorEastAsia"/>
          <w:kern w:val="0"/>
          <w:sz w:val="24"/>
          <w:lang w:val="zh-CN"/>
        </w:rPr>
      </w:pPr>
      <w:r>
        <w:rPr>
          <w:rFonts w:hint="eastAsia" w:ascii="宋体" w:hAnsi="宋体" w:cs="宋体" w:eastAsiaTheme="minorEastAsia"/>
          <w:kern w:val="0"/>
          <w:sz w:val="24"/>
          <w:lang w:val="zh-CN"/>
        </w:rPr>
        <w:t>三、分包工作履行期限、地点、方式</w:t>
      </w:r>
    </w:p>
    <w:p w14:paraId="6F4F39F9">
      <w:pPr>
        <w:snapToGrid w:val="0"/>
        <w:spacing w:line="360" w:lineRule="auto"/>
        <w:ind w:firstLine="576"/>
        <w:rPr>
          <w:rFonts w:ascii="宋体" w:hAnsi="宋体" w:cs="宋体" w:eastAsiaTheme="minorEastAsia"/>
          <w:u w:val="single"/>
        </w:rPr>
      </w:pPr>
    </w:p>
    <w:p w14:paraId="4121F637">
      <w:pPr>
        <w:snapToGrid w:val="0"/>
        <w:spacing w:line="360" w:lineRule="auto"/>
        <w:ind w:firstLine="576"/>
        <w:rPr>
          <w:rFonts w:ascii="宋体" w:hAnsi="宋体" w:cs="宋体" w:eastAsiaTheme="minorEastAsia"/>
          <w:kern w:val="0"/>
          <w:sz w:val="24"/>
          <w:lang w:val="zh-CN"/>
        </w:rPr>
      </w:pPr>
      <w:r>
        <w:rPr>
          <w:rFonts w:hint="eastAsia" w:ascii="宋体" w:hAnsi="宋体" w:cs="宋体" w:eastAsiaTheme="minorEastAsia"/>
          <w:kern w:val="0"/>
          <w:sz w:val="24"/>
          <w:lang w:val="zh-CN"/>
        </w:rPr>
        <w:t>四、质量</w:t>
      </w:r>
    </w:p>
    <w:p w14:paraId="525F285A">
      <w:pPr>
        <w:snapToGrid w:val="0"/>
        <w:spacing w:line="360" w:lineRule="auto"/>
        <w:ind w:firstLine="576"/>
        <w:rPr>
          <w:rFonts w:ascii="宋体" w:hAnsi="宋体" w:cs="宋体" w:eastAsiaTheme="minorEastAsia"/>
          <w:kern w:val="0"/>
          <w:sz w:val="24"/>
          <w:lang w:val="zh-CN"/>
        </w:rPr>
      </w:pPr>
    </w:p>
    <w:p w14:paraId="39272BAC">
      <w:pPr>
        <w:snapToGrid w:val="0"/>
        <w:spacing w:line="360" w:lineRule="auto"/>
        <w:ind w:firstLine="576"/>
        <w:rPr>
          <w:rFonts w:ascii="宋体" w:hAnsi="宋体" w:cs="宋体" w:eastAsiaTheme="minorEastAsia"/>
          <w:kern w:val="0"/>
          <w:sz w:val="24"/>
          <w:lang w:val="zh-CN"/>
        </w:rPr>
      </w:pPr>
      <w:r>
        <w:rPr>
          <w:rFonts w:hint="eastAsia" w:ascii="宋体" w:hAnsi="宋体" w:cs="宋体" w:eastAsiaTheme="minorEastAsia"/>
          <w:kern w:val="0"/>
          <w:sz w:val="24"/>
          <w:lang w:val="zh-CN"/>
        </w:rPr>
        <w:t>五、价款或者报酬</w:t>
      </w:r>
    </w:p>
    <w:p w14:paraId="1B46BE91">
      <w:pPr>
        <w:snapToGrid w:val="0"/>
        <w:spacing w:line="360" w:lineRule="auto"/>
        <w:ind w:left="573" w:leftChars="273"/>
        <w:rPr>
          <w:rFonts w:ascii="宋体" w:hAnsi="宋体" w:cs="宋体" w:eastAsiaTheme="minorEastAsia"/>
          <w:kern w:val="0"/>
          <w:sz w:val="24"/>
          <w:lang w:val="zh-CN"/>
        </w:rPr>
      </w:pPr>
    </w:p>
    <w:p w14:paraId="07BAECF5">
      <w:pPr>
        <w:snapToGrid w:val="0"/>
        <w:spacing w:line="360" w:lineRule="auto"/>
        <w:ind w:left="573" w:leftChars="273"/>
        <w:rPr>
          <w:rFonts w:ascii="宋体" w:hAnsi="宋体" w:cs="宋体" w:eastAsiaTheme="minorEastAsia"/>
          <w:kern w:val="0"/>
          <w:sz w:val="24"/>
          <w:lang w:val="zh-CN"/>
        </w:rPr>
      </w:pPr>
      <w:r>
        <w:rPr>
          <w:rFonts w:hint="eastAsia" w:ascii="宋体" w:hAnsi="宋体" w:cs="宋体" w:eastAsiaTheme="minorEastAsia"/>
          <w:kern w:val="0"/>
          <w:sz w:val="24"/>
          <w:lang w:val="zh-CN"/>
        </w:rPr>
        <w:t>六、违约责任</w:t>
      </w:r>
    </w:p>
    <w:p w14:paraId="38A355D4">
      <w:pPr>
        <w:snapToGrid w:val="0"/>
        <w:spacing w:line="360" w:lineRule="auto"/>
        <w:ind w:firstLine="576"/>
        <w:rPr>
          <w:rFonts w:ascii="宋体" w:hAnsi="宋体" w:cs="宋体" w:eastAsiaTheme="minorEastAsia"/>
          <w:kern w:val="0"/>
          <w:sz w:val="24"/>
          <w:lang w:val="zh-CN"/>
        </w:rPr>
      </w:pPr>
    </w:p>
    <w:p w14:paraId="1A93F023">
      <w:pPr>
        <w:snapToGrid w:val="0"/>
        <w:spacing w:line="360" w:lineRule="auto"/>
        <w:ind w:firstLine="576"/>
        <w:rPr>
          <w:rFonts w:ascii="宋体" w:hAnsi="宋体" w:cs="宋体" w:eastAsiaTheme="minorEastAsia"/>
          <w:kern w:val="0"/>
          <w:sz w:val="24"/>
          <w:lang w:val="zh-CN"/>
        </w:rPr>
      </w:pPr>
      <w:r>
        <w:rPr>
          <w:rFonts w:hint="eastAsia" w:ascii="宋体" w:hAnsi="宋体" w:cs="宋体" w:eastAsiaTheme="minorEastAsia"/>
          <w:kern w:val="0"/>
          <w:sz w:val="24"/>
          <w:lang w:val="zh-CN"/>
        </w:rPr>
        <w:t>七、争议解决的办法</w:t>
      </w:r>
    </w:p>
    <w:p w14:paraId="1103DAF9">
      <w:pPr>
        <w:snapToGrid w:val="0"/>
        <w:spacing w:line="360" w:lineRule="auto"/>
        <w:ind w:firstLine="576"/>
        <w:rPr>
          <w:rFonts w:ascii="宋体" w:hAnsi="宋体" w:cs="宋体" w:eastAsiaTheme="minorEastAsia"/>
          <w:kern w:val="0"/>
          <w:sz w:val="24"/>
          <w:lang w:val="zh-CN"/>
        </w:rPr>
      </w:pPr>
    </w:p>
    <w:p w14:paraId="5FAFE3AC">
      <w:pPr>
        <w:snapToGrid w:val="0"/>
        <w:spacing w:line="360" w:lineRule="auto"/>
        <w:ind w:left="5758" w:leftChars="342" w:hanging="5040" w:hangingChars="2100"/>
        <w:rPr>
          <w:rFonts w:ascii="宋体" w:hAnsi="宋体" w:cs="宋体" w:eastAsiaTheme="minorEastAsia"/>
          <w:kern w:val="0"/>
          <w:sz w:val="24"/>
          <w:lang w:val="zh-CN"/>
        </w:rPr>
      </w:pPr>
      <w:r>
        <w:rPr>
          <w:rFonts w:hint="eastAsia" w:ascii="宋体" w:hAnsi="宋体" w:cs="宋体" w:eastAsiaTheme="minorEastAsia"/>
          <w:kern w:val="0"/>
          <w:sz w:val="24"/>
          <w:lang w:val="zh-CN"/>
        </w:rPr>
        <w:t xml:space="preserve">                                          投标人名称(电子签名)：</w:t>
      </w:r>
    </w:p>
    <w:p w14:paraId="302E100C">
      <w:pPr>
        <w:snapToGrid w:val="0"/>
        <w:spacing w:line="360" w:lineRule="auto"/>
        <w:jc w:val="right"/>
        <w:rPr>
          <w:rFonts w:ascii="宋体" w:hAnsi="宋体" w:cs="宋体" w:eastAsiaTheme="minorEastAsia"/>
          <w:kern w:val="0"/>
          <w:sz w:val="24"/>
          <w:lang w:val="zh-CN"/>
        </w:rPr>
      </w:pPr>
      <w:r>
        <w:rPr>
          <w:rFonts w:hint="eastAsia" w:ascii="宋体" w:hAnsi="宋体" w:cs="宋体" w:eastAsiaTheme="minorEastAsia"/>
          <w:kern w:val="0"/>
          <w:sz w:val="24"/>
          <w:lang w:val="zh-CN"/>
        </w:rPr>
        <w:t>分包供应商名称(电子签名/公章)：</w:t>
      </w:r>
    </w:p>
    <w:p w14:paraId="06038A4A">
      <w:pPr>
        <w:snapToGrid w:val="0"/>
        <w:spacing w:line="360" w:lineRule="auto"/>
        <w:ind w:firstLine="5760" w:firstLineChars="2400"/>
        <w:rPr>
          <w:rFonts w:ascii="宋体" w:hAnsi="宋体" w:cs="宋体" w:eastAsiaTheme="minorEastAsia"/>
        </w:rPr>
      </w:pPr>
      <w:r>
        <w:rPr>
          <w:rFonts w:hint="eastAsia" w:ascii="宋体" w:hAnsi="宋体" w:cs="宋体" w:eastAsiaTheme="minorEastAsia"/>
          <w:kern w:val="0"/>
          <w:sz w:val="24"/>
          <w:lang w:val="zh-CN"/>
        </w:rPr>
        <w:t>……</w:t>
      </w:r>
    </w:p>
    <w:p w14:paraId="0A87982E">
      <w:pPr>
        <w:spacing w:line="360" w:lineRule="auto"/>
        <w:jc w:val="center"/>
        <w:rPr>
          <w:rFonts w:ascii="宋体" w:hAnsi="宋体" w:cs="宋体" w:eastAsiaTheme="minorEastAsia"/>
          <w:kern w:val="0"/>
          <w:sz w:val="24"/>
          <w:lang w:val="zh-CN"/>
        </w:rPr>
      </w:pPr>
      <w:r>
        <w:rPr>
          <w:rFonts w:hint="eastAsia" w:ascii="宋体" w:hAnsi="宋体" w:cs="宋体" w:eastAsiaTheme="minorEastAsia"/>
          <w:kern w:val="0"/>
          <w:sz w:val="24"/>
          <w:lang w:val="zh-CN"/>
        </w:rPr>
        <w:t xml:space="preserve">                                        日期：  年  月   日</w:t>
      </w:r>
    </w:p>
    <w:p w14:paraId="18BE0EC9">
      <w:pPr>
        <w:spacing w:line="360" w:lineRule="auto"/>
        <w:ind w:right="420"/>
        <w:rPr>
          <w:rFonts w:ascii="宋体" w:hAnsi="宋体" w:cs="宋体" w:eastAsiaTheme="minorEastAsia"/>
          <w:sz w:val="24"/>
        </w:rPr>
      </w:pPr>
      <w:r>
        <w:rPr>
          <w:rFonts w:hint="eastAsia" w:ascii="宋体" w:hAnsi="宋体" w:cs="宋体" w:eastAsiaTheme="minorEastAsia"/>
          <w:sz w:val="24"/>
        </w:rPr>
        <w:t>注：按本格式和要求提供。</w:t>
      </w:r>
    </w:p>
    <w:p w14:paraId="5C02AE64">
      <w:pPr>
        <w:autoSpaceDE w:val="0"/>
        <w:autoSpaceDN w:val="0"/>
        <w:jc w:val="center"/>
        <w:rPr>
          <w:rFonts w:ascii="宋体" w:hAnsi="宋体" w:cs="宋体" w:eastAsiaTheme="minorEastAsia"/>
          <w:b/>
          <w:spacing w:val="6"/>
          <w:sz w:val="32"/>
          <w:szCs w:val="32"/>
        </w:rPr>
      </w:pPr>
    </w:p>
    <w:p w14:paraId="5CE3701F">
      <w:pPr>
        <w:autoSpaceDE w:val="0"/>
        <w:autoSpaceDN w:val="0"/>
        <w:jc w:val="center"/>
        <w:rPr>
          <w:rFonts w:ascii="宋体" w:hAnsi="宋体" w:cs="宋体" w:eastAsiaTheme="minorEastAsia"/>
          <w:b/>
          <w:spacing w:val="6"/>
          <w:sz w:val="32"/>
          <w:szCs w:val="32"/>
        </w:rPr>
      </w:pPr>
    </w:p>
    <w:p w14:paraId="612C5B01">
      <w:pPr>
        <w:autoSpaceDE w:val="0"/>
        <w:autoSpaceDN w:val="0"/>
        <w:jc w:val="center"/>
        <w:rPr>
          <w:rFonts w:ascii="宋体" w:hAnsi="宋体" w:cs="宋体" w:eastAsiaTheme="minorEastAsia"/>
          <w:b/>
          <w:spacing w:val="6"/>
          <w:sz w:val="32"/>
          <w:szCs w:val="32"/>
        </w:rPr>
      </w:pPr>
    </w:p>
    <w:p w14:paraId="35EBDD44">
      <w:pPr>
        <w:autoSpaceDE w:val="0"/>
        <w:autoSpaceDN w:val="0"/>
        <w:jc w:val="center"/>
        <w:rPr>
          <w:rFonts w:ascii="宋体" w:hAnsi="宋体" w:cs="宋体" w:eastAsiaTheme="minorEastAsia"/>
          <w:b/>
          <w:spacing w:val="6"/>
          <w:sz w:val="32"/>
          <w:szCs w:val="32"/>
        </w:rPr>
      </w:pPr>
    </w:p>
    <w:p w14:paraId="5384BB8A">
      <w:pPr>
        <w:autoSpaceDE w:val="0"/>
        <w:autoSpaceDN w:val="0"/>
        <w:jc w:val="center"/>
        <w:rPr>
          <w:rFonts w:ascii="宋体" w:hAnsi="宋体" w:cs="宋体" w:eastAsiaTheme="minorEastAsia"/>
          <w:b/>
          <w:spacing w:val="6"/>
          <w:sz w:val="32"/>
          <w:szCs w:val="32"/>
        </w:rPr>
      </w:pPr>
    </w:p>
    <w:p w14:paraId="52AD9619">
      <w:pPr>
        <w:autoSpaceDE w:val="0"/>
        <w:autoSpaceDN w:val="0"/>
        <w:jc w:val="center"/>
        <w:rPr>
          <w:rFonts w:ascii="宋体" w:hAnsi="宋体" w:cs="宋体" w:eastAsiaTheme="minorEastAsia"/>
          <w:b/>
          <w:spacing w:val="6"/>
          <w:sz w:val="32"/>
          <w:szCs w:val="32"/>
        </w:rPr>
      </w:pPr>
    </w:p>
    <w:p w14:paraId="1D730EA9">
      <w:pPr>
        <w:autoSpaceDE w:val="0"/>
        <w:autoSpaceDN w:val="0"/>
        <w:jc w:val="center"/>
        <w:rPr>
          <w:rFonts w:ascii="宋体" w:hAnsi="宋体" w:cs="宋体" w:eastAsiaTheme="minorEastAsia"/>
          <w:b/>
          <w:spacing w:val="6"/>
          <w:sz w:val="32"/>
          <w:szCs w:val="32"/>
        </w:rPr>
      </w:pPr>
    </w:p>
    <w:p w14:paraId="204D055C">
      <w:pPr>
        <w:autoSpaceDE w:val="0"/>
        <w:autoSpaceDN w:val="0"/>
        <w:jc w:val="center"/>
        <w:rPr>
          <w:rFonts w:ascii="宋体" w:hAnsi="宋体" w:cs="宋体" w:eastAsiaTheme="minorEastAsia"/>
          <w:b/>
          <w:spacing w:val="6"/>
          <w:sz w:val="32"/>
          <w:szCs w:val="32"/>
        </w:rPr>
      </w:pPr>
    </w:p>
    <w:p w14:paraId="5E36A40C">
      <w:pPr>
        <w:autoSpaceDE w:val="0"/>
        <w:autoSpaceDN w:val="0"/>
        <w:jc w:val="center"/>
        <w:rPr>
          <w:rFonts w:ascii="宋体" w:hAnsi="宋体" w:cs="宋体" w:eastAsiaTheme="minorEastAsia"/>
          <w:b/>
          <w:spacing w:val="6"/>
          <w:sz w:val="32"/>
          <w:szCs w:val="32"/>
        </w:rPr>
      </w:pPr>
    </w:p>
    <w:p w14:paraId="4470E082">
      <w:pPr>
        <w:autoSpaceDE w:val="0"/>
        <w:autoSpaceDN w:val="0"/>
        <w:jc w:val="center"/>
        <w:rPr>
          <w:rFonts w:ascii="宋体" w:hAnsi="宋体" w:cs="宋体" w:eastAsiaTheme="minorEastAsia"/>
          <w:b/>
          <w:spacing w:val="6"/>
          <w:sz w:val="32"/>
          <w:szCs w:val="32"/>
        </w:rPr>
      </w:pPr>
    </w:p>
    <w:p w14:paraId="1DDE69C2">
      <w:pPr>
        <w:autoSpaceDE w:val="0"/>
        <w:autoSpaceDN w:val="0"/>
        <w:jc w:val="center"/>
        <w:rPr>
          <w:rFonts w:ascii="宋体" w:hAnsi="宋体" w:cs="宋体" w:eastAsiaTheme="minorEastAsia"/>
          <w:b/>
          <w:spacing w:val="6"/>
          <w:sz w:val="32"/>
          <w:szCs w:val="32"/>
        </w:rPr>
      </w:pPr>
    </w:p>
    <w:p w14:paraId="0248E343">
      <w:pPr>
        <w:autoSpaceDE w:val="0"/>
        <w:autoSpaceDN w:val="0"/>
        <w:jc w:val="center"/>
        <w:rPr>
          <w:rFonts w:ascii="宋体" w:hAnsi="宋体" w:cs="宋体" w:eastAsiaTheme="minorEastAsia"/>
          <w:b/>
          <w:spacing w:val="6"/>
          <w:sz w:val="32"/>
          <w:szCs w:val="32"/>
        </w:rPr>
      </w:pPr>
    </w:p>
    <w:p w14:paraId="0CFA9EF2">
      <w:pPr>
        <w:autoSpaceDE w:val="0"/>
        <w:autoSpaceDN w:val="0"/>
        <w:jc w:val="center"/>
        <w:rPr>
          <w:rFonts w:ascii="宋体" w:hAnsi="宋体" w:cs="宋体" w:eastAsiaTheme="minorEastAsia"/>
          <w:b/>
          <w:spacing w:val="6"/>
          <w:sz w:val="32"/>
          <w:szCs w:val="32"/>
        </w:rPr>
      </w:pPr>
    </w:p>
    <w:p w14:paraId="702EA01D">
      <w:pPr>
        <w:autoSpaceDE w:val="0"/>
        <w:autoSpaceDN w:val="0"/>
        <w:jc w:val="center"/>
        <w:rPr>
          <w:rFonts w:ascii="宋体" w:hAnsi="宋体" w:cs="宋体" w:eastAsiaTheme="minorEastAsia"/>
          <w:b/>
          <w:spacing w:val="6"/>
          <w:sz w:val="32"/>
          <w:szCs w:val="32"/>
        </w:rPr>
      </w:pPr>
    </w:p>
    <w:p w14:paraId="2D3726BE">
      <w:pPr>
        <w:autoSpaceDE w:val="0"/>
        <w:autoSpaceDN w:val="0"/>
        <w:jc w:val="center"/>
        <w:rPr>
          <w:rFonts w:ascii="宋体" w:hAnsi="宋体" w:cs="宋体" w:eastAsiaTheme="minorEastAsia"/>
          <w:b/>
          <w:spacing w:val="6"/>
          <w:sz w:val="32"/>
          <w:szCs w:val="32"/>
        </w:rPr>
      </w:pPr>
    </w:p>
    <w:p w14:paraId="5F8E3A6F">
      <w:pPr>
        <w:autoSpaceDE w:val="0"/>
        <w:autoSpaceDN w:val="0"/>
        <w:jc w:val="center"/>
        <w:rPr>
          <w:rFonts w:ascii="宋体" w:hAnsi="宋体" w:cs="宋体" w:eastAsiaTheme="minorEastAsia"/>
          <w:b/>
          <w:spacing w:val="6"/>
          <w:sz w:val="32"/>
          <w:szCs w:val="32"/>
        </w:rPr>
      </w:pPr>
    </w:p>
    <w:p w14:paraId="14FD4681">
      <w:pPr>
        <w:autoSpaceDE w:val="0"/>
        <w:autoSpaceDN w:val="0"/>
        <w:jc w:val="center"/>
        <w:rPr>
          <w:rFonts w:ascii="宋体" w:hAnsi="宋体" w:cs="宋体" w:eastAsiaTheme="minorEastAsia"/>
          <w:b/>
          <w:spacing w:val="6"/>
          <w:sz w:val="32"/>
          <w:szCs w:val="32"/>
        </w:rPr>
      </w:pPr>
    </w:p>
    <w:p w14:paraId="25001E53">
      <w:pPr>
        <w:autoSpaceDE w:val="0"/>
        <w:autoSpaceDN w:val="0"/>
        <w:jc w:val="center"/>
        <w:rPr>
          <w:rFonts w:ascii="宋体" w:hAnsi="宋体" w:cs="宋体" w:eastAsiaTheme="minorEastAsia"/>
          <w:b/>
          <w:spacing w:val="6"/>
          <w:sz w:val="32"/>
          <w:szCs w:val="32"/>
        </w:rPr>
      </w:pPr>
    </w:p>
    <w:p w14:paraId="1BA69281">
      <w:pPr>
        <w:autoSpaceDE w:val="0"/>
        <w:autoSpaceDN w:val="0"/>
        <w:jc w:val="center"/>
        <w:rPr>
          <w:rFonts w:ascii="宋体" w:hAnsi="宋体" w:cs="宋体" w:eastAsiaTheme="minorEastAsia"/>
          <w:b/>
          <w:spacing w:val="6"/>
          <w:sz w:val="32"/>
          <w:szCs w:val="32"/>
        </w:rPr>
      </w:pPr>
    </w:p>
    <w:p w14:paraId="5B3F0439">
      <w:pPr>
        <w:autoSpaceDE w:val="0"/>
        <w:autoSpaceDN w:val="0"/>
        <w:jc w:val="center"/>
        <w:rPr>
          <w:rFonts w:ascii="宋体" w:hAnsi="宋体" w:cs="宋体" w:eastAsiaTheme="minorEastAsia"/>
          <w:b/>
          <w:spacing w:val="6"/>
          <w:sz w:val="32"/>
          <w:szCs w:val="32"/>
        </w:rPr>
      </w:pPr>
    </w:p>
    <w:p w14:paraId="4CD7B540">
      <w:pPr>
        <w:autoSpaceDE w:val="0"/>
        <w:autoSpaceDN w:val="0"/>
        <w:jc w:val="center"/>
        <w:rPr>
          <w:rFonts w:ascii="宋体" w:hAnsi="宋体" w:cs="宋体" w:eastAsiaTheme="minorEastAsia"/>
          <w:b/>
          <w:spacing w:val="6"/>
          <w:sz w:val="32"/>
          <w:szCs w:val="32"/>
        </w:rPr>
      </w:pPr>
    </w:p>
    <w:p w14:paraId="2852ACC4">
      <w:pPr>
        <w:autoSpaceDE w:val="0"/>
        <w:autoSpaceDN w:val="0"/>
        <w:jc w:val="center"/>
        <w:rPr>
          <w:rFonts w:ascii="宋体" w:hAnsi="宋体" w:cs="宋体" w:eastAsiaTheme="minorEastAsia"/>
          <w:b/>
          <w:spacing w:val="6"/>
          <w:sz w:val="32"/>
          <w:szCs w:val="32"/>
        </w:rPr>
      </w:pPr>
    </w:p>
    <w:p w14:paraId="3C487C48">
      <w:pPr>
        <w:autoSpaceDE w:val="0"/>
        <w:autoSpaceDN w:val="0"/>
        <w:jc w:val="center"/>
        <w:rPr>
          <w:rFonts w:ascii="宋体" w:hAnsi="宋体" w:cs="宋体" w:eastAsiaTheme="minorEastAsia"/>
          <w:b/>
          <w:spacing w:val="6"/>
          <w:sz w:val="32"/>
          <w:szCs w:val="32"/>
        </w:rPr>
      </w:pPr>
    </w:p>
    <w:p w14:paraId="7E16FE28">
      <w:pPr>
        <w:autoSpaceDE w:val="0"/>
        <w:autoSpaceDN w:val="0"/>
        <w:jc w:val="center"/>
        <w:rPr>
          <w:rFonts w:ascii="宋体" w:hAnsi="宋体" w:cs="宋体" w:eastAsiaTheme="minorEastAsia"/>
          <w:b/>
          <w:spacing w:val="6"/>
          <w:sz w:val="32"/>
          <w:szCs w:val="32"/>
        </w:rPr>
      </w:pPr>
    </w:p>
    <w:p w14:paraId="0BD7B0D6">
      <w:pPr>
        <w:autoSpaceDE w:val="0"/>
        <w:autoSpaceDN w:val="0"/>
        <w:jc w:val="center"/>
        <w:rPr>
          <w:rFonts w:ascii="宋体" w:hAnsi="宋体" w:cs="宋体" w:eastAsiaTheme="minorEastAsia"/>
          <w:b/>
          <w:spacing w:val="6"/>
          <w:sz w:val="32"/>
          <w:szCs w:val="32"/>
        </w:rPr>
      </w:pPr>
    </w:p>
    <w:p w14:paraId="0673D3F6">
      <w:pPr>
        <w:autoSpaceDE w:val="0"/>
        <w:autoSpaceDN w:val="0"/>
        <w:jc w:val="center"/>
        <w:rPr>
          <w:rFonts w:ascii="宋体" w:hAnsi="宋体" w:cs="宋体" w:eastAsiaTheme="minorEastAsia"/>
          <w:b/>
          <w:spacing w:val="6"/>
          <w:sz w:val="32"/>
          <w:szCs w:val="32"/>
        </w:rPr>
      </w:pPr>
    </w:p>
    <w:p w14:paraId="68EAB94C">
      <w:pPr>
        <w:widowControl/>
        <w:adjustRightInd/>
        <w:jc w:val="left"/>
        <w:rPr>
          <w:rFonts w:ascii="宋体" w:hAnsi="宋体" w:cs="宋体" w:eastAsiaTheme="minorEastAsia"/>
          <w:b/>
          <w:kern w:val="0"/>
          <w:sz w:val="44"/>
          <w:szCs w:val="44"/>
        </w:rPr>
      </w:pPr>
      <w:r>
        <w:rPr>
          <w:rFonts w:ascii="宋体" w:hAnsi="宋体" w:cs="宋体" w:eastAsiaTheme="minorEastAsia"/>
          <w:b/>
          <w:kern w:val="0"/>
          <w:sz w:val="32"/>
          <w:szCs w:val="32"/>
        </w:rPr>
        <w:br w:type="page"/>
      </w:r>
      <w:r>
        <w:rPr>
          <w:rFonts w:hint="eastAsia" w:ascii="宋体" w:hAnsi="宋体" w:cs="宋体" w:eastAsiaTheme="minorEastAsia"/>
          <w:b/>
          <w:kern w:val="0"/>
          <w:sz w:val="44"/>
          <w:szCs w:val="44"/>
        </w:rPr>
        <w:t>附件</w:t>
      </w:r>
      <w:r>
        <w:rPr>
          <w:rFonts w:ascii="宋体" w:hAnsi="宋体" w:cs="宋体" w:eastAsiaTheme="minorEastAsia"/>
          <w:b/>
          <w:kern w:val="0"/>
          <w:sz w:val="44"/>
          <w:szCs w:val="44"/>
        </w:rPr>
        <w:t>7</w:t>
      </w:r>
      <w:r>
        <w:rPr>
          <w:rFonts w:hint="eastAsia" w:ascii="宋体" w:hAnsi="宋体" w:cs="宋体" w:eastAsiaTheme="minorEastAsia"/>
          <w:b/>
          <w:kern w:val="0"/>
          <w:sz w:val="44"/>
          <w:szCs w:val="44"/>
        </w:rPr>
        <w:t>：中小企业声明函</w:t>
      </w:r>
    </w:p>
    <w:p w14:paraId="3F1AFAB7">
      <w:pPr>
        <w:spacing w:line="360" w:lineRule="auto"/>
        <w:jc w:val="center"/>
        <w:rPr>
          <w:rFonts w:ascii="宋体" w:hAnsi="宋体" w:cs="宋体" w:eastAsiaTheme="minorEastAsia"/>
          <w:sz w:val="24"/>
          <w:u w:val="single"/>
        </w:rPr>
      </w:pPr>
    </w:p>
    <w:p w14:paraId="128CFC15">
      <w:pPr>
        <w:spacing w:line="360" w:lineRule="auto"/>
        <w:jc w:val="center"/>
        <w:rPr>
          <w:rFonts w:ascii="宋体" w:hAnsi="宋体" w:cs="宋体" w:eastAsiaTheme="minorEastAsia"/>
          <w:b/>
          <w:sz w:val="32"/>
          <w:szCs w:val="32"/>
        </w:rPr>
      </w:pPr>
      <w:r>
        <w:rPr>
          <w:rFonts w:hint="eastAsia" w:ascii="宋体" w:hAnsi="宋体" w:cs="宋体" w:eastAsiaTheme="minorEastAsia"/>
          <w:b/>
          <w:sz w:val="32"/>
          <w:szCs w:val="32"/>
        </w:rPr>
        <w:t>中小企业声明函（货物）</w:t>
      </w:r>
    </w:p>
    <w:p w14:paraId="60626031">
      <w:pPr>
        <w:spacing w:line="360" w:lineRule="auto"/>
        <w:ind w:firstLine="480" w:firstLineChars="200"/>
        <w:rPr>
          <w:rFonts w:ascii="宋体" w:hAnsi="宋体" w:cs="宋体" w:eastAsiaTheme="minorEastAsia"/>
          <w:sz w:val="24"/>
        </w:rPr>
      </w:pPr>
      <w:r>
        <w:rPr>
          <w:rFonts w:hint="eastAsia" w:ascii="宋体" w:hAnsi="宋体" w:cs="宋体" w:eastAsiaTheme="minorEastAsia"/>
          <w:sz w:val="24"/>
        </w:rPr>
        <w:t>本公司（联合体）郑重声明，根据《政府采购促进中小企业发展管理办法》（财库﹝2020﹞46 号）的规定，本公司（联合体）参加</w:t>
      </w:r>
      <w:r>
        <w:rPr>
          <w:rFonts w:hint="eastAsia" w:ascii="宋体" w:hAnsi="宋体" w:cs="宋体" w:eastAsiaTheme="minorEastAsia"/>
          <w:sz w:val="24"/>
          <w:u w:val="single"/>
        </w:rPr>
        <w:t>建德市洋安初级中学</w:t>
      </w:r>
      <w:r>
        <w:rPr>
          <w:rFonts w:hint="eastAsia" w:ascii="宋体" w:hAnsi="宋体" w:cs="宋体" w:eastAsiaTheme="minorEastAsia"/>
          <w:sz w:val="24"/>
        </w:rPr>
        <w:t>的</w:t>
      </w:r>
      <w:r>
        <w:rPr>
          <w:rFonts w:hint="eastAsia" w:asciiTheme="minorEastAsia" w:hAnsiTheme="minorEastAsia" w:eastAsiaTheme="minorEastAsia"/>
          <w:sz w:val="24"/>
          <w:u w:val="single"/>
        </w:rPr>
        <w:t>洋安初级中学2025年课桌椅、办公家具、食堂、报告厅等定制类家具采购</w:t>
      </w:r>
      <w:r>
        <w:rPr>
          <w:rFonts w:hint="eastAsia" w:ascii="宋体" w:hAnsi="宋体" w:cs="宋体" w:eastAsiaTheme="minorEastAsia"/>
          <w:sz w:val="24"/>
        </w:rPr>
        <w:t>采购活动，提供的货物全部由符合政策要求的中小企业制造。相关企业（含联合体中的中小企业、签订分包意向协议的中小企业）的具体情况如下：</w:t>
      </w:r>
    </w:p>
    <w:p w14:paraId="7BF101B2">
      <w:pPr>
        <w:pStyle w:val="25"/>
        <w:rPr>
          <w:rFonts w:ascii="宋体" w:hAnsi="宋体" w:cs="宋体"/>
          <w:color w:val="000000" w:themeColor="text1"/>
          <w:sz w:val="24"/>
          <w14:textFill>
            <w14:solidFill>
              <w14:schemeClr w14:val="tx1"/>
            </w14:solidFill>
          </w14:textFill>
        </w:rPr>
      </w:pPr>
      <w:r>
        <w:rPr>
          <w:rFonts w:hint="eastAsia" w:ascii="宋体" w:hAnsi="宋体" w:cs="宋体" w:eastAsiaTheme="minorEastAsia"/>
          <w:sz w:val="24"/>
          <w:u w:val="single"/>
        </w:rPr>
        <w:t>1.</w:t>
      </w:r>
      <w:r>
        <w:rPr>
          <w:rFonts w:hint="eastAsia" w:asciiTheme="majorEastAsia" w:hAnsiTheme="majorEastAsia" w:eastAsiaTheme="majorEastAsia" w:cstheme="majorEastAsia"/>
          <w:color w:val="000000"/>
          <w:kern w:val="0"/>
          <w:sz w:val="24"/>
          <w:u w:val="single"/>
        </w:rPr>
        <w:t>床</w:t>
      </w:r>
      <w:r>
        <w:rPr>
          <w:rFonts w:hint="eastAsia" w:ascii="宋体" w:hAnsi="宋体" w:cs="宋体"/>
          <w:color w:val="000000" w:themeColor="text1"/>
          <w:sz w:val="24"/>
          <w14:textFill>
            <w14:solidFill>
              <w14:schemeClr w14:val="tx1"/>
            </w14:solidFill>
          </w14:textFill>
        </w:rPr>
        <w:t>，属于</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kern w:val="0"/>
          <w:sz w:val="24"/>
          <w:u w:val="single"/>
          <w14:textFill>
            <w14:solidFill>
              <w14:schemeClr w14:val="tx1"/>
            </w14:solidFill>
          </w14:textFill>
        </w:rPr>
        <w:t>工业行业</w:t>
      </w:r>
      <w:r>
        <w:rPr>
          <w:rFonts w:hint="eastAsia" w:ascii="宋体" w:hAnsi="宋体" w:cs="宋体"/>
          <w:color w:val="000000" w:themeColor="text1"/>
          <w:sz w:val="24"/>
          <w14:textFill>
            <w14:solidFill>
              <w14:schemeClr w14:val="tx1"/>
            </w14:solidFill>
          </w14:textFill>
        </w:rPr>
        <w:t xml:space="preserve"> ；</w:t>
      </w:r>
      <w:r>
        <w:rPr>
          <w:rFonts w:hint="eastAsia"/>
        </w:rPr>
        <w:t>属于（工业）行业；制造商为 （企业名称），从业人员       人，营业收入为   万元，资产总额为     万元，属于（中型企业、小型企业、微型企业）；</w:t>
      </w:r>
    </w:p>
    <w:p w14:paraId="49DBF786">
      <w:pPr>
        <w:pStyle w:val="25"/>
        <w:rPr>
          <w:rFonts w:hint="eastAsia"/>
        </w:rPr>
      </w:pPr>
      <w:r>
        <w:rPr>
          <w:rFonts w:hint="eastAsia" w:ascii="宋体" w:hAnsi="宋体" w:cs="宋体"/>
          <w:color w:val="000000" w:themeColor="text1"/>
          <w:kern w:val="0"/>
          <w:sz w:val="24"/>
          <w:u w:val="single"/>
          <w14:textFill>
            <w14:solidFill>
              <w14:schemeClr w14:val="tx1"/>
            </w14:solidFill>
          </w14:textFill>
        </w:rPr>
        <w:t>2.</w:t>
      </w:r>
      <w:r>
        <w:rPr>
          <w:rFonts w:hint="eastAsia" w:asciiTheme="majorEastAsia" w:hAnsiTheme="majorEastAsia" w:eastAsiaTheme="majorEastAsia" w:cstheme="majorEastAsia"/>
          <w:color w:val="000000"/>
          <w:kern w:val="0"/>
          <w:sz w:val="24"/>
          <w:u w:val="single"/>
        </w:rPr>
        <w:t>床头柜</w:t>
      </w:r>
      <w:r>
        <w:rPr>
          <w:rFonts w:hint="eastAsia" w:ascii="宋体" w:hAnsi="宋体" w:cs="宋体"/>
          <w:color w:val="000000" w:themeColor="text1"/>
          <w:sz w:val="24"/>
          <w14:textFill>
            <w14:solidFill>
              <w14:schemeClr w14:val="tx1"/>
            </w14:solidFill>
          </w14:textFill>
        </w:rPr>
        <w:t>，属于</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kern w:val="0"/>
          <w:sz w:val="24"/>
          <w:u w:val="single"/>
          <w14:textFill>
            <w14:solidFill>
              <w14:schemeClr w14:val="tx1"/>
            </w14:solidFill>
          </w14:textFill>
        </w:rPr>
        <w:t>工业行业</w:t>
      </w:r>
      <w:r>
        <w:rPr>
          <w:rFonts w:hint="eastAsia" w:ascii="宋体" w:hAnsi="宋体" w:cs="宋体"/>
          <w:color w:val="000000" w:themeColor="text1"/>
          <w:sz w:val="24"/>
          <w14:textFill>
            <w14:solidFill>
              <w14:schemeClr w14:val="tx1"/>
            </w14:solidFill>
          </w14:textFill>
        </w:rPr>
        <w:t xml:space="preserve"> ；</w:t>
      </w:r>
      <w:r>
        <w:rPr>
          <w:rFonts w:hint="eastAsia"/>
        </w:rPr>
        <w:t>制造商为 （企业名称），从业人员       人，营业收入为   万元，资产总额为     万元，属于（中型企业、小型企业、微型企业）；</w:t>
      </w:r>
    </w:p>
    <w:p w14:paraId="1D2356A8">
      <w:pPr>
        <w:pStyle w:val="25"/>
        <w:rPr>
          <w:rFonts w:hint="default" w:eastAsia="宋体"/>
          <w:lang w:val="en-US" w:eastAsia="zh-CN"/>
        </w:rPr>
      </w:pPr>
      <w:r>
        <w:rPr>
          <w:rFonts w:hint="eastAsia"/>
          <w:lang w:val="en-US" w:eastAsia="zh-CN"/>
        </w:rPr>
        <w:t>......</w:t>
      </w:r>
    </w:p>
    <w:p w14:paraId="72478181">
      <w:pPr>
        <w:pStyle w:val="25"/>
        <w:rPr>
          <w:rFonts w:ascii="宋体" w:hAnsi="宋体" w:cs="宋体"/>
          <w:color w:val="000000" w:themeColor="text1"/>
          <w:sz w:val="24"/>
          <w14:textFill>
            <w14:solidFill>
              <w14:schemeClr w14:val="tx1"/>
            </w14:solidFill>
          </w14:textFill>
        </w:rPr>
      </w:pPr>
      <w:r>
        <w:rPr>
          <w:rFonts w:hint="eastAsia" w:ascii="宋体" w:hAnsi="宋体" w:cs="宋体"/>
          <w:kern w:val="0"/>
          <w:sz w:val="22"/>
          <w:u w:val="single"/>
        </w:rPr>
        <w:t>95.</w:t>
      </w:r>
      <w:r>
        <w:rPr>
          <w:rFonts w:hint="eastAsia" w:asciiTheme="majorEastAsia" w:hAnsiTheme="majorEastAsia" w:eastAsiaTheme="majorEastAsia" w:cstheme="majorEastAsia"/>
          <w:color w:val="000000"/>
          <w:kern w:val="0"/>
          <w:sz w:val="24"/>
          <w:u w:val="single"/>
        </w:rPr>
        <w:t>贮物柜</w:t>
      </w:r>
      <w:r>
        <w:rPr>
          <w:rFonts w:hint="eastAsia" w:ascii="宋体" w:hAnsi="宋体" w:cs="宋体"/>
          <w:color w:val="000000" w:themeColor="text1"/>
          <w:sz w:val="24"/>
          <w14:textFill>
            <w14:solidFill>
              <w14:schemeClr w14:val="tx1"/>
            </w14:solidFill>
          </w14:textFill>
        </w:rPr>
        <w:t>，属于</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kern w:val="0"/>
          <w:sz w:val="24"/>
          <w:u w:val="single"/>
          <w14:textFill>
            <w14:solidFill>
              <w14:schemeClr w14:val="tx1"/>
            </w14:solidFill>
          </w14:textFill>
        </w:rPr>
        <w:t>工业行业</w:t>
      </w:r>
      <w:r>
        <w:rPr>
          <w:rFonts w:hint="eastAsia" w:ascii="宋体" w:hAnsi="宋体" w:cs="宋体"/>
          <w:color w:val="000000" w:themeColor="text1"/>
          <w:sz w:val="24"/>
          <w14:textFill>
            <w14:solidFill>
              <w14:schemeClr w14:val="tx1"/>
            </w14:solidFill>
          </w14:textFill>
        </w:rPr>
        <w:t xml:space="preserve"> ；</w:t>
      </w:r>
      <w:r>
        <w:rPr>
          <w:rFonts w:hint="eastAsia"/>
        </w:rPr>
        <w:t>制造商为 （企业名称），从业人员       人，营业收入为   万元，资产总额为     万元，属于（中型企业、小型企业、微型企业）；</w:t>
      </w:r>
    </w:p>
    <w:p w14:paraId="5786377D">
      <w:pPr>
        <w:pStyle w:val="3"/>
        <w:spacing w:before="0" w:after="0" w:line="360" w:lineRule="auto"/>
        <w:ind w:left="0" w:firstLine="0"/>
        <w:rPr>
          <w:highlight w:val="none"/>
        </w:rPr>
      </w:pPr>
      <w:r>
        <w:rPr>
          <w:rFonts w:ascii="宋体" w:hAnsi="宋体" w:cs="宋体"/>
          <w:b w:val="0"/>
          <w:bCs w:val="0"/>
          <w:color w:val="000000" w:themeColor="text1"/>
          <w:kern w:val="0"/>
          <w:sz w:val="24"/>
          <w:szCs w:val="24"/>
          <w:highlight w:val="none"/>
          <w14:textFill>
            <w14:solidFill>
              <w14:schemeClr w14:val="tx1"/>
            </w14:solidFill>
          </w14:textFill>
        </w:rPr>
        <w:t>注：请各供应商严格按照中小企业声明函要求填写</w:t>
      </w:r>
      <w:r>
        <w:rPr>
          <w:rFonts w:hint="eastAsia" w:ascii="宋体" w:hAnsi="宋体" w:cs="宋体"/>
          <w:b w:val="0"/>
          <w:bCs w:val="0"/>
          <w:color w:val="000000" w:themeColor="text1"/>
          <w:kern w:val="0"/>
          <w:sz w:val="24"/>
          <w:szCs w:val="24"/>
          <w:highlight w:val="none"/>
          <w14:textFill>
            <w14:solidFill>
              <w14:schemeClr w14:val="tx1"/>
            </w14:solidFill>
          </w14:textFill>
        </w:rPr>
        <w:t>，并按照第三部分采购需求全部填写</w:t>
      </w:r>
      <w:r>
        <w:rPr>
          <w:rFonts w:ascii="宋体" w:hAnsi="宋体" w:cs="宋体"/>
          <w:b w:val="0"/>
          <w:bCs w:val="0"/>
          <w:color w:val="000000" w:themeColor="text1"/>
          <w:kern w:val="0"/>
          <w:sz w:val="24"/>
          <w:szCs w:val="24"/>
          <w:highlight w:val="none"/>
          <w14:textFill>
            <w14:solidFill>
              <w14:schemeClr w14:val="tx1"/>
            </w14:solidFill>
          </w14:textFill>
        </w:rPr>
        <w:t>。</w:t>
      </w:r>
    </w:p>
    <w:p w14:paraId="71B85F03">
      <w:pPr>
        <w:spacing w:line="360" w:lineRule="auto"/>
        <w:ind w:firstLine="480" w:firstLineChars="200"/>
        <w:rPr>
          <w:rFonts w:ascii="宋体" w:hAnsi="宋体" w:cs="宋体" w:eastAsiaTheme="minorEastAsia"/>
          <w:sz w:val="24"/>
        </w:rPr>
      </w:pPr>
      <w:r>
        <w:rPr>
          <w:rFonts w:hint="eastAsia" w:ascii="宋体" w:hAnsi="宋体" w:cs="宋体" w:eastAsiaTheme="minorEastAsia"/>
          <w:sz w:val="24"/>
        </w:rPr>
        <w:t>以上企业，不属于大企业的分支机构，不存在控股股东为大企业的情形，也不存在与大企业的负责人为同一人的情形。</w:t>
      </w:r>
    </w:p>
    <w:p w14:paraId="4DAAC858">
      <w:pPr>
        <w:spacing w:line="360" w:lineRule="auto"/>
        <w:ind w:firstLine="480" w:firstLineChars="200"/>
        <w:rPr>
          <w:rFonts w:ascii="宋体" w:hAnsi="宋体" w:cs="宋体" w:eastAsiaTheme="minorEastAsia"/>
          <w:sz w:val="24"/>
        </w:rPr>
      </w:pPr>
      <w:r>
        <w:rPr>
          <w:rFonts w:hint="eastAsia" w:ascii="宋体" w:hAnsi="宋体" w:cs="宋体" w:eastAsiaTheme="minorEastAsia"/>
          <w:sz w:val="24"/>
        </w:rPr>
        <w:t>本企业对上述声明内容的真实性负责。如有虚假，将依法承担相应责任。</w:t>
      </w:r>
    </w:p>
    <w:p w14:paraId="6628635E">
      <w:pPr>
        <w:snapToGrid w:val="0"/>
        <w:spacing w:line="360" w:lineRule="auto"/>
        <w:ind w:firstLine="5160" w:firstLineChars="2150"/>
        <w:rPr>
          <w:rFonts w:ascii="宋体" w:hAnsi="宋体" w:cs="宋体" w:eastAsiaTheme="minorEastAsia"/>
          <w:kern w:val="0"/>
          <w:sz w:val="24"/>
        </w:rPr>
      </w:pPr>
      <w:r>
        <w:rPr>
          <w:rFonts w:hint="eastAsia" w:ascii="宋体" w:hAnsi="宋体" w:cs="宋体" w:eastAsiaTheme="minorEastAsia"/>
          <w:kern w:val="0"/>
          <w:sz w:val="24"/>
          <w:lang w:val="zh-CN"/>
        </w:rPr>
        <w:t>投标人名称(电子签名)：</w:t>
      </w:r>
    </w:p>
    <w:p w14:paraId="57E09231">
      <w:pPr>
        <w:snapToGrid w:val="0"/>
        <w:spacing w:line="360" w:lineRule="auto"/>
        <w:rPr>
          <w:rFonts w:ascii="宋体" w:hAnsi="宋体" w:cs="宋体" w:eastAsiaTheme="minorEastAsia"/>
          <w:kern w:val="0"/>
          <w:sz w:val="24"/>
          <w:lang w:val="zh-CN"/>
        </w:rPr>
      </w:pPr>
      <w:r>
        <w:rPr>
          <w:rFonts w:hint="eastAsia" w:ascii="宋体" w:hAnsi="宋体" w:cs="宋体" w:eastAsiaTheme="minorEastAsia"/>
          <w:kern w:val="0"/>
          <w:sz w:val="24"/>
          <w:lang w:val="zh-CN"/>
        </w:rPr>
        <w:t xml:space="preserve">                                           日期</w:t>
      </w:r>
      <w:r>
        <w:rPr>
          <w:rFonts w:hint="eastAsia" w:ascii="宋体" w:hAnsi="宋体" w:cs="宋体" w:eastAsiaTheme="minorEastAsia"/>
          <w:kern w:val="0"/>
          <w:sz w:val="24"/>
        </w:rPr>
        <w:t xml:space="preserve">：  年  </w:t>
      </w:r>
      <w:r>
        <w:rPr>
          <w:rFonts w:hint="eastAsia" w:ascii="宋体" w:hAnsi="宋体" w:cs="宋体" w:eastAsiaTheme="minorEastAsia"/>
          <w:kern w:val="0"/>
          <w:sz w:val="24"/>
          <w:lang w:val="zh-CN"/>
        </w:rPr>
        <w:t>月</w:t>
      </w:r>
      <w:r>
        <w:rPr>
          <w:rFonts w:hint="eastAsia" w:ascii="宋体" w:hAnsi="宋体" w:cs="宋体" w:eastAsiaTheme="minorEastAsia"/>
          <w:kern w:val="0"/>
          <w:sz w:val="24"/>
        </w:rPr>
        <w:t xml:space="preserve"> </w:t>
      </w:r>
      <w:r>
        <w:rPr>
          <w:rFonts w:hint="eastAsia" w:ascii="宋体" w:hAnsi="宋体" w:cs="宋体" w:eastAsiaTheme="minorEastAsia"/>
          <w:kern w:val="0"/>
          <w:sz w:val="24"/>
          <w:lang w:val="zh-CN"/>
        </w:rPr>
        <w:t>日</w:t>
      </w:r>
    </w:p>
    <w:p w14:paraId="35F1E2E9">
      <w:pPr>
        <w:spacing w:line="360" w:lineRule="auto"/>
        <w:jc w:val="left"/>
        <w:rPr>
          <w:rFonts w:ascii="宋体" w:hAnsi="宋体" w:cs="宋体" w:eastAsiaTheme="minorEastAsia"/>
          <w:sz w:val="18"/>
          <w:szCs w:val="18"/>
        </w:rPr>
      </w:pPr>
    </w:p>
    <w:p w14:paraId="0CFE46F9">
      <w:pPr>
        <w:spacing w:line="360" w:lineRule="auto"/>
        <w:jc w:val="left"/>
        <w:rPr>
          <w:rFonts w:ascii="宋体" w:hAnsi="宋体" w:cs="宋体" w:eastAsiaTheme="minorEastAsia"/>
          <w:sz w:val="18"/>
          <w:szCs w:val="18"/>
        </w:rPr>
      </w:pPr>
      <w:r>
        <w:rPr>
          <w:rFonts w:hint="eastAsia" w:ascii="宋体" w:hAnsi="宋体" w:cs="宋体" w:eastAsiaTheme="minorEastAsia"/>
          <w:sz w:val="18"/>
          <w:szCs w:val="18"/>
        </w:rPr>
        <w:t>从业人员、营业收入、资产总额填报上一年度数据，无上一年度数据的新成立企业可不填报。</w:t>
      </w:r>
    </w:p>
    <w:p w14:paraId="79659846">
      <w:pPr>
        <w:spacing w:line="360" w:lineRule="auto"/>
        <w:ind w:right="420" w:firstLine="480" w:firstLineChars="200"/>
        <w:rPr>
          <w:rFonts w:ascii="宋体" w:hAnsi="宋体" w:cs="宋体" w:eastAsiaTheme="minorEastAsia"/>
          <w:sz w:val="24"/>
        </w:rPr>
      </w:pPr>
      <w:r>
        <w:rPr>
          <w:rFonts w:hint="eastAsia" w:ascii="宋体" w:hAnsi="宋体" w:cs="宋体" w:eastAsiaTheme="minorEastAsia"/>
          <w:sz w:val="24"/>
        </w:rPr>
        <w:t>注：</w:t>
      </w:r>
    </w:p>
    <w:p w14:paraId="086EF0AC">
      <w:pPr>
        <w:spacing w:line="360" w:lineRule="auto"/>
        <w:ind w:right="420" w:firstLine="480" w:firstLineChars="200"/>
        <w:rPr>
          <w:rFonts w:ascii="宋体" w:hAnsi="宋体" w:cs="宋体" w:eastAsiaTheme="minorEastAsia"/>
          <w:sz w:val="24"/>
        </w:rPr>
      </w:pPr>
      <w:r>
        <w:rPr>
          <w:rFonts w:hint="eastAsia" w:ascii="宋体" w:hAnsi="宋体" w:cs="宋体" w:eastAsiaTheme="minorEastAsia"/>
          <w:sz w:val="24"/>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14:paraId="719C3169">
      <w:pPr>
        <w:spacing w:line="360" w:lineRule="auto"/>
        <w:rPr>
          <w:rFonts w:ascii="宋体" w:hAnsi="宋体" w:cs="宋体" w:eastAsiaTheme="minorEastAsia"/>
          <w:sz w:val="24"/>
        </w:rPr>
      </w:pPr>
      <w:r>
        <w:rPr>
          <w:rFonts w:hint="eastAsia" w:ascii="宋体" w:hAnsi="宋体" w:cs="宋体" w:eastAsiaTheme="minorEastAsia"/>
          <w:sz w:val="24"/>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sectPr>
      <w:headerReference r:id="rId23" w:type="first"/>
      <w:footerReference r:id="rId26" w:type="first"/>
      <w:headerReference r:id="rId22" w:type="default"/>
      <w:footerReference r:id="rId24" w:type="default"/>
      <w:footerReference r:id="rId25"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2FF" w:usb1="400004FF" w:usb2="00000000" w:usb3="00000000" w:csb0="2000019F" w:csb1="00000000"/>
  </w:font>
  <w:font w:name="微软雅黑">
    <w:panose1 w:val="020B0503020204020204"/>
    <w:charset w:val="86"/>
    <w:family w:val="swiss"/>
    <w:pitch w:val="default"/>
    <w:sig w:usb0="80000287" w:usb1="280F3C52"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Futura Bk">
    <w:altName w:val="Trebuchet MS"/>
    <w:panose1 w:val="00000000000000000000"/>
    <w:charset w:val="00"/>
    <w:family w:val="swiss"/>
    <w:pitch w:val="default"/>
    <w:sig w:usb0="00000000" w:usb1="00000000" w:usb2="00000000" w:usb3="00000000" w:csb0="00000011" w:csb1="00000000"/>
  </w:font>
  <w:font w:name="Trebuchet MS">
    <w:panose1 w:val="020B0603020202020204"/>
    <w:charset w:val="00"/>
    <w:family w:val="auto"/>
    <w:pitch w:val="default"/>
    <w:sig w:usb0="00000287" w:usb1="00000000" w:usb2="00000000" w:usb3="00000000" w:csb0="2000009F" w:csb1="0000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Arial"/>
    <w:panose1 w:val="00000000000000000000"/>
    <w:charset w:val="00"/>
    <w:family w:val="swiss"/>
    <w:pitch w:val="default"/>
    <w:sig w:usb0="00000000" w:usb1="00000000" w:usb2="00000000" w:usb3="00000000" w:csb0="00000001" w:csb1="00000000"/>
  </w:font>
  <w:font w:name="Lucida Sans">
    <w:altName w:val="Lucida Sans Unicode"/>
    <w:panose1 w:val="020B0602030504020204"/>
    <w:charset w:val="00"/>
    <w:family w:val="swiss"/>
    <w:pitch w:val="default"/>
    <w:sig w:usb0="00000000" w:usb1="00000000" w:usb2="00000000" w:usb3="00000000" w:csb0="00000001" w:csb1="00000000"/>
  </w:font>
  <w:font w:name="Lucida Sans Unicode">
    <w:panose1 w:val="020B0602030504020204"/>
    <w:charset w:val="00"/>
    <w:family w:val="auto"/>
    <w:pitch w:val="default"/>
    <w:sig w:usb0="80001AFF" w:usb1="0000396B" w:usb2="00000000" w:usb3="00000000" w:csb0="200000BF" w:csb1="D7F70000"/>
  </w:font>
  <w:font w:name="等线 Light">
    <w:altName w:val="宋体"/>
    <w:panose1 w:val="02010600030101010101"/>
    <w:charset w:val="86"/>
    <w:family w:val="auto"/>
    <w:pitch w:val="default"/>
    <w:sig w:usb0="00000000" w:usb1="00000000" w:usb2="00000016" w:usb3="00000000" w:csb0="0004000F" w:csb1="00000000"/>
  </w:font>
  <w:font w:name="Verdana">
    <w:panose1 w:val="020B0604030504040204"/>
    <w:charset w:val="00"/>
    <w:family w:val="swiss"/>
    <w:pitch w:val="default"/>
    <w:sig w:usb0="A10006FF" w:usb1="4000205B" w:usb2="00000010" w:usb3="00000000" w:csb0="2000019F" w:csb1="00000000"/>
  </w:font>
  <w:font w:name="ˎ̥">
    <w:altName w:val="Times New Roman"/>
    <w:panose1 w:val="00000000000000000000"/>
    <w:charset w:val="00"/>
    <w:family w:val="roma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panose1 w:val="020B0604020202020204"/>
    <w:charset w:val="86"/>
    <w:family w:val="swiss"/>
    <w:pitch w:val="default"/>
    <w:sig w:usb0="FFFFFFFF" w:usb1="E9FFFFFF" w:usb2="0000003F" w:usb3="00000000" w:csb0="603F01FF" w:csb1="FFFF0000"/>
  </w:font>
  <w:font w:name="Helvetica">
    <w:altName w:val="Arial"/>
    <w:panose1 w:val="020B0604020202020204"/>
    <w:charset w:val="00"/>
    <w:family w:val="swiss"/>
    <w:pitch w:val="default"/>
    <w:sig w:usb0="00000000" w:usb1="00000000" w:usb2="00000000" w:usb3="00000000" w:csb0="00000001" w:csb1="00000000"/>
  </w:font>
  <w:font w:name="Cumberland">
    <w:altName w:val="Courier New"/>
    <w:panose1 w:val="00000000000000000000"/>
    <w:charset w:val="00"/>
    <w:family w:val="modern"/>
    <w:pitch w:val="default"/>
    <w:sig w:usb0="00000000" w:usb1="00000000" w:usb2="00000000" w:usb3="00000000" w:csb0="00040001" w:csb1="00000000"/>
  </w:font>
  <w:font w:name="方正宋体">
    <w:altName w:val="Times New Roman"/>
    <w:panose1 w:val="00000000000000000000"/>
    <w:charset w:val="00"/>
    <w:family w:val="auto"/>
    <w:pitch w:val="default"/>
    <w:sig w:usb0="00000000" w:usb1="00000000" w:usb2="00000000" w:usb3="00000000" w:csb0="00040001" w:csb1="00000000"/>
  </w:font>
  <w:font w:name="Futura Hv">
    <w:altName w:val="Arial"/>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10022FF" w:usb1="C000E47F" w:usb2="00000029" w:usb3="00000000" w:csb0="200001DF" w:csb1="20000000"/>
  </w:font>
  <w:font w:name="Latha">
    <w:panose1 w:val="020B0604020202020204"/>
    <w:charset w:val="00"/>
    <w:family w:val="swiss"/>
    <w:pitch w:val="default"/>
    <w:sig w:usb0="00100003" w:usb1="00000000" w:usb2="00000000" w:usb3="00000000" w:csb0="00000001" w:csb1="00000000"/>
  </w:font>
  <w:font w:name="等线">
    <w:altName w:val="Arial Unicode MS"/>
    <w:panose1 w:val="02010600030101010101"/>
    <w:charset w:val="86"/>
    <w:family w:val="auto"/>
    <w:pitch w:val="default"/>
    <w:sig w:usb0="00000000" w:usb1="00000000" w:usb2="00000016" w:usb3="00000000" w:csb0="0004000F" w:csb1="00000000"/>
  </w:font>
  <w:font w:name="新宋体">
    <w:panose1 w:val="02010609030101010101"/>
    <w:charset w:val="86"/>
    <w:family w:val="modern"/>
    <w:pitch w:val="default"/>
    <w:sig w:usb0="00000003" w:usb1="288F0000" w:usb2="00000006" w:usb3="00000000" w:csb0="00040001" w:csb1="00000000"/>
  </w:font>
  <w:font w:name="Century Gothic">
    <w:panose1 w:val="020B0502020202020204"/>
    <w:charset w:val="00"/>
    <w:family w:val="swiss"/>
    <w:pitch w:val="default"/>
    <w:sig w:usb0="00000287" w:usb1="00000000" w:usb2="00000000" w:usb3="00000000" w:csb0="2000009F" w:csb1="DFD70000"/>
  </w:font>
  <w:font w:name="Aldine401 BT">
    <w:altName w:val="Courier New"/>
    <w:panose1 w:val="00000000000000000000"/>
    <w:charset w:val="00"/>
    <w:family w:val="roman"/>
    <w:pitch w:val="default"/>
    <w:sig w:usb0="00000000" w:usb1="00000000" w:usb2="00000000" w:usb3="00000000" w:csb0="00000011" w:csb1="00000000"/>
  </w:font>
  <w:font w:name=".PingFang SC">
    <w:altName w:val="宋体"/>
    <w:panose1 w:val="00000000000000000000"/>
    <w:charset w:val="00"/>
    <w:family w:val="modern"/>
    <w:pitch w:val="default"/>
    <w:sig w:usb0="00000000" w:usb1="00000000" w:usb2="00000000" w:usb3="00000000" w:csb0="00040001" w:csb1="00000000"/>
  </w:font>
  <w:font w:name="Segoe UI Symbol">
    <w:panose1 w:val="020B0502040204020203"/>
    <w:charset w:val="00"/>
    <w:family w:val="swiss"/>
    <w:pitch w:val="default"/>
    <w:sig w:usb0="8000006F" w:usb1="1200FBEF" w:usb2="0064C000" w:usb3="00000002" w:csb0="00000001" w:csb1="40000000"/>
  </w:font>
  <w:font w:name="MS Mincho">
    <w:panose1 w:val="02020609040205080304"/>
    <w:charset w:val="80"/>
    <w:family w:val="modern"/>
    <w:pitch w:val="default"/>
    <w:sig w:usb0="E00002FF" w:usb1="6AC7FDFB" w:usb2="00000012" w:usb3="00000000" w:csb0="4002009F" w:csb1="DFD70000"/>
  </w:font>
  <w:font w:name="PMingLiU">
    <w:panose1 w:val="02020500000000000000"/>
    <w:charset w:val="88"/>
    <w:family w:val="auto"/>
    <w:pitch w:val="default"/>
    <w:sig w:usb0="A00002FF" w:usb1="28CFFCFA" w:usb2="00000016" w:usb3="00000000" w:csb0="00100001" w:csb1="00000000"/>
  </w:font>
  <w:font w:name="Gulim">
    <w:panose1 w:val="020B0600000101010101"/>
    <w:charset w:val="81"/>
    <w:family w:val="auto"/>
    <w:pitch w:val="default"/>
    <w:sig w:usb0="B00002AF" w:usb1="69D77CFB" w:usb2="00000030" w:usb3="00000000" w:csb0="4008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62E143">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120</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79665A">
    <w:pPr>
      <w:pStyle w:val="41"/>
      <w:framePr w:wrap="around" w:vAnchor="text" w:hAnchor="margin" w:xAlign="right" w:y="1"/>
      <w:rPr>
        <w:rStyle w:val="72"/>
      </w:rPr>
    </w:pPr>
    <w:r>
      <w:fldChar w:fldCharType="begin"/>
    </w:r>
    <w:r>
      <w:rPr>
        <w:rStyle w:val="72"/>
      </w:rPr>
      <w:instrText xml:space="preserve">PAGE  </w:instrText>
    </w:r>
    <w:r>
      <w:fldChar w:fldCharType="end"/>
    </w:r>
  </w:p>
  <w:p w14:paraId="38A63A20">
    <w:pPr>
      <w:pStyle w:val="41"/>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F5D60D">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121</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81556F"/>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1374B4">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101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121</w:t>
    </w:r>
    <w:r>
      <w:rPr>
        <w:rFonts w:hint="eastAsia" w:ascii="仿宋_GB2312" w:eastAsia="仿宋_GB2312"/>
        <w:kern w:val="0"/>
      </w:rPr>
      <w:fldChar w:fldCharType="end"/>
    </w:r>
    <w:r>
      <w:rPr>
        <w:rFonts w:hint="eastAsia" w:ascii="仿宋_GB2312" w:eastAsia="仿宋_GB2312"/>
        <w:kern w:val="0"/>
      </w:rPr>
      <w:t xml:space="preserve"> 页</w:t>
    </w:r>
  </w:p>
  <w:p w14:paraId="1F187A04">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78C6A6">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83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121</w:t>
    </w:r>
    <w:r>
      <w:rPr>
        <w:rFonts w:hint="eastAsia" w:ascii="仿宋_GB2312" w:eastAsia="仿宋_GB2312"/>
        <w:kern w:val="0"/>
      </w:rPr>
      <w:fldChar w:fldCharType="end"/>
    </w:r>
    <w:r>
      <w:rPr>
        <w:rFonts w:hint="eastAsia" w:ascii="仿宋_GB2312" w:eastAsia="仿宋_GB2312"/>
        <w:kern w:val="0"/>
      </w:rPr>
      <w:t xml:space="preserve"> 页</w:t>
    </w:r>
  </w:p>
  <w:p w14:paraId="730FF0FD">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20781B">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104</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121</w:t>
    </w:r>
    <w:r>
      <w:rPr>
        <w:rFonts w:hint="eastAsia" w:ascii="仿宋_GB2312" w:eastAsia="仿宋_GB2312"/>
        <w:kern w:val="0"/>
      </w:rPr>
      <w:fldChar w:fldCharType="end"/>
    </w:r>
    <w:r>
      <w:rPr>
        <w:rFonts w:hint="eastAsia" w:ascii="仿宋_GB2312" w:eastAsia="仿宋_GB2312"/>
        <w:kern w:val="0"/>
      </w:rPr>
      <w:t xml:space="preserve"> 页</w:t>
    </w:r>
  </w:p>
  <w:p w14:paraId="5056F4DF">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097D4A">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102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121</w:t>
    </w:r>
    <w:r>
      <w:rPr>
        <w:rFonts w:hint="eastAsia" w:ascii="仿宋_GB2312" w:eastAsia="仿宋_GB2312"/>
        <w:kern w:val="0"/>
      </w:rPr>
      <w:fldChar w:fldCharType="end"/>
    </w:r>
    <w:r>
      <w:rPr>
        <w:rFonts w:hint="eastAsia" w:ascii="仿宋_GB2312" w:eastAsia="仿宋_GB2312"/>
        <w:kern w:val="0"/>
      </w:rPr>
      <w:t xml:space="preserve"> 页</w:t>
    </w:r>
  </w:p>
  <w:p w14:paraId="70FD12AC">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2C2DA1">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107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121</w:t>
    </w:r>
    <w:r>
      <w:rPr>
        <w:rFonts w:hint="eastAsia" w:ascii="仿宋_GB2312" w:eastAsia="仿宋_GB2312"/>
        <w:kern w:val="0"/>
      </w:rPr>
      <w:fldChar w:fldCharType="end"/>
    </w:r>
    <w:r>
      <w:rPr>
        <w:rFonts w:hint="eastAsia" w:ascii="仿宋_GB2312" w:eastAsia="仿宋_GB2312"/>
        <w:kern w:val="0"/>
      </w:rPr>
      <w:t xml:space="preserve"> 页</w:t>
    </w:r>
  </w:p>
  <w:p w14:paraId="238ED452">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52DF57">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106</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121</w:t>
    </w:r>
    <w:r>
      <w:rPr>
        <w:rFonts w:hint="eastAsia" w:ascii="仿宋_GB2312" w:eastAsia="仿宋_GB2312"/>
        <w:kern w:val="0"/>
      </w:rPr>
      <w:fldChar w:fldCharType="end"/>
    </w:r>
    <w:r>
      <w:rPr>
        <w:rFonts w:hint="eastAsia" w:ascii="仿宋_GB2312" w:eastAsia="仿宋_GB2312"/>
        <w:kern w:val="0"/>
      </w:rPr>
      <w:t xml:space="preserve"> 页</w:t>
    </w:r>
  </w:p>
  <w:p w14:paraId="1D300128">
    <w:pPr>
      <w:rPr>
        <w:rFonts w:ascii="仿宋_GB2312" w:eastAsia="仿宋_GB2312"/>
      </w:rPr>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56B09A">
    <w:pPr>
      <w:pStyle w:val="41"/>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120</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121</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1B1546">
    <w:pPr>
      <w:pStyle w:val="41"/>
      <w:framePr w:wrap="around" w:vAnchor="text" w:hAnchor="margin" w:xAlign="right" w:y="1"/>
      <w:rPr>
        <w:rStyle w:val="72"/>
      </w:rPr>
    </w:pPr>
    <w:r>
      <w:fldChar w:fldCharType="begin"/>
    </w:r>
    <w:r>
      <w:rPr>
        <w:rStyle w:val="72"/>
      </w:rPr>
      <w:instrText xml:space="preserve">PAGE  </w:instrText>
    </w:r>
    <w:r>
      <w:fldChar w:fldCharType="end"/>
    </w:r>
  </w:p>
  <w:p w14:paraId="44DDA303">
    <w:pPr>
      <w:pStyle w:val="41"/>
      <w:ind w:right="360"/>
    </w:pP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4C0891">
    <w:pPr>
      <w:pStyle w:val="41"/>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108</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121</w:t>
    </w:r>
    <w:r>
      <w:rPr>
        <w:rFonts w:hint="eastAsia" w:ascii="仿宋_GB2312" w:eastAsia="仿宋_GB2312"/>
        <w:kern w:val="0"/>
        <w:szCs w:val="21"/>
      </w:rPr>
      <w:fldChar w:fldCharType="end"/>
    </w:r>
    <w:bookmarkStart w:id="559" w:name="_Toc36110187"/>
    <w:bookmarkStart w:id="560" w:name="_Toc164085800"/>
    <w:bookmarkStart w:id="561" w:name="_Toc131845147"/>
    <w:bookmarkStart w:id="562" w:name="_Toc91899912"/>
    <w:r>
      <w:rPr>
        <w:rFonts w:hint="eastAsia" w:ascii="仿宋_GB2312" w:eastAsia="仿宋_GB2312"/>
        <w:kern w:val="0"/>
        <w:szCs w:val="21"/>
      </w:rPr>
      <w:t xml:space="preserve"> 页</w:t>
    </w:r>
    <w:bookmarkEnd w:id="559"/>
    <w:bookmarkEnd w:id="560"/>
    <w:bookmarkEnd w:id="561"/>
    <w:bookmarkEnd w:id="562"/>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6D94E8">
    <w:pPr>
      <w:pStyle w:val="42"/>
      <w:pBdr>
        <w:bottom w:val="single" w:color="auto" w:sz="6" w:space="4"/>
      </w:pBdr>
      <w:jc w:val="right"/>
    </w:pPr>
    <w:r>
      <w:t>杭州市政府采购公开招标文件</w:t>
    </w:r>
  </w:p>
  <w:p w14:paraId="04B4BC42">
    <w:pPr>
      <w:pStyle w:val="59"/>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B7E200">
    <w:pPr>
      <w:pStyle w:val="42"/>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杭州市政府采购公开招标文件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B8BC3E"/>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B74CAA">
    <w:pPr>
      <w:pStyle w:val="42"/>
      <w:jc w:val="right"/>
      <w:rPr>
        <w:rFonts w:ascii="仿宋_GB2312" w:eastAsia="仿宋_GB2312"/>
        <w:b/>
        <w:i/>
        <w:u w:val="single"/>
      </w:rPr>
    </w:pPr>
    <w:r>
      <w:t>杭州市政府采购公开招标文件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689BF9">
    <w:pPr>
      <w:pStyle w:val="42"/>
    </w:pPr>
    <w:r>
      <w:t></w:t>
    </w:r>
  </w:p>
  <w:p w14:paraId="724792F6">
    <w:pPr>
      <w:pStyle w:val="42"/>
    </w:pPr>
    <w:r>
      <w:t>杭州市政府采购公开招标文件</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64622D">
    <w:pPr>
      <w:pStyle w:val="42"/>
      <w:rPr>
        <w:rFonts w:ascii="仿宋_GB2312" w:eastAsia="仿宋_GB2312"/>
        <w:b/>
        <w:i/>
        <w:u w:val="single"/>
      </w:rPr>
    </w:pPr>
    <w:r>
      <w:t> 杭州市政府采购公开招标文件</w:t>
    </w:r>
  </w:p>
  <w:p w14:paraId="1CF11963">
    <w:pPr>
      <w:rPr>
        <w:rFonts w:ascii="仿宋_GB2312" w:eastAsia="仿宋_GB2312"/>
        <w:b/>
        <w:i/>
        <w:sz w:val="18"/>
        <w:u w:val="single"/>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F19899">
    <w:pPr>
      <w:pStyle w:val="42"/>
      <w:jc w:val="right"/>
    </w:pPr>
    <w:r>
      <w:t>杭州市政府采购公开招标文件</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39911A">
    <w:pPr>
      <w:pStyle w:val="42"/>
      <w:jc w:val="right"/>
      <w:rPr>
        <w:rFonts w:ascii="仿宋_GB2312" w:eastAsia="仿宋_GB2312"/>
        <w:b/>
        <w:i/>
        <w:u w:val="single"/>
      </w:rPr>
    </w:pPr>
    <w:r>
      <w:t>杭州市政府采购公开招标文件</w:t>
    </w:r>
  </w:p>
  <w:p w14:paraId="1095454A">
    <w:pPr>
      <w:rPr>
        <w:rFonts w:ascii="仿宋_GB2312" w:eastAsia="仿宋_GB2312"/>
        <w:b/>
        <w:i/>
        <w:sz w:val="18"/>
        <w:u w:val="single"/>
      </w:rP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902E0D">
    <w:pPr>
      <w:pStyle w:val="42"/>
      <w:jc w:val="right"/>
    </w:pPr>
    <w:r>
      <w:t>杭州市政府采购公开招标文件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257E14">
    <w:pPr>
      <w:pStyle w:val="42"/>
      <w:jc w:val="right"/>
      <w:rPr>
        <w:rFonts w:ascii="仿宋_GB2312" w:eastAsia="仿宋_GB2312"/>
        <w:b/>
        <w:i/>
        <w:iCs/>
        <w:u w:val="single"/>
      </w:rPr>
    </w:pPr>
    <w:r>
      <w:t>杭州市政府采购公开招标文件</w:t>
    </w: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4575B1">
    <w:pPr>
      <w:pStyle w:val="42"/>
    </w:pP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91211B8"/>
    <w:multiLevelType w:val="singleLevel"/>
    <w:tmpl w:val="891211B8"/>
    <w:lvl w:ilvl="0" w:tentative="0">
      <w:start w:val="1"/>
      <w:numFmt w:val="decimal"/>
      <w:suff w:val="nothing"/>
      <w:lvlText w:val="%1、"/>
      <w:lvlJc w:val="left"/>
    </w:lvl>
  </w:abstractNum>
  <w:abstractNum w:abstractNumId="1">
    <w:nsid w:val="A0A06F95"/>
    <w:multiLevelType w:val="singleLevel"/>
    <w:tmpl w:val="A0A06F95"/>
    <w:lvl w:ilvl="0" w:tentative="0">
      <w:start w:val="1"/>
      <w:numFmt w:val="decimal"/>
      <w:suff w:val="nothing"/>
      <w:lvlText w:val="%1、"/>
      <w:lvlJc w:val="left"/>
    </w:lvl>
  </w:abstractNum>
  <w:abstractNum w:abstractNumId="2">
    <w:nsid w:val="A7CFA0DA"/>
    <w:multiLevelType w:val="singleLevel"/>
    <w:tmpl w:val="A7CFA0DA"/>
    <w:lvl w:ilvl="0" w:tentative="0">
      <w:start w:val="1"/>
      <w:numFmt w:val="decimal"/>
      <w:suff w:val="nothing"/>
      <w:lvlText w:val="%1、"/>
      <w:lvlJc w:val="left"/>
    </w:lvl>
  </w:abstractNum>
  <w:abstractNum w:abstractNumId="3">
    <w:nsid w:val="C413D75B"/>
    <w:multiLevelType w:val="singleLevel"/>
    <w:tmpl w:val="C413D75B"/>
    <w:lvl w:ilvl="0" w:tentative="0">
      <w:start w:val="1"/>
      <w:numFmt w:val="decimal"/>
      <w:suff w:val="nothing"/>
      <w:lvlText w:val="%1、"/>
      <w:lvlJc w:val="left"/>
    </w:lvl>
  </w:abstractNum>
  <w:abstractNum w:abstractNumId="4">
    <w:nsid w:val="C5892596"/>
    <w:multiLevelType w:val="singleLevel"/>
    <w:tmpl w:val="C5892596"/>
    <w:lvl w:ilvl="0" w:tentative="0">
      <w:start w:val="1"/>
      <w:numFmt w:val="decimal"/>
      <w:suff w:val="nothing"/>
      <w:lvlText w:val="%1、"/>
      <w:lvlJc w:val="left"/>
    </w:lvl>
  </w:abstractNum>
  <w:abstractNum w:abstractNumId="5">
    <w:nsid w:val="D06789FE"/>
    <w:multiLevelType w:val="singleLevel"/>
    <w:tmpl w:val="D06789FE"/>
    <w:lvl w:ilvl="0" w:tentative="0">
      <w:start w:val="1"/>
      <w:numFmt w:val="decimal"/>
      <w:suff w:val="nothing"/>
      <w:lvlText w:val="%1、"/>
      <w:lvlJc w:val="left"/>
    </w:lvl>
  </w:abstractNum>
  <w:abstractNum w:abstractNumId="6">
    <w:nsid w:val="D4589A18"/>
    <w:multiLevelType w:val="singleLevel"/>
    <w:tmpl w:val="D4589A18"/>
    <w:lvl w:ilvl="0" w:tentative="0">
      <w:start w:val="1"/>
      <w:numFmt w:val="decimal"/>
      <w:suff w:val="nothing"/>
      <w:lvlText w:val="%1、"/>
      <w:lvlJc w:val="left"/>
    </w:lvl>
  </w:abstractNum>
  <w:abstractNum w:abstractNumId="7">
    <w:nsid w:val="E84E4341"/>
    <w:multiLevelType w:val="singleLevel"/>
    <w:tmpl w:val="E84E4341"/>
    <w:lvl w:ilvl="0" w:tentative="0">
      <w:start w:val="1"/>
      <w:numFmt w:val="decimal"/>
      <w:suff w:val="nothing"/>
      <w:lvlText w:val="%1、"/>
      <w:lvlJc w:val="left"/>
    </w:lvl>
  </w:abstractNum>
  <w:abstractNum w:abstractNumId="8">
    <w:nsid w:val="EC8924F5"/>
    <w:multiLevelType w:val="singleLevel"/>
    <w:tmpl w:val="EC8924F5"/>
    <w:lvl w:ilvl="0" w:tentative="0">
      <w:start w:val="1"/>
      <w:numFmt w:val="decimal"/>
      <w:suff w:val="nothing"/>
      <w:lvlText w:val="%1、"/>
      <w:lvlJc w:val="left"/>
    </w:lvl>
  </w:abstractNum>
  <w:abstractNum w:abstractNumId="9">
    <w:nsid w:val="F128B0D0"/>
    <w:multiLevelType w:val="singleLevel"/>
    <w:tmpl w:val="F128B0D0"/>
    <w:lvl w:ilvl="0" w:tentative="0">
      <w:start w:val="6"/>
      <w:numFmt w:val="decimal"/>
      <w:suff w:val="nothing"/>
      <w:lvlText w:val="%1、"/>
      <w:lvlJc w:val="left"/>
    </w:lvl>
  </w:abstractNum>
  <w:abstractNum w:abstractNumId="10">
    <w:nsid w:val="08366EAA"/>
    <w:multiLevelType w:val="singleLevel"/>
    <w:tmpl w:val="08366EAA"/>
    <w:lvl w:ilvl="0" w:tentative="0">
      <w:start w:val="1"/>
      <w:numFmt w:val="decimal"/>
      <w:suff w:val="nothing"/>
      <w:lvlText w:val="%1、"/>
      <w:lvlJc w:val="left"/>
    </w:lvl>
  </w:abstractNum>
  <w:abstractNum w:abstractNumId="11">
    <w:nsid w:val="1DF9B50B"/>
    <w:multiLevelType w:val="singleLevel"/>
    <w:tmpl w:val="1DF9B50B"/>
    <w:lvl w:ilvl="0" w:tentative="0">
      <w:start w:val="1"/>
      <w:numFmt w:val="decimal"/>
      <w:suff w:val="nothing"/>
      <w:lvlText w:val="%1、"/>
      <w:lvlJc w:val="left"/>
    </w:lvl>
  </w:abstractNum>
  <w:abstractNum w:abstractNumId="12">
    <w:nsid w:val="2591E92C"/>
    <w:multiLevelType w:val="singleLevel"/>
    <w:tmpl w:val="2591E92C"/>
    <w:lvl w:ilvl="0" w:tentative="0">
      <w:start w:val="1"/>
      <w:numFmt w:val="decimal"/>
      <w:lvlText w:val="%1."/>
      <w:lvlJc w:val="left"/>
      <w:pPr>
        <w:tabs>
          <w:tab w:val="left" w:pos="312"/>
        </w:tabs>
        <w:ind w:left="105" w:firstLine="0"/>
      </w:pPr>
    </w:lvl>
  </w:abstractNum>
  <w:abstractNum w:abstractNumId="13">
    <w:nsid w:val="2F6F7EA9"/>
    <w:multiLevelType w:val="singleLevel"/>
    <w:tmpl w:val="2F6F7EA9"/>
    <w:lvl w:ilvl="0" w:tentative="0">
      <w:start w:val="3"/>
      <w:numFmt w:val="chineseCounting"/>
      <w:suff w:val="space"/>
      <w:lvlText w:val="第%1部分"/>
      <w:lvlJc w:val="left"/>
      <w:rPr>
        <w:rFonts w:hint="eastAsia"/>
      </w:rPr>
    </w:lvl>
  </w:abstractNum>
  <w:abstractNum w:abstractNumId="14">
    <w:nsid w:val="50CAE76D"/>
    <w:multiLevelType w:val="singleLevel"/>
    <w:tmpl w:val="50CAE76D"/>
    <w:lvl w:ilvl="0" w:tentative="0">
      <w:start w:val="1"/>
      <w:numFmt w:val="decimal"/>
      <w:suff w:val="nothing"/>
      <w:lvlText w:val="%1、"/>
      <w:lvlJc w:val="left"/>
    </w:lvl>
  </w:abstractNum>
  <w:abstractNum w:abstractNumId="15">
    <w:nsid w:val="596D7354"/>
    <w:multiLevelType w:val="multilevel"/>
    <w:tmpl w:val="596D7354"/>
    <w:lvl w:ilvl="0" w:tentative="0">
      <w:start w:val="1"/>
      <w:numFmt w:val="japaneseCounting"/>
      <w:lvlText w:val="%1、"/>
      <w:lvlJc w:val="left"/>
      <w:pPr>
        <w:ind w:left="4515" w:hanging="660"/>
      </w:pPr>
      <w:rPr>
        <w:rFonts w:hint="default"/>
      </w:rPr>
    </w:lvl>
    <w:lvl w:ilvl="1" w:tentative="0">
      <w:start w:val="1"/>
      <w:numFmt w:val="lowerLetter"/>
      <w:lvlText w:val="%2)"/>
      <w:lvlJc w:val="left"/>
      <w:pPr>
        <w:ind w:left="4695" w:hanging="420"/>
      </w:pPr>
    </w:lvl>
    <w:lvl w:ilvl="2" w:tentative="0">
      <w:start w:val="1"/>
      <w:numFmt w:val="lowerRoman"/>
      <w:lvlText w:val="%3."/>
      <w:lvlJc w:val="right"/>
      <w:pPr>
        <w:ind w:left="5115" w:hanging="420"/>
      </w:pPr>
    </w:lvl>
    <w:lvl w:ilvl="3" w:tentative="0">
      <w:start w:val="1"/>
      <w:numFmt w:val="decimal"/>
      <w:lvlText w:val="%4."/>
      <w:lvlJc w:val="left"/>
      <w:pPr>
        <w:ind w:left="5535" w:hanging="420"/>
      </w:pPr>
    </w:lvl>
    <w:lvl w:ilvl="4" w:tentative="0">
      <w:start w:val="1"/>
      <w:numFmt w:val="lowerLetter"/>
      <w:lvlText w:val="%5)"/>
      <w:lvlJc w:val="left"/>
      <w:pPr>
        <w:ind w:left="5955" w:hanging="420"/>
      </w:pPr>
    </w:lvl>
    <w:lvl w:ilvl="5" w:tentative="0">
      <w:start w:val="1"/>
      <w:numFmt w:val="lowerRoman"/>
      <w:lvlText w:val="%6."/>
      <w:lvlJc w:val="right"/>
      <w:pPr>
        <w:ind w:left="6375" w:hanging="420"/>
      </w:pPr>
    </w:lvl>
    <w:lvl w:ilvl="6" w:tentative="0">
      <w:start w:val="1"/>
      <w:numFmt w:val="decimal"/>
      <w:lvlText w:val="%7."/>
      <w:lvlJc w:val="left"/>
      <w:pPr>
        <w:ind w:left="6795" w:hanging="420"/>
      </w:pPr>
    </w:lvl>
    <w:lvl w:ilvl="7" w:tentative="0">
      <w:start w:val="1"/>
      <w:numFmt w:val="lowerLetter"/>
      <w:lvlText w:val="%8)"/>
      <w:lvlJc w:val="left"/>
      <w:pPr>
        <w:ind w:left="7215" w:hanging="420"/>
      </w:pPr>
    </w:lvl>
    <w:lvl w:ilvl="8" w:tentative="0">
      <w:start w:val="1"/>
      <w:numFmt w:val="lowerRoman"/>
      <w:lvlText w:val="%9."/>
      <w:lvlJc w:val="right"/>
      <w:pPr>
        <w:ind w:left="7635" w:hanging="420"/>
      </w:pPr>
    </w:lvl>
  </w:abstractNum>
  <w:abstractNum w:abstractNumId="16">
    <w:nsid w:val="6E852D49"/>
    <w:multiLevelType w:val="multilevel"/>
    <w:tmpl w:val="6E852D49"/>
    <w:lvl w:ilvl="0" w:tentative="0">
      <w:start w:val="1"/>
      <w:numFmt w:val="japaneseCounting"/>
      <w:lvlText w:val="%1、"/>
      <w:lvlJc w:val="left"/>
      <w:pPr>
        <w:ind w:left="1192" w:hanging="720"/>
      </w:pPr>
      <w:rPr>
        <w:rFonts w:hint="default"/>
        <w:b/>
        <w:sz w:val="32"/>
      </w:rPr>
    </w:lvl>
    <w:lvl w:ilvl="1" w:tentative="0">
      <w:start w:val="1"/>
      <w:numFmt w:val="lowerLetter"/>
      <w:lvlText w:val="%2)"/>
      <w:lvlJc w:val="left"/>
      <w:pPr>
        <w:ind w:left="1312" w:hanging="420"/>
      </w:pPr>
    </w:lvl>
    <w:lvl w:ilvl="2" w:tentative="0">
      <w:start w:val="1"/>
      <w:numFmt w:val="lowerRoman"/>
      <w:lvlText w:val="%3."/>
      <w:lvlJc w:val="right"/>
      <w:pPr>
        <w:ind w:left="1732" w:hanging="420"/>
      </w:pPr>
    </w:lvl>
    <w:lvl w:ilvl="3" w:tentative="0">
      <w:start w:val="1"/>
      <w:numFmt w:val="decimal"/>
      <w:lvlText w:val="%4."/>
      <w:lvlJc w:val="left"/>
      <w:pPr>
        <w:ind w:left="2152" w:hanging="420"/>
      </w:pPr>
    </w:lvl>
    <w:lvl w:ilvl="4" w:tentative="0">
      <w:start w:val="1"/>
      <w:numFmt w:val="lowerLetter"/>
      <w:lvlText w:val="%5)"/>
      <w:lvlJc w:val="left"/>
      <w:pPr>
        <w:ind w:left="2572" w:hanging="420"/>
      </w:pPr>
    </w:lvl>
    <w:lvl w:ilvl="5" w:tentative="0">
      <w:start w:val="1"/>
      <w:numFmt w:val="lowerRoman"/>
      <w:lvlText w:val="%6."/>
      <w:lvlJc w:val="right"/>
      <w:pPr>
        <w:ind w:left="2992" w:hanging="420"/>
      </w:pPr>
    </w:lvl>
    <w:lvl w:ilvl="6" w:tentative="0">
      <w:start w:val="1"/>
      <w:numFmt w:val="decimal"/>
      <w:lvlText w:val="%7."/>
      <w:lvlJc w:val="left"/>
      <w:pPr>
        <w:ind w:left="3412" w:hanging="420"/>
      </w:pPr>
    </w:lvl>
    <w:lvl w:ilvl="7" w:tentative="0">
      <w:start w:val="1"/>
      <w:numFmt w:val="lowerLetter"/>
      <w:lvlText w:val="%8)"/>
      <w:lvlJc w:val="left"/>
      <w:pPr>
        <w:ind w:left="3832" w:hanging="420"/>
      </w:pPr>
    </w:lvl>
    <w:lvl w:ilvl="8" w:tentative="0">
      <w:start w:val="1"/>
      <w:numFmt w:val="lowerRoman"/>
      <w:lvlText w:val="%9."/>
      <w:lvlJc w:val="right"/>
      <w:pPr>
        <w:ind w:left="4252" w:hanging="420"/>
      </w:pPr>
    </w:lvl>
  </w:abstractNum>
  <w:num w:numId="1">
    <w:abstractNumId w:val="13"/>
  </w:num>
  <w:num w:numId="2">
    <w:abstractNumId w:val="9"/>
  </w:num>
  <w:num w:numId="3">
    <w:abstractNumId w:val="1"/>
  </w:num>
  <w:num w:numId="4">
    <w:abstractNumId w:val="11"/>
  </w:num>
  <w:num w:numId="5">
    <w:abstractNumId w:val="2"/>
  </w:num>
  <w:num w:numId="6">
    <w:abstractNumId w:val="4"/>
  </w:num>
  <w:num w:numId="7">
    <w:abstractNumId w:val="3"/>
  </w:num>
  <w:num w:numId="8">
    <w:abstractNumId w:val="12"/>
  </w:num>
  <w:num w:numId="9">
    <w:abstractNumId w:val="8"/>
  </w:num>
  <w:num w:numId="10">
    <w:abstractNumId w:val="5"/>
  </w:num>
  <w:num w:numId="11">
    <w:abstractNumId w:val="0"/>
  </w:num>
  <w:num w:numId="12">
    <w:abstractNumId w:val="14"/>
  </w:num>
  <w:num w:numId="13">
    <w:abstractNumId w:val="10"/>
  </w:num>
  <w:num w:numId="14">
    <w:abstractNumId w:val="7"/>
  </w:num>
  <w:num w:numId="15">
    <w:abstractNumId w:val="6"/>
  </w:num>
  <w:num w:numId="16">
    <w:abstractNumId w:val="16"/>
  </w:num>
  <w:num w:numId="17">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hideSpellingErrors/>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hkZWEzNGZmZTFlYzM5OGQyNTE3OTMyZmRmOGExOGEifQ=="/>
  </w:docVars>
  <w:rsids>
    <w:rsidRoot w:val="00172A27"/>
    <w:rsid w:val="00000451"/>
    <w:rsid w:val="0000108B"/>
    <w:rsid w:val="0000133D"/>
    <w:rsid w:val="00001509"/>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BBC"/>
    <w:rsid w:val="000150EE"/>
    <w:rsid w:val="000168D8"/>
    <w:rsid w:val="000170C8"/>
    <w:rsid w:val="000173F4"/>
    <w:rsid w:val="00020287"/>
    <w:rsid w:val="000202A2"/>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59B"/>
    <w:rsid w:val="000326A7"/>
    <w:rsid w:val="00032EA0"/>
    <w:rsid w:val="000331B0"/>
    <w:rsid w:val="0003353E"/>
    <w:rsid w:val="000336D4"/>
    <w:rsid w:val="00034FA7"/>
    <w:rsid w:val="0003533D"/>
    <w:rsid w:val="000357E4"/>
    <w:rsid w:val="00035ACA"/>
    <w:rsid w:val="00036C29"/>
    <w:rsid w:val="00037B93"/>
    <w:rsid w:val="0004031B"/>
    <w:rsid w:val="00040447"/>
    <w:rsid w:val="00040494"/>
    <w:rsid w:val="00040B70"/>
    <w:rsid w:val="00042441"/>
    <w:rsid w:val="00042533"/>
    <w:rsid w:val="00042DBB"/>
    <w:rsid w:val="00042E65"/>
    <w:rsid w:val="0004347C"/>
    <w:rsid w:val="00043907"/>
    <w:rsid w:val="00044F48"/>
    <w:rsid w:val="000456B0"/>
    <w:rsid w:val="00047354"/>
    <w:rsid w:val="00050072"/>
    <w:rsid w:val="00050656"/>
    <w:rsid w:val="00050A19"/>
    <w:rsid w:val="000511B6"/>
    <w:rsid w:val="00051B00"/>
    <w:rsid w:val="00051C72"/>
    <w:rsid w:val="00052192"/>
    <w:rsid w:val="0005238F"/>
    <w:rsid w:val="00052787"/>
    <w:rsid w:val="00052BB8"/>
    <w:rsid w:val="00052F10"/>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298"/>
    <w:rsid w:val="00060C48"/>
    <w:rsid w:val="00060C6A"/>
    <w:rsid w:val="00061A3C"/>
    <w:rsid w:val="00061C48"/>
    <w:rsid w:val="00064278"/>
    <w:rsid w:val="000646CA"/>
    <w:rsid w:val="000665C4"/>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77CC1"/>
    <w:rsid w:val="00080812"/>
    <w:rsid w:val="000808C1"/>
    <w:rsid w:val="00080970"/>
    <w:rsid w:val="00081671"/>
    <w:rsid w:val="00082AD4"/>
    <w:rsid w:val="00083E07"/>
    <w:rsid w:val="00084D27"/>
    <w:rsid w:val="00084ED6"/>
    <w:rsid w:val="0008580E"/>
    <w:rsid w:val="00085A0E"/>
    <w:rsid w:val="00085C4F"/>
    <w:rsid w:val="00086EFD"/>
    <w:rsid w:val="00086F8A"/>
    <w:rsid w:val="00087031"/>
    <w:rsid w:val="000873E3"/>
    <w:rsid w:val="00090243"/>
    <w:rsid w:val="000904F6"/>
    <w:rsid w:val="000907FE"/>
    <w:rsid w:val="00090918"/>
    <w:rsid w:val="00090ED8"/>
    <w:rsid w:val="00090F9F"/>
    <w:rsid w:val="0009145F"/>
    <w:rsid w:val="0009184E"/>
    <w:rsid w:val="00091B4E"/>
    <w:rsid w:val="000923DB"/>
    <w:rsid w:val="00092467"/>
    <w:rsid w:val="00092FE9"/>
    <w:rsid w:val="000936BF"/>
    <w:rsid w:val="0009382F"/>
    <w:rsid w:val="00093A30"/>
    <w:rsid w:val="00094342"/>
    <w:rsid w:val="000945BA"/>
    <w:rsid w:val="00094F7E"/>
    <w:rsid w:val="00095954"/>
    <w:rsid w:val="000960BA"/>
    <w:rsid w:val="0009662A"/>
    <w:rsid w:val="0009690D"/>
    <w:rsid w:val="00096DFF"/>
    <w:rsid w:val="000A0729"/>
    <w:rsid w:val="000A0E69"/>
    <w:rsid w:val="000A1A52"/>
    <w:rsid w:val="000A1F98"/>
    <w:rsid w:val="000A3D58"/>
    <w:rsid w:val="000A3FE3"/>
    <w:rsid w:val="000A47B0"/>
    <w:rsid w:val="000A4851"/>
    <w:rsid w:val="000A49BB"/>
    <w:rsid w:val="000A4F22"/>
    <w:rsid w:val="000A5674"/>
    <w:rsid w:val="000A5A46"/>
    <w:rsid w:val="000A722C"/>
    <w:rsid w:val="000A7299"/>
    <w:rsid w:val="000A752E"/>
    <w:rsid w:val="000B0E04"/>
    <w:rsid w:val="000B268D"/>
    <w:rsid w:val="000B291B"/>
    <w:rsid w:val="000B41D6"/>
    <w:rsid w:val="000B456C"/>
    <w:rsid w:val="000B45B9"/>
    <w:rsid w:val="000B47CE"/>
    <w:rsid w:val="000B4B56"/>
    <w:rsid w:val="000B4C62"/>
    <w:rsid w:val="000B541D"/>
    <w:rsid w:val="000B54C1"/>
    <w:rsid w:val="000B5553"/>
    <w:rsid w:val="000B5DE3"/>
    <w:rsid w:val="000B5FE8"/>
    <w:rsid w:val="000B666E"/>
    <w:rsid w:val="000C0A43"/>
    <w:rsid w:val="000C0CB1"/>
    <w:rsid w:val="000C1369"/>
    <w:rsid w:val="000C1411"/>
    <w:rsid w:val="000C1A69"/>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25C"/>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1A95"/>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30F0"/>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0E9"/>
    <w:rsid w:val="0011585B"/>
    <w:rsid w:val="00115B1A"/>
    <w:rsid w:val="001160FF"/>
    <w:rsid w:val="001164F4"/>
    <w:rsid w:val="001168F8"/>
    <w:rsid w:val="001176FF"/>
    <w:rsid w:val="0012153F"/>
    <w:rsid w:val="0012159D"/>
    <w:rsid w:val="00121804"/>
    <w:rsid w:val="00121EC9"/>
    <w:rsid w:val="0012208F"/>
    <w:rsid w:val="001224FE"/>
    <w:rsid w:val="001231D3"/>
    <w:rsid w:val="001232A7"/>
    <w:rsid w:val="00123F7C"/>
    <w:rsid w:val="0012419E"/>
    <w:rsid w:val="0012432A"/>
    <w:rsid w:val="001248EF"/>
    <w:rsid w:val="00124AC0"/>
    <w:rsid w:val="00124FC4"/>
    <w:rsid w:val="001253AB"/>
    <w:rsid w:val="0012574C"/>
    <w:rsid w:val="001259B8"/>
    <w:rsid w:val="001264B9"/>
    <w:rsid w:val="0012693E"/>
    <w:rsid w:val="00126A3A"/>
    <w:rsid w:val="00127060"/>
    <w:rsid w:val="0012716F"/>
    <w:rsid w:val="00127B83"/>
    <w:rsid w:val="00131C2D"/>
    <w:rsid w:val="0013202C"/>
    <w:rsid w:val="00132704"/>
    <w:rsid w:val="00132CBF"/>
    <w:rsid w:val="00133707"/>
    <w:rsid w:val="00133742"/>
    <w:rsid w:val="00133746"/>
    <w:rsid w:val="00133B70"/>
    <w:rsid w:val="00133E97"/>
    <w:rsid w:val="001350F7"/>
    <w:rsid w:val="00135769"/>
    <w:rsid w:val="00135BE9"/>
    <w:rsid w:val="00135E5C"/>
    <w:rsid w:val="00136762"/>
    <w:rsid w:val="00136E33"/>
    <w:rsid w:val="0013773D"/>
    <w:rsid w:val="0014042F"/>
    <w:rsid w:val="0014050B"/>
    <w:rsid w:val="00140575"/>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2EC"/>
    <w:rsid w:val="00147EA7"/>
    <w:rsid w:val="00151820"/>
    <w:rsid w:val="00151B2F"/>
    <w:rsid w:val="001524DC"/>
    <w:rsid w:val="001525E5"/>
    <w:rsid w:val="00153859"/>
    <w:rsid w:val="00153915"/>
    <w:rsid w:val="001539F0"/>
    <w:rsid w:val="00154BBA"/>
    <w:rsid w:val="00155B95"/>
    <w:rsid w:val="00156853"/>
    <w:rsid w:val="0015700D"/>
    <w:rsid w:val="00157432"/>
    <w:rsid w:val="00161185"/>
    <w:rsid w:val="001620BA"/>
    <w:rsid w:val="001623AC"/>
    <w:rsid w:val="00162BAA"/>
    <w:rsid w:val="00163C40"/>
    <w:rsid w:val="0016488B"/>
    <w:rsid w:val="00165758"/>
    <w:rsid w:val="00165A65"/>
    <w:rsid w:val="00166317"/>
    <w:rsid w:val="00167055"/>
    <w:rsid w:val="00167478"/>
    <w:rsid w:val="00167594"/>
    <w:rsid w:val="001702BE"/>
    <w:rsid w:val="001704B3"/>
    <w:rsid w:val="0017059C"/>
    <w:rsid w:val="0017105C"/>
    <w:rsid w:val="001715AF"/>
    <w:rsid w:val="00171622"/>
    <w:rsid w:val="001716BB"/>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3D8"/>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56EF"/>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F0E"/>
    <w:rsid w:val="001A3335"/>
    <w:rsid w:val="001A473A"/>
    <w:rsid w:val="001A4977"/>
    <w:rsid w:val="001A4ED9"/>
    <w:rsid w:val="001A5785"/>
    <w:rsid w:val="001A5FD7"/>
    <w:rsid w:val="001A66A6"/>
    <w:rsid w:val="001A6BAF"/>
    <w:rsid w:val="001A6BBB"/>
    <w:rsid w:val="001A79A2"/>
    <w:rsid w:val="001A7FA5"/>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222"/>
    <w:rsid w:val="001B6D58"/>
    <w:rsid w:val="001B6FA7"/>
    <w:rsid w:val="001B7A15"/>
    <w:rsid w:val="001B7B69"/>
    <w:rsid w:val="001B7DC1"/>
    <w:rsid w:val="001C08DB"/>
    <w:rsid w:val="001C10BD"/>
    <w:rsid w:val="001C1F01"/>
    <w:rsid w:val="001C2092"/>
    <w:rsid w:val="001C232F"/>
    <w:rsid w:val="001C2544"/>
    <w:rsid w:val="001C2A17"/>
    <w:rsid w:val="001C31F5"/>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1F3"/>
    <w:rsid w:val="001F5DA1"/>
    <w:rsid w:val="001F612E"/>
    <w:rsid w:val="001F6A92"/>
    <w:rsid w:val="001F77E8"/>
    <w:rsid w:val="001F7F7E"/>
    <w:rsid w:val="0020022C"/>
    <w:rsid w:val="00200386"/>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274"/>
    <w:rsid w:val="002204BC"/>
    <w:rsid w:val="00220F7B"/>
    <w:rsid w:val="002213CE"/>
    <w:rsid w:val="00221AF7"/>
    <w:rsid w:val="00222494"/>
    <w:rsid w:val="00222775"/>
    <w:rsid w:val="00222A31"/>
    <w:rsid w:val="00222B51"/>
    <w:rsid w:val="00222CF6"/>
    <w:rsid w:val="00224037"/>
    <w:rsid w:val="002244E4"/>
    <w:rsid w:val="00224AFB"/>
    <w:rsid w:val="00224D2A"/>
    <w:rsid w:val="00224D8D"/>
    <w:rsid w:val="0022555A"/>
    <w:rsid w:val="00227214"/>
    <w:rsid w:val="00227DDC"/>
    <w:rsid w:val="0023079F"/>
    <w:rsid w:val="00231135"/>
    <w:rsid w:val="00231B0B"/>
    <w:rsid w:val="00231D18"/>
    <w:rsid w:val="00232555"/>
    <w:rsid w:val="00233538"/>
    <w:rsid w:val="00234248"/>
    <w:rsid w:val="0023449F"/>
    <w:rsid w:val="002344F5"/>
    <w:rsid w:val="0023454D"/>
    <w:rsid w:val="00234679"/>
    <w:rsid w:val="00234865"/>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4C5"/>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CFB"/>
    <w:rsid w:val="00280D24"/>
    <w:rsid w:val="002815C4"/>
    <w:rsid w:val="00281BCB"/>
    <w:rsid w:val="00281C76"/>
    <w:rsid w:val="0028316D"/>
    <w:rsid w:val="00283296"/>
    <w:rsid w:val="00284547"/>
    <w:rsid w:val="0028583E"/>
    <w:rsid w:val="00285853"/>
    <w:rsid w:val="00285B1A"/>
    <w:rsid w:val="00285FF3"/>
    <w:rsid w:val="002866EC"/>
    <w:rsid w:val="002867C6"/>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28BA"/>
    <w:rsid w:val="002A35B3"/>
    <w:rsid w:val="002A4060"/>
    <w:rsid w:val="002A4868"/>
    <w:rsid w:val="002A4A05"/>
    <w:rsid w:val="002A4EB3"/>
    <w:rsid w:val="002A51D9"/>
    <w:rsid w:val="002A525A"/>
    <w:rsid w:val="002A5801"/>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5E"/>
    <w:rsid w:val="002C1FB3"/>
    <w:rsid w:val="002C2665"/>
    <w:rsid w:val="002C28E1"/>
    <w:rsid w:val="002C327D"/>
    <w:rsid w:val="002C3635"/>
    <w:rsid w:val="002C3890"/>
    <w:rsid w:val="002C3AD9"/>
    <w:rsid w:val="002C4286"/>
    <w:rsid w:val="002C43FC"/>
    <w:rsid w:val="002C45C3"/>
    <w:rsid w:val="002C483B"/>
    <w:rsid w:val="002C4DFE"/>
    <w:rsid w:val="002C519E"/>
    <w:rsid w:val="002C5D5E"/>
    <w:rsid w:val="002C6116"/>
    <w:rsid w:val="002C643D"/>
    <w:rsid w:val="002C645F"/>
    <w:rsid w:val="002C66B8"/>
    <w:rsid w:val="002C70E7"/>
    <w:rsid w:val="002D0C27"/>
    <w:rsid w:val="002D0E88"/>
    <w:rsid w:val="002D0EA7"/>
    <w:rsid w:val="002D0F31"/>
    <w:rsid w:val="002D1593"/>
    <w:rsid w:val="002D1A1E"/>
    <w:rsid w:val="002D22A6"/>
    <w:rsid w:val="002D26AF"/>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0F09"/>
    <w:rsid w:val="002F134F"/>
    <w:rsid w:val="002F1D0B"/>
    <w:rsid w:val="002F1E1D"/>
    <w:rsid w:val="002F1F02"/>
    <w:rsid w:val="002F2665"/>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32C"/>
    <w:rsid w:val="00300573"/>
    <w:rsid w:val="003018A6"/>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D36"/>
    <w:rsid w:val="00310EDB"/>
    <w:rsid w:val="00311C51"/>
    <w:rsid w:val="00311D56"/>
    <w:rsid w:val="00312016"/>
    <w:rsid w:val="00312340"/>
    <w:rsid w:val="00312DFC"/>
    <w:rsid w:val="0031318C"/>
    <w:rsid w:val="00313683"/>
    <w:rsid w:val="00313C9D"/>
    <w:rsid w:val="003140B0"/>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A73"/>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0E1A"/>
    <w:rsid w:val="003413D2"/>
    <w:rsid w:val="00341525"/>
    <w:rsid w:val="0034257E"/>
    <w:rsid w:val="003429A1"/>
    <w:rsid w:val="003429FC"/>
    <w:rsid w:val="00343079"/>
    <w:rsid w:val="00343127"/>
    <w:rsid w:val="00343320"/>
    <w:rsid w:val="00343F76"/>
    <w:rsid w:val="00344066"/>
    <w:rsid w:val="00344BBF"/>
    <w:rsid w:val="0034509B"/>
    <w:rsid w:val="00345264"/>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3A"/>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76"/>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3E49"/>
    <w:rsid w:val="003847BB"/>
    <w:rsid w:val="00384814"/>
    <w:rsid w:val="00384C0A"/>
    <w:rsid w:val="00385B16"/>
    <w:rsid w:val="00385B96"/>
    <w:rsid w:val="003860BC"/>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09F"/>
    <w:rsid w:val="003962E6"/>
    <w:rsid w:val="00396831"/>
    <w:rsid w:val="003971A1"/>
    <w:rsid w:val="003A0F6B"/>
    <w:rsid w:val="003A12B6"/>
    <w:rsid w:val="003A1804"/>
    <w:rsid w:val="003A1C44"/>
    <w:rsid w:val="003A1CB3"/>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A6B"/>
    <w:rsid w:val="003B0D79"/>
    <w:rsid w:val="003B2930"/>
    <w:rsid w:val="003B31A7"/>
    <w:rsid w:val="003B4587"/>
    <w:rsid w:val="003B4B51"/>
    <w:rsid w:val="003B4FE1"/>
    <w:rsid w:val="003B514E"/>
    <w:rsid w:val="003B5531"/>
    <w:rsid w:val="003B636A"/>
    <w:rsid w:val="003B69CE"/>
    <w:rsid w:val="003B7403"/>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9FF"/>
    <w:rsid w:val="003C6E9C"/>
    <w:rsid w:val="003C746F"/>
    <w:rsid w:val="003C7570"/>
    <w:rsid w:val="003C76E6"/>
    <w:rsid w:val="003C7E59"/>
    <w:rsid w:val="003C7F12"/>
    <w:rsid w:val="003D03D6"/>
    <w:rsid w:val="003D075D"/>
    <w:rsid w:val="003D0EE2"/>
    <w:rsid w:val="003D1268"/>
    <w:rsid w:val="003D1283"/>
    <w:rsid w:val="003D14C8"/>
    <w:rsid w:val="003D1517"/>
    <w:rsid w:val="003D16C5"/>
    <w:rsid w:val="003D1CA9"/>
    <w:rsid w:val="003D2A6E"/>
    <w:rsid w:val="003D2DA0"/>
    <w:rsid w:val="003D34C3"/>
    <w:rsid w:val="003D3D83"/>
    <w:rsid w:val="003D4685"/>
    <w:rsid w:val="003D4A41"/>
    <w:rsid w:val="003D4CDF"/>
    <w:rsid w:val="003D514A"/>
    <w:rsid w:val="003D5799"/>
    <w:rsid w:val="003D5ADB"/>
    <w:rsid w:val="003D6448"/>
    <w:rsid w:val="003D646C"/>
    <w:rsid w:val="003D663E"/>
    <w:rsid w:val="003D664B"/>
    <w:rsid w:val="003D6793"/>
    <w:rsid w:val="003D6B03"/>
    <w:rsid w:val="003D75D8"/>
    <w:rsid w:val="003E006E"/>
    <w:rsid w:val="003E06E5"/>
    <w:rsid w:val="003E0947"/>
    <w:rsid w:val="003E0E96"/>
    <w:rsid w:val="003E20F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3315"/>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006"/>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3FEE"/>
    <w:rsid w:val="00414909"/>
    <w:rsid w:val="00415034"/>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554E"/>
    <w:rsid w:val="004355D4"/>
    <w:rsid w:val="004357B1"/>
    <w:rsid w:val="00435821"/>
    <w:rsid w:val="0043583E"/>
    <w:rsid w:val="00436107"/>
    <w:rsid w:val="00436CCE"/>
    <w:rsid w:val="00436EAD"/>
    <w:rsid w:val="00437439"/>
    <w:rsid w:val="004375E1"/>
    <w:rsid w:val="00437A2F"/>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679C"/>
    <w:rsid w:val="004570EF"/>
    <w:rsid w:val="00457517"/>
    <w:rsid w:val="00457CF7"/>
    <w:rsid w:val="00457D37"/>
    <w:rsid w:val="00457D7B"/>
    <w:rsid w:val="0046028A"/>
    <w:rsid w:val="00460E3A"/>
    <w:rsid w:val="00460E68"/>
    <w:rsid w:val="004614BC"/>
    <w:rsid w:val="004619A5"/>
    <w:rsid w:val="00461F80"/>
    <w:rsid w:val="0046240D"/>
    <w:rsid w:val="00462898"/>
    <w:rsid w:val="00462D84"/>
    <w:rsid w:val="00463208"/>
    <w:rsid w:val="00463576"/>
    <w:rsid w:val="004636D6"/>
    <w:rsid w:val="0046399D"/>
    <w:rsid w:val="00463D23"/>
    <w:rsid w:val="00463EA4"/>
    <w:rsid w:val="0046550B"/>
    <w:rsid w:val="00465A21"/>
    <w:rsid w:val="00465DE5"/>
    <w:rsid w:val="00466978"/>
    <w:rsid w:val="00466ABA"/>
    <w:rsid w:val="004672E3"/>
    <w:rsid w:val="0046775D"/>
    <w:rsid w:val="00467823"/>
    <w:rsid w:val="00467FA0"/>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3DD1"/>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1D2E"/>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094"/>
    <w:rsid w:val="0049333E"/>
    <w:rsid w:val="0049418F"/>
    <w:rsid w:val="00494E90"/>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1F08"/>
    <w:rsid w:val="004B2463"/>
    <w:rsid w:val="004B2E9D"/>
    <w:rsid w:val="004B305F"/>
    <w:rsid w:val="004B33BE"/>
    <w:rsid w:val="004B34C4"/>
    <w:rsid w:val="004B34E8"/>
    <w:rsid w:val="004B3981"/>
    <w:rsid w:val="004B3A03"/>
    <w:rsid w:val="004B419F"/>
    <w:rsid w:val="004B4EA9"/>
    <w:rsid w:val="004B5C96"/>
    <w:rsid w:val="004B6124"/>
    <w:rsid w:val="004B6E50"/>
    <w:rsid w:val="004B6F65"/>
    <w:rsid w:val="004B728F"/>
    <w:rsid w:val="004B7317"/>
    <w:rsid w:val="004B75B2"/>
    <w:rsid w:val="004B75C6"/>
    <w:rsid w:val="004C02C5"/>
    <w:rsid w:val="004C0BF0"/>
    <w:rsid w:val="004C0D40"/>
    <w:rsid w:val="004C0D94"/>
    <w:rsid w:val="004C114F"/>
    <w:rsid w:val="004C11A9"/>
    <w:rsid w:val="004C27CF"/>
    <w:rsid w:val="004C2CA7"/>
    <w:rsid w:val="004C2E9B"/>
    <w:rsid w:val="004C3592"/>
    <w:rsid w:val="004C45C8"/>
    <w:rsid w:val="004C4F8F"/>
    <w:rsid w:val="004C5F4B"/>
    <w:rsid w:val="004C612E"/>
    <w:rsid w:val="004C61B8"/>
    <w:rsid w:val="004C69FE"/>
    <w:rsid w:val="004C6C0A"/>
    <w:rsid w:val="004C6C6D"/>
    <w:rsid w:val="004C77FF"/>
    <w:rsid w:val="004C7A0B"/>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4B05"/>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289D"/>
    <w:rsid w:val="004E3117"/>
    <w:rsid w:val="004E3A2A"/>
    <w:rsid w:val="004E3AB1"/>
    <w:rsid w:val="004E4003"/>
    <w:rsid w:val="004E428D"/>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4E2"/>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861"/>
    <w:rsid w:val="0050591C"/>
    <w:rsid w:val="005059BD"/>
    <w:rsid w:val="005060AE"/>
    <w:rsid w:val="0050790B"/>
    <w:rsid w:val="00507FDF"/>
    <w:rsid w:val="0051037C"/>
    <w:rsid w:val="0051050F"/>
    <w:rsid w:val="0051058B"/>
    <w:rsid w:val="00510DDC"/>
    <w:rsid w:val="00511166"/>
    <w:rsid w:val="00511A7A"/>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93"/>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E70"/>
    <w:rsid w:val="00544F05"/>
    <w:rsid w:val="00544FCC"/>
    <w:rsid w:val="005454B8"/>
    <w:rsid w:val="00545ACB"/>
    <w:rsid w:val="00545DB9"/>
    <w:rsid w:val="005462ED"/>
    <w:rsid w:val="00546585"/>
    <w:rsid w:val="0054680A"/>
    <w:rsid w:val="00546A91"/>
    <w:rsid w:val="00546BF8"/>
    <w:rsid w:val="00547BA2"/>
    <w:rsid w:val="00550AC5"/>
    <w:rsid w:val="00550B7E"/>
    <w:rsid w:val="00551052"/>
    <w:rsid w:val="005524ED"/>
    <w:rsid w:val="005535B5"/>
    <w:rsid w:val="00553F0C"/>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38E"/>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3C6B"/>
    <w:rsid w:val="00574E7B"/>
    <w:rsid w:val="00574F36"/>
    <w:rsid w:val="00576B5C"/>
    <w:rsid w:val="005770CC"/>
    <w:rsid w:val="005802F9"/>
    <w:rsid w:val="005806D5"/>
    <w:rsid w:val="00580DFC"/>
    <w:rsid w:val="0058134C"/>
    <w:rsid w:val="005815CD"/>
    <w:rsid w:val="005827A7"/>
    <w:rsid w:val="00583D43"/>
    <w:rsid w:val="005846C3"/>
    <w:rsid w:val="00584F04"/>
    <w:rsid w:val="0058544C"/>
    <w:rsid w:val="00585623"/>
    <w:rsid w:val="005857F7"/>
    <w:rsid w:val="005865E9"/>
    <w:rsid w:val="005868FD"/>
    <w:rsid w:val="0058769F"/>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703"/>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B7840"/>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C7743"/>
    <w:rsid w:val="005D01C3"/>
    <w:rsid w:val="005D05FF"/>
    <w:rsid w:val="005D0FB4"/>
    <w:rsid w:val="005D1176"/>
    <w:rsid w:val="005D1747"/>
    <w:rsid w:val="005D266D"/>
    <w:rsid w:val="005D306D"/>
    <w:rsid w:val="005D3327"/>
    <w:rsid w:val="005D4854"/>
    <w:rsid w:val="005D5BCF"/>
    <w:rsid w:val="005D5CA3"/>
    <w:rsid w:val="005D65BF"/>
    <w:rsid w:val="005D6D84"/>
    <w:rsid w:val="005D70A1"/>
    <w:rsid w:val="005D79F2"/>
    <w:rsid w:val="005D7CB1"/>
    <w:rsid w:val="005D7F57"/>
    <w:rsid w:val="005E0067"/>
    <w:rsid w:val="005E0141"/>
    <w:rsid w:val="005E09CA"/>
    <w:rsid w:val="005E1AB4"/>
    <w:rsid w:val="005E1F81"/>
    <w:rsid w:val="005E255B"/>
    <w:rsid w:val="005E2CF7"/>
    <w:rsid w:val="005E37FD"/>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4F00"/>
    <w:rsid w:val="005F5506"/>
    <w:rsid w:val="005F5A0D"/>
    <w:rsid w:val="005F60DF"/>
    <w:rsid w:val="005F615B"/>
    <w:rsid w:val="005F61DF"/>
    <w:rsid w:val="005F680A"/>
    <w:rsid w:val="005F6880"/>
    <w:rsid w:val="005F6B3E"/>
    <w:rsid w:val="005F6ED2"/>
    <w:rsid w:val="005F735F"/>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5EF"/>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B22"/>
    <w:rsid w:val="00622F67"/>
    <w:rsid w:val="00623571"/>
    <w:rsid w:val="00623A5E"/>
    <w:rsid w:val="00625008"/>
    <w:rsid w:val="0062548B"/>
    <w:rsid w:val="006257A3"/>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475"/>
    <w:rsid w:val="00634570"/>
    <w:rsid w:val="0063487C"/>
    <w:rsid w:val="00635B73"/>
    <w:rsid w:val="00635BB7"/>
    <w:rsid w:val="00636CC7"/>
    <w:rsid w:val="00637F27"/>
    <w:rsid w:val="006405EC"/>
    <w:rsid w:val="00640A4D"/>
    <w:rsid w:val="00640EB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1B9"/>
    <w:rsid w:val="006468ED"/>
    <w:rsid w:val="006472CD"/>
    <w:rsid w:val="00647664"/>
    <w:rsid w:val="006506AA"/>
    <w:rsid w:val="00650D19"/>
    <w:rsid w:val="00652CF5"/>
    <w:rsid w:val="0065343E"/>
    <w:rsid w:val="00653446"/>
    <w:rsid w:val="00653672"/>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46F6"/>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1473"/>
    <w:rsid w:val="00683068"/>
    <w:rsid w:val="00683DAD"/>
    <w:rsid w:val="00683F81"/>
    <w:rsid w:val="00684592"/>
    <w:rsid w:val="00684963"/>
    <w:rsid w:val="00684D3F"/>
    <w:rsid w:val="00685033"/>
    <w:rsid w:val="0068517F"/>
    <w:rsid w:val="00685D65"/>
    <w:rsid w:val="00685FC8"/>
    <w:rsid w:val="00686780"/>
    <w:rsid w:val="00686E80"/>
    <w:rsid w:val="0068790B"/>
    <w:rsid w:val="00687AF2"/>
    <w:rsid w:val="006901AC"/>
    <w:rsid w:val="00690C8D"/>
    <w:rsid w:val="0069140E"/>
    <w:rsid w:val="00691890"/>
    <w:rsid w:val="00691A41"/>
    <w:rsid w:val="00691AAD"/>
    <w:rsid w:val="00691CD1"/>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D00"/>
    <w:rsid w:val="006A5F7E"/>
    <w:rsid w:val="006A6786"/>
    <w:rsid w:val="006A7C29"/>
    <w:rsid w:val="006B0580"/>
    <w:rsid w:val="006B0DA2"/>
    <w:rsid w:val="006B0F70"/>
    <w:rsid w:val="006B1486"/>
    <w:rsid w:val="006B169F"/>
    <w:rsid w:val="006B1BEB"/>
    <w:rsid w:val="006B1D06"/>
    <w:rsid w:val="006B2506"/>
    <w:rsid w:val="006B2823"/>
    <w:rsid w:val="006B29DC"/>
    <w:rsid w:val="006B2F60"/>
    <w:rsid w:val="006B33DB"/>
    <w:rsid w:val="006B33DD"/>
    <w:rsid w:val="006B3669"/>
    <w:rsid w:val="006B36E5"/>
    <w:rsid w:val="006B3D00"/>
    <w:rsid w:val="006B4CF8"/>
    <w:rsid w:val="006B506B"/>
    <w:rsid w:val="006B54E8"/>
    <w:rsid w:val="006B5FBC"/>
    <w:rsid w:val="006B6ED2"/>
    <w:rsid w:val="006B79A8"/>
    <w:rsid w:val="006B7F74"/>
    <w:rsid w:val="006C0230"/>
    <w:rsid w:val="006C05BE"/>
    <w:rsid w:val="006C05C7"/>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35C"/>
    <w:rsid w:val="006D2652"/>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4607"/>
    <w:rsid w:val="006F5813"/>
    <w:rsid w:val="006F59A8"/>
    <w:rsid w:val="006F5A1D"/>
    <w:rsid w:val="006F71A6"/>
    <w:rsid w:val="006F7974"/>
    <w:rsid w:val="006F7C2C"/>
    <w:rsid w:val="006F7FD5"/>
    <w:rsid w:val="00700405"/>
    <w:rsid w:val="00700D18"/>
    <w:rsid w:val="00700FEA"/>
    <w:rsid w:val="0070168D"/>
    <w:rsid w:val="00701C36"/>
    <w:rsid w:val="00702F2D"/>
    <w:rsid w:val="0070353F"/>
    <w:rsid w:val="00703ABE"/>
    <w:rsid w:val="0070415E"/>
    <w:rsid w:val="0070460D"/>
    <w:rsid w:val="00704631"/>
    <w:rsid w:val="00704B79"/>
    <w:rsid w:val="00704E7D"/>
    <w:rsid w:val="00705060"/>
    <w:rsid w:val="00705351"/>
    <w:rsid w:val="00705619"/>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0F1"/>
    <w:rsid w:val="00716C67"/>
    <w:rsid w:val="007170AB"/>
    <w:rsid w:val="0071779C"/>
    <w:rsid w:val="00717808"/>
    <w:rsid w:val="007208A7"/>
    <w:rsid w:val="00720B3D"/>
    <w:rsid w:val="00720B6A"/>
    <w:rsid w:val="007210F6"/>
    <w:rsid w:val="0072129A"/>
    <w:rsid w:val="0072139F"/>
    <w:rsid w:val="0072198A"/>
    <w:rsid w:val="00721AD9"/>
    <w:rsid w:val="00721F61"/>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7FB"/>
    <w:rsid w:val="00731EDE"/>
    <w:rsid w:val="0073245C"/>
    <w:rsid w:val="00732493"/>
    <w:rsid w:val="00732FE9"/>
    <w:rsid w:val="007333EE"/>
    <w:rsid w:val="00733772"/>
    <w:rsid w:val="00733A43"/>
    <w:rsid w:val="00733AE4"/>
    <w:rsid w:val="00733D5F"/>
    <w:rsid w:val="00734932"/>
    <w:rsid w:val="00734AF7"/>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D58"/>
    <w:rsid w:val="00747578"/>
    <w:rsid w:val="0074795F"/>
    <w:rsid w:val="00750ACA"/>
    <w:rsid w:val="00750D12"/>
    <w:rsid w:val="00751073"/>
    <w:rsid w:val="00751AF2"/>
    <w:rsid w:val="00751B1A"/>
    <w:rsid w:val="00751BD2"/>
    <w:rsid w:val="00751CE5"/>
    <w:rsid w:val="00752188"/>
    <w:rsid w:val="00752CC6"/>
    <w:rsid w:val="00752D33"/>
    <w:rsid w:val="00753938"/>
    <w:rsid w:val="00753A57"/>
    <w:rsid w:val="007543CE"/>
    <w:rsid w:val="0075497E"/>
    <w:rsid w:val="00754A29"/>
    <w:rsid w:val="00755B6F"/>
    <w:rsid w:val="00755BCF"/>
    <w:rsid w:val="00756C5F"/>
    <w:rsid w:val="00756D69"/>
    <w:rsid w:val="00757029"/>
    <w:rsid w:val="007571FD"/>
    <w:rsid w:val="0075723D"/>
    <w:rsid w:val="007602D4"/>
    <w:rsid w:val="00760A5A"/>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60EC"/>
    <w:rsid w:val="007662C7"/>
    <w:rsid w:val="00766862"/>
    <w:rsid w:val="007675DD"/>
    <w:rsid w:val="007701A9"/>
    <w:rsid w:val="007702BF"/>
    <w:rsid w:val="007705F0"/>
    <w:rsid w:val="00771CAC"/>
    <w:rsid w:val="00772036"/>
    <w:rsid w:val="00773098"/>
    <w:rsid w:val="007739A3"/>
    <w:rsid w:val="00773BD9"/>
    <w:rsid w:val="00773CB0"/>
    <w:rsid w:val="00773D71"/>
    <w:rsid w:val="00775526"/>
    <w:rsid w:val="00775651"/>
    <w:rsid w:val="00775EA5"/>
    <w:rsid w:val="00775F3F"/>
    <w:rsid w:val="0077710B"/>
    <w:rsid w:val="0077765A"/>
    <w:rsid w:val="007778AE"/>
    <w:rsid w:val="00780032"/>
    <w:rsid w:val="00780636"/>
    <w:rsid w:val="00780E86"/>
    <w:rsid w:val="0078108C"/>
    <w:rsid w:val="00781727"/>
    <w:rsid w:val="007823E8"/>
    <w:rsid w:val="00782CF3"/>
    <w:rsid w:val="00783959"/>
    <w:rsid w:val="00783BA5"/>
    <w:rsid w:val="007844A9"/>
    <w:rsid w:val="0078504A"/>
    <w:rsid w:val="00785091"/>
    <w:rsid w:val="0078638C"/>
    <w:rsid w:val="007869F9"/>
    <w:rsid w:val="00786CBB"/>
    <w:rsid w:val="00786E21"/>
    <w:rsid w:val="00787639"/>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0D9"/>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A7FE6"/>
    <w:rsid w:val="007B00C9"/>
    <w:rsid w:val="007B02C7"/>
    <w:rsid w:val="007B0306"/>
    <w:rsid w:val="007B06E3"/>
    <w:rsid w:val="007B08E4"/>
    <w:rsid w:val="007B0D86"/>
    <w:rsid w:val="007B28C3"/>
    <w:rsid w:val="007B3A8E"/>
    <w:rsid w:val="007B3C9B"/>
    <w:rsid w:val="007B4253"/>
    <w:rsid w:val="007B4271"/>
    <w:rsid w:val="007B497D"/>
    <w:rsid w:val="007B4EE9"/>
    <w:rsid w:val="007B5234"/>
    <w:rsid w:val="007B530C"/>
    <w:rsid w:val="007B54C7"/>
    <w:rsid w:val="007B5637"/>
    <w:rsid w:val="007B5DC5"/>
    <w:rsid w:val="007B5F32"/>
    <w:rsid w:val="007B63FC"/>
    <w:rsid w:val="007B6708"/>
    <w:rsid w:val="007B6C20"/>
    <w:rsid w:val="007B6E8D"/>
    <w:rsid w:val="007B7B37"/>
    <w:rsid w:val="007C029E"/>
    <w:rsid w:val="007C0636"/>
    <w:rsid w:val="007C10E4"/>
    <w:rsid w:val="007C17B4"/>
    <w:rsid w:val="007C20F8"/>
    <w:rsid w:val="007C21C5"/>
    <w:rsid w:val="007C2229"/>
    <w:rsid w:val="007C2313"/>
    <w:rsid w:val="007C2D47"/>
    <w:rsid w:val="007C3561"/>
    <w:rsid w:val="007C3590"/>
    <w:rsid w:val="007C387A"/>
    <w:rsid w:val="007C3A0D"/>
    <w:rsid w:val="007C3EB0"/>
    <w:rsid w:val="007C43D6"/>
    <w:rsid w:val="007C47FF"/>
    <w:rsid w:val="007C60A8"/>
    <w:rsid w:val="007C660F"/>
    <w:rsid w:val="007C6664"/>
    <w:rsid w:val="007C66FF"/>
    <w:rsid w:val="007C69AE"/>
    <w:rsid w:val="007C6E1D"/>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654"/>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0C0E"/>
    <w:rsid w:val="007F1124"/>
    <w:rsid w:val="007F152D"/>
    <w:rsid w:val="007F20C4"/>
    <w:rsid w:val="007F20EE"/>
    <w:rsid w:val="007F23D8"/>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9FA"/>
    <w:rsid w:val="007F7F8F"/>
    <w:rsid w:val="00800509"/>
    <w:rsid w:val="0080078E"/>
    <w:rsid w:val="00800B7F"/>
    <w:rsid w:val="008012B1"/>
    <w:rsid w:val="008019E5"/>
    <w:rsid w:val="00801D63"/>
    <w:rsid w:val="0080348B"/>
    <w:rsid w:val="00803D82"/>
    <w:rsid w:val="00803D98"/>
    <w:rsid w:val="008052CE"/>
    <w:rsid w:val="0080548A"/>
    <w:rsid w:val="008058D0"/>
    <w:rsid w:val="00806A4C"/>
    <w:rsid w:val="0080705B"/>
    <w:rsid w:val="0080723C"/>
    <w:rsid w:val="00807F71"/>
    <w:rsid w:val="0081000F"/>
    <w:rsid w:val="00812657"/>
    <w:rsid w:val="00812A1A"/>
    <w:rsid w:val="00812DFF"/>
    <w:rsid w:val="008135BD"/>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28C4"/>
    <w:rsid w:val="008231F8"/>
    <w:rsid w:val="00823819"/>
    <w:rsid w:val="00823C4B"/>
    <w:rsid w:val="0082427D"/>
    <w:rsid w:val="00825441"/>
    <w:rsid w:val="00826855"/>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5B14"/>
    <w:rsid w:val="008465B4"/>
    <w:rsid w:val="00846D25"/>
    <w:rsid w:val="00847B75"/>
    <w:rsid w:val="00850013"/>
    <w:rsid w:val="008500DD"/>
    <w:rsid w:val="00850A0A"/>
    <w:rsid w:val="00850A94"/>
    <w:rsid w:val="00851E96"/>
    <w:rsid w:val="00851F1C"/>
    <w:rsid w:val="00852FA5"/>
    <w:rsid w:val="008536E6"/>
    <w:rsid w:val="00853F7D"/>
    <w:rsid w:val="00854DC1"/>
    <w:rsid w:val="0085517F"/>
    <w:rsid w:val="0085562D"/>
    <w:rsid w:val="00855A78"/>
    <w:rsid w:val="00856154"/>
    <w:rsid w:val="00856286"/>
    <w:rsid w:val="0085657E"/>
    <w:rsid w:val="00856A6A"/>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6747"/>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3E01"/>
    <w:rsid w:val="008749BF"/>
    <w:rsid w:val="00875542"/>
    <w:rsid w:val="00875E14"/>
    <w:rsid w:val="0087677E"/>
    <w:rsid w:val="0087712C"/>
    <w:rsid w:val="008776E7"/>
    <w:rsid w:val="00877746"/>
    <w:rsid w:val="00877C5D"/>
    <w:rsid w:val="00880354"/>
    <w:rsid w:val="0088093C"/>
    <w:rsid w:val="00880BC0"/>
    <w:rsid w:val="0088127A"/>
    <w:rsid w:val="00881D59"/>
    <w:rsid w:val="008826D7"/>
    <w:rsid w:val="00882991"/>
    <w:rsid w:val="00882EC1"/>
    <w:rsid w:val="00883236"/>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1C5"/>
    <w:rsid w:val="00895963"/>
    <w:rsid w:val="008972B6"/>
    <w:rsid w:val="00897339"/>
    <w:rsid w:val="00897697"/>
    <w:rsid w:val="008977E1"/>
    <w:rsid w:val="00897BFA"/>
    <w:rsid w:val="00897D19"/>
    <w:rsid w:val="008A0044"/>
    <w:rsid w:val="008A0156"/>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0FF"/>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0CE"/>
    <w:rsid w:val="008D2259"/>
    <w:rsid w:val="008D2531"/>
    <w:rsid w:val="008D2833"/>
    <w:rsid w:val="008D2A5B"/>
    <w:rsid w:val="008D2B38"/>
    <w:rsid w:val="008D313A"/>
    <w:rsid w:val="008D3381"/>
    <w:rsid w:val="008D33FE"/>
    <w:rsid w:val="008D3B9F"/>
    <w:rsid w:val="008D3D02"/>
    <w:rsid w:val="008D3D5A"/>
    <w:rsid w:val="008D4226"/>
    <w:rsid w:val="008D4D7C"/>
    <w:rsid w:val="008D5432"/>
    <w:rsid w:val="008D54C0"/>
    <w:rsid w:val="008D5558"/>
    <w:rsid w:val="008D5806"/>
    <w:rsid w:val="008D5ED9"/>
    <w:rsid w:val="008D6999"/>
    <w:rsid w:val="008D720D"/>
    <w:rsid w:val="008D7247"/>
    <w:rsid w:val="008D7567"/>
    <w:rsid w:val="008E0EE4"/>
    <w:rsid w:val="008E109B"/>
    <w:rsid w:val="008E12BE"/>
    <w:rsid w:val="008E13FD"/>
    <w:rsid w:val="008E1C24"/>
    <w:rsid w:val="008E1EFF"/>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C38"/>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3FA1"/>
    <w:rsid w:val="0090408F"/>
    <w:rsid w:val="0090446A"/>
    <w:rsid w:val="00904537"/>
    <w:rsid w:val="00904DC3"/>
    <w:rsid w:val="0090534A"/>
    <w:rsid w:val="00905469"/>
    <w:rsid w:val="009054F4"/>
    <w:rsid w:val="00906078"/>
    <w:rsid w:val="0090629C"/>
    <w:rsid w:val="00906EA2"/>
    <w:rsid w:val="00907278"/>
    <w:rsid w:val="00910041"/>
    <w:rsid w:val="0091112B"/>
    <w:rsid w:val="00911D61"/>
    <w:rsid w:val="00911FF4"/>
    <w:rsid w:val="00912850"/>
    <w:rsid w:val="009128B8"/>
    <w:rsid w:val="0091472C"/>
    <w:rsid w:val="00914DC9"/>
    <w:rsid w:val="00914F4F"/>
    <w:rsid w:val="00915351"/>
    <w:rsid w:val="00915679"/>
    <w:rsid w:val="009159C2"/>
    <w:rsid w:val="0091627F"/>
    <w:rsid w:val="00916E45"/>
    <w:rsid w:val="0092077A"/>
    <w:rsid w:val="009209AF"/>
    <w:rsid w:val="00920DC0"/>
    <w:rsid w:val="009219F3"/>
    <w:rsid w:val="009221CB"/>
    <w:rsid w:val="00922320"/>
    <w:rsid w:val="00923643"/>
    <w:rsid w:val="00923E1A"/>
    <w:rsid w:val="009245CC"/>
    <w:rsid w:val="0092490A"/>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2540"/>
    <w:rsid w:val="0093386D"/>
    <w:rsid w:val="00934C8E"/>
    <w:rsid w:val="00935194"/>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805"/>
    <w:rsid w:val="009516F4"/>
    <w:rsid w:val="009517E4"/>
    <w:rsid w:val="009518D4"/>
    <w:rsid w:val="009520BC"/>
    <w:rsid w:val="009521D2"/>
    <w:rsid w:val="00952403"/>
    <w:rsid w:val="00952589"/>
    <w:rsid w:val="00952BD8"/>
    <w:rsid w:val="0095315E"/>
    <w:rsid w:val="00953573"/>
    <w:rsid w:val="009537C0"/>
    <w:rsid w:val="00954C3D"/>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5B85"/>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77349"/>
    <w:rsid w:val="0098055B"/>
    <w:rsid w:val="00980B30"/>
    <w:rsid w:val="009810BE"/>
    <w:rsid w:val="009817BC"/>
    <w:rsid w:val="009819A7"/>
    <w:rsid w:val="0098220A"/>
    <w:rsid w:val="00982E75"/>
    <w:rsid w:val="00983337"/>
    <w:rsid w:val="009836AA"/>
    <w:rsid w:val="009846BF"/>
    <w:rsid w:val="00985003"/>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2F7F"/>
    <w:rsid w:val="00993135"/>
    <w:rsid w:val="00993AC7"/>
    <w:rsid w:val="00993BAD"/>
    <w:rsid w:val="00993E49"/>
    <w:rsid w:val="00994120"/>
    <w:rsid w:val="0099414E"/>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59B3"/>
    <w:rsid w:val="009A5FAE"/>
    <w:rsid w:val="009A6B3A"/>
    <w:rsid w:val="009A70A3"/>
    <w:rsid w:val="009A73C5"/>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5CF"/>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35"/>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4194"/>
    <w:rsid w:val="009E514A"/>
    <w:rsid w:val="009E5177"/>
    <w:rsid w:val="009E5701"/>
    <w:rsid w:val="009E5711"/>
    <w:rsid w:val="009E5A37"/>
    <w:rsid w:val="009E758E"/>
    <w:rsid w:val="009E7BFB"/>
    <w:rsid w:val="009E7D6B"/>
    <w:rsid w:val="009E7E81"/>
    <w:rsid w:val="009F020A"/>
    <w:rsid w:val="009F05AD"/>
    <w:rsid w:val="009F0659"/>
    <w:rsid w:val="009F1109"/>
    <w:rsid w:val="009F143E"/>
    <w:rsid w:val="009F1DE8"/>
    <w:rsid w:val="009F2186"/>
    <w:rsid w:val="009F227C"/>
    <w:rsid w:val="009F28DC"/>
    <w:rsid w:val="009F2E2B"/>
    <w:rsid w:val="009F2EDB"/>
    <w:rsid w:val="009F33DC"/>
    <w:rsid w:val="009F3572"/>
    <w:rsid w:val="009F3B27"/>
    <w:rsid w:val="009F4550"/>
    <w:rsid w:val="009F56C0"/>
    <w:rsid w:val="009F5C76"/>
    <w:rsid w:val="00A000C5"/>
    <w:rsid w:val="00A007B4"/>
    <w:rsid w:val="00A00930"/>
    <w:rsid w:val="00A00CA0"/>
    <w:rsid w:val="00A00E00"/>
    <w:rsid w:val="00A01221"/>
    <w:rsid w:val="00A012A8"/>
    <w:rsid w:val="00A012F1"/>
    <w:rsid w:val="00A01511"/>
    <w:rsid w:val="00A016FF"/>
    <w:rsid w:val="00A01886"/>
    <w:rsid w:val="00A0207F"/>
    <w:rsid w:val="00A021AF"/>
    <w:rsid w:val="00A027B1"/>
    <w:rsid w:val="00A0307A"/>
    <w:rsid w:val="00A03A7C"/>
    <w:rsid w:val="00A044AA"/>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1770E"/>
    <w:rsid w:val="00A21838"/>
    <w:rsid w:val="00A22C3E"/>
    <w:rsid w:val="00A22C4D"/>
    <w:rsid w:val="00A2334E"/>
    <w:rsid w:val="00A23442"/>
    <w:rsid w:val="00A249D2"/>
    <w:rsid w:val="00A254AB"/>
    <w:rsid w:val="00A259F2"/>
    <w:rsid w:val="00A266CC"/>
    <w:rsid w:val="00A26DB4"/>
    <w:rsid w:val="00A27425"/>
    <w:rsid w:val="00A27F0F"/>
    <w:rsid w:val="00A3023E"/>
    <w:rsid w:val="00A305C5"/>
    <w:rsid w:val="00A30919"/>
    <w:rsid w:val="00A31F05"/>
    <w:rsid w:val="00A31FD2"/>
    <w:rsid w:val="00A3404D"/>
    <w:rsid w:val="00A341AB"/>
    <w:rsid w:val="00A34290"/>
    <w:rsid w:val="00A355F9"/>
    <w:rsid w:val="00A357D3"/>
    <w:rsid w:val="00A35AA9"/>
    <w:rsid w:val="00A35F3C"/>
    <w:rsid w:val="00A36CF6"/>
    <w:rsid w:val="00A36EC5"/>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47E11"/>
    <w:rsid w:val="00A47F4D"/>
    <w:rsid w:val="00A5004A"/>
    <w:rsid w:val="00A5013E"/>
    <w:rsid w:val="00A5017C"/>
    <w:rsid w:val="00A502D6"/>
    <w:rsid w:val="00A502F5"/>
    <w:rsid w:val="00A504F4"/>
    <w:rsid w:val="00A507C4"/>
    <w:rsid w:val="00A508AA"/>
    <w:rsid w:val="00A50EE7"/>
    <w:rsid w:val="00A51A6F"/>
    <w:rsid w:val="00A526CE"/>
    <w:rsid w:val="00A53BFD"/>
    <w:rsid w:val="00A5468F"/>
    <w:rsid w:val="00A54909"/>
    <w:rsid w:val="00A54DC0"/>
    <w:rsid w:val="00A550C9"/>
    <w:rsid w:val="00A55228"/>
    <w:rsid w:val="00A55410"/>
    <w:rsid w:val="00A555AF"/>
    <w:rsid w:val="00A55A04"/>
    <w:rsid w:val="00A564DE"/>
    <w:rsid w:val="00A6054E"/>
    <w:rsid w:val="00A60799"/>
    <w:rsid w:val="00A6170B"/>
    <w:rsid w:val="00A61991"/>
    <w:rsid w:val="00A61B7F"/>
    <w:rsid w:val="00A61B91"/>
    <w:rsid w:val="00A61C3A"/>
    <w:rsid w:val="00A620E8"/>
    <w:rsid w:val="00A62C81"/>
    <w:rsid w:val="00A63335"/>
    <w:rsid w:val="00A634EB"/>
    <w:rsid w:val="00A635B2"/>
    <w:rsid w:val="00A63685"/>
    <w:rsid w:val="00A63EA5"/>
    <w:rsid w:val="00A64545"/>
    <w:rsid w:val="00A645AC"/>
    <w:rsid w:val="00A64C79"/>
    <w:rsid w:val="00A654FA"/>
    <w:rsid w:val="00A65EFB"/>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2E33"/>
    <w:rsid w:val="00A732FB"/>
    <w:rsid w:val="00A7463E"/>
    <w:rsid w:val="00A75185"/>
    <w:rsid w:val="00A758E2"/>
    <w:rsid w:val="00A765B1"/>
    <w:rsid w:val="00A772F2"/>
    <w:rsid w:val="00A77828"/>
    <w:rsid w:val="00A77BAA"/>
    <w:rsid w:val="00A800F9"/>
    <w:rsid w:val="00A803A6"/>
    <w:rsid w:val="00A8073D"/>
    <w:rsid w:val="00A80D02"/>
    <w:rsid w:val="00A815FB"/>
    <w:rsid w:val="00A81AEB"/>
    <w:rsid w:val="00A824A9"/>
    <w:rsid w:val="00A82D32"/>
    <w:rsid w:val="00A82EAE"/>
    <w:rsid w:val="00A82FC7"/>
    <w:rsid w:val="00A847F9"/>
    <w:rsid w:val="00A84F27"/>
    <w:rsid w:val="00A8519C"/>
    <w:rsid w:val="00A855EE"/>
    <w:rsid w:val="00A8597A"/>
    <w:rsid w:val="00A85B87"/>
    <w:rsid w:val="00A85F83"/>
    <w:rsid w:val="00A86019"/>
    <w:rsid w:val="00A861EE"/>
    <w:rsid w:val="00A86408"/>
    <w:rsid w:val="00A86EED"/>
    <w:rsid w:val="00A8733A"/>
    <w:rsid w:val="00A9151F"/>
    <w:rsid w:val="00A9196B"/>
    <w:rsid w:val="00A91BB5"/>
    <w:rsid w:val="00A91BEE"/>
    <w:rsid w:val="00A91D4B"/>
    <w:rsid w:val="00A920B2"/>
    <w:rsid w:val="00A92A96"/>
    <w:rsid w:val="00A92AF0"/>
    <w:rsid w:val="00A933FE"/>
    <w:rsid w:val="00A937D5"/>
    <w:rsid w:val="00A93C70"/>
    <w:rsid w:val="00A93F85"/>
    <w:rsid w:val="00A94423"/>
    <w:rsid w:val="00A94A32"/>
    <w:rsid w:val="00A94AFC"/>
    <w:rsid w:val="00A94BF5"/>
    <w:rsid w:val="00A94D97"/>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0DD"/>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55E0"/>
    <w:rsid w:val="00AC59AC"/>
    <w:rsid w:val="00AC6D24"/>
    <w:rsid w:val="00AC6E18"/>
    <w:rsid w:val="00AC7F64"/>
    <w:rsid w:val="00AD1065"/>
    <w:rsid w:val="00AD159E"/>
    <w:rsid w:val="00AD2AB1"/>
    <w:rsid w:val="00AD3132"/>
    <w:rsid w:val="00AD37DC"/>
    <w:rsid w:val="00AD3DA6"/>
    <w:rsid w:val="00AD3F3C"/>
    <w:rsid w:val="00AD447E"/>
    <w:rsid w:val="00AD4B2F"/>
    <w:rsid w:val="00AD5F0A"/>
    <w:rsid w:val="00AD6A5B"/>
    <w:rsid w:val="00AD6B4F"/>
    <w:rsid w:val="00AD6D19"/>
    <w:rsid w:val="00AD7812"/>
    <w:rsid w:val="00AD7C42"/>
    <w:rsid w:val="00AD7CFA"/>
    <w:rsid w:val="00AE06B0"/>
    <w:rsid w:val="00AE0BD6"/>
    <w:rsid w:val="00AE0E72"/>
    <w:rsid w:val="00AE11C1"/>
    <w:rsid w:val="00AE163D"/>
    <w:rsid w:val="00AE1A42"/>
    <w:rsid w:val="00AE1C5C"/>
    <w:rsid w:val="00AE315E"/>
    <w:rsid w:val="00AE319F"/>
    <w:rsid w:val="00AE31D9"/>
    <w:rsid w:val="00AE3CF0"/>
    <w:rsid w:val="00AE4546"/>
    <w:rsid w:val="00AE6575"/>
    <w:rsid w:val="00AE71EE"/>
    <w:rsid w:val="00AE7368"/>
    <w:rsid w:val="00AE7ADA"/>
    <w:rsid w:val="00AF03CF"/>
    <w:rsid w:val="00AF0A0A"/>
    <w:rsid w:val="00AF0E1F"/>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07A"/>
    <w:rsid w:val="00B05107"/>
    <w:rsid w:val="00B05BA6"/>
    <w:rsid w:val="00B05CEB"/>
    <w:rsid w:val="00B066FE"/>
    <w:rsid w:val="00B06912"/>
    <w:rsid w:val="00B06CF6"/>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47E"/>
    <w:rsid w:val="00B2551D"/>
    <w:rsid w:val="00B25F8C"/>
    <w:rsid w:val="00B260BE"/>
    <w:rsid w:val="00B2653A"/>
    <w:rsid w:val="00B26677"/>
    <w:rsid w:val="00B26A96"/>
    <w:rsid w:val="00B26F5E"/>
    <w:rsid w:val="00B2707D"/>
    <w:rsid w:val="00B274E3"/>
    <w:rsid w:val="00B2765C"/>
    <w:rsid w:val="00B27C4B"/>
    <w:rsid w:val="00B30563"/>
    <w:rsid w:val="00B3069E"/>
    <w:rsid w:val="00B30A76"/>
    <w:rsid w:val="00B31246"/>
    <w:rsid w:val="00B31783"/>
    <w:rsid w:val="00B32295"/>
    <w:rsid w:val="00B33AB5"/>
    <w:rsid w:val="00B33EF8"/>
    <w:rsid w:val="00B3412E"/>
    <w:rsid w:val="00B343E0"/>
    <w:rsid w:val="00B34478"/>
    <w:rsid w:val="00B35B6D"/>
    <w:rsid w:val="00B35D53"/>
    <w:rsid w:val="00B36707"/>
    <w:rsid w:val="00B367C4"/>
    <w:rsid w:val="00B36D3E"/>
    <w:rsid w:val="00B37B8E"/>
    <w:rsid w:val="00B40222"/>
    <w:rsid w:val="00B404C3"/>
    <w:rsid w:val="00B41A04"/>
    <w:rsid w:val="00B42743"/>
    <w:rsid w:val="00B430E9"/>
    <w:rsid w:val="00B4311F"/>
    <w:rsid w:val="00B431AE"/>
    <w:rsid w:val="00B43A43"/>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B19"/>
    <w:rsid w:val="00B55F64"/>
    <w:rsid w:val="00B56ECA"/>
    <w:rsid w:val="00B57093"/>
    <w:rsid w:val="00B57B5D"/>
    <w:rsid w:val="00B60613"/>
    <w:rsid w:val="00B61AEC"/>
    <w:rsid w:val="00B6244C"/>
    <w:rsid w:val="00B62774"/>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6D0C"/>
    <w:rsid w:val="00B672EA"/>
    <w:rsid w:val="00B6747B"/>
    <w:rsid w:val="00B70090"/>
    <w:rsid w:val="00B70200"/>
    <w:rsid w:val="00B702D7"/>
    <w:rsid w:val="00B70389"/>
    <w:rsid w:val="00B70E01"/>
    <w:rsid w:val="00B713F0"/>
    <w:rsid w:val="00B7165B"/>
    <w:rsid w:val="00B72A0B"/>
    <w:rsid w:val="00B72BF9"/>
    <w:rsid w:val="00B72CF0"/>
    <w:rsid w:val="00B7380E"/>
    <w:rsid w:val="00B73A8A"/>
    <w:rsid w:val="00B740F6"/>
    <w:rsid w:val="00B74615"/>
    <w:rsid w:val="00B74789"/>
    <w:rsid w:val="00B75070"/>
    <w:rsid w:val="00B755B6"/>
    <w:rsid w:val="00B75977"/>
    <w:rsid w:val="00B75A48"/>
    <w:rsid w:val="00B75CC0"/>
    <w:rsid w:val="00B76021"/>
    <w:rsid w:val="00B76FCD"/>
    <w:rsid w:val="00B76FFF"/>
    <w:rsid w:val="00B77250"/>
    <w:rsid w:val="00B7764D"/>
    <w:rsid w:val="00B77BB2"/>
    <w:rsid w:val="00B8003B"/>
    <w:rsid w:val="00B804F8"/>
    <w:rsid w:val="00B8095A"/>
    <w:rsid w:val="00B81274"/>
    <w:rsid w:val="00B815D3"/>
    <w:rsid w:val="00B81742"/>
    <w:rsid w:val="00B817B5"/>
    <w:rsid w:val="00B823A6"/>
    <w:rsid w:val="00B83E76"/>
    <w:rsid w:val="00B83FA0"/>
    <w:rsid w:val="00B84156"/>
    <w:rsid w:val="00B846E6"/>
    <w:rsid w:val="00B8489D"/>
    <w:rsid w:val="00B8537B"/>
    <w:rsid w:val="00B85586"/>
    <w:rsid w:val="00B859FB"/>
    <w:rsid w:val="00B86289"/>
    <w:rsid w:val="00B863B3"/>
    <w:rsid w:val="00B869D3"/>
    <w:rsid w:val="00B86CF8"/>
    <w:rsid w:val="00B86E44"/>
    <w:rsid w:val="00B87359"/>
    <w:rsid w:val="00B87F1C"/>
    <w:rsid w:val="00B90B65"/>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5515"/>
    <w:rsid w:val="00B96DD9"/>
    <w:rsid w:val="00B96EA6"/>
    <w:rsid w:val="00B9789D"/>
    <w:rsid w:val="00B97A4C"/>
    <w:rsid w:val="00BA050E"/>
    <w:rsid w:val="00BA1289"/>
    <w:rsid w:val="00BA14B2"/>
    <w:rsid w:val="00BA15DC"/>
    <w:rsid w:val="00BA1E2F"/>
    <w:rsid w:val="00BA1EB8"/>
    <w:rsid w:val="00BA2C82"/>
    <w:rsid w:val="00BA2F0F"/>
    <w:rsid w:val="00BA3532"/>
    <w:rsid w:val="00BA3869"/>
    <w:rsid w:val="00BA39EB"/>
    <w:rsid w:val="00BA4399"/>
    <w:rsid w:val="00BA4452"/>
    <w:rsid w:val="00BA46C6"/>
    <w:rsid w:val="00BA4ACF"/>
    <w:rsid w:val="00BA5039"/>
    <w:rsid w:val="00BA583B"/>
    <w:rsid w:val="00BA5C24"/>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4548"/>
    <w:rsid w:val="00BB777D"/>
    <w:rsid w:val="00BB7EC0"/>
    <w:rsid w:val="00BB7F88"/>
    <w:rsid w:val="00BC0207"/>
    <w:rsid w:val="00BC089F"/>
    <w:rsid w:val="00BC0A0C"/>
    <w:rsid w:val="00BC0A5A"/>
    <w:rsid w:val="00BC0E64"/>
    <w:rsid w:val="00BC25D1"/>
    <w:rsid w:val="00BC2C49"/>
    <w:rsid w:val="00BC2DBD"/>
    <w:rsid w:val="00BC3BCB"/>
    <w:rsid w:val="00BC3CF1"/>
    <w:rsid w:val="00BC428A"/>
    <w:rsid w:val="00BC4361"/>
    <w:rsid w:val="00BC4C40"/>
    <w:rsid w:val="00BC5854"/>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6B98"/>
    <w:rsid w:val="00BD734D"/>
    <w:rsid w:val="00BD7532"/>
    <w:rsid w:val="00BD76D5"/>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1A1C"/>
    <w:rsid w:val="00BF2021"/>
    <w:rsid w:val="00BF21D4"/>
    <w:rsid w:val="00BF2DDC"/>
    <w:rsid w:val="00BF32DE"/>
    <w:rsid w:val="00BF4A15"/>
    <w:rsid w:val="00BF4E0E"/>
    <w:rsid w:val="00BF4E27"/>
    <w:rsid w:val="00BF4F7C"/>
    <w:rsid w:val="00BF537B"/>
    <w:rsid w:val="00BF5901"/>
    <w:rsid w:val="00BF5EEA"/>
    <w:rsid w:val="00BF626A"/>
    <w:rsid w:val="00BF688E"/>
    <w:rsid w:val="00BF6D77"/>
    <w:rsid w:val="00BF704C"/>
    <w:rsid w:val="00BF739A"/>
    <w:rsid w:val="00BF7EF5"/>
    <w:rsid w:val="00C00BF6"/>
    <w:rsid w:val="00C01146"/>
    <w:rsid w:val="00C0234A"/>
    <w:rsid w:val="00C0247B"/>
    <w:rsid w:val="00C0378E"/>
    <w:rsid w:val="00C04314"/>
    <w:rsid w:val="00C04BD0"/>
    <w:rsid w:val="00C05063"/>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070"/>
    <w:rsid w:val="00C17AB5"/>
    <w:rsid w:val="00C17BDC"/>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A7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379F5"/>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4ADD"/>
    <w:rsid w:val="00C5531B"/>
    <w:rsid w:val="00C55375"/>
    <w:rsid w:val="00C5570F"/>
    <w:rsid w:val="00C56C98"/>
    <w:rsid w:val="00C56DE1"/>
    <w:rsid w:val="00C56DEE"/>
    <w:rsid w:val="00C57120"/>
    <w:rsid w:val="00C571D5"/>
    <w:rsid w:val="00C575D4"/>
    <w:rsid w:val="00C60441"/>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0C4"/>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1BEE"/>
    <w:rsid w:val="00CA2528"/>
    <w:rsid w:val="00CA33D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A93"/>
    <w:rsid w:val="00CB6C79"/>
    <w:rsid w:val="00CB77C3"/>
    <w:rsid w:val="00CB7E9C"/>
    <w:rsid w:val="00CC0072"/>
    <w:rsid w:val="00CC027A"/>
    <w:rsid w:val="00CC0915"/>
    <w:rsid w:val="00CC0FBD"/>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06DA"/>
    <w:rsid w:val="00D02A80"/>
    <w:rsid w:val="00D0352D"/>
    <w:rsid w:val="00D038DC"/>
    <w:rsid w:val="00D04F01"/>
    <w:rsid w:val="00D04F8B"/>
    <w:rsid w:val="00D054EF"/>
    <w:rsid w:val="00D05637"/>
    <w:rsid w:val="00D05BA9"/>
    <w:rsid w:val="00D05EB1"/>
    <w:rsid w:val="00D0650B"/>
    <w:rsid w:val="00D065BD"/>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5A3A"/>
    <w:rsid w:val="00D265A7"/>
    <w:rsid w:val="00D2690C"/>
    <w:rsid w:val="00D27129"/>
    <w:rsid w:val="00D279E7"/>
    <w:rsid w:val="00D27F75"/>
    <w:rsid w:val="00D30225"/>
    <w:rsid w:val="00D3046D"/>
    <w:rsid w:val="00D30497"/>
    <w:rsid w:val="00D30C4D"/>
    <w:rsid w:val="00D30F5F"/>
    <w:rsid w:val="00D31243"/>
    <w:rsid w:val="00D316D9"/>
    <w:rsid w:val="00D31B07"/>
    <w:rsid w:val="00D31B9D"/>
    <w:rsid w:val="00D3272E"/>
    <w:rsid w:val="00D32D38"/>
    <w:rsid w:val="00D32FA0"/>
    <w:rsid w:val="00D33112"/>
    <w:rsid w:val="00D331CB"/>
    <w:rsid w:val="00D3497A"/>
    <w:rsid w:val="00D35F2F"/>
    <w:rsid w:val="00D35FC6"/>
    <w:rsid w:val="00D36BB8"/>
    <w:rsid w:val="00D377D4"/>
    <w:rsid w:val="00D401A1"/>
    <w:rsid w:val="00D40217"/>
    <w:rsid w:val="00D40385"/>
    <w:rsid w:val="00D404CE"/>
    <w:rsid w:val="00D40E3F"/>
    <w:rsid w:val="00D40E8F"/>
    <w:rsid w:val="00D412BF"/>
    <w:rsid w:val="00D417C6"/>
    <w:rsid w:val="00D417D0"/>
    <w:rsid w:val="00D42B0C"/>
    <w:rsid w:val="00D42D6E"/>
    <w:rsid w:val="00D43DEF"/>
    <w:rsid w:val="00D44259"/>
    <w:rsid w:val="00D45C61"/>
    <w:rsid w:val="00D45DDC"/>
    <w:rsid w:val="00D5064C"/>
    <w:rsid w:val="00D50C94"/>
    <w:rsid w:val="00D511E7"/>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1D50"/>
    <w:rsid w:val="00D721C5"/>
    <w:rsid w:val="00D72454"/>
    <w:rsid w:val="00D729A7"/>
    <w:rsid w:val="00D72A5B"/>
    <w:rsid w:val="00D72FBE"/>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7AE"/>
    <w:rsid w:val="00D81A28"/>
    <w:rsid w:val="00D81BDE"/>
    <w:rsid w:val="00D81F7A"/>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2F4"/>
    <w:rsid w:val="00D91337"/>
    <w:rsid w:val="00D915C9"/>
    <w:rsid w:val="00D91675"/>
    <w:rsid w:val="00D918DA"/>
    <w:rsid w:val="00D9198F"/>
    <w:rsid w:val="00D92078"/>
    <w:rsid w:val="00D926F0"/>
    <w:rsid w:val="00D92A87"/>
    <w:rsid w:val="00D9384E"/>
    <w:rsid w:val="00D93AEE"/>
    <w:rsid w:val="00D93E95"/>
    <w:rsid w:val="00D9413E"/>
    <w:rsid w:val="00D94C8D"/>
    <w:rsid w:val="00D95F88"/>
    <w:rsid w:val="00D96698"/>
    <w:rsid w:val="00D96876"/>
    <w:rsid w:val="00D96940"/>
    <w:rsid w:val="00D96A17"/>
    <w:rsid w:val="00D96B12"/>
    <w:rsid w:val="00D96F59"/>
    <w:rsid w:val="00DA0175"/>
    <w:rsid w:val="00DA099C"/>
    <w:rsid w:val="00DA0F18"/>
    <w:rsid w:val="00DA2125"/>
    <w:rsid w:val="00DA21EC"/>
    <w:rsid w:val="00DA24DE"/>
    <w:rsid w:val="00DA270C"/>
    <w:rsid w:val="00DA281F"/>
    <w:rsid w:val="00DA3C5B"/>
    <w:rsid w:val="00DA3D23"/>
    <w:rsid w:val="00DA3D5D"/>
    <w:rsid w:val="00DA4A61"/>
    <w:rsid w:val="00DA5897"/>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1395"/>
    <w:rsid w:val="00DC32FC"/>
    <w:rsid w:val="00DC3D89"/>
    <w:rsid w:val="00DC4567"/>
    <w:rsid w:val="00DC4D6C"/>
    <w:rsid w:val="00DC4F47"/>
    <w:rsid w:val="00DC5059"/>
    <w:rsid w:val="00DC5348"/>
    <w:rsid w:val="00DC5860"/>
    <w:rsid w:val="00DC5BD0"/>
    <w:rsid w:val="00DC5BE2"/>
    <w:rsid w:val="00DC6284"/>
    <w:rsid w:val="00DC628E"/>
    <w:rsid w:val="00DC6747"/>
    <w:rsid w:val="00DC6AF3"/>
    <w:rsid w:val="00DC7608"/>
    <w:rsid w:val="00DC761E"/>
    <w:rsid w:val="00DC7B3B"/>
    <w:rsid w:val="00DC7B9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1EA4"/>
    <w:rsid w:val="00DE2073"/>
    <w:rsid w:val="00DE30AC"/>
    <w:rsid w:val="00DE38D1"/>
    <w:rsid w:val="00DE4106"/>
    <w:rsid w:val="00DE466B"/>
    <w:rsid w:val="00DE48F4"/>
    <w:rsid w:val="00DE5563"/>
    <w:rsid w:val="00DE5C19"/>
    <w:rsid w:val="00DE5D48"/>
    <w:rsid w:val="00DE6157"/>
    <w:rsid w:val="00DE6E4D"/>
    <w:rsid w:val="00DE7498"/>
    <w:rsid w:val="00DE75EF"/>
    <w:rsid w:val="00DE7611"/>
    <w:rsid w:val="00DE7D19"/>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D73"/>
    <w:rsid w:val="00E00F5F"/>
    <w:rsid w:val="00E010E6"/>
    <w:rsid w:val="00E01377"/>
    <w:rsid w:val="00E014E7"/>
    <w:rsid w:val="00E017DE"/>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A7B"/>
    <w:rsid w:val="00E13D07"/>
    <w:rsid w:val="00E14356"/>
    <w:rsid w:val="00E14961"/>
    <w:rsid w:val="00E14D76"/>
    <w:rsid w:val="00E15183"/>
    <w:rsid w:val="00E15D6C"/>
    <w:rsid w:val="00E1720B"/>
    <w:rsid w:val="00E203DE"/>
    <w:rsid w:val="00E20CE7"/>
    <w:rsid w:val="00E217B1"/>
    <w:rsid w:val="00E222FA"/>
    <w:rsid w:val="00E229CE"/>
    <w:rsid w:val="00E22B4A"/>
    <w:rsid w:val="00E2376D"/>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3C09"/>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6D3"/>
    <w:rsid w:val="00E47DB1"/>
    <w:rsid w:val="00E50BDD"/>
    <w:rsid w:val="00E510CF"/>
    <w:rsid w:val="00E513D7"/>
    <w:rsid w:val="00E519FE"/>
    <w:rsid w:val="00E5206C"/>
    <w:rsid w:val="00E52AAB"/>
    <w:rsid w:val="00E537A9"/>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35"/>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6E8"/>
    <w:rsid w:val="00E819C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7A37"/>
    <w:rsid w:val="00E87CF7"/>
    <w:rsid w:val="00E9036E"/>
    <w:rsid w:val="00E9078A"/>
    <w:rsid w:val="00E912FD"/>
    <w:rsid w:val="00E91B26"/>
    <w:rsid w:val="00E92C6E"/>
    <w:rsid w:val="00E92D0B"/>
    <w:rsid w:val="00E92FFF"/>
    <w:rsid w:val="00E93195"/>
    <w:rsid w:val="00E9391C"/>
    <w:rsid w:val="00E93D05"/>
    <w:rsid w:val="00E950D4"/>
    <w:rsid w:val="00E951D8"/>
    <w:rsid w:val="00E95C2A"/>
    <w:rsid w:val="00E95F03"/>
    <w:rsid w:val="00E961CB"/>
    <w:rsid w:val="00E963BC"/>
    <w:rsid w:val="00E966A6"/>
    <w:rsid w:val="00E96E91"/>
    <w:rsid w:val="00E9751D"/>
    <w:rsid w:val="00E97DC6"/>
    <w:rsid w:val="00E97F7A"/>
    <w:rsid w:val="00EA0010"/>
    <w:rsid w:val="00EA0143"/>
    <w:rsid w:val="00EA089B"/>
    <w:rsid w:val="00EA1ACC"/>
    <w:rsid w:val="00EA29E4"/>
    <w:rsid w:val="00EA2E21"/>
    <w:rsid w:val="00EA2EAA"/>
    <w:rsid w:val="00EA380C"/>
    <w:rsid w:val="00EA399B"/>
    <w:rsid w:val="00EA613D"/>
    <w:rsid w:val="00EA6744"/>
    <w:rsid w:val="00EA6775"/>
    <w:rsid w:val="00EA7077"/>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7F1"/>
    <w:rsid w:val="00EC1E8A"/>
    <w:rsid w:val="00EC282C"/>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4CFB"/>
    <w:rsid w:val="00ED5981"/>
    <w:rsid w:val="00ED613A"/>
    <w:rsid w:val="00ED6514"/>
    <w:rsid w:val="00ED66B2"/>
    <w:rsid w:val="00ED71BA"/>
    <w:rsid w:val="00ED728F"/>
    <w:rsid w:val="00ED73A1"/>
    <w:rsid w:val="00ED7CA2"/>
    <w:rsid w:val="00EE04F9"/>
    <w:rsid w:val="00EE05E0"/>
    <w:rsid w:val="00EE0FF6"/>
    <w:rsid w:val="00EE13DA"/>
    <w:rsid w:val="00EE1595"/>
    <w:rsid w:val="00EE1E71"/>
    <w:rsid w:val="00EE2087"/>
    <w:rsid w:val="00EE20C2"/>
    <w:rsid w:val="00EE29B5"/>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2D1"/>
    <w:rsid w:val="00F04D19"/>
    <w:rsid w:val="00F050A3"/>
    <w:rsid w:val="00F06340"/>
    <w:rsid w:val="00F0665D"/>
    <w:rsid w:val="00F06D42"/>
    <w:rsid w:val="00F07134"/>
    <w:rsid w:val="00F0724D"/>
    <w:rsid w:val="00F07378"/>
    <w:rsid w:val="00F10B81"/>
    <w:rsid w:val="00F10BC9"/>
    <w:rsid w:val="00F113C9"/>
    <w:rsid w:val="00F11C01"/>
    <w:rsid w:val="00F11D80"/>
    <w:rsid w:val="00F12129"/>
    <w:rsid w:val="00F121BE"/>
    <w:rsid w:val="00F1360F"/>
    <w:rsid w:val="00F14B08"/>
    <w:rsid w:val="00F14B4B"/>
    <w:rsid w:val="00F14CD1"/>
    <w:rsid w:val="00F15115"/>
    <w:rsid w:val="00F15A85"/>
    <w:rsid w:val="00F15C81"/>
    <w:rsid w:val="00F15D8C"/>
    <w:rsid w:val="00F15E15"/>
    <w:rsid w:val="00F15F18"/>
    <w:rsid w:val="00F16B86"/>
    <w:rsid w:val="00F16E1A"/>
    <w:rsid w:val="00F16F92"/>
    <w:rsid w:val="00F17C3E"/>
    <w:rsid w:val="00F20197"/>
    <w:rsid w:val="00F20369"/>
    <w:rsid w:val="00F20607"/>
    <w:rsid w:val="00F208BB"/>
    <w:rsid w:val="00F20996"/>
    <w:rsid w:val="00F20C9E"/>
    <w:rsid w:val="00F20E2D"/>
    <w:rsid w:val="00F213D8"/>
    <w:rsid w:val="00F21A5D"/>
    <w:rsid w:val="00F21C13"/>
    <w:rsid w:val="00F22362"/>
    <w:rsid w:val="00F22796"/>
    <w:rsid w:val="00F2296A"/>
    <w:rsid w:val="00F234A4"/>
    <w:rsid w:val="00F2363A"/>
    <w:rsid w:val="00F238F7"/>
    <w:rsid w:val="00F23BA0"/>
    <w:rsid w:val="00F2420C"/>
    <w:rsid w:val="00F24B10"/>
    <w:rsid w:val="00F24C28"/>
    <w:rsid w:val="00F254C4"/>
    <w:rsid w:val="00F25641"/>
    <w:rsid w:val="00F256D8"/>
    <w:rsid w:val="00F25824"/>
    <w:rsid w:val="00F25E8C"/>
    <w:rsid w:val="00F26065"/>
    <w:rsid w:val="00F266E3"/>
    <w:rsid w:val="00F2689C"/>
    <w:rsid w:val="00F26D17"/>
    <w:rsid w:val="00F27E44"/>
    <w:rsid w:val="00F30313"/>
    <w:rsid w:val="00F303BC"/>
    <w:rsid w:val="00F30472"/>
    <w:rsid w:val="00F30595"/>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EDB"/>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462"/>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57E2D"/>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6944"/>
    <w:rsid w:val="00F66C3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47F"/>
    <w:rsid w:val="00F8277E"/>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4016"/>
    <w:rsid w:val="00F96B34"/>
    <w:rsid w:val="00F973FA"/>
    <w:rsid w:val="00F97A34"/>
    <w:rsid w:val="00F97E4A"/>
    <w:rsid w:val="00F97EA1"/>
    <w:rsid w:val="00FA003A"/>
    <w:rsid w:val="00FA05C8"/>
    <w:rsid w:val="00FA0678"/>
    <w:rsid w:val="00FA0DB6"/>
    <w:rsid w:val="00FA23F7"/>
    <w:rsid w:val="00FA27EB"/>
    <w:rsid w:val="00FA2F38"/>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088"/>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573B"/>
    <w:rsid w:val="00FC5E7E"/>
    <w:rsid w:val="00FC619B"/>
    <w:rsid w:val="00FC6615"/>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3CB8"/>
    <w:rsid w:val="00FE4015"/>
    <w:rsid w:val="00FE41EF"/>
    <w:rsid w:val="00FE44F5"/>
    <w:rsid w:val="00FE4783"/>
    <w:rsid w:val="00FE480D"/>
    <w:rsid w:val="00FE4988"/>
    <w:rsid w:val="00FE4ACC"/>
    <w:rsid w:val="00FE4F80"/>
    <w:rsid w:val="00FE570E"/>
    <w:rsid w:val="00FE587C"/>
    <w:rsid w:val="00FE6870"/>
    <w:rsid w:val="00FE713E"/>
    <w:rsid w:val="00FE743B"/>
    <w:rsid w:val="00FE7877"/>
    <w:rsid w:val="00FE7882"/>
    <w:rsid w:val="00FE7DD1"/>
    <w:rsid w:val="00FE7E22"/>
    <w:rsid w:val="00FF0B4F"/>
    <w:rsid w:val="00FF0F58"/>
    <w:rsid w:val="00FF183C"/>
    <w:rsid w:val="00FF1A06"/>
    <w:rsid w:val="00FF1AD3"/>
    <w:rsid w:val="00FF1B46"/>
    <w:rsid w:val="00FF219D"/>
    <w:rsid w:val="00FF2A7B"/>
    <w:rsid w:val="00FF3D2B"/>
    <w:rsid w:val="00FF49B4"/>
    <w:rsid w:val="00FF49F4"/>
    <w:rsid w:val="00FF5B8D"/>
    <w:rsid w:val="00FF5C6A"/>
    <w:rsid w:val="00FF622F"/>
    <w:rsid w:val="00FF651D"/>
    <w:rsid w:val="00FF6843"/>
    <w:rsid w:val="00FF6C25"/>
    <w:rsid w:val="01057174"/>
    <w:rsid w:val="010651D9"/>
    <w:rsid w:val="011C626C"/>
    <w:rsid w:val="011F6449"/>
    <w:rsid w:val="01236AFB"/>
    <w:rsid w:val="0136557F"/>
    <w:rsid w:val="01437C9C"/>
    <w:rsid w:val="014448B8"/>
    <w:rsid w:val="019B3634"/>
    <w:rsid w:val="019F7441"/>
    <w:rsid w:val="01B37585"/>
    <w:rsid w:val="01B666C0"/>
    <w:rsid w:val="01C012ED"/>
    <w:rsid w:val="01D55165"/>
    <w:rsid w:val="01DF6BF8"/>
    <w:rsid w:val="01EC2C57"/>
    <w:rsid w:val="025F0711"/>
    <w:rsid w:val="0264611C"/>
    <w:rsid w:val="026B2E25"/>
    <w:rsid w:val="027B31A6"/>
    <w:rsid w:val="02824D4D"/>
    <w:rsid w:val="0284231A"/>
    <w:rsid w:val="02DC4B10"/>
    <w:rsid w:val="02DD76CE"/>
    <w:rsid w:val="02F36323"/>
    <w:rsid w:val="02F5619C"/>
    <w:rsid w:val="03125B78"/>
    <w:rsid w:val="0326446A"/>
    <w:rsid w:val="032D5555"/>
    <w:rsid w:val="03604B36"/>
    <w:rsid w:val="036634D2"/>
    <w:rsid w:val="039447DF"/>
    <w:rsid w:val="03DD35E4"/>
    <w:rsid w:val="03F51722"/>
    <w:rsid w:val="04076900"/>
    <w:rsid w:val="041A5A3B"/>
    <w:rsid w:val="042311BA"/>
    <w:rsid w:val="042B157A"/>
    <w:rsid w:val="04402271"/>
    <w:rsid w:val="048B7990"/>
    <w:rsid w:val="048F763B"/>
    <w:rsid w:val="049A1AA6"/>
    <w:rsid w:val="049F330E"/>
    <w:rsid w:val="04AA775C"/>
    <w:rsid w:val="04AB1B35"/>
    <w:rsid w:val="04AF1889"/>
    <w:rsid w:val="04F66F48"/>
    <w:rsid w:val="05173F1B"/>
    <w:rsid w:val="05251E14"/>
    <w:rsid w:val="057C552B"/>
    <w:rsid w:val="058E7EB0"/>
    <w:rsid w:val="05A16594"/>
    <w:rsid w:val="05A7762D"/>
    <w:rsid w:val="060E5941"/>
    <w:rsid w:val="06110FAF"/>
    <w:rsid w:val="06294BCD"/>
    <w:rsid w:val="06456265"/>
    <w:rsid w:val="06493CA7"/>
    <w:rsid w:val="065221E0"/>
    <w:rsid w:val="065A6178"/>
    <w:rsid w:val="066466EB"/>
    <w:rsid w:val="066E1317"/>
    <w:rsid w:val="066F1CF3"/>
    <w:rsid w:val="067601CC"/>
    <w:rsid w:val="067B3A34"/>
    <w:rsid w:val="06840B3B"/>
    <w:rsid w:val="06930BB8"/>
    <w:rsid w:val="06930D7E"/>
    <w:rsid w:val="06A765D7"/>
    <w:rsid w:val="06BA455D"/>
    <w:rsid w:val="07245D42"/>
    <w:rsid w:val="07264C62"/>
    <w:rsid w:val="073D0CEA"/>
    <w:rsid w:val="0779354C"/>
    <w:rsid w:val="077B0190"/>
    <w:rsid w:val="0781151E"/>
    <w:rsid w:val="07A07BF6"/>
    <w:rsid w:val="07EA23ED"/>
    <w:rsid w:val="08061376"/>
    <w:rsid w:val="08452D77"/>
    <w:rsid w:val="08634780"/>
    <w:rsid w:val="086401F8"/>
    <w:rsid w:val="08640C24"/>
    <w:rsid w:val="08751CAA"/>
    <w:rsid w:val="087E4C40"/>
    <w:rsid w:val="08803584"/>
    <w:rsid w:val="089F7EAE"/>
    <w:rsid w:val="08A871D0"/>
    <w:rsid w:val="08A90D2D"/>
    <w:rsid w:val="08D66AD6"/>
    <w:rsid w:val="08DA33A3"/>
    <w:rsid w:val="08E80F13"/>
    <w:rsid w:val="092F3BD6"/>
    <w:rsid w:val="09335624"/>
    <w:rsid w:val="093F7B15"/>
    <w:rsid w:val="0944690F"/>
    <w:rsid w:val="09535675"/>
    <w:rsid w:val="095F057D"/>
    <w:rsid w:val="09642282"/>
    <w:rsid w:val="096554CF"/>
    <w:rsid w:val="09733572"/>
    <w:rsid w:val="09772C16"/>
    <w:rsid w:val="098353B5"/>
    <w:rsid w:val="09A92330"/>
    <w:rsid w:val="09B06B87"/>
    <w:rsid w:val="09C13146"/>
    <w:rsid w:val="09D771D4"/>
    <w:rsid w:val="09E0252C"/>
    <w:rsid w:val="09E04166"/>
    <w:rsid w:val="0A075D0B"/>
    <w:rsid w:val="0A1B5312"/>
    <w:rsid w:val="0A1C0718"/>
    <w:rsid w:val="0A381C0F"/>
    <w:rsid w:val="0A3E7710"/>
    <w:rsid w:val="0A474359"/>
    <w:rsid w:val="0A5B7E63"/>
    <w:rsid w:val="0A8F3FD6"/>
    <w:rsid w:val="0AA374A5"/>
    <w:rsid w:val="0AAB7649"/>
    <w:rsid w:val="0ABC5606"/>
    <w:rsid w:val="0ADB7197"/>
    <w:rsid w:val="0ADD6933"/>
    <w:rsid w:val="0AED6F3D"/>
    <w:rsid w:val="0B020C07"/>
    <w:rsid w:val="0B30404E"/>
    <w:rsid w:val="0B4C6C14"/>
    <w:rsid w:val="0B547599"/>
    <w:rsid w:val="0B61769D"/>
    <w:rsid w:val="0B631A88"/>
    <w:rsid w:val="0B683D45"/>
    <w:rsid w:val="0B7F3F11"/>
    <w:rsid w:val="0B884417"/>
    <w:rsid w:val="0BA03B34"/>
    <w:rsid w:val="0BAB0918"/>
    <w:rsid w:val="0BBA4988"/>
    <w:rsid w:val="0BF6188C"/>
    <w:rsid w:val="0BF73C91"/>
    <w:rsid w:val="0C043964"/>
    <w:rsid w:val="0C170175"/>
    <w:rsid w:val="0C31189F"/>
    <w:rsid w:val="0C33733C"/>
    <w:rsid w:val="0C3C5A14"/>
    <w:rsid w:val="0C4F3999"/>
    <w:rsid w:val="0C571A41"/>
    <w:rsid w:val="0C5C1171"/>
    <w:rsid w:val="0C5E1CBC"/>
    <w:rsid w:val="0C615B50"/>
    <w:rsid w:val="0C8445DA"/>
    <w:rsid w:val="0C87121B"/>
    <w:rsid w:val="0C915D60"/>
    <w:rsid w:val="0CC007F7"/>
    <w:rsid w:val="0CC04897"/>
    <w:rsid w:val="0CC617AC"/>
    <w:rsid w:val="0CE618DF"/>
    <w:rsid w:val="0CFE707A"/>
    <w:rsid w:val="0D063BDA"/>
    <w:rsid w:val="0D08375F"/>
    <w:rsid w:val="0D1327F7"/>
    <w:rsid w:val="0D184CFB"/>
    <w:rsid w:val="0D4A7419"/>
    <w:rsid w:val="0D7C6A26"/>
    <w:rsid w:val="0D827401"/>
    <w:rsid w:val="0D84094E"/>
    <w:rsid w:val="0D8A00E9"/>
    <w:rsid w:val="0D8D589E"/>
    <w:rsid w:val="0DA01C73"/>
    <w:rsid w:val="0DAF1953"/>
    <w:rsid w:val="0DCB34F3"/>
    <w:rsid w:val="0DD63300"/>
    <w:rsid w:val="0DF50604"/>
    <w:rsid w:val="0DF702FE"/>
    <w:rsid w:val="0E060E51"/>
    <w:rsid w:val="0E3966AF"/>
    <w:rsid w:val="0E483EE7"/>
    <w:rsid w:val="0E5604B2"/>
    <w:rsid w:val="0E6D5D79"/>
    <w:rsid w:val="0E9D0089"/>
    <w:rsid w:val="0EA64563"/>
    <w:rsid w:val="0EB803EE"/>
    <w:rsid w:val="0EE02FCE"/>
    <w:rsid w:val="0EF34AB0"/>
    <w:rsid w:val="0EF94D4B"/>
    <w:rsid w:val="0F0206A9"/>
    <w:rsid w:val="0F476BAA"/>
    <w:rsid w:val="0F4958DC"/>
    <w:rsid w:val="0F515DF7"/>
    <w:rsid w:val="0F596BA8"/>
    <w:rsid w:val="0F6248D2"/>
    <w:rsid w:val="0F693536"/>
    <w:rsid w:val="0F7B0511"/>
    <w:rsid w:val="0F7B76D9"/>
    <w:rsid w:val="0F816ACD"/>
    <w:rsid w:val="0F9832DB"/>
    <w:rsid w:val="0FA47B58"/>
    <w:rsid w:val="0FAF5318"/>
    <w:rsid w:val="0FBF3FD2"/>
    <w:rsid w:val="0FBF7FF3"/>
    <w:rsid w:val="100D394F"/>
    <w:rsid w:val="10233173"/>
    <w:rsid w:val="105517FE"/>
    <w:rsid w:val="10646583"/>
    <w:rsid w:val="107D4B15"/>
    <w:rsid w:val="108A3C80"/>
    <w:rsid w:val="10C26171"/>
    <w:rsid w:val="10CD7582"/>
    <w:rsid w:val="10F33360"/>
    <w:rsid w:val="10FC16EA"/>
    <w:rsid w:val="110F1D40"/>
    <w:rsid w:val="11266F33"/>
    <w:rsid w:val="112729E4"/>
    <w:rsid w:val="117143B2"/>
    <w:rsid w:val="118963A1"/>
    <w:rsid w:val="11C6522A"/>
    <w:rsid w:val="11E104CC"/>
    <w:rsid w:val="11E20309"/>
    <w:rsid w:val="121E0096"/>
    <w:rsid w:val="12255233"/>
    <w:rsid w:val="12530213"/>
    <w:rsid w:val="125515DD"/>
    <w:rsid w:val="127723A9"/>
    <w:rsid w:val="12824327"/>
    <w:rsid w:val="12862074"/>
    <w:rsid w:val="12883966"/>
    <w:rsid w:val="129E45B4"/>
    <w:rsid w:val="12B10F0A"/>
    <w:rsid w:val="12D81596"/>
    <w:rsid w:val="13035569"/>
    <w:rsid w:val="1303728B"/>
    <w:rsid w:val="13072A44"/>
    <w:rsid w:val="131B2827"/>
    <w:rsid w:val="131B45D5"/>
    <w:rsid w:val="133F25E2"/>
    <w:rsid w:val="135F4BE2"/>
    <w:rsid w:val="1360648C"/>
    <w:rsid w:val="138073D8"/>
    <w:rsid w:val="139B1A0A"/>
    <w:rsid w:val="139D25C7"/>
    <w:rsid w:val="13BF3CE4"/>
    <w:rsid w:val="141008D8"/>
    <w:rsid w:val="14125FE6"/>
    <w:rsid w:val="146D271E"/>
    <w:rsid w:val="14982588"/>
    <w:rsid w:val="149A5AD9"/>
    <w:rsid w:val="14A7619D"/>
    <w:rsid w:val="14A95C11"/>
    <w:rsid w:val="14AA1723"/>
    <w:rsid w:val="14ED1FA1"/>
    <w:rsid w:val="150536C3"/>
    <w:rsid w:val="150C1963"/>
    <w:rsid w:val="151447A0"/>
    <w:rsid w:val="154A6454"/>
    <w:rsid w:val="154F4A0A"/>
    <w:rsid w:val="155E69FB"/>
    <w:rsid w:val="15762120"/>
    <w:rsid w:val="16A513FE"/>
    <w:rsid w:val="16A8729C"/>
    <w:rsid w:val="16B32D77"/>
    <w:rsid w:val="16B33777"/>
    <w:rsid w:val="16BC70A7"/>
    <w:rsid w:val="16BF46CA"/>
    <w:rsid w:val="16C6339E"/>
    <w:rsid w:val="17084E70"/>
    <w:rsid w:val="172F2D79"/>
    <w:rsid w:val="17393759"/>
    <w:rsid w:val="17557BEF"/>
    <w:rsid w:val="175E0F34"/>
    <w:rsid w:val="17D349C1"/>
    <w:rsid w:val="17FF5816"/>
    <w:rsid w:val="180A2E6A"/>
    <w:rsid w:val="1821268E"/>
    <w:rsid w:val="18244F26"/>
    <w:rsid w:val="1830729E"/>
    <w:rsid w:val="1870062C"/>
    <w:rsid w:val="18817102"/>
    <w:rsid w:val="18826EA4"/>
    <w:rsid w:val="18830A15"/>
    <w:rsid w:val="18852B28"/>
    <w:rsid w:val="188B5321"/>
    <w:rsid w:val="18E90CD1"/>
    <w:rsid w:val="194D2EA6"/>
    <w:rsid w:val="195270D5"/>
    <w:rsid w:val="196D1E6D"/>
    <w:rsid w:val="196E1243"/>
    <w:rsid w:val="19932372"/>
    <w:rsid w:val="19A20DD5"/>
    <w:rsid w:val="19A24239"/>
    <w:rsid w:val="19A8709B"/>
    <w:rsid w:val="19AE03F1"/>
    <w:rsid w:val="19D159ED"/>
    <w:rsid w:val="1A071A03"/>
    <w:rsid w:val="1A1F0E4F"/>
    <w:rsid w:val="1A1F16AE"/>
    <w:rsid w:val="1A393BF0"/>
    <w:rsid w:val="1A3B5C77"/>
    <w:rsid w:val="1A984BAD"/>
    <w:rsid w:val="1AA2382E"/>
    <w:rsid w:val="1AB8220E"/>
    <w:rsid w:val="1AD67034"/>
    <w:rsid w:val="1AE4166C"/>
    <w:rsid w:val="1AF06CFB"/>
    <w:rsid w:val="1AF11B8D"/>
    <w:rsid w:val="1B102545"/>
    <w:rsid w:val="1B11359C"/>
    <w:rsid w:val="1B214484"/>
    <w:rsid w:val="1B2A271F"/>
    <w:rsid w:val="1B530544"/>
    <w:rsid w:val="1B713184"/>
    <w:rsid w:val="1B854CE1"/>
    <w:rsid w:val="1B9E2247"/>
    <w:rsid w:val="1BA209CF"/>
    <w:rsid w:val="1BAF6202"/>
    <w:rsid w:val="1BB4777D"/>
    <w:rsid w:val="1BBA3A2F"/>
    <w:rsid w:val="1BBF0B94"/>
    <w:rsid w:val="1BD75AB8"/>
    <w:rsid w:val="1BE539D2"/>
    <w:rsid w:val="1C0459C2"/>
    <w:rsid w:val="1C1B3B4A"/>
    <w:rsid w:val="1C6A3ED7"/>
    <w:rsid w:val="1C88086E"/>
    <w:rsid w:val="1CAC44F0"/>
    <w:rsid w:val="1CE046C9"/>
    <w:rsid w:val="1CF814E3"/>
    <w:rsid w:val="1D266CE1"/>
    <w:rsid w:val="1D28001A"/>
    <w:rsid w:val="1D3963AF"/>
    <w:rsid w:val="1D6A673C"/>
    <w:rsid w:val="1D7F39B2"/>
    <w:rsid w:val="1D9247AE"/>
    <w:rsid w:val="1DA63635"/>
    <w:rsid w:val="1DB567EC"/>
    <w:rsid w:val="1DC00253"/>
    <w:rsid w:val="1DF51A98"/>
    <w:rsid w:val="1E051CD9"/>
    <w:rsid w:val="1E0B2C2D"/>
    <w:rsid w:val="1E2C58E8"/>
    <w:rsid w:val="1E3824DF"/>
    <w:rsid w:val="1E3D060F"/>
    <w:rsid w:val="1E3F7D2E"/>
    <w:rsid w:val="1E4134E4"/>
    <w:rsid w:val="1E5062B3"/>
    <w:rsid w:val="1E523514"/>
    <w:rsid w:val="1E622E3B"/>
    <w:rsid w:val="1E652BA8"/>
    <w:rsid w:val="1E714A66"/>
    <w:rsid w:val="1E802593"/>
    <w:rsid w:val="1E8B6156"/>
    <w:rsid w:val="1EA27958"/>
    <w:rsid w:val="1EA703CC"/>
    <w:rsid w:val="1EB7330C"/>
    <w:rsid w:val="1EBF49AE"/>
    <w:rsid w:val="1ECE4BF1"/>
    <w:rsid w:val="1F0A0FF3"/>
    <w:rsid w:val="1F5771FF"/>
    <w:rsid w:val="1F69491A"/>
    <w:rsid w:val="1F7A08D5"/>
    <w:rsid w:val="1FD52574"/>
    <w:rsid w:val="1FD53D5E"/>
    <w:rsid w:val="1FE868A9"/>
    <w:rsid w:val="20034907"/>
    <w:rsid w:val="20173E4B"/>
    <w:rsid w:val="204E48BC"/>
    <w:rsid w:val="20825C93"/>
    <w:rsid w:val="208921B3"/>
    <w:rsid w:val="20973DEB"/>
    <w:rsid w:val="20A6057E"/>
    <w:rsid w:val="20B26522"/>
    <w:rsid w:val="20B44310"/>
    <w:rsid w:val="20C242E2"/>
    <w:rsid w:val="210E39CB"/>
    <w:rsid w:val="211116EB"/>
    <w:rsid w:val="2130749E"/>
    <w:rsid w:val="216133FC"/>
    <w:rsid w:val="21A06EBB"/>
    <w:rsid w:val="21D56769"/>
    <w:rsid w:val="21E52EF3"/>
    <w:rsid w:val="21F75BAD"/>
    <w:rsid w:val="21FB5D7B"/>
    <w:rsid w:val="22015E94"/>
    <w:rsid w:val="220B1C3D"/>
    <w:rsid w:val="221D1D20"/>
    <w:rsid w:val="22334A87"/>
    <w:rsid w:val="22BE6801"/>
    <w:rsid w:val="22FE2AFB"/>
    <w:rsid w:val="23137077"/>
    <w:rsid w:val="232A43C0"/>
    <w:rsid w:val="233500BF"/>
    <w:rsid w:val="23377FF7"/>
    <w:rsid w:val="236B425F"/>
    <w:rsid w:val="236C6787"/>
    <w:rsid w:val="23732AFF"/>
    <w:rsid w:val="23836192"/>
    <w:rsid w:val="23901F29"/>
    <w:rsid w:val="239C0061"/>
    <w:rsid w:val="23B87C1E"/>
    <w:rsid w:val="23B908A4"/>
    <w:rsid w:val="23DE7685"/>
    <w:rsid w:val="23E12CD1"/>
    <w:rsid w:val="23E95BEF"/>
    <w:rsid w:val="23FD0064"/>
    <w:rsid w:val="245375B0"/>
    <w:rsid w:val="24642C0A"/>
    <w:rsid w:val="24973CD7"/>
    <w:rsid w:val="24B22173"/>
    <w:rsid w:val="24B30B11"/>
    <w:rsid w:val="24B95AD9"/>
    <w:rsid w:val="24BE24DA"/>
    <w:rsid w:val="24CF5825"/>
    <w:rsid w:val="24D663E6"/>
    <w:rsid w:val="24D77F2B"/>
    <w:rsid w:val="2513335E"/>
    <w:rsid w:val="25330F49"/>
    <w:rsid w:val="25494FD2"/>
    <w:rsid w:val="258B00E2"/>
    <w:rsid w:val="25A917A6"/>
    <w:rsid w:val="25BA7C7E"/>
    <w:rsid w:val="25BE27CC"/>
    <w:rsid w:val="25F74A5C"/>
    <w:rsid w:val="26103D41"/>
    <w:rsid w:val="261C4EB2"/>
    <w:rsid w:val="2628662C"/>
    <w:rsid w:val="262921E7"/>
    <w:rsid w:val="262D45DE"/>
    <w:rsid w:val="26374E7D"/>
    <w:rsid w:val="26871DC8"/>
    <w:rsid w:val="26A53EF9"/>
    <w:rsid w:val="26A94201"/>
    <w:rsid w:val="26AC274F"/>
    <w:rsid w:val="26B12DB6"/>
    <w:rsid w:val="26D1527F"/>
    <w:rsid w:val="26FC4342"/>
    <w:rsid w:val="27044A29"/>
    <w:rsid w:val="271D34C8"/>
    <w:rsid w:val="273932EA"/>
    <w:rsid w:val="276142BF"/>
    <w:rsid w:val="27783712"/>
    <w:rsid w:val="27907362"/>
    <w:rsid w:val="27FC457D"/>
    <w:rsid w:val="28333E1D"/>
    <w:rsid w:val="28454BD6"/>
    <w:rsid w:val="28455253"/>
    <w:rsid w:val="284B1061"/>
    <w:rsid w:val="28551971"/>
    <w:rsid w:val="285B1C53"/>
    <w:rsid w:val="289F7086"/>
    <w:rsid w:val="28C32028"/>
    <w:rsid w:val="28CC490F"/>
    <w:rsid w:val="28D27378"/>
    <w:rsid w:val="28DE40AA"/>
    <w:rsid w:val="28F039B6"/>
    <w:rsid w:val="29003BF9"/>
    <w:rsid w:val="290D6316"/>
    <w:rsid w:val="290F32B2"/>
    <w:rsid w:val="29233D8C"/>
    <w:rsid w:val="29345E77"/>
    <w:rsid w:val="294C65AD"/>
    <w:rsid w:val="296C5733"/>
    <w:rsid w:val="29806583"/>
    <w:rsid w:val="298B3C4C"/>
    <w:rsid w:val="29C9048F"/>
    <w:rsid w:val="29DA08EE"/>
    <w:rsid w:val="29E85464"/>
    <w:rsid w:val="29F26D24"/>
    <w:rsid w:val="2A076A69"/>
    <w:rsid w:val="2A15033F"/>
    <w:rsid w:val="2A1662C1"/>
    <w:rsid w:val="2A1C7367"/>
    <w:rsid w:val="2A2815FA"/>
    <w:rsid w:val="2A3C6EB3"/>
    <w:rsid w:val="2A6D6092"/>
    <w:rsid w:val="2A7D76B4"/>
    <w:rsid w:val="2AA809EC"/>
    <w:rsid w:val="2B0B4AD7"/>
    <w:rsid w:val="2B437463"/>
    <w:rsid w:val="2B746B21"/>
    <w:rsid w:val="2B7807EE"/>
    <w:rsid w:val="2B885BD7"/>
    <w:rsid w:val="2BA50BF7"/>
    <w:rsid w:val="2BAC4EA2"/>
    <w:rsid w:val="2BB1742D"/>
    <w:rsid w:val="2BBA09D7"/>
    <w:rsid w:val="2BBF00EC"/>
    <w:rsid w:val="2BC37CFD"/>
    <w:rsid w:val="2BD17ACF"/>
    <w:rsid w:val="2BD5237F"/>
    <w:rsid w:val="2BE536CE"/>
    <w:rsid w:val="2BE758D9"/>
    <w:rsid w:val="2BF346BB"/>
    <w:rsid w:val="2C09049E"/>
    <w:rsid w:val="2C0A653C"/>
    <w:rsid w:val="2C191F85"/>
    <w:rsid w:val="2C29790B"/>
    <w:rsid w:val="2C4E7980"/>
    <w:rsid w:val="2C504E98"/>
    <w:rsid w:val="2C665B84"/>
    <w:rsid w:val="2C772424"/>
    <w:rsid w:val="2C8E776E"/>
    <w:rsid w:val="2C974875"/>
    <w:rsid w:val="2CCC3747"/>
    <w:rsid w:val="2CDA6E57"/>
    <w:rsid w:val="2CDF621C"/>
    <w:rsid w:val="2CE82D6F"/>
    <w:rsid w:val="2CF0667B"/>
    <w:rsid w:val="2CF90900"/>
    <w:rsid w:val="2D343236"/>
    <w:rsid w:val="2D404F0C"/>
    <w:rsid w:val="2D575011"/>
    <w:rsid w:val="2DA57465"/>
    <w:rsid w:val="2DAC25A2"/>
    <w:rsid w:val="2DBD6096"/>
    <w:rsid w:val="2DD15014"/>
    <w:rsid w:val="2DF72DE4"/>
    <w:rsid w:val="2E0220AF"/>
    <w:rsid w:val="2E171EB2"/>
    <w:rsid w:val="2E4B082A"/>
    <w:rsid w:val="2E4C2D3B"/>
    <w:rsid w:val="2E5D4E86"/>
    <w:rsid w:val="2E5D790B"/>
    <w:rsid w:val="2E9A3C18"/>
    <w:rsid w:val="2EB616F0"/>
    <w:rsid w:val="2EBB0FEE"/>
    <w:rsid w:val="2EC63002"/>
    <w:rsid w:val="2ECB2EFB"/>
    <w:rsid w:val="2EFD08C4"/>
    <w:rsid w:val="2F0A6B38"/>
    <w:rsid w:val="2F4D3728"/>
    <w:rsid w:val="2F946CCB"/>
    <w:rsid w:val="2FD25781"/>
    <w:rsid w:val="2FDC745C"/>
    <w:rsid w:val="2FF91384"/>
    <w:rsid w:val="2FFD7934"/>
    <w:rsid w:val="3047713F"/>
    <w:rsid w:val="304C3BC8"/>
    <w:rsid w:val="30733ACD"/>
    <w:rsid w:val="307750E9"/>
    <w:rsid w:val="308710A4"/>
    <w:rsid w:val="308C3862"/>
    <w:rsid w:val="309379D8"/>
    <w:rsid w:val="30A270F7"/>
    <w:rsid w:val="30AE4883"/>
    <w:rsid w:val="30B11C7D"/>
    <w:rsid w:val="30DF1478"/>
    <w:rsid w:val="30EA3301"/>
    <w:rsid w:val="30EC586F"/>
    <w:rsid w:val="3109790A"/>
    <w:rsid w:val="310B28B9"/>
    <w:rsid w:val="312E32CE"/>
    <w:rsid w:val="316118F5"/>
    <w:rsid w:val="317339A9"/>
    <w:rsid w:val="317F385A"/>
    <w:rsid w:val="319C6071"/>
    <w:rsid w:val="31AC537E"/>
    <w:rsid w:val="31E3679B"/>
    <w:rsid w:val="31E732FD"/>
    <w:rsid w:val="32245828"/>
    <w:rsid w:val="32517576"/>
    <w:rsid w:val="32726850"/>
    <w:rsid w:val="32BE5C2C"/>
    <w:rsid w:val="32C043F9"/>
    <w:rsid w:val="32FB6478"/>
    <w:rsid w:val="33263B3F"/>
    <w:rsid w:val="334E5EA9"/>
    <w:rsid w:val="3351046B"/>
    <w:rsid w:val="33525999"/>
    <w:rsid w:val="336963EB"/>
    <w:rsid w:val="33816EEB"/>
    <w:rsid w:val="33B2468A"/>
    <w:rsid w:val="33B73AA6"/>
    <w:rsid w:val="33D91C17"/>
    <w:rsid w:val="33EB55CD"/>
    <w:rsid w:val="33EC4C02"/>
    <w:rsid w:val="340D2360"/>
    <w:rsid w:val="3410665D"/>
    <w:rsid w:val="34211214"/>
    <w:rsid w:val="342E63AB"/>
    <w:rsid w:val="346C4839"/>
    <w:rsid w:val="34806536"/>
    <w:rsid w:val="34950E68"/>
    <w:rsid w:val="34986E94"/>
    <w:rsid w:val="34AF62C9"/>
    <w:rsid w:val="34B85CD0"/>
    <w:rsid w:val="34CB4388"/>
    <w:rsid w:val="34FA6E12"/>
    <w:rsid w:val="35064D8C"/>
    <w:rsid w:val="35104AED"/>
    <w:rsid w:val="354D7158"/>
    <w:rsid w:val="35505F08"/>
    <w:rsid w:val="3578720D"/>
    <w:rsid w:val="357A4D33"/>
    <w:rsid w:val="358D5588"/>
    <w:rsid w:val="358F01A0"/>
    <w:rsid w:val="35A3072E"/>
    <w:rsid w:val="36151AE1"/>
    <w:rsid w:val="36161D0D"/>
    <w:rsid w:val="361C403D"/>
    <w:rsid w:val="363A3B40"/>
    <w:rsid w:val="365302AE"/>
    <w:rsid w:val="36607A0A"/>
    <w:rsid w:val="366E227C"/>
    <w:rsid w:val="366F2E0D"/>
    <w:rsid w:val="367B6A5C"/>
    <w:rsid w:val="369E2CA4"/>
    <w:rsid w:val="36A74ADA"/>
    <w:rsid w:val="36AC7A6D"/>
    <w:rsid w:val="36AD60D5"/>
    <w:rsid w:val="36B224F9"/>
    <w:rsid w:val="36EC0CC9"/>
    <w:rsid w:val="371A67CE"/>
    <w:rsid w:val="373F410B"/>
    <w:rsid w:val="374C482B"/>
    <w:rsid w:val="375D7BAC"/>
    <w:rsid w:val="376734F4"/>
    <w:rsid w:val="37C25306"/>
    <w:rsid w:val="37EC4A97"/>
    <w:rsid w:val="37EE7094"/>
    <w:rsid w:val="37FE3956"/>
    <w:rsid w:val="38296C89"/>
    <w:rsid w:val="383002EB"/>
    <w:rsid w:val="38586797"/>
    <w:rsid w:val="385D15DF"/>
    <w:rsid w:val="38BC0149"/>
    <w:rsid w:val="38D87D1C"/>
    <w:rsid w:val="38DA69D3"/>
    <w:rsid w:val="38DE4E5D"/>
    <w:rsid w:val="39636459"/>
    <w:rsid w:val="396B7F6C"/>
    <w:rsid w:val="3971469F"/>
    <w:rsid w:val="39A131D7"/>
    <w:rsid w:val="39B417A9"/>
    <w:rsid w:val="39E31EA4"/>
    <w:rsid w:val="39E61329"/>
    <w:rsid w:val="39F94DC1"/>
    <w:rsid w:val="39FC5695"/>
    <w:rsid w:val="3A006D8E"/>
    <w:rsid w:val="3A123DC3"/>
    <w:rsid w:val="3A3651E5"/>
    <w:rsid w:val="3A655EBA"/>
    <w:rsid w:val="3A744481"/>
    <w:rsid w:val="3A751F6D"/>
    <w:rsid w:val="3A802DEC"/>
    <w:rsid w:val="3A8C7BEF"/>
    <w:rsid w:val="3A906246"/>
    <w:rsid w:val="3B2349B7"/>
    <w:rsid w:val="3B5B5607"/>
    <w:rsid w:val="3B616CFF"/>
    <w:rsid w:val="3B6259F6"/>
    <w:rsid w:val="3B7641EF"/>
    <w:rsid w:val="3B976654"/>
    <w:rsid w:val="3BA22C7B"/>
    <w:rsid w:val="3BB16FD5"/>
    <w:rsid w:val="3BC01EFC"/>
    <w:rsid w:val="3BCA786A"/>
    <w:rsid w:val="3BD31E2F"/>
    <w:rsid w:val="3BD43422"/>
    <w:rsid w:val="3BE664CB"/>
    <w:rsid w:val="3BF15831"/>
    <w:rsid w:val="3C105946"/>
    <w:rsid w:val="3C123F18"/>
    <w:rsid w:val="3C1A101E"/>
    <w:rsid w:val="3C2974B3"/>
    <w:rsid w:val="3C471448"/>
    <w:rsid w:val="3C5F759A"/>
    <w:rsid w:val="3C6C525A"/>
    <w:rsid w:val="3CCE23CB"/>
    <w:rsid w:val="3CD17D17"/>
    <w:rsid w:val="3CE3300D"/>
    <w:rsid w:val="3CEF6007"/>
    <w:rsid w:val="3D1D2B74"/>
    <w:rsid w:val="3D3C7F39"/>
    <w:rsid w:val="3D440F09"/>
    <w:rsid w:val="3D4504A0"/>
    <w:rsid w:val="3D8734BB"/>
    <w:rsid w:val="3D9A11D4"/>
    <w:rsid w:val="3DA16D89"/>
    <w:rsid w:val="3DA364BE"/>
    <w:rsid w:val="3DC96858"/>
    <w:rsid w:val="3DE041CB"/>
    <w:rsid w:val="3DF80EEB"/>
    <w:rsid w:val="3E0D48F6"/>
    <w:rsid w:val="3E1868B4"/>
    <w:rsid w:val="3E377251"/>
    <w:rsid w:val="3E42664B"/>
    <w:rsid w:val="3E5A7334"/>
    <w:rsid w:val="3E7B5D6B"/>
    <w:rsid w:val="3E843E66"/>
    <w:rsid w:val="3E8F51FE"/>
    <w:rsid w:val="3E926F87"/>
    <w:rsid w:val="3E9A59DE"/>
    <w:rsid w:val="3EAF4836"/>
    <w:rsid w:val="3EC139D3"/>
    <w:rsid w:val="3EC33DFA"/>
    <w:rsid w:val="3F060E16"/>
    <w:rsid w:val="3F1D1096"/>
    <w:rsid w:val="3F2F0234"/>
    <w:rsid w:val="3F6363FE"/>
    <w:rsid w:val="3F663E5C"/>
    <w:rsid w:val="3F756B8F"/>
    <w:rsid w:val="3F95482B"/>
    <w:rsid w:val="3FAC6431"/>
    <w:rsid w:val="4019356B"/>
    <w:rsid w:val="403326AF"/>
    <w:rsid w:val="40405569"/>
    <w:rsid w:val="40414DCB"/>
    <w:rsid w:val="40592157"/>
    <w:rsid w:val="406349EA"/>
    <w:rsid w:val="406E1CAE"/>
    <w:rsid w:val="40A0133A"/>
    <w:rsid w:val="40BC6B48"/>
    <w:rsid w:val="40C31A53"/>
    <w:rsid w:val="40C61775"/>
    <w:rsid w:val="40DC4AF4"/>
    <w:rsid w:val="40F24318"/>
    <w:rsid w:val="40FF545D"/>
    <w:rsid w:val="410067C8"/>
    <w:rsid w:val="41412BA9"/>
    <w:rsid w:val="418F0D2A"/>
    <w:rsid w:val="41B02668"/>
    <w:rsid w:val="41CE268F"/>
    <w:rsid w:val="41D01505"/>
    <w:rsid w:val="41DF2AEE"/>
    <w:rsid w:val="422B5D33"/>
    <w:rsid w:val="422D0B1A"/>
    <w:rsid w:val="423B3A9C"/>
    <w:rsid w:val="42474939"/>
    <w:rsid w:val="424C3C57"/>
    <w:rsid w:val="42613FF3"/>
    <w:rsid w:val="42660D96"/>
    <w:rsid w:val="428667D2"/>
    <w:rsid w:val="4294347A"/>
    <w:rsid w:val="42CD1CE0"/>
    <w:rsid w:val="42E1381E"/>
    <w:rsid w:val="42E44134"/>
    <w:rsid w:val="42ED6459"/>
    <w:rsid w:val="42FE58DD"/>
    <w:rsid w:val="43174B3D"/>
    <w:rsid w:val="43456981"/>
    <w:rsid w:val="434B790E"/>
    <w:rsid w:val="43556017"/>
    <w:rsid w:val="4360274F"/>
    <w:rsid w:val="43911BC6"/>
    <w:rsid w:val="43977AB6"/>
    <w:rsid w:val="43A3342B"/>
    <w:rsid w:val="43A7763B"/>
    <w:rsid w:val="43C77C27"/>
    <w:rsid w:val="43C875B2"/>
    <w:rsid w:val="43DE09EE"/>
    <w:rsid w:val="43E91A02"/>
    <w:rsid w:val="44002FAD"/>
    <w:rsid w:val="4441183E"/>
    <w:rsid w:val="446B1222"/>
    <w:rsid w:val="448E07FB"/>
    <w:rsid w:val="449101DD"/>
    <w:rsid w:val="44C91833"/>
    <w:rsid w:val="44DE1391"/>
    <w:rsid w:val="451505D5"/>
    <w:rsid w:val="451A5BEB"/>
    <w:rsid w:val="451B225C"/>
    <w:rsid w:val="452410C9"/>
    <w:rsid w:val="45317DFB"/>
    <w:rsid w:val="456D3CE4"/>
    <w:rsid w:val="4579042C"/>
    <w:rsid w:val="457F0571"/>
    <w:rsid w:val="45851176"/>
    <w:rsid w:val="45B450DA"/>
    <w:rsid w:val="45C63B94"/>
    <w:rsid w:val="45F36B68"/>
    <w:rsid w:val="460E7DA5"/>
    <w:rsid w:val="46144D30"/>
    <w:rsid w:val="46422483"/>
    <w:rsid w:val="46470C62"/>
    <w:rsid w:val="4659254A"/>
    <w:rsid w:val="465B0637"/>
    <w:rsid w:val="465E3F0D"/>
    <w:rsid w:val="466A16E6"/>
    <w:rsid w:val="46893F2B"/>
    <w:rsid w:val="46901135"/>
    <w:rsid w:val="46C4686E"/>
    <w:rsid w:val="46FA5CD4"/>
    <w:rsid w:val="47763C69"/>
    <w:rsid w:val="477B778F"/>
    <w:rsid w:val="478203EC"/>
    <w:rsid w:val="47857C94"/>
    <w:rsid w:val="47B025FA"/>
    <w:rsid w:val="47D406E3"/>
    <w:rsid w:val="48084421"/>
    <w:rsid w:val="4809698F"/>
    <w:rsid w:val="4811697D"/>
    <w:rsid w:val="48742D49"/>
    <w:rsid w:val="487A3E25"/>
    <w:rsid w:val="488B5503"/>
    <w:rsid w:val="48937E21"/>
    <w:rsid w:val="489A0361"/>
    <w:rsid w:val="48B55000"/>
    <w:rsid w:val="48B87BF5"/>
    <w:rsid w:val="48B94FF3"/>
    <w:rsid w:val="48E37AAB"/>
    <w:rsid w:val="48E96000"/>
    <w:rsid w:val="48FD4B4C"/>
    <w:rsid w:val="490A68E0"/>
    <w:rsid w:val="491055FE"/>
    <w:rsid w:val="495F5B3E"/>
    <w:rsid w:val="496F77D7"/>
    <w:rsid w:val="497654FD"/>
    <w:rsid w:val="49B64211"/>
    <w:rsid w:val="49F6167F"/>
    <w:rsid w:val="49FE5ADB"/>
    <w:rsid w:val="4A064FA0"/>
    <w:rsid w:val="4A16615C"/>
    <w:rsid w:val="4A1E630B"/>
    <w:rsid w:val="4A232B66"/>
    <w:rsid w:val="4A4424D7"/>
    <w:rsid w:val="4A6242BC"/>
    <w:rsid w:val="4A632624"/>
    <w:rsid w:val="4A9D70A2"/>
    <w:rsid w:val="4AA27D8E"/>
    <w:rsid w:val="4AB82D0F"/>
    <w:rsid w:val="4AEB7664"/>
    <w:rsid w:val="4AFD7C19"/>
    <w:rsid w:val="4B0567D1"/>
    <w:rsid w:val="4B236AAE"/>
    <w:rsid w:val="4B46773A"/>
    <w:rsid w:val="4B553E21"/>
    <w:rsid w:val="4B707271"/>
    <w:rsid w:val="4B9739F7"/>
    <w:rsid w:val="4BB040B9"/>
    <w:rsid w:val="4BEE2503"/>
    <w:rsid w:val="4C105929"/>
    <w:rsid w:val="4C245A30"/>
    <w:rsid w:val="4CA0731E"/>
    <w:rsid w:val="4CB6685F"/>
    <w:rsid w:val="4CC367FE"/>
    <w:rsid w:val="4D077F3C"/>
    <w:rsid w:val="4D123355"/>
    <w:rsid w:val="4D292E6F"/>
    <w:rsid w:val="4D2A3B31"/>
    <w:rsid w:val="4D312C52"/>
    <w:rsid w:val="4D7F0CE1"/>
    <w:rsid w:val="4D905305"/>
    <w:rsid w:val="4D964A72"/>
    <w:rsid w:val="4D9C1254"/>
    <w:rsid w:val="4DAB1AD6"/>
    <w:rsid w:val="4DCB03CA"/>
    <w:rsid w:val="4E013DEC"/>
    <w:rsid w:val="4E6A7BE3"/>
    <w:rsid w:val="4E7814EB"/>
    <w:rsid w:val="4E793892"/>
    <w:rsid w:val="4E800872"/>
    <w:rsid w:val="4EC569ED"/>
    <w:rsid w:val="4ED50EA1"/>
    <w:rsid w:val="4EEC050C"/>
    <w:rsid w:val="4F104EC3"/>
    <w:rsid w:val="4F1D6195"/>
    <w:rsid w:val="4F47354A"/>
    <w:rsid w:val="4F5F526E"/>
    <w:rsid w:val="4F911C54"/>
    <w:rsid w:val="4F9A62A6"/>
    <w:rsid w:val="4FE625E0"/>
    <w:rsid w:val="502142D2"/>
    <w:rsid w:val="5021480F"/>
    <w:rsid w:val="50962ECB"/>
    <w:rsid w:val="50A42E38"/>
    <w:rsid w:val="50A4577F"/>
    <w:rsid w:val="50B73D1F"/>
    <w:rsid w:val="50BD5BC9"/>
    <w:rsid w:val="50C11EEE"/>
    <w:rsid w:val="50E97CFC"/>
    <w:rsid w:val="50EC0D83"/>
    <w:rsid w:val="50ED0658"/>
    <w:rsid w:val="50FA4028"/>
    <w:rsid w:val="50FE0AB7"/>
    <w:rsid w:val="510D65B7"/>
    <w:rsid w:val="511157AB"/>
    <w:rsid w:val="51256043"/>
    <w:rsid w:val="5142540C"/>
    <w:rsid w:val="51823496"/>
    <w:rsid w:val="518832C8"/>
    <w:rsid w:val="51890380"/>
    <w:rsid w:val="519D3C50"/>
    <w:rsid w:val="51A0432A"/>
    <w:rsid w:val="51A86090"/>
    <w:rsid w:val="51A927D1"/>
    <w:rsid w:val="51AD3811"/>
    <w:rsid w:val="51B7396D"/>
    <w:rsid w:val="51CB2747"/>
    <w:rsid w:val="52081BED"/>
    <w:rsid w:val="522E4CC3"/>
    <w:rsid w:val="5244713B"/>
    <w:rsid w:val="52615633"/>
    <w:rsid w:val="526F4DE4"/>
    <w:rsid w:val="52977FD4"/>
    <w:rsid w:val="52A25790"/>
    <w:rsid w:val="52A96B6F"/>
    <w:rsid w:val="52B45975"/>
    <w:rsid w:val="52C13B4A"/>
    <w:rsid w:val="52D94AA4"/>
    <w:rsid w:val="52EA3A62"/>
    <w:rsid w:val="52F50BB8"/>
    <w:rsid w:val="52F537F4"/>
    <w:rsid w:val="53097272"/>
    <w:rsid w:val="53163E96"/>
    <w:rsid w:val="53544462"/>
    <w:rsid w:val="53601B6B"/>
    <w:rsid w:val="53605111"/>
    <w:rsid w:val="537D5CC3"/>
    <w:rsid w:val="53933738"/>
    <w:rsid w:val="5397158E"/>
    <w:rsid w:val="53EA723C"/>
    <w:rsid w:val="54013861"/>
    <w:rsid w:val="54487265"/>
    <w:rsid w:val="544D6070"/>
    <w:rsid w:val="54605E1E"/>
    <w:rsid w:val="54B3506A"/>
    <w:rsid w:val="54CA0D16"/>
    <w:rsid w:val="54DD4057"/>
    <w:rsid w:val="54E7490F"/>
    <w:rsid w:val="550764A4"/>
    <w:rsid w:val="550B2BF6"/>
    <w:rsid w:val="55214EB5"/>
    <w:rsid w:val="55364EFD"/>
    <w:rsid w:val="555D3FFE"/>
    <w:rsid w:val="555D4828"/>
    <w:rsid w:val="557A4C8B"/>
    <w:rsid w:val="558931E1"/>
    <w:rsid w:val="55923347"/>
    <w:rsid w:val="55925180"/>
    <w:rsid w:val="55983B1B"/>
    <w:rsid w:val="55A82D9F"/>
    <w:rsid w:val="55A8376B"/>
    <w:rsid w:val="55AA4D69"/>
    <w:rsid w:val="55C93441"/>
    <w:rsid w:val="55CB797F"/>
    <w:rsid w:val="55DC29B6"/>
    <w:rsid w:val="55DD4241"/>
    <w:rsid w:val="55FF6E63"/>
    <w:rsid w:val="56102E1E"/>
    <w:rsid w:val="566B6D1E"/>
    <w:rsid w:val="56972D92"/>
    <w:rsid w:val="56F161EC"/>
    <w:rsid w:val="57032A2C"/>
    <w:rsid w:val="570F5219"/>
    <w:rsid w:val="575D12B5"/>
    <w:rsid w:val="57610A87"/>
    <w:rsid w:val="577B1140"/>
    <w:rsid w:val="577B7F21"/>
    <w:rsid w:val="577F181B"/>
    <w:rsid w:val="57921984"/>
    <w:rsid w:val="579737F0"/>
    <w:rsid w:val="57AB7B30"/>
    <w:rsid w:val="57AF5251"/>
    <w:rsid w:val="57B26373"/>
    <w:rsid w:val="57B63F04"/>
    <w:rsid w:val="57CD20C2"/>
    <w:rsid w:val="57D675AB"/>
    <w:rsid w:val="57D73717"/>
    <w:rsid w:val="57D95FDD"/>
    <w:rsid w:val="581F37ED"/>
    <w:rsid w:val="58297339"/>
    <w:rsid w:val="58917D2F"/>
    <w:rsid w:val="5894085C"/>
    <w:rsid w:val="58A75590"/>
    <w:rsid w:val="58AE4F0C"/>
    <w:rsid w:val="58B85899"/>
    <w:rsid w:val="58CA7BFC"/>
    <w:rsid w:val="58E363A9"/>
    <w:rsid w:val="58ED4F64"/>
    <w:rsid w:val="59166304"/>
    <w:rsid w:val="595E1678"/>
    <w:rsid w:val="596D5BD4"/>
    <w:rsid w:val="59783352"/>
    <w:rsid w:val="597C07CB"/>
    <w:rsid w:val="597E3DD8"/>
    <w:rsid w:val="598B6C60"/>
    <w:rsid w:val="59B461B6"/>
    <w:rsid w:val="59E85E60"/>
    <w:rsid w:val="59F80043"/>
    <w:rsid w:val="5A09252F"/>
    <w:rsid w:val="5A0B2778"/>
    <w:rsid w:val="5A2A7C7B"/>
    <w:rsid w:val="5A3E2560"/>
    <w:rsid w:val="5A5D3B6E"/>
    <w:rsid w:val="5A637A76"/>
    <w:rsid w:val="5A6D33BA"/>
    <w:rsid w:val="5A792B1F"/>
    <w:rsid w:val="5A874767"/>
    <w:rsid w:val="5AA85BE2"/>
    <w:rsid w:val="5AAD6F28"/>
    <w:rsid w:val="5AB126F6"/>
    <w:rsid w:val="5AD63A24"/>
    <w:rsid w:val="5B215ACE"/>
    <w:rsid w:val="5B2E1A1D"/>
    <w:rsid w:val="5B843A1C"/>
    <w:rsid w:val="5B873E3F"/>
    <w:rsid w:val="5BC7279E"/>
    <w:rsid w:val="5C02690E"/>
    <w:rsid w:val="5C196DA7"/>
    <w:rsid w:val="5C2A048C"/>
    <w:rsid w:val="5C645C72"/>
    <w:rsid w:val="5C80234E"/>
    <w:rsid w:val="5C8A680C"/>
    <w:rsid w:val="5C8C51C9"/>
    <w:rsid w:val="5C9B540C"/>
    <w:rsid w:val="5D0C4701"/>
    <w:rsid w:val="5D0F0395"/>
    <w:rsid w:val="5D221076"/>
    <w:rsid w:val="5D397964"/>
    <w:rsid w:val="5D5A391C"/>
    <w:rsid w:val="5D5F10C0"/>
    <w:rsid w:val="5D627D98"/>
    <w:rsid w:val="5D6D0B56"/>
    <w:rsid w:val="5D891B7B"/>
    <w:rsid w:val="5D924A61"/>
    <w:rsid w:val="5DAD38EE"/>
    <w:rsid w:val="5E006862"/>
    <w:rsid w:val="5E0207B9"/>
    <w:rsid w:val="5E033269"/>
    <w:rsid w:val="5E1834A1"/>
    <w:rsid w:val="5E261785"/>
    <w:rsid w:val="5E4A6B29"/>
    <w:rsid w:val="5E4A7017"/>
    <w:rsid w:val="5E552BBA"/>
    <w:rsid w:val="5E611C10"/>
    <w:rsid w:val="5E7A0F3F"/>
    <w:rsid w:val="5EAC1B52"/>
    <w:rsid w:val="5ECB022A"/>
    <w:rsid w:val="5EFC7377"/>
    <w:rsid w:val="5F06174D"/>
    <w:rsid w:val="5F3A3602"/>
    <w:rsid w:val="5F45733B"/>
    <w:rsid w:val="5F5A610C"/>
    <w:rsid w:val="5F6277C6"/>
    <w:rsid w:val="5F6361DD"/>
    <w:rsid w:val="5F6D0B1D"/>
    <w:rsid w:val="5F7C1524"/>
    <w:rsid w:val="5F832F4E"/>
    <w:rsid w:val="5F8D0B82"/>
    <w:rsid w:val="5FC02DF1"/>
    <w:rsid w:val="5FCC5339"/>
    <w:rsid w:val="5FE34A5B"/>
    <w:rsid w:val="5FEA0785"/>
    <w:rsid w:val="5FFE1E36"/>
    <w:rsid w:val="60232584"/>
    <w:rsid w:val="603E67DA"/>
    <w:rsid w:val="60634492"/>
    <w:rsid w:val="607330CE"/>
    <w:rsid w:val="60825176"/>
    <w:rsid w:val="608A7C71"/>
    <w:rsid w:val="609F2AC4"/>
    <w:rsid w:val="60C34F31"/>
    <w:rsid w:val="60E05AE3"/>
    <w:rsid w:val="60FA2EE8"/>
    <w:rsid w:val="61054A27"/>
    <w:rsid w:val="610A52BC"/>
    <w:rsid w:val="611A0FF5"/>
    <w:rsid w:val="611D2366"/>
    <w:rsid w:val="61421856"/>
    <w:rsid w:val="615227C4"/>
    <w:rsid w:val="61654E3F"/>
    <w:rsid w:val="61676C25"/>
    <w:rsid w:val="6182292A"/>
    <w:rsid w:val="619F7F92"/>
    <w:rsid w:val="61D03DA9"/>
    <w:rsid w:val="61F94C26"/>
    <w:rsid w:val="62000E56"/>
    <w:rsid w:val="624F3E49"/>
    <w:rsid w:val="62632286"/>
    <w:rsid w:val="62885958"/>
    <w:rsid w:val="62EC4C13"/>
    <w:rsid w:val="62F40B65"/>
    <w:rsid w:val="62F87114"/>
    <w:rsid w:val="62FC2CFE"/>
    <w:rsid w:val="6300246C"/>
    <w:rsid w:val="63024505"/>
    <w:rsid w:val="63275C4B"/>
    <w:rsid w:val="633A597E"/>
    <w:rsid w:val="635600A5"/>
    <w:rsid w:val="635B1DB5"/>
    <w:rsid w:val="63607959"/>
    <w:rsid w:val="63711FED"/>
    <w:rsid w:val="63880DDC"/>
    <w:rsid w:val="638906B4"/>
    <w:rsid w:val="638D750D"/>
    <w:rsid w:val="63A4729C"/>
    <w:rsid w:val="63AC6CC0"/>
    <w:rsid w:val="63D14591"/>
    <w:rsid w:val="64055776"/>
    <w:rsid w:val="64240056"/>
    <w:rsid w:val="643E143A"/>
    <w:rsid w:val="64491666"/>
    <w:rsid w:val="646D1D84"/>
    <w:rsid w:val="64806F28"/>
    <w:rsid w:val="648B6EEF"/>
    <w:rsid w:val="64C158BF"/>
    <w:rsid w:val="64CE2EAA"/>
    <w:rsid w:val="64F1206D"/>
    <w:rsid w:val="65091AAC"/>
    <w:rsid w:val="653C3090"/>
    <w:rsid w:val="6551678F"/>
    <w:rsid w:val="655C6080"/>
    <w:rsid w:val="65624D19"/>
    <w:rsid w:val="65854376"/>
    <w:rsid w:val="658767BE"/>
    <w:rsid w:val="65892531"/>
    <w:rsid w:val="65A73073"/>
    <w:rsid w:val="65F87C3B"/>
    <w:rsid w:val="66195831"/>
    <w:rsid w:val="662B15AE"/>
    <w:rsid w:val="662E75B1"/>
    <w:rsid w:val="6633482C"/>
    <w:rsid w:val="66342C2E"/>
    <w:rsid w:val="663E784C"/>
    <w:rsid w:val="6654259F"/>
    <w:rsid w:val="668B6A45"/>
    <w:rsid w:val="669058B5"/>
    <w:rsid w:val="66BB6DD6"/>
    <w:rsid w:val="66E97CE4"/>
    <w:rsid w:val="672F3F24"/>
    <w:rsid w:val="673E055F"/>
    <w:rsid w:val="67551CE3"/>
    <w:rsid w:val="67A22552"/>
    <w:rsid w:val="67B22DCC"/>
    <w:rsid w:val="67BE71AA"/>
    <w:rsid w:val="67D90273"/>
    <w:rsid w:val="67DE5875"/>
    <w:rsid w:val="67E55852"/>
    <w:rsid w:val="67EB1AB4"/>
    <w:rsid w:val="67FA1285"/>
    <w:rsid w:val="680D795E"/>
    <w:rsid w:val="68465442"/>
    <w:rsid w:val="68551F4F"/>
    <w:rsid w:val="687C10C9"/>
    <w:rsid w:val="68840C16"/>
    <w:rsid w:val="68876EFB"/>
    <w:rsid w:val="68884654"/>
    <w:rsid w:val="689F444F"/>
    <w:rsid w:val="68B96DBB"/>
    <w:rsid w:val="68CA2805"/>
    <w:rsid w:val="68D43146"/>
    <w:rsid w:val="68D96BF6"/>
    <w:rsid w:val="68E937A3"/>
    <w:rsid w:val="693E15D3"/>
    <w:rsid w:val="69627681"/>
    <w:rsid w:val="696E0130"/>
    <w:rsid w:val="69765236"/>
    <w:rsid w:val="6977531D"/>
    <w:rsid w:val="69CC2BFF"/>
    <w:rsid w:val="69FD55B8"/>
    <w:rsid w:val="6A0B1C62"/>
    <w:rsid w:val="6A2406C8"/>
    <w:rsid w:val="6A744771"/>
    <w:rsid w:val="6A794FDE"/>
    <w:rsid w:val="6A9F0961"/>
    <w:rsid w:val="6AB029CA"/>
    <w:rsid w:val="6ABC311D"/>
    <w:rsid w:val="6ACF2E50"/>
    <w:rsid w:val="6ADE0BD1"/>
    <w:rsid w:val="6AE96859"/>
    <w:rsid w:val="6AE96A85"/>
    <w:rsid w:val="6B147746"/>
    <w:rsid w:val="6B24787C"/>
    <w:rsid w:val="6B340F05"/>
    <w:rsid w:val="6B364C7D"/>
    <w:rsid w:val="6B573233"/>
    <w:rsid w:val="6B5B6274"/>
    <w:rsid w:val="6B935D53"/>
    <w:rsid w:val="6C196F71"/>
    <w:rsid w:val="6C226FCB"/>
    <w:rsid w:val="6C31226F"/>
    <w:rsid w:val="6C552F0B"/>
    <w:rsid w:val="6C8C67B7"/>
    <w:rsid w:val="6C9D744C"/>
    <w:rsid w:val="6CA125CA"/>
    <w:rsid w:val="6CBA368C"/>
    <w:rsid w:val="6CD504C6"/>
    <w:rsid w:val="6D167928"/>
    <w:rsid w:val="6D26299B"/>
    <w:rsid w:val="6D4772EC"/>
    <w:rsid w:val="6D8E02A5"/>
    <w:rsid w:val="6D9078AF"/>
    <w:rsid w:val="6DAA3FEF"/>
    <w:rsid w:val="6DC0172B"/>
    <w:rsid w:val="6DC26C9C"/>
    <w:rsid w:val="6DCB690C"/>
    <w:rsid w:val="6DD41A5B"/>
    <w:rsid w:val="6DE5298B"/>
    <w:rsid w:val="6DE97683"/>
    <w:rsid w:val="6DF43C2E"/>
    <w:rsid w:val="6DF51CA3"/>
    <w:rsid w:val="6DFA6436"/>
    <w:rsid w:val="6E1F7C4B"/>
    <w:rsid w:val="6E432668"/>
    <w:rsid w:val="6E4753F3"/>
    <w:rsid w:val="6E533D98"/>
    <w:rsid w:val="6E6A51EB"/>
    <w:rsid w:val="6E712470"/>
    <w:rsid w:val="6E777A87"/>
    <w:rsid w:val="6E8335BD"/>
    <w:rsid w:val="6E8E12EF"/>
    <w:rsid w:val="6E922B12"/>
    <w:rsid w:val="6E972936"/>
    <w:rsid w:val="6EAB14DE"/>
    <w:rsid w:val="6EB04D47"/>
    <w:rsid w:val="6ED446C5"/>
    <w:rsid w:val="6F2A7D94"/>
    <w:rsid w:val="6F3A0AB4"/>
    <w:rsid w:val="6F40431D"/>
    <w:rsid w:val="6F5002D8"/>
    <w:rsid w:val="6F5558EE"/>
    <w:rsid w:val="6F573363"/>
    <w:rsid w:val="6F7E74A8"/>
    <w:rsid w:val="6F8331F1"/>
    <w:rsid w:val="6FAE1A09"/>
    <w:rsid w:val="6FC860C0"/>
    <w:rsid w:val="6FD75BF8"/>
    <w:rsid w:val="6FDD7DBD"/>
    <w:rsid w:val="6FEF5D43"/>
    <w:rsid w:val="70117A67"/>
    <w:rsid w:val="707723D0"/>
    <w:rsid w:val="70D07922"/>
    <w:rsid w:val="70F5661B"/>
    <w:rsid w:val="71360107"/>
    <w:rsid w:val="713B688E"/>
    <w:rsid w:val="713E2ADE"/>
    <w:rsid w:val="714B19EA"/>
    <w:rsid w:val="715D1D52"/>
    <w:rsid w:val="71900E5F"/>
    <w:rsid w:val="71C33E3D"/>
    <w:rsid w:val="71D43752"/>
    <w:rsid w:val="71F1796A"/>
    <w:rsid w:val="71F35EA7"/>
    <w:rsid w:val="71F9013B"/>
    <w:rsid w:val="72062ED0"/>
    <w:rsid w:val="72154626"/>
    <w:rsid w:val="72262B5D"/>
    <w:rsid w:val="72283FF7"/>
    <w:rsid w:val="722E7212"/>
    <w:rsid w:val="723A0474"/>
    <w:rsid w:val="725923E4"/>
    <w:rsid w:val="72864BF7"/>
    <w:rsid w:val="729023FC"/>
    <w:rsid w:val="72952BD1"/>
    <w:rsid w:val="72A76461"/>
    <w:rsid w:val="72CE30E7"/>
    <w:rsid w:val="72E90827"/>
    <w:rsid w:val="735C403D"/>
    <w:rsid w:val="736E51D0"/>
    <w:rsid w:val="7395275D"/>
    <w:rsid w:val="73C0646E"/>
    <w:rsid w:val="73C85A92"/>
    <w:rsid w:val="73E52F22"/>
    <w:rsid w:val="73E7745D"/>
    <w:rsid w:val="740D4DD0"/>
    <w:rsid w:val="742222F5"/>
    <w:rsid w:val="74476126"/>
    <w:rsid w:val="74706664"/>
    <w:rsid w:val="747F3682"/>
    <w:rsid w:val="749C4185"/>
    <w:rsid w:val="74E41BEE"/>
    <w:rsid w:val="75067759"/>
    <w:rsid w:val="750A2CD7"/>
    <w:rsid w:val="752E6DCD"/>
    <w:rsid w:val="7551380D"/>
    <w:rsid w:val="75600BE5"/>
    <w:rsid w:val="7564475C"/>
    <w:rsid w:val="7564619A"/>
    <w:rsid w:val="7583797F"/>
    <w:rsid w:val="75D20F1D"/>
    <w:rsid w:val="75DA2C18"/>
    <w:rsid w:val="75F54412"/>
    <w:rsid w:val="760A7432"/>
    <w:rsid w:val="760F67F7"/>
    <w:rsid w:val="761D08E0"/>
    <w:rsid w:val="765D347C"/>
    <w:rsid w:val="768216BE"/>
    <w:rsid w:val="76826699"/>
    <w:rsid w:val="76BF021D"/>
    <w:rsid w:val="76C87133"/>
    <w:rsid w:val="76CD08D5"/>
    <w:rsid w:val="76DB4B92"/>
    <w:rsid w:val="77052AA4"/>
    <w:rsid w:val="77136511"/>
    <w:rsid w:val="7718792D"/>
    <w:rsid w:val="771C566F"/>
    <w:rsid w:val="772C162A"/>
    <w:rsid w:val="77340A39"/>
    <w:rsid w:val="77351FD0"/>
    <w:rsid w:val="77361C9C"/>
    <w:rsid w:val="77472422"/>
    <w:rsid w:val="777F31F2"/>
    <w:rsid w:val="77866F8C"/>
    <w:rsid w:val="7799584D"/>
    <w:rsid w:val="77BE6726"/>
    <w:rsid w:val="77D1700D"/>
    <w:rsid w:val="77D56639"/>
    <w:rsid w:val="77E912C9"/>
    <w:rsid w:val="77EB4D73"/>
    <w:rsid w:val="77EC04CC"/>
    <w:rsid w:val="78574B7E"/>
    <w:rsid w:val="78774B27"/>
    <w:rsid w:val="78775729"/>
    <w:rsid w:val="78857244"/>
    <w:rsid w:val="7892370F"/>
    <w:rsid w:val="78A42DB0"/>
    <w:rsid w:val="78A656AB"/>
    <w:rsid w:val="78B022AA"/>
    <w:rsid w:val="78B2245C"/>
    <w:rsid w:val="78CB5B3E"/>
    <w:rsid w:val="78E172CC"/>
    <w:rsid w:val="78EA1D1F"/>
    <w:rsid w:val="78F32400"/>
    <w:rsid w:val="7904172F"/>
    <w:rsid w:val="790F7E27"/>
    <w:rsid w:val="792A231A"/>
    <w:rsid w:val="79316829"/>
    <w:rsid w:val="79534C4C"/>
    <w:rsid w:val="79541068"/>
    <w:rsid w:val="795A422D"/>
    <w:rsid w:val="797E66A9"/>
    <w:rsid w:val="798518A4"/>
    <w:rsid w:val="79A97383"/>
    <w:rsid w:val="79E27E8B"/>
    <w:rsid w:val="79F850CE"/>
    <w:rsid w:val="79F91C98"/>
    <w:rsid w:val="79FD443C"/>
    <w:rsid w:val="7A17211E"/>
    <w:rsid w:val="7A1D1975"/>
    <w:rsid w:val="7A1E3FE1"/>
    <w:rsid w:val="7A3E5150"/>
    <w:rsid w:val="7A4628AA"/>
    <w:rsid w:val="7A462A03"/>
    <w:rsid w:val="7A4670D6"/>
    <w:rsid w:val="7A4F7B0A"/>
    <w:rsid w:val="7A534B63"/>
    <w:rsid w:val="7A596F43"/>
    <w:rsid w:val="7A615382"/>
    <w:rsid w:val="7A652F2A"/>
    <w:rsid w:val="7A67303B"/>
    <w:rsid w:val="7AA8546C"/>
    <w:rsid w:val="7AAB1D04"/>
    <w:rsid w:val="7AB043AD"/>
    <w:rsid w:val="7ABA4368"/>
    <w:rsid w:val="7AD05746"/>
    <w:rsid w:val="7B257FFD"/>
    <w:rsid w:val="7B343476"/>
    <w:rsid w:val="7B4A02D1"/>
    <w:rsid w:val="7B5A2978"/>
    <w:rsid w:val="7B5A7E4C"/>
    <w:rsid w:val="7B667AF9"/>
    <w:rsid w:val="7B7468F8"/>
    <w:rsid w:val="7B933A26"/>
    <w:rsid w:val="7BA14395"/>
    <w:rsid w:val="7BB93978"/>
    <w:rsid w:val="7BEE0103"/>
    <w:rsid w:val="7C030BAC"/>
    <w:rsid w:val="7C0A0FE4"/>
    <w:rsid w:val="7C2266FE"/>
    <w:rsid w:val="7C254906"/>
    <w:rsid w:val="7C3F770A"/>
    <w:rsid w:val="7C590818"/>
    <w:rsid w:val="7C717795"/>
    <w:rsid w:val="7C7C10F6"/>
    <w:rsid w:val="7C853BEA"/>
    <w:rsid w:val="7C881368"/>
    <w:rsid w:val="7C9712F4"/>
    <w:rsid w:val="7CE27788"/>
    <w:rsid w:val="7CE54755"/>
    <w:rsid w:val="7D0C32F1"/>
    <w:rsid w:val="7D0D45E6"/>
    <w:rsid w:val="7D0F408D"/>
    <w:rsid w:val="7D491C6C"/>
    <w:rsid w:val="7D5429C0"/>
    <w:rsid w:val="7D6E6D43"/>
    <w:rsid w:val="7DA71A0B"/>
    <w:rsid w:val="7DAE0FEB"/>
    <w:rsid w:val="7DB57A34"/>
    <w:rsid w:val="7DE60973"/>
    <w:rsid w:val="7DEF0916"/>
    <w:rsid w:val="7E1E5218"/>
    <w:rsid w:val="7E682F48"/>
    <w:rsid w:val="7E775881"/>
    <w:rsid w:val="7E9A4E1F"/>
    <w:rsid w:val="7EA7723A"/>
    <w:rsid w:val="7EF56FBB"/>
    <w:rsid w:val="7F0768EB"/>
    <w:rsid w:val="7F143BEC"/>
    <w:rsid w:val="7F715AF2"/>
    <w:rsid w:val="7F7B4D7A"/>
    <w:rsid w:val="7F886E69"/>
    <w:rsid w:val="7FC20D7E"/>
    <w:rsid w:val="7FCA0930"/>
    <w:rsid w:val="BB7FA927"/>
    <w:rsid w:val="F5FFD31F"/>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iPriority="0" w:name="index 2"/>
    <w:lsdException w:uiPriority="0" w:name="index 3"/>
    <w:lsdException w:uiPriority="0" w:name="index 4"/>
    <w:lsdException w:qFormat="1" w:unhideWhenUsed="0" w:uiPriority="0" w:semiHidden="0" w:name="index 5"/>
    <w:lsdException w:uiPriority="0" w:name="index 6"/>
    <w:lsdException w:uiPriority="0" w:name="index 7"/>
    <w:lsdException w:uiPriority="0" w:name="index 8"/>
    <w:lsdException w:uiPriority="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iPriority="0" w:name="table of figures"/>
    <w:lsdException w:uiPriority="0" w:name="envelope address"/>
    <w:lsdException w:uiPriority="0" w:name="envelope return"/>
    <w:lsdException w:uiPriority="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iPriority="0" w:name="table of authorities"/>
    <w:lsdException w:uiPriority="0" w:name="macro"/>
    <w:lsdException w:uiPriority="0" w:name="toa heading"/>
    <w:lsdException w:qFormat="1" w:unhideWhenUsed="0" w:uiPriority="0" w:semiHidden="0" w:name="List"/>
    <w:lsdException w:uiPriority="0" w:name="List Bullet"/>
    <w:lsdException w:qFormat="1" w:unhideWhenUsed="0" w:uiPriority="0" w:semiHidden="0" w:name="List Number"/>
    <w:lsdException w:qFormat="1" w:unhideWhenUsed="0" w:uiPriority="0" w:semiHidden="0" w:name="List 2"/>
    <w:lsdException w:uiPriority="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iPriority="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iPriority="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99" w:semiHidden="0" w:name="Body Text First Indent"/>
    <w:lsdException w:qFormat="1" w:unhideWhenUsed="0" w:uiPriority="0" w:semiHidden="0" w:name="Body Text First Indent 2"/>
    <w:lsdException w:uiPriority="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iPriority="0" w:name="E-mail Signature"/>
    <w:lsdException w:qFormat="1" w:unhideWhenUsed="0" w:uiPriority="99" w:semiHidden="0" w:name="Normal (Web)"/>
    <w:lsdException w:uiPriority="0" w:name="HTML Acronym"/>
    <w:lsdException w:qFormat="1" w:unhideWhenUsed="0" w:uiPriority="0" w:semiHidden="0" w:name="HTML Address"/>
    <w:lsdException w:uiPriority="0" w:name="HTML Cite"/>
    <w:lsdException w:qFormat="1" w:unhideWhenUsed="0" w:uiPriority="0" w:semiHidden="0" w:name="HTML Code"/>
    <w:lsdException w:uiPriority="0" w:name="HTML Definition"/>
    <w:lsdException w:uiPriority="0" w:name="HTML Keyboard"/>
    <w:lsdException w:qFormat="1" w:unhideWhenUsed="0" w:uiPriority="0" w:semiHidden="0" w:name="HTML Preformatted"/>
    <w:lsdException w:uiPriority="0" w:name="HTML Sample"/>
    <w:lsdException w:uiPriority="0" w:name="HTML Typewriter"/>
    <w:lsdException w:uiPriority="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59"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80"/>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2">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1"/>
    <w:qFormat/>
    <w:uiPriority w:val="0"/>
    <w:pPr>
      <w:keepNext/>
      <w:keepLines/>
      <w:tabs>
        <w:tab w:val="left" w:pos="900"/>
      </w:tabs>
      <w:spacing w:before="260" w:after="260" w:line="416" w:lineRule="auto"/>
      <w:ind w:left="900" w:hanging="720"/>
      <w:outlineLvl w:val="2"/>
    </w:pPr>
    <w:rPr>
      <w:b/>
      <w:bCs/>
      <w:sz w:val="32"/>
      <w:szCs w:val="32"/>
    </w:rPr>
  </w:style>
  <w:style w:type="paragraph" w:styleId="5">
    <w:name w:val="heading 4"/>
    <w:basedOn w:val="1"/>
    <w:next w:val="1"/>
    <w:link w:val="324"/>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6">
    <w:name w:val="heading 5"/>
    <w:basedOn w:val="1"/>
    <w:next w:val="1"/>
    <w:link w:val="290"/>
    <w:qFormat/>
    <w:uiPriority w:val="0"/>
    <w:pPr>
      <w:keepNext/>
      <w:keepLines/>
      <w:tabs>
        <w:tab w:val="left" w:pos="1008"/>
      </w:tabs>
      <w:spacing w:before="280" w:after="290" w:line="376" w:lineRule="auto"/>
      <w:ind w:left="1008" w:hanging="1008"/>
      <w:outlineLvl w:val="4"/>
    </w:pPr>
    <w:rPr>
      <w:b/>
      <w:bCs/>
      <w:sz w:val="28"/>
      <w:szCs w:val="28"/>
    </w:rPr>
  </w:style>
  <w:style w:type="paragraph" w:styleId="7">
    <w:name w:val="heading 6"/>
    <w:basedOn w:val="1"/>
    <w:next w:val="1"/>
    <w:link w:val="144"/>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8">
    <w:name w:val="heading 7"/>
    <w:basedOn w:val="1"/>
    <w:next w:val="1"/>
    <w:link w:val="304"/>
    <w:qFormat/>
    <w:uiPriority w:val="0"/>
    <w:pPr>
      <w:keepNext/>
      <w:keepLines/>
      <w:tabs>
        <w:tab w:val="left" w:pos="1296"/>
      </w:tabs>
      <w:spacing w:before="240" w:after="64" w:line="320" w:lineRule="auto"/>
      <w:ind w:left="1296" w:hanging="1296"/>
      <w:outlineLvl w:val="6"/>
    </w:pPr>
    <w:rPr>
      <w:b/>
      <w:bCs/>
      <w:sz w:val="24"/>
    </w:rPr>
  </w:style>
  <w:style w:type="paragraph" w:styleId="9">
    <w:name w:val="heading 8"/>
    <w:basedOn w:val="1"/>
    <w:next w:val="1"/>
    <w:link w:val="355"/>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0">
    <w:name w:val="heading 9"/>
    <w:basedOn w:val="1"/>
    <w:next w:val="1"/>
    <w:link w:val="179"/>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semiHidden/>
    <w:unhideWhenUsed/>
    <w:qFormat/>
    <w:uiPriority w:val="1"/>
  </w:style>
  <w:style w:type="table" w:default="1" w:styleId="62">
    <w:name w:val="Normal Table"/>
    <w:semiHidden/>
    <w:unhideWhenUsed/>
    <w:qFormat/>
    <w:uiPriority w:val="99"/>
    <w:tblPr>
      <w:tblCellMar>
        <w:top w:w="0" w:type="dxa"/>
        <w:left w:w="108" w:type="dxa"/>
        <w:bottom w:w="0" w:type="dxa"/>
        <w:right w:w="108" w:type="dxa"/>
      </w:tblCellMar>
    </w:tblPr>
  </w:style>
  <w:style w:type="paragraph" w:styleId="11">
    <w:name w:val="toc 7"/>
    <w:basedOn w:val="1"/>
    <w:next w:val="1"/>
    <w:qFormat/>
    <w:uiPriority w:val="0"/>
    <w:pPr>
      <w:ind w:left="2520" w:leftChars="1200"/>
    </w:pPr>
  </w:style>
  <w:style w:type="paragraph" w:styleId="12">
    <w:name w:val="List Number 2"/>
    <w:basedOn w:val="1"/>
    <w:qFormat/>
    <w:uiPriority w:val="0"/>
    <w:pPr>
      <w:widowControl/>
      <w:tabs>
        <w:tab w:val="left" w:pos="1697"/>
      </w:tabs>
      <w:adjustRightInd/>
      <w:spacing w:afterLines="50"/>
      <w:ind w:left="1697" w:hanging="420"/>
      <w:jc w:val="left"/>
    </w:pPr>
    <w:rPr>
      <w:kern w:val="0"/>
      <w:sz w:val="24"/>
      <w:szCs w:val="20"/>
    </w:rPr>
  </w:style>
  <w:style w:type="paragraph" w:styleId="13">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4">
    <w:name w:val="List Number"/>
    <w:basedOn w:val="1"/>
    <w:qFormat/>
    <w:uiPriority w:val="0"/>
    <w:pPr>
      <w:widowControl/>
      <w:tabs>
        <w:tab w:val="left" w:pos="390"/>
        <w:tab w:val="left" w:pos="454"/>
      </w:tabs>
      <w:adjustRightInd/>
      <w:spacing w:afterLines="50"/>
      <w:ind w:left="454" w:hanging="284"/>
      <w:jc w:val="left"/>
    </w:pPr>
    <w:rPr>
      <w:kern w:val="0"/>
      <w:sz w:val="24"/>
      <w:szCs w:val="20"/>
    </w:rPr>
  </w:style>
  <w:style w:type="paragraph" w:styleId="15">
    <w:name w:val="Normal Indent"/>
    <w:basedOn w:val="1"/>
    <w:next w:val="16"/>
    <w:link w:val="190"/>
    <w:qFormat/>
    <w:uiPriority w:val="0"/>
    <w:pPr>
      <w:widowControl/>
      <w:snapToGrid w:val="0"/>
      <w:spacing w:line="480" w:lineRule="exact"/>
      <w:ind w:firstLine="567"/>
    </w:pPr>
    <w:rPr>
      <w:rFonts w:ascii="宋体"/>
      <w:snapToGrid w:val="0"/>
      <w:color w:val="000000"/>
      <w:kern w:val="28"/>
      <w:sz w:val="28"/>
      <w:szCs w:val="20"/>
    </w:rPr>
  </w:style>
  <w:style w:type="paragraph" w:styleId="16">
    <w:name w:val="toc 4"/>
    <w:basedOn w:val="1"/>
    <w:next w:val="1"/>
    <w:qFormat/>
    <w:uiPriority w:val="0"/>
    <w:pPr>
      <w:ind w:left="1260" w:leftChars="600"/>
    </w:pPr>
  </w:style>
  <w:style w:type="paragraph" w:styleId="17">
    <w:name w:val="caption"/>
    <w:basedOn w:val="1"/>
    <w:next w:val="1"/>
    <w:link w:val="226"/>
    <w:qFormat/>
    <w:uiPriority w:val="0"/>
    <w:rPr>
      <w:b/>
      <w:sz w:val="28"/>
      <w:szCs w:val="20"/>
    </w:rPr>
  </w:style>
  <w:style w:type="paragraph" w:styleId="18">
    <w:name w:val="index 5"/>
    <w:basedOn w:val="1"/>
    <w:next w:val="1"/>
    <w:qFormat/>
    <w:uiPriority w:val="0"/>
    <w:pPr>
      <w:adjustRightInd/>
      <w:ind w:left="800" w:leftChars="800" w:firstLine="200" w:firstLineChars="200"/>
    </w:pPr>
  </w:style>
  <w:style w:type="paragraph" w:styleId="19">
    <w:name w:val="Document Map"/>
    <w:basedOn w:val="1"/>
    <w:link w:val="199"/>
    <w:qFormat/>
    <w:uiPriority w:val="0"/>
    <w:pPr>
      <w:shd w:val="clear" w:color="auto" w:fill="000080"/>
    </w:pPr>
  </w:style>
  <w:style w:type="paragraph" w:styleId="20">
    <w:name w:val="annotation text"/>
    <w:basedOn w:val="1"/>
    <w:link w:val="341"/>
    <w:qFormat/>
    <w:uiPriority w:val="99"/>
    <w:pPr>
      <w:jc w:val="left"/>
    </w:pPr>
  </w:style>
  <w:style w:type="paragraph" w:styleId="21">
    <w:name w:val="Salutation"/>
    <w:basedOn w:val="1"/>
    <w:next w:val="1"/>
    <w:link w:val="295"/>
    <w:qFormat/>
    <w:uiPriority w:val="0"/>
    <w:rPr>
      <w:rFonts w:ascii="仿宋_GB2312" w:eastAsia="仿宋_GB2312"/>
      <w:sz w:val="28"/>
      <w:szCs w:val="20"/>
    </w:rPr>
  </w:style>
  <w:style w:type="paragraph" w:styleId="22">
    <w:name w:val="Body Text 3"/>
    <w:basedOn w:val="1"/>
    <w:link w:val="327"/>
    <w:qFormat/>
    <w:uiPriority w:val="0"/>
    <w:pPr>
      <w:jc w:val="center"/>
    </w:pPr>
    <w:rPr>
      <w:szCs w:val="20"/>
    </w:rPr>
  </w:style>
  <w:style w:type="paragraph" w:styleId="23">
    <w:name w:val="List Bullet 3"/>
    <w:basedOn w:val="1"/>
    <w:unhideWhenUsed/>
    <w:qFormat/>
    <w:uiPriority w:val="0"/>
    <w:pPr>
      <w:snapToGrid w:val="0"/>
      <w:spacing w:line="360" w:lineRule="auto"/>
      <w:ind w:left="360" w:right="238" w:hanging="360"/>
      <w:contextualSpacing/>
    </w:pPr>
    <w:rPr>
      <w:sz w:val="24"/>
    </w:rPr>
  </w:style>
  <w:style w:type="paragraph" w:styleId="24">
    <w:name w:val="Body Text"/>
    <w:basedOn w:val="1"/>
    <w:next w:val="25"/>
    <w:link w:val="427"/>
    <w:qFormat/>
    <w:uiPriority w:val="0"/>
    <w:pPr>
      <w:autoSpaceDE w:val="0"/>
      <w:autoSpaceDN w:val="0"/>
      <w:spacing w:line="360" w:lineRule="auto"/>
    </w:pPr>
    <w:rPr>
      <w:rFonts w:ascii="宋体" w:hAnsi="Arial" w:cs="Arial"/>
      <w:snapToGrid w:val="0"/>
      <w:sz w:val="24"/>
      <w:szCs w:val="21"/>
      <w:lang w:val="zh-CN"/>
    </w:rPr>
  </w:style>
  <w:style w:type="paragraph" w:styleId="25">
    <w:name w:val="Body Text First Indent"/>
    <w:basedOn w:val="24"/>
    <w:link w:val="318"/>
    <w:qFormat/>
    <w:uiPriority w:val="99"/>
    <w:pPr>
      <w:ind w:firstLine="420"/>
    </w:pPr>
    <w:rPr>
      <w:rFonts w:hAnsi="Calibri" w:cs="Times New Roman"/>
      <w:snapToGrid/>
      <w:szCs w:val="20"/>
    </w:rPr>
  </w:style>
  <w:style w:type="paragraph" w:styleId="26">
    <w:name w:val="Body Text Indent"/>
    <w:basedOn w:val="1"/>
    <w:next w:val="1"/>
    <w:link w:val="262"/>
    <w:qFormat/>
    <w:uiPriority w:val="0"/>
    <w:pPr>
      <w:spacing w:line="480" w:lineRule="exact"/>
      <w:ind w:firstLine="480" w:firstLineChars="200"/>
    </w:pPr>
    <w:rPr>
      <w:rFonts w:ascii="宋体" w:hAnsi="宋体"/>
      <w:sz w:val="24"/>
    </w:rPr>
  </w:style>
  <w:style w:type="paragraph" w:styleId="27">
    <w:name w:val="List Number 3"/>
    <w:basedOn w:val="1"/>
    <w:qFormat/>
    <w:uiPriority w:val="0"/>
    <w:pPr>
      <w:widowControl/>
      <w:tabs>
        <w:tab w:val="left" w:pos="360"/>
        <w:tab w:val="left" w:pos="482"/>
      </w:tabs>
      <w:adjustRightInd/>
      <w:spacing w:afterLines="50"/>
      <w:ind w:left="482" w:hanging="340"/>
      <w:jc w:val="left"/>
    </w:pPr>
    <w:rPr>
      <w:kern w:val="0"/>
      <w:sz w:val="24"/>
      <w:szCs w:val="20"/>
    </w:rPr>
  </w:style>
  <w:style w:type="paragraph" w:styleId="28">
    <w:name w:val="List 2"/>
    <w:basedOn w:val="1"/>
    <w:qFormat/>
    <w:uiPriority w:val="0"/>
    <w:pPr>
      <w:adjustRightInd/>
      <w:spacing w:line="360" w:lineRule="auto"/>
      <w:ind w:left="100" w:leftChars="200" w:hanging="200" w:hangingChars="200"/>
    </w:pPr>
    <w:rPr>
      <w:rFonts w:eastAsia="微软雅黑"/>
    </w:rPr>
  </w:style>
  <w:style w:type="paragraph" w:styleId="29">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0">
    <w:name w:val="List Bullet 2"/>
    <w:basedOn w:val="1"/>
    <w:qFormat/>
    <w:uiPriority w:val="0"/>
    <w:pPr>
      <w:autoSpaceDE w:val="0"/>
      <w:autoSpaceDN w:val="0"/>
      <w:ind w:left="420"/>
      <w:jc w:val="left"/>
    </w:pPr>
    <w:rPr>
      <w:rFonts w:ascii="宋体" w:hAnsi="宋体"/>
      <w:color w:val="000000"/>
      <w:kern w:val="0"/>
      <w:sz w:val="24"/>
      <w:szCs w:val="20"/>
    </w:rPr>
  </w:style>
  <w:style w:type="paragraph" w:styleId="31">
    <w:name w:val="HTML Address"/>
    <w:basedOn w:val="1"/>
    <w:link w:val="216"/>
    <w:qFormat/>
    <w:uiPriority w:val="0"/>
    <w:pPr>
      <w:widowControl/>
      <w:adjustRightInd/>
      <w:ind w:firstLine="200" w:firstLineChars="200"/>
      <w:jc w:val="left"/>
    </w:pPr>
    <w:rPr>
      <w:rFonts w:ascii="宋体" w:hAnsi="宋体"/>
      <w:i/>
      <w:iCs/>
      <w:kern w:val="0"/>
      <w:sz w:val="24"/>
    </w:rPr>
  </w:style>
  <w:style w:type="paragraph" w:styleId="32">
    <w:name w:val="toc 5"/>
    <w:basedOn w:val="1"/>
    <w:next w:val="1"/>
    <w:qFormat/>
    <w:uiPriority w:val="0"/>
    <w:pPr>
      <w:ind w:left="1680" w:leftChars="800"/>
    </w:pPr>
  </w:style>
  <w:style w:type="paragraph" w:styleId="33">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4">
    <w:name w:val="Plain Text"/>
    <w:basedOn w:val="1"/>
    <w:link w:val="122"/>
    <w:qFormat/>
    <w:uiPriority w:val="0"/>
    <w:rPr>
      <w:rFonts w:ascii="宋体" w:hAnsi="Courier New" w:cs="Arial"/>
      <w:snapToGrid w:val="0"/>
      <w:szCs w:val="21"/>
    </w:rPr>
  </w:style>
  <w:style w:type="paragraph" w:styleId="35">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6">
    <w:name w:val="toc 8"/>
    <w:basedOn w:val="1"/>
    <w:next w:val="1"/>
    <w:qFormat/>
    <w:uiPriority w:val="0"/>
    <w:pPr>
      <w:ind w:left="2940" w:leftChars="1400"/>
    </w:pPr>
  </w:style>
  <w:style w:type="paragraph" w:styleId="37">
    <w:name w:val="Date"/>
    <w:basedOn w:val="1"/>
    <w:next w:val="1"/>
    <w:link w:val="178"/>
    <w:qFormat/>
    <w:uiPriority w:val="0"/>
    <w:pPr>
      <w:ind w:left="100" w:leftChars="2500"/>
    </w:pPr>
    <w:rPr>
      <w:rFonts w:ascii="宋体"/>
      <w:sz w:val="24"/>
      <w:szCs w:val="21"/>
      <w:lang w:val="zh-CN"/>
    </w:rPr>
  </w:style>
  <w:style w:type="paragraph" w:styleId="38">
    <w:name w:val="Body Text Indent 2"/>
    <w:basedOn w:val="1"/>
    <w:link w:val="305"/>
    <w:qFormat/>
    <w:uiPriority w:val="0"/>
    <w:pPr>
      <w:spacing w:line="360" w:lineRule="auto"/>
      <w:ind w:firstLine="601"/>
      <w:textAlignment w:val="baseline"/>
    </w:pPr>
    <w:rPr>
      <w:rFonts w:ascii="宋体"/>
      <w:kern w:val="0"/>
      <w:sz w:val="28"/>
      <w:szCs w:val="20"/>
    </w:rPr>
  </w:style>
  <w:style w:type="paragraph" w:styleId="39">
    <w:name w:val="endnote text"/>
    <w:basedOn w:val="1"/>
    <w:link w:val="929"/>
    <w:qFormat/>
    <w:uiPriority w:val="0"/>
    <w:rPr>
      <w:lang w:val="zh-CN"/>
    </w:rPr>
  </w:style>
  <w:style w:type="paragraph" w:styleId="40">
    <w:name w:val="Balloon Text"/>
    <w:basedOn w:val="1"/>
    <w:link w:val="185"/>
    <w:qFormat/>
    <w:uiPriority w:val="0"/>
    <w:rPr>
      <w:sz w:val="18"/>
      <w:szCs w:val="18"/>
    </w:rPr>
  </w:style>
  <w:style w:type="paragraph" w:styleId="41">
    <w:name w:val="footer"/>
    <w:basedOn w:val="1"/>
    <w:link w:val="380"/>
    <w:qFormat/>
    <w:uiPriority w:val="99"/>
    <w:pPr>
      <w:tabs>
        <w:tab w:val="center" w:pos="4153"/>
        <w:tab w:val="right" w:pos="8306"/>
      </w:tabs>
      <w:snapToGrid w:val="0"/>
      <w:jc w:val="left"/>
    </w:pPr>
    <w:rPr>
      <w:sz w:val="18"/>
      <w:szCs w:val="18"/>
    </w:rPr>
  </w:style>
  <w:style w:type="paragraph" w:styleId="42">
    <w:name w:val="header"/>
    <w:basedOn w:val="1"/>
    <w:link w:val="389"/>
    <w:qFormat/>
    <w:uiPriority w:val="99"/>
    <w:pPr>
      <w:pBdr>
        <w:bottom w:val="single" w:color="auto" w:sz="6" w:space="1"/>
      </w:pBdr>
      <w:tabs>
        <w:tab w:val="center" w:pos="4153"/>
        <w:tab w:val="right" w:pos="8306"/>
      </w:tabs>
      <w:snapToGrid w:val="0"/>
      <w:jc w:val="center"/>
    </w:pPr>
    <w:rPr>
      <w:sz w:val="18"/>
      <w:szCs w:val="18"/>
    </w:rPr>
  </w:style>
  <w:style w:type="paragraph" w:styleId="43">
    <w:name w:val="Signature"/>
    <w:basedOn w:val="1"/>
    <w:link w:val="342"/>
    <w:qFormat/>
    <w:uiPriority w:val="0"/>
    <w:pPr>
      <w:spacing w:after="600" w:line="312" w:lineRule="atLeast"/>
      <w:jc w:val="center"/>
      <w:textAlignment w:val="baseline"/>
    </w:pPr>
    <w:rPr>
      <w:rFonts w:eastAsia="仿宋_GB2312"/>
      <w:kern w:val="0"/>
      <w:sz w:val="24"/>
      <w:szCs w:val="20"/>
    </w:rPr>
  </w:style>
  <w:style w:type="paragraph" w:styleId="44">
    <w:name w:val="toc 1"/>
    <w:basedOn w:val="1"/>
    <w:next w:val="1"/>
    <w:qFormat/>
    <w:uiPriority w:val="0"/>
  </w:style>
  <w:style w:type="paragraph" w:styleId="45">
    <w:name w:val="index heading"/>
    <w:basedOn w:val="1"/>
    <w:next w:val="46"/>
    <w:qFormat/>
    <w:uiPriority w:val="0"/>
    <w:pPr>
      <w:adjustRightInd/>
      <w:ind w:firstLine="200" w:firstLineChars="200"/>
    </w:pPr>
  </w:style>
  <w:style w:type="paragraph" w:styleId="46">
    <w:name w:val="index 1"/>
    <w:basedOn w:val="1"/>
    <w:next w:val="1"/>
    <w:qFormat/>
    <w:uiPriority w:val="0"/>
    <w:pPr>
      <w:adjustRightInd/>
      <w:spacing w:line="360" w:lineRule="auto"/>
      <w:ind w:firstLine="200" w:firstLineChars="200"/>
      <w:jc w:val="center"/>
    </w:pPr>
    <w:rPr>
      <w:sz w:val="24"/>
      <w:szCs w:val="20"/>
    </w:rPr>
  </w:style>
  <w:style w:type="paragraph" w:styleId="47">
    <w:name w:val="Subtitle"/>
    <w:link w:val="130"/>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8">
    <w:name w:val="List Number 5"/>
    <w:basedOn w:val="1"/>
    <w:qFormat/>
    <w:uiPriority w:val="0"/>
    <w:pPr>
      <w:tabs>
        <w:tab w:val="left" w:pos="902"/>
      </w:tabs>
      <w:adjustRightInd/>
      <w:spacing w:line="400" w:lineRule="exact"/>
      <w:ind w:left="902" w:hanging="420"/>
    </w:pPr>
    <w:rPr>
      <w:sz w:val="24"/>
      <w:szCs w:val="20"/>
    </w:rPr>
  </w:style>
  <w:style w:type="paragraph" w:styleId="49">
    <w:name w:val="List"/>
    <w:basedOn w:val="1"/>
    <w:qFormat/>
    <w:uiPriority w:val="0"/>
    <w:pPr>
      <w:ind w:left="200" w:hanging="200" w:hangingChars="200"/>
    </w:pPr>
  </w:style>
  <w:style w:type="paragraph" w:styleId="50">
    <w:name w:val="footnote text"/>
    <w:basedOn w:val="15"/>
    <w:link w:val="307"/>
    <w:qFormat/>
    <w:uiPriority w:val="0"/>
    <w:pPr>
      <w:adjustRightInd/>
      <w:snapToGrid/>
      <w:spacing w:before="60" w:after="60" w:line="300" w:lineRule="exact"/>
      <w:ind w:firstLine="0"/>
    </w:pPr>
    <w:rPr>
      <w:rFonts w:ascii="Calibri"/>
      <w:snapToGrid/>
      <w:color w:val="0000FF"/>
      <w:kern w:val="0"/>
      <w:sz w:val="21"/>
    </w:rPr>
  </w:style>
  <w:style w:type="paragraph" w:styleId="51">
    <w:name w:val="toc 6"/>
    <w:basedOn w:val="1"/>
    <w:next w:val="1"/>
    <w:qFormat/>
    <w:uiPriority w:val="0"/>
    <w:pPr>
      <w:ind w:left="2100" w:leftChars="1000"/>
    </w:pPr>
  </w:style>
  <w:style w:type="paragraph" w:styleId="52">
    <w:name w:val="List 5"/>
    <w:basedOn w:val="1"/>
    <w:qFormat/>
    <w:uiPriority w:val="0"/>
    <w:pPr>
      <w:adjustRightInd/>
      <w:ind w:left="100" w:leftChars="800" w:hanging="200" w:hangingChars="200"/>
    </w:pPr>
  </w:style>
  <w:style w:type="paragraph" w:styleId="53">
    <w:name w:val="Body Text Indent 3"/>
    <w:basedOn w:val="1"/>
    <w:link w:val="372"/>
    <w:qFormat/>
    <w:uiPriority w:val="0"/>
    <w:pPr>
      <w:spacing w:line="360" w:lineRule="auto"/>
      <w:ind w:firstLine="420"/>
    </w:pPr>
    <w:rPr>
      <w:sz w:val="24"/>
      <w:szCs w:val="20"/>
    </w:rPr>
  </w:style>
  <w:style w:type="paragraph" w:styleId="54">
    <w:name w:val="toc 2"/>
    <w:basedOn w:val="1"/>
    <w:next w:val="1"/>
    <w:qFormat/>
    <w:uiPriority w:val="0"/>
    <w:pPr>
      <w:ind w:left="420" w:leftChars="200"/>
    </w:pPr>
  </w:style>
  <w:style w:type="paragraph" w:styleId="55">
    <w:name w:val="toc 9"/>
    <w:basedOn w:val="1"/>
    <w:next w:val="1"/>
    <w:qFormat/>
    <w:uiPriority w:val="0"/>
    <w:pPr>
      <w:ind w:left="3360" w:leftChars="1600"/>
    </w:pPr>
  </w:style>
  <w:style w:type="paragraph" w:styleId="56">
    <w:name w:val="Body Text 2"/>
    <w:basedOn w:val="1"/>
    <w:link w:val="299"/>
    <w:qFormat/>
    <w:uiPriority w:val="0"/>
    <w:pPr>
      <w:spacing w:after="120" w:line="480" w:lineRule="auto"/>
    </w:pPr>
  </w:style>
  <w:style w:type="paragraph" w:styleId="57">
    <w:name w:val="HTML Preformatted"/>
    <w:basedOn w:val="1"/>
    <w:link w:val="298"/>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8">
    <w:name w:val="Normal (Web)"/>
    <w:basedOn w:val="1"/>
    <w:qFormat/>
    <w:uiPriority w:val="99"/>
    <w:pPr>
      <w:widowControl/>
      <w:spacing w:before="100" w:beforeAutospacing="1" w:after="100" w:afterAutospacing="1"/>
      <w:jc w:val="left"/>
    </w:pPr>
    <w:rPr>
      <w:rFonts w:ascii="宋体" w:hAnsi="宋体"/>
      <w:kern w:val="0"/>
      <w:sz w:val="24"/>
    </w:rPr>
  </w:style>
  <w:style w:type="paragraph" w:styleId="59">
    <w:name w:val="Title"/>
    <w:basedOn w:val="1"/>
    <w:link w:val="283"/>
    <w:qFormat/>
    <w:uiPriority w:val="10"/>
    <w:pPr>
      <w:widowControl/>
      <w:overflowPunct w:val="0"/>
      <w:autoSpaceDE w:val="0"/>
      <w:autoSpaceDN w:val="0"/>
      <w:jc w:val="center"/>
      <w:textAlignment w:val="baseline"/>
    </w:pPr>
    <w:rPr>
      <w:b/>
      <w:kern w:val="0"/>
      <w:sz w:val="24"/>
      <w:szCs w:val="20"/>
      <w:lang w:val="en-GB"/>
    </w:rPr>
  </w:style>
  <w:style w:type="paragraph" w:styleId="60">
    <w:name w:val="annotation subject"/>
    <w:basedOn w:val="20"/>
    <w:next w:val="20"/>
    <w:link w:val="94"/>
    <w:qFormat/>
    <w:uiPriority w:val="0"/>
    <w:rPr>
      <w:b/>
      <w:bCs/>
    </w:rPr>
  </w:style>
  <w:style w:type="paragraph" w:styleId="61">
    <w:name w:val="Body Text First Indent 2"/>
    <w:basedOn w:val="26"/>
    <w:next w:val="25"/>
    <w:link w:val="119"/>
    <w:qFormat/>
    <w:uiPriority w:val="0"/>
    <w:pPr>
      <w:adjustRightInd/>
      <w:spacing w:after="120" w:line="240" w:lineRule="auto"/>
      <w:ind w:left="420" w:leftChars="200" w:firstLine="210"/>
    </w:pPr>
    <w:rPr>
      <w:sz w:val="21"/>
    </w:rPr>
  </w:style>
  <w:style w:type="table" w:styleId="63">
    <w:name w:val="Table Grid"/>
    <w:basedOn w:val="62"/>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qFormat/>
    <w:uiPriority w:val="22"/>
    <w:rPr>
      <w:b/>
      <w:bCs/>
    </w:rPr>
  </w:style>
  <w:style w:type="character" w:styleId="71">
    <w:name w:val="endnote reference"/>
    <w:qFormat/>
    <w:uiPriority w:val="0"/>
    <w:rPr>
      <w:vertAlign w:val="superscript"/>
    </w:rPr>
  </w:style>
  <w:style w:type="character" w:styleId="72">
    <w:name w:val="page number"/>
    <w:basedOn w:val="69"/>
    <w:qFormat/>
    <w:uiPriority w:val="0"/>
    <w:rPr>
      <w:rFonts w:ascii="Arial" w:hAnsi="Arial" w:eastAsia="黑体" w:cs="Arial"/>
      <w:snapToGrid w:val="0"/>
      <w:kern w:val="0"/>
      <w:szCs w:val="21"/>
    </w:rPr>
  </w:style>
  <w:style w:type="character" w:styleId="73">
    <w:name w:val="FollowedHyperlink"/>
    <w:qFormat/>
    <w:uiPriority w:val="99"/>
    <w:rPr>
      <w:rFonts w:ascii="Arial" w:hAnsi="Arial" w:eastAsia="黑体" w:cs="Arial"/>
      <w:snapToGrid w:val="0"/>
      <w:color w:val="000000"/>
      <w:kern w:val="0"/>
      <w:sz w:val="18"/>
      <w:szCs w:val="18"/>
      <w:u w:val="none"/>
    </w:rPr>
  </w:style>
  <w:style w:type="character" w:styleId="74">
    <w:name w:val="Emphasis"/>
    <w:qFormat/>
    <w:uiPriority w:val="20"/>
    <w:rPr>
      <w:color w:val="CC0033"/>
    </w:rPr>
  </w:style>
  <w:style w:type="character" w:styleId="75">
    <w:name w:val="line number"/>
    <w:basedOn w:val="69"/>
    <w:qFormat/>
    <w:uiPriority w:val="0"/>
    <w:rPr>
      <w:rFonts w:ascii="Arial" w:hAnsi="Arial" w:eastAsia="黑体" w:cs="Arial"/>
      <w:snapToGrid w:val="0"/>
      <w:kern w:val="0"/>
      <w:szCs w:val="21"/>
    </w:rPr>
  </w:style>
  <w:style w:type="character" w:styleId="76">
    <w:name w:val="Hyperlink"/>
    <w:qFormat/>
    <w:uiPriority w:val="99"/>
    <w:rPr>
      <w:rFonts w:ascii="Arial" w:hAnsi="Arial" w:eastAsia="黑体" w:cs="Arial"/>
      <w:snapToGrid w:val="0"/>
      <w:color w:val="000000"/>
      <w:kern w:val="0"/>
      <w:sz w:val="18"/>
      <w:szCs w:val="18"/>
      <w:u w:val="none"/>
    </w:rPr>
  </w:style>
  <w:style w:type="character" w:styleId="77">
    <w:name w:val="HTML Code"/>
    <w:qFormat/>
    <w:uiPriority w:val="0"/>
    <w:rPr>
      <w:rFonts w:ascii="黑体" w:hAnsi="Courier New" w:eastAsia="黑体" w:cs="楷体_GB2312"/>
      <w:sz w:val="20"/>
      <w:szCs w:val="20"/>
    </w:rPr>
  </w:style>
  <w:style w:type="character" w:styleId="78">
    <w:name w:val="annotation reference"/>
    <w:qFormat/>
    <w:uiPriority w:val="99"/>
    <w:rPr>
      <w:sz w:val="21"/>
      <w:szCs w:val="21"/>
    </w:rPr>
  </w:style>
  <w:style w:type="character" w:customStyle="1" w:styleId="79">
    <w:name w:val="font11"/>
    <w:qFormat/>
    <w:uiPriority w:val="0"/>
    <w:rPr>
      <w:rFonts w:hint="default" w:ascii="Times New Roman" w:hAnsi="Times New Roman" w:cs="Times New Roman"/>
      <w:color w:val="000000"/>
      <w:sz w:val="22"/>
      <w:szCs w:val="22"/>
      <w:u w:val="none"/>
    </w:rPr>
  </w:style>
  <w:style w:type="character" w:customStyle="1" w:styleId="80">
    <w:name w:val="表格非标题文字 Char"/>
    <w:link w:val="81"/>
    <w:qFormat/>
    <w:uiPriority w:val="0"/>
    <w:rPr>
      <w:rFonts w:ascii="Futura Bk" w:hAnsi="Futura Bk"/>
      <w:kern w:val="2"/>
      <w:sz w:val="18"/>
      <w:szCs w:val="21"/>
      <w:lang w:val="en-US" w:eastAsia="zh-CN" w:bidi="ar-SA"/>
    </w:rPr>
  </w:style>
  <w:style w:type="paragraph" w:customStyle="1" w:styleId="81">
    <w:name w:val="表格非标题文字"/>
    <w:link w:val="80"/>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2">
    <w:name w:val="*正文 Char"/>
    <w:link w:val="83"/>
    <w:qFormat/>
    <w:locked/>
    <w:uiPriority w:val="0"/>
    <w:rPr>
      <w:rFonts w:ascii="宋体" w:hAnsi="宋体"/>
      <w:sz w:val="24"/>
    </w:rPr>
  </w:style>
  <w:style w:type="paragraph" w:customStyle="1" w:styleId="83">
    <w:name w:val="*正文"/>
    <w:basedOn w:val="1"/>
    <w:link w:val="82"/>
    <w:qFormat/>
    <w:uiPriority w:val="0"/>
    <w:pPr>
      <w:snapToGrid w:val="0"/>
      <w:spacing w:line="360" w:lineRule="auto"/>
      <w:ind w:firstLine="482"/>
      <w:jc w:val="left"/>
    </w:pPr>
    <w:rPr>
      <w:rFonts w:ascii="宋体" w:hAnsi="宋体"/>
      <w:kern w:val="0"/>
      <w:sz w:val="24"/>
      <w:szCs w:val="20"/>
    </w:rPr>
  </w:style>
  <w:style w:type="character" w:customStyle="1" w:styleId="84">
    <w:name w:val="Char Char71"/>
    <w:semiHidden/>
    <w:qFormat/>
    <w:uiPriority w:val="0"/>
    <w:rPr>
      <w:rFonts w:eastAsia="宋体"/>
      <w:kern w:val="2"/>
      <w:sz w:val="21"/>
      <w:szCs w:val="24"/>
      <w:lang w:val="en-US" w:eastAsia="zh-CN" w:bidi="ar-SA"/>
    </w:rPr>
  </w:style>
  <w:style w:type="character" w:customStyle="1" w:styleId="85">
    <w:name w:val="Char Char6"/>
    <w:qFormat/>
    <w:uiPriority w:val="0"/>
    <w:rPr>
      <w:rFonts w:eastAsia="宋体"/>
      <w:kern w:val="2"/>
      <w:sz w:val="21"/>
      <w:szCs w:val="24"/>
      <w:lang w:val="en-US" w:eastAsia="zh-CN" w:bidi="ar-SA"/>
    </w:rPr>
  </w:style>
  <w:style w:type="character" w:customStyle="1" w:styleId="86">
    <w:name w:val="正文缩进 Char"/>
    <w:qFormat/>
    <w:uiPriority w:val="0"/>
    <w:rPr>
      <w:rFonts w:eastAsia="宋体"/>
      <w:kern w:val="2"/>
      <w:sz w:val="21"/>
      <w:lang w:val="en-US" w:eastAsia="zh-CN"/>
    </w:rPr>
  </w:style>
  <w:style w:type="character" w:customStyle="1" w:styleId="87">
    <w:name w:val="正文首行缩进 Char1"/>
    <w:qFormat/>
    <w:uiPriority w:val="0"/>
    <w:rPr>
      <w:rFonts w:ascii="宋体" w:hAnsi="Times New Roman" w:eastAsia="宋体" w:cs="Times New Roman"/>
      <w:snapToGrid w:val="0"/>
      <w:kern w:val="2"/>
      <w:sz w:val="24"/>
      <w:szCs w:val="21"/>
      <w:lang w:val="zh-CN"/>
    </w:rPr>
  </w:style>
  <w:style w:type="character" w:customStyle="1" w:styleId="88">
    <w:name w:val="Char Char28"/>
    <w:qFormat/>
    <w:uiPriority w:val="6"/>
    <w:rPr>
      <w:rFonts w:ascii="仿宋_GB2312" w:hAnsi="仿宋_GB2312" w:eastAsia="仿宋_GB2312"/>
      <w:kern w:val="1"/>
      <w:sz w:val="28"/>
    </w:rPr>
  </w:style>
  <w:style w:type="character" w:customStyle="1" w:styleId="89">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0">
    <w:name w:val="Heading 1 Char"/>
    <w:qFormat/>
    <w:uiPriority w:val="6"/>
    <w:rPr>
      <w:rFonts w:ascii="Times New Roman" w:hAnsi="Times New Roman" w:eastAsia="黑体" w:cs="Times New Roman"/>
      <w:b/>
      <w:kern w:val="0"/>
      <w:sz w:val="24"/>
      <w:szCs w:val="24"/>
    </w:rPr>
  </w:style>
  <w:style w:type="character" w:customStyle="1" w:styleId="91">
    <w:name w:val="U_正文 Char"/>
    <w:link w:val="92"/>
    <w:qFormat/>
    <w:uiPriority w:val="0"/>
    <w:rPr>
      <w:sz w:val="24"/>
      <w:szCs w:val="24"/>
    </w:rPr>
  </w:style>
  <w:style w:type="paragraph" w:customStyle="1" w:styleId="92">
    <w:name w:val="U_正文"/>
    <w:basedOn w:val="1"/>
    <w:link w:val="91"/>
    <w:qFormat/>
    <w:uiPriority w:val="0"/>
    <w:pPr>
      <w:adjustRightInd/>
      <w:spacing w:beforeLines="20" w:afterLines="20" w:line="300" w:lineRule="auto"/>
      <w:ind w:firstLine="200" w:firstLineChars="200"/>
    </w:pPr>
    <w:rPr>
      <w:kern w:val="0"/>
      <w:sz w:val="24"/>
    </w:rPr>
  </w:style>
  <w:style w:type="character" w:customStyle="1" w:styleId="93">
    <w:name w:val="HTML 地址 Char1"/>
    <w:qFormat/>
    <w:uiPriority w:val="0"/>
    <w:rPr>
      <w:rFonts w:ascii="Times New Roman" w:hAnsi="Times New Roman" w:eastAsia="宋体" w:cs="Times New Roman"/>
      <w:i/>
      <w:iCs/>
      <w:szCs w:val="24"/>
    </w:rPr>
  </w:style>
  <w:style w:type="character" w:customStyle="1" w:styleId="94">
    <w:name w:val="批注主题 Char1"/>
    <w:link w:val="60"/>
    <w:qFormat/>
    <w:uiPriority w:val="0"/>
    <w:rPr>
      <w:b/>
      <w:bCs/>
      <w:kern w:val="2"/>
      <w:sz w:val="21"/>
      <w:szCs w:val="24"/>
    </w:rPr>
  </w:style>
  <w:style w:type="character" w:customStyle="1" w:styleId="95">
    <w:name w:val="Char Char51"/>
    <w:qFormat/>
    <w:uiPriority w:val="0"/>
    <w:rPr>
      <w:rFonts w:ascii="宋体" w:hAnsi="Courier New" w:eastAsia="宋体"/>
      <w:kern w:val="2"/>
      <w:sz w:val="21"/>
      <w:lang w:val="en-US" w:eastAsia="zh-CN"/>
    </w:rPr>
  </w:style>
  <w:style w:type="character" w:customStyle="1" w:styleId="96">
    <w:name w:val="表正文 Char"/>
    <w:qFormat/>
    <w:uiPriority w:val="0"/>
    <w:rPr>
      <w:rFonts w:ascii="宋体" w:eastAsia="宋体"/>
      <w:snapToGrid w:val="0"/>
      <w:color w:val="000000"/>
      <w:kern w:val="28"/>
      <w:sz w:val="28"/>
      <w:lang w:val="en-US" w:eastAsia="zh-CN" w:bidi="ar-SA"/>
    </w:rPr>
  </w:style>
  <w:style w:type="character" w:customStyle="1" w:styleId="97">
    <w:name w:val="Char Char34"/>
    <w:qFormat/>
    <w:uiPriority w:val="6"/>
    <w:rPr>
      <w:b/>
      <w:kern w:val="1"/>
      <w:sz w:val="28"/>
      <w:szCs w:val="28"/>
    </w:rPr>
  </w:style>
  <w:style w:type="character" w:customStyle="1" w:styleId="98">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99">
    <w:name w:val="哈哈正文 Char"/>
    <w:link w:val="100"/>
    <w:qFormat/>
    <w:uiPriority w:val="0"/>
    <w:rPr>
      <w:rFonts w:ascii="宋体" w:hAnsi="宋体" w:eastAsia="宋体"/>
      <w:kern w:val="2"/>
      <w:sz w:val="24"/>
      <w:lang w:bidi="ar-SA"/>
    </w:rPr>
  </w:style>
  <w:style w:type="paragraph" w:customStyle="1" w:styleId="100">
    <w:name w:val="哈哈正文"/>
    <w:basedOn w:val="1"/>
    <w:link w:val="99"/>
    <w:qFormat/>
    <w:uiPriority w:val="0"/>
    <w:pPr>
      <w:adjustRightInd/>
      <w:spacing w:line="360" w:lineRule="auto"/>
      <w:ind w:firstLine="200" w:firstLineChars="200"/>
    </w:pPr>
    <w:rPr>
      <w:rFonts w:ascii="宋体" w:hAnsi="宋体"/>
      <w:sz w:val="24"/>
      <w:szCs w:val="20"/>
    </w:rPr>
  </w:style>
  <w:style w:type="character" w:customStyle="1" w:styleId="101">
    <w:name w:val="未处理的提及1"/>
    <w:qFormat/>
    <w:uiPriority w:val="0"/>
    <w:rPr>
      <w:color w:val="808080"/>
      <w:shd w:val="clear" w:color="auto" w:fill="E6E6E6"/>
    </w:rPr>
  </w:style>
  <w:style w:type="character" w:customStyle="1" w:styleId="102">
    <w:name w:val="txt"/>
    <w:qFormat/>
    <w:uiPriority w:val="0"/>
    <w:rPr>
      <w:rFonts w:ascii="仿宋_GB2312" w:eastAsia="微软雅黑"/>
      <w:b/>
      <w:kern w:val="2"/>
      <w:sz w:val="32"/>
      <w:szCs w:val="32"/>
      <w:lang w:val="en-US" w:eastAsia="zh-CN" w:bidi="ar-SA"/>
    </w:rPr>
  </w:style>
  <w:style w:type="character" w:customStyle="1" w:styleId="103">
    <w:name w:val="二级标题 Char Char"/>
    <w:qFormat/>
    <w:uiPriority w:val="0"/>
    <w:rPr>
      <w:rFonts w:ascii="宋体" w:hAnsi="宋体" w:eastAsia="宋体"/>
      <w:b/>
      <w:snapToGrid w:val="0"/>
      <w:kern w:val="2"/>
      <w:sz w:val="24"/>
      <w:szCs w:val="24"/>
      <w:lang w:val="en-US" w:eastAsia="zh-CN" w:bidi="ar-SA"/>
    </w:rPr>
  </w:style>
  <w:style w:type="character" w:customStyle="1" w:styleId="104">
    <w:name w:val="Char Char32"/>
    <w:qFormat/>
    <w:uiPriority w:val="6"/>
    <w:rPr>
      <w:b/>
      <w:kern w:val="1"/>
      <w:sz w:val="24"/>
      <w:szCs w:val="24"/>
    </w:rPr>
  </w:style>
  <w:style w:type="character" w:customStyle="1" w:styleId="105">
    <w:name w:val="PI Char1"/>
    <w:qFormat/>
    <w:uiPriority w:val="0"/>
    <w:rPr>
      <w:rFonts w:ascii="宋体" w:hAnsi="宋体"/>
      <w:kern w:val="2"/>
      <w:sz w:val="24"/>
      <w:szCs w:val="24"/>
    </w:rPr>
  </w:style>
  <w:style w:type="character" w:customStyle="1" w:styleId="106">
    <w:name w:val="tw4winTerm"/>
    <w:qFormat/>
    <w:uiPriority w:val="0"/>
    <w:rPr>
      <w:color w:val="0000FF"/>
    </w:rPr>
  </w:style>
  <w:style w:type="character" w:customStyle="1" w:styleId="107">
    <w:name w:val="Footer Char"/>
    <w:qFormat/>
    <w:locked/>
    <w:uiPriority w:val="0"/>
    <w:rPr>
      <w:rFonts w:eastAsia="宋体"/>
      <w:kern w:val="2"/>
      <w:sz w:val="18"/>
      <w:lang w:val="en-US" w:eastAsia="zh-CN" w:bidi="ar-SA"/>
    </w:rPr>
  </w:style>
  <w:style w:type="character" w:customStyle="1" w:styleId="108">
    <w:name w:val="普通文字 Char Char1"/>
    <w:qFormat/>
    <w:uiPriority w:val="0"/>
    <w:rPr>
      <w:rFonts w:ascii="宋体" w:hAnsi="Courier New"/>
      <w:kern w:val="2"/>
      <w:sz w:val="21"/>
    </w:rPr>
  </w:style>
  <w:style w:type="character" w:customStyle="1" w:styleId="109">
    <w:name w:val="Char Char101"/>
    <w:qFormat/>
    <w:uiPriority w:val="6"/>
    <w:rPr>
      <w:rFonts w:ascii="宋体" w:hAnsi="宋体"/>
      <w:kern w:val="2"/>
      <w:sz w:val="21"/>
      <w:szCs w:val="24"/>
      <w:lang w:val="en-US" w:eastAsia="zh-CN"/>
    </w:rPr>
  </w:style>
  <w:style w:type="character" w:customStyle="1" w:styleId="110">
    <w:name w:val="标题 4 Char"/>
    <w:qFormat/>
    <w:uiPriority w:val="0"/>
    <w:rPr>
      <w:rFonts w:ascii="Arial" w:hAnsi="Arial" w:eastAsia="黑体"/>
      <w:b/>
      <w:kern w:val="2"/>
      <w:sz w:val="28"/>
    </w:rPr>
  </w:style>
  <w:style w:type="character" w:customStyle="1" w:styleId="111">
    <w:name w:val="链接"/>
    <w:qFormat/>
    <w:uiPriority w:val="0"/>
    <w:rPr>
      <w:color w:val="0000FF"/>
      <w:sz w:val="21"/>
      <w:szCs w:val="21"/>
      <w:u w:val="single"/>
    </w:rPr>
  </w:style>
  <w:style w:type="character" w:customStyle="1" w:styleId="112">
    <w:name w:val="h4 Char"/>
    <w:qFormat/>
    <w:uiPriority w:val="0"/>
    <w:rPr>
      <w:rFonts w:ascii="Arial" w:hAnsi="Arial" w:eastAsia="黑体"/>
      <w:b/>
      <w:bCs/>
      <w:kern w:val="2"/>
      <w:sz w:val="28"/>
      <w:szCs w:val="28"/>
      <w:lang w:val="zh-CN" w:eastAsia="zh-CN" w:bidi="ar-SA"/>
    </w:rPr>
  </w:style>
  <w:style w:type="character" w:customStyle="1" w:styleId="113">
    <w:name w:val="5正文 Char"/>
    <w:link w:val="114"/>
    <w:qFormat/>
    <w:uiPriority w:val="0"/>
    <w:rPr>
      <w:rFonts w:ascii="仿宋_GB2312" w:hAnsi="微软雅黑" w:eastAsia="仿宋_GB2312"/>
      <w:sz w:val="28"/>
      <w:szCs w:val="21"/>
    </w:rPr>
  </w:style>
  <w:style w:type="paragraph" w:customStyle="1" w:styleId="114">
    <w:name w:val="5正文"/>
    <w:basedOn w:val="1"/>
    <w:link w:val="113"/>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5">
    <w:name w:val="标题 3 字符"/>
    <w:qFormat/>
    <w:uiPriority w:val="9"/>
    <w:rPr>
      <w:b/>
      <w:bCs/>
      <w:kern w:val="2"/>
      <w:sz w:val="32"/>
      <w:szCs w:val="32"/>
    </w:rPr>
  </w:style>
  <w:style w:type="character" w:customStyle="1" w:styleId="116">
    <w:name w:val="样式6 Char"/>
    <w:qFormat/>
    <w:uiPriority w:val="0"/>
    <w:rPr>
      <w:rFonts w:ascii="仿宋_GB2312" w:hAnsi="宋体" w:eastAsia="仿宋_GB2312"/>
      <w:b/>
      <w:bCs/>
      <w:kern w:val="2"/>
      <w:sz w:val="24"/>
      <w:szCs w:val="24"/>
      <w:lang w:val="en-US" w:eastAsia="zh-CN" w:bidi="ar-SA"/>
    </w:rPr>
  </w:style>
  <w:style w:type="character" w:customStyle="1" w:styleId="117">
    <w:name w:val="Char Char14"/>
    <w:qFormat/>
    <w:uiPriority w:val="6"/>
    <w:rPr>
      <w:rFonts w:ascii="黑体" w:hAnsi="黑体" w:eastAsia="黑体"/>
    </w:rPr>
  </w:style>
  <w:style w:type="character" w:customStyle="1" w:styleId="118">
    <w:name w:val="Heading 2 Hidden Char"/>
    <w:qFormat/>
    <w:uiPriority w:val="0"/>
    <w:rPr>
      <w:rFonts w:ascii="仿宋_GB2312" w:eastAsia="仿宋_GB2312"/>
      <w:b/>
      <w:bCs/>
      <w:kern w:val="2"/>
      <w:sz w:val="24"/>
      <w:szCs w:val="24"/>
      <w:lang w:val="zh-CN" w:eastAsia="zh-CN" w:bidi="ar-SA"/>
    </w:rPr>
  </w:style>
  <w:style w:type="character" w:customStyle="1" w:styleId="119">
    <w:name w:val="正文首行缩进 2 Char"/>
    <w:link w:val="61"/>
    <w:qFormat/>
    <w:uiPriority w:val="0"/>
    <w:rPr>
      <w:rFonts w:ascii="宋体" w:hAnsi="宋体"/>
      <w:kern w:val="2"/>
      <w:sz w:val="21"/>
      <w:szCs w:val="24"/>
    </w:rPr>
  </w:style>
  <w:style w:type="character" w:customStyle="1" w:styleId="120">
    <w:name w:val="表正文 Char1"/>
    <w:qFormat/>
    <w:uiPriority w:val="0"/>
    <w:rPr>
      <w:rFonts w:ascii="宋体" w:eastAsia="宋体"/>
      <w:snapToGrid w:val="0"/>
      <w:color w:val="000000"/>
      <w:kern w:val="28"/>
      <w:sz w:val="28"/>
    </w:rPr>
  </w:style>
  <w:style w:type="character" w:customStyle="1" w:styleId="121">
    <w:name w:val="blue1"/>
    <w:basedOn w:val="69"/>
    <w:qFormat/>
    <w:uiPriority w:val="0"/>
    <w:rPr>
      <w:rFonts w:ascii="Arial" w:hAnsi="Arial" w:eastAsia="黑体" w:cs="Arial"/>
      <w:snapToGrid w:val="0"/>
      <w:kern w:val="0"/>
      <w:szCs w:val="21"/>
    </w:rPr>
  </w:style>
  <w:style w:type="character" w:customStyle="1" w:styleId="122">
    <w:name w:val="纯文本 Char"/>
    <w:link w:val="34"/>
    <w:qFormat/>
    <w:uiPriority w:val="0"/>
    <w:rPr>
      <w:rFonts w:ascii="宋体" w:hAnsi="Courier New" w:eastAsia="宋体" w:cs="Arial"/>
      <w:snapToGrid w:val="0"/>
      <w:kern w:val="2"/>
      <w:sz w:val="21"/>
      <w:szCs w:val="21"/>
      <w:lang w:val="en-US" w:eastAsia="zh-CN" w:bidi="ar-SA"/>
    </w:rPr>
  </w:style>
  <w:style w:type="character" w:customStyle="1" w:styleId="123">
    <w:name w:val="标书1 Char"/>
    <w:qFormat/>
    <w:uiPriority w:val="0"/>
    <w:rPr>
      <w:rFonts w:eastAsia="宋体"/>
      <w:b/>
      <w:bCs/>
      <w:kern w:val="44"/>
      <w:sz w:val="44"/>
      <w:szCs w:val="44"/>
      <w:lang w:val="en-US" w:eastAsia="zh-CN" w:bidi="ar-SA"/>
    </w:rPr>
  </w:style>
  <w:style w:type="character" w:customStyle="1" w:styleId="124">
    <w:name w:val="样式5 Char"/>
    <w:qFormat/>
    <w:uiPriority w:val="0"/>
    <w:rPr>
      <w:rFonts w:ascii="仿宋_GB2312" w:hAnsi="仿宋" w:eastAsia="仿宋_GB2312"/>
      <w:kern w:val="2"/>
      <w:sz w:val="24"/>
      <w:szCs w:val="24"/>
    </w:rPr>
  </w:style>
  <w:style w:type="character" w:customStyle="1" w:styleId="125">
    <w:name w:val="样式4 Char"/>
    <w:qFormat/>
    <w:uiPriority w:val="0"/>
    <w:rPr>
      <w:rFonts w:ascii="仿宋_GB2312" w:hAnsi="仿宋" w:eastAsia="仿宋_GB2312"/>
      <w:b/>
      <w:kern w:val="2"/>
      <w:sz w:val="32"/>
      <w:szCs w:val="32"/>
      <w:lang w:bidi="ar-SA"/>
    </w:rPr>
  </w:style>
  <w:style w:type="character" w:customStyle="1" w:styleId="126">
    <w:name w:val="插图说明 Char"/>
    <w:qFormat/>
    <w:uiPriority w:val="0"/>
    <w:rPr>
      <w:rFonts w:eastAsia="黑体"/>
      <w:sz w:val="24"/>
      <w:lang w:val="en-US" w:eastAsia="zh-CN"/>
    </w:rPr>
  </w:style>
  <w:style w:type="character" w:customStyle="1" w:styleId="127">
    <w:name w:val="正文2 Char Char"/>
    <w:link w:val="128"/>
    <w:qFormat/>
    <w:uiPriority w:val="0"/>
    <w:rPr>
      <w:rFonts w:eastAsia="宋体"/>
      <w:kern w:val="2"/>
      <w:sz w:val="24"/>
      <w:lang w:val="en-US" w:eastAsia="zh-CN" w:bidi="ar-SA"/>
    </w:rPr>
  </w:style>
  <w:style w:type="paragraph" w:customStyle="1" w:styleId="128">
    <w:name w:val="正文2"/>
    <w:basedOn w:val="1"/>
    <w:link w:val="127"/>
    <w:qFormat/>
    <w:uiPriority w:val="0"/>
    <w:pPr>
      <w:spacing w:before="156" w:line="360" w:lineRule="auto"/>
      <w:ind w:firstLine="510" w:firstLineChars="200"/>
    </w:pPr>
    <w:rPr>
      <w:sz w:val="24"/>
      <w:szCs w:val="20"/>
    </w:rPr>
  </w:style>
  <w:style w:type="character" w:customStyle="1" w:styleId="129">
    <w:name w:val="Char Char24"/>
    <w:qFormat/>
    <w:uiPriority w:val="6"/>
    <w:rPr>
      <w:kern w:val="1"/>
      <w:sz w:val="21"/>
    </w:rPr>
  </w:style>
  <w:style w:type="character" w:customStyle="1" w:styleId="130">
    <w:name w:val="副标题 Char"/>
    <w:link w:val="47"/>
    <w:qFormat/>
    <w:uiPriority w:val="0"/>
    <w:rPr>
      <w:rFonts w:ascii="Arial" w:hAnsi="Arial" w:eastAsia="隶书"/>
      <w:b/>
      <w:bCs/>
      <w:kern w:val="28"/>
      <w:sz w:val="44"/>
      <w:szCs w:val="32"/>
      <w:lang w:val="en-US" w:eastAsia="zh-CN" w:bidi="ar-SA"/>
    </w:rPr>
  </w:style>
  <w:style w:type="character" w:customStyle="1" w:styleId="131">
    <w:name w:val="普通文字 Char1 Char"/>
    <w:qFormat/>
    <w:uiPriority w:val="0"/>
    <w:rPr>
      <w:rFonts w:ascii="宋体" w:hAnsi="Courier New" w:eastAsia="宋体"/>
      <w:kern w:val="2"/>
      <w:sz w:val="21"/>
      <w:szCs w:val="24"/>
      <w:lang w:val="en-US" w:eastAsia="zh-CN" w:bidi="ar-SA"/>
    </w:rPr>
  </w:style>
  <w:style w:type="character" w:customStyle="1" w:styleId="132">
    <w:name w:val="h3 Char1"/>
    <w:qFormat/>
    <w:uiPriority w:val="0"/>
    <w:rPr>
      <w:rFonts w:eastAsia="宋体"/>
      <w:b/>
      <w:bCs/>
      <w:kern w:val="2"/>
      <w:sz w:val="32"/>
      <w:szCs w:val="32"/>
      <w:lang w:bidi="ar-SA"/>
    </w:rPr>
  </w:style>
  <w:style w:type="character" w:customStyle="1" w:styleId="133">
    <w:name w:val="标题 Char1"/>
    <w:qFormat/>
    <w:uiPriority w:val="0"/>
    <w:rPr>
      <w:rFonts w:ascii="Cambria" w:hAnsi="Cambria" w:eastAsia="宋体" w:cs="Times New Roman"/>
      <w:b/>
      <w:bCs/>
      <w:sz w:val="32"/>
      <w:szCs w:val="32"/>
      <w:lang w:bidi="ar-SA"/>
    </w:rPr>
  </w:style>
  <w:style w:type="character" w:customStyle="1" w:styleId="134">
    <w:name w:val="gf正文1 Char"/>
    <w:qFormat/>
    <w:uiPriority w:val="0"/>
    <w:rPr>
      <w:rFonts w:ascii="宋体" w:hAnsi="宋体" w:eastAsia="宋体" w:cs="宋体"/>
      <w:kern w:val="2"/>
      <w:sz w:val="24"/>
      <w:szCs w:val="24"/>
      <w:lang w:val="en-US" w:eastAsia="zh-CN" w:bidi="ar-SA"/>
    </w:rPr>
  </w:style>
  <w:style w:type="character" w:customStyle="1" w:styleId="135">
    <w:name w:val="正文文本缩进 Char1"/>
    <w:qFormat/>
    <w:uiPriority w:val="0"/>
    <w:rPr>
      <w:rFonts w:ascii="Calibri" w:hAnsi="Calibri"/>
      <w:sz w:val="28"/>
    </w:rPr>
  </w:style>
  <w:style w:type="character" w:customStyle="1" w:styleId="136">
    <w:name w:val="No Spacing Char"/>
    <w:link w:val="137"/>
    <w:qFormat/>
    <w:uiPriority w:val="1"/>
    <w:rPr>
      <w:sz w:val="22"/>
      <w:szCs w:val="22"/>
      <w:lang w:val="en-US" w:eastAsia="zh-CN" w:bidi="ar-SA"/>
    </w:rPr>
  </w:style>
  <w:style w:type="paragraph" w:customStyle="1" w:styleId="137">
    <w:name w:val="无间隔1"/>
    <w:link w:val="136"/>
    <w:qFormat/>
    <w:uiPriority w:val="1"/>
    <w:rPr>
      <w:rFonts w:ascii="Times New Roman" w:hAnsi="Times New Roman" w:eastAsia="宋体" w:cs="Times New Roman"/>
      <w:sz w:val="22"/>
      <w:szCs w:val="22"/>
      <w:lang w:val="en-US" w:eastAsia="zh-CN" w:bidi="ar-SA"/>
    </w:rPr>
  </w:style>
  <w:style w:type="character" w:customStyle="1" w:styleId="138">
    <w:name w:val="样式7 Char"/>
    <w:qFormat/>
    <w:uiPriority w:val="0"/>
    <w:rPr>
      <w:rFonts w:ascii="仿宋_GB2312" w:hAnsi="仿宋" w:eastAsia="仿宋_GB2312"/>
      <w:b/>
      <w:kern w:val="2"/>
      <w:sz w:val="24"/>
      <w:szCs w:val="24"/>
    </w:rPr>
  </w:style>
  <w:style w:type="character" w:customStyle="1" w:styleId="139">
    <w:name w:val="font12gray1"/>
    <w:qFormat/>
    <w:uiPriority w:val="0"/>
    <w:rPr>
      <w:rFonts w:ascii="仿宋_GB2312" w:eastAsia="微软雅黑"/>
      <w:b/>
      <w:spacing w:val="300"/>
      <w:kern w:val="2"/>
      <w:sz w:val="18"/>
      <w:szCs w:val="18"/>
      <w:lang w:val="en-US" w:eastAsia="zh-CN" w:bidi="ar-SA"/>
    </w:rPr>
  </w:style>
  <w:style w:type="character" w:customStyle="1" w:styleId="140">
    <w:name w:val="Char Char7"/>
    <w:semiHidden/>
    <w:qFormat/>
    <w:uiPriority w:val="0"/>
    <w:rPr>
      <w:rFonts w:eastAsia="宋体"/>
      <w:kern w:val="2"/>
      <w:sz w:val="21"/>
      <w:szCs w:val="24"/>
      <w:lang w:val="en-US" w:eastAsia="zh-CN" w:bidi="ar-SA"/>
    </w:rPr>
  </w:style>
  <w:style w:type="character" w:customStyle="1" w:styleId="141">
    <w:name w:val="表名 Char"/>
    <w:qFormat/>
    <w:uiPriority w:val="0"/>
    <w:rPr>
      <w:rFonts w:eastAsia="宋体"/>
      <w:b/>
      <w:bCs/>
      <w:kern w:val="2"/>
      <w:sz w:val="24"/>
      <w:szCs w:val="24"/>
      <w:lang w:val="en-US" w:eastAsia="zh-CN" w:bidi="ar-SA"/>
    </w:rPr>
  </w:style>
  <w:style w:type="character" w:customStyle="1" w:styleId="142">
    <w:name w:val="Document Map Char"/>
    <w:qFormat/>
    <w:locked/>
    <w:uiPriority w:val="0"/>
    <w:rPr>
      <w:rFonts w:eastAsia="宋体"/>
      <w:kern w:val="2"/>
      <w:sz w:val="21"/>
      <w:szCs w:val="24"/>
      <w:lang w:val="en-US" w:eastAsia="zh-CN" w:bidi="ar-SA"/>
    </w:rPr>
  </w:style>
  <w:style w:type="character" w:customStyle="1" w:styleId="143">
    <w:name w:val="font41"/>
    <w:qFormat/>
    <w:uiPriority w:val="0"/>
    <w:rPr>
      <w:rFonts w:hint="eastAsia" w:ascii="仿宋_GB2312" w:eastAsia="仿宋_GB2312" w:cs="仿宋_GB2312"/>
      <w:color w:val="000000"/>
      <w:sz w:val="22"/>
      <w:szCs w:val="22"/>
      <w:u w:val="none"/>
    </w:rPr>
  </w:style>
  <w:style w:type="character" w:customStyle="1" w:styleId="144">
    <w:name w:val="标题 6 Char"/>
    <w:link w:val="7"/>
    <w:qFormat/>
    <w:uiPriority w:val="0"/>
    <w:rPr>
      <w:rFonts w:ascii="Arial" w:hAnsi="Arial" w:eastAsia="黑体"/>
      <w:b/>
      <w:bCs/>
      <w:kern w:val="2"/>
      <w:sz w:val="24"/>
      <w:szCs w:val="24"/>
    </w:rPr>
  </w:style>
  <w:style w:type="character" w:customStyle="1" w:styleId="145">
    <w:name w:val="纯文本 Char_0"/>
    <w:link w:val="146"/>
    <w:qFormat/>
    <w:uiPriority w:val="0"/>
    <w:rPr>
      <w:rFonts w:ascii="宋体" w:hAnsi="Courier New"/>
      <w:kern w:val="2"/>
      <w:sz w:val="21"/>
      <w:szCs w:val="21"/>
      <w:lang w:val="en-US" w:eastAsia="zh-CN"/>
    </w:rPr>
  </w:style>
  <w:style w:type="paragraph" w:customStyle="1" w:styleId="146">
    <w:name w:val="纯文本_0_0"/>
    <w:basedOn w:val="147"/>
    <w:link w:val="145"/>
    <w:qFormat/>
    <w:uiPriority w:val="0"/>
    <w:rPr>
      <w:rFonts w:ascii="宋体" w:hAnsi="Courier New"/>
      <w:szCs w:val="21"/>
    </w:rPr>
  </w:style>
  <w:style w:type="paragraph" w:customStyle="1" w:styleId="147">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48">
    <w:name w:val="Balloon Text Char"/>
    <w:qFormat/>
    <w:locked/>
    <w:uiPriority w:val="0"/>
    <w:rPr>
      <w:rFonts w:eastAsia="宋体"/>
      <w:kern w:val="2"/>
      <w:sz w:val="18"/>
      <w:szCs w:val="18"/>
      <w:lang w:val="en-US" w:eastAsia="zh-CN" w:bidi="ar-SA"/>
    </w:rPr>
  </w:style>
  <w:style w:type="character" w:customStyle="1" w:styleId="149">
    <w:name w:val="正文 项目2 Char"/>
    <w:basedOn w:val="150"/>
    <w:qFormat/>
    <w:uiPriority w:val="0"/>
    <w:rPr>
      <w:rFonts w:ascii="仿宋_GB2312" w:hAnsi="仿宋_GB2312" w:eastAsia="仿宋_GB2312"/>
      <w:kern w:val="2"/>
      <w:sz w:val="24"/>
      <w:lang w:bidi="ar-SA"/>
    </w:rPr>
  </w:style>
  <w:style w:type="character" w:customStyle="1" w:styleId="150">
    <w:name w:val="正文 项目 Char"/>
    <w:qFormat/>
    <w:uiPriority w:val="0"/>
    <w:rPr>
      <w:rFonts w:ascii="仿宋_GB2312" w:hAnsi="仿宋_GB2312" w:eastAsia="仿宋_GB2312"/>
      <w:kern w:val="2"/>
      <w:sz w:val="24"/>
      <w:lang w:bidi="ar-SA"/>
    </w:rPr>
  </w:style>
  <w:style w:type="character" w:customStyle="1" w:styleId="151">
    <w:name w:val="h Char Char1"/>
    <w:qFormat/>
    <w:uiPriority w:val="0"/>
    <w:rPr>
      <w:rFonts w:eastAsia="宋体"/>
      <w:kern w:val="2"/>
      <w:sz w:val="18"/>
      <w:szCs w:val="18"/>
      <w:lang w:val="en-US" w:eastAsia="zh-CN" w:bidi="ar-SA"/>
    </w:rPr>
  </w:style>
  <w:style w:type="character" w:customStyle="1" w:styleId="152">
    <w:name w:val="Char Char27"/>
    <w:qFormat/>
    <w:uiPriority w:val="6"/>
    <w:rPr>
      <w:rFonts w:ascii="宋体" w:hAnsi="宋体" w:eastAsia="宋体"/>
      <w:color w:val="000000"/>
      <w:kern w:val="1"/>
      <w:sz w:val="28"/>
      <w:lang w:val="en-US" w:eastAsia="zh-CN" w:bidi="ar-SA"/>
    </w:rPr>
  </w:style>
  <w:style w:type="character" w:customStyle="1" w:styleId="153">
    <w:name w:val="px14"/>
    <w:qFormat/>
    <w:uiPriority w:val="0"/>
    <w:rPr>
      <w:rFonts w:ascii="仿宋_GB2312" w:eastAsia="微软雅黑" w:cs="Times New Roman"/>
      <w:b/>
      <w:kern w:val="2"/>
      <w:sz w:val="32"/>
      <w:szCs w:val="32"/>
      <w:lang w:val="en-US" w:eastAsia="zh-CN" w:bidi="ar-SA"/>
    </w:rPr>
  </w:style>
  <w:style w:type="character" w:customStyle="1" w:styleId="154">
    <w:name w:val="HTML 预设格式 Char1"/>
    <w:qFormat/>
    <w:uiPriority w:val="0"/>
    <w:rPr>
      <w:rFonts w:ascii="Courier New" w:hAnsi="Courier New" w:eastAsia="宋体" w:cs="Courier New"/>
      <w:sz w:val="20"/>
      <w:szCs w:val="20"/>
    </w:rPr>
  </w:style>
  <w:style w:type="character" w:customStyle="1" w:styleId="155">
    <w:name w:val="普通文字 Char1"/>
    <w:qFormat/>
    <w:uiPriority w:val="0"/>
    <w:rPr>
      <w:rFonts w:ascii="宋体" w:hAnsi="Courier New" w:eastAsia="宋体"/>
      <w:kern w:val="2"/>
      <w:sz w:val="21"/>
      <w:lang w:val="en-US" w:eastAsia="zh-CN"/>
    </w:rPr>
  </w:style>
  <w:style w:type="character" w:customStyle="1" w:styleId="156">
    <w:name w:val="hei16b1"/>
    <w:qFormat/>
    <w:uiPriority w:val="0"/>
    <w:rPr>
      <w:rFonts w:hint="default" w:ascii="Arial" w:hAnsi="Arial" w:cs="Arial"/>
      <w:b/>
      <w:bCs/>
      <w:color w:val="000000"/>
      <w:sz w:val="24"/>
      <w:szCs w:val="24"/>
    </w:rPr>
  </w:style>
  <w:style w:type="character" w:customStyle="1" w:styleId="157">
    <w:name w:val="正文（绿盟科技） Char"/>
    <w:link w:val="158"/>
    <w:qFormat/>
    <w:uiPriority w:val="0"/>
    <w:rPr>
      <w:rFonts w:ascii="Arial" w:hAnsi="Arial"/>
      <w:sz w:val="21"/>
      <w:szCs w:val="21"/>
    </w:rPr>
  </w:style>
  <w:style w:type="paragraph" w:customStyle="1" w:styleId="158">
    <w:name w:val="正文（绿盟科技）"/>
    <w:link w:val="157"/>
    <w:qFormat/>
    <w:uiPriority w:val="0"/>
    <w:pPr>
      <w:spacing w:line="300" w:lineRule="auto"/>
    </w:pPr>
    <w:rPr>
      <w:rFonts w:ascii="Arial" w:hAnsi="Arial" w:eastAsia="宋体" w:cs="Times New Roman"/>
      <w:sz w:val="21"/>
      <w:szCs w:val="21"/>
      <w:lang w:val="en-US" w:eastAsia="zh-CN" w:bidi="ar-SA"/>
    </w:rPr>
  </w:style>
  <w:style w:type="character" w:customStyle="1" w:styleId="159">
    <w:name w:val="Char Char19"/>
    <w:qFormat/>
    <w:uiPriority w:val="6"/>
    <w:rPr>
      <w:rFonts w:ascii="宋体" w:hAnsi="宋体"/>
      <w:i/>
      <w:sz w:val="24"/>
      <w:szCs w:val="24"/>
    </w:rPr>
  </w:style>
  <w:style w:type="character" w:customStyle="1" w:styleId="160">
    <w:name w:val="页脚 Char"/>
    <w:qFormat/>
    <w:uiPriority w:val="0"/>
    <w:rPr>
      <w:rFonts w:eastAsia="仿宋_GB2312"/>
      <w:kern w:val="2"/>
      <w:sz w:val="18"/>
      <w:lang w:val="en-US" w:eastAsia="zh-CN"/>
    </w:rPr>
  </w:style>
  <w:style w:type="character" w:customStyle="1" w:styleId="161">
    <w:name w:val="批注主题 Char"/>
    <w:qFormat/>
    <w:uiPriority w:val="0"/>
    <w:rPr>
      <w:rFonts w:eastAsia="宋体"/>
      <w:b/>
      <w:bCs/>
      <w:kern w:val="2"/>
      <w:sz w:val="21"/>
      <w:szCs w:val="24"/>
      <w:lang w:val="en-US" w:eastAsia="zh-CN" w:bidi="ar-SA"/>
    </w:rPr>
  </w:style>
  <w:style w:type="character" w:customStyle="1" w:styleId="162">
    <w:name w:val="Comment Text Char"/>
    <w:qFormat/>
    <w:locked/>
    <w:uiPriority w:val="0"/>
    <w:rPr>
      <w:rFonts w:ascii="宋体" w:hAnsi="宋体" w:eastAsia="宋体"/>
      <w:kern w:val="2"/>
      <w:sz w:val="24"/>
      <w:lang w:val="en-US" w:eastAsia="zh-CN" w:bidi="ar-SA"/>
    </w:rPr>
  </w:style>
  <w:style w:type="character" w:customStyle="1" w:styleId="163">
    <w:name w:val="标题 2 字符"/>
    <w:qFormat/>
    <w:uiPriority w:val="1"/>
    <w:rPr>
      <w:rFonts w:ascii="仿宋_GB2312" w:hAnsi="Times New Roman" w:eastAsia="仿宋_GB2312" w:cs="Times New Roman"/>
      <w:b/>
      <w:kern w:val="2"/>
      <w:sz w:val="24"/>
      <w:lang w:val="zh-CN"/>
    </w:rPr>
  </w:style>
  <w:style w:type="character" w:customStyle="1" w:styleId="164">
    <w:name w:val="Char Char72"/>
    <w:qFormat/>
    <w:uiPriority w:val="0"/>
    <w:rPr>
      <w:rFonts w:eastAsia="宋体"/>
      <w:kern w:val="2"/>
      <w:sz w:val="21"/>
      <w:szCs w:val="24"/>
      <w:lang w:val="en-US" w:eastAsia="zh-CN" w:bidi="ar-SA"/>
    </w:rPr>
  </w:style>
  <w:style w:type="character" w:customStyle="1" w:styleId="165">
    <w:name w:val="正文文本缩进 Char2"/>
    <w:qFormat/>
    <w:uiPriority w:val="0"/>
    <w:rPr>
      <w:rFonts w:ascii="Times New Roman" w:hAnsi="Times New Roman" w:eastAsia="宋体" w:cs="Times New Roman"/>
      <w:snapToGrid w:val="0"/>
      <w:kern w:val="0"/>
      <w:szCs w:val="24"/>
    </w:rPr>
  </w:style>
  <w:style w:type="character" w:customStyle="1" w:styleId="166">
    <w:name w:val="样式2 Char"/>
    <w:qFormat/>
    <w:uiPriority w:val="0"/>
    <w:rPr>
      <w:rFonts w:ascii="仿宋_GB2312" w:hAnsi="仿宋" w:eastAsia="仿宋_GB2312" w:cs="仿宋_GB2312"/>
      <w:b/>
      <w:bCs/>
      <w:sz w:val="32"/>
      <w:szCs w:val="30"/>
      <w:lang w:val="zh-CN"/>
    </w:rPr>
  </w:style>
  <w:style w:type="character" w:customStyle="1" w:styleId="167">
    <w:name w:val="表格名称[858D7CFB-ED40-4347-BF05-701D383B685F]"/>
    <w:link w:val="168"/>
    <w:qFormat/>
    <w:uiPriority w:val="0"/>
    <w:rPr>
      <w:sz w:val="32"/>
    </w:rPr>
  </w:style>
  <w:style w:type="paragraph" w:customStyle="1" w:styleId="168">
    <w:name w:val="表格名称"/>
    <w:basedOn w:val="2"/>
    <w:link w:val="167"/>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69">
    <w:name w:val="Char Char4"/>
    <w:qFormat/>
    <w:uiPriority w:val="0"/>
    <w:rPr>
      <w:rFonts w:eastAsia="宋体"/>
      <w:b/>
      <w:sz w:val="24"/>
      <w:lang w:val="en-GB" w:eastAsia="zh-CN" w:bidi="ar-SA"/>
    </w:rPr>
  </w:style>
  <w:style w:type="character" w:customStyle="1" w:styleId="170">
    <w:name w:val="c7 style3"/>
    <w:qFormat/>
    <w:uiPriority w:val="0"/>
  </w:style>
  <w:style w:type="character" w:customStyle="1" w:styleId="171">
    <w:name w:val="正文文本 3 Char1"/>
    <w:semiHidden/>
    <w:qFormat/>
    <w:uiPriority w:val="99"/>
    <w:rPr>
      <w:rFonts w:ascii="Times New Roman" w:hAnsi="Times New Roman" w:eastAsia="宋体" w:cs="Times New Roman"/>
      <w:sz w:val="16"/>
      <w:szCs w:val="16"/>
    </w:rPr>
  </w:style>
  <w:style w:type="character" w:customStyle="1" w:styleId="172">
    <w:name w:val="tw4winInternal"/>
    <w:qFormat/>
    <w:uiPriority w:val="0"/>
    <w:rPr>
      <w:rFonts w:ascii="Courier New" w:hAnsi="Courier New" w:cs="Courier New"/>
      <w:color w:val="FF0000"/>
      <w:lang w:val="en-US" w:eastAsia="zh-CN"/>
    </w:rPr>
  </w:style>
  <w:style w:type="character" w:customStyle="1" w:styleId="173">
    <w:name w:val="Char Char10"/>
    <w:semiHidden/>
    <w:qFormat/>
    <w:uiPriority w:val="0"/>
    <w:rPr>
      <w:rFonts w:ascii="宋体" w:hAnsi="宋体"/>
      <w:kern w:val="2"/>
      <w:sz w:val="21"/>
      <w:szCs w:val="24"/>
      <w:lang w:val="en-US" w:eastAsia="zh-CN"/>
    </w:rPr>
  </w:style>
  <w:style w:type="character" w:customStyle="1" w:styleId="174">
    <w:name w:val="shadow11"/>
    <w:qFormat/>
    <w:uiPriority w:val="0"/>
    <w:rPr>
      <w:color w:val="000000"/>
      <w:sz w:val="21"/>
    </w:rPr>
  </w:style>
  <w:style w:type="character" w:customStyle="1" w:styleId="175">
    <w:name w:val="正文非缩进 Char3"/>
    <w:qFormat/>
    <w:uiPriority w:val="0"/>
    <w:rPr>
      <w:rFonts w:ascii="宋体" w:eastAsia="宋体"/>
      <w:snapToGrid w:val="0"/>
      <w:color w:val="000000"/>
      <w:kern w:val="28"/>
      <w:sz w:val="28"/>
      <w:lang w:val="en-US" w:eastAsia="zh-CN" w:bidi="ar-SA"/>
    </w:rPr>
  </w:style>
  <w:style w:type="character" w:customStyle="1" w:styleId="176">
    <w:name w:val="Char Char"/>
    <w:qFormat/>
    <w:uiPriority w:val="0"/>
    <w:rPr>
      <w:rFonts w:ascii="宋体" w:hAnsi="Courier New" w:eastAsia="宋体"/>
      <w:kern w:val="2"/>
      <w:sz w:val="21"/>
      <w:lang w:val="en-US" w:eastAsia="zh-CN" w:bidi="ar-SA"/>
    </w:rPr>
  </w:style>
  <w:style w:type="character" w:customStyle="1" w:styleId="177">
    <w:name w:val="签名 Char1"/>
    <w:qFormat/>
    <w:uiPriority w:val="0"/>
    <w:rPr>
      <w:rFonts w:ascii="Times New Roman" w:hAnsi="Times New Roman" w:eastAsia="宋体" w:cs="Times New Roman"/>
      <w:szCs w:val="24"/>
    </w:rPr>
  </w:style>
  <w:style w:type="character" w:customStyle="1" w:styleId="178">
    <w:name w:val="日期 Char"/>
    <w:link w:val="37"/>
    <w:qFormat/>
    <w:uiPriority w:val="0"/>
    <w:rPr>
      <w:rFonts w:ascii="宋体"/>
      <w:kern w:val="2"/>
      <w:sz w:val="24"/>
      <w:szCs w:val="21"/>
      <w:lang w:val="zh-CN"/>
    </w:rPr>
  </w:style>
  <w:style w:type="character" w:customStyle="1" w:styleId="179">
    <w:name w:val="标题 9 Char"/>
    <w:link w:val="10"/>
    <w:qFormat/>
    <w:uiPriority w:val="0"/>
    <w:rPr>
      <w:rFonts w:ascii="Arial" w:hAnsi="Arial" w:eastAsia="黑体"/>
      <w:kern w:val="2"/>
      <w:sz w:val="21"/>
      <w:szCs w:val="21"/>
    </w:rPr>
  </w:style>
  <w:style w:type="character" w:customStyle="1" w:styleId="180">
    <w:name w:val="Char Char18"/>
    <w:qFormat/>
    <w:uiPriority w:val="6"/>
    <w:rPr>
      <w:rFonts w:ascii="宋体" w:hAnsi="宋体"/>
      <w:sz w:val="28"/>
    </w:rPr>
  </w:style>
  <w:style w:type="character" w:customStyle="1" w:styleId="181">
    <w:name w:val="批注文字 Char"/>
    <w:qFormat/>
    <w:uiPriority w:val="0"/>
    <w:rPr>
      <w:kern w:val="2"/>
      <w:sz w:val="21"/>
      <w:szCs w:val="24"/>
    </w:rPr>
  </w:style>
  <w:style w:type="character" w:customStyle="1" w:styleId="182">
    <w:name w:val="Char Char22"/>
    <w:qFormat/>
    <w:uiPriority w:val="6"/>
    <w:rPr>
      <w:rFonts w:ascii="宋体" w:hAnsi="宋体"/>
      <w:kern w:val="1"/>
      <w:sz w:val="24"/>
      <w:szCs w:val="24"/>
    </w:rPr>
  </w:style>
  <w:style w:type="character" w:customStyle="1" w:styleId="183">
    <w:name w:val="pt141"/>
    <w:qFormat/>
    <w:uiPriority w:val="0"/>
    <w:rPr>
      <w:color w:val="330066"/>
      <w:sz w:val="22"/>
      <w:szCs w:val="22"/>
    </w:rPr>
  </w:style>
  <w:style w:type="character" w:customStyle="1" w:styleId="184">
    <w:name w:val="正文文本缩进 2 Char1"/>
    <w:semiHidden/>
    <w:qFormat/>
    <w:uiPriority w:val="99"/>
    <w:rPr>
      <w:rFonts w:ascii="Times New Roman" w:hAnsi="Times New Roman" w:eastAsia="宋体" w:cs="Times New Roman"/>
      <w:szCs w:val="24"/>
    </w:rPr>
  </w:style>
  <w:style w:type="character" w:customStyle="1" w:styleId="185">
    <w:name w:val="批注框文本 Char"/>
    <w:link w:val="40"/>
    <w:qFormat/>
    <w:uiPriority w:val="0"/>
    <w:rPr>
      <w:kern w:val="2"/>
      <w:sz w:val="18"/>
      <w:szCs w:val="18"/>
    </w:rPr>
  </w:style>
  <w:style w:type="character" w:customStyle="1" w:styleId="186">
    <w:name w:val="Char Char611"/>
    <w:qFormat/>
    <w:uiPriority w:val="0"/>
    <w:rPr>
      <w:rFonts w:eastAsia="宋体"/>
      <w:kern w:val="2"/>
      <w:sz w:val="21"/>
      <w:szCs w:val="24"/>
      <w:lang w:val="en-US" w:eastAsia="zh-CN" w:bidi="ar-SA"/>
    </w:rPr>
  </w:style>
  <w:style w:type="character" w:customStyle="1" w:styleId="187">
    <w:name w:val="highlight1"/>
    <w:qFormat/>
    <w:uiPriority w:val="0"/>
    <w:rPr>
      <w:rFonts w:ascii="仿宋_GB2312" w:eastAsia="微软雅黑"/>
      <w:b/>
      <w:kern w:val="2"/>
      <w:sz w:val="23"/>
      <w:szCs w:val="23"/>
      <w:lang w:val="en-US" w:eastAsia="zh-CN" w:bidi="ar-SA"/>
    </w:rPr>
  </w:style>
  <w:style w:type="character" w:customStyle="1" w:styleId="188">
    <w:name w:val="my正文 Char"/>
    <w:link w:val="189"/>
    <w:qFormat/>
    <w:locked/>
    <w:uiPriority w:val="0"/>
    <w:rPr>
      <w:rFonts w:ascii="Tahoma" w:hAnsi="Tahoma"/>
      <w:sz w:val="24"/>
      <w:szCs w:val="24"/>
    </w:rPr>
  </w:style>
  <w:style w:type="paragraph" w:customStyle="1" w:styleId="189">
    <w:name w:val="my正文"/>
    <w:basedOn w:val="1"/>
    <w:link w:val="188"/>
    <w:qFormat/>
    <w:uiPriority w:val="0"/>
    <w:pPr>
      <w:adjustRightInd/>
      <w:spacing w:line="360" w:lineRule="auto"/>
      <w:ind w:firstLine="480" w:firstLineChars="200"/>
    </w:pPr>
    <w:rPr>
      <w:rFonts w:ascii="Tahoma" w:hAnsi="Tahoma"/>
      <w:kern w:val="0"/>
      <w:sz w:val="24"/>
    </w:rPr>
  </w:style>
  <w:style w:type="character" w:customStyle="1" w:styleId="190">
    <w:name w:val="正文缩进 Char2"/>
    <w:link w:val="15"/>
    <w:qFormat/>
    <w:uiPriority w:val="0"/>
    <w:rPr>
      <w:rFonts w:ascii="宋体" w:eastAsia="宋体"/>
      <w:snapToGrid w:val="0"/>
      <w:color w:val="000000"/>
      <w:kern w:val="28"/>
      <w:sz w:val="28"/>
      <w:lang w:val="en-US" w:eastAsia="zh-CN" w:bidi="ar-SA"/>
    </w:rPr>
  </w:style>
  <w:style w:type="character" w:customStyle="1" w:styleId="191">
    <w:name w:val="Used by Word for text of Help footnotes Char Char1"/>
    <w:qFormat/>
    <w:uiPriority w:val="0"/>
    <w:rPr>
      <w:color w:val="0000FF"/>
      <w:sz w:val="21"/>
    </w:rPr>
  </w:style>
  <w:style w:type="character" w:customStyle="1" w:styleId="192">
    <w:name w:val="页眉 Char"/>
    <w:qFormat/>
    <w:uiPriority w:val="0"/>
    <w:rPr>
      <w:rFonts w:eastAsia="仿宋_GB2312"/>
      <w:kern w:val="2"/>
      <w:sz w:val="18"/>
      <w:lang w:val="en-US" w:eastAsia="zh-CN"/>
    </w:rPr>
  </w:style>
  <w:style w:type="character" w:customStyle="1" w:styleId="193">
    <w:name w:val="FA正文 Char Char"/>
    <w:qFormat/>
    <w:uiPriority w:val="0"/>
    <w:rPr>
      <w:rFonts w:hAnsi="宋体"/>
      <w:kern w:val="2"/>
      <w:sz w:val="24"/>
      <w:lang w:bidi="ar-SA"/>
    </w:rPr>
  </w:style>
  <w:style w:type="character" w:customStyle="1" w:styleId="194">
    <w:name w:val="纯文本 字符"/>
    <w:qFormat/>
    <w:uiPriority w:val="0"/>
    <w:rPr>
      <w:rFonts w:ascii="宋体" w:hAnsi="Courier New" w:eastAsia="宋体" w:cs="Arial"/>
      <w:snapToGrid w:val="0"/>
      <w:kern w:val="2"/>
      <w:sz w:val="21"/>
      <w:szCs w:val="21"/>
      <w:lang w:val="en-US" w:eastAsia="zh-CN" w:bidi="ar-SA"/>
    </w:rPr>
  </w:style>
  <w:style w:type="character" w:customStyle="1" w:styleId="195">
    <w:name w:val="3级 Char"/>
    <w:link w:val="196"/>
    <w:qFormat/>
    <w:uiPriority w:val="0"/>
    <w:rPr>
      <w:rFonts w:ascii="宋体" w:hAnsi="宋体"/>
      <w:b/>
      <w:bCs/>
      <w:snapToGrid/>
      <w:sz w:val="28"/>
    </w:rPr>
  </w:style>
  <w:style w:type="paragraph" w:customStyle="1" w:styleId="196">
    <w:name w:val="3级"/>
    <w:basedOn w:val="197"/>
    <w:link w:val="195"/>
    <w:qFormat/>
    <w:uiPriority w:val="0"/>
    <w:pPr>
      <w:ind w:left="0" w:right="466" w:firstLine="288"/>
    </w:pPr>
    <w:rPr>
      <w:rFonts w:hAnsi="宋体"/>
      <w:snapToGrid/>
    </w:rPr>
  </w:style>
  <w:style w:type="paragraph" w:customStyle="1" w:styleId="197">
    <w:name w:val="样式 标题 3h33rd level3BOD 0H3l3CTHeading 3 - oldLevel 3 He..."/>
    <w:basedOn w:val="4"/>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198">
    <w:name w:val="myp11"/>
    <w:qFormat/>
    <w:uiPriority w:val="0"/>
    <w:rPr>
      <w:rFonts w:ascii="仿宋_GB2312" w:eastAsia="微软雅黑"/>
      <w:b/>
      <w:kern w:val="2"/>
      <w:sz w:val="32"/>
      <w:szCs w:val="32"/>
      <w:lang w:val="en-US" w:eastAsia="zh-CN" w:bidi="ar-SA"/>
    </w:rPr>
  </w:style>
  <w:style w:type="character" w:customStyle="1" w:styleId="199">
    <w:name w:val="文档结构图 Char1"/>
    <w:link w:val="19"/>
    <w:qFormat/>
    <w:uiPriority w:val="0"/>
    <w:rPr>
      <w:kern w:val="2"/>
      <w:sz w:val="21"/>
      <w:szCs w:val="24"/>
      <w:shd w:val="clear" w:color="auto" w:fill="000080"/>
    </w:rPr>
  </w:style>
  <w:style w:type="character" w:customStyle="1" w:styleId="200">
    <w:name w:val="H6 Char"/>
    <w:qFormat/>
    <w:uiPriority w:val="0"/>
    <w:rPr>
      <w:rFonts w:ascii="Arial" w:hAnsi="Arial" w:eastAsia="黑体"/>
      <w:b/>
      <w:bCs/>
      <w:kern w:val="2"/>
      <w:sz w:val="24"/>
      <w:szCs w:val="24"/>
    </w:rPr>
  </w:style>
  <w:style w:type="character" w:customStyle="1" w:styleId="201">
    <w:name w:val="Char Char91"/>
    <w:qFormat/>
    <w:uiPriority w:val="0"/>
    <w:rPr>
      <w:rFonts w:eastAsia="宋体"/>
      <w:kern w:val="2"/>
      <w:sz w:val="18"/>
      <w:szCs w:val="18"/>
      <w:lang w:val="en-US" w:eastAsia="zh-CN" w:bidi="ar-SA"/>
    </w:rPr>
  </w:style>
  <w:style w:type="character" w:customStyle="1" w:styleId="202">
    <w:name w:val="副标题 Char1"/>
    <w:qFormat/>
    <w:uiPriority w:val="0"/>
    <w:rPr>
      <w:rFonts w:ascii="Cambria" w:hAnsi="Cambria" w:eastAsia="宋体" w:cs="Times New Roman"/>
      <w:b/>
      <w:bCs/>
      <w:snapToGrid w:val="0"/>
      <w:kern w:val="28"/>
      <w:sz w:val="32"/>
      <w:szCs w:val="32"/>
    </w:rPr>
  </w:style>
  <w:style w:type="character" w:customStyle="1" w:styleId="203">
    <w:name w:val="font61"/>
    <w:qFormat/>
    <w:uiPriority w:val="0"/>
    <w:rPr>
      <w:rFonts w:hint="eastAsia" w:ascii="仿宋" w:hAnsi="仿宋" w:eastAsia="仿宋" w:cs="仿宋"/>
      <w:color w:val="000000"/>
      <w:sz w:val="20"/>
      <w:szCs w:val="20"/>
      <w:u w:val="none"/>
    </w:rPr>
  </w:style>
  <w:style w:type="character" w:customStyle="1" w:styleId="204">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5">
    <w:name w:val="Char Char211"/>
    <w:qFormat/>
    <w:uiPriority w:val="0"/>
    <w:rPr>
      <w:rFonts w:eastAsia="宋体"/>
      <w:b/>
      <w:bCs/>
      <w:kern w:val="2"/>
      <w:sz w:val="21"/>
      <w:szCs w:val="24"/>
      <w:lang w:val="en-US" w:eastAsia="zh-CN" w:bidi="ar-SA"/>
    </w:rPr>
  </w:style>
  <w:style w:type="character" w:customStyle="1" w:styleId="206">
    <w:name w:val="标题 2 Char"/>
    <w:qFormat/>
    <w:uiPriority w:val="0"/>
    <w:rPr>
      <w:rFonts w:ascii="Arial" w:hAnsi="Arial" w:eastAsia="黑体"/>
      <w:b/>
      <w:kern w:val="2"/>
      <w:sz w:val="32"/>
      <w:lang w:val="en-US" w:eastAsia="zh-CN"/>
    </w:rPr>
  </w:style>
  <w:style w:type="character" w:customStyle="1" w:styleId="207">
    <w:name w:val="maywed421"/>
    <w:qFormat/>
    <w:uiPriority w:val="0"/>
    <w:rPr>
      <w:color w:val="366FB6"/>
      <w:u w:val="none"/>
    </w:rPr>
  </w:style>
  <w:style w:type="character" w:customStyle="1" w:styleId="208">
    <w:name w:val="正文文本缩进 Char"/>
    <w:qFormat/>
    <w:uiPriority w:val="0"/>
    <w:rPr>
      <w:rFonts w:ascii="宋体" w:hAnsi="宋体"/>
      <w:kern w:val="2"/>
      <w:sz w:val="24"/>
      <w:szCs w:val="24"/>
    </w:rPr>
  </w:style>
  <w:style w:type="character" w:customStyle="1" w:styleId="209">
    <w:name w:val="Char Char102"/>
    <w:semiHidden/>
    <w:qFormat/>
    <w:uiPriority w:val="0"/>
    <w:rPr>
      <w:rFonts w:ascii="宋体" w:hAnsi="宋体"/>
      <w:kern w:val="2"/>
      <w:sz w:val="21"/>
      <w:szCs w:val="24"/>
      <w:lang w:val="en-US" w:eastAsia="zh-CN"/>
    </w:rPr>
  </w:style>
  <w:style w:type="character" w:customStyle="1" w:styleId="210">
    <w:name w:val="页眉 Char1"/>
    <w:qFormat/>
    <w:uiPriority w:val="0"/>
    <w:rPr>
      <w:rFonts w:eastAsia="宋体"/>
      <w:kern w:val="2"/>
      <w:sz w:val="18"/>
      <w:szCs w:val="18"/>
      <w:lang w:val="en-US" w:eastAsia="zh-CN" w:bidi="ar-SA"/>
    </w:rPr>
  </w:style>
  <w:style w:type="character" w:customStyle="1" w:styleId="211">
    <w:name w:val="md"/>
    <w:basedOn w:val="69"/>
    <w:qFormat/>
    <w:uiPriority w:val="0"/>
    <w:rPr>
      <w:rFonts w:ascii="Arial" w:hAnsi="Arial" w:eastAsia="黑体" w:cs="Arial"/>
      <w:snapToGrid w:val="0"/>
      <w:kern w:val="0"/>
      <w:szCs w:val="21"/>
    </w:rPr>
  </w:style>
  <w:style w:type="character" w:customStyle="1" w:styleId="212">
    <w:name w:val="big1"/>
    <w:qFormat/>
    <w:uiPriority w:val="0"/>
    <w:rPr>
      <w:rFonts w:hint="eastAsia" w:ascii="宋体" w:hAnsi="宋体" w:eastAsia="宋体"/>
      <w:color w:val="333333"/>
      <w:sz w:val="22"/>
      <w:szCs w:val="22"/>
    </w:rPr>
  </w:style>
  <w:style w:type="character" w:customStyle="1" w:styleId="213">
    <w:name w:val="Char Char311"/>
    <w:qFormat/>
    <w:uiPriority w:val="0"/>
    <w:rPr>
      <w:rFonts w:eastAsia="宋体"/>
      <w:kern w:val="2"/>
      <w:sz w:val="21"/>
      <w:szCs w:val="24"/>
      <w:lang w:val="en-US" w:eastAsia="zh-CN" w:bidi="ar-SA"/>
    </w:rPr>
  </w:style>
  <w:style w:type="character" w:customStyle="1" w:styleId="214">
    <w:name w:val="Char Char81"/>
    <w:qFormat/>
    <w:uiPriority w:val="6"/>
    <w:rPr>
      <w:rFonts w:eastAsia="宋体"/>
      <w:b/>
      <w:sz w:val="24"/>
      <w:lang w:val="en-GB" w:eastAsia="zh-CN"/>
    </w:rPr>
  </w:style>
  <w:style w:type="character" w:customStyle="1" w:styleId="215">
    <w:name w:val="样式3 Char"/>
    <w:basedOn w:val="166"/>
    <w:qFormat/>
    <w:uiPriority w:val="0"/>
    <w:rPr>
      <w:rFonts w:ascii="仿宋_GB2312" w:hAnsi="仿宋" w:eastAsia="仿宋_GB2312" w:cs="仿宋_GB2312"/>
      <w:sz w:val="32"/>
      <w:szCs w:val="30"/>
      <w:lang w:val="zh-CN"/>
    </w:rPr>
  </w:style>
  <w:style w:type="character" w:customStyle="1" w:styleId="216">
    <w:name w:val="HTML 地址 Char"/>
    <w:link w:val="31"/>
    <w:qFormat/>
    <w:uiPriority w:val="0"/>
    <w:rPr>
      <w:rFonts w:ascii="宋体" w:hAnsi="宋体"/>
      <w:i/>
      <w:iCs/>
      <w:sz w:val="24"/>
      <w:szCs w:val="24"/>
    </w:rPr>
  </w:style>
  <w:style w:type="character" w:customStyle="1" w:styleId="217">
    <w:name w:val="正文首行缩进 2 Char1"/>
    <w:qFormat/>
    <w:uiPriority w:val="0"/>
    <w:rPr>
      <w:rFonts w:ascii="Times New Roman" w:hAnsi="Times New Roman" w:eastAsia="宋体" w:cs="Times New Roman"/>
      <w:kern w:val="2"/>
      <w:sz w:val="24"/>
      <w:szCs w:val="24"/>
    </w:rPr>
  </w:style>
  <w:style w:type="character" w:customStyle="1" w:styleId="218">
    <w:name w:val="副标题 Char2"/>
    <w:qFormat/>
    <w:uiPriority w:val="0"/>
    <w:rPr>
      <w:rFonts w:ascii="Cambria" w:hAnsi="Cambria" w:eastAsia="宋体" w:cs="Times New Roman"/>
      <w:b/>
      <w:bCs/>
      <w:snapToGrid w:val="0"/>
      <w:kern w:val="28"/>
      <w:sz w:val="32"/>
      <w:szCs w:val="32"/>
    </w:rPr>
  </w:style>
  <w:style w:type="character" w:customStyle="1" w:styleId="219">
    <w:name w:val="标题4-dyf Char"/>
    <w:link w:val="220"/>
    <w:qFormat/>
    <w:uiPriority w:val="0"/>
    <w:rPr>
      <w:rFonts w:ascii="Cambria" w:hAnsi="Cambria"/>
      <w:b/>
      <w:bCs/>
      <w:color w:val="000000"/>
      <w:kern w:val="2"/>
      <w:sz w:val="21"/>
      <w:szCs w:val="21"/>
    </w:rPr>
  </w:style>
  <w:style w:type="paragraph" w:customStyle="1" w:styleId="220">
    <w:name w:val="标题4-dyf"/>
    <w:basedOn w:val="5"/>
    <w:link w:val="219"/>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1">
    <w:name w:val="dectext1"/>
    <w:qFormat/>
    <w:uiPriority w:val="0"/>
    <w:rPr>
      <w:rFonts w:ascii="宋体" w:hAnsi="宋体" w:eastAsia="宋体"/>
      <w:color w:val="333333"/>
      <w:sz w:val="21"/>
      <w:szCs w:val="21"/>
      <w:u w:val="none"/>
    </w:rPr>
  </w:style>
  <w:style w:type="character" w:customStyle="1" w:styleId="222">
    <w:name w:val="冯 Char"/>
    <w:link w:val="223"/>
    <w:qFormat/>
    <w:uiPriority w:val="0"/>
    <w:rPr>
      <w:rFonts w:ascii="宋体" w:hAnsi="宋体"/>
      <w:color w:val="000000"/>
      <w:sz w:val="24"/>
      <w:szCs w:val="24"/>
    </w:rPr>
  </w:style>
  <w:style w:type="paragraph" w:customStyle="1" w:styleId="223">
    <w:name w:val="冯"/>
    <w:basedOn w:val="1"/>
    <w:link w:val="222"/>
    <w:qFormat/>
    <w:uiPriority w:val="0"/>
    <w:pPr>
      <w:widowControl/>
      <w:adjustRightInd/>
      <w:spacing w:line="360" w:lineRule="auto"/>
      <w:ind w:firstLine="480" w:firstLineChars="200"/>
    </w:pPr>
    <w:rPr>
      <w:rFonts w:ascii="宋体" w:hAnsi="宋体"/>
      <w:color w:val="000000"/>
      <w:kern w:val="0"/>
      <w:sz w:val="24"/>
    </w:rPr>
  </w:style>
  <w:style w:type="character" w:customStyle="1" w:styleId="224">
    <w:name w:val="Header Char"/>
    <w:qFormat/>
    <w:locked/>
    <w:uiPriority w:val="0"/>
    <w:rPr>
      <w:rFonts w:eastAsia="宋体"/>
      <w:kern w:val="2"/>
      <w:sz w:val="18"/>
      <w:szCs w:val="18"/>
      <w:lang w:val="en-US" w:eastAsia="zh-CN" w:bidi="ar-SA"/>
    </w:rPr>
  </w:style>
  <w:style w:type="character" w:customStyle="1" w:styleId="225">
    <w:name w:val="Char Char12"/>
    <w:qFormat/>
    <w:uiPriority w:val="0"/>
    <w:rPr>
      <w:rFonts w:ascii="仿宋_GB2312" w:eastAsia="仿宋_GB2312"/>
      <w:b/>
      <w:bCs/>
      <w:kern w:val="2"/>
      <w:sz w:val="24"/>
      <w:szCs w:val="24"/>
      <w:lang w:val="zh-CN" w:eastAsia="zh-CN" w:bidi="ar-SA"/>
    </w:rPr>
  </w:style>
  <w:style w:type="character" w:customStyle="1" w:styleId="226">
    <w:name w:val="题注 Char"/>
    <w:link w:val="17"/>
    <w:qFormat/>
    <w:uiPriority w:val="0"/>
    <w:rPr>
      <w:b/>
      <w:kern w:val="2"/>
      <w:sz w:val="28"/>
    </w:rPr>
  </w:style>
  <w:style w:type="character" w:customStyle="1" w:styleId="227">
    <w:name w:val="普通文字 Char3"/>
    <w:qFormat/>
    <w:uiPriority w:val="0"/>
    <w:rPr>
      <w:rFonts w:ascii="宋体" w:hAnsi="Courier New" w:eastAsia="宋体"/>
      <w:kern w:val="2"/>
      <w:sz w:val="21"/>
      <w:lang w:val="en-US" w:eastAsia="zh-CN" w:bidi="ar-SA"/>
    </w:rPr>
  </w:style>
  <w:style w:type="character" w:customStyle="1" w:styleId="228">
    <w:name w:val="公文正文 Char"/>
    <w:qFormat/>
    <w:uiPriority w:val="0"/>
    <w:rPr>
      <w:rFonts w:ascii="仿宋_GB2312" w:eastAsia="仿宋_GB2312"/>
      <w:kern w:val="2"/>
      <w:sz w:val="24"/>
      <w:szCs w:val="24"/>
      <w:lang w:val="en-US" w:eastAsia="zh-CN" w:bidi="ar-SA"/>
    </w:rPr>
  </w:style>
  <w:style w:type="character" w:customStyle="1" w:styleId="229">
    <w:name w:val="正文首行缩进 Char Char Char Char Char"/>
    <w:qFormat/>
    <w:uiPriority w:val="0"/>
    <w:rPr>
      <w:rFonts w:ascii="宋体"/>
      <w:kern w:val="2"/>
      <w:sz w:val="24"/>
      <w:lang w:val="zh-CN"/>
    </w:rPr>
  </w:style>
  <w:style w:type="character" w:customStyle="1" w:styleId="230">
    <w:name w:val="PI Char"/>
    <w:qFormat/>
    <w:uiPriority w:val="0"/>
    <w:rPr>
      <w:rFonts w:ascii="宋体" w:hAnsi="宋体" w:eastAsia="宋体"/>
      <w:kern w:val="2"/>
      <w:sz w:val="24"/>
      <w:szCs w:val="24"/>
      <w:lang w:val="en-US" w:eastAsia="zh-CN" w:bidi="ar-SA"/>
    </w:rPr>
  </w:style>
  <w:style w:type="character" w:customStyle="1" w:styleId="231">
    <w:name w:val="Default Char"/>
    <w:link w:val="232"/>
    <w:qFormat/>
    <w:uiPriority w:val="0"/>
    <w:rPr>
      <w:rFonts w:ascii="仿宋_GB2312" w:eastAsia="仿宋_GB2312" w:cs="仿宋_GB2312"/>
      <w:color w:val="000000"/>
      <w:sz w:val="24"/>
      <w:szCs w:val="24"/>
      <w:lang w:val="en-US" w:eastAsia="zh-CN" w:bidi="ar-SA"/>
    </w:rPr>
  </w:style>
  <w:style w:type="paragraph" w:customStyle="1" w:styleId="232">
    <w:name w:val="Default"/>
    <w:link w:val="231"/>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3">
    <w:name w:val="style91"/>
    <w:qFormat/>
    <w:uiPriority w:val="0"/>
    <w:rPr>
      <w:color w:val="333333"/>
    </w:rPr>
  </w:style>
  <w:style w:type="character" w:customStyle="1" w:styleId="234">
    <w:name w:val="列出段落 Char2"/>
    <w:qFormat/>
    <w:uiPriority w:val="34"/>
    <w:rPr>
      <w:rFonts w:ascii="Calibri" w:hAnsi="Calibri"/>
      <w:kern w:val="2"/>
      <w:sz w:val="28"/>
    </w:rPr>
  </w:style>
  <w:style w:type="character" w:customStyle="1" w:styleId="235">
    <w:name w:val="mdeck"/>
    <w:qFormat/>
    <w:uiPriority w:val="0"/>
    <w:rPr>
      <w:rFonts w:ascii="仿宋_GB2312" w:eastAsia="微软雅黑"/>
      <w:b/>
      <w:kern w:val="2"/>
      <w:sz w:val="32"/>
      <w:szCs w:val="32"/>
      <w:lang w:val="en-US" w:eastAsia="zh-CN" w:bidi="ar-SA"/>
    </w:rPr>
  </w:style>
  <w:style w:type="character" w:customStyle="1" w:styleId="236">
    <w:name w:val="unnamed11"/>
    <w:qFormat/>
    <w:uiPriority w:val="0"/>
    <w:rPr>
      <w:sz w:val="20"/>
      <w:szCs w:val="20"/>
    </w:rPr>
  </w:style>
  <w:style w:type="character" w:customStyle="1" w:styleId="237">
    <w:name w:val="正文文本 Char2"/>
    <w:semiHidden/>
    <w:qFormat/>
    <w:uiPriority w:val="99"/>
    <w:rPr>
      <w:rFonts w:ascii="Times New Roman" w:hAnsi="Times New Roman" w:eastAsia="宋体" w:cs="Times New Roman"/>
      <w:snapToGrid w:val="0"/>
      <w:kern w:val="0"/>
      <w:szCs w:val="24"/>
    </w:rPr>
  </w:style>
  <w:style w:type="character" w:customStyle="1" w:styleId="238">
    <w:name w:val="标书正文格式 Char"/>
    <w:qFormat/>
    <w:uiPriority w:val="0"/>
    <w:rPr>
      <w:rFonts w:eastAsia="楷体_GB2312"/>
      <w:kern w:val="2"/>
      <w:sz w:val="24"/>
      <w:szCs w:val="24"/>
      <w:lang w:bidi="ar-SA"/>
    </w:rPr>
  </w:style>
  <w:style w:type="character" w:customStyle="1" w:styleId="239">
    <w:name w:val="Char Char11"/>
    <w:qFormat/>
    <w:locked/>
    <w:uiPriority w:val="0"/>
    <w:rPr>
      <w:rFonts w:ascii="宋体" w:hAnsi="宋体" w:eastAsia="宋体"/>
      <w:b/>
      <w:kern w:val="2"/>
      <w:sz w:val="24"/>
      <w:szCs w:val="24"/>
      <w:lang w:val="en-US" w:eastAsia="zh-CN" w:bidi="ar-SA"/>
    </w:rPr>
  </w:style>
  <w:style w:type="character" w:customStyle="1" w:styleId="240">
    <w:name w:val="ca-131"/>
    <w:qFormat/>
    <w:uiPriority w:val="0"/>
    <w:rPr>
      <w:rFonts w:hint="eastAsia" w:ascii="仿宋_GB2312" w:eastAsia="仿宋_GB2312"/>
      <w:b/>
      <w:bCs/>
      <w:color w:val="000000"/>
      <w:spacing w:val="-20"/>
      <w:sz w:val="24"/>
      <w:szCs w:val="24"/>
    </w:rPr>
  </w:style>
  <w:style w:type="character" w:customStyle="1" w:styleId="241">
    <w:name w:val="tw4winMark"/>
    <w:qFormat/>
    <w:uiPriority w:val="0"/>
    <w:rPr>
      <w:rFonts w:ascii="Courier New" w:hAnsi="Courier New" w:cs="Courier New"/>
      <w:vanish/>
      <w:color w:val="800080"/>
      <w:sz w:val="24"/>
      <w:szCs w:val="24"/>
      <w:vertAlign w:val="subscript"/>
    </w:rPr>
  </w:style>
  <w:style w:type="character" w:customStyle="1" w:styleId="242">
    <w:name w:val="正文样式 Char"/>
    <w:link w:val="243"/>
    <w:qFormat/>
    <w:uiPriority w:val="0"/>
    <w:rPr>
      <w:rFonts w:ascii="Calibri" w:hAnsi="Calibri"/>
      <w:sz w:val="24"/>
      <w:szCs w:val="24"/>
    </w:rPr>
  </w:style>
  <w:style w:type="paragraph" w:customStyle="1" w:styleId="243">
    <w:name w:val="正文样式"/>
    <w:basedOn w:val="1"/>
    <w:link w:val="242"/>
    <w:qFormat/>
    <w:uiPriority w:val="0"/>
    <w:pPr>
      <w:adjustRightInd/>
      <w:spacing w:line="360" w:lineRule="auto"/>
      <w:ind w:firstLine="480" w:firstLineChars="200"/>
    </w:pPr>
    <w:rPr>
      <w:kern w:val="0"/>
      <w:sz w:val="24"/>
    </w:rPr>
  </w:style>
  <w:style w:type="character" w:customStyle="1" w:styleId="244">
    <w:name w:val="表正文 Char3"/>
    <w:qFormat/>
    <w:uiPriority w:val="0"/>
    <w:rPr>
      <w:rFonts w:eastAsia="宋体"/>
    </w:rPr>
  </w:style>
  <w:style w:type="character" w:customStyle="1" w:styleId="245">
    <w:name w:val="H5 Char"/>
    <w:qFormat/>
    <w:uiPriority w:val="0"/>
    <w:rPr>
      <w:b/>
      <w:bCs/>
      <w:kern w:val="2"/>
      <w:sz w:val="28"/>
      <w:szCs w:val="28"/>
    </w:rPr>
  </w:style>
  <w:style w:type="character" w:customStyle="1" w:styleId="246">
    <w:name w:val="Char Char3"/>
    <w:qFormat/>
    <w:uiPriority w:val="0"/>
    <w:rPr>
      <w:rFonts w:eastAsia="宋体"/>
      <w:kern w:val="2"/>
      <w:sz w:val="21"/>
      <w:szCs w:val="24"/>
      <w:lang w:val="en-US" w:eastAsia="zh-CN" w:bidi="ar-SA"/>
    </w:rPr>
  </w:style>
  <w:style w:type="character" w:customStyle="1" w:styleId="247">
    <w:name w:val="正文 编号 Char"/>
    <w:qFormat/>
    <w:uiPriority w:val="0"/>
    <w:rPr>
      <w:rFonts w:ascii="仿宋_GB2312" w:hAnsi="仿宋_GB2312" w:eastAsia="仿宋_GB2312"/>
      <w:kern w:val="2"/>
      <w:sz w:val="24"/>
      <w:lang w:bidi="ar-SA"/>
    </w:rPr>
  </w:style>
  <w:style w:type="character" w:customStyle="1" w:styleId="248">
    <w:name w:val="question-title2"/>
    <w:qFormat/>
    <w:uiPriority w:val="6"/>
    <w:rPr>
      <w:rFonts w:ascii="Arial" w:hAnsi="Arial" w:eastAsia="黑体" w:cs="Arial"/>
      <w:snapToGrid w:val="0"/>
      <w:kern w:val="0"/>
      <w:szCs w:val="21"/>
    </w:rPr>
  </w:style>
  <w:style w:type="character" w:customStyle="1" w:styleId="249">
    <w:name w:val="gf正文1 Char Char"/>
    <w:link w:val="250"/>
    <w:qFormat/>
    <w:uiPriority w:val="0"/>
    <w:rPr>
      <w:rFonts w:ascii="宋体" w:hAnsi="宋体" w:cs="宋体"/>
      <w:kern w:val="2"/>
      <w:sz w:val="24"/>
      <w:szCs w:val="24"/>
    </w:rPr>
  </w:style>
  <w:style w:type="paragraph" w:customStyle="1" w:styleId="250">
    <w:name w:val="gf正文1"/>
    <w:basedOn w:val="1"/>
    <w:link w:val="249"/>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1">
    <w:name w:val="Char Char15"/>
    <w:qFormat/>
    <w:uiPriority w:val="6"/>
    <w:rPr>
      <w:rFonts w:ascii="宋体" w:hAnsi="宋体"/>
      <w:kern w:val="1"/>
      <w:sz w:val="21"/>
    </w:rPr>
  </w:style>
  <w:style w:type="character" w:customStyle="1" w:styleId="252">
    <w:name w:val="正文缩进 Char3"/>
    <w:qFormat/>
    <w:uiPriority w:val="0"/>
    <w:rPr>
      <w:rFonts w:ascii="宋体" w:eastAsia="宋体"/>
      <w:snapToGrid w:val="0"/>
      <w:color w:val="000000"/>
      <w:kern w:val="28"/>
      <w:sz w:val="28"/>
      <w:lang w:val="en-US" w:eastAsia="zh-CN" w:bidi="ar-SA"/>
    </w:rPr>
  </w:style>
  <w:style w:type="character" w:customStyle="1" w:styleId="253">
    <w:name w:val="列出段落 Char1"/>
    <w:link w:val="254"/>
    <w:qFormat/>
    <w:uiPriority w:val="0"/>
    <w:rPr>
      <w:rFonts w:ascii="Calibri" w:hAnsi="Calibri"/>
      <w:sz w:val="24"/>
      <w:lang w:eastAsia="en-US"/>
    </w:rPr>
  </w:style>
  <w:style w:type="paragraph" w:customStyle="1" w:styleId="254">
    <w:name w:val="列表1"/>
    <w:basedOn w:val="1"/>
    <w:next w:val="255"/>
    <w:link w:val="253"/>
    <w:qFormat/>
    <w:uiPriority w:val="0"/>
    <w:pPr>
      <w:widowControl/>
      <w:adjustRightInd/>
      <w:spacing w:after="200" w:line="360" w:lineRule="auto"/>
      <w:ind w:left="720" w:firstLine="200" w:firstLineChars="200"/>
      <w:jc w:val="left"/>
    </w:pPr>
    <w:rPr>
      <w:kern w:val="0"/>
      <w:sz w:val="24"/>
      <w:szCs w:val="20"/>
      <w:lang w:eastAsia="en-US"/>
    </w:rPr>
  </w:style>
  <w:style w:type="paragraph" w:customStyle="1" w:styleId="255">
    <w:name w:val="列出段落1"/>
    <w:basedOn w:val="1"/>
    <w:qFormat/>
    <w:uiPriority w:val="34"/>
    <w:pPr>
      <w:spacing w:line="360" w:lineRule="auto"/>
      <w:ind w:firstLine="200" w:firstLineChars="200"/>
    </w:pPr>
    <w:rPr>
      <w:rFonts w:eastAsia="楷体_GB2312" w:cs="Lucida Sans"/>
      <w:sz w:val="24"/>
    </w:rPr>
  </w:style>
  <w:style w:type="character" w:customStyle="1" w:styleId="256">
    <w:name w:val="Char Char8"/>
    <w:qFormat/>
    <w:uiPriority w:val="0"/>
    <w:rPr>
      <w:rFonts w:eastAsia="宋体"/>
      <w:b/>
      <w:sz w:val="24"/>
      <w:lang w:val="en-GB" w:eastAsia="zh-CN"/>
    </w:rPr>
  </w:style>
  <w:style w:type="character" w:customStyle="1" w:styleId="257">
    <w:name w:val="Normal Indent Char Char"/>
    <w:qFormat/>
    <w:uiPriority w:val="0"/>
    <w:rPr>
      <w:rFonts w:eastAsia="宋体"/>
      <w:kern w:val="2"/>
      <w:sz w:val="21"/>
      <w:lang w:val="en-US" w:eastAsia="zh-CN" w:bidi="ar-SA"/>
    </w:rPr>
  </w:style>
  <w:style w:type="character" w:customStyle="1" w:styleId="258">
    <w:name w:val="列表段落 字符"/>
    <w:qFormat/>
    <w:uiPriority w:val="99"/>
  </w:style>
  <w:style w:type="character" w:customStyle="1" w:styleId="259">
    <w:name w:val="Ò³Ã¼ Char Char1"/>
    <w:qFormat/>
    <w:uiPriority w:val="0"/>
    <w:rPr>
      <w:rFonts w:eastAsia="宋体"/>
      <w:kern w:val="2"/>
      <w:sz w:val="18"/>
      <w:szCs w:val="18"/>
      <w:lang w:val="en-US" w:eastAsia="zh-CN" w:bidi="ar-SA"/>
    </w:rPr>
  </w:style>
  <w:style w:type="character" w:customStyle="1" w:styleId="260">
    <w:name w:val="方案正文 Char"/>
    <w:qFormat/>
    <w:uiPriority w:val="0"/>
    <w:rPr>
      <w:rFonts w:ascii="仿宋_GB2312" w:eastAsia="仿宋_GB2312"/>
      <w:b/>
      <w:color w:val="000000"/>
      <w:kern w:val="2"/>
      <w:sz w:val="24"/>
      <w:lang w:val="en-US" w:eastAsia="zh-CN" w:bidi="ar-SA"/>
    </w:rPr>
  </w:style>
  <w:style w:type="character" w:customStyle="1" w:styleId="261">
    <w:name w:val="Char Char30"/>
    <w:qFormat/>
    <w:uiPriority w:val="6"/>
    <w:rPr>
      <w:rFonts w:ascii="Arial" w:hAnsi="Arial" w:eastAsia="黑体"/>
      <w:kern w:val="1"/>
      <w:sz w:val="21"/>
      <w:szCs w:val="21"/>
    </w:rPr>
  </w:style>
  <w:style w:type="character" w:customStyle="1" w:styleId="262">
    <w:name w:val="正文文本缩进 Char3"/>
    <w:link w:val="26"/>
    <w:qFormat/>
    <w:uiPriority w:val="0"/>
    <w:rPr>
      <w:rFonts w:ascii="宋体" w:hAnsi="宋体"/>
      <w:kern w:val="2"/>
      <w:sz w:val="24"/>
      <w:szCs w:val="24"/>
    </w:rPr>
  </w:style>
  <w:style w:type="character" w:customStyle="1" w:styleId="263">
    <w:name w:val="font01"/>
    <w:basedOn w:val="69"/>
    <w:qFormat/>
    <w:uiPriority w:val="0"/>
    <w:rPr>
      <w:rFonts w:hint="eastAsia" w:ascii="微软雅黑" w:hAnsi="微软雅黑" w:eastAsia="微软雅黑" w:cs="微软雅黑"/>
      <w:color w:val="000000"/>
      <w:sz w:val="20"/>
      <w:szCs w:val="20"/>
      <w:u w:val="none"/>
    </w:rPr>
  </w:style>
  <w:style w:type="character" w:customStyle="1" w:styleId="264">
    <w:name w:val="Char Char20"/>
    <w:qFormat/>
    <w:uiPriority w:val="6"/>
    <w:rPr>
      <w:kern w:val="1"/>
      <w:sz w:val="24"/>
    </w:rPr>
  </w:style>
  <w:style w:type="character" w:customStyle="1" w:styleId="265">
    <w:name w:val="tw4winExternal"/>
    <w:qFormat/>
    <w:uiPriority w:val="0"/>
    <w:rPr>
      <w:rFonts w:ascii="Courier New" w:hAnsi="Courier New" w:cs="Courier New"/>
      <w:color w:val="808080"/>
      <w:lang w:val="en-US" w:eastAsia="zh-CN"/>
    </w:rPr>
  </w:style>
  <w:style w:type="character" w:customStyle="1" w:styleId="266">
    <w:name w:val="标题 4 Char1"/>
    <w:qFormat/>
    <w:uiPriority w:val="9"/>
    <w:rPr>
      <w:rFonts w:ascii="Cambria" w:hAnsi="Cambria" w:eastAsia="宋体" w:cs="Times New Roman"/>
      <w:b/>
      <w:bCs/>
      <w:kern w:val="2"/>
      <w:sz w:val="28"/>
      <w:szCs w:val="28"/>
    </w:rPr>
  </w:style>
  <w:style w:type="character" w:customStyle="1" w:styleId="267">
    <w:name w:val="批注文字 Char2"/>
    <w:qFormat/>
    <w:uiPriority w:val="99"/>
    <w:rPr>
      <w:rFonts w:ascii="Times New Roman" w:hAnsi="Times New Roman" w:eastAsia="宋体" w:cs="Times New Roman"/>
      <w:snapToGrid w:val="0"/>
      <w:kern w:val="0"/>
      <w:szCs w:val="24"/>
    </w:rPr>
  </w:style>
  <w:style w:type="character" w:customStyle="1" w:styleId="268">
    <w:name w:val="正文文本 2 Char"/>
    <w:qFormat/>
    <w:uiPriority w:val="0"/>
    <w:rPr>
      <w:rFonts w:eastAsia="宋体"/>
      <w:kern w:val="2"/>
      <w:sz w:val="21"/>
      <w:szCs w:val="24"/>
      <w:lang w:val="en-US" w:eastAsia="zh-CN" w:bidi="ar-SA"/>
    </w:rPr>
  </w:style>
  <w:style w:type="character" w:customStyle="1" w:styleId="269">
    <w:name w:val="Ò³Ã¼ Char Char"/>
    <w:qFormat/>
    <w:uiPriority w:val="0"/>
    <w:rPr>
      <w:rFonts w:eastAsia="宋体"/>
      <w:kern w:val="2"/>
      <w:sz w:val="18"/>
      <w:lang w:val="en-US" w:eastAsia="zh-CN" w:bidi="ar-SA"/>
    </w:rPr>
  </w:style>
  <w:style w:type="character" w:customStyle="1" w:styleId="270">
    <w:name w:val="message1"/>
    <w:qFormat/>
    <w:uiPriority w:val="0"/>
    <w:rPr>
      <w:rFonts w:hint="default" w:ascii="Tahoma" w:hAnsi="Tahoma" w:cs="Tahoma"/>
      <w:sz w:val="18"/>
      <w:szCs w:val="18"/>
    </w:rPr>
  </w:style>
  <w:style w:type="character" w:customStyle="1" w:styleId="271">
    <w:name w:val="Char Char23"/>
    <w:qFormat/>
    <w:uiPriority w:val="6"/>
    <w:rPr>
      <w:color w:val="0000FF"/>
      <w:sz w:val="21"/>
    </w:rPr>
  </w:style>
  <w:style w:type="character" w:customStyle="1" w:styleId="272">
    <w:name w:val="批注框文本 字符"/>
    <w:qFormat/>
    <w:uiPriority w:val="0"/>
    <w:rPr>
      <w:rFonts w:ascii="Arial" w:hAnsi="Arial" w:eastAsia="黑体" w:cs="Arial"/>
      <w:snapToGrid w:val="0"/>
      <w:kern w:val="0"/>
      <w:sz w:val="18"/>
      <w:szCs w:val="18"/>
    </w:rPr>
  </w:style>
  <w:style w:type="character" w:customStyle="1" w:styleId="273">
    <w:name w:val="纯文本 Char2"/>
    <w:semiHidden/>
    <w:qFormat/>
    <w:uiPriority w:val="99"/>
    <w:rPr>
      <w:rFonts w:ascii="宋体" w:hAnsi="Courier New" w:eastAsia="宋体" w:cs="Courier New"/>
    </w:rPr>
  </w:style>
  <w:style w:type="character" w:customStyle="1" w:styleId="274">
    <w:name w:val="Char Char25"/>
    <w:qFormat/>
    <w:uiPriority w:val="6"/>
    <w:rPr>
      <w:rFonts w:ascii="宋体" w:hAnsi="宋体"/>
      <w:kern w:val="1"/>
      <w:sz w:val="24"/>
      <w:lang w:val="zh-CN"/>
    </w:rPr>
  </w:style>
  <w:style w:type="character" w:customStyle="1" w:styleId="275">
    <w:name w:val="Char Char411"/>
    <w:qFormat/>
    <w:uiPriority w:val="0"/>
    <w:rPr>
      <w:rFonts w:eastAsia="宋体"/>
      <w:b/>
      <w:sz w:val="24"/>
      <w:lang w:val="en-GB" w:eastAsia="zh-CN" w:bidi="ar-SA"/>
    </w:rPr>
  </w:style>
  <w:style w:type="character" w:customStyle="1" w:styleId="276">
    <w:name w:val="Heading 7 Char"/>
    <w:qFormat/>
    <w:locked/>
    <w:uiPriority w:val="0"/>
    <w:rPr>
      <w:rFonts w:ascii="宋体" w:hAnsi="宋体" w:eastAsia="宋体"/>
      <w:b/>
      <w:bCs/>
      <w:kern w:val="2"/>
      <w:sz w:val="24"/>
      <w:szCs w:val="24"/>
      <w:lang w:val="en-US" w:eastAsia="zh-CN" w:bidi="ar-SA"/>
    </w:rPr>
  </w:style>
  <w:style w:type="character" w:customStyle="1" w:styleId="277">
    <w:name w:val="此正文 Char"/>
    <w:link w:val="278"/>
    <w:qFormat/>
    <w:uiPriority w:val="0"/>
    <w:rPr>
      <w:kern w:val="2"/>
      <w:sz w:val="24"/>
      <w:szCs w:val="24"/>
    </w:rPr>
  </w:style>
  <w:style w:type="paragraph" w:customStyle="1" w:styleId="278">
    <w:name w:val="此正文"/>
    <w:basedOn w:val="1"/>
    <w:link w:val="277"/>
    <w:qFormat/>
    <w:uiPriority w:val="0"/>
    <w:pPr>
      <w:adjustRightInd/>
      <w:spacing w:line="360" w:lineRule="auto"/>
      <w:ind w:firstLine="200" w:firstLineChars="200"/>
    </w:pPr>
    <w:rPr>
      <w:sz w:val="24"/>
    </w:rPr>
  </w:style>
  <w:style w:type="character" w:customStyle="1" w:styleId="279">
    <w:name w:val="Char Char2"/>
    <w:qFormat/>
    <w:uiPriority w:val="0"/>
    <w:rPr>
      <w:rFonts w:eastAsia="宋体"/>
      <w:b/>
      <w:bCs/>
      <w:kern w:val="2"/>
      <w:sz w:val="21"/>
      <w:szCs w:val="24"/>
      <w:lang w:val="en-US" w:eastAsia="zh-CN" w:bidi="ar-SA"/>
    </w:rPr>
  </w:style>
  <w:style w:type="character" w:customStyle="1" w:styleId="280">
    <w:name w:val="标题 1 Char"/>
    <w:link w:val="3"/>
    <w:qFormat/>
    <w:uiPriority w:val="9"/>
    <w:rPr>
      <w:b/>
      <w:bCs/>
      <w:kern w:val="44"/>
      <w:sz w:val="44"/>
      <w:szCs w:val="44"/>
    </w:rPr>
  </w:style>
  <w:style w:type="character" w:customStyle="1" w:styleId="281">
    <w:name w:val="Footer-Even Char1"/>
    <w:qFormat/>
    <w:uiPriority w:val="0"/>
    <w:rPr>
      <w:rFonts w:eastAsia="宋体"/>
      <w:kern w:val="2"/>
      <w:sz w:val="18"/>
      <w:szCs w:val="18"/>
      <w:lang w:val="en-US" w:eastAsia="zh-CN" w:bidi="ar-SA"/>
    </w:rPr>
  </w:style>
  <w:style w:type="character" w:customStyle="1" w:styleId="282">
    <w:name w:val="Char Char29"/>
    <w:qFormat/>
    <w:uiPriority w:val="6"/>
    <w:rPr>
      <w:rFonts w:ascii="Arial" w:hAnsi="Arial" w:eastAsia="微软雅黑"/>
      <w:b/>
      <w:kern w:val="1"/>
      <w:sz w:val="44"/>
      <w:szCs w:val="32"/>
      <w:lang w:val="en-US" w:eastAsia="zh-CN" w:bidi="ar-SA"/>
    </w:rPr>
  </w:style>
  <w:style w:type="character" w:customStyle="1" w:styleId="283">
    <w:name w:val="标题 Char2"/>
    <w:link w:val="59"/>
    <w:qFormat/>
    <w:uiPriority w:val="10"/>
    <w:rPr>
      <w:b/>
      <w:sz w:val="24"/>
      <w:lang w:val="en-GB"/>
    </w:rPr>
  </w:style>
  <w:style w:type="character" w:customStyle="1" w:styleId="284">
    <w:name w:val="font81"/>
    <w:qFormat/>
    <w:uiPriority w:val="0"/>
    <w:rPr>
      <w:rFonts w:ascii="微软雅黑" w:hAnsi="微软雅黑" w:eastAsia="微软雅黑" w:cs="微软雅黑"/>
      <w:color w:val="000000"/>
      <w:sz w:val="20"/>
      <w:szCs w:val="20"/>
      <w:u w:val="none"/>
    </w:rPr>
  </w:style>
  <w:style w:type="character" w:customStyle="1" w:styleId="285">
    <w:name w:val="Char Char312"/>
    <w:qFormat/>
    <w:uiPriority w:val="0"/>
    <w:rPr>
      <w:rFonts w:ascii="Times New Roman" w:hAnsi="Times New Roman" w:eastAsia="宋体" w:cs="Times New Roman"/>
      <w:b/>
      <w:kern w:val="2"/>
      <w:sz w:val="32"/>
      <w:szCs w:val="24"/>
      <w:lang w:val="en-US" w:eastAsia="zh-CN" w:bidi="ar-SA"/>
    </w:rPr>
  </w:style>
  <w:style w:type="character" w:customStyle="1" w:styleId="286">
    <w:name w:val="t21"/>
    <w:qFormat/>
    <w:uiPriority w:val="0"/>
    <w:rPr>
      <w:rFonts w:ascii="仿宋_GB2312" w:eastAsia="微软雅黑"/>
      <w:b/>
      <w:kern w:val="2"/>
      <w:sz w:val="23"/>
      <w:szCs w:val="23"/>
      <w:lang w:val="en-US" w:eastAsia="zh-CN" w:bidi="ar-SA"/>
    </w:rPr>
  </w:style>
  <w:style w:type="character" w:customStyle="1" w:styleId="287">
    <w:name w:val="样式8 Char"/>
    <w:qFormat/>
    <w:uiPriority w:val="0"/>
    <w:rPr>
      <w:rFonts w:ascii="仿宋_GB2312" w:hAnsi="宋体" w:eastAsia="仿宋_GB2312"/>
      <w:b/>
      <w:bCs/>
      <w:kern w:val="2"/>
      <w:sz w:val="24"/>
      <w:szCs w:val="24"/>
    </w:rPr>
  </w:style>
  <w:style w:type="character" w:customStyle="1" w:styleId="288">
    <w:name w:val="表格 Char Char"/>
    <w:qFormat/>
    <w:uiPriority w:val="0"/>
    <w:rPr>
      <w:rFonts w:ascii="宋体" w:hAnsi="宋体" w:eastAsia="宋体"/>
      <w:lang w:bidi="ar-SA"/>
    </w:rPr>
  </w:style>
  <w:style w:type="character" w:customStyle="1" w:styleId="289">
    <w:name w:val="正文文本 字符1"/>
    <w:qFormat/>
    <w:uiPriority w:val="0"/>
    <w:rPr>
      <w:rFonts w:ascii="Calibri" w:hAnsi="Calibri" w:eastAsia="黑体" w:cs="Arial"/>
      <w:snapToGrid w:val="0"/>
      <w:kern w:val="2"/>
      <w:sz w:val="28"/>
      <w:szCs w:val="21"/>
    </w:rPr>
  </w:style>
  <w:style w:type="character" w:customStyle="1" w:styleId="290">
    <w:name w:val="标题 5 Char"/>
    <w:link w:val="6"/>
    <w:qFormat/>
    <w:uiPriority w:val="9"/>
    <w:rPr>
      <w:b/>
      <w:bCs/>
      <w:kern w:val="2"/>
      <w:sz w:val="28"/>
      <w:szCs w:val="28"/>
    </w:rPr>
  </w:style>
  <w:style w:type="character" w:customStyle="1" w:styleId="291">
    <w:name w:val="标题 6 Char1"/>
    <w:qFormat/>
    <w:uiPriority w:val="0"/>
    <w:rPr>
      <w:rFonts w:ascii="Arial" w:hAnsi="Arial" w:eastAsia="黑体" w:cs="Times New Roman"/>
      <w:b/>
      <w:sz w:val="24"/>
      <w:szCs w:val="20"/>
      <w:lang w:bidi="ar-SA"/>
    </w:rPr>
  </w:style>
  <w:style w:type="character" w:customStyle="1" w:styleId="292">
    <w:name w:val="带编号样式 Char"/>
    <w:qFormat/>
    <w:uiPriority w:val="0"/>
    <w:rPr>
      <w:rFonts w:ascii="仿宋_GB2312" w:eastAsia="仿宋_GB2312"/>
      <w:color w:val="000000"/>
      <w:sz w:val="24"/>
      <w:lang w:bidi="ar-SA"/>
    </w:rPr>
  </w:style>
  <w:style w:type="character" w:customStyle="1" w:styleId="293">
    <w:name w:val="unnamed31"/>
    <w:qFormat/>
    <w:uiPriority w:val="0"/>
    <w:rPr>
      <w:rFonts w:ascii="Tahoma" w:hAnsi="Tahoma" w:eastAsia="宋体"/>
      <w:b/>
      <w:kern w:val="2"/>
      <w:sz w:val="24"/>
      <w:szCs w:val="32"/>
      <w:u w:val="none"/>
      <w:lang w:val="en-US" w:eastAsia="zh-CN" w:bidi="ar-SA"/>
    </w:rPr>
  </w:style>
  <w:style w:type="character" w:customStyle="1" w:styleId="294">
    <w:name w:val="正文首行缩进 Char Char Char Char Char Char1"/>
    <w:qFormat/>
    <w:uiPriority w:val="0"/>
    <w:rPr>
      <w:rFonts w:ascii="宋体" w:eastAsia="宋体"/>
      <w:kern w:val="2"/>
      <w:sz w:val="24"/>
      <w:szCs w:val="24"/>
      <w:lang w:val="zh-CN" w:bidi="ar-SA"/>
    </w:rPr>
  </w:style>
  <w:style w:type="character" w:customStyle="1" w:styleId="295">
    <w:name w:val="称呼 Char"/>
    <w:link w:val="21"/>
    <w:qFormat/>
    <w:uiPriority w:val="0"/>
    <w:rPr>
      <w:rFonts w:ascii="仿宋_GB2312" w:eastAsia="仿宋_GB2312"/>
      <w:kern w:val="2"/>
      <w:sz w:val="28"/>
    </w:rPr>
  </w:style>
  <w:style w:type="character" w:customStyle="1" w:styleId="296">
    <w:name w:val="文本正文 Char Char"/>
    <w:qFormat/>
    <w:locked/>
    <w:uiPriority w:val="0"/>
    <w:rPr>
      <w:sz w:val="24"/>
      <w:lang w:bidi="ar-SA"/>
    </w:rPr>
  </w:style>
  <w:style w:type="character" w:customStyle="1" w:styleId="297">
    <w:name w:val="正文缩进 字符"/>
    <w:qFormat/>
    <w:uiPriority w:val="0"/>
    <w:rPr>
      <w:rFonts w:ascii="宋体" w:eastAsia="宋体"/>
      <w:snapToGrid w:val="0"/>
      <w:color w:val="000000"/>
      <w:kern w:val="28"/>
      <w:sz w:val="28"/>
      <w:lang w:val="en-US" w:eastAsia="zh-CN" w:bidi="ar-SA"/>
    </w:rPr>
  </w:style>
  <w:style w:type="character" w:customStyle="1" w:styleId="298">
    <w:name w:val="HTML 预设格式 Char"/>
    <w:link w:val="57"/>
    <w:qFormat/>
    <w:uiPriority w:val="0"/>
    <w:rPr>
      <w:rFonts w:ascii="黑体" w:hAnsi="Courier New" w:eastAsia="黑体"/>
    </w:rPr>
  </w:style>
  <w:style w:type="character" w:customStyle="1" w:styleId="299">
    <w:name w:val="正文文本 2 Char1"/>
    <w:link w:val="56"/>
    <w:qFormat/>
    <w:uiPriority w:val="0"/>
    <w:rPr>
      <w:kern w:val="2"/>
      <w:sz w:val="21"/>
      <w:szCs w:val="24"/>
    </w:rPr>
  </w:style>
  <w:style w:type="character" w:customStyle="1" w:styleId="300">
    <w:name w:val="样式 样式 标题 4h4H4Fab-4T5Ref Heading 1rh1Heading sqlsect 1.2.3.... +... Char"/>
    <w:link w:val="301"/>
    <w:qFormat/>
    <w:uiPriority w:val="0"/>
    <w:rPr>
      <w:rFonts w:ascii="微软雅黑" w:hAnsi="微软雅黑" w:eastAsia="微软雅黑"/>
      <w:b/>
      <w:bCs/>
      <w:kern w:val="2"/>
      <w:sz w:val="24"/>
      <w:szCs w:val="28"/>
    </w:rPr>
  </w:style>
  <w:style w:type="paragraph" w:customStyle="1" w:styleId="301">
    <w:name w:val="样式 样式 标题 4h4H4Fab-4T5Ref Heading 1rh1Heading sqlsect 1.2.3.... +..."/>
    <w:basedOn w:val="302"/>
    <w:link w:val="300"/>
    <w:qFormat/>
    <w:uiPriority w:val="0"/>
    <w:pPr>
      <w:tabs>
        <w:tab w:val="left" w:pos="2356"/>
      </w:tabs>
    </w:pPr>
  </w:style>
  <w:style w:type="paragraph" w:customStyle="1" w:styleId="302">
    <w:name w:val="样式 标题 4h4H4Fab-4T5Ref Heading 1rh1Heading sqlsect 1.2.3...."/>
    <w:basedOn w:val="5"/>
    <w:link w:val="410"/>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3">
    <w:name w:val="正文非缩进 Char"/>
    <w:qFormat/>
    <w:uiPriority w:val="0"/>
    <w:rPr>
      <w:rFonts w:ascii="宋体" w:eastAsia="宋体"/>
      <w:snapToGrid w:val="0"/>
      <w:color w:val="000000"/>
      <w:kern w:val="28"/>
      <w:sz w:val="28"/>
      <w:lang w:val="en-US" w:eastAsia="zh-CN" w:bidi="ar-SA"/>
    </w:rPr>
  </w:style>
  <w:style w:type="character" w:customStyle="1" w:styleId="304">
    <w:name w:val="标题 7 Char"/>
    <w:link w:val="8"/>
    <w:qFormat/>
    <w:uiPriority w:val="0"/>
    <w:rPr>
      <w:b/>
      <w:bCs/>
      <w:kern w:val="2"/>
      <w:sz w:val="24"/>
      <w:szCs w:val="24"/>
    </w:rPr>
  </w:style>
  <w:style w:type="character" w:customStyle="1" w:styleId="305">
    <w:name w:val="正文文本缩进 2 Char"/>
    <w:link w:val="38"/>
    <w:qFormat/>
    <w:uiPriority w:val="0"/>
    <w:rPr>
      <w:rFonts w:ascii="宋体"/>
      <w:sz w:val="28"/>
    </w:rPr>
  </w:style>
  <w:style w:type="character" w:customStyle="1" w:styleId="306">
    <w:name w:val="Char Char5"/>
    <w:qFormat/>
    <w:uiPriority w:val="0"/>
    <w:rPr>
      <w:rFonts w:ascii="宋体" w:hAnsi="Courier New" w:eastAsia="宋体"/>
      <w:kern w:val="2"/>
      <w:sz w:val="21"/>
      <w:lang w:val="en-US" w:eastAsia="zh-CN"/>
    </w:rPr>
  </w:style>
  <w:style w:type="character" w:customStyle="1" w:styleId="307">
    <w:name w:val="脚注文本 Char"/>
    <w:link w:val="50"/>
    <w:qFormat/>
    <w:uiPriority w:val="0"/>
    <w:rPr>
      <w:color w:val="0000FF"/>
      <w:sz w:val="21"/>
    </w:rPr>
  </w:style>
  <w:style w:type="character" w:customStyle="1" w:styleId="308">
    <w:name w:val="称呼 Char1"/>
    <w:qFormat/>
    <w:uiPriority w:val="0"/>
    <w:rPr>
      <w:rFonts w:ascii="Times New Roman" w:hAnsi="Times New Roman" w:eastAsia="宋体" w:cs="Times New Roman"/>
      <w:szCs w:val="24"/>
    </w:rPr>
  </w:style>
  <w:style w:type="character" w:customStyle="1" w:styleId="309">
    <w:name w:val="正文1 Char"/>
    <w:qFormat/>
    <w:uiPriority w:val="0"/>
    <w:rPr>
      <w:rFonts w:ascii="宋体" w:eastAsia="宋体"/>
      <w:snapToGrid w:val="0"/>
      <w:color w:val="000000"/>
      <w:kern w:val="28"/>
      <w:sz w:val="28"/>
      <w:lang w:val="en-US" w:eastAsia="zh-CN" w:bidi="ar-SA"/>
    </w:rPr>
  </w:style>
  <w:style w:type="character" w:customStyle="1" w:styleId="310">
    <w:name w:val="正文缩进 Char1"/>
    <w:qFormat/>
    <w:uiPriority w:val="0"/>
    <w:rPr>
      <w:rFonts w:ascii="宋体" w:eastAsia="宋体"/>
      <w:snapToGrid w:val="0"/>
      <w:color w:val="000000"/>
      <w:kern w:val="28"/>
      <w:sz w:val="28"/>
      <w:lang w:val="en-US" w:eastAsia="zh-CN" w:bidi="ar-SA"/>
    </w:rPr>
  </w:style>
  <w:style w:type="character" w:customStyle="1" w:styleId="311">
    <w:name w:val="font21"/>
    <w:qFormat/>
    <w:uiPriority w:val="0"/>
    <w:rPr>
      <w:rFonts w:hint="eastAsia" w:ascii="宋体" w:hAnsi="宋体" w:eastAsia="宋体"/>
      <w:kern w:val="2"/>
      <w:sz w:val="28"/>
      <w:szCs w:val="28"/>
      <w:lang w:val="en-US" w:eastAsia="zh-CN" w:bidi="ar-SA"/>
    </w:rPr>
  </w:style>
  <w:style w:type="character" w:customStyle="1" w:styleId="312">
    <w:name w:val="Char Char26"/>
    <w:qFormat/>
    <w:uiPriority w:val="6"/>
    <w:rPr>
      <w:kern w:val="1"/>
      <w:sz w:val="21"/>
      <w:szCs w:val="24"/>
    </w:rPr>
  </w:style>
  <w:style w:type="character" w:customStyle="1" w:styleId="313">
    <w:name w:val="Item List Char"/>
    <w:link w:val="314"/>
    <w:qFormat/>
    <w:uiPriority w:val="0"/>
    <w:rPr>
      <w:rFonts w:ascii="Arial"/>
      <w:bCs/>
      <w:sz w:val="21"/>
      <w:szCs w:val="21"/>
      <w:lang w:val="en-US" w:eastAsia="zh-CN" w:bidi="ar-SA"/>
    </w:rPr>
  </w:style>
  <w:style w:type="paragraph" w:customStyle="1" w:styleId="314">
    <w:name w:val="Item List"/>
    <w:link w:val="313"/>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5">
    <w:name w:val="批注框文本 Char1"/>
    <w:qFormat/>
    <w:uiPriority w:val="0"/>
    <w:rPr>
      <w:rFonts w:ascii="Times New Roman" w:hAnsi="Times New Roman" w:eastAsia="宋体" w:cs="Times New Roman"/>
      <w:sz w:val="18"/>
      <w:szCs w:val="18"/>
    </w:rPr>
  </w:style>
  <w:style w:type="character" w:customStyle="1" w:styleId="316">
    <w:name w:val="纯文本 Char1"/>
    <w:link w:val="317"/>
    <w:qFormat/>
    <w:uiPriority w:val="0"/>
    <w:rPr>
      <w:rFonts w:ascii="宋体" w:hAnsi="Courier New"/>
    </w:rPr>
  </w:style>
  <w:style w:type="paragraph" w:customStyle="1" w:styleId="317">
    <w:name w:val="纯文本1"/>
    <w:basedOn w:val="1"/>
    <w:link w:val="316"/>
    <w:qFormat/>
    <w:uiPriority w:val="0"/>
    <w:pPr>
      <w:adjustRightInd/>
    </w:pPr>
    <w:rPr>
      <w:rFonts w:ascii="宋体" w:hAnsi="Courier New"/>
      <w:kern w:val="0"/>
      <w:sz w:val="20"/>
      <w:szCs w:val="20"/>
    </w:rPr>
  </w:style>
  <w:style w:type="character" w:customStyle="1" w:styleId="318">
    <w:name w:val="正文首行缩进 Char"/>
    <w:link w:val="25"/>
    <w:qFormat/>
    <w:uiPriority w:val="99"/>
    <w:rPr>
      <w:rFonts w:ascii="宋体"/>
      <w:kern w:val="2"/>
      <w:sz w:val="24"/>
      <w:lang w:val="zh-CN"/>
    </w:rPr>
  </w:style>
  <w:style w:type="character" w:customStyle="1" w:styleId="319">
    <w:name w:val="h3 Char"/>
    <w:qFormat/>
    <w:uiPriority w:val="0"/>
    <w:rPr>
      <w:rFonts w:eastAsia="宋体"/>
      <w:b/>
      <w:kern w:val="2"/>
      <w:sz w:val="32"/>
      <w:lang w:val="en-US" w:eastAsia="zh-CN" w:bidi="ar-SA"/>
    </w:rPr>
  </w:style>
  <w:style w:type="character" w:customStyle="1" w:styleId="320">
    <w:name w:val="dandyren_title1"/>
    <w:qFormat/>
    <w:uiPriority w:val="0"/>
    <w:rPr>
      <w:b/>
      <w:bCs/>
      <w:color w:val="FF6633"/>
      <w:sz w:val="18"/>
      <w:szCs w:val="18"/>
    </w:rPr>
  </w:style>
  <w:style w:type="character" w:customStyle="1" w:styleId="321">
    <w:name w:val="Char Char31"/>
    <w:qFormat/>
    <w:uiPriority w:val="6"/>
    <w:rPr>
      <w:rFonts w:ascii="Arial" w:hAnsi="Arial" w:eastAsia="黑体"/>
      <w:kern w:val="1"/>
      <w:sz w:val="24"/>
      <w:szCs w:val="24"/>
    </w:rPr>
  </w:style>
  <w:style w:type="character" w:customStyle="1" w:styleId="322">
    <w:name w:val="h Char1"/>
    <w:qFormat/>
    <w:uiPriority w:val="0"/>
    <w:rPr>
      <w:sz w:val="18"/>
      <w:szCs w:val="18"/>
    </w:rPr>
  </w:style>
  <w:style w:type="character" w:customStyle="1" w:styleId="323">
    <w:name w:val="solutionfonts"/>
    <w:qFormat/>
    <w:uiPriority w:val="0"/>
  </w:style>
  <w:style w:type="character" w:customStyle="1" w:styleId="324">
    <w:name w:val="标题 4 Char2"/>
    <w:link w:val="5"/>
    <w:qFormat/>
    <w:uiPriority w:val="9"/>
    <w:rPr>
      <w:rFonts w:ascii="Arial" w:hAnsi="Arial" w:eastAsia="黑体"/>
      <w:b/>
      <w:bCs/>
      <w:kern w:val="2"/>
      <w:sz w:val="28"/>
      <w:szCs w:val="28"/>
      <w:lang w:val="zh-CN"/>
    </w:rPr>
  </w:style>
  <w:style w:type="character" w:customStyle="1" w:styleId="325">
    <w:name w:val="首行缩进 Char"/>
    <w:qFormat/>
    <w:uiPriority w:val="0"/>
    <w:rPr>
      <w:rFonts w:ascii="宋体" w:eastAsia="宋体"/>
      <w:kern w:val="2"/>
      <w:sz w:val="24"/>
      <w:lang w:val="en-US" w:eastAsia="zh-CN" w:bidi="ar-SA"/>
    </w:rPr>
  </w:style>
  <w:style w:type="character" w:customStyle="1" w:styleId="326">
    <w:name w:val="Char Char52"/>
    <w:qFormat/>
    <w:uiPriority w:val="0"/>
    <w:rPr>
      <w:rFonts w:ascii="宋体" w:hAnsi="Courier New" w:eastAsia="宋体"/>
      <w:kern w:val="2"/>
      <w:sz w:val="21"/>
      <w:lang w:val="en-US" w:eastAsia="zh-CN"/>
    </w:rPr>
  </w:style>
  <w:style w:type="character" w:customStyle="1" w:styleId="327">
    <w:name w:val="正文文本 3 Char"/>
    <w:link w:val="22"/>
    <w:qFormat/>
    <w:uiPriority w:val="0"/>
    <w:rPr>
      <w:kern w:val="2"/>
      <w:sz w:val="21"/>
    </w:rPr>
  </w:style>
  <w:style w:type="character" w:customStyle="1" w:styleId="328">
    <w:name w:val="font31"/>
    <w:qFormat/>
    <w:uiPriority w:val="0"/>
    <w:rPr>
      <w:rFonts w:hint="eastAsia" w:ascii="仿宋" w:hAnsi="仿宋" w:eastAsia="仿宋" w:cs="仿宋"/>
      <w:color w:val="000000"/>
      <w:sz w:val="20"/>
      <w:szCs w:val="20"/>
      <w:u w:val="none"/>
    </w:rPr>
  </w:style>
  <w:style w:type="character" w:customStyle="1" w:styleId="329">
    <w:name w:val="正文说明 Char"/>
    <w:link w:val="330"/>
    <w:qFormat/>
    <w:uiPriority w:val="0"/>
    <w:rPr>
      <w:sz w:val="24"/>
      <w:szCs w:val="24"/>
    </w:rPr>
  </w:style>
  <w:style w:type="paragraph" w:customStyle="1" w:styleId="330">
    <w:name w:val="正文说明"/>
    <w:basedOn w:val="1"/>
    <w:link w:val="329"/>
    <w:qFormat/>
    <w:uiPriority w:val="0"/>
    <w:pPr>
      <w:adjustRightInd/>
      <w:spacing w:line="360" w:lineRule="auto"/>
    </w:pPr>
    <w:rPr>
      <w:kern w:val="0"/>
      <w:sz w:val="24"/>
    </w:rPr>
  </w:style>
  <w:style w:type="character" w:customStyle="1" w:styleId="331">
    <w:name w:val="脚注文本 Char1"/>
    <w:qFormat/>
    <w:uiPriority w:val="0"/>
    <w:rPr>
      <w:rFonts w:ascii="Times New Roman" w:hAnsi="Times New Roman" w:eastAsia="宋体" w:cs="Times New Roman"/>
      <w:sz w:val="18"/>
      <w:szCs w:val="18"/>
    </w:rPr>
  </w:style>
  <w:style w:type="character" w:customStyle="1" w:styleId="332">
    <w:name w:val="Char Char1211"/>
    <w:qFormat/>
    <w:uiPriority w:val="0"/>
    <w:rPr>
      <w:rFonts w:ascii="仿宋_GB2312" w:eastAsia="仿宋_GB2312"/>
      <w:b/>
      <w:bCs/>
      <w:kern w:val="2"/>
      <w:sz w:val="24"/>
      <w:szCs w:val="24"/>
      <w:lang w:val="zh-CN" w:eastAsia="zh-CN" w:bidi="ar-SA"/>
    </w:rPr>
  </w:style>
  <w:style w:type="character" w:customStyle="1" w:styleId="333">
    <w:name w:val="标题 Char"/>
    <w:qFormat/>
    <w:uiPriority w:val="0"/>
    <w:rPr>
      <w:rFonts w:eastAsia="宋体"/>
      <w:b/>
      <w:sz w:val="24"/>
      <w:lang w:val="en-GB" w:eastAsia="zh-CN" w:bidi="ar-SA"/>
    </w:rPr>
  </w:style>
  <w:style w:type="character" w:customStyle="1" w:styleId="334">
    <w:name w:val="Char Char35"/>
    <w:qFormat/>
    <w:uiPriority w:val="6"/>
    <w:rPr>
      <w:rFonts w:ascii="Arial" w:hAnsi="Arial" w:eastAsia="黑体"/>
      <w:b/>
      <w:kern w:val="1"/>
      <w:sz w:val="28"/>
      <w:szCs w:val="28"/>
      <w:lang w:val="zh-CN"/>
    </w:rPr>
  </w:style>
  <w:style w:type="character" w:customStyle="1" w:styleId="335">
    <w:name w:val="纯文本 Char Char Char"/>
    <w:qFormat/>
    <w:uiPriority w:val="0"/>
    <w:rPr>
      <w:rFonts w:ascii="宋体" w:hAnsi="Courier New" w:eastAsia="宋体"/>
      <w:kern w:val="2"/>
      <w:sz w:val="21"/>
      <w:lang w:val="en-US" w:eastAsia="zh-CN" w:bidi="ar-SA"/>
    </w:rPr>
  </w:style>
  <w:style w:type="character" w:customStyle="1" w:styleId="336">
    <w:name w:val="Table Text Char"/>
    <w:link w:val="337"/>
    <w:qFormat/>
    <w:uiPriority w:val="0"/>
    <w:rPr>
      <w:sz w:val="24"/>
      <w:szCs w:val="24"/>
    </w:rPr>
  </w:style>
  <w:style w:type="paragraph" w:customStyle="1" w:styleId="337">
    <w:name w:val="Table Text"/>
    <w:basedOn w:val="1"/>
    <w:link w:val="336"/>
    <w:qFormat/>
    <w:uiPriority w:val="0"/>
    <w:pPr>
      <w:widowControl/>
      <w:spacing w:before="60" w:after="60"/>
      <w:jc w:val="left"/>
    </w:pPr>
    <w:rPr>
      <w:kern w:val="0"/>
      <w:sz w:val="24"/>
    </w:rPr>
  </w:style>
  <w:style w:type="character" w:customStyle="1" w:styleId="338">
    <w:name w:val="正文1 Char1"/>
    <w:qFormat/>
    <w:uiPriority w:val="0"/>
    <w:rPr>
      <w:rFonts w:ascii="仿宋_GB2312" w:hAnsi="Courier New" w:eastAsia="仿宋_GB2312"/>
      <w:kern w:val="28"/>
      <w:sz w:val="24"/>
      <w:szCs w:val="24"/>
      <w:lang w:val="en-US" w:eastAsia="zh-CN"/>
    </w:rPr>
  </w:style>
  <w:style w:type="character" w:customStyle="1" w:styleId="339">
    <w:name w:val="页脚 Char1"/>
    <w:qFormat/>
    <w:uiPriority w:val="0"/>
    <w:rPr>
      <w:rFonts w:eastAsia="宋体"/>
      <w:kern w:val="2"/>
      <w:sz w:val="18"/>
      <w:szCs w:val="18"/>
      <w:lang w:val="en-US" w:eastAsia="zh-CN" w:bidi="ar-SA"/>
    </w:rPr>
  </w:style>
  <w:style w:type="character" w:customStyle="1" w:styleId="340">
    <w:name w:val="Bold"/>
    <w:qFormat/>
    <w:uiPriority w:val="0"/>
    <w:rPr>
      <w:rFonts w:ascii="Arial" w:hAnsi="Arial" w:eastAsia="黑体" w:cs="Times New Roman"/>
      <w:b/>
      <w:kern w:val="2"/>
      <w:sz w:val="32"/>
      <w:szCs w:val="32"/>
      <w:lang w:val="en-US" w:eastAsia="zh-CN" w:bidi="ar-SA"/>
    </w:rPr>
  </w:style>
  <w:style w:type="character" w:customStyle="1" w:styleId="341">
    <w:name w:val="批注文字 Char1"/>
    <w:link w:val="20"/>
    <w:qFormat/>
    <w:uiPriority w:val="0"/>
    <w:rPr>
      <w:kern w:val="2"/>
      <w:sz w:val="21"/>
      <w:szCs w:val="24"/>
    </w:rPr>
  </w:style>
  <w:style w:type="character" w:customStyle="1" w:styleId="342">
    <w:name w:val="签名 Char"/>
    <w:link w:val="43"/>
    <w:qFormat/>
    <w:uiPriority w:val="0"/>
    <w:rPr>
      <w:rFonts w:eastAsia="仿宋_GB2312"/>
      <w:sz w:val="24"/>
    </w:rPr>
  </w:style>
  <w:style w:type="character" w:customStyle="1" w:styleId="343">
    <w:name w:val="hui3"/>
    <w:qFormat/>
    <w:uiPriority w:val="0"/>
    <w:rPr>
      <w:color w:val="333333"/>
    </w:rPr>
  </w:style>
  <w:style w:type="character" w:customStyle="1" w:styleId="344">
    <w:name w:val="Char Char17"/>
    <w:qFormat/>
    <w:uiPriority w:val="6"/>
    <w:rPr>
      <w:rFonts w:eastAsia="仿宋_GB2312"/>
      <w:sz w:val="24"/>
    </w:rPr>
  </w:style>
  <w:style w:type="character" w:customStyle="1" w:styleId="345">
    <w:name w:val="标题 4 字符"/>
    <w:qFormat/>
    <w:uiPriority w:val="9"/>
    <w:rPr>
      <w:rFonts w:ascii="等线 Light" w:hAnsi="等线 Light" w:eastAsia="等线 Light" w:cs="Times New Roman"/>
      <w:b/>
      <w:bCs/>
      <w:snapToGrid w:val="0"/>
      <w:kern w:val="0"/>
      <w:sz w:val="28"/>
      <w:szCs w:val="28"/>
    </w:rPr>
  </w:style>
  <w:style w:type="character" w:customStyle="1" w:styleId="346">
    <w:name w:val="Char Char37"/>
    <w:qFormat/>
    <w:uiPriority w:val="6"/>
    <w:rPr>
      <w:b/>
      <w:kern w:val="1"/>
      <w:sz w:val="44"/>
      <w:szCs w:val="44"/>
    </w:rPr>
  </w:style>
  <w:style w:type="character" w:customStyle="1" w:styleId="347">
    <w:name w:val="列出段落 Char"/>
    <w:qFormat/>
    <w:uiPriority w:val="0"/>
    <w:rPr>
      <w:rFonts w:eastAsia="楷体_GB2312" w:cs="Lucida Sans"/>
      <w:kern w:val="2"/>
      <w:sz w:val="24"/>
      <w:szCs w:val="24"/>
      <w:lang w:val="en-US" w:eastAsia="zh-CN" w:bidi="ar-SA"/>
    </w:rPr>
  </w:style>
  <w:style w:type="character" w:customStyle="1" w:styleId="348">
    <w:name w:val="正文文本缩进 3 Char1"/>
    <w:semiHidden/>
    <w:qFormat/>
    <w:uiPriority w:val="99"/>
    <w:rPr>
      <w:rFonts w:ascii="Times New Roman" w:hAnsi="Times New Roman" w:eastAsia="宋体" w:cs="Times New Roman"/>
      <w:sz w:val="16"/>
      <w:szCs w:val="16"/>
    </w:rPr>
  </w:style>
  <w:style w:type="character" w:customStyle="1" w:styleId="349">
    <w:name w:val="公文正文 Char Char"/>
    <w:link w:val="350"/>
    <w:qFormat/>
    <w:uiPriority w:val="0"/>
    <w:rPr>
      <w:rFonts w:ascii="仿宋_GB2312" w:eastAsia="仿宋_GB2312"/>
      <w:kern w:val="2"/>
      <w:sz w:val="24"/>
      <w:szCs w:val="24"/>
    </w:rPr>
  </w:style>
  <w:style w:type="paragraph" w:customStyle="1" w:styleId="350">
    <w:name w:val="公文正文"/>
    <w:basedOn w:val="1"/>
    <w:link w:val="349"/>
    <w:qFormat/>
    <w:uiPriority w:val="0"/>
    <w:pPr>
      <w:adjustRightInd/>
      <w:spacing w:before="156" w:line="360" w:lineRule="auto"/>
      <w:ind w:firstLine="360" w:firstLineChars="200"/>
    </w:pPr>
    <w:rPr>
      <w:rFonts w:ascii="仿宋_GB2312" w:eastAsia="仿宋_GB2312"/>
      <w:sz w:val="24"/>
    </w:rPr>
  </w:style>
  <w:style w:type="character" w:customStyle="1" w:styleId="351">
    <w:name w:val="Table Text Char1"/>
    <w:qFormat/>
    <w:uiPriority w:val="0"/>
    <w:rPr>
      <w:rFonts w:eastAsia="宋体"/>
      <w:sz w:val="24"/>
      <w:szCs w:val="24"/>
      <w:lang w:val="en-US" w:eastAsia="zh-CN" w:bidi="ar-SA"/>
    </w:rPr>
  </w:style>
  <w:style w:type="character" w:customStyle="1" w:styleId="352">
    <w:name w:val="标题 1 Char Char"/>
    <w:basedOn w:val="69"/>
    <w:qFormat/>
    <w:uiPriority w:val="0"/>
    <w:rPr>
      <w:rFonts w:hint="eastAsia" w:ascii="宋体" w:hAnsi="宋体" w:eastAsia="宋体"/>
      <w:b/>
      <w:spacing w:val="-2"/>
      <w:sz w:val="24"/>
      <w:lang w:val="en-US" w:eastAsia="zh-CN" w:bidi="ar-SA"/>
    </w:rPr>
  </w:style>
  <w:style w:type="character" w:customStyle="1" w:styleId="353">
    <w:name w:val="正文（缩进2汉字） Char"/>
    <w:link w:val="354"/>
    <w:qFormat/>
    <w:uiPriority w:val="0"/>
    <w:rPr>
      <w:rFonts w:ascii="宋体"/>
    </w:rPr>
  </w:style>
  <w:style w:type="paragraph" w:customStyle="1" w:styleId="354">
    <w:name w:val="正文（缩进2汉字）"/>
    <w:basedOn w:val="1"/>
    <w:link w:val="353"/>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5">
    <w:name w:val="标题 8 Char"/>
    <w:link w:val="9"/>
    <w:qFormat/>
    <w:uiPriority w:val="0"/>
    <w:rPr>
      <w:rFonts w:ascii="Arial" w:hAnsi="Arial" w:eastAsia="黑体"/>
      <w:kern w:val="2"/>
      <w:sz w:val="24"/>
      <w:szCs w:val="24"/>
    </w:rPr>
  </w:style>
  <w:style w:type="character" w:customStyle="1" w:styleId="356">
    <w:name w:val="标书表格字体格式 Char"/>
    <w:qFormat/>
    <w:uiPriority w:val="0"/>
    <w:rPr>
      <w:kern w:val="2"/>
      <w:sz w:val="21"/>
      <w:szCs w:val="24"/>
      <w:lang w:bidi="ar-SA"/>
    </w:rPr>
  </w:style>
  <w:style w:type="character" w:customStyle="1" w:styleId="357">
    <w:name w:val="tw4winError"/>
    <w:qFormat/>
    <w:uiPriority w:val="0"/>
    <w:rPr>
      <w:rFonts w:ascii="Courier New" w:hAnsi="Courier New" w:cs="Courier New"/>
      <w:color w:val="00FF00"/>
      <w:sz w:val="40"/>
      <w:szCs w:val="40"/>
    </w:rPr>
  </w:style>
  <w:style w:type="character" w:customStyle="1" w:styleId="358">
    <w:name w:val="Body Text(ch) Char Char"/>
    <w:qFormat/>
    <w:uiPriority w:val="0"/>
    <w:rPr>
      <w:rFonts w:ascii="宋体"/>
      <w:kern w:val="2"/>
      <w:sz w:val="24"/>
      <w:szCs w:val="21"/>
      <w:lang w:val="zh-CN"/>
    </w:rPr>
  </w:style>
  <w:style w:type="character" w:customStyle="1" w:styleId="359">
    <w:name w:val="正文首行缩进两字 Char"/>
    <w:qFormat/>
    <w:uiPriority w:val="0"/>
    <w:rPr>
      <w:sz w:val="24"/>
      <w:szCs w:val="24"/>
      <w:lang w:val="en-US" w:eastAsia="zh-CN" w:bidi="ar-SA"/>
    </w:rPr>
  </w:style>
  <w:style w:type="character" w:customStyle="1" w:styleId="360">
    <w:name w:val="正文文本 Char"/>
    <w:qFormat/>
    <w:uiPriority w:val="0"/>
    <w:rPr>
      <w:rFonts w:eastAsia="宋体"/>
      <w:kern w:val="2"/>
      <w:sz w:val="24"/>
      <w:szCs w:val="24"/>
      <w:lang w:val="en-US" w:eastAsia="zh-CN" w:bidi="ar-SA"/>
    </w:rPr>
  </w:style>
  <w:style w:type="character" w:customStyle="1" w:styleId="361">
    <w:name w:val="文档结构图 字符1"/>
    <w:qFormat/>
    <w:uiPriority w:val="0"/>
    <w:rPr>
      <w:rFonts w:ascii="宋体" w:hAnsi="Calibri" w:eastAsia="黑体" w:cs="Arial"/>
      <w:snapToGrid w:val="0"/>
      <w:kern w:val="2"/>
      <w:sz w:val="18"/>
      <w:szCs w:val="18"/>
    </w:rPr>
  </w:style>
  <w:style w:type="character" w:customStyle="1" w:styleId="362">
    <w:name w:val="content"/>
    <w:qFormat/>
    <w:uiPriority w:val="0"/>
  </w:style>
  <w:style w:type="character" w:customStyle="1" w:styleId="363">
    <w:name w:val="tw4winPopup"/>
    <w:qFormat/>
    <w:uiPriority w:val="0"/>
    <w:rPr>
      <w:rFonts w:ascii="Courier New" w:hAnsi="Courier New" w:cs="Courier New"/>
      <w:color w:val="008000"/>
      <w:lang w:val="en-US" w:eastAsia="zh-CN"/>
    </w:rPr>
  </w:style>
  <w:style w:type="character" w:customStyle="1" w:styleId="364">
    <w:name w:val="param-name"/>
    <w:qFormat/>
    <w:uiPriority w:val="99"/>
    <w:rPr>
      <w:rFonts w:ascii="Arial" w:hAnsi="Arial" w:eastAsia="黑体" w:cs="Arial"/>
      <w:snapToGrid w:val="0"/>
      <w:kern w:val="0"/>
      <w:szCs w:val="21"/>
    </w:rPr>
  </w:style>
  <w:style w:type="character" w:customStyle="1" w:styleId="365">
    <w:name w:val="标准正文格式 Char"/>
    <w:qFormat/>
    <w:uiPriority w:val="0"/>
    <w:rPr>
      <w:rFonts w:ascii="宋体" w:eastAsia="仿宋_GB2312" w:cs="宋体"/>
      <w:color w:val="000000"/>
      <w:sz w:val="24"/>
      <w:lang w:val="en-US" w:eastAsia="zh-CN" w:bidi="ar-SA"/>
    </w:rPr>
  </w:style>
  <w:style w:type="character" w:customStyle="1" w:styleId="366">
    <w:name w:val="Char Char212"/>
    <w:qFormat/>
    <w:uiPriority w:val="0"/>
    <w:rPr>
      <w:rFonts w:eastAsia="宋体"/>
      <w:b/>
      <w:bCs/>
      <w:kern w:val="2"/>
      <w:sz w:val="21"/>
      <w:szCs w:val="24"/>
      <w:lang w:val="en-US" w:eastAsia="zh-CN" w:bidi="ar-SA"/>
    </w:rPr>
  </w:style>
  <w:style w:type="character" w:customStyle="1" w:styleId="367">
    <w:name w:val="文档结构图 Char"/>
    <w:qFormat/>
    <w:uiPriority w:val="0"/>
    <w:rPr>
      <w:rFonts w:eastAsia="宋体"/>
      <w:kern w:val="2"/>
      <w:sz w:val="21"/>
      <w:szCs w:val="24"/>
      <w:lang w:val="en-US" w:eastAsia="zh-CN" w:bidi="ar-SA"/>
    </w:rPr>
  </w:style>
  <w:style w:type="character" w:customStyle="1" w:styleId="368">
    <w:name w:val="zbggmain style9"/>
    <w:qFormat/>
    <w:uiPriority w:val="0"/>
  </w:style>
  <w:style w:type="character" w:customStyle="1" w:styleId="369">
    <w:name w:val="Char Char16"/>
    <w:qFormat/>
    <w:uiPriority w:val="6"/>
    <w:rPr>
      <w:kern w:val="1"/>
      <w:sz w:val="18"/>
      <w:szCs w:val="18"/>
    </w:rPr>
  </w:style>
  <w:style w:type="character" w:customStyle="1" w:styleId="370">
    <w:name w:val="font51"/>
    <w:qFormat/>
    <w:uiPriority w:val="0"/>
    <w:rPr>
      <w:rFonts w:hint="eastAsia" w:ascii="仿宋" w:hAnsi="仿宋" w:eastAsia="仿宋" w:cs="仿宋"/>
      <w:color w:val="000000"/>
      <w:sz w:val="20"/>
      <w:szCs w:val="20"/>
      <w:u w:val="none"/>
    </w:rPr>
  </w:style>
  <w:style w:type="character" w:customStyle="1" w:styleId="371">
    <w:name w:val="Char Char82"/>
    <w:qFormat/>
    <w:uiPriority w:val="0"/>
    <w:rPr>
      <w:rFonts w:eastAsia="宋体"/>
      <w:b/>
      <w:sz w:val="24"/>
      <w:lang w:val="en-GB" w:eastAsia="zh-CN"/>
    </w:rPr>
  </w:style>
  <w:style w:type="character" w:customStyle="1" w:styleId="372">
    <w:name w:val="正文文本缩进 3 Char"/>
    <w:link w:val="53"/>
    <w:qFormat/>
    <w:uiPriority w:val="0"/>
    <w:rPr>
      <w:kern w:val="2"/>
      <w:sz w:val="24"/>
    </w:rPr>
  </w:style>
  <w:style w:type="character" w:customStyle="1" w:styleId="373">
    <w:name w:val="日期 Char1"/>
    <w:semiHidden/>
    <w:qFormat/>
    <w:uiPriority w:val="99"/>
    <w:rPr>
      <w:rFonts w:ascii="Times New Roman" w:hAnsi="Times New Roman" w:eastAsia="宋体" w:cs="Times New Roman"/>
      <w:szCs w:val="24"/>
    </w:rPr>
  </w:style>
  <w:style w:type="character" w:customStyle="1" w:styleId="374">
    <w:name w:val="页眉 字符"/>
    <w:qFormat/>
    <w:uiPriority w:val="99"/>
    <w:rPr>
      <w:kern w:val="2"/>
      <w:sz w:val="18"/>
      <w:szCs w:val="18"/>
    </w:rPr>
  </w:style>
  <w:style w:type="character" w:customStyle="1" w:styleId="375">
    <w:name w:val="Char Char33"/>
    <w:qFormat/>
    <w:uiPriority w:val="6"/>
    <w:rPr>
      <w:rFonts w:ascii="Arial" w:hAnsi="Arial" w:eastAsia="黑体"/>
      <w:b/>
      <w:kern w:val="1"/>
      <w:sz w:val="24"/>
      <w:szCs w:val="24"/>
    </w:rPr>
  </w:style>
  <w:style w:type="character" w:customStyle="1" w:styleId="376">
    <w:name w:val="b11_01b Char"/>
    <w:link w:val="377"/>
    <w:qFormat/>
    <w:uiPriority w:val="0"/>
    <w:rPr>
      <w:rFonts w:ascii="Verdana" w:hAnsi="Verdana"/>
      <w:b/>
      <w:bCs/>
      <w:color w:val="4A82CA"/>
      <w:sz w:val="17"/>
      <w:szCs w:val="17"/>
    </w:rPr>
  </w:style>
  <w:style w:type="paragraph" w:customStyle="1" w:styleId="377">
    <w:name w:val="b11_01b"/>
    <w:basedOn w:val="1"/>
    <w:next w:val="1"/>
    <w:link w:val="376"/>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78">
    <w:name w:val="Char Char121"/>
    <w:qFormat/>
    <w:uiPriority w:val="6"/>
    <w:rPr>
      <w:rFonts w:ascii="仿宋_GB2312" w:eastAsia="仿宋_GB2312"/>
      <w:b/>
      <w:bCs/>
      <w:kern w:val="2"/>
      <w:sz w:val="24"/>
      <w:szCs w:val="24"/>
      <w:lang w:val="zh-CN" w:eastAsia="zh-CN" w:bidi="ar-SA"/>
    </w:rPr>
  </w:style>
  <w:style w:type="character" w:customStyle="1" w:styleId="379">
    <w:name w:val="Footer-Even Char"/>
    <w:qFormat/>
    <w:uiPriority w:val="0"/>
    <w:rPr>
      <w:rFonts w:eastAsia="宋体"/>
      <w:kern w:val="2"/>
      <w:sz w:val="18"/>
      <w:lang w:val="en-US" w:eastAsia="zh-CN" w:bidi="ar-SA"/>
    </w:rPr>
  </w:style>
  <w:style w:type="character" w:customStyle="1" w:styleId="380">
    <w:name w:val="页脚 Char2"/>
    <w:link w:val="41"/>
    <w:qFormat/>
    <w:locked/>
    <w:uiPriority w:val="99"/>
    <w:rPr>
      <w:kern w:val="2"/>
      <w:sz w:val="18"/>
      <w:szCs w:val="18"/>
    </w:rPr>
  </w:style>
  <w:style w:type="character" w:customStyle="1" w:styleId="381">
    <w:name w:val="Char Char36"/>
    <w:qFormat/>
    <w:uiPriority w:val="6"/>
    <w:rPr>
      <w:rFonts w:ascii="仿宋_GB2312" w:hAnsi="仿宋_GB2312" w:eastAsia="仿宋_GB2312" w:cs="Arial"/>
      <w:b/>
      <w:kern w:val="1"/>
      <w:sz w:val="32"/>
      <w:szCs w:val="32"/>
      <w:lang w:val="zh-CN" w:eastAsia="zh-CN" w:bidi="ar-SA"/>
    </w:rPr>
  </w:style>
  <w:style w:type="character" w:customStyle="1" w:styleId="382">
    <w:name w:val="Char Char61"/>
    <w:qFormat/>
    <w:uiPriority w:val="6"/>
    <w:rPr>
      <w:rFonts w:eastAsia="宋体"/>
      <w:kern w:val="2"/>
      <w:sz w:val="21"/>
      <w:szCs w:val="24"/>
      <w:lang w:val="en-US" w:eastAsia="zh-CN" w:bidi="ar-SA"/>
    </w:rPr>
  </w:style>
  <w:style w:type="character" w:customStyle="1" w:styleId="383">
    <w:name w:val="正文文字缩进 2 Char Char"/>
    <w:qFormat/>
    <w:uiPriority w:val="0"/>
    <w:rPr>
      <w:rFonts w:ascii="宋体"/>
      <w:sz w:val="28"/>
    </w:rPr>
  </w:style>
  <w:style w:type="character" w:customStyle="1" w:styleId="384">
    <w:name w:val="f141"/>
    <w:qFormat/>
    <w:uiPriority w:val="0"/>
    <w:rPr>
      <w:rFonts w:ascii="Tahoma" w:hAnsi="Tahoma" w:eastAsia="宋体"/>
      <w:b/>
      <w:kern w:val="2"/>
      <w:sz w:val="21"/>
      <w:szCs w:val="21"/>
      <w:lang w:val="en-US" w:eastAsia="zh-CN" w:bidi="ar-SA"/>
    </w:rPr>
  </w:style>
  <w:style w:type="character" w:customStyle="1" w:styleId="385">
    <w:name w:val="段落 Char Char"/>
    <w:link w:val="386"/>
    <w:qFormat/>
    <w:uiPriority w:val="0"/>
    <w:rPr>
      <w:rFonts w:ascii="宋体" w:hAnsi="宋体"/>
      <w:sz w:val="24"/>
    </w:rPr>
  </w:style>
  <w:style w:type="paragraph" w:customStyle="1" w:styleId="386">
    <w:name w:val="段落"/>
    <w:basedOn w:val="1"/>
    <w:link w:val="385"/>
    <w:qFormat/>
    <w:uiPriority w:val="0"/>
    <w:pPr>
      <w:adjustRightInd/>
      <w:spacing w:line="360" w:lineRule="auto"/>
      <w:ind w:firstLine="480" w:firstLineChars="200"/>
    </w:pPr>
    <w:rPr>
      <w:rFonts w:ascii="宋体" w:hAnsi="宋体"/>
      <w:kern w:val="0"/>
      <w:sz w:val="24"/>
      <w:szCs w:val="20"/>
    </w:rPr>
  </w:style>
  <w:style w:type="character" w:customStyle="1" w:styleId="387">
    <w:name w:val="标题 3 Char2"/>
    <w:qFormat/>
    <w:uiPriority w:val="0"/>
    <w:rPr>
      <w:rFonts w:eastAsia="宋体"/>
      <w:b/>
      <w:bCs/>
      <w:kern w:val="2"/>
      <w:sz w:val="32"/>
      <w:szCs w:val="32"/>
      <w:lang w:val="en-US" w:eastAsia="zh-CN" w:bidi="ar-SA"/>
    </w:rPr>
  </w:style>
  <w:style w:type="character" w:customStyle="1" w:styleId="388">
    <w:name w:val="apple-converted-space"/>
    <w:qFormat/>
    <w:uiPriority w:val="0"/>
  </w:style>
  <w:style w:type="character" w:customStyle="1" w:styleId="389">
    <w:name w:val="页眉 Char2"/>
    <w:link w:val="42"/>
    <w:qFormat/>
    <w:uiPriority w:val="99"/>
    <w:rPr>
      <w:kern w:val="2"/>
      <w:sz w:val="18"/>
      <w:szCs w:val="18"/>
    </w:rPr>
  </w:style>
  <w:style w:type="character" w:customStyle="1" w:styleId="390">
    <w:name w:val="Char Char9"/>
    <w:qFormat/>
    <w:uiPriority w:val="0"/>
    <w:rPr>
      <w:rFonts w:eastAsia="宋体"/>
      <w:kern w:val="2"/>
      <w:sz w:val="18"/>
      <w:szCs w:val="18"/>
      <w:lang w:val="en-US" w:eastAsia="zh-CN" w:bidi="ar-SA"/>
    </w:rPr>
  </w:style>
  <w:style w:type="character" w:customStyle="1" w:styleId="391">
    <w:name w:val="Char Char41"/>
    <w:qFormat/>
    <w:uiPriority w:val="0"/>
    <w:rPr>
      <w:rFonts w:eastAsia="宋体"/>
      <w:b/>
      <w:sz w:val="24"/>
      <w:lang w:val="en-GB" w:eastAsia="zh-CN" w:bidi="ar-SA"/>
    </w:rPr>
  </w:style>
  <w:style w:type="character" w:customStyle="1" w:styleId="392">
    <w:name w:val="large1"/>
    <w:qFormat/>
    <w:uiPriority w:val="0"/>
    <w:rPr>
      <w:rFonts w:hint="eastAsia" w:ascii="宋体" w:hAnsi="宋体" w:eastAsia="宋体"/>
      <w:sz w:val="21"/>
      <w:szCs w:val="21"/>
    </w:rPr>
  </w:style>
  <w:style w:type="character" w:customStyle="1" w:styleId="393">
    <w:name w:val="正文段 Char"/>
    <w:link w:val="394"/>
    <w:qFormat/>
    <w:uiPriority w:val="0"/>
    <w:rPr>
      <w:sz w:val="24"/>
    </w:rPr>
  </w:style>
  <w:style w:type="paragraph" w:customStyle="1" w:styleId="394">
    <w:name w:val="正文段"/>
    <w:basedOn w:val="1"/>
    <w:link w:val="393"/>
    <w:qFormat/>
    <w:uiPriority w:val="0"/>
    <w:pPr>
      <w:widowControl/>
      <w:snapToGrid w:val="0"/>
      <w:spacing w:afterLines="50"/>
      <w:ind w:firstLine="200" w:firstLineChars="200"/>
    </w:pPr>
    <w:rPr>
      <w:kern w:val="0"/>
      <w:sz w:val="24"/>
      <w:szCs w:val="20"/>
    </w:rPr>
  </w:style>
  <w:style w:type="character" w:customStyle="1" w:styleId="395">
    <w:name w:val="Char Char13"/>
    <w:qFormat/>
    <w:uiPriority w:val="6"/>
    <w:rPr>
      <w:rFonts w:ascii="宋体" w:hAnsi="宋体"/>
      <w:kern w:val="1"/>
      <w:sz w:val="21"/>
      <w:szCs w:val="24"/>
    </w:rPr>
  </w:style>
  <w:style w:type="character" w:customStyle="1" w:styleId="396">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397">
    <w:name w:val="冯广丽 Char"/>
    <w:link w:val="398"/>
    <w:qFormat/>
    <w:uiPriority w:val="0"/>
    <w:rPr>
      <w:rFonts w:ascii="宋体" w:hAnsi="宋体"/>
      <w:kern w:val="2"/>
      <w:sz w:val="24"/>
      <w:szCs w:val="22"/>
    </w:rPr>
  </w:style>
  <w:style w:type="paragraph" w:customStyle="1" w:styleId="398">
    <w:name w:val="冯广丽"/>
    <w:basedOn w:val="1"/>
    <w:link w:val="397"/>
    <w:qFormat/>
    <w:uiPriority w:val="0"/>
    <w:pPr>
      <w:adjustRightInd/>
      <w:spacing w:line="360" w:lineRule="auto"/>
      <w:ind w:firstLine="480" w:firstLineChars="200"/>
    </w:pPr>
    <w:rPr>
      <w:rFonts w:ascii="宋体" w:hAnsi="宋体"/>
      <w:sz w:val="24"/>
      <w:szCs w:val="22"/>
    </w:rPr>
  </w:style>
  <w:style w:type="character" w:customStyle="1" w:styleId="399">
    <w:name w:val="批注文字 字符"/>
    <w:qFormat/>
    <w:uiPriority w:val="0"/>
    <w:rPr>
      <w:rFonts w:ascii="Arial" w:hAnsi="Arial" w:eastAsia="黑体" w:cs="Arial"/>
      <w:snapToGrid w:val="0"/>
      <w:kern w:val="0"/>
      <w:szCs w:val="21"/>
    </w:rPr>
  </w:style>
  <w:style w:type="character" w:customStyle="1" w:styleId="400">
    <w:name w:val="Char Char161"/>
    <w:qFormat/>
    <w:uiPriority w:val="0"/>
    <w:rPr>
      <w:rFonts w:eastAsia="宋体"/>
      <w:b/>
      <w:kern w:val="2"/>
      <w:sz w:val="32"/>
      <w:lang w:val="en-US" w:eastAsia="zh-CN"/>
    </w:rPr>
  </w:style>
  <w:style w:type="character" w:customStyle="1" w:styleId="401">
    <w:name w:val="javascript"/>
    <w:qFormat/>
    <w:uiPriority w:val="0"/>
  </w:style>
  <w:style w:type="character" w:customStyle="1" w:styleId="402">
    <w:name w:val="图名 Char"/>
    <w:qFormat/>
    <w:uiPriority w:val="0"/>
    <w:rPr>
      <w:rFonts w:ascii="Arial" w:hAnsi="Arial" w:eastAsia="黑体"/>
      <w:kern w:val="2"/>
      <w:sz w:val="24"/>
      <w:szCs w:val="24"/>
      <w:lang w:val="en-US" w:eastAsia="zh-CN" w:bidi="ar-SA"/>
    </w:rPr>
  </w:style>
  <w:style w:type="character" w:customStyle="1" w:styleId="403">
    <w:name w:val="Used by Word for text of Help footnotes Char Char"/>
    <w:qFormat/>
    <w:uiPriority w:val="0"/>
    <w:rPr>
      <w:rFonts w:ascii="Times New Roman" w:hAnsi="Times New Roman" w:eastAsia="宋体" w:cs="Times New Roman"/>
      <w:sz w:val="20"/>
      <w:szCs w:val="20"/>
    </w:rPr>
  </w:style>
  <w:style w:type="character" w:customStyle="1" w:styleId="404">
    <w:name w:val="编号，小四 Char"/>
    <w:link w:val="405"/>
    <w:qFormat/>
    <w:uiPriority w:val="0"/>
    <w:rPr>
      <w:rFonts w:ascii="Arial" w:hAnsi="Arial"/>
      <w:sz w:val="24"/>
    </w:rPr>
  </w:style>
  <w:style w:type="paragraph" w:customStyle="1" w:styleId="405">
    <w:name w:val="编号，小四"/>
    <w:basedOn w:val="1"/>
    <w:link w:val="404"/>
    <w:qFormat/>
    <w:uiPriority w:val="0"/>
    <w:pPr>
      <w:tabs>
        <w:tab w:val="left" w:pos="432"/>
      </w:tabs>
      <w:adjustRightInd/>
      <w:spacing w:line="360" w:lineRule="auto"/>
      <w:ind w:left="432" w:hanging="432"/>
    </w:pPr>
    <w:rPr>
      <w:rFonts w:ascii="Arial" w:hAnsi="Arial"/>
      <w:kern w:val="0"/>
      <w:sz w:val="24"/>
      <w:szCs w:val="20"/>
    </w:rPr>
  </w:style>
  <w:style w:type="character" w:customStyle="1" w:styleId="406">
    <w:name w:val="Font Style82"/>
    <w:qFormat/>
    <w:uiPriority w:val="99"/>
    <w:rPr>
      <w:rFonts w:ascii="宋体" w:eastAsia="宋体" w:cs="宋体"/>
      <w:color w:val="000000"/>
      <w:sz w:val="14"/>
      <w:szCs w:val="14"/>
    </w:rPr>
  </w:style>
  <w:style w:type="character" w:customStyle="1" w:styleId="407">
    <w:name w:val="标题 2 Char Char"/>
    <w:qFormat/>
    <w:uiPriority w:val="0"/>
    <w:rPr>
      <w:rFonts w:ascii="楷体_GB2312" w:hAnsi="Arial" w:eastAsia="楷体_GB2312"/>
      <w:b/>
      <w:bCs/>
      <w:kern w:val="2"/>
      <w:sz w:val="24"/>
      <w:szCs w:val="32"/>
      <w:lang w:val="en-US" w:eastAsia="zh-CN" w:bidi="ar-SA"/>
    </w:rPr>
  </w:style>
  <w:style w:type="character" w:customStyle="1" w:styleId="408">
    <w:name w:val="未用 Char"/>
    <w:qFormat/>
    <w:uiPriority w:val="0"/>
    <w:rPr>
      <w:rFonts w:ascii="Arial" w:hAnsi="Arial" w:eastAsia="黑体"/>
      <w:kern w:val="2"/>
      <w:sz w:val="21"/>
      <w:szCs w:val="21"/>
      <w:lang w:val="en-US" w:eastAsia="zh-CN" w:bidi="ar-SA"/>
    </w:rPr>
  </w:style>
  <w:style w:type="character" w:customStyle="1" w:styleId="409">
    <w:name w:val="myp1111"/>
    <w:qFormat/>
    <w:uiPriority w:val="0"/>
    <w:rPr>
      <w:rFonts w:hint="default" w:ascii="ˎ̥" w:hAnsi="ˎ̥"/>
      <w:color w:val="000000"/>
      <w:sz w:val="20"/>
      <w:szCs w:val="20"/>
      <w:u w:val="none"/>
    </w:rPr>
  </w:style>
  <w:style w:type="character" w:customStyle="1" w:styleId="410">
    <w:name w:val="样式 标题 4h4H4Fab-4T5Ref Heading 1rh1Heading sqlsect 1.2.3.... Char"/>
    <w:link w:val="302"/>
    <w:qFormat/>
    <w:uiPriority w:val="0"/>
    <w:rPr>
      <w:rFonts w:ascii="微软雅黑" w:hAnsi="微软雅黑" w:eastAsia="微软雅黑"/>
      <w:b/>
      <w:bCs/>
      <w:kern w:val="2"/>
      <w:sz w:val="24"/>
      <w:szCs w:val="28"/>
    </w:rPr>
  </w:style>
  <w:style w:type="character" w:customStyle="1" w:styleId="411">
    <w:name w:val="h Char Char"/>
    <w:qFormat/>
    <w:uiPriority w:val="0"/>
    <w:rPr>
      <w:rFonts w:eastAsia="宋体"/>
      <w:kern w:val="2"/>
      <w:sz w:val="18"/>
      <w:lang w:val="en-US" w:eastAsia="zh-CN" w:bidi="ar-SA"/>
    </w:rPr>
  </w:style>
  <w:style w:type="character" w:customStyle="1" w:styleId="412">
    <w:name w:val="仿宋正文 Char"/>
    <w:link w:val="413"/>
    <w:qFormat/>
    <w:uiPriority w:val="0"/>
    <w:rPr>
      <w:rFonts w:ascii="仿宋_GB2312" w:eastAsia="仿宋_GB2312"/>
      <w:kern w:val="2"/>
      <w:sz w:val="24"/>
      <w:lang w:val="en-US" w:eastAsia="zh-CN" w:bidi="ar-SA"/>
    </w:rPr>
  </w:style>
  <w:style w:type="paragraph" w:customStyle="1" w:styleId="413">
    <w:name w:val="仿宋正文"/>
    <w:basedOn w:val="1"/>
    <w:link w:val="412"/>
    <w:qFormat/>
    <w:uiPriority w:val="0"/>
    <w:pPr>
      <w:adjustRightInd/>
      <w:spacing w:line="360" w:lineRule="auto"/>
      <w:ind w:firstLine="480" w:firstLineChars="200"/>
    </w:pPr>
    <w:rPr>
      <w:rFonts w:ascii="仿宋_GB2312" w:eastAsia="仿宋_GB2312"/>
      <w:sz w:val="24"/>
      <w:szCs w:val="20"/>
    </w:rPr>
  </w:style>
  <w:style w:type="character" w:customStyle="1" w:styleId="414">
    <w:name w:val="正文首行缩进 Char Char Char Char Char Char"/>
    <w:qFormat/>
    <w:uiPriority w:val="0"/>
    <w:rPr>
      <w:rFonts w:ascii="宋体" w:eastAsia="宋体"/>
      <w:kern w:val="2"/>
      <w:sz w:val="24"/>
      <w:lang w:val="zh-CN" w:bidi="ar-SA"/>
    </w:rPr>
  </w:style>
  <w:style w:type="character" w:customStyle="1" w:styleId="415">
    <w:name w:val="样式 宋体"/>
    <w:qFormat/>
    <w:uiPriority w:val="0"/>
    <w:rPr>
      <w:rFonts w:ascii="宋体" w:hAnsi="宋体"/>
      <w:sz w:val="24"/>
    </w:rPr>
  </w:style>
  <w:style w:type="character" w:customStyle="1" w:styleId="416">
    <w:name w:val="tw4winJump"/>
    <w:qFormat/>
    <w:uiPriority w:val="0"/>
    <w:rPr>
      <w:rFonts w:ascii="Courier New" w:hAnsi="Courier New" w:cs="Courier New"/>
      <w:color w:val="008080"/>
      <w:lang w:val="en-US" w:eastAsia="zh-CN"/>
    </w:rPr>
  </w:style>
  <w:style w:type="character" w:customStyle="1" w:styleId="417">
    <w:name w:val="标题 1 字符"/>
    <w:qFormat/>
    <w:uiPriority w:val="9"/>
    <w:rPr>
      <w:rFonts w:ascii="Arial" w:hAnsi="Arial" w:eastAsia="黑体" w:cs="Arial"/>
      <w:b/>
      <w:bCs/>
      <w:snapToGrid w:val="0"/>
      <w:kern w:val="44"/>
      <w:sz w:val="44"/>
      <w:szCs w:val="44"/>
    </w:rPr>
  </w:style>
  <w:style w:type="character" w:customStyle="1" w:styleId="418">
    <w:name w:val="style36"/>
    <w:basedOn w:val="69"/>
    <w:qFormat/>
    <w:uiPriority w:val="0"/>
    <w:rPr>
      <w:rFonts w:ascii="Arial" w:hAnsi="Arial" w:eastAsia="黑体" w:cs="Arial"/>
      <w:snapToGrid w:val="0"/>
      <w:kern w:val="0"/>
      <w:szCs w:val="21"/>
    </w:rPr>
  </w:style>
  <w:style w:type="character" w:customStyle="1" w:styleId="419">
    <w:name w:val="pt9"/>
    <w:qFormat/>
    <w:uiPriority w:val="0"/>
    <w:rPr>
      <w:rFonts w:ascii="仿宋_GB2312" w:eastAsia="微软雅黑"/>
      <w:b/>
      <w:kern w:val="2"/>
      <w:sz w:val="32"/>
      <w:szCs w:val="32"/>
      <w:lang w:val="en-US" w:eastAsia="zh-CN" w:bidi="ar-SA"/>
    </w:rPr>
  </w:style>
  <w:style w:type="character" w:customStyle="1" w:styleId="420">
    <w:name w:val="DO_NOT_TRANSLATE"/>
    <w:qFormat/>
    <w:uiPriority w:val="0"/>
    <w:rPr>
      <w:rFonts w:ascii="Courier New" w:hAnsi="Courier New" w:cs="Courier New"/>
      <w:color w:val="800000"/>
      <w:lang w:val="en-US" w:eastAsia="zh-CN"/>
    </w:rPr>
  </w:style>
  <w:style w:type="character" w:customStyle="1" w:styleId="421">
    <w:name w:val="标书1 Char1"/>
    <w:qFormat/>
    <w:uiPriority w:val="0"/>
    <w:rPr>
      <w:rFonts w:eastAsia="宋体"/>
      <w:b/>
      <w:bCs/>
      <w:kern w:val="44"/>
      <w:sz w:val="44"/>
      <w:szCs w:val="44"/>
      <w:lang w:val="en-US" w:eastAsia="zh-CN" w:bidi="ar-SA"/>
    </w:rPr>
  </w:style>
  <w:style w:type="character" w:customStyle="1" w:styleId="422">
    <w:name w:val="页脚 字符"/>
    <w:qFormat/>
    <w:uiPriority w:val="99"/>
    <w:rPr>
      <w:kern w:val="2"/>
      <w:sz w:val="18"/>
      <w:szCs w:val="18"/>
    </w:rPr>
  </w:style>
  <w:style w:type="character" w:customStyle="1" w:styleId="423">
    <w:name w:val="正文2 Char"/>
    <w:qFormat/>
    <w:uiPriority w:val="0"/>
    <w:rPr>
      <w:rFonts w:eastAsia="宋体"/>
      <w:kern w:val="2"/>
      <w:sz w:val="24"/>
      <w:lang w:val="en-US" w:eastAsia="zh-CN" w:bidi="ar-SA"/>
    </w:rPr>
  </w:style>
  <w:style w:type="character" w:customStyle="1" w:styleId="424">
    <w:name w:val="Char Char21"/>
    <w:qFormat/>
    <w:uiPriority w:val="6"/>
    <w:rPr>
      <w:rFonts w:ascii="宋体" w:hAnsi="宋体"/>
      <w:kern w:val="1"/>
      <w:sz w:val="24"/>
      <w:szCs w:val="21"/>
      <w:lang w:val="zh-CN"/>
    </w:rPr>
  </w:style>
  <w:style w:type="character" w:customStyle="1" w:styleId="425">
    <w:name w:val="样式 正文缩进 + 首行缩进:  2 字符 Char Char"/>
    <w:link w:val="426"/>
    <w:qFormat/>
    <w:uiPriority w:val="0"/>
    <w:rPr>
      <w:rFonts w:cs="宋体"/>
      <w:kern w:val="2"/>
      <w:sz w:val="24"/>
    </w:rPr>
  </w:style>
  <w:style w:type="paragraph" w:customStyle="1" w:styleId="426">
    <w:name w:val="样式 正文缩进 + 首行缩进:  2 字符"/>
    <w:basedOn w:val="15"/>
    <w:link w:val="425"/>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27">
    <w:name w:val="正文文本 Char1"/>
    <w:link w:val="24"/>
    <w:qFormat/>
    <w:uiPriority w:val="0"/>
    <w:rPr>
      <w:rFonts w:ascii="宋体" w:hAnsi="Arial" w:eastAsia="宋体" w:cs="Arial"/>
      <w:snapToGrid w:val="0"/>
      <w:kern w:val="2"/>
      <w:sz w:val="24"/>
      <w:szCs w:val="21"/>
      <w:lang w:val="zh-CN" w:eastAsia="zh-CN" w:bidi="ar-SA"/>
    </w:rPr>
  </w:style>
  <w:style w:type="character" w:customStyle="1" w:styleId="428">
    <w:name w:val="gray6"/>
    <w:basedOn w:val="69"/>
    <w:qFormat/>
    <w:uiPriority w:val="0"/>
    <w:rPr>
      <w:rFonts w:ascii="Arial" w:hAnsi="Arial" w:eastAsia="黑体" w:cs="Arial"/>
      <w:snapToGrid w:val="0"/>
      <w:kern w:val="0"/>
      <w:szCs w:val="21"/>
    </w:rPr>
  </w:style>
  <w:style w:type="character" w:customStyle="1" w:styleId="429">
    <w:name w:val="hui"/>
    <w:basedOn w:val="69"/>
    <w:qFormat/>
    <w:uiPriority w:val="0"/>
    <w:rPr>
      <w:rFonts w:ascii="Arial" w:hAnsi="Arial" w:eastAsia="黑体" w:cs="Arial"/>
      <w:snapToGrid w:val="0"/>
      <w:kern w:val="0"/>
      <w:szCs w:val="21"/>
    </w:rPr>
  </w:style>
  <w:style w:type="character" w:customStyle="1" w:styleId="430">
    <w:name w:val="哈哈正文 Char Char"/>
    <w:qFormat/>
    <w:uiPriority w:val="0"/>
    <w:rPr>
      <w:rFonts w:ascii="宋体" w:hAnsi="宋体" w:eastAsia="宋体" w:cs="宋体"/>
      <w:kern w:val="2"/>
      <w:sz w:val="24"/>
      <w:lang w:val="en-US" w:eastAsia="zh-CN" w:bidi="ar-SA"/>
    </w:rPr>
  </w:style>
  <w:style w:type="paragraph" w:customStyle="1" w:styleId="431">
    <w:name w:val="样式 正文文本缩进 + 左侧:  2 字符 首行缩进:  2 字符"/>
    <w:basedOn w:val="26"/>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2">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3">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4">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5">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6">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37">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38">
    <w:name w:val="标题4_自定义"/>
    <w:basedOn w:val="5"/>
    <w:qFormat/>
    <w:uiPriority w:val="0"/>
    <w:pPr>
      <w:adjustRightInd/>
      <w:spacing w:before="0" w:after="0" w:line="360" w:lineRule="auto"/>
    </w:pPr>
    <w:rPr>
      <w:rFonts w:ascii="Verdana" w:eastAsia="Verdana"/>
      <w:sz w:val="21"/>
      <w:lang w:val="en-US"/>
    </w:rPr>
  </w:style>
  <w:style w:type="paragraph" w:customStyle="1" w:styleId="439">
    <w:name w:val="正文 内标 序号标"/>
    <w:basedOn w:val="440"/>
    <w:qFormat/>
    <w:uiPriority w:val="0"/>
    <w:pPr>
      <w:tabs>
        <w:tab w:val="left" w:pos="0"/>
      </w:tabs>
      <w:adjustRightInd/>
      <w:spacing w:before="0"/>
      <w:ind w:firstLine="482"/>
    </w:pPr>
    <w:rPr>
      <w:rFonts w:ascii="微软雅黑" w:hAnsi="微软雅黑"/>
      <w:sz w:val="24"/>
      <w:szCs w:val="24"/>
    </w:rPr>
  </w:style>
  <w:style w:type="paragraph" w:customStyle="1" w:styleId="440">
    <w:name w:val="My正文"/>
    <w:basedOn w:val="1"/>
    <w:qFormat/>
    <w:uiPriority w:val="0"/>
    <w:pPr>
      <w:spacing w:before="120" w:line="360" w:lineRule="auto"/>
      <w:ind w:firstLine="567"/>
    </w:pPr>
    <w:rPr>
      <w:rFonts w:ascii="Arial" w:hAnsi="Arial"/>
      <w:sz w:val="20"/>
      <w:szCs w:val="20"/>
    </w:rPr>
  </w:style>
  <w:style w:type="paragraph" w:customStyle="1" w:styleId="441">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2">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3">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4">
    <w:name w:val="修订2"/>
    <w:qFormat/>
    <w:uiPriority w:val="0"/>
    <w:rPr>
      <w:rFonts w:ascii="Times New Roman" w:hAnsi="Times New Roman" w:eastAsia="宋体" w:cs="Times New Roman"/>
      <w:kern w:val="2"/>
      <w:sz w:val="21"/>
      <w:lang w:val="en-US" w:eastAsia="zh-CN" w:bidi="ar-SA"/>
    </w:rPr>
  </w:style>
  <w:style w:type="paragraph" w:customStyle="1" w:styleId="445">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6">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47">
    <w:name w:val="文章标题"/>
    <w:next w:val="448"/>
    <w:qFormat/>
    <w:uiPriority w:val="0"/>
    <w:pPr>
      <w:spacing w:beforeLines="800" w:afterLines="100"/>
      <w:jc w:val="center"/>
    </w:pPr>
    <w:rPr>
      <w:rFonts w:ascii="Arial" w:hAnsi="Arial" w:eastAsia="黑体" w:cs="宋体"/>
      <w:bCs/>
      <w:kern w:val="2"/>
      <w:sz w:val="52"/>
      <w:lang w:val="en-US" w:eastAsia="zh-CN" w:bidi="ar-SA"/>
    </w:rPr>
  </w:style>
  <w:style w:type="paragraph" w:customStyle="1" w:styleId="448">
    <w:name w:val="封面公司名"/>
    <w:qFormat/>
    <w:uiPriority w:val="0"/>
    <w:pPr>
      <w:jc w:val="center"/>
    </w:pPr>
    <w:rPr>
      <w:rFonts w:ascii="Arial" w:hAnsi="Arial" w:eastAsia="楷体_GB2312" w:cs="宋体"/>
      <w:bCs/>
      <w:kern w:val="2"/>
      <w:sz w:val="28"/>
      <w:lang w:val="en-US" w:eastAsia="zh-CN" w:bidi="ar-SA"/>
    </w:rPr>
  </w:style>
  <w:style w:type="paragraph" w:customStyle="1" w:styleId="449">
    <w:name w:val="Char1 Char Char Char5"/>
    <w:basedOn w:val="1"/>
    <w:qFormat/>
    <w:uiPriority w:val="0"/>
    <w:pPr>
      <w:adjustRightInd/>
      <w:ind w:firstLine="200" w:firstLineChars="200"/>
    </w:pPr>
    <w:rPr>
      <w:rFonts w:ascii="Tahoma" w:hAnsi="Tahoma"/>
      <w:sz w:val="24"/>
      <w:szCs w:val="20"/>
    </w:rPr>
  </w:style>
  <w:style w:type="paragraph" w:customStyle="1" w:styleId="450">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1">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2">
    <w:name w:val="Char Char Char Char Char Char Char Char"/>
    <w:basedOn w:val="1"/>
    <w:qFormat/>
    <w:uiPriority w:val="0"/>
    <w:pPr>
      <w:tabs>
        <w:tab w:val="left" w:pos="360"/>
      </w:tabs>
    </w:pPr>
    <w:rPr>
      <w:sz w:val="24"/>
      <w:szCs w:val="20"/>
    </w:rPr>
  </w:style>
  <w:style w:type="paragraph" w:customStyle="1" w:styleId="453">
    <w:name w:val="Char Char11 Char Char Char"/>
    <w:basedOn w:val="1"/>
    <w:qFormat/>
    <w:uiPriority w:val="0"/>
    <w:pPr>
      <w:spacing w:line="360" w:lineRule="auto"/>
    </w:pPr>
    <w:rPr>
      <w:szCs w:val="20"/>
    </w:rPr>
  </w:style>
  <w:style w:type="paragraph" w:customStyle="1" w:styleId="454">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5">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6">
    <w:name w:val="样式3"/>
    <w:basedOn w:val="457"/>
    <w:qFormat/>
    <w:uiPriority w:val="0"/>
    <w:pPr>
      <w:tabs>
        <w:tab w:val="left" w:pos="2790"/>
        <w:tab w:val="left" w:pos="4230"/>
      </w:tabs>
      <w:spacing w:beforeLines="100"/>
      <w:jc w:val="left"/>
    </w:pPr>
  </w:style>
  <w:style w:type="paragraph" w:customStyle="1" w:styleId="457">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58">
    <w:name w:val="Char Char1 Char Char1 Char Char1"/>
    <w:basedOn w:val="1"/>
    <w:qFormat/>
    <w:uiPriority w:val="0"/>
    <w:pPr>
      <w:tabs>
        <w:tab w:val="left" w:pos="840"/>
      </w:tabs>
      <w:ind w:left="840" w:hanging="420"/>
    </w:pPr>
    <w:rPr>
      <w:rFonts w:ascii="Tahoma" w:hAnsi="Tahoma"/>
      <w:sz w:val="24"/>
    </w:rPr>
  </w:style>
  <w:style w:type="paragraph" w:customStyle="1" w:styleId="459">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0">
    <w:name w:val="标书标题2"/>
    <w:basedOn w:val="2"/>
    <w:qFormat/>
    <w:uiPriority w:val="0"/>
    <w:pPr>
      <w:keepLines w:val="0"/>
      <w:widowControl/>
      <w:tabs>
        <w:tab w:val="left" w:pos="840"/>
        <w:tab w:val="clear" w:pos="432"/>
      </w:tabs>
      <w:adjustRightInd w:val="0"/>
      <w:snapToGrid w:val="0"/>
      <w:spacing w:beforeLines="50" w:after="60" w:line="300" w:lineRule="auto"/>
      <w:ind w:left="840" w:hanging="420"/>
    </w:pPr>
    <w:rPr>
      <w:rFonts w:ascii="Arial Narrow" w:hAnsi="Arial Narrow"/>
      <w:snapToGrid w:val="0"/>
      <w:kern w:val="0"/>
      <w:szCs w:val="20"/>
      <w:lang w:val="en-US"/>
    </w:rPr>
  </w:style>
  <w:style w:type="paragraph" w:customStyle="1" w:styleId="461">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2">
    <w:name w:val="正文21"/>
    <w:basedOn w:val="1"/>
    <w:qFormat/>
    <w:uiPriority w:val="0"/>
    <w:pPr>
      <w:adjustRightInd/>
      <w:spacing w:before="156" w:line="360" w:lineRule="auto"/>
      <w:ind w:firstLine="510" w:firstLineChars="200"/>
    </w:pPr>
    <w:rPr>
      <w:sz w:val="24"/>
      <w:szCs w:val="20"/>
    </w:rPr>
  </w:style>
  <w:style w:type="paragraph" w:customStyle="1" w:styleId="463">
    <w:name w:val="Test2"/>
    <w:basedOn w:val="2"/>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4">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5">
    <w:name w:val="Char1"/>
    <w:basedOn w:val="1"/>
    <w:qFormat/>
    <w:uiPriority w:val="0"/>
    <w:rPr>
      <w:rFonts w:ascii="仿宋_GB2312" w:eastAsia="仿宋_GB2312"/>
      <w:b/>
      <w:sz w:val="32"/>
      <w:szCs w:val="32"/>
    </w:rPr>
  </w:style>
  <w:style w:type="paragraph" w:customStyle="1" w:styleId="466">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67">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68">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69">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0">
    <w:name w:val="6级标题"/>
    <w:basedOn w:val="471"/>
    <w:qFormat/>
    <w:uiPriority w:val="0"/>
    <w:pPr>
      <w:keepNext/>
      <w:tabs>
        <w:tab w:val="left" w:pos="360"/>
      </w:tabs>
      <w:outlineLvl w:val="5"/>
    </w:pPr>
  </w:style>
  <w:style w:type="paragraph" w:customStyle="1" w:styleId="471">
    <w:name w:val="5级标题"/>
    <w:basedOn w:val="472"/>
    <w:qFormat/>
    <w:uiPriority w:val="0"/>
    <w:pPr>
      <w:keepLines w:val="0"/>
      <w:tabs>
        <w:tab w:val="left" w:pos="360"/>
      </w:tabs>
      <w:spacing w:beforeLines="10" w:afterLines="10"/>
      <w:outlineLvl w:val="4"/>
    </w:pPr>
    <w:rPr>
      <w:rFonts w:ascii="Times New Roman" w:hAnsi="Times New Roman" w:eastAsia="仿宋"/>
      <w:b/>
      <w:kern w:val="2"/>
      <w:szCs w:val="20"/>
      <w:lang w:eastAsia="zh-CN" w:bidi="ar-SA"/>
    </w:rPr>
  </w:style>
  <w:style w:type="paragraph" w:customStyle="1" w:styleId="472">
    <w:name w:val="4级标题"/>
    <w:basedOn w:val="255"/>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3">
    <w:name w:val="样式 正文文本缩进 + 段前: 2 字符"/>
    <w:basedOn w:val="1"/>
    <w:qFormat/>
    <w:uiPriority w:val="0"/>
    <w:pPr>
      <w:adjustRightInd/>
      <w:ind w:left="420" w:leftChars="200"/>
      <w:jc w:val="left"/>
    </w:pPr>
    <w:rPr>
      <w:sz w:val="28"/>
      <w:szCs w:val="20"/>
      <w:lang w:eastAsia="zh-TW"/>
    </w:rPr>
  </w:style>
  <w:style w:type="paragraph" w:customStyle="1" w:styleId="474">
    <w:name w:val="Char2 Char Char"/>
    <w:basedOn w:val="1"/>
    <w:qFormat/>
    <w:uiPriority w:val="0"/>
    <w:pPr>
      <w:adjustRightInd/>
    </w:pPr>
    <w:rPr>
      <w:rFonts w:ascii="Tahoma" w:hAnsi="Tahoma"/>
      <w:sz w:val="24"/>
      <w:szCs w:val="20"/>
    </w:rPr>
  </w:style>
  <w:style w:type="paragraph" w:customStyle="1" w:styleId="475">
    <w:name w:val="_Style 11"/>
    <w:basedOn w:val="1"/>
    <w:qFormat/>
    <w:uiPriority w:val="34"/>
    <w:pPr>
      <w:adjustRightInd/>
      <w:ind w:firstLine="420" w:firstLineChars="200"/>
    </w:pPr>
    <w:rPr>
      <w:rFonts w:eastAsia="仿宋_GB2312"/>
      <w:sz w:val="28"/>
    </w:rPr>
  </w:style>
  <w:style w:type="paragraph" w:customStyle="1" w:styleId="476">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77">
    <w:name w:val="Char Char Char"/>
    <w:basedOn w:val="1"/>
    <w:qFormat/>
    <w:uiPriority w:val="0"/>
    <w:rPr>
      <w:rFonts w:ascii="Tahoma" w:hAnsi="Tahoma"/>
      <w:sz w:val="24"/>
      <w:szCs w:val="20"/>
    </w:rPr>
  </w:style>
  <w:style w:type="paragraph" w:customStyle="1" w:styleId="478">
    <w:name w:val="数字标题6"/>
    <w:basedOn w:val="7"/>
    <w:next w:val="1"/>
    <w:qFormat/>
    <w:uiPriority w:val="0"/>
    <w:pPr>
      <w:tabs>
        <w:tab w:val="left" w:pos="1080"/>
      </w:tabs>
      <w:ind w:left="1080" w:hanging="1080"/>
    </w:pPr>
    <w:rPr>
      <w:rFonts w:ascii="Times New Roman" w:hAnsi="Times New Roman" w:eastAsia="宋体"/>
      <w:i/>
    </w:rPr>
  </w:style>
  <w:style w:type="paragraph" w:customStyle="1" w:styleId="479">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480">
    <w:name w:val="无间隔2"/>
    <w:basedOn w:val="1"/>
    <w:link w:val="930"/>
    <w:qFormat/>
    <w:uiPriority w:val="99"/>
    <w:rPr>
      <w:szCs w:val="22"/>
    </w:rPr>
  </w:style>
  <w:style w:type="paragraph" w:customStyle="1" w:styleId="481">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2">
    <w:name w:val="Char Char Char Char Char Char Char Char Char Char Char Char1 Char1"/>
    <w:basedOn w:val="1"/>
    <w:qFormat/>
    <w:uiPriority w:val="6"/>
    <w:rPr>
      <w:rFonts w:ascii="Tahoma" w:hAnsi="Tahoma" w:cs="仿宋_GB2312"/>
      <w:sz w:val="24"/>
      <w:szCs w:val="20"/>
    </w:rPr>
  </w:style>
  <w:style w:type="paragraph" w:customStyle="1" w:styleId="483">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4">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5">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6">
    <w:name w:val="MM Topic 2"/>
    <w:basedOn w:val="2"/>
    <w:qFormat/>
    <w:uiPriority w:val="0"/>
    <w:pPr>
      <w:tabs>
        <w:tab w:val="left" w:pos="1260"/>
      </w:tabs>
      <w:ind w:left="1260" w:hanging="420"/>
    </w:pPr>
    <w:rPr>
      <w:rFonts w:ascii="Arial" w:hAnsi="Arial" w:eastAsia="黑体"/>
      <w:lang w:val="en-US"/>
    </w:rPr>
  </w:style>
  <w:style w:type="paragraph" w:customStyle="1" w:styleId="487">
    <w:name w:val="五级无标题条"/>
    <w:basedOn w:val="1"/>
    <w:qFormat/>
    <w:uiPriority w:val="0"/>
    <w:pPr>
      <w:adjustRightInd/>
    </w:pPr>
  </w:style>
  <w:style w:type="paragraph" w:customStyle="1" w:styleId="488">
    <w:name w:val="Char5"/>
    <w:basedOn w:val="1"/>
    <w:qFormat/>
    <w:uiPriority w:val="0"/>
    <w:rPr>
      <w:rFonts w:ascii="仿宋_GB2312" w:eastAsia="仿宋_GB2312"/>
      <w:b/>
      <w:sz w:val="32"/>
      <w:szCs w:val="32"/>
    </w:rPr>
  </w:style>
  <w:style w:type="paragraph" w:customStyle="1" w:styleId="489">
    <w:name w:val="TOC 标题1"/>
    <w:basedOn w:val="3"/>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0">
    <w:name w:val="彩色列表 - 强调文字颜色 12"/>
    <w:basedOn w:val="1"/>
    <w:qFormat/>
    <w:uiPriority w:val="0"/>
    <w:pPr>
      <w:adjustRightInd/>
      <w:ind w:firstLine="420" w:firstLineChars="200"/>
    </w:pPr>
    <w:rPr>
      <w:rFonts w:ascii="Calibri" w:hAnsi="Calibri"/>
      <w:szCs w:val="22"/>
    </w:rPr>
  </w:style>
  <w:style w:type="paragraph" w:customStyle="1" w:styleId="491">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2">
    <w:name w:val="Char2"/>
    <w:basedOn w:val="1"/>
    <w:qFormat/>
    <w:uiPriority w:val="0"/>
    <w:rPr>
      <w:rFonts w:ascii="仿宋_GB2312" w:eastAsia="仿宋_GB2312"/>
      <w:b/>
      <w:sz w:val="32"/>
      <w:szCs w:val="32"/>
    </w:rPr>
  </w:style>
  <w:style w:type="paragraph" w:customStyle="1" w:styleId="493">
    <w:name w:val="数字标题3"/>
    <w:basedOn w:val="4"/>
    <w:next w:val="1"/>
    <w:qFormat/>
    <w:uiPriority w:val="0"/>
    <w:pPr>
      <w:spacing w:line="240" w:lineRule="auto"/>
    </w:pPr>
    <w:rPr>
      <w:sz w:val="28"/>
      <w:szCs w:val="28"/>
    </w:rPr>
  </w:style>
  <w:style w:type="paragraph" w:customStyle="1" w:styleId="494">
    <w:name w:val="FA正文"/>
    <w:basedOn w:val="1"/>
    <w:qFormat/>
    <w:uiPriority w:val="0"/>
    <w:pPr>
      <w:spacing w:line="360" w:lineRule="auto"/>
      <w:ind w:firstLine="480" w:firstLineChars="200"/>
    </w:pPr>
    <w:rPr>
      <w:rFonts w:hAnsi="宋体"/>
      <w:sz w:val="24"/>
      <w:szCs w:val="20"/>
    </w:rPr>
  </w:style>
  <w:style w:type="paragraph" w:customStyle="1" w:styleId="495">
    <w:name w:val="MM Topic 5"/>
    <w:basedOn w:val="6"/>
    <w:qFormat/>
    <w:uiPriority w:val="0"/>
    <w:pPr>
      <w:tabs>
        <w:tab w:val="left" w:pos="2520"/>
      </w:tabs>
      <w:adjustRightInd/>
      <w:ind w:left="2520" w:hanging="420"/>
    </w:pPr>
  </w:style>
  <w:style w:type="paragraph" w:customStyle="1" w:styleId="496">
    <w:name w:val="Char Char Char Char Char Char Char Char Char Char1"/>
    <w:basedOn w:val="1"/>
    <w:qFormat/>
    <w:uiPriority w:val="0"/>
    <w:rPr>
      <w:rFonts w:ascii="仿宋_GB2312" w:eastAsia="仿宋_GB2312"/>
      <w:b/>
      <w:sz w:val="32"/>
      <w:szCs w:val="32"/>
    </w:rPr>
  </w:style>
  <w:style w:type="paragraph" w:customStyle="1" w:styleId="497">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498">
    <w:name w:val="修订1"/>
    <w:qFormat/>
    <w:uiPriority w:val="3"/>
    <w:rPr>
      <w:rFonts w:ascii="Times New Roman" w:hAnsi="Times New Roman" w:eastAsia="宋体" w:cs="Times New Roman"/>
      <w:color w:val="000000"/>
      <w:kern w:val="1"/>
      <w:sz w:val="21"/>
      <w:lang w:val="en-US" w:eastAsia="zh-CN" w:bidi="ar-SA"/>
    </w:rPr>
  </w:style>
  <w:style w:type="paragraph" w:customStyle="1" w:styleId="499">
    <w:name w:val="Char2 Char Char Char"/>
    <w:basedOn w:val="1"/>
    <w:qFormat/>
    <w:uiPriority w:val="0"/>
    <w:rPr>
      <w:rFonts w:ascii="仿宋_GB2312" w:eastAsia="仿宋_GB2312"/>
      <w:b/>
      <w:sz w:val="32"/>
      <w:szCs w:val="32"/>
    </w:rPr>
  </w:style>
  <w:style w:type="paragraph" w:customStyle="1" w:styleId="500">
    <w:name w:val="Char2 Char Char Char1"/>
    <w:basedOn w:val="1"/>
    <w:qFormat/>
    <w:uiPriority w:val="6"/>
    <w:rPr>
      <w:rFonts w:ascii="仿宋_GB2312" w:eastAsia="仿宋_GB2312"/>
      <w:b/>
      <w:sz w:val="32"/>
      <w:szCs w:val="32"/>
    </w:rPr>
  </w:style>
  <w:style w:type="paragraph" w:customStyle="1" w:styleId="501">
    <w:name w:val="默认段落样式"/>
    <w:basedOn w:val="128"/>
    <w:qFormat/>
    <w:uiPriority w:val="0"/>
    <w:pPr>
      <w:spacing w:before="0"/>
      <w:ind w:firstLine="480"/>
      <w:outlineLvl w:val="2"/>
    </w:pPr>
    <w:rPr>
      <w:rFonts w:ascii="仿宋_GB2312" w:hAnsi="宋体" w:eastAsia="仿宋_GB2312"/>
      <w:color w:val="000000"/>
      <w:szCs w:val="24"/>
    </w:rPr>
  </w:style>
  <w:style w:type="paragraph" w:customStyle="1" w:styleId="502">
    <w:name w:val="图中文字"/>
    <w:basedOn w:val="1"/>
    <w:qFormat/>
    <w:uiPriority w:val="0"/>
    <w:pPr>
      <w:snapToGrid w:val="0"/>
      <w:spacing w:line="0" w:lineRule="atLeast"/>
      <w:ind w:firstLine="200" w:firstLineChars="200"/>
      <w:jc w:val="center"/>
    </w:pPr>
    <w:rPr>
      <w:sz w:val="24"/>
      <w:szCs w:val="20"/>
    </w:rPr>
  </w:style>
  <w:style w:type="paragraph" w:customStyle="1" w:styleId="503">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4">
    <w:name w:val="MM Topic 3"/>
    <w:basedOn w:val="4"/>
    <w:qFormat/>
    <w:uiPriority w:val="0"/>
    <w:pPr>
      <w:tabs>
        <w:tab w:val="left" w:pos="1680"/>
      </w:tabs>
      <w:adjustRightInd/>
      <w:ind w:left="1680" w:hanging="420"/>
    </w:pPr>
  </w:style>
  <w:style w:type="paragraph" w:customStyle="1" w:styleId="505">
    <w:name w:val="标准小四"/>
    <w:basedOn w:val="1"/>
    <w:qFormat/>
    <w:uiPriority w:val="0"/>
    <w:pPr>
      <w:spacing w:line="360" w:lineRule="auto"/>
      <w:ind w:firstLine="480" w:firstLineChars="200"/>
    </w:pPr>
    <w:rPr>
      <w:rFonts w:ascii="Arial" w:hAnsi="Arial"/>
      <w:sz w:val="24"/>
      <w:szCs w:val="21"/>
    </w:rPr>
  </w:style>
  <w:style w:type="paragraph" w:customStyle="1" w:styleId="506">
    <w:name w:val="样式 标题 2H2h2Underrubrik1prop2l2Chapter Titlesect 1.2DO NO..."/>
    <w:basedOn w:val="2"/>
    <w:qFormat/>
    <w:uiPriority w:val="0"/>
    <w:pPr>
      <w:spacing w:before="120" w:after="120"/>
      <w:ind w:left="425" w:hanging="425"/>
    </w:pPr>
    <w:rPr>
      <w:rFonts w:ascii="微软雅黑" w:hAnsi="微软雅黑" w:eastAsia="微软雅黑" w:cs="宋体"/>
      <w:szCs w:val="20"/>
      <w:lang w:val="en-US"/>
    </w:rPr>
  </w:style>
  <w:style w:type="paragraph" w:customStyle="1" w:styleId="507">
    <w:name w:val="表格（小）"/>
    <w:basedOn w:val="1"/>
    <w:qFormat/>
    <w:uiPriority w:val="0"/>
    <w:pPr>
      <w:adjustRightInd/>
      <w:snapToGrid w:val="0"/>
      <w:spacing w:line="300" w:lineRule="auto"/>
    </w:pPr>
    <w:rPr>
      <w:rFonts w:eastAsia="仿宋"/>
      <w:szCs w:val="21"/>
    </w:rPr>
  </w:style>
  <w:style w:type="paragraph" w:customStyle="1" w:styleId="508">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09">
    <w:name w:val="Char2 Char Char1"/>
    <w:basedOn w:val="1"/>
    <w:qFormat/>
    <w:uiPriority w:val="6"/>
    <w:pPr>
      <w:adjustRightInd/>
    </w:pPr>
    <w:rPr>
      <w:rFonts w:ascii="Tahoma" w:hAnsi="Tahoma"/>
      <w:sz w:val="24"/>
      <w:szCs w:val="20"/>
    </w:rPr>
  </w:style>
  <w:style w:type="paragraph" w:customStyle="1" w:styleId="510">
    <w:name w:val="列出段落5"/>
    <w:basedOn w:val="1"/>
    <w:qFormat/>
    <w:uiPriority w:val="0"/>
    <w:pPr>
      <w:spacing w:line="360" w:lineRule="auto"/>
      <w:ind w:firstLine="200" w:firstLineChars="200"/>
    </w:pPr>
    <w:rPr>
      <w:rFonts w:eastAsia="楷体_GB2312" w:cs="Lucida Sans"/>
      <w:sz w:val="24"/>
    </w:rPr>
  </w:style>
  <w:style w:type="paragraph" w:customStyle="1" w:styleId="511">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2">
    <w:name w:val="表格文字"/>
    <w:basedOn w:val="1"/>
    <w:next w:val="15"/>
    <w:qFormat/>
    <w:uiPriority w:val="0"/>
    <w:pPr>
      <w:adjustRightInd/>
      <w:ind w:firstLine="200" w:firstLineChars="200"/>
    </w:pPr>
    <w:rPr>
      <w:rFonts w:ascii="Arial" w:hAnsi="Arial"/>
      <w:spacing w:val="-5"/>
      <w:kern w:val="0"/>
      <w:sz w:val="24"/>
      <w:szCs w:val="20"/>
    </w:rPr>
  </w:style>
  <w:style w:type="paragraph" w:customStyle="1" w:styleId="513">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4">
    <w:name w:val="TOC 标题111"/>
    <w:basedOn w:val="3"/>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5">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6">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17">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18">
    <w:name w:val="_Style 3"/>
    <w:basedOn w:val="1"/>
    <w:qFormat/>
    <w:uiPriority w:val="0"/>
    <w:pPr>
      <w:adjustRightInd/>
      <w:ind w:firstLine="420" w:firstLineChars="200"/>
    </w:pPr>
    <w:rPr>
      <w:rFonts w:eastAsia="仿宋_GB2312"/>
      <w:sz w:val="28"/>
    </w:rPr>
  </w:style>
  <w:style w:type="paragraph" w:customStyle="1" w:styleId="519">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0">
    <w:name w:val="Bulleting First Indent 1"/>
    <w:basedOn w:val="25"/>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1">
    <w:name w:val="左对齐表格文字"/>
    <w:basedOn w:val="1"/>
    <w:qFormat/>
    <w:uiPriority w:val="0"/>
    <w:pPr>
      <w:adjustRightInd/>
      <w:ind w:firstLine="200" w:firstLineChars="200"/>
      <w:jc w:val="right"/>
    </w:pPr>
  </w:style>
  <w:style w:type="paragraph" w:customStyle="1" w:styleId="522">
    <w:name w:val="Char Char11 Char Char Char Char Char Char Char Char Char"/>
    <w:basedOn w:val="1"/>
    <w:qFormat/>
    <w:uiPriority w:val="0"/>
    <w:pPr>
      <w:spacing w:line="360" w:lineRule="auto"/>
    </w:pPr>
    <w:rPr>
      <w:szCs w:val="20"/>
    </w:rPr>
  </w:style>
  <w:style w:type="paragraph" w:customStyle="1" w:styleId="523">
    <w:name w:val="正文1.25"/>
    <w:basedOn w:val="1"/>
    <w:qFormat/>
    <w:uiPriority w:val="0"/>
    <w:pPr>
      <w:adjustRightInd/>
      <w:spacing w:line="300" w:lineRule="auto"/>
      <w:ind w:firstLine="480" w:firstLineChars="200"/>
    </w:pPr>
    <w:rPr>
      <w:sz w:val="24"/>
      <w:szCs w:val="20"/>
    </w:rPr>
  </w:style>
  <w:style w:type="paragraph" w:customStyle="1" w:styleId="524">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5">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6">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7">
    <w:name w:val="Char Char1 Char Char Char1"/>
    <w:basedOn w:val="1"/>
    <w:qFormat/>
    <w:uiPriority w:val="6"/>
    <w:rPr>
      <w:rFonts w:ascii="仿宋_GB2312" w:eastAsia="仿宋_GB2312"/>
      <w:b/>
      <w:sz w:val="32"/>
      <w:szCs w:val="20"/>
    </w:rPr>
  </w:style>
  <w:style w:type="paragraph" w:customStyle="1" w:styleId="528">
    <w:name w:val="列出段落2"/>
    <w:basedOn w:val="1"/>
    <w:qFormat/>
    <w:uiPriority w:val="0"/>
    <w:pPr>
      <w:adjustRightInd/>
      <w:ind w:firstLine="420" w:firstLineChars="200"/>
    </w:pPr>
    <w:rPr>
      <w:rFonts w:ascii="宋体" w:hAnsi="宋体"/>
      <w:sz w:val="24"/>
    </w:rPr>
  </w:style>
  <w:style w:type="paragraph" w:customStyle="1" w:styleId="529">
    <w:name w:val="默认段落字体 Para Char Char Char Char Char Char Char"/>
    <w:basedOn w:val="1"/>
    <w:qFormat/>
    <w:uiPriority w:val="0"/>
    <w:rPr>
      <w:rFonts w:eastAsia="仿宋_GB2312"/>
      <w:sz w:val="28"/>
      <w:szCs w:val="20"/>
    </w:rPr>
  </w:style>
  <w:style w:type="paragraph" w:customStyle="1" w:styleId="530">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1">
    <w:name w:val="样式 标题 4PIM 4H4h4bulletblbbH41H42H43H44H45H46H47H48...1"/>
    <w:basedOn w:val="5"/>
    <w:qFormat/>
    <w:uiPriority w:val="0"/>
    <w:pPr>
      <w:widowControl/>
      <w:jc w:val="left"/>
    </w:pPr>
    <w:rPr>
      <w:rFonts w:cs="宋体"/>
      <w:sz w:val="24"/>
      <w:szCs w:val="20"/>
    </w:rPr>
  </w:style>
  <w:style w:type="paragraph" w:customStyle="1" w:styleId="532">
    <w:name w:val="彩色列表 - 强调文字颜色 11"/>
    <w:basedOn w:val="1"/>
    <w:qFormat/>
    <w:uiPriority w:val="0"/>
    <w:pPr>
      <w:adjustRightInd/>
      <w:ind w:firstLine="420" w:firstLineChars="200"/>
    </w:pPr>
    <w:rPr>
      <w:rFonts w:ascii="Calibri" w:hAnsi="Calibri"/>
      <w:szCs w:val="22"/>
    </w:rPr>
  </w:style>
  <w:style w:type="paragraph" w:customStyle="1" w:styleId="533">
    <w:name w:val="加粗正文"/>
    <w:basedOn w:val="1"/>
    <w:qFormat/>
    <w:uiPriority w:val="0"/>
    <w:pPr>
      <w:adjustRightInd/>
      <w:spacing w:beforeLines="50" w:afterLines="50" w:line="360" w:lineRule="auto"/>
      <w:ind w:firstLine="422" w:firstLineChars="200"/>
    </w:pPr>
    <w:rPr>
      <w:b/>
      <w:bCs/>
      <w:szCs w:val="21"/>
    </w:rPr>
  </w:style>
  <w:style w:type="paragraph" w:customStyle="1" w:styleId="534">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5">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6">
    <w:name w:val="Char Char Char1 Char1"/>
    <w:basedOn w:val="1"/>
    <w:qFormat/>
    <w:uiPriority w:val="6"/>
    <w:rPr>
      <w:szCs w:val="20"/>
    </w:rPr>
  </w:style>
  <w:style w:type="paragraph" w:customStyle="1" w:styleId="537">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38">
    <w:name w:val="样式 标题 2 + 宋体 左侧:  1.76 厘米 首行缩进:  0 厘米"/>
    <w:basedOn w:val="2"/>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39">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0">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1">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2">
    <w:name w:val="CM14"/>
    <w:basedOn w:val="232"/>
    <w:next w:val="232"/>
    <w:qFormat/>
    <w:uiPriority w:val="0"/>
    <w:pPr>
      <w:spacing w:after="68"/>
    </w:pPr>
    <w:rPr>
      <w:rFonts w:ascii="FHLHE E+ Futura Bk" w:eastAsia="FHLHE E+ Futura Bk" w:cs="Times New Roman"/>
      <w:color w:val="auto"/>
    </w:rPr>
  </w:style>
  <w:style w:type="paragraph" w:customStyle="1" w:styleId="543">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4">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5">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6">
    <w:name w:val="正文文字 2"/>
    <w:basedOn w:val="232"/>
    <w:next w:val="232"/>
    <w:qFormat/>
    <w:uiPriority w:val="0"/>
    <w:rPr>
      <w:rFonts w:ascii="宋体" w:eastAsia="宋体" w:cs="Times New Roman"/>
      <w:color w:val="auto"/>
    </w:rPr>
  </w:style>
  <w:style w:type="paragraph" w:customStyle="1" w:styleId="547">
    <w:name w:val="正文首行缩进两字"/>
    <w:qFormat/>
    <w:uiPriority w:val="0"/>
    <w:pPr>
      <w:spacing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48">
    <w:name w:val="Char Char1 Char"/>
    <w:basedOn w:val="1"/>
    <w:qFormat/>
    <w:uiPriority w:val="0"/>
    <w:rPr>
      <w:rFonts w:ascii="仿宋_GB2312" w:eastAsia="仿宋_GB2312"/>
      <w:b/>
      <w:sz w:val="32"/>
      <w:szCs w:val="32"/>
    </w:rPr>
  </w:style>
  <w:style w:type="paragraph" w:customStyle="1" w:styleId="549">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0">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1">
    <w:name w:val="Char Char111"/>
    <w:basedOn w:val="1"/>
    <w:qFormat/>
    <w:uiPriority w:val="0"/>
    <w:pPr>
      <w:spacing w:line="360" w:lineRule="auto"/>
    </w:pPr>
    <w:rPr>
      <w:szCs w:val="20"/>
    </w:rPr>
  </w:style>
  <w:style w:type="paragraph" w:customStyle="1" w:styleId="552">
    <w:name w:val="Char"/>
    <w:basedOn w:val="1"/>
    <w:qFormat/>
    <w:uiPriority w:val="0"/>
    <w:rPr>
      <w:rFonts w:ascii="仿宋_GB2312" w:eastAsia="仿宋_GB2312"/>
      <w:b/>
      <w:sz w:val="32"/>
      <w:szCs w:val="32"/>
    </w:rPr>
  </w:style>
  <w:style w:type="paragraph" w:customStyle="1" w:styleId="553">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4">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5">
    <w:name w:val="Char Char Char1 Char"/>
    <w:basedOn w:val="1"/>
    <w:qFormat/>
    <w:uiPriority w:val="0"/>
    <w:rPr>
      <w:szCs w:val="20"/>
    </w:rPr>
  </w:style>
  <w:style w:type="paragraph" w:customStyle="1" w:styleId="556">
    <w:name w:val="正文标准"/>
    <w:basedOn w:val="1"/>
    <w:qFormat/>
    <w:uiPriority w:val="0"/>
    <w:pPr>
      <w:adjustRightInd/>
      <w:spacing w:line="360" w:lineRule="auto"/>
      <w:ind w:firstLine="200" w:firstLineChars="200"/>
    </w:pPr>
    <w:rPr>
      <w:rFonts w:ascii="宋体" w:hAnsi="Calibri"/>
      <w:sz w:val="24"/>
    </w:rPr>
  </w:style>
  <w:style w:type="paragraph" w:customStyle="1" w:styleId="557">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58">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59">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0">
    <w:name w:val="规范正文"/>
    <w:basedOn w:val="1"/>
    <w:qFormat/>
    <w:uiPriority w:val="0"/>
    <w:pPr>
      <w:tabs>
        <w:tab w:val="left" w:pos="840"/>
      </w:tabs>
      <w:spacing w:beforeLines="50" w:line="360" w:lineRule="auto"/>
      <w:ind w:left="840" w:hanging="420"/>
      <w:textAlignment w:val="baseline"/>
    </w:pPr>
    <w:rPr>
      <w:szCs w:val="20"/>
    </w:rPr>
  </w:style>
  <w:style w:type="paragraph" w:customStyle="1" w:styleId="561">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2">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3">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4">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5">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6">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7">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68">
    <w:name w:val="标准有序列表（L1）"/>
    <w:basedOn w:val="15"/>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69">
    <w:name w:val="Char Char Char Char Char Char Char Char Char Char"/>
    <w:basedOn w:val="1"/>
    <w:qFormat/>
    <w:uiPriority w:val="0"/>
    <w:rPr>
      <w:rFonts w:ascii="仿宋_GB2312" w:eastAsia="仿宋_GB2312"/>
      <w:b/>
      <w:sz w:val="32"/>
      <w:szCs w:val="32"/>
    </w:rPr>
  </w:style>
  <w:style w:type="paragraph" w:customStyle="1" w:styleId="570">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1">
    <w:name w:val="_正文段落"/>
    <w:basedOn w:val="1"/>
    <w:qFormat/>
    <w:uiPriority w:val="0"/>
    <w:pPr>
      <w:adjustRightInd/>
      <w:ind w:firstLine="560"/>
    </w:pPr>
    <w:rPr>
      <w:rFonts w:ascii="仿宋_GB2312" w:hAnsi="仿宋" w:eastAsia="仿宋_GB2312"/>
      <w:kern w:val="0"/>
      <w:sz w:val="28"/>
      <w:szCs w:val="28"/>
    </w:rPr>
  </w:style>
  <w:style w:type="paragraph" w:customStyle="1" w:styleId="572">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3">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4">
    <w:name w:val="正文（首行缩进）"/>
    <w:basedOn w:val="26"/>
    <w:qFormat/>
    <w:uiPriority w:val="0"/>
    <w:pPr>
      <w:widowControl/>
      <w:tabs>
        <w:tab w:val="left" w:pos="840"/>
      </w:tabs>
      <w:overflowPunct w:val="0"/>
      <w:autoSpaceDE w:val="0"/>
      <w:autoSpaceDN w:val="0"/>
      <w:spacing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5">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6">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77">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78">
    <w:name w:val="Char Char Char1 Char2"/>
    <w:basedOn w:val="1"/>
    <w:qFormat/>
    <w:uiPriority w:val="0"/>
    <w:rPr>
      <w:szCs w:val="20"/>
    </w:rPr>
  </w:style>
  <w:style w:type="paragraph" w:customStyle="1" w:styleId="579">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0">
    <w:name w:val="默认段落字体 Para Char"/>
    <w:basedOn w:val="1"/>
    <w:qFormat/>
    <w:uiPriority w:val="0"/>
    <w:rPr>
      <w:rFonts w:ascii="Tahoma" w:hAnsi="Tahoma"/>
      <w:sz w:val="24"/>
      <w:szCs w:val="20"/>
    </w:rPr>
  </w:style>
  <w:style w:type="paragraph" w:customStyle="1" w:styleId="581">
    <w:name w:val="标题五"/>
    <w:basedOn w:val="1"/>
    <w:qFormat/>
    <w:uiPriority w:val="0"/>
    <w:pPr>
      <w:adjustRightInd/>
      <w:spacing w:beforeLines="50" w:line="360" w:lineRule="auto"/>
    </w:pPr>
    <w:rPr>
      <w:b/>
      <w:sz w:val="24"/>
    </w:rPr>
  </w:style>
  <w:style w:type="paragraph" w:customStyle="1" w:styleId="582">
    <w:name w:val="Char Char1101"/>
    <w:basedOn w:val="1"/>
    <w:qFormat/>
    <w:uiPriority w:val="0"/>
    <w:pPr>
      <w:spacing w:line="360" w:lineRule="auto"/>
    </w:pPr>
    <w:rPr>
      <w:rFonts w:ascii="Tahoma" w:hAnsi="Tahoma"/>
      <w:sz w:val="24"/>
      <w:szCs w:val="20"/>
    </w:rPr>
  </w:style>
  <w:style w:type="paragraph" w:customStyle="1" w:styleId="583">
    <w:name w:val="Char Char Char Char Char Char Char Char1"/>
    <w:basedOn w:val="1"/>
    <w:qFormat/>
    <w:uiPriority w:val="0"/>
    <w:pPr>
      <w:tabs>
        <w:tab w:val="left" w:pos="360"/>
      </w:tabs>
    </w:pPr>
    <w:rPr>
      <w:sz w:val="24"/>
      <w:szCs w:val="20"/>
    </w:rPr>
  </w:style>
  <w:style w:type="paragraph" w:customStyle="1" w:styleId="584">
    <w:name w:val="Char Char Char 字元 字元"/>
    <w:basedOn w:val="1"/>
    <w:qFormat/>
    <w:uiPriority w:val="0"/>
    <w:pPr>
      <w:adjustRightInd/>
      <w:spacing w:line="360" w:lineRule="auto"/>
      <w:ind w:firstLine="200" w:firstLineChars="200"/>
    </w:pPr>
    <w:rPr>
      <w:szCs w:val="20"/>
    </w:rPr>
  </w:style>
  <w:style w:type="paragraph" w:customStyle="1" w:styleId="585">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6">
    <w:name w:val="Char Char Char Char Char Char Char"/>
    <w:basedOn w:val="1"/>
    <w:qFormat/>
    <w:uiPriority w:val="0"/>
    <w:rPr>
      <w:rFonts w:ascii="仿宋_GB2312" w:eastAsia="仿宋_GB2312"/>
      <w:b/>
      <w:sz w:val="32"/>
      <w:szCs w:val="32"/>
    </w:rPr>
  </w:style>
  <w:style w:type="paragraph" w:customStyle="1" w:styleId="587">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88">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89">
    <w:name w:val="样式 标题 22h2L1 Heading 2H2sect 1.2H21sect 1.21H22sect 1.2..."/>
    <w:basedOn w:val="2"/>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0">
    <w:name w:val="样式6"/>
    <w:basedOn w:val="34"/>
    <w:qFormat/>
    <w:uiPriority w:val="0"/>
    <w:pPr>
      <w:spacing w:line="460" w:lineRule="exact"/>
      <w:outlineLvl w:val="2"/>
    </w:pPr>
    <w:rPr>
      <w:rFonts w:ascii="仿宋_GB2312" w:hAnsi="宋体" w:eastAsia="仿宋_GB2312"/>
      <w:b/>
      <w:bCs/>
      <w:sz w:val="24"/>
      <w:szCs w:val="24"/>
    </w:rPr>
  </w:style>
  <w:style w:type="paragraph" w:customStyle="1" w:styleId="591">
    <w:name w:val="批注框文本 Char Char"/>
    <w:basedOn w:val="1"/>
    <w:qFormat/>
    <w:uiPriority w:val="0"/>
    <w:pPr>
      <w:adjustRightInd/>
    </w:pPr>
    <w:rPr>
      <w:sz w:val="18"/>
      <w:szCs w:val="20"/>
    </w:rPr>
  </w:style>
  <w:style w:type="paragraph" w:customStyle="1" w:styleId="592">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3">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4">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5">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6">
    <w:name w:val="索引 11"/>
    <w:basedOn w:val="1"/>
    <w:next w:val="1"/>
    <w:qFormat/>
    <w:uiPriority w:val="99"/>
    <w:pPr>
      <w:adjustRightInd/>
      <w:spacing w:line="360" w:lineRule="auto"/>
    </w:pPr>
    <w:rPr>
      <w:rFonts w:ascii="仿宋_GB2312" w:eastAsia="仿宋_GB2312"/>
      <w:sz w:val="24"/>
      <w:szCs w:val="20"/>
    </w:rPr>
  </w:style>
  <w:style w:type="paragraph" w:customStyle="1" w:styleId="597">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8">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599">
    <w:name w:val="正文文字缩进项目"/>
    <w:basedOn w:val="26"/>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0">
    <w:name w:val="文档正文"/>
    <w:basedOn w:val="1"/>
    <w:qFormat/>
    <w:uiPriority w:val="0"/>
    <w:pPr>
      <w:spacing w:line="480" w:lineRule="atLeast"/>
      <w:ind w:firstLine="567"/>
      <w:textAlignment w:val="baseline"/>
    </w:pPr>
    <w:rPr>
      <w:kern w:val="0"/>
      <w:sz w:val="24"/>
      <w:szCs w:val="20"/>
    </w:rPr>
  </w:style>
  <w:style w:type="paragraph" w:customStyle="1" w:styleId="601">
    <w:name w:val="正文文字表格居中"/>
    <w:basedOn w:val="1"/>
    <w:next w:val="56"/>
    <w:qFormat/>
    <w:uiPriority w:val="0"/>
    <w:pPr>
      <w:snapToGrid w:val="0"/>
      <w:spacing w:line="360" w:lineRule="auto"/>
    </w:pPr>
    <w:rPr>
      <w:rFonts w:ascii="宋体"/>
      <w:b/>
      <w:sz w:val="24"/>
      <w:szCs w:val="20"/>
    </w:rPr>
  </w:style>
  <w:style w:type="paragraph" w:customStyle="1" w:styleId="602">
    <w:name w:val="规划正文"/>
    <w:basedOn w:val="1"/>
    <w:qFormat/>
    <w:uiPriority w:val="0"/>
    <w:pPr>
      <w:adjustRightInd/>
      <w:spacing w:beforeLines="100" w:line="360" w:lineRule="auto"/>
      <w:jc w:val="left"/>
    </w:pPr>
    <w:rPr>
      <w:rFonts w:ascii="Arial" w:hAnsi="Arial" w:eastAsia="仿宋_GB2312"/>
      <w:bCs/>
      <w:sz w:val="28"/>
    </w:rPr>
  </w:style>
  <w:style w:type="paragraph" w:customStyle="1" w:styleId="603">
    <w:name w:val="小节"/>
    <w:basedOn w:val="4"/>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4">
    <w:name w:val="Plain Text1"/>
    <w:basedOn w:val="1"/>
    <w:qFormat/>
    <w:uiPriority w:val="7"/>
    <w:pPr>
      <w:adjustRightInd/>
    </w:pPr>
    <w:rPr>
      <w:rFonts w:ascii="宋体" w:hAnsi="Courier New"/>
    </w:rPr>
  </w:style>
  <w:style w:type="paragraph" w:customStyle="1" w:styleId="605">
    <w:name w:val="Char3"/>
    <w:basedOn w:val="1"/>
    <w:qFormat/>
    <w:uiPriority w:val="0"/>
    <w:pPr>
      <w:adjustRightInd/>
    </w:pPr>
    <w:rPr>
      <w:rFonts w:ascii="仿宋_GB2312" w:eastAsia="仿宋_GB2312"/>
      <w:b/>
      <w:sz w:val="32"/>
      <w:szCs w:val="32"/>
    </w:rPr>
  </w:style>
  <w:style w:type="paragraph" w:customStyle="1" w:styleId="606">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7">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08">
    <w:name w:val="标题2"/>
    <w:basedOn w:val="2"/>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09">
    <w:name w:val="List Paragraph1"/>
    <w:basedOn w:val="1"/>
    <w:qFormat/>
    <w:uiPriority w:val="0"/>
    <w:pPr>
      <w:spacing w:line="360" w:lineRule="auto"/>
      <w:ind w:firstLine="200" w:firstLineChars="200"/>
    </w:pPr>
    <w:rPr>
      <w:rFonts w:eastAsia="楷体_GB2312" w:cs="Lucida Sans"/>
      <w:sz w:val="24"/>
    </w:rPr>
  </w:style>
  <w:style w:type="paragraph" w:customStyle="1" w:styleId="610">
    <w:name w:val="样式 标题 3标题 3 Char第二层条h33Bold Headbh章标题1小标题level_3PIM 3..."/>
    <w:basedOn w:val="4"/>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1">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2">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3">
    <w:name w:val="Char3 Char Char Char"/>
    <w:basedOn w:val="1"/>
    <w:qFormat/>
    <w:uiPriority w:val="0"/>
    <w:pPr>
      <w:widowControl/>
      <w:adjustRightInd/>
      <w:spacing w:after="160" w:line="240" w:lineRule="exact"/>
      <w:jc w:val="left"/>
    </w:pPr>
    <w:rPr>
      <w:szCs w:val="20"/>
    </w:rPr>
  </w:style>
  <w:style w:type="paragraph" w:customStyle="1" w:styleId="614">
    <w:name w:val="表格标题2"/>
    <w:basedOn w:val="615"/>
    <w:qFormat/>
    <w:uiPriority w:val="0"/>
    <w:rPr>
      <w:b/>
    </w:rPr>
  </w:style>
  <w:style w:type="paragraph" w:customStyle="1" w:styleId="615">
    <w:name w:val="表格内文"/>
    <w:basedOn w:val="1"/>
    <w:qFormat/>
    <w:uiPriority w:val="0"/>
    <w:pPr>
      <w:adjustRightInd/>
      <w:spacing w:line="360" w:lineRule="auto"/>
    </w:pPr>
    <w:rPr>
      <w:rFonts w:ascii="宋体" w:hAnsi="宋体" w:cs="宋体"/>
      <w:color w:val="000000"/>
      <w:szCs w:val="20"/>
    </w:rPr>
  </w:style>
  <w:style w:type="paragraph" w:customStyle="1" w:styleId="616">
    <w:name w:val="Char Char Char Char Char Char Char Char Char Char2"/>
    <w:basedOn w:val="1"/>
    <w:qFormat/>
    <w:uiPriority w:val="0"/>
    <w:rPr>
      <w:rFonts w:ascii="仿宋_GB2312" w:eastAsia="仿宋_GB2312"/>
      <w:b/>
      <w:sz w:val="32"/>
      <w:szCs w:val="32"/>
    </w:rPr>
  </w:style>
  <w:style w:type="paragraph" w:customStyle="1" w:styleId="617">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18">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19">
    <w:name w:val="Char Char11 Char Char Char Char Char Char Char Char Char11"/>
    <w:basedOn w:val="1"/>
    <w:qFormat/>
    <w:uiPriority w:val="0"/>
    <w:pPr>
      <w:spacing w:line="360" w:lineRule="auto"/>
    </w:pPr>
    <w:rPr>
      <w:szCs w:val="20"/>
    </w:rPr>
  </w:style>
  <w:style w:type="paragraph" w:customStyle="1" w:styleId="620">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1">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2">
    <w:name w:val="MM Topic 1"/>
    <w:basedOn w:val="3"/>
    <w:qFormat/>
    <w:uiPriority w:val="0"/>
    <w:pPr>
      <w:tabs>
        <w:tab w:val="left" w:pos="840"/>
      </w:tabs>
      <w:adjustRightInd/>
      <w:ind w:left="840" w:hanging="420"/>
    </w:pPr>
  </w:style>
  <w:style w:type="paragraph" w:customStyle="1" w:styleId="623">
    <w:name w:val="样式 标题 2标题2H2Heading 2 HiddenHeading 2 CCBSheading 22nd lev..."/>
    <w:basedOn w:val="2"/>
    <w:qFormat/>
    <w:uiPriority w:val="0"/>
    <w:pPr>
      <w:widowControl/>
      <w:spacing w:before="260" w:after="260" w:line="416" w:lineRule="auto"/>
      <w:ind w:left="0" w:firstLine="0"/>
    </w:pPr>
    <w:rPr>
      <w:rFonts w:ascii="Arial" w:hAnsi="Arial" w:eastAsia="黑体"/>
      <w:sz w:val="30"/>
      <w:szCs w:val="21"/>
    </w:rPr>
  </w:style>
  <w:style w:type="paragraph" w:customStyle="1" w:styleId="624">
    <w:name w:val="文本正文 Char"/>
    <w:basedOn w:val="1"/>
    <w:qFormat/>
    <w:uiPriority w:val="0"/>
    <w:pPr>
      <w:spacing w:line="360" w:lineRule="auto"/>
      <w:ind w:firstLine="200" w:firstLineChars="200"/>
    </w:pPr>
    <w:rPr>
      <w:kern w:val="0"/>
      <w:sz w:val="24"/>
      <w:szCs w:val="20"/>
    </w:rPr>
  </w:style>
  <w:style w:type="paragraph" w:customStyle="1" w:styleId="625">
    <w:name w:val="表格"/>
    <w:basedOn w:val="1"/>
    <w:qFormat/>
    <w:uiPriority w:val="0"/>
    <w:pPr>
      <w:snapToGrid w:val="0"/>
      <w:ind w:firstLine="42" w:firstLineChars="21"/>
    </w:pPr>
    <w:rPr>
      <w:rFonts w:ascii="宋体" w:hAnsi="宋体"/>
      <w:kern w:val="0"/>
      <w:sz w:val="20"/>
      <w:szCs w:val="20"/>
    </w:rPr>
  </w:style>
  <w:style w:type="paragraph" w:customStyle="1" w:styleId="626">
    <w:name w:val="标书标题4"/>
    <w:basedOn w:val="5"/>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27">
    <w:name w:val="插图题注"/>
    <w:next w:val="1"/>
    <w:qFormat/>
    <w:uiPriority w:val="0"/>
    <w:pPr>
      <w:tabs>
        <w:tab w:val="left" w:pos="3780"/>
      </w:tabs>
      <w:spacing w:afterLines="100"/>
      <w:ind w:left="1089" w:hanging="369"/>
      <w:jc w:val="center"/>
    </w:pPr>
    <w:rPr>
      <w:rFonts w:ascii="Arial" w:hAnsi="Arial" w:eastAsia="宋体" w:cs="Times New Roman"/>
      <w:sz w:val="18"/>
      <w:szCs w:val="18"/>
      <w:lang w:val="en-US" w:eastAsia="zh-CN" w:bidi="ar-SA"/>
    </w:rPr>
  </w:style>
  <w:style w:type="paragraph" w:customStyle="1" w:styleId="628">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29">
    <w:name w:val="表格项目符号 2"/>
    <w:basedOn w:val="30"/>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0">
    <w:name w:val="EB_表格"/>
    <w:basedOn w:val="1"/>
    <w:qFormat/>
    <w:uiPriority w:val="0"/>
    <w:pPr>
      <w:adjustRightInd/>
      <w:spacing w:line="300" w:lineRule="auto"/>
      <w:jc w:val="center"/>
    </w:pPr>
  </w:style>
  <w:style w:type="paragraph" w:customStyle="1" w:styleId="631">
    <w:name w:val="_Style 6"/>
    <w:basedOn w:val="1"/>
    <w:qFormat/>
    <w:uiPriority w:val="34"/>
    <w:pPr>
      <w:adjustRightInd/>
      <w:ind w:firstLine="420" w:firstLineChars="200"/>
    </w:pPr>
    <w:rPr>
      <w:rFonts w:eastAsia="仿宋_GB2312"/>
      <w:sz w:val="28"/>
    </w:rPr>
  </w:style>
  <w:style w:type="paragraph" w:customStyle="1" w:styleId="632">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3">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4">
    <w:name w:val="!大节"/>
    <w:basedOn w:val="2"/>
    <w:qFormat/>
    <w:uiPriority w:val="0"/>
    <w:pPr>
      <w:spacing w:before="260" w:after="260" w:line="415" w:lineRule="auto"/>
      <w:ind w:left="420" w:hanging="420"/>
    </w:pPr>
    <w:rPr>
      <w:rFonts w:ascii="Arial" w:hAnsi="Arial" w:eastAsia="微软雅黑"/>
      <w:lang w:val="en-US"/>
    </w:rPr>
  </w:style>
  <w:style w:type="paragraph" w:customStyle="1" w:styleId="635">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6">
    <w:name w:val="正文表标题"/>
    <w:next w:val="637"/>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37">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38">
    <w:name w:val="Char Char Char Char Char Char"/>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639">
    <w:name w:val="trademark"/>
    <w:qFormat/>
    <w:uiPriority w:val="0"/>
    <w:pPr>
      <w:spacing w:after="60"/>
    </w:pPr>
    <w:rPr>
      <w:rFonts w:ascii="Futura Bk" w:hAnsi="Futura Bk" w:eastAsia="宋体" w:cs="Times New Roman"/>
      <w:sz w:val="15"/>
      <w:lang w:val="en-US" w:eastAsia="en-US" w:bidi="ar-SA"/>
    </w:rPr>
  </w:style>
  <w:style w:type="paragraph" w:customStyle="1" w:styleId="640">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1">
    <w:name w:val="Char Char1 Char Char Char Char Char Char1"/>
    <w:basedOn w:val="1"/>
    <w:qFormat/>
    <w:uiPriority w:val="0"/>
    <w:rPr>
      <w:rFonts w:ascii="仿宋_GB2312" w:eastAsia="仿宋_GB2312"/>
      <w:b/>
      <w:sz w:val="32"/>
      <w:szCs w:val="20"/>
    </w:rPr>
  </w:style>
  <w:style w:type="paragraph" w:customStyle="1" w:styleId="642">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3">
    <w:name w:val="Char1 Char Char Char1"/>
    <w:basedOn w:val="1"/>
    <w:qFormat/>
    <w:uiPriority w:val="0"/>
    <w:pPr>
      <w:adjustRightInd/>
      <w:ind w:firstLine="200" w:firstLineChars="200"/>
    </w:pPr>
    <w:rPr>
      <w:rFonts w:ascii="Tahoma" w:hAnsi="Tahoma"/>
      <w:sz w:val="24"/>
      <w:szCs w:val="20"/>
    </w:rPr>
  </w:style>
  <w:style w:type="paragraph" w:customStyle="1" w:styleId="644">
    <w:name w:val="a1"/>
    <w:basedOn w:val="1"/>
    <w:qFormat/>
    <w:uiPriority w:val="0"/>
    <w:pPr>
      <w:widowControl/>
      <w:spacing w:line="300" w:lineRule="atLeast"/>
      <w:jc w:val="left"/>
    </w:pPr>
    <w:rPr>
      <w:rFonts w:ascii="宋体" w:hAnsi="宋体"/>
      <w:kern w:val="0"/>
      <w:sz w:val="18"/>
      <w:szCs w:val="20"/>
    </w:rPr>
  </w:style>
  <w:style w:type="paragraph" w:customStyle="1" w:styleId="645">
    <w:name w:val="样式7"/>
    <w:basedOn w:val="646"/>
    <w:next w:val="1"/>
    <w:qFormat/>
    <w:uiPriority w:val="0"/>
    <w:pPr>
      <w:spacing w:afterLines="50"/>
      <w:jc w:val="left"/>
      <w:outlineLvl w:val="3"/>
    </w:pPr>
    <w:rPr>
      <w:sz w:val="24"/>
      <w:szCs w:val="24"/>
    </w:rPr>
  </w:style>
  <w:style w:type="paragraph" w:customStyle="1" w:styleId="646">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47">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48">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49">
    <w:name w:val="样式 样式2 + 左侧:  1 字符 右侧:  1 字符"/>
    <w:basedOn w:val="457"/>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0">
    <w:name w:val="Char2 Char Char2"/>
    <w:basedOn w:val="1"/>
    <w:qFormat/>
    <w:uiPriority w:val="0"/>
    <w:pPr>
      <w:adjustRightInd/>
    </w:pPr>
    <w:rPr>
      <w:rFonts w:ascii="Tahoma" w:hAnsi="Tahoma"/>
      <w:sz w:val="24"/>
      <w:szCs w:val="20"/>
    </w:rPr>
  </w:style>
  <w:style w:type="paragraph" w:customStyle="1" w:styleId="651">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2">
    <w:name w:val="三级条标题"/>
    <w:basedOn w:val="653"/>
    <w:next w:val="637"/>
    <w:qFormat/>
    <w:uiPriority w:val="0"/>
    <w:pPr>
      <w:tabs>
        <w:tab w:val="left" w:pos="1260"/>
        <w:tab w:val="left" w:pos="1680"/>
        <w:tab w:val="left" w:pos="2100"/>
        <w:tab w:val="left" w:pos="2520"/>
      </w:tabs>
      <w:ind w:left="2520"/>
      <w:outlineLvl w:val="4"/>
    </w:pPr>
  </w:style>
  <w:style w:type="paragraph" w:customStyle="1" w:styleId="653">
    <w:name w:val="二级条标题"/>
    <w:basedOn w:val="654"/>
    <w:next w:val="637"/>
    <w:qFormat/>
    <w:uiPriority w:val="0"/>
    <w:pPr>
      <w:tabs>
        <w:tab w:val="left" w:pos="1260"/>
        <w:tab w:val="left" w:pos="1680"/>
        <w:tab w:val="left" w:pos="2100"/>
      </w:tabs>
      <w:ind w:left="0"/>
      <w:outlineLvl w:val="3"/>
    </w:pPr>
  </w:style>
  <w:style w:type="paragraph" w:customStyle="1" w:styleId="654">
    <w:name w:val="一级条标题"/>
    <w:basedOn w:val="655"/>
    <w:next w:val="637"/>
    <w:qFormat/>
    <w:uiPriority w:val="0"/>
    <w:pPr>
      <w:tabs>
        <w:tab w:val="left" w:pos="1260"/>
        <w:tab w:val="left" w:pos="1680"/>
      </w:tabs>
      <w:spacing w:beforeLines="0" w:afterLines="0"/>
      <w:ind w:left="1680"/>
      <w:outlineLvl w:val="2"/>
    </w:pPr>
  </w:style>
  <w:style w:type="paragraph" w:customStyle="1" w:styleId="655">
    <w:name w:val="章标题"/>
    <w:next w:val="637"/>
    <w:qFormat/>
    <w:uiPriority w:val="0"/>
    <w:pPr>
      <w:tabs>
        <w:tab w:val="left" w:pos="1260"/>
      </w:tabs>
      <w:spacing w:beforeLines="50" w:afterLines="50"/>
      <w:ind w:left="1260" w:hanging="420"/>
      <w:jc w:val="both"/>
      <w:outlineLvl w:val="1"/>
    </w:pPr>
    <w:rPr>
      <w:rFonts w:ascii="黑体" w:hAnsi="Times New Roman" w:eastAsia="黑体" w:cs="Times New Roman"/>
      <w:sz w:val="21"/>
      <w:lang w:val="en-US" w:eastAsia="zh-CN" w:bidi="ar-SA"/>
    </w:rPr>
  </w:style>
  <w:style w:type="paragraph" w:customStyle="1" w:styleId="656">
    <w:name w:val="数字标题2"/>
    <w:basedOn w:val="2"/>
    <w:next w:val="1"/>
    <w:qFormat/>
    <w:uiPriority w:val="0"/>
    <w:pPr>
      <w:tabs>
        <w:tab w:val="left" w:pos="480"/>
      </w:tabs>
      <w:ind w:left="480" w:hanging="480"/>
    </w:pPr>
    <w:rPr>
      <w:rFonts w:ascii="Times New Roman" w:eastAsia="宋体"/>
      <w:i/>
      <w:sz w:val="36"/>
      <w:szCs w:val="36"/>
      <w:lang w:val="en-US"/>
    </w:rPr>
  </w:style>
  <w:style w:type="paragraph" w:customStyle="1" w:styleId="657">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58">
    <w:name w:val="样式 标题 1Level 1 HeadPIM 1Section Headh1l11Heading 0Datash..."/>
    <w:basedOn w:val="3"/>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59">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0">
    <w:name w:val="样式 标题 1章节第一层h1H"/>
    <w:basedOn w:val="3"/>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1">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2">
    <w:name w:val="正文 项目2"/>
    <w:basedOn w:val="663"/>
    <w:qFormat/>
    <w:uiPriority w:val="0"/>
    <w:pPr>
      <w:tabs>
        <w:tab w:val="left" w:pos="840"/>
      </w:tabs>
      <w:spacing w:after="0"/>
      <w:ind w:left="900"/>
    </w:pPr>
  </w:style>
  <w:style w:type="paragraph" w:customStyle="1" w:styleId="663">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4">
    <w:name w:val="Body Text 2*"/>
    <w:basedOn w:val="1"/>
    <w:qFormat/>
    <w:uiPriority w:val="6"/>
    <w:pPr>
      <w:widowControl/>
      <w:adjustRightInd/>
      <w:ind w:left="720" w:hanging="720"/>
    </w:pPr>
    <w:rPr>
      <w:color w:val="000000"/>
      <w:kern w:val="0"/>
      <w:sz w:val="24"/>
      <w:szCs w:val="20"/>
      <w:lang w:val="en-GB"/>
    </w:rPr>
  </w:style>
  <w:style w:type="paragraph" w:customStyle="1" w:styleId="665">
    <w:name w:val="表1"/>
    <w:basedOn w:val="1"/>
    <w:qFormat/>
    <w:uiPriority w:val="0"/>
    <w:pPr>
      <w:tabs>
        <w:tab w:val="left" w:pos="703"/>
      </w:tabs>
      <w:adjustRightInd/>
      <w:spacing w:line="360" w:lineRule="auto"/>
      <w:ind w:left="703"/>
      <w:jc w:val="center"/>
    </w:pPr>
  </w:style>
  <w:style w:type="paragraph" w:customStyle="1" w:styleId="666">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67">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68">
    <w:name w:val="章正文"/>
    <w:basedOn w:val="1"/>
    <w:qFormat/>
    <w:uiPriority w:val="0"/>
    <w:pPr>
      <w:adjustRightInd/>
      <w:spacing w:beforeLines="50" w:after="120" w:line="300" w:lineRule="auto"/>
      <w:ind w:firstLine="480" w:firstLineChars="200"/>
    </w:pPr>
    <w:rPr>
      <w:rFonts w:ascii="Helvetica" w:hAnsi="Helvetica"/>
      <w:kern w:val="0"/>
      <w:sz w:val="24"/>
    </w:rPr>
  </w:style>
  <w:style w:type="paragraph" w:customStyle="1" w:styleId="669">
    <w:name w:val="2级标题"/>
    <w:basedOn w:val="670"/>
    <w:qFormat/>
    <w:uiPriority w:val="0"/>
    <w:pPr>
      <w:jc w:val="left"/>
      <w:outlineLvl w:val="1"/>
    </w:pPr>
    <w:rPr>
      <w:rFonts w:ascii="Times New Roman" w:hAnsi="Times New Roman" w:eastAsia="仿宋"/>
      <w:sz w:val="30"/>
    </w:rPr>
  </w:style>
  <w:style w:type="paragraph" w:customStyle="1" w:styleId="670">
    <w:name w:val="1级标题"/>
    <w:basedOn w:val="1"/>
    <w:qFormat/>
    <w:uiPriority w:val="0"/>
    <w:pPr>
      <w:adjustRightInd/>
      <w:spacing w:beforeLines="10" w:afterLines="10" w:line="360" w:lineRule="auto"/>
      <w:jc w:val="center"/>
      <w:outlineLvl w:val="0"/>
    </w:pPr>
    <w:rPr>
      <w:rFonts w:ascii="Calibri" w:hAnsi="Calibri"/>
      <w:b/>
      <w:sz w:val="44"/>
      <w:szCs w:val="22"/>
    </w:rPr>
  </w:style>
  <w:style w:type="paragraph" w:customStyle="1" w:styleId="671">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2">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3">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4">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5">
    <w:name w:val="bullet"/>
    <w:basedOn w:val="1"/>
    <w:qFormat/>
    <w:uiPriority w:val="0"/>
    <w:pPr>
      <w:tabs>
        <w:tab w:val="left" w:pos="840"/>
      </w:tabs>
      <w:adjustRightInd/>
      <w:ind w:left="840" w:hanging="420"/>
    </w:pPr>
  </w:style>
  <w:style w:type="paragraph" w:customStyle="1" w:styleId="676">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77">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78">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79">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0">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1">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2">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3">
    <w:name w:val="MM Topic 4"/>
    <w:basedOn w:val="5"/>
    <w:qFormat/>
    <w:uiPriority w:val="0"/>
    <w:pPr>
      <w:tabs>
        <w:tab w:val="left" w:pos="2100"/>
      </w:tabs>
      <w:adjustRightInd/>
      <w:ind w:left="2100" w:hanging="420"/>
    </w:pPr>
    <w:rPr>
      <w:lang w:val="en-US"/>
    </w:rPr>
  </w:style>
  <w:style w:type="paragraph" w:customStyle="1" w:styleId="684">
    <w:name w:val="Char11"/>
    <w:basedOn w:val="1"/>
    <w:qFormat/>
    <w:uiPriority w:val="0"/>
    <w:pPr>
      <w:tabs>
        <w:tab w:val="left" w:pos="432"/>
      </w:tabs>
      <w:adjustRightInd/>
      <w:spacing w:beforeLines="50" w:afterLines="50"/>
      <w:ind w:left="432" w:hanging="432" w:firstLineChars="200"/>
    </w:pPr>
    <w:rPr>
      <w:sz w:val="24"/>
    </w:rPr>
  </w:style>
  <w:style w:type="paragraph" w:customStyle="1" w:styleId="685">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6">
    <w:name w:val="Char Char11 Char Char Char Char Char Char Char Char Char1"/>
    <w:basedOn w:val="1"/>
    <w:qFormat/>
    <w:uiPriority w:val="6"/>
    <w:pPr>
      <w:spacing w:line="360" w:lineRule="auto"/>
    </w:pPr>
    <w:rPr>
      <w:szCs w:val="20"/>
    </w:rPr>
  </w:style>
  <w:style w:type="paragraph" w:customStyle="1" w:styleId="687">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88">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89">
    <w:name w:val="body text bold"/>
    <w:basedOn w:val="24"/>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0">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1">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2">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3">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4">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5">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6">
    <w:name w:val="单元格居中"/>
    <w:basedOn w:val="1"/>
    <w:qFormat/>
    <w:uiPriority w:val="0"/>
    <w:pPr>
      <w:adjustRightInd/>
      <w:spacing w:line="360" w:lineRule="auto"/>
      <w:jc w:val="center"/>
    </w:pPr>
    <w:rPr>
      <w:sz w:val="24"/>
    </w:rPr>
  </w:style>
  <w:style w:type="paragraph" w:customStyle="1" w:styleId="697">
    <w:name w:val="正文3"/>
    <w:basedOn w:val="1"/>
    <w:qFormat/>
    <w:uiPriority w:val="0"/>
    <w:pPr>
      <w:adjustRightInd/>
      <w:spacing w:beforeLines="50" w:afterLines="50" w:line="360" w:lineRule="auto"/>
      <w:outlineLvl w:val="8"/>
    </w:pPr>
    <w:rPr>
      <w:rFonts w:ascii="Segoe UI" w:hAnsi="宋体" w:eastAsia="楷体_GB2312" w:cs="Latha"/>
      <w:sz w:val="24"/>
      <w:szCs w:val="21"/>
    </w:rPr>
  </w:style>
  <w:style w:type="paragraph" w:customStyle="1" w:styleId="698">
    <w:name w:val="Char Char Char Char Char Char Char1"/>
    <w:basedOn w:val="1"/>
    <w:qFormat/>
    <w:uiPriority w:val="6"/>
    <w:rPr>
      <w:rFonts w:ascii="仿宋_GB2312" w:eastAsia="仿宋_GB2312"/>
      <w:b/>
      <w:sz w:val="32"/>
      <w:szCs w:val="32"/>
    </w:rPr>
  </w:style>
  <w:style w:type="paragraph" w:customStyle="1" w:styleId="699">
    <w:name w:val="正文缩进1"/>
    <w:basedOn w:val="1"/>
    <w:next w:val="26"/>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0">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1">
    <w:name w:val="Char3 Char Char Char11"/>
    <w:basedOn w:val="1"/>
    <w:qFormat/>
    <w:uiPriority w:val="0"/>
    <w:pPr>
      <w:widowControl/>
      <w:adjustRightInd/>
      <w:spacing w:after="160" w:line="240" w:lineRule="exact"/>
      <w:jc w:val="left"/>
    </w:pPr>
    <w:rPr>
      <w:szCs w:val="20"/>
    </w:rPr>
  </w:style>
  <w:style w:type="paragraph" w:customStyle="1" w:styleId="702">
    <w:name w:val="Char Char1121"/>
    <w:basedOn w:val="1"/>
    <w:qFormat/>
    <w:uiPriority w:val="0"/>
    <w:pPr>
      <w:spacing w:line="360" w:lineRule="auto"/>
    </w:pPr>
    <w:rPr>
      <w:szCs w:val="20"/>
    </w:rPr>
  </w:style>
  <w:style w:type="paragraph" w:customStyle="1" w:styleId="703">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4">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5">
    <w:name w:val="Normal0"/>
    <w:qFormat/>
    <w:uiPriority w:val="0"/>
    <w:rPr>
      <w:rFonts w:ascii="Times New Roman" w:hAnsi="Times New Roman" w:eastAsia="宋体" w:cs="Times New Roman"/>
      <w:lang w:val="en-US" w:eastAsia="en-US" w:bidi="ar-SA"/>
    </w:rPr>
  </w:style>
  <w:style w:type="paragraph" w:customStyle="1" w:styleId="706">
    <w:name w:val="带编号样式"/>
    <w:basedOn w:val="624"/>
    <w:qFormat/>
    <w:uiPriority w:val="0"/>
    <w:pPr>
      <w:tabs>
        <w:tab w:val="left" w:pos="840"/>
      </w:tabs>
      <w:snapToGrid w:val="0"/>
      <w:ind w:left="840" w:hanging="420" w:firstLineChars="0"/>
    </w:pPr>
    <w:rPr>
      <w:rFonts w:ascii="仿宋_GB2312" w:eastAsia="仿宋_GB2312"/>
      <w:color w:val="000000"/>
    </w:rPr>
  </w:style>
  <w:style w:type="paragraph" w:customStyle="1" w:styleId="707">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08">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09">
    <w:name w:val="封面"/>
    <w:basedOn w:val="1"/>
    <w:qFormat/>
    <w:uiPriority w:val="0"/>
    <w:pPr>
      <w:spacing w:line="360" w:lineRule="atLeast"/>
      <w:jc w:val="right"/>
      <w:textAlignment w:val="baseline"/>
    </w:pPr>
    <w:rPr>
      <w:rFonts w:ascii="Symbol" w:hAnsi="Symbol"/>
      <w:kern w:val="0"/>
      <w:szCs w:val="20"/>
    </w:rPr>
  </w:style>
  <w:style w:type="paragraph" w:customStyle="1" w:styleId="710">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1">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2">
    <w:name w:val="默认段落字体 Para Char Char Char1 Char"/>
    <w:basedOn w:val="1"/>
    <w:qFormat/>
    <w:uiPriority w:val="0"/>
    <w:pPr>
      <w:spacing w:line="240" w:lineRule="atLeast"/>
      <w:ind w:left="420" w:firstLine="420"/>
    </w:pPr>
    <w:rPr>
      <w:sz w:val="24"/>
    </w:rPr>
  </w:style>
  <w:style w:type="paragraph" w:customStyle="1" w:styleId="713">
    <w:name w:val="WW-正文文字缩进 2"/>
    <w:basedOn w:val="1"/>
    <w:qFormat/>
    <w:uiPriority w:val="0"/>
    <w:pPr>
      <w:suppressAutoHyphens/>
      <w:adjustRightInd/>
      <w:ind w:firstLine="420"/>
    </w:pPr>
    <w:rPr>
      <w:kern w:val="1"/>
      <w:szCs w:val="20"/>
    </w:rPr>
  </w:style>
  <w:style w:type="paragraph" w:customStyle="1" w:styleId="714">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5">
    <w:name w:val="样式 标题 2 + 四号"/>
    <w:basedOn w:val="2"/>
    <w:qFormat/>
    <w:uiPriority w:val="0"/>
    <w:pPr>
      <w:spacing w:before="120" w:after="120"/>
      <w:ind w:left="0" w:firstLine="0"/>
      <w:jc w:val="both"/>
    </w:pPr>
    <w:rPr>
      <w:rFonts w:ascii="宋体" w:hAnsi="Arial" w:eastAsia="宋体"/>
      <w:sz w:val="28"/>
      <w:lang w:val="en-US"/>
    </w:rPr>
  </w:style>
  <w:style w:type="paragraph" w:customStyle="1" w:styleId="716">
    <w:name w:val="有符号正文"/>
    <w:basedOn w:val="1"/>
    <w:qFormat/>
    <w:uiPriority w:val="0"/>
    <w:pPr>
      <w:adjustRightInd/>
      <w:spacing w:line="400" w:lineRule="exact"/>
      <w:ind w:firstLine="200" w:firstLineChars="200"/>
    </w:pPr>
    <w:rPr>
      <w:rFonts w:ascii="Arial" w:hAnsi="Arial"/>
    </w:rPr>
  </w:style>
  <w:style w:type="paragraph" w:customStyle="1" w:styleId="717">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18">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19">
    <w:name w:val="4"/>
    <w:basedOn w:val="1"/>
    <w:next w:val="38"/>
    <w:qFormat/>
    <w:uiPriority w:val="0"/>
    <w:pPr>
      <w:spacing w:after="120" w:line="480" w:lineRule="auto"/>
      <w:ind w:left="420" w:leftChars="200"/>
    </w:pPr>
    <w:rPr>
      <w:sz w:val="24"/>
      <w:szCs w:val="20"/>
    </w:rPr>
  </w:style>
  <w:style w:type="paragraph" w:customStyle="1" w:styleId="720">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1">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2">
    <w:name w:val="样式 标题 3H3 + 两端对齐"/>
    <w:basedOn w:val="4"/>
    <w:qFormat/>
    <w:uiPriority w:val="0"/>
    <w:pPr>
      <w:keepLines w:val="0"/>
      <w:spacing w:before="0" w:after="0" w:line="240" w:lineRule="auto"/>
      <w:jc w:val="left"/>
    </w:pPr>
    <w:rPr>
      <w:rFonts w:cs="宋体"/>
      <w:sz w:val="21"/>
      <w:szCs w:val="20"/>
    </w:rPr>
  </w:style>
  <w:style w:type="paragraph" w:customStyle="1" w:styleId="723">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4">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5">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6">
    <w:name w:val="表格 表头"/>
    <w:basedOn w:val="1"/>
    <w:qFormat/>
    <w:uiPriority w:val="0"/>
    <w:pPr>
      <w:adjustRightInd/>
      <w:spacing w:beforeLines="50" w:afterLines="50" w:line="360" w:lineRule="auto"/>
      <w:jc w:val="center"/>
    </w:pPr>
    <w:rPr>
      <w:rFonts w:ascii="微软雅黑" w:hAnsi="Calibri" w:eastAsia="微软雅黑"/>
      <w:b/>
      <w:sz w:val="28"/>
      <w:szCs w:val="20"/>
    </w:rPr>
  </w:style>
  <w:style w:type="paragraph" w:customStyle="1" w:styleId="727">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28">
    <w:name w:val="Char Char1 Char Char Char"/>
    <w:basedOn w:val="1"/>
    <w:qFormat/>
    <w:uiPriority w:val="0"/>
    <w:rPr>
      <w:rFonts w:ascii="仿宋_GB2312" w:eastAsia="仿宋_GB2312"/>
      <w:b/>
      <w:sz w:val="32"/>
      <w:szCs w:val="20"/>
    </w:rPr>
  </w:style>
  <w:style w:type="paragraph" w:customStyle="1" w:styleId="729">
    <w:name w:val="表格题注"/>
    <w:next w:val="1"/>
    <w:qFormat/>
    <w:uiPriority w:val="0"/>
    <w:pPr>
      <w:keepLines/>
      <w:tabs>
        <w:tab w:val="left" w:pos="4200"/>
      </w:tabs>
      <w:spacing w:beforeLines="100"/>
      <w:ind w:left="1089" w:hanging="369"/>
      <w:jc w:val="center"/>
    </w:pPr>
    <w:rPr>
      <w:rFonts w:ascii="Arial" w:hAnsi="Arial" w:eastAsia="宋体" w:cs="Times New Roman"/>
      <w:sz w:val="18"/>
      <w:szCs w:val="18"/>
      <w:lang w:val="en-US" w:eastAsia="zh-CN" w:bidi="ar-SA"/>
    </w:rPr>
  </w:style>
  <w:style w:type="paragraph" w:customStyle="1" w:styleId="730">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1">
    <w:name w:val="Picture"/>
    <w:basedOn w:val="1"/>
    <w:next w:val="17"/>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2">
    <w:name w:val="Char Char1 Char Char Char2"/>
    <w:basedOn w:val="1"/>
    <w:qFormat/>
    <w:uiPriority w:val="0"/>
    <w:rPr>
      <w:rFonts w:ascii="仿宋_GB2312" w:eastAsia="仿宋_GB2312"/>
      <w:b/>
      <w:sz w:val="32"/>
      <w:szCs w:val="32"/>
    </w:rPr>
  </w:style>
  <w:style w:type="paragraph" w:customStyle="1" w:styleId="733">
    <w:name w:val="Char3 Char Char Char1"/>
    <w:basedOn w:val="1"/>
    <w:qFormat/>
    <w:uiPriority w:val="6"/>
    <w:pPr>
      <w:widowControl/>
      <w:adjustRightInd/>
      <w:spacing w:after="160" w:line="240" w:lineRule="exact"/>
      <w:jc w:val="left"/>
    </w:pPr>
    <w:rPr>
      <w:szCs w:val="20"/>
    </w:rPr>
  </w:style>
  <w:style w:type="paragraph" w:customStyle="1" w:styleId="734">
    <w:name w:val="Char1 Char Char Char21"/>
    <w:basedOn w:val="1"/>
    <w:qFormat/>
    <w:uiPriority w:val="0"/>
    <w:rPr>
      <w:rFonts w:ascii="Tahoma" w:hAnsi="Tahoma"/>
      <w:sz w:val="24"/>
      <w:szCs w:val="20"/>
    </w:rPr>
  </w:style>
  <w:style w:type="paragraph" w:customStyle="1" w:styleId="735">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6">
    <w:name w:val="正文（标题三）"/>
    <w:basedOn w:val="1"/>
    <w:qFormat/>
    <w:uiPriority w:val="0"/>
    <w:pPr>
      <w:spacing w:line="360" w:lineRule="auto"/>
      <w:ind w:firstLine="200" w:firstLineChars="200"/>
    </w:pPr>
    <w:rPr>
      <w:sz w:val="24"/>
    </w:rPr>
  </w:style>
  <w:style w:type="paragraph" w:customStyle="1" w:styleId="737">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38">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39">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0">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1">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2">
    <w:name w:val="Char1 Char Char Char4"/>
    <w:basedOn w:val="1"/>
    <w:qFormat/>
    <w:uiPriority w:val="0"/>
    <w:pPr>
      <w:adjustRightInd/>
      <w:ind w:firstLine="200" w:firstLineChars="200"/>
    </w:pPr>
    <w:rPr>
      <w:rFonts w:ascii="Tahoma" w:hAnsi="Tahoma"/>
      <w:sz w:val="24"/>
      <w:szCs w:val="20"/>
    </w:rPr>
  </w:style>
  <w:style w:type="paragraph" w:customStyle="1" w:styleId="743">
    <w:name w:val="_标题2"/>
    <w:basedOn w:val="710"/>
    <w:next w:val="710"/>
    <w:qFormat/>
    <w:uiPriority w:val="0"/>
    <w:pPr>
      <w:widowControl w:val="0"/>
      <w:tabs>
        <w:tab w:val="left" w:pos="480"/>
      </w:tabs>
      <w:spacing w:beforeLines="50" w:afterLines="50"/>
      <w:ind w:left="50" w:leftChars="50" w:hanging="420" w:firstLineChars="0"/>
      <w:outlineLvl w:val="1"/>
    </w:pPr>
    <w:rPr>
      <w:b/>
      <w:sz w:val="36"/>
    </w:rPr>
  </w:style>
  <w:style w:type="paragraph" w:customStyle="1" w:styleId="744">
    <w:name w:val="样式1 + (中宋体"/>
    <w:basedOn w:val="721"/>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5">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6">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47">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48">
    <w:name w:val="四号　首行缩进"/>
    <w:basedOn w:val="1"/>
    <w:qFormat/>
    <w:uiPriority w:val="0"/>
    <w:pPr>
      <w:adjustRightInd/>
      <w:spacing w:line="360" w:lineRule="auto"/>
    </w:pPr>
    <w:rPr>
      <w:rFonts w:ascii="宋体" w:hAnsi="宋体"/>
      <w:szCs w:val="20"/>
    </w:rPr>
  </w:style>
  <w:style w:type="paragraph" w:customStyle="1" w:styleId="749">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0">
    <w:name w:val="Char Char Char Char Char Char Char Char Char Char Char1 Char"/>
    <w:basedOn w:val="1"/>
    <w:qFormat/>
    <w:uiPriority w:val="0"/>
    <w:pPr>
      <w:adjustRightInd/>
    </w:pPr>
    <w:rPr>
      <w:rFonts w:ascii="Tahoma" w:hAnsi="Tahoma"/>
      <w:sz w:val="24"/>
    </w:rPr>
  </w:style>
  <w:style w:type="paragraph" w:customStyle="1" w:styleId="751">
    <w:name w:val="Char Char Char Char11"/>
    <w:basedOn w:val="1"/>
    <w:qFormat/>
    <w:uiPriority w:val="0"/>
    <w:rPr>
      <w:rFonts w:ascii="Tahoma" w:hAnsi="Tahoma"/>
      <w:sz w:val="24"/>
      <w:szCs w:val="20"/>
    </w:rPr>
  </w:style>
  <w:style w:type="paragraph" w:customStyle="1" w:styleId="752">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3">
    <w:name w:val="Char Char Char Char"/>
    <w:basedOn w:val="1"/>
    <w:qFormat/>
    <w:uiPriority w:val="0"/>
    <w:rPr>
      <w:rFonts w:ascii="Tahoma" w:hAnsi="Tahoma"/>
      <w:sz w:val="24"/>
      <w:szCs w:val="20"/>
    </w:rPr>
  </w:style>
  <w:style w:type="paragraph" w:customStyle="1" w:styleId="754">
    <w:name w:val="标1"/>
    <w:basedOn w:val="1"/>
    <w:qFormat/>
    <w:uiPriority w:val="0"/>
    <w:pPr>
      <w:widowControl/>
      <w:tabs>
        <w:tab w:val="left" w:pos="1020"/>
      </w:tabs>
      <w:snapToGrid w:val="0"/>
      <w:spacing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5">
    <w:name w:val="Char19"/>
    <w:basedOn w:val="1"/>
    <w:qFormat/>
    <w:uiPriority w:val="0"/>
    <w:pPr>
      <w:adjustRightInd/>
    </w:pPr>
    <w:rPr>
      <w:szCs w:val="20"/>
    </w:rPr>
  </w:style>
  <w:style w:type="paragraph" w:customStyle="1" w:styleId="756">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57">
    <w:name w:val="样式8"/>
    <w:basedOn w:val="1"/>
    <w:qFormat/>
    <w:uiPriority w:val="0"/>
    <w:pPr>
      <w:spacing w:beforeLines="50" w:afterLines="50"/>
      <w:ind w:firstLine="200" w:firstLineChars="200"/>
      <w:outlineLvl w:val="4"/>
    </w:pPr>
    <w:rPr>
      <w:rFonts w:ascii="仿宋_GB2312" w:hAnsi="宋体" w:eastAsia="仿宋_GB2312"/>
      <w:b/>
      <w:bCs/>
      <w:sz w:val="24"/>
    </w:rPr>
  </w:style>
  <w:style w:type="paragraph" w:customStyle="1" w:styleId="758">
    <w:name w:val="_Style 5"/>
    <w:basedOn w:val="1"/>
    <w:qFormat/>
    <w:uiPriority w:val="34"/>
    <w:pPr>
      <w:adjustRightInd/>
      <w:ind w:firstLine="420" w:firstLineChars="200"/>
    </w:pPr>
    <w:rPr>
      <w:rFonts w:eastAsia="仿宋_GB2312"/>
      <w:sz w:val="28"/>
    </w:rPr>
  </w:style>
  <w:style w:type="paragraph" w:customStyle="1" w:styleId="759">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0">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1">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2">
    <w:name w:val="标书表格字体格式"/>
    <w:next w:val="756"/>
    <w:qFormat/>
    <w:uiPriority w:val="0"/>
    <w:rPr>
      <w:rFonts w:ascii="Times New Roman" w:hAnsi="Times New Roman" w:eastAsia="宋体" w:cs="Times New Roman"/>
      <w:kern w:val="2"/>
      <w:sz w:val="21"/>
      <w:szCs w:val="24"/>
      <w:lang w:val="en-US" w:eastAsia="zh-CN" w:bidi="ar-SA"/>
    </w:rPr>
  </w:style>
  <w:style w:type="paragraph" w:customStyle="1" w:styleId="763">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4">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5">
    <w:name w:val="修订3"/>
    <w:qFormat/>
    <w:uiPriority w:val="0"/>
    <w:rPr>
      <w:rFonts w:ascii="Times New Roman" w:hAnsi="Times New Roman" w:eastAsia="宋体" w:cs="Times New Roman"/>
      <w:kern w:val="2"/>
      <w:sz w:val="21"/>
      <w:lang w:val="en-US" w:eastAsia="zh-CN" w:bidi="ar-SA"/>
    </w:rPr>
  </w:style>
  <w:style w:type="paragraph" w:customStyle="1" w:styleId="766">
    <w:name w:val="CSS1级正文 Char"/>
    <w:basedOn w:val="24"/>
    <w:qFormat/>
    <w:uiPriority w:val="0"/>
    <w:pPr>
      <w:autoSpaceDE/>
      <w:autoSpaceDN/>
      <w:snapToGrid w:val="0"/>
      <w:ind w:firstLine="480" w:firstLineChars="200"/>
    </w:pPr>
    <w:rPr>
      <w:rFonts w:ascii="Times New Roman"/>
      <w:szCs w:val="24"/>
      <w:lang w:val="en-US"/>
    </w:rPr>
  </w:style>
  <w:style w:type="paragraph" w:customStyle="1" w:styleId="767">
    <w:name w:val="无间隔21"/>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68">
    <w:name w:val="表文字"/>
    <w:qFormat/>
    <w:uiPriority w:val="0"/>
    <w:rPr>
      <w:rFonts w:ascii="宋体" w:hAnsi="Times New Roman" w:eastAsia="宋体" w:cs="Times New Roman"/>
      <w:kern w:val="2"/>
      <w:lang w:val="en-US" w:eastAsia="zh-CN" w:bidi="ar-SA"/>
    </w:rPr>
  </w:style>
  <w:style w:type="paragraph" w:customStyle="1" w:styleId="769">
    <w:name w:val="MM Title"/>
    <w:basedOn w:val="59"/>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0">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1">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2">
    <w:name w:val="Char Char Char Char Char Char Char Char2"/>
    <w:basedOn w:val="1"/>
    <w:qFormat/>
    <w:uiPriority w:val="0"/>
    <w:pPr>
      <w:tabs>
        <w:tab w:val="left" w:pos="360"/>
      </w:tabs>
    </w:pPr>
    <w:rPr>
      <w:sz w:val="24"/>
      <w:szCs w:val="20"/>
    </w:rPr>
  </w:style>
  <w:style w:type="paragraph" w:customStyle="1" w:styleId="773">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4">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5">
    <w:name w:val="中文标题 3"/>
    <w:basedOn w:val="26"/>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6">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77">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78">
    <w:name w:val="正文－恩普"/>
    <w:basedOn w:val="15"/>
    <w:qFormat/>
    <w:uiPriority w:val="0"/>
    <w:pPr>
      <w:adjustRightInd/>
      <w:snapToGrid/>
      <w:spacing w:before="100" w:beforeAutospacing="1" w:afterLines="50" w:afterAutospacing="1" w:line="360" w:lineRule="auto"/>
      <w:ind w:firstLine="480" w:firstLineChars="200"/>
      <w:jc w:val="left"/>
    </w:pPr>
    <w:rPr>
      <w:rFonts w:ascii="Times New Roman"/>
      <w:snapToGrid/>
      <w:color w:val="auto"/>
      <w:kern w:val="0"/>
      <w:sz w:val="24"/>
    </w:rPr>
  </w:style>
  <w:style w:type="paragraph" w:customStyle="1" w:styleId="779">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0">
    <w:name w:val="Char4"/>
    <w:basedOn w:val="1"/>
    <w:qFormat/>
    <w:uiPriority w:val="0"/>
    <w:pPr>
      <w:tabs>
        <w:tab w:val="left" w:pos="432"/>
      </w:tabs>
      <w:adjustRightInd/>
      <w:spacing w:beforeLines="50" w:afterLines="50" w:line="360" w:lineRule="auto"/>
      <w:ind w:left="432" w:hanging="432" w:firstLineChars="200"/>
    </w:pPr>
    <w:rPr>
      <w:rFonts w:ascii="宋体" w:hAnsi="宋体" w:eastAsia="微软雅黑"/>
      <w:b/>
      <w:kern w:val="44"/>
      <w:sz w:val="32"/>
      <w:szCs w:val="32"/>
    </w:rPr>
  </w:style>
  <w:style w:type="paragraph" w:customStyle="1" w:styleId="781">
    <w:name w:val="p0"/>
    <w:basedOn w:val="1"/>
    <w:qFormat/>
    <w:uiPriority w:val="0"/>
    <w:pPr>
      <w:widowControl/>
      <w:adjustRightInd/>
    </w:pPr>
    <w:rPr>
      <w:kern w:val="0"/>
      <w:szCs w:val="21"/>
    </w:rPr>
  </w:style>
  <w:style w:type="paragraph" w:customStyle="1" w:styleId="782">
    <w:name w:val="Char6"/>
    <w:basedOn w:val="1"/>
    <w:qFormat/>
    <w:uiPriority w:val="0"/>
    <w:rPr>
      <w:rFonts w:ascii="仿宋_GB2312" w:eastAsia="仿宋_GB2312"/>
      <w:b/>
      <w:sz w:val="32"/>
      <w:szCs w:val="32"/>
    </w:rPr>
  </w:style>
  <w:style w:type="paragraph" w:customStyle="1" w:styleId="783">
    <w:name w:val="Char111"/>
    <w:basedOn w:val="1"/>
    <w:qFormat/>
    <w:uiPriority w:val="0"/>
    <w:rPr>
      <w:rFonts w:ascii="仿宋_GB2312" w:eastAsia="仿宋_GB2312"/>
      <w:b/>
      <w:sz w:val="32"/>
      <w:szCs w:val="32"/>
    </w:rPr>
  </w:style>
  <w:style w:type="paragraph" w:customStyle="1" w:styleId="784">
    <w:name w:val="标题3"/>
    <w:basedOn w:val="4"/>
    <w:next w:val="53"/>
    <w:qFormat/>
    <w:uiPriority w:val="0"/>
    <w:pPr>
      <w:tabs>
        <w:tab w:val="clear" w:pos="900"/>
      </w:tabs>
      <w:spacing w:after="0" w:line="360" w:lineRule="auto"/>
    </w:pPr>
    <w:rPr>
      <w:rFonts w:ascii="仿宋" w:hAnsi="仿宋" w:eastAsia="仿宋" w:cs="仿宋"/>
    </w:rPr>
  </w:style>
  <w:style w:type="paragraph" w:customStyle="1" w:styleId="785">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6">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87">
    <w:name w:val="Char1 Char Char Char2"/>
    <w:basedOn w:val="1"/>
    <w:qFormat/>
    <w:uiPriority w:val="0"/>
    <w:pPr>
      <w:adjustRightInd/>
      <w:ind w:firstLine="200" w:firstLineChars="200"/>
    </w:pPr>
    <w:rPr>
      <w:rFonts w:ascii="Tahoma" w:hAnsi="Tahoma"/>
      <w:sz w:val="24"/>
      <w:szCs w:val="20"/>
    </w:rPr>
  </w:style>
  <w:style w:type="paragraph" w:customStyle="1" w:styleId="788">
    <w:name w:val="列出段落11"/>
    <w:basedOn w:val="1"/>
    <w:qFormat/>
    <w:uiPriority w:val="0"/>
    <w:pPr>
      <w:adjustRightInd/>
      <w:spacing w:line="360" w:lineRule="auto"/>
      <w:ind w:firstLine="420" w:firstLineChars="200"/>
    </w:pPr>
    <w:rPr>
      <w:rFonts w:ascii="Calibri" w:hAnsi="Calibri"/>
      <w:sz w:val="24"/>
      <w:szCs w:val="22"/>
    </w:rPr>
  </w:style>
  <w:style w:type="paragraph" w:customStyle="1" w:styleId="789">
    <w:name w:val="样式 标题 1 + 黑色 段前: 0.5 行 段后: 0.5 行1"/>
    <w:basedOn w:val="3"/>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0">
    <w:name w:val="Char Char Char Char Char Char Char2"/>
    <w:basedOn w:val="1"/>
    <w:qFormat/>
    <w:uiPriority w:val="0"/>
    <w:rPr>
      <w:rFonts w:ascii="仿宋_GB2312" w:eastAsia="仿宋_GB2312"/>
      <w:b/>
      <w:sz w:val="32"/>
      <w:szCs w:val="32"/>
    </w:rPr>
  </w:style>
  <w:style w:type="paragraph" w:customStyle="1" w:styleId="791">
    <w:name w:val="五级条标题"/>
    <w:basedOn w:val="792"/>
    <w:next w:val="637"/>
    <w:qFormat/>
    <w:uiPriority w:val="0"/>
    <w:pPr>
      <w:tabs>
        <w:tab w:val="left" w:pos="1260"/>
        <w:tab w:val="left" w:pos="1680"/>
        <w:tab w:val="left" w:pos="2100"/>
        <w:tab w:val="left" w:pos="2940"/>
        <w:tab w:val="left" w:pos="3360"/>
      </w:tabs>
      <w:ind w:left="3360"/>
      <w:outlineLvl w:val="6"/>
    </w:pPr>
  </w:style>
  <w:style w:type="paragraph" w:customStyle="1" w:styleId="792">
    <w:name w:val="四级条标题"/>
    <w:basedOn w:val="652"/>
    <w:next w:val="637"/>
    <w:qFormat/>
    <w:uiPriority w:val="0"/>
    <w:pPr>
      <w:tabs>
        <w:tab w:val="left" w:pos="2940"/>
        <w:tab w:val="clear" w:pos="2520"/>
      </w:tabs>
      <w:ind w:left="2940"/>
      <w:outlineLvl w:val="5"/>
    </w:pPr>
  </w:style>
  <w:style w:type="paragraph" w:customStyle="1" w:styleId="793">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4">
    <w:name w:val="Char23"/>
    <w:basedOn w:val="1"/>
    <w:qFormat/>
    <w:uiPriority w:val="0"/>
    <w:rPr>
      <w:rFonts w:ascii="仿宋_GB2312" w:eastAsia="仿宋_GB2312"/>
      <w:b/>
      <w:sz w:val="32"/>
      <w:szCs w:val="32"/>
    </w:rPr>
  </w:style>
  <w:style w:type="paragraph" w:customStyle="1" w:styleId="795">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6">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797">
    <w:name w:val="首行缩进"/>
    <w:basedOn w:val="1"/>
    <w:next w:val="1"/>
    <w:qFormat/>
    <w:uiPriority w:val="0"/>
    <w:pPr>
      <w:spacing w:line="360" w:lineRule="auto"/>
      <w:ind w:firstLine="480" w:firstLineChars="200"/>
    </w:pPr>
    <w:rPr>
      <w:rFonts w:ascii="宋体"/>
      <w:sz w:val="24"/>
      <w:szCs w:val="20"/>
    </w:rPr>
  </w:style>
  <w:style w:type="paragraph" w:customStyle="1" w:styleId="798">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799">
    <w:name w:val="单元格左对齐"/>
    <w:basedOn w:val="1"/>
    <w:qFormat/>
    <w:uiPriority w:val="0"/>
    <w:pPr>
      <w:adjustRightInd/>
      <w:spacing w:line="360" w:lineRule="auto"/>
    </w:pPr>
    <w:rPr>
      <w:sz w:val="24"/>
    </w:rPr>
  </w:style>
  <w:style w:type="paragraph" w:customStyle="1" w:styleId="800">
    <w:name w:val="正文主体"/>
    <w:basedOn w:val="621"/>
    <w:qFormat/>
    <w:uiPriority w:val="0"/>
  </w:style>
  <w:style w:type="paragraph" w:customStyle="1" w:styleId="801">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2">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3">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4">
    <w:name w:val="正文（首行缩进2字符）"/>
    <w:basedOn w:val="1"/>
    <w:qFormat/>
    <w:uiPriority w:val="0"/>
    <w:pPr>
      <w:adjustRightInd/>
      <w:spacing w:line="360" w:lineRule="auto"/>
      <w:ind w:firstLine="480" w:firstLineChars="200"/>
    </w:pPr>
    <w:rPr>
      <w:sz w:val="24"/>
      <w:szCs w:val="20"/>
    </w:rPr>
  </w:style>
  <w:style w:type="paragraph" w:customStyle="1" w:styleId="805">
    <w:name w:val="P1"/>
    <w:basedOn w:val="1"/>
    <w:qFormat/>
    <w:uiPriority w:val="0"/>
    <w:pPr>
      <w:adjustRightInd/>
      <w:spacing w:line="288" w:lineRule="auto"/>
      <w:ind w:firstLine="425" w:firstLineChars="200"/>
    </w:pPr>
  </w:style>
  <w:style w:type="paragraph" w:customStyle="1" w:styleId="806">
    <w:name w:val="列表内容"/>
    <w:basedOn w:val="1"/>
    <w:next w:val="1"/>
    <w:qFormat/>
    <w:uiPriority w:val="0"/>
    <w:pPr>
      <w:widowControl/>
      <w:tabs>
        <w:tab w:val="left" w:pos="840"/>
      </w:tabs>
      <w:ind w:left="840" w:hanging="420"/>
      <w:jc w:val="left"/>
    </w:pPr>
    <w:rPr>
      <w:kern w:val="0"/>
      <w:sz w:val="18"/>
    </w:rPr>
  </w:style>
  <w:style w:type="paragraph" w:customStyle="1" w:styleId="807">
    <w:name w:val="Char Char11 Char Char Char1"/>
    <w:basedOn w:val="1"/>
    <w:qFormat/>
    <w:uiPriority w:val="6"/>
    <w:pPr>
      <w:spacing w:line="360" w:lineRule="auto"/>
    </w:pPr>
    <w:rPr>
      <w:szCs w:val="20"/>
    </w:rPr>
  </w:style>
  <w:style w:type="paragraph" w:customStyle="1" w:styleId="808">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09">
    <w:name w:val="Char Char Char Char Char Char11"/>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810">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1">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2">
    <w:name w:val="正文文字缩进2字"/>
    <w:basedOn w:val="24"/>
    <w:qFormat/>
    <w:uiPriority w:val="0"/>
    <w:pPr>
      <w:autoSpaceDE/>
      <w:autoSpaceDN/>
      <w:adjustRightInd/>
      <w:spacing w:before="60" w:after="60"/>
      <w:ind w:firstLine="200" w:firstLineChars="200"/>
    </w:pPr>
    <w:rPr>
      <w:rFonts w:ascii="Times New Roman"/>
      <w:szCs w:val="20"/>
      <w:lang w:val="en-US"/>
    </w:rPr>
  </w:style>
  <w:style w:type="paragraph" w:customStyle="1" w:styleId="813">
    <w:name w:val="默认段落字体 Para Char Char Char Char"/>
    <w:basedOn w:val="1"/>
    <w:qFormat/>
    <w:uiPriority w:val="0"/>
    <w:pPr>
      <w:spacing w:line="360" w:lineRule="auto"/>
    </w:pPr>
    <w:rPr>
      <w:szCs w:val="20"/>
    </w:rPr>
  </w:style>
  <w:style w:type="paragraph" w:customStyle="1" w:styleId="814">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5">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6">
    <w:name w:val="Char2 Char Char Char2"/>
    <w:basedOn w:val="1"/>
    <w:qFormat/>
    <w:uiPriority w:val="0"/>
    <w:rPr>
      <w:rFonts w:ascii="仿宋_GB2312" w:eastAsia="仿宋_GB2312"/>
      <w:b/>
      <w:sz w:val="32"/>
      <w:szCs w:val="32"/>
    </w:rPr>
  </w:style>
  <w:style w:type="paragraph" w:customStyle="1" w:styleId="817">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18">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19">
    <w:name w:val="正文 首行缩进:  2 字符 Char"/>
    <w:basedOn w:val="1"/>
    <w:qFormat/>
    <w:uiPriority w:val="0"/>
    <w:pPr>
      <w:adjustRightInd/>
      <w:spacing w:line="360" w:lineRule="auto"/>
      <w:ind w:firstLine="480"/>
    </w:pPr>
    <w:rPr>
      <w:rFonts w:cs="宋体"/>
      <w:sz w:val="24"/>
      <w:szCs w:val="20"/>
    </w:rPr>
  </w:style>
  <w:style w:type="paragraph" w:customStyle="1" w:styleId="820">
    <w:name w:val="Char Char4 Char Char"/>
    <w:basedOn w:val="1"/>
    <w:qFormat/>
    <w:uiPriority w:val="0"/>
    <w:pPr>
      <w:widowControl/>
      <w:adjustRightInd/>
      <w:spacing w:after="160" w:line="240" w:lineRule="exact"/>
      <w:jc w:val="left"/>
    </w:pPr>
  </w:style>
  <w:style w:type="paragraph" w:customStyle="1" w:styleId="821">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2">
    <w:name w:val="Char Char11 Char Char Char2"/>
    <w:basedOn w:val="1"/>
    <w:qFormat/>
    <w:uiPriority w:val="0"/>
    <w:pPr>
      <w:spacing w:line="360" w:lineRule="auto"/>
    </w:pPr>
    <w:rPr>
      <w:szCs w:val="20"/>
    </w:rPr>
  </w:style>
  <w:style w:type="paragraph" w:customStyle="1" w:styleId="823">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4">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5">
    <w:name w:val="数字标题4"/>
    <w:basedOn w:val="5"/>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6">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27">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28">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29">
    <w:name w:val="Char311"/>
    <w:basedOn w:val="1"/>
    <w:qFormat/>
    <w:uiPriority w:val="0"/>
    <w:pPr>
      <w:adjustRightInd/>
      <w:ind w:firstLine="200" w:firstLineChars="200"/>
    </w:pPr>
    <w:rPr>
      <w:rFonts w:ascii="Tahoma" w:hAnsi="Tahoma"/>
      <w:sz w:val="24"/>
      <w:szCs w:val="20"/>
    </w:rPr>
  </w:style>
  <w:style w:type="paragraph" w:customStyle="1" w:styleId="830">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1">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2">
    <w:name w:val="正文 内标"/>
    <w:basedOn w:val="747"/>
    <w:qFormat/>
    <w:uiPriority w:val="0"/>
    <w:pPr>
      <w:tabs>
        <w:tab w:val="left" w:pos="0"/>
      </w:tabs>
      <w:ind w:left="900" w:firstLine="0" w:firstLineChars="0"/>
    </w:pPr>
  </w:style>
  <w:style w:type="paragraph" w:customStyle="1" w:styleId="833">
    <w:name w:val="Bulleted List"/>
    <w:basedOn w:val="1"/>
    <w:qFormat/>
    <w:uiPriority w:val="0"/>
    <w:pPr>
      <w:tabs>
        <w:tab w:val="left" w:pos="1260"/>
      </w:tabs>
      <w:adjustRightInd/>
      <w:ind w:left="1260" w:hanging="420"/>
    </w:pPr>
  </w:style>
  <w:style w:type="paragraph" w:customStyle="1" w:styleId="834">
    <w:name w:val="样式 正文文本缩进 2 + 仿宋_GB2312 黑色 行距: 1.5 倍行距"/>
    <w:basedOn w:val="38"/>
    <w:qFormat/>
    <w:uiPriority w:val="0"/>
    <w:pPr>
      <w:adjustRightInd/>
      <w:ind w:firstLine="560" w:firstLineChars="200"/>
      <w:textAlignment w:val="auto"/>
    </w:pPr>
    <w:rPr>
      <w:rFonts w:hAnsi="宋体" w:cs="宋体"/>
      <w:color w:val="000000"/>
      <w:kern w:val="2"/>
      <w:sz w:val="24"/>
    </w:rPr>
  </w:style>
  <w:style w:type="paragraph" w:customStyle="1" w:styleId="835">
    <w:name w:val="样式 左侧:  0.85 厘米"/>
    <w:basedOn w:val="1"/>
    <w:qFormat/>
    <w:uiPriority w:val="2"/>
    <w:pPr>
      <w:adjustRightInd/>
      <w:spacing w:line="360" w:lineRule="auto"/>
    </w:pPr>
    <w:rPr>
      <w:rFonts w:cs="宋体"/>
      <w:sz w:val="24"/>
      <w:szCs w:val="20"/>
    </w:rPr>
  </w:style>
  <w:style w:type="paragraph" w:customStyle="1" w:styleId="836">
    <w:name w:val="Char Char Char Char Char Char Char Char Char Char Char Char1 Char"/>
    <w:basedOn w:val="1"/>
    <w:qFormat/>
    <w:uiPriority w:val="0"/>
    <w:rPr>
      <w:rFonts w:ascii="Tahoma" w:hAnsi="Tahoma" w:cs="仿宋_GB2312"/>
      <w:sz w:val="24"/>
      <w:szCs w:val="20"/>
    </w:rPr>
  </w:style>
  <w:style w:type="paragraph" w:customStyle="1" w:styleId="837">
    <w:name w:val="正文1"/>
    <w:basedOn w:val="33"/>
    <w:qFormat/>
    <w:uiPriority w:val="0"/>
    <w:pPr>
      <w:ind w:left="0" w:leftChars="0" w:firstLine="480" w:firstLineChars="200"/>
    </w:pPr>
    <w:rPr>
      <w:rFonts w:ascii="仿宋_GB2312" w:hAnsi="Courier New" w:eastAsia="仿宋_GB2312"/>
      <w:kern w:val="28"/>
      <w:sz w:val="24"/>
    </w:rPr>
  </w:style>
  <w:style w:type="paragraph" w:customStyle="1" w:styleId="838">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39">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0">
    <w:name w:val="模板普通正文"/>
    <w:basedOn w:val="26"/>
    <w:qFormat/>
    <w:uiPriority w:val="0"/>
    <w:pPr>
      <w:adjustRightInd/>
      <w:spacing w:beforeLines="50" w:after="10" w:line="360" w:lineRule="auto"/>
      <w:ind w:firstLine="175" w:firstLineChars="175"/>
      <w:jc w:val="left"/>
    </w:pPr>
    <w:rPr>
      <w:rFonts w:ascii="Times New Roman" w:hAnsi="Times New Roman"/>
    </w:rPr>
  </w:style>
  <w:style w:type="paragraph" w:customStyle="1" w:styleId="841">
    <w:name w:val="Char Char1 Char Char Char Char Char Char"/>
    <w:basedOn w:val="1"/>
    <w:qFormat/>
    <w:uiPriority w:val="0"/>
    <w:rPr>
      <w:rFonts w:ascii="仿宋_GB2312" w:eastAsia="仿宋_GB2312"/>
      <w:b/>
      <w:sz w:val="32"/>
      <w:szCs w:val="20"/>
    </w:rPr>
  </w:style>
  <w:style w:type="paragraph" w:customStyle="1" w:styleId="842">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3">
    <w:name w:val="Char Char1 Char Char Char Char Char Char2"/>
    <w:basedOn w:val="1"/>
    <w:qFormat/>
    <w:uiPriority w:val="0"/>
    <w:rPr>
      <w:rFonts w:ascii="仿宋_GB2312" w:eastAsia="仿宋_GB2312"/>
      <w:b/>
      <w:sz w:val="32"/>
      <w:szCs w:val="20"/>
    </w:rPr>
  </w:style>
  <w:style w:type="paragraph" w:customStyle="1" w:styleId="844">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5">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6">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7">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48">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49">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0">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1">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2">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3">
    <w:name w:val="Char31"/>
    <w:basedOn w:val="1"/>
    <w:qFormat/>
    <w:uiPriority w:val="0"/>
    <w:pPr>
      <w:adjustRightInd/>
    </w:pPr>
    <w:rPr>
      <w:rFonts w:ascii="仿宋_GB2312" w:eastAsia="仿宋_GB2312"/>
      <w:b/>
      <w:sz w:val="32"/>
      <w:szCs w:val="32"/>
    </w:rPr>
  </w:style>
  <w:style w:type="paragraph" w:customStyle="1" w:styleId="854">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855">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6">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57">
    <w:name w:val="Char Char1"/>
    <w:basedOn w:val="1"/>
    <w:qFormat/>
    <w:uiPriority w:val="0"/>
    <w:pPr>
      <w:widowControl/>
      <w:spacing w:after="160" w:line="240" w:lineRule="exact"/>
      <w:jc w:val="left"/>
    </w:pPr>
    <w:rPr>
      <w:rFonts w:eastAsia="仿宋_GB2312"/>
      <w:sz w:val="28"/>
    </w:rPr>
  </w:style>
  <w:style w:type="paragraph" w:customStyle="1" w:styleId="858">
    <w:name w:val="Char21"/>
    <w:basedOn w:val="1"/>
    <w:qFormat/>
    <w:uiPriority w:val="0"/>
    <w:pPr>
      <w:adjustRightInd/>
      <w:ind w:firstLine="200" w:firstLineChars="200"/>
    </w:pPr>
    <w:rPr>
      <w:rFonts w:ascii="仿宋_GB2312" w:eastAsia="仿宋_GB2312"/>
      <w:b/>
      <w:sz w:val="32"/>
      <w:szCs w:val="32"/>
    </w:rPr>
  </w:style>
  <w:style w:type="paragraph" w:customStyle="1" w:styleId="859">
    <w:name w:val="列表段落1"/>
    <w:basedOn w:val="1"/>
    <w:qFormat/>
    <w:uiPriority w:val="34"/>
    <w:pPr>
      <w:adjustRightInd/>
      <w:ind w:right="238" w:firstLine="420"/>
    </w:pPr>
    <w:rPr>
      <w:rFonts w:ascii="Calibri" w:hAnsi="Calibri"/>
      <w:sz w:val="24"/>
    </w:rPr>
  </w:style>
  <w:style w:type="paragraph" w:customStyle="1" w:styleId="860">
    <w:name w:val="Char Char110"/>
    <w:basedOn w:val="1"/>
    <w:qFormat/>
    <w:uiPriority w:val="6"/>
    <w:pPr>
      <w:spacing w:line="360" w:lineRule="auto"/>
    </w:pPr>
    <w:rPr>
      <w:rFonts w:ascii="Tahoma" w:hAnsi="Tahoma"/>
      <w:sz w:val="24"/>
      <w:szCs w:val="20"/>
    </w:rPr>
  </w:style>
  <w:style w:type="paragraph" w:customStyle="1" w:styleId="861">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2">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3">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4">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5">
    <w:name w:val="Char Char Char Char Char Char Char Char Char Char Char Char1 Char2"/>
    <w:basedOn w:val="1"/>
    <w:qFormat/>
    <w:uiPriority w:val="0"/>
    <w:rPr>
      <w:rFonts w:ascii="Tahoma" w:hAnsi="Tahoma" w:cs="仿宋_GB2312"/>
      <w:sz w:val="24"/>
      <w:szCs w:val="20"/>
    </w:rPr>
  </w:style>
  <w:style w:type="paragraph" w:customStyle="1" w:styleId="866">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67">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68">
    <w:name w:val="样式 列表编号 + 段后: 0.5 行"/>
    <w:basedOn w:val="14"/>
    <w:qFormat/>
    <w:uiPriority w:val="2"/>
    <w:pPr>
      <w:tabs>
        <w:tab w:val="clear" w:pos="390"/>
        <w:tab w:val="clear" w:pos="454"/>
      </w:tabs>
      <w:ind w:left="840" w:hanging="420"/>
      <w:contextualSpacing/>
    </w:pPr>
    <w:rPr>
      <w:rFonts w:cs="宋体"/>
    </w:rPr>
  </w:style>
  <w:style w:type="paragraph" w:customStyle="1" w:styleId="869">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0">
    <w:name w:val="_Style 12"/>
    <w:basedOn w:val="19"/>
    <w:qFormat/>
    <w:uiPriority w:val="0"/>
    <w:pPr>
      <w:snapToGrid w:val="0"/>
      <w:spacing w:line="360" w:lineRule="auto"/>
    </w:pPr>
  </w:style>
  <w:style w:type="paragraph" w:customStyle="1" w:styleId="871">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2">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3">
    <w:name w:val="_Style 94"/>
    <w:basedOn w:val="1"/>
    <w:next w:val="255"/>
    <w:qFormat/>
    <w:uiPriority w:val="34"/>
    <w:pPr>
      <w:adjustRightInd/>
      <w:spacing w:line="360" w:lineRule="auto"/>
      <w:ind w:firstLine="200" w:firstLineChars="200"/>
    </w:pPr>
    <w:rPr>
      <w:rFonts w:ascii="Calibri" w:hAnsi="Calibri"/>
      <w:sz w:val="28"/>
      <w:szCs w:val="20"/>
    </w:rPr>
  </w:style>
  <w:style w:type="paragraph" w:customStyle="1" w:styleId="874">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5">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6">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77">
    <w:name w:val="3级标题"/>
    <w:basedOn w:val="669"/>
    <w:qFormat/>
    <w:uiPriority w:val="0"/>
    <w:pPr>
      <w:outlineLvl w:val="2"/>
    </w:pPr>
  </w:style>
  <w:style w:type="paragraph" w:customStyle="1" w:styleId="878">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79">
    <w:name w:val="Char1 Char Char Char3"/>
    <w:basedOn w:val="1"/>
    <w:qFormat/>
    <w:uiPriority w:val="0"/>
    <w:pPr>
      <w:adjustRightInd/>
      <w:ind w:firstLine="200" w:firstLineChars="200"/>
    </w:pPr>
    <w:rPr>
      <w:rFonts w:ascii="Tahoma" w:hAnsi="Tahoma"/>
      <w:sz w:val="24"/>
      <w:szCs w:val="20"/>
    </w:rPr>
  </w:style>
  <w:style w:type="paragraph" w:customStyle="1" w:styleId="880">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1">
    <w:name w:val="MM Empty"/>
    <w:basedOn w:val="1"/>
    <w:qFormat/>
    <w:uiPriority w:val="0"/>
    <w:pPr>
      <w:adjustRightInd/>
    </w:pPr>
  </w:style>
  <w:style w:type="paragraph" w:customStyle="1" w:styleId="882">
    <w:name w:val="Char24"/>
    <w:basedOn w:val="1"/>
    <w:qFormat/>
    <w:uiPriority w:val="0"/>
    <w:rPr>
      <w:rFonts w:ascii="仿宋_GB2312" w:eastAsia="仿宋_GB2312"/>
      <w:b/>
      <w:sz w:val="32"/>
      <w:szCs w:val="32"/>
    </w:rPr>
  </w:style>
  <w:style w:type="paragraph" w:customStyle="1" w:styleId="883">
    <w:name w:val="正文箭头"/>
    <w:basedOn w:val="535"/>
    <w:qFormat/>
    <w:uiPriority w:val="0"/>
  </w:style>
  <w:style w:type="paragraph" w:customStyle="1" w:styleId="884">
    <w:name w:val="U_编号2"/>
    <w:basedOn w:val="1"/>
    <w:qFormat/>
    <w:uiPriority w:val="0"/>
    <w:pPr>
      <w:tabs>
        <w:tab w:val="left" w:pos="785"/>
      </w:tabs>
      <w:adjustRightInd/>
      <w:spacing w:beforeLines="10" w:afterLines="10" w:line="300" w:lineRule="auto"/>
    </w:pPr>
    <w:rPr>
      <w:sz w:val="24"/>
    </w:rPr>
  </w:style>
  <w:style w:type="paragraph" w:customStyle="1" w:styleId="885">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6">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87">
    <w:name w:val="标书标题3"/>
    <w:basedOn w:val="4"/>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88">
    <w:name w:val="TOC 标题11"/>
    <w:basedOn w:val="3"/>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89">
    <w:name w:val="_Style 1"/>
    <w:basedOn w:val="1"/>
    <w:qFormat/>
    <w:uiPriority w:val="34"/>
    <w:pPr>
      <w:adjustRightInd/>
      <w:ind w:firstLine="420" w:firstLineChars="200"/>
    </w:pPr>
    <w:rPr>
      <w:rFonts w:eastAsia="仿宋_GB2312"/>
      <w:sz w:val="28"/>
    </w:rPr>
  </w:style>
  <w:style w:type="paragraph" w:customStyle="1" w:styleId="890">
    <w:name w:val="表格 内容"/>
    <w:basedOn w:val="726"/>
    <w:qFormat/>
    <w:uiPriority w:val="0"/>
    <w:rPr>
      <w:b w:val="0"/>
      <w:sz w:val="20"/>
    </w:rPr>
  </w:style>
  <w:style w:type="paragraph" w:customStyle="1" w:styleId="891">
    <w:name w:val="正文首行缩进1"/>
    <w:basedOn w:val="24"/>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2">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3">
    <w:name w:val="数字标题5"/>
    <w:basedOn w:val="6"/>
    <w:next w:val="1"/>
    <w:qFormat/>
    <w:uiPriority w:val="0"/>
    <w:pPr>
      <w:tabs>
        <w:tab w:val="left" w:pos="1080"/>
      </w:tabs>
      <w:ind w:left="1080" w:hanging="1080"/>
    </w:pPr>
  </w:style>
  <w:style w:type="paragraph" w:customStyle="1" w:styleId="894">
    <w:name w:val="数字标题1"/>
    <w:basedOn w:val="3"/>
    <w:next w:val="1"/>
    <w:qFormat/>
    <w:uiPriority w:val="0"/>
    <w:pPr>
      <w:tabs>
        <w:tab w:val="left" w:pos="480"/>
      </w:tabs>
      <w:ind w:left="480" w:hanging="480"/>
    </w:pPr>
  </w:style>
  <w:style w:type="paragraph" w:customStyle="1" w:styleId="895">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6">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7">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898">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899">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0">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1">
    <w:name w:val="0"/>
    <w:basedOn w:val="1"/>
    <w:qFormat/>
    <w:uiPriority w:val="0"/>
    <w:pPr>
      <w:widowControl/>
    </w:pPr>
    <w:rPr>
      <w:kern w:val="0"/>
      <w:sz w:val="24"/>
      <w:szCs w:val="20"/>
    </w:rPr>
  </w:style>
  <w:style w:type="paragraph" w:customStyle="1" w:styleId="902">
    <w:name w:val="Char Char113"/>
    <w:basedOn w:val="1"/>
    <w:qFormat/>
    <w:uiPriority w:val="0"/>
    <w:pPr>
      <w:widowControl/>
      <w:spacing w:after="160" w:line="240" w:lineRule="exact"/>
      <w:jc w:val="left"/>
    </w:pPr>
    <w:rPr>
      <w:rFonts w:eastAsia="仿宋_GB2312"/>
      <w:sz w:val="28"/>
    </w:rPr>
  </w:style>
  <w:style w:type="paragraph" w:customStyle="1" w:styleId="903">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4">
    <w:name w:val="_Style 8"/>
    <w:basedOn w:val="1"/>
    <w:qFormat/>
    <w:uiPriority w:val="34"/>
    <w:pPr>
      <w:adjustRightInd/>
      <w:ind w:firstLine="420" w:firstLineChars="200"/>
    </w:pPr>
    <w:rPr>
      <w:rFonts w:eastAsia="仿宋_GB2312"/>
      <w:sz w:val="28"/>
    </w:rPr>
  </w:style>
  <w:style w:type="paragraph" w:customStyle="1" w:styleId="905">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6">
    <w:name w:val="正文样式 首行缩进:  0.74 厘米"/>
    <w:basedOn w:val="1"/>
    <w:qFormat/>
    <w:uiPriority w:val="0"/>
    <w:pPr>
      <w:adjustRightInd/>
      <w:spacing w:beforeLines="50" w:line="360" w:lineRule="auto"/>
      <w:ind w:firstLine="420"/>
    </w:pPr>
    <w:rPr>
      <w:rFonts w:cs="宋体"/>
      <w:sz w:val="24"/>
      <w:szCs w:val="20"/>
    </w:rPr>
  </w:style>
  <w:style w:type="paragraph" w:customStyle="1" w:styleId="907">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08">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09">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0">
    <w:name w:val="Char Char112"/>
    <w:basedOn w:val="1"/>
    <w:qFormat/>
    <w:uiPriority w:val="6"/>
    <w:pPr>
      <w:widowControl/>
      <w:spacing w:after="160" w:line="240" w:lineRule="exact"/>
      <w:jc w:val="left"/>
    </w:pPr>
    <w:rPr>
      <w:rFonts w:eastAsia="仿宋_GB2312"/>
      <w:sz w:val="28"/>
    </w:rPr>
  </w:style>
  <w:style w:type="paragraph" w:customStyle="1" w:styleId="911">
    <w:name w:val="正文 图"/>
    <w:basedOn w:val="440"/>
    <w:qFormat/>
    <w:uiPriority w:val="0"/>
    <w:pPr>
      <w:adjustRightInd/>
      <w:spacing w:before="0"/>
      <w:ind w:firstLine="0"/>
      <w:jc w:val="center"/>
    </w:pPr>
    <w:rPr>
      <w:rFonts w:ascii="微软雅黑" w:hAnsi="微软雅黑"/>
    </w:rPr>
  </w:style>
  <w:style w:type="paragraph" w:customStyle="1" w:styleId="912">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3">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4">
    <w:name w:val="Thf"/>
    <w:basedOn w:val="559"/>
    <w:qFormat/>
    <w:uiPriority w:val="0"/>
    <w:pPr>
      <w:ind w:left="0"/>
    </w:pPr>
  </w:style>
  <w:style w:type="paragraph" w:customStyle="1" w:styleId="915">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6">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17">
    <w:name w:val="注释"/>
    <w:basedOn w:val="1"/>
    <w:qFormat/>
    <w:uiPriority w:val="0"/>
    <w:pPr>
      <w:adjustRightInd/>
      <w:spacing w:line="360" w:lineRule="auto"/>
      <w:ind w:firstLine="480"/>
    </w:pPr>
    <w:rPr>
      <w:sz w:val="24"/>
    </w:rPr>
  </w:style>
  <w:style w:type="table" w:customStyle="1" w:styleId="918">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19">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0">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1">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4">
    <w:name w:val="列出段落111"/>
    <w:basedOn w:val="1"/>
    <w:qFormat/>
    <w:uiPriority w:val="34"/>
    <w:pPr>
      <w:ind w:firstLine="420" w:firstLineChars="200"/>
    </w:pPr>
  </w:style>
  <w:style w:type="character" w:customStyle="1" w:styleId="925">
    <w:name w:val="交叉引用"/>
    <w:qFormat/>
    <w:uiPriority w:val="1"/>
    <w:rPr>
      <w:rFonts w:ascii="Arial" w:hAnsi="Arial" w:eastAsia="黑体"/>
      <w:snapToGrid w:val="0"/>
      <w:color w:val="0000FF"/>
      <w:kern w:val="0"/>
      <w:sz w:val="20"/>
      <w:szCs w:val="21"/>
      <w:u w:val="single"/>
      <w:lang w:val="en-US" w:eastAsia="zh-CN"/>
    </w:rPr>
  </w:style>
  <w:style w:type="character" w:customStyle="1" w:styleId="926">
    <w:name w:val="正文缩进 字符1"/>
    <w:qFormat/>
    <w:uiPriority w:val="0"/>
    <w:rPr>
      <w:rFonts w:ascii="宋体" w:eastAsia="宋体"/>
      <w:snapToGrid w:val="0"/>
      <w:color w:val="000000"/>
      <w:kern w:val="28"/>
      <w:sz w:val="28"/>
      <w:lang w:val="en-US" w:eastAsia="zh-CN" w:bidi="ar-SA"/>
    </w:rPr>
  </w:style>
  <w:style w:type="character" w:customStyle="1" w:styleId="927">
    <w:name w:val="页脚 字符1"/>
    <w:qFormat/>
    <w:locked/>
    <w:uiPriority w:val="99"/>
    <w:rPr>
      <w:kern w:val="2"/>
      <w:sz w:val="18"/>
      <w:szCs w:val="18"/>
    </w:rPr>
  </w:style>
  <w:style w:type="character" w:customStyle="1" w:styleId="928">
    <w:name w:val="页眉 字符1"/>
    <w:qFormat/>
    <w:uiPriority w:val="99"/>
    <w:rPr>
      <w:kern w:val="2"/>
      <w:sz w:val="18"/>
      <w:szCs w:val="18"/>
    </w:rPr>
  </w:style>
  <w:style w:type="character" w:customStyle="1" w:styleId="929">
    <w:name w:val="尾注文本 Char"/>
    <w:link w:val="39"/>
    <w:qFormat/>
    <w:uiPriority w:val="0"/>
    <w:rPr>
      <w:kern w:val="2"/>
      <w:sz w:val="21"/>
      <w:szCs w:val="24"/>
      <w:lang w:val="zh-CN"/>
    </w:rPr>
  </w:style>
  <w:style w:type="character" w:customStyle="1" w:styleId="930">
    <w:name w:val="无间隔 字符"/>
    <w:link w:val="480"/>
    <w:qFormat/>
    <w:uiPriority w:val="99"/>
    <w:rPr>
      <w:kern w:val="2"/>
      <w:sz w:val="21"/>
      <w:szCs w:val="22"/>
    </w:rPr>
  </w:style>
  <w:style w:type="character" w:customStyle="1" w:styleId="931">
    <w:name w:val="标准文本 Char Char"/>
    <w:link w:val="932"/>
    <w:qFormat/>
    <w:uiPriority w:val="0"/>
    <w:rPr>
      <w:rFonts w:cs="宋体"/>
      <w:kern w:val="2"/>
      <w:sz w:val="24"/>
    </w:rPr>
  </w:style>
  <w:style w:type="paragraph" w:customStyle="1" w:styleId="932">
    <w:name w:val="标准文本"/>
    <w:basedOn w:val="1"/>
    <w:link w:val="931"/>
    <w:qFormat/>
    <w:uiPriority w:val="0"/>
    <w:pPr>
      <w:adjustRightInd/>
      <w:spacing w:line="360" w:lineRule="auto"/>
      <w:ind w:firstLine="480" w:firstLineChars="200"/>
    </w:pPr>
    <w:rPr>
      <w:rFonts w:cs="宋体"/>
      <w:sz w:val="24"/>
      <w:szCs w:val="20"/>
    </w:rPr>
  </w:style>
  <w:style w:type="character" w:customStyle="1" w:styleId="933">
    <w:name w:val="Char Char213"/>
    <w:qFormat/>
    <w:uiPriority w:val="0"/>
    <w:rPr>
      <w:rFonts w:eastAsia="Century Gothic"/>
      <w:b/>
      <w:bCs/>
      <w:kern w:val="44"/>
      <w:sz w:val="32"/>
      <w:szCs w:val="44"/>
      <w:lang w:val="en-US" w:eastAsia="zh-CN" w:bidi="ar-SA"/>
    </w:rPr>
  </w:style>
  <w:style w:type="character" w:customStyle="1" w:styleId="934">
    <w:name w:val="apple-style-span"/>
    <w:qFormat/>
    <w:uiPriority w:val="0"/>
    <w:rPr>
      <w:rFonts w:ascii="Arial" w:hAnsi="Arial" w:eastAsia="黑体" w:cs="Arial"/>
      <w:snapToGrid w:val="0"/>
      <w:kern w:val="0"/>
      <w:szCs w:val="21"/>
    </w:rPr>
  </w:style>
  <w:style w:type="character" w:customStyle="1" w:styleId="935">
    <w:name w:val="15"/>
    <w:qFormat/>
    <w:uiPriority w:val="0"/>
    <w:rPr>
      <w:rFonts w:hint="default" w:ascii="Calibri" w:hAnsi="Calibri"/>
      <w:color w:val="0000FF"/>
      <w:u w:val="single"/>
    </w:rPr>
  </w:style>
  <w:style w:type="character" w:customStyle="1" w:styleId="936">
    <w:name w:val="16"/>
    <w:qFormat/>
    <w:uiPriority w:val="0"/>
    <w:rPr>
      <w:rFonts w:hint="eastAsia" w:ascii="宋体" w:hAnsi="宋体" w:eastAsia="宋体"/>
      <w:color w:val="000000"/>
      <w:sz w:val="20"/>
      <w:szCs w:val="20"/>
    </w:rPr>
  </w:style>
  <w:style w:type="character" w:customStyle="1" w:styleId="937">
    <w:name w:val="edui-unclickable"/>
    <w:qFormat/>
    <w:uiPriority w:val="0"/>
    <w:rPr>
      <w:color w:val="808080"/>
    </w:rPr>
  </w:style>
  <w:style w:type="character" w:customStyle="1" w:styleId="938">
    <w:name w:val="tpc_content1"/>
    <w:qFormat/>
    <w:uiPriority w:val="0"/>
    <w:rPr>
      <w:sz w:val="20"/>
      <w:szCs w:val="20"/>
    </w:rPr>
  </w:style>
  <w:style w:type="character" w:customStyle="1" w:styleId="939">
    <w:name w:val="正文文本缩进 字符"/>
    <w:qFormat/>
    <w:uiPriority w:val="0"/>
    <w:rPr>
      <w:rFonts w:ascii="Century Gothic" w:hAnsi="Century Gothic" w:eastAsia="Century Gothic"/>
      <w:kern w:val="2"/>
      <w:sz w:val="24"/>
      <w:lang w:val="en-US" w:eastAsia="zh-CN" w:bidi="ar-SA"/>
    </w:rPr>
  </w:style>
  <w:style w:type="character" w:customStyle="1" w:styleId="940">
    <w:name w:val="正文文本 2 字符"/>
    <w:qFormat/>
    <w:uiPriority w:val="0"/>
    <w:rPr>
      <w:rFonts w:ascii="Arial" w:hAnsi="Arial" w:eastAsia="宋体"/>
      <w:kern w:val="2"/>
      <w:sz w:val="24"/>
      <w:szCs w:val="24"/>
      <w:lang w:val="en-US" w:eastAsia="zh-CN" w:bidi="ar-SA"/>
    </w:rPr>
  </w:style>
  <w:style w:type="character" w:customStyle="1" w:styleId="941">
    <w:name w:val="edui-clickable2"/>
    <w:qFormat/>
    <w:uiPriority w:val="0"/>
    <w:rPr>
      <w:color w:val="0000FF"/>
      <w:u w:val="single"/>
    </w:rPr>
  </w:style>
  <w:style w:type="character" w:customStyle="1" w:styleId="942">
    <w:name w:val="style1"/>
    <w:qFormat/>
    <w:uiPriority w:val="0"/>
    <w:rPr>
      <w:rFonts w:ascii="Arial" w:hAnsi="Arial" w:eastAsia="黑体" w:cs="Arial"/>
      <w:snapToGrid w:val="0"/>
      <w:kern w:val="0"/>
      <w:szCs w:val="21"/>
    </w:rPr>
  </w:style>
  <w:style w:type="character" w:customStyle="1" w:styleId="943">
    <w:name w:val="zbggtop11 style5"/>
    <w:qFormat/>
    <w:uiPriority w:val="0"/>
    <w:rPr>
      <w:rFonts w:ascii="Arial" w:hAnsi="Arial" w:eastAsia="黑体" w:cs="Arial"/>
      <w:snapToGrid w:val="0"/>
      <w:kern w:val="0"/>
      <w:szCs w:val="21"/>
    </w:rPr>
  </w:style>
  <w:style w:type="character" w:customStyle="1" w:styleId="944">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5">
    <w:name w:val="bulletintext1"/>
    <w:qFormat/>
    <w:uiPriority w:val="0"/>
    <w:rPr>
      <w:color w:val="000000"/>
      <w:sz w:val="18"/>
    </w:rPr>
  </w:style>
  <w:style w:type="paragraph" w:customStyle="1" w:styleId="946">
    <w:name w:val="_Style 947"/>
    <w:basedOn w:val="1"/>
    <w:next w:val="255"/>
    <w:qFormat/>
    <w:uiPriority w:val="34"/>
    <w:pPr>
      <w:adjustRightInd/>
      <w:ind w:firstLine="420" w:firstLineChars="200"/>
    </w:pPr>
  </w:style>
  <w:style w:type="paragraph" w:customStyle="1" w:styleId="947">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48">
    <w:name w:val="纯文本2"/>
    <w:basedOn w:val="1"/>
    <w:qFormat/>
    <w:uiPriority w:val="0"/>
    <w:pPr>
      <w:adjustRightInd/>
      <w:snapToGrid w:val="0"/>
      <w:jc w:val="left"/>
    </w:pPr>
    <w:rPr>
      <w:rFonts w:ascii="Century Gothic" w:hAnsi="楷体_GB2312" w:eastAsia="Century Gothic"/>
      <w:szCs w:val="20"/>
    </w:rPr>
  </w:style>
  <w:style w:type="paragraph" w:customStyle="1" w:styleId="949">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0">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1">
    <w:name w:val="节"/>
    <w:basedOn w:val="2"/>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2">
    <w:name w:val="Blockquote"/>
    <w:basedOn w:val="1"/>
    <w:qFormat/>
    <w:uiPriority w:val="0"/>
    <w:pPr>
      <w:autoSpaceDE w:val="0"/>
      <w:autoSpaceDN w:val="0"/>
      <w:spacing w:before="100" w:after="100"/>
      <w:ind w:left="360" w:right="360"/>
      <w:jc w:val="left"/>
    </w:pPr>
    <w:rPr>
      <w:kern w:val="0"/>
      <w:sz w:val="24"/>
      <w:szCs w:val="20"/>
    </w:rPr>
  </w:style>
  <w:style w:type="paragraph" w:customStyle="1" w:styleId="953">
    <w:name w:val="p1"/>
    <w:basedOn w:val="1"/>
    <w:qFormat/>
    <w:uiPriority w:val="0"/>
    <w:pPr>
      <w:widowControl/>
      <w:adjustRightInd/>
      <w:jc w:val="left"/>
    </w:pPr>
    <w:rPr>
      <w:rFonts w:ascii=".PingFang SC" w:eastAsia=".PingFang SC"/>
      <w:color w:val="454545"/>
      <w:kern w:val="0"/>
      <w:sz w:val="18"/>
      <w:szCs w:val="18"/>
    </w:rPr>
  </w:style>
  <w:style w:type="paragraph" w:customStyle="1" w:styleId="954">
    <w:name w:val="Table Paragraph"/>
    <w:basedOn w:val="1"/>
    <w:qFormat/>
    <w:uiPriority w:val="0"/>
    <w:pPr>
      <w:adjustRightInd/>
      <w:jc w:val="left"/>
    </w:pPr>
    <w:rPr>
      <w:rFonts w:ascii="Calibri" w:hAnsi="Calibri"/>
      <w:kern w:val="0"/>
      <w:sz w:val="22"/>
      <w:szCs w:val="22"/>
      <w:lang w:eastAsia="en-US"/>
    </w:rPr>
  </w:style>
  <w:style w:type="paragraph" w:customStyle="1" w:styleId="955">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6">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7">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58">
    <w:name w:val="ksfind_class_select1"/>
    <w:basedOn w:val="69"/>
    <w:qFormat/>
    <w:uiPriority w:val="0"/>
    <w:rPr>
      <w:color w:val="000000"/>
      <w:shd w:val="clear" w:color="auto" w:fill="EFD200"/>
    </w:rPr>
  </w:style>
  <w:style w:type="character" w:customStyle="1" w:styleId="959">
    <w:name w:val="font71"/>
    <w:qFormat/>
    <w:uiPriority w:val="0"/>
    <w:rPr>
      <w:rFonts w:hint="eastAsia" w:ascii="宋体" w:hAnsi="宋体" w:eastAsia="宋体" w:cs="宋体"/>
      <w:color w:val="000000"/>
      <w:sz w:val="22"/>
      <w:szCs w:val="22"/>
      <w:u w:val="none"/>
    </w:rPr>
  </w:style>
  <w:style w:type="character" w:customStyle="1" w:styleId="960">
    <w:name w:val="font91"/>
    <w:qFormat/>
    <w:uiPriority w:val="0"/>
    <w:rPr>
      <w:rFonts w:hint="eastAsia" w:ascii="仿宋" w:hAnsi="仿宋" w:eastAsia="仿宋" w:cs="仿宋"/>
      <w:color w:val="000000"/>
      <w:sz w:val="22"/>
      <w:szCs w:val="22"/>
      <w:u w:val="none"/>
    </w:rPr>
  </w:style>
  <w:style w:type="paragraph" w:customStyle="1" w:styleId="961">
    <w:name w:val="修订4"/>
    <w:hidden/>
    <w:semiHidden/>
    <w:qFormat/>
    <w:uiPriority w:val="99"/>
    <w:rPr>
      <w:rFonts w:ascii="Times New Roman" w:hAnsi="Times New Roman" w:eastAsia="宋体" w:cs="Times New Roman"/>
      <w:kern w:val="2"/>
      <w:sz w:val="21"/>
      <w:szCs w:val="24"/>
      <w:lang w:val="en-US" w:eastAsia="zh-CN" w:bidi="ar-SA"/>
    </w:rPr>
  </w:style>
  <w:style w:type="paragraph" w:customStyle="1" w:styleId="962">
    <w:name w:val="List2"/>
    <w:basedOn w:val="1"/>
    <w:qFormat/>
    <w:uiPriority w:val="0"/>
    <w:pPr>
      <w:widowControl/>
      <w:ind w:left="100" w:leftChars="200" w:hanging="200" w:hangingChars="200"/>
      <w:textAlignment w:val="baseline"/>
    </w:pPr>
    <w:rPr>
      <w:rFonts w:ascii="宋体" w:hAnsi="宋体"/>
      <w:kern w:val="0"/>
      <w:sz w:val="28"/>
      <w:szCs w:val="22"/>
    </w:rPr>
  </w:style>
  <w:style w:type="character" w:customStyle="1" w:styleId="963">
    <w:name w:val="NormalCharacter"/>
    <w:semiHidden/>
    <w:qFormat/>
    <w:uiPriority w:val="0"/>
  </w:style>
  <w:style w:type="paragraph" w:customStyle="1" w:styleId="964">
    <w:name w:val="目录 71"/>
    <w:next w:val="1"/>
    <w:qFormat/>
    <w:uiPriority w:val="0"/>
    <w:pPr>
      <w:wordWrap w:val="0"/>
      <w:ind w:left="2550"/>
      <w:jc w:val="both"/>
    </w:pPr>
    <w:rPr>
      <w:rFonts w:ascii="Times New Roman" w:hAnsi="Times New Roman" w:eastAsia="宋体" w:cs="Times New Roman"/>
      <w:sz w:val="21"/>
      <w:szCs w:val="22"/>
      <w:lang w:val="en-US" w:eastAsia="zh-CN" w:bidi="ar-SA"/>
    </w:rPr>
  </w:style>
  <w:style w:type="character" w:customStyle="1" w:styleId="965">
    <w:name w:val="font122"/>
    <w:basedOn w:val="69"/>
    <w:qFormat/>
    <w:uiPriority w:val="0"/>
    <w:rPr>
      <w:rFonts w:hint="eastAsia" w:ascii="宋体" w:hAnsi="宋体" w:eastAsia="宋体" w:cs="宋体"/>
      <w:b/>
      <w:bCs/>
      <w:color w:val="FF0000"/>
      <w:sz w:val="24"/>
      <w:szCs w:val="24"/>
      <w:u w:val="none"/>
    </w:rPr>
  </w:style>
  <w:style w:type="character" w:customStyle="1" w:styleId="966">
    <w:name w:val="font151"/>
    <w:basedOn w:val="69"/>
    <w:qFormat/>
    <w:uiPriority w:val="0"/>
    <w:rPr>
      <w:rFonts w:ascii="微软雅黑" w:hAnsi="微软雅黑" w:eastAsia="微软雅黑" w:cs="微软雅黑"/>
      <w:color w:val="000000"/>
      <w:sz w:val="28"/>
      <w:szCs w:val="28"/>
      <w:u w:val="none"/>
    </w:rPr>
  </w:style>
  <w:style w:type="paragraph" w:customStyle="1" w:styleId="967">
    <w:name w:val="BodyText1I2"/>
    <w:basedOn w:val="968"/>
    <w:next w:val="1"/>
    <w:qFormat/>
    <w:uiPriority w:val="99"/>
    <w:pPr>
      <w:spacing w:after="120" w:line="240" w:lineRule="auto"/>
      <w:ind w:left="420" w:leftChars="200" w:firstLine="420" w:firstLineChars="200"/>
    </w:pPr>
    <w:rPr>
      <w:sz w:val="21"/>
    </w:rPr>
  </w:style>
  <w:style w:type="paragraph" w:customStyle="1" w:styleId="968">
    <w:name w:val="BodyTextIndent"/>
    <w:basedOn w:val="1"/>
    <w:next w:val="1"/>
    <w:qFormat/>
    <w:uiPriority w:val="99"/>
    <w:pPr>
      <w:spacing w:line="480" w:lineRule="auto"/>
      <w:ind w:firstLine="600"/>
    </w:pPr>
    <w:rPr>
      <w:sz w:val="28"/>
    </w:rPr>
  </w:style>
  <w:style w:type="character" w:customStyle="1" w:styleId="969">
    <w:name w:val="font121"/>
    <w:basedOn w:val="69"/>
    <w:qFormat/>
    <w:uiPriority w:val="0"/>
    <w:rPr>
      <w:rFonts w:hint="eastAsia" w:ascii="宋体" w:hAnsi="宋体" w:eastAsia="宋体" w:cs="宋体"/>
      <w:color w:val="000000"/>
      <w:sz w:val="22"/>
      <w:szCs w:val="22"/>
      <w:u w:val="none"/>
    </w:rPr>
  </w:style>
</w:styles>
</file>

<file path=word/_rels/document.xml.rels><?xml version="1.0" encoding="UTF-8" standalone="yes"?>
<Relationships xmlns="http://schemas.openxmlformats.org/package/2006/relationships"><Relationship Id="rId99" Type="http://schemas.openxmlformats.org/officeDocument/2006/relationships/image" Target="media/image72.png"/><Relationship Id="rId98" Type="http://schemas.openxmlformats.org/officeDocument/2006/relationships/image" Target="media/image71.png"/><Relationship Id="rId97" Type="http://schemas.openxmlformats.org/officeDocument/2006/relationships/image" Target="media/image70.jpeg"/><Relationship Id="rId96" Type="http://schemas.openxmlformats.org/officeDocument/2006/relationships/image" Target="media/image69.png"/><Relationship Id="rId95" Type="http://schemas.openxmlformats.org/officeDocument/2006/relationships/image" Target="media/image68.jpeg"/><Relationship Id="rId94" Type="http://schemas.openxmlformats.org/officeDocument/2006/relationships/image" Target="media/image67.png"/><Relationship Id="rId93" Type="http://schemas.openxmlformats.org/officeDocument/2006/relationships/image" Target="media/image66.png"/><Relationship Id="rId92" Type="http://schemas.openxmlformats.org/officeDocument/2006/relationships/image" Target="media/image65.png"/><Relationship Id="rId91" Type="http://schemas.openxmlformats.org/officeDocument/2006/relationships/image" Target="media/image64.png"/><Relationship Id="rId90" Type="http://schemas.openxmlformats.org/officeDocument/2006/relationships/image" Target="media/image63.png"/><Relationship Id="rId9" Type="http://schemas.openxmlformats.org/officeDocument/2006/relationships/footer" Target="footer4.xml"/><Relationship Id="rId89" Type="http://schemas.openxmlformats.org/officeDocument/2006/relationships/image" Target="media/image62.png"/><Relationship Id="rId88" Type="http://schemas.openxmlformats.org/officeDocument/2006/relationships/image" Target="media/image61.png"/><Relationship Id="rId87" Type="http://schemas.openxmlformats.org/officeDocument/2006/relationships/image" Target="media/image60.png"/><Relationship Id="rId86" Type="http://schemas.openxmlformats.org/officeDocument/2006/relationships/image" Target="media/image59.jpeg"/><Relationship Id="rId85" Type="http://schemas.openxmlformats.org/officeDocument/2006/relationships/image" Target="media/image58.png"/><Relationship Id="rId84" Type="http://schemas.openxmlformats.org/officeDocument/2006/relationships/image" Target="media/image57.png"/><Relationship Id="rId83" Type="http://schemas.openxmlformats.org/officeDocument/2006/relationships/image" Target="media/image56.png"/><Relationship Id="rId82" Type="http://schemas.openxmlformats.org/officeDocument/2006/relationships/image" Target="media/image55.png"/><Relationship Id="rId81" Type="http://schemas.openxmlformats.org/officeDocument/2006/relationships/image" Target="media/image54.png"/><Relationship Id="rId80" Type="http://schemas.openxmlformats.org/officeDocument/2006/relationships/image" Target="media/image53.png"/><Relationship Id="rId8" Type="http://schemas.openxmlformats.org/officeDocument/2006/relationships/header" Target="header3.xml"/><Relationship Id="rId79" Type="http://schemas.openxmlformats.org/officeDocument/2006/relationships/image" Target="media/image52.png"/><Relationship Id="rId78" Type="http://schemas.openxmlformats.org/officeDocument/2006/relationships/image" Target="media/image51.png"/><Relationship Id="rId77" Type="http://schemas.openxmlformats.org/officeDocument/2006/relationships/image" Target="media/image50.png"/><Relationship Id="rId76" Type="http://schemas.openxmlformats.org/officeDocument/2006/relationships/image" Target="media/image49.png"/><Relationship Id="rId75" Type="http://schemas.openxmlformats.org/officeDocument/2006/relationships/image" Target="media/image48.png"/><Relationship Id="rId74" Type="http://schemas.openxmlformats.org/officeDocument/2006/relationships/image" Target="media/image47.jpeg"/><Relationship Id="rId73" Type="http://schemas.openxmlformats.org/officeDocument/2006/relationships/image" Target="media/image46.png"/><Relationship Id="rId72" Type="http://schemas.openxmlformats.org/officeDocument/2006/relationships/image" Target="media/image45.jpeg"/><Relationship Id="rId71" Type="http://schemas.openxmlformats.org/officeDocument/2006/relationships/image" Target="media/image44.jpeg"/><Relationship Id="rId70" Type="http://schemas.openxmlformats.org/officeDocument/2006/relationships/image" Target="media/image43.png"/><Relationship Id="rId7" Type="http://schemas.openxmlformats.org/officeDocument/2006/relationships/footer" Target="footer3.xml"/><Relationship Id="rId69" Type="http://schemas.openxmlformats.org/officeDocument/2006/relationships/image" Target="media/image42.png"/><Relationship Id="rId68" Type="http://schemas.openxmlformats.org/officeDocument/2006/relationships/image" Target="media/image41.jpeg"/><Relationship Id="rId67" Type="http://schemas.openxmlformats.org/officeDocument/2006/relationships/image" Target="media/image40.png"/><Relationship Id="rId66" Type="http://schemas.openxmlformats.org/officeDocument/2006/relationships/image" Target="media/image39.png"/><Relationship Id="rId65" Type="http://schemas.openxmlformats.org/officeDocument/2006/relationships/image" Target="media/image38.png"/><Relationship Id="rId64" Type="http://schemas.openxmlformats.org/officeDocument/2006/relationships/image" Target="media/image37.jpeg"/><Relationship Id="rId63" Type="http://schemas.openxmlformats.org/officeDocument/2006/relationships/image" Target="media/image36.png"/><Relationship Id="rId62" Type="http://schemas.openxmlformats.org/officeDocument/2006/relationships/image" Target="media/image35.png"/><Relationship Id="rId61" Type="http://schemas.openxmlformats.org/officeDocument/2006/relationships/image" Target="media/image34.png"/><Relationship Id="rId60" Type="http://schemas.openxmlformats.org/officeDocument/2006/relationships/image" Target="media/image33.png"/><Relationship Id="rId6" Type="http://schemas.openxmlformats.org/officeDocument/2006/relationships/footer" Target="footer2.xml"/><Relationship Id="rId59" Type="http://schemas.openxmlformats.org/officeDocument/2006/relationships/image" Target="media/image32.png"/><Relationship Id="rId58" Type="http://schemas.openxmlformats.org/officeDocument/2006/relationships/image" Target="media/image31.png"/><Relationship Id="rId57" Type="http://schemas.openxmlformats.org/officeDocument/2006/relationships/image" Target="media/image30.png"/><Relationship Id="rId56" Type="http://schemas.openxmlformats.org/officeDocument/2006/relationships/image" Target="media/image29.jpeg"/><Relationship Id="rId55" Type="http://schemas.openxmlformats.org/officeDocument/2006/relationships/image" Target="media/image28.png"/><Relationship Id="rId54" Type="http://schemas.openxmlformats.org/officeDocument/2006/relationships/image" Target="media/image27.jpeg"/><Relationship Id="rId53" Type="http://schemas.openxmlformats.org/officeDocument/2006/relationships/image" Target="media/image26.png"/><Relationship Id="rId52" Type="http://schemas.openxmlformats.org/officeDocument/2006/relationships/image" Target="media/image25.png"/><Relationship Id="rId51" Type="http://schemas.openxmlformats.org/officeDocument/2006/relationships/image" Target="media/image24.jpeg"/><Relationship Id="rId50" Type="http://schemas.openxmlformats.org/officeDocument/2006/relationships/image" Target="media/image23.png"/><Relationship Id="rId5" Type="http://schemas.openxmlformats.org/officeDocument/2006/relationships/footer" Target="footer1.xml"/><Relationship Id="rId49" Type="http://schemas.openxmlformats.org/officeDocument/2006/relationships/image" Target="media/image22.jpeg"/><Relationship Id="rId48" Type="http://schemas.openxmlformats.org/officeDocument/2006/relationships/image" Target="media/image21.png"/><Relationship Id="rId47" Type="http://schemas.openxmlformats.org/officeDocument/2006/relationships/image" Target="media/image20.png"/><Relationship Id="rId46" Type="http://schemas.openxmlformats.org/officeDocument/2006/relationships/image" Target="media/image19.png"/><Relationship Id="rId45" Type="http://schemas.openxmlformats.org/officeDocument/2006/relationships/image" Target="media/image18.png"/><Relationship Id="rId44" Type="http://schemas.openxmlformats.org/officeDocument/2006/relationships/image" Target="media/image17.png"/><Relationship Id="rId43" Type="http://schemas.openxmlformats.org/officeDocument/2006/relationships/image" Target="media/image16.png"/><Relationship Id="rId42" Type="http://schemas.openxmlformats.org/officeDocument/2006/relationships/image" Target="media/image15.jpeg"/><Relationship Id="rId41" Type="http://schemas.openxmlformats.org/officeDocument/2006/relationships/image" Target="media/image14.png"/><Relationship Id="rId40" Type="http://schemas.openxmlformats.org/officeDocument/2006/relationships/image" Target="media/image13.png"/><Relationship Id="rId4" Type="http://schemas.openxmlformats.org/officeDocument/2006/relationships/header" Target="header2.xml"/><Relationship Id="rId39" Type="http://schemas.openxmlformats.org/officeDocument/2006/relationships/image" Target="media/image12.png"/><Relationship Id="rId38" Type="http://schemas.openxmlformats.org/officeDocument/2006/relationships/image" Target="media/image11.jpeg"/><Relationship Id="rId37" Type="http://schemas.openxmlformats.org/officeDocument/2006/relationships/image" Target="media/image10.jpeg"/><Relationship Id="rId36" Type="http://schemas.openxmlformats.org/officeDocument/2006/relationships/image" Target="media/image9.png"/><Relationship Id="rId35" Type="http://schemas.openxmlformats.org/officeDocument/2006/relationships/image" Target="media/image8.jpeg"/><Relationship Id="rId34" Type="http://schemas.openxmlformats.org/officeDocument/2006/relationships/image" Target="media/image7.png"/><Relationship Id="rId33" Type="http://schemas.openxmlformats.org/officeDocument/2006/relationships/image" Target="media/image6.jpeg"/><Relationship Id="rId32" Type="http://schemas.openxmlformats.org/officeDocument/2006/relationships/image" Target="media/image5.png"/><Relationship Id="rId31" Type="http://schemas.openxmlformats.org/officeDocument/2006/relationships/image" Target="media/image4.png"/><Relationship Id="rId30" Type="http://schemas.openxmlformats.org/officeDocument/2006/relationships/image" Target="media/image3.png"/><Relationship Id="rId3" Type="http://schemas.openxmlformats.org/officeDocument/2006/relationships/header" Target="header1.xml"/><Relationship Id="rId29" Type="http://schemas.openxmlformats.org/officeDocument/2006/relationships/image" Target="media/image2.png"/><Relationship Id="rId28" Type="http://schemas.openxmlformats.org/officeDocument/2006/relationships/image" Target="media/image1.png"/><Relationship Id="rId27" Type="http://schemas.openxmlformats.org/officeDocument/2006/relationships/theme" Target="theme/theme1.xml"/><Relationship Id="rId26" Type="http://schemas.openxmlformats.org/officeDocument/2006/relationships/footer" Target="footer13.xml"/><Relationship Id="rId25" Type="http://schemas.openxmlformats.org/officeDocument/2006/relationships/footer" Target="footer12.xml"/><Relationship Id="rId24" Type="http://schemas.openxmlformats.org/officeDocument/2006/relationships/footer" Target="footer11.xml"/><Relationship Id="rId23" Type="http://schemas.openxmlformats.org/officeDocument/2006/relationships/header" Target="header11.xml"/><Relationship Id="rId22" Type="http://schemas.openxmlformats.org/officeDocument/2006/relationships/header" Target="header10.xml"/><Relationship Id="rId21" Type="http://schemas.openxmlformats.org/officeDocument/2006/relationships/footer" Target="footer10.xml"/><Relationship Id="rId20" Type="http://schemas.openxmlformats.org/officeDocument/2006/relationships/footer" Target="footer9.xml"/><Relationship Id="rId2" Type="http://schemas.openxmlformats.org/officeDocument/2006/relationships/settings" Target="settings.xml"/><Relationship Id="rId19" Type="http://schemas.openxmlformats.org/officeDocument/2006/relationships/header" Target="header9.xml"/><Relationship Id="rId18" Type="http://schemas.openxmlformats.org/officeDocument/2006/relationships/header" Target="header8.xml"/><Relationship Id="rId17" Type="http://schemas.openxmlformats.org/officeDocument/2006/relationships/footer" Target="footer8.xml"/><Relationship Id="rId16" Type="http://schemas.openxmlformats.org/officeDocument/2006/relationships/footer" Target="footer7.xml"/><Relationship Id="rId15" Type="http://schemas.openxmlformats.org/officeDocument/2006/relationships/header" Target="header7.xml"/><Relationship Id="rId14" Type="http://schemas.openxmlformats.org/officeDocument/2006/relationships/header" Target="header6.xml"/><Relationship Id="rId13" Type="http://schemas.openxmlformats.org/officeDocument/2006/relationships/footer" Target="footer6.xml"/><Relationship Id="rId126" Type="http://schemas.openxmlformats.org/officeDocument/2006/relationships/fontTable" Target="fontTable.xml"/><Relationship Id="rId125" Type="http://schemas.openxmlformats.org/officeDocument/2006/relationships/numbering" Target="numbering.xml"/><Relationship Id="rId124" Type="http://schemas.openxmlformats.org/officeDocument/2006/relationships/customXml" Target="../customXml/item1.xml"/><Relationship Id="rId123" Type="http://schemas.openxmlformats.org/officeDocument/2006/relationships/image" Target="media/image96.jpeg"/><Relationship Id="rId122" Type="http://schemas.openxmlformats.org/officeDocument/2006/relationships/image" Target="media/image95.png"/><Relationship Id="rId121" Type="http://schemas.openxmlformats.org/officeDocument/2006/relationships/image" Target="media/image94.png"/><Relationship Id="rId120" Type="http://schemas.openxmlformats.org/officeDocument/2006/relationships/image" Target="media/image93.png"/><Relationship Id="rId12" Type="http://schemas.openxmlformats.org/officeDocument/2006/relationships/footer" Target="footer5.xml"/><Relationship Id="rId119" Type="http://schemas.openxmlformats.org/officeDocument/2006/relationships/image" Target="media/image92.jpeg"/><Relationship Id="rId118" Type="http://schemas.openxmlformats.org/officeDocument/2006/relationships/image" Target="media/image91.jpeg"/><Relationship Id="rId117" Type="http://schemas.openxmlformats.org/officeDocument/2006/relationships/image" Target="media/image90.png"/><Relationship Id="rId116" Type="http://schemas.openxmlformats.org/officeDocument/2006/relationships/image" Target="media/image89.png"/><Relationship Id="rId115" Type="http://schemas.openxmlformats.org/officeDocument/2006/relationships/image" Target="media/image88.png"/><Relationship Id="rId114" Type="http://schemas.openxmlformats.org/officeDocument/2006/relationships/image" Target="media/image87.png"/><Relationship Id="rId113" Type="http://schemas.openxmlformats.org/officeDocument/2006/relationships/image" Target="media/image86.jpeg"/><Relationship Id="rId112" Type="http://schemas.openxmlformats.org/officeDocument/2006/relationships/image" Target="media/image85.png"/><Relationship Id="rId111" Type="http://schemas.openxmlformats.org/officeDocument/2006/relationships/image" Target="media/image84.jpeg"/><Relationship Id="rId110" Type="http://schemas.openxmlformats.org/officeDocument/2006/relationships/image" Target="media/image83.png"/><Relationship Id="rId11" Type="http://schemas.openxmlformats.org/officeDocument/2006/relationships/header" Target="header5.xml"/><Relationship Id="rId109" Type="http://schemas.openxmlformats.org/officeDocument/2006/relationships/image" Target="media/image82.jpeg"/><Relationship Id="rId108" Type="http://schemas.openxmlformats.org/officeDocument/2006/relationships/image" Target="media/image81.jpeg"/><Relationship Id="rId107" Type="http://schemas.openxmlformats.org/officeDocument/2006/relationships/image" Target="media/image80.png"/><Relationship Id="rId106" Type="http://schemas.openxmlformats.org/officeDocument/2006/relationships/image" Target="media/image79.jpeg"/><Relationship Id="rId105" Type="http://schemas.openxmlformats.org/officeDocument/2006/relationships/image" Target="media/image78.png"/><Relationship Id="rId104" Type="http://schemas.openxmlformats.org/officeDocument/2006/relationships/image" Target="media/image77.png"/><Relationship Id="rId103" Type="http://schemas.openxmlformats.org/officeDocument/2006/relationships/image" Target="media/image76.png"/><Relationship Id="rId102" Type="http://schemas.openxmlformats.org/officeDocument/2006/relationships/image" Target="media/image75.jpeg"/><Relationship Id="rId101" Type="http://schemas.openxmlformats.org/officeDocument/2006/relationships/image" Target="media/image74.png"/><Relationship Id="rId100" Type="http://schemas.openxmlformats.org/officeDocument/2006/relationships/image" Target="media/image73.jpeg"/><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杭州市国内经济合作办公室</Company>
  <Pages>115</Pages>
  <Words>3339</Words>
  <Characters>3746</Characters>
  <Lines>528</Lines>
  <Paragraphs>148</Paragraphs>
  <TotalTime>17</TotalTime>
  <ScaleCrop>false</ScaleCrop>
  <LinksUpToDate>false</LinksUpToDate>
  <CharactersWithSpaces>3952</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2023-09-14T06:14:00Z</dcterms:created>
  <dc:creator>玥</dc:creator>
  <cp:lastModifiedBy>徐赛明</cp:lastModifiedBy>
  <cp:lastPrinted>2025-04-09T05:56:02Z</cp:lastPrinted>
  <dcterms:modified xsi:type="dcterms:W3CDTF">2025-04-09T06:18:48Z</dcterms:modified>
  <dc:title>杭州市市民卡扩大发卡工程</dc:title>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E02BCCF0F0A74ED9A95B47069C41AB88_13</vt:lpwstr>
  </property>
  <property fmtid="{D5CDD505-2E9C-101B-9397-08002B2CF9AE}" pid="5" name="KSOTemplateDocerSaveRecord">
    <vt:lpwstr>eyJoZGlkIjoiYjEzNTQzODIzY2ZlMmFjZGExZjE0YTYwMjA3ZGE0NTMiLCJ1c2VySWQiOiIxMDEwNjYwNTM1In0=</vt:lpwstr>
  </property>
</Properties>
</file>