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0C297">
      <w:pPr>
        <w:spacing w:line="360" w:lineRule="auto"/>
        <w:jc w:val="center"/>
        <w:rPr>
          <w:rFonts w:ascii="宋体" w:hAnsi="宋体" w:cs="宋体"/>
          <w:b/>
          <w:sz w:val="24"/>
        </w:rPr>
      </w:pPr>
    </w:p>
    <w:p w14:paraId="07705A75">
      <w:pPr>
        <w:adjustRightInd/>
        <w:spacing w:line="360" w:lineRule="auto"/>
        <w:jc w:val="center"/>
        <w:rPr>
          <w:rFonts w:ascii="宋体" w:hAnsi="宋体" w:cs="宋体"/>
          <w:b/>
          <w:sz w:val="44"/>
          <w:szCs w:val="44"/>
        </w:rPr>
      </w:pPr>
    </w:p>
    <w:p w14:paraId="4142D48C">
      <w:pPr>
        <w:spacing w:line="360" w:lineRule="auto"/>
        <w:jc w:val="center"/>
        <w:rPr>
          <w:rFonts w:ascii="宋体" w:hAnsi="宋体" w:cs="宋体"/>
          <w:b/>
          <w:sz w:val="44"/>
          <w:szCs w:val="44"/>
        </w:rPr>
      </w:pPr>
    </w:p>
    <w:p w14:paraId="55720635">
      <w:pPr>
        <w:adjustRightInd/>
        <w:spacing w:line="360" w:lineRule="auto"/>
        <w:jc w:val="center"/>
        <w:rPr>
          <w:rFonts w:ascii="宋体" w:hAnsi="宋体" w:cs="宋体"/>
          <w:b/>
          <w:sz w:val="48"/>
          <w:szCs w:val="48"/>
        </w:rPr>
      </w:pPr>
    </w:p>
    <w:p w14:paraId="4E427314">
      <w:pPr>
        <w:adjustRightInd/>
        <w:spacing w:line="360" w:lineRule="auto"/>
        <w:jc w:val="center"/>
        <w:rPr>
          <w:rFonts w:hint="eastAsia" w:ascii="宋体" w:hAnsi="宋体" w:cs="宋体"/>
          <w:sz w:val="48"/>
          <w:szCs w:val="48"/>
        </w:rPr>
      </w:pPr>
      <w:r>
        <w:rPr>
          <w:rFonts w:hint="eastAsia" w:ascii="宋体" w:hAnsi="宋体" w:cs="宋体"/>
          <w:sz w:val="48"/>
          <w:szCs w:val="48"/>
        </w:rPr>
        <w:t>2024年桐庐县第二人民医院</w:t>
      </w:r>
    </w:p>
    <w:p w14:paraId="02681C06">
      <w:pPr>
        <w:adjustRightInd/>
        <w:spacing w:line="360" w:lineRule="auto"/>
        <w:jc w:val="center"/>
        <w:rPr>
          <w:rFonts w:hint="eastAsia" w:ascii="宋体" w:hAnsi="宋体" w:cs="宋体"/>
          <w:sz w:val="48"/>
          <w:szCs w:val="48"/>
        </w:rPr>
      </w:pPr>
      <w:r>
        <w:rPr>
          <w:rFonts w:hint="eastAsia" w:ascii="宋体" w:hAnsi="宋体" w:cs="宋体"/>
          <w:sz w:val="48"/>
          <w:szCs w:val="48"/>
        </w:rPr>
        <w:t>（杭州市第一人民医院桐庐分院）</w:t>
      </w:r>
    </w:p>
    <w:p w14:paraId="25FE9A9C">
      <w:pPr>
        <w:adjustRightInd/>
        <w:spacing w:line="360" w:lineRule="auto"/>
        <w:jc w:val="center"/>
        <w:rPr>
          <w:rFonts w:hint="eastAsia" w:ascii="宋体" w:hAnsi="宋体" w:cs="宋体"/>
          <w:sz w:val="48"/>
          <w:szCs w:val="48"/>
        </w:rPr>
      </w:pPr>
      <w:r>
        <w:rPr>
          <w:rFonts w:hint="eastAsia" w:ascii="宋体" w:hAnsi="宋体" w:cs="宋体"/>
          <w:sz w:val="48"/>
          <w:szCs w:val="48"/>
          <w:lang w:val="en-US" w:eastAsia="zh-CN"/>
        </w:rPr>
        <w:t>智能化设备采购及安装</w:t>
      </w:r>
      <w:r>
        <w:rPr>
          <w:rFonts w:hint="eastAsia" w:ascii="宋体" w:hAnsi="宋体" w:cs="宋体"/>
          <w:sz w:val="48"/>
          <w:szCs w:val="48"/>
        </w:rPr>
        <w:t>项目</w:t>
      </w:r>
    </w:p>
    <w:p w14:paraId="499D33B6">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DC72549">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D688C11">
      <w:pPr>
        <w:snapToGrid w:val="0"/>
        <w:spacing w:line="360" w:lineRule="auto"/>
        <w:jc w:val="center"/>
        <w:rPr>
          <w:rFonts w:hint="default" w:ascii="宋体" w:hAnsi="宋体" w:cs="宋体"/>
          <w:color w:val="FF0000"/>
          <w:sz w:val="30"/>
          <w:szCs w:val="30"/>
        </w:rPr>
      </w:pPr>
      <w:r>
        <w:rPr>
          <w:rFonts w:hint="eastAsia" w:ascii="宋体" w:hAnsi="宋体" w:cs="宋体"/>
          <w:sz w:val="30"/>
          <w:szCs w:val="30"/>
        </w:rPr>
        <w:t>编号:</w:t>
      </w:r>
      <w:r>
        <w:rPr>
          <w:rFonts w:hint="eastAsia" w:ascii="宋体" w:hAnsi="宋体" w:cs="宋体"/>
          <w:color w:val="auto"/>
          <w:sz w:val="30"/>
          <w:szCs w:val="30"/>
          <w:lang w:val="en-US" w:eastAsia="zh-CN"/>
        </w:rPr>
        <w:t>TLZFCG2024-GK-02</w:t>
      </w:r>
      <w:r>
        <w:rPr>
          <w:rFonts w:hint="default" w:ascii="宋体" w:hAnsi="宋体" w:cs="宋体"/>
          <w:color w:val="auto"/>
          <w:sz w:val="30"/>
          <w:szCs w:val="30"/>
          <w:lang w:eastAsia="zh-CN"/>
        </w:rPr>
        <w:t>9</w:t>
      </w:r>
    </w:p>
    <w:p w14:paraId="07FF56B0">
      <w:pPr>
        <w:adjustRightInd/>
        <w:spacing w:line="360" w:lineRule="auto"/>
        <w:rPr>
          <w:rFonts w:ascii="宋体" w:hAnsi="宋体" w:cs="宋体"/>
          <w:sz w:val="28"/>
          <w:szCs w:val="20"/>
        </w:rPr>
      </w:pPr>
    </w:p>
    <w:p w14:paraId="3BD9E7D2">
      <w:pPr>
        <w:spacing w:line="360" w:lineRule="auto"/>
        <w:jc w:val="center"/>
        <w:rPr>
          <w:rFonts w:ascii="宋体" w:hAnsi="宋体" w:cs="宋体"/>
          <w:b/>
          <w:sz w:val="44"/>
          <w:szCs w:val="44"/>
        </w:rPr>
      </w:pPr>
      <w:r>
        <w:rPr>
          <w:rFonts w:hint="eastAsia" w:ascii="宋体" w:hAnsi="宋体" w:cs="宋体"/>
          <w:b/>
          <w:sz w:val="44"/>
          <w:szCs w:val="44"/>
        </w:rPr>
        <w:t xml:space="preserve"> </w:t>
      </w:r>
    </w:p>
    <w:p w14:paraId="1FACE695">
      <w:pPr>
        <w:spacing w:line="360" w:lineRule="auto"/>
        <w:jc w:val="center"/>
        <w:rPr>
          <w:rFonts w:ascii="宋体" w:hAnsi="宋体" w:cs="宋体"/>
          <w:sz w:val="24"/>
        </w:rPr>
      </w:pPr>
    </w:p>
    <w:p w14:paraId="5FCF084F">
      <w:pPr>
        <w:spacing w:line="360" w:lineRule="auto"/>
        <w:jc w:val="center"/>
        <w:rPr>
          <w:rFonts w:ascii="宋体" w:hAnsi="宋体" w:cs="宋体"/>
          <w:sz w:val="24"/>
        </w:rPr>
      </w:pPr>
    </w:p>
    <w:p w14:paraId="635E99CD">
      <w:pPr>
        <w:spacing w:line="360" w:lineRule="auto"/>
        <w:rPr>
          <w:rFonts w:ascii="宋体" w:hAnsi="宋体" w:cs="宋体"/>
          <w:sz w:val="32"/>
          <w:szCs w:val="32"/>
        </w:rPr>
      </w:pPr>
    </w:p>
    <w:p w14:paraId="26AAD5D2">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桐庐县第二人民医院（杭州市第一人民医院桐庐分院）</w:t>
      </w:r>
    </w:p>
    <w:p w14:paraId="40DA81C5">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lang w:val="en-US" w:eastAsia="zh-CN"/>
        </w:rPr>
        <w:t>杭州市公共资源交易中心桐庐分中心</w:t>
      </w:r>
    </w:p>
    <w:p w14:paraId="7702D371">
      <w:pPr>
        <w:spacing w:line="360" w:lineRule="auto"/>
        <w:jc w:val="center"/>
        <w:rPr>
          <w:rFonts w:ascii="宋体" w:hAnsi="宋体" w:cs="宋体"/>
          <w:sz w:val="24"/>
        </w:rPr>
      </w:pPr>
      <w:r>
        <w:rPr>
          <w:rFonts w:hint="eastAsia" w:ascii="宋体" w:hAnsi="宋体" w:cs="宋体"/>
          <w:bCs/>
          <w:color w:val="FF0000"/>
          <w:sz w:val="32"/>
          <w:szCs w:val="32"/>
        </w:rPr>
        <w:t>二〇二</w:t>
      </w:r>
      <w:r>
        <w:rPr>
          <w:rFonts w:hint="eastAsia" w:ascii="宋体" w:hAnsi="宋体" w:cs="宋体"/>
          <w:bCs/>
          <w:color w:val="FF0000"/>
          <w:sz w:val="32"/>
          <w:szCs w:val="32"/>
          <w:lang w:val="en-US" w:eastAsia="zh-CN"/>
        </w:rPr>
        <w:t>四</w:t>
      </w:r>
      <w:r>
        <w:rPr>
          <w:rFonts w:hint="eastAsia" w:ascii="宋体" w:hAnsi="宋体" w:cs="宋体"/>
          <w:bCs/>
          <w:color w:val="FF0000"/>
          <w:sz w:val="32"/>
          <w:szCs w:val="32"/>
        </w:rPr>
        <w:t>年</w:t>
      </w:r>
      <w:r>
        <w:rPr>
          <w:rFonts w:hint="eastAsia" w:ascii="宋体" w:hAnsi="宋体" w:cs="宋体"/>
          <w:bCs/>
          <w:color w:val="FF0000"/>
          <w:sz w:val="32"/>
          <w:szCs w:val="32"/>
          <w:lang w:val="en-US" w:eastAsia="zh-CN"/>
        </w:rPr>
        <w:t>十二</w:t>
      </w:r>
      <w:r>
        <w:rPr>
          <w:rFonts w:hint="eastAsia" w:ascii="宋体" w:hAnsi="宋体" w:cs="宋体"/>
          <w:bCs/>
          <w:color w:val="FF0000"/>
          <w:sz w:val="32"/>
          <w:szCs w:val="32"/>
        </w:rPr>
        <w:t>月</w:t>
      </w:r>
      <w:r>
        <w:rPr>
          <w:rFonts w:hint="eastAsia" w:ascii="宋体" w:hAnsi="宋体" w:cs="宋体"/>
          <w:sz w:val="24"/>
        </w:rPr>
        <w:br w:type="page"/>
      </w:r>
      <w:bookmarkStart w:id="0" w:name="_Hlt67893495"/>
      <w:bookmarkEnd w:id="0"/>
    </w:p>
    <w:p w14:paraId="6AD3129C">
      <w:pPr>
        <w:spacing w:line="360" w:lineRule="auto"/>
        <w:jc w:val="center"/>
        <w:rPr>
          <w:rFonts w:ascii="宋体" w:hAnsi="宋体" w:cs="宋体"/>
          <w:sz w:val="24"/>
        </w:rPr>
      </w:pPr>
    </w:p>
    <w:p w14:paraId="34FEFB60">
      <w:pPr>
        <w:spacing w:line="360" w:lineRule="auto"/>
        <w:jc w:val="center"/>
        <w:rPr>
          <w:rFonts w:ascii="宋体" w:hAnsi="宋体" w:cs="宋体"/>
          <w:b/>
          <w:sz w:val="48"/>
          <w:szCs w:val="48"/>
        </w:rPr>
      </w:pPr>
      <w:r>
        <w:rPr>
          <w:rFonts w:hint="eastAsia" w:ascii="宋体" w:hAnsi="宋体" w:cs="宋体"/>
          <w:b/>
          <w:sz w:val="48"/>
          <w:szCs w:val="48"/>
        </w:rPr>
        <w:t>目  录</w:t>
      </w:r>
    </w:p>
    <w:p w14:paraId="733BBF8E">
      <w:pPr>
        <w:spacing w:line="360" w:lineRule="auto"/>
        <w:rPr>
          <w:rFonts w:ascii="宋体" w:hAnsi="宋体" w:cs="宋体"/>
          <w:sz w:val="32"/>
          <w:szCs w:val="32"/>
        </w:rPr>
      </w:pPr>
    </w:p>
    <w:p w14:paraId="5C00E671">
      <w:pPr>
        <w:spacing w:line="360" w:lineRule="auto"/>
        <w:rPr>
          <w:rFonts w:ascii="宋体" w:hAnsi="宋体" w:cs="宋体"/>
          <w:sz w:val="32"/>
          <w:szCs w:val="32"/>
        </w:rPr>
      </w:pPr>
    </w:p>
    <w:p w14:paraId="0981C6D0">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5766CB4A">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C0404E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A03B177">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34450C2">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CAEE8A2">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64177C7">
      <w:pPr>
        <w:spacing w:line="360" w:lineRule="auto"/>
        <w:ind w:firstLine="549" w:firstLineChars="229"/>
        <w:rPr>
          <w:rFonts w:ascii="宋体" w:hAnsi="宋体" w:cs="宋体"/>
          <w:sz w:val="24"/>
        </w:rPr>
      </w:pPr>
      <w:bookmarkStart w:id="1" w:name="_Hlt91233176"/>
      <w:bookmarkEnd w:id="1"/>
      <w:bookmarkStart w:id="2" w:name="_Toc91899869"/>
    </w:p>
    <w:p w14:paraId="2B36C325">
      <w:pPr>
        <w:spacing w:line="360" w:lineRule="auto"/>
        <w:ind w:firstLine="549" w:firstLineChars="229"/>
        <w:rPr>
          <w:rFonts w:ascii="宋体" w:hAnsi="宋体" w:cs="宋体"/>
          <w:sz w:val="24"/>
        </w:rPr>
      </w:pPr>
    </w:p>
    <w:p w14:paraId="6FADEB4D">
      <w:pPr>
        <w:spacing w:line="360" w:lineRule="auto"/>
        <w:ind w:firstLine="549" w:firstLineChars="229"/>
        <w:rPr>
          <w:rFonts w:ascii="宋体" w:hAnsi="宋体" w:cs="宋体"/>
          <w:sz w:val="24"/>
        </w:rPr>
      </w:pPr>
    </w:p>
    <w:p w14:paraId="2CED2634">
      <w:pPr>
        <w:spacing w:line="360" w:lineRule="auto"/>
        <w:ind w:firstLine="549" w:firstLineChars="229"/>
        <w:rPr>
          <w:rFonts w:ascii="宋体" w:hAnsi="宋体" w:cs="宋体"/>
          <w:sz w:val="24"/>
        </w:rPr>
      </w:pPr>
    </w:p>
    <w:p w14:paraId="320E6407">
      <w:pPr>
        <w:spacing w:line="360" w:lineRule="auto"/>
        <w:ind w:firstLine="549" w:firstLineChars="229"/>
        <w:rPr>
          <w:rFonts w:ascii="宋体" w:hAnsi="宋体" w:cs="宋体"/>
          <w:sz w:val="24"/>
        </w:rPr>
      </w:pPr>
    </w:p>
    <w:p w14:paraId="1C43BCDD">
      <w:pPr>
        <w:spacing w:line="360" w:lineRule="auto"/>
        <w:ind w:firstLine="549" w:firstLineChars="229"/>
        <w:rPr>
          <w:rFonts w:ascii="宋体" w:hAnsi="宋体" w:cs="宋体"/>
          <w:sz w:val="24"/>
        </w:rPr>
      </w:pPr>
    </w:p>
    <w:p w14:paraId="4A2CEBFC">
      <w:pPr>
        <w:spacing w:line="360" w:lineRule="auto"/>
        <w:ind w:firstLine="549" w:firstLineChars="229"/>
        <w:rPr>
          <w:rFonts w:ascii="宋体" w:hAnsi="宋体" w:cs="宋体"/>
          <w:sz w:val="24"/>
        </w:rPr>
      </w:pPr>
    </w:p>
    <w:p w14:paraId="0B23127A">
      <w:pPr>
        <w:spacing w:line="360" w:lineRule="auto"/>
        <w:ind w:firstLine="549" w:firstLineChars="229"/>
        <w:rPr>
          <w:rFonts w:ascii="宋体" w:hAnsi="宋体" w:cs="宋体"/>
          <w:sz w:val="24"/>
        </w:rPr>
      </w:pPr>
    </w:p>
    <w:p w14:paraId="08AC5268">
      <w:pPr>
        <w:spacing w:line="360" w:lineRule="auto"/>
        <w:ind w:firstLine="549" w:firstLineChars="229"/>
        <w:rPr>
          <w:rFonts w:ascii="宋体" w:hAnsi="宋体" w:cs="宋体"/>
          <w:sz w:val="24"/>
        </w:rPr>
      </w:pPr>
    </w:p>
    <w:p w14:paraId="763FCF9D">
      <w:pPr>
        <w:spacing w:line="360" w:lineRule="auto"/>
        <w:ind w:firstLine="549" w:firstLineChars="229"/>
        <w:rPr>
          <w:rFonts w:ascii="宋体" w:hAnsi="宋体" w:cs="宋体"/>
          <w:sz w:val="24"/>
        </w:rPr>
      </w:pPr>
    </w:p>
    <w:p w14:paraId="06EEEDB1">
      <w:pPr>
        <w:spacing w:line="360" w:lineRule="auto"/>
        <w:ind w:firstLine="549" w:firstLineChars="229"/>
        <w:rPr>
          <w:rFonts w:ascii="宋体" w:hAnsi="宋体" w:cs="宋体"/>
          <w:sz w:val="24"/>
        </w:rPr>
      </w:pPr>
    </w:p>
    <w:p w14:paraId="40FCDEA0">
      <w:pPr>
        <w:spacing w:line="360" w:lineRule="auto"/>
        <w:ind w:firstLine="549" w:firstLineChars="229"/>
        <w:rPr>
          <w:rFonts w:ascii="宋体" w:hAnsi="宋体" w:cs="宋体"/>
          <w:sz w:val="24"/>
        </w:rPr>
      </w:pPr>
    </w:p>
    <w:p w14:paraId="0AB21A33">
      <w:pPr>
        <w:spacing w:line="360" w:lineRule="auto"/>
        <w:ind w:firstLine="549" w:firstLineChars="229"/>
        <w:rPr>
          <w:rFonts w:ascii="宋体" w:hAnsi="宋体" w:cs="宋体"/>
          <w:sz w:val="24"/>
        </w:rPr>
      </w:pPr>
    </w:p>
    <w:p w14:paraId="56056EA0">
      <w:pPr>
        <w:spacing w:line="360" w:lineRule="auto"/>
        <w:rPr>
          <w:rFonts w:ascii="宋体" w:hAnsi="宋体" w:cs="宋体"/>
          <w:sz w:val="24"/>
        </w:rPr>
      </w:pPr>
    </w:p>
    <w:p w14:paraId="2CFD346A">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21832CA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4A45638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宋体" w:hAnsi="宋体" w:cs="宋体"/>
          <w:sz w:val="24"/>
          <w:u w:val="single"/>
        </w:rPr>
        <w:t xml:space="preserve">2024年桐庐县第二人民医院（杭州市第一人民医院桐庐分院）智能化设备采购及安装项目 </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kern w:val="2"/>
          <w:sz w:val="24"/>
          <w:szCs w:val="24"/>
        </w:rPr>
        <w:t>https://www.zcygov.cn/）获取（下载）招标文件，并于</w:t>
      </w:r>
      <w:r>
        <w:rPr>
          <w:rStyle w:val="77"/>
          <w:rFonts w:hint="eastAsia" w:cs="Times New Roman" w:asciiTheme="minorEastAsia" w:hAnsiTheme="minorEastAsia" w:eastAsiaTheme="minorEastAsia"/>
          <w:snapToGrid/>
          <w:kern w:val="2"/>
          <w:sz w:val="24"/>
          <w:szCs w:val="24"/>
          <w:lang w:val="en-US" w:eastAsia="zh-CN"/>
        </w:rPr>
        <w:t>2024</w:t>
      </w:r>
      <w:r>
        <w:rPr>
          <w:rStyle w:val="77"/>
          <w:rFonts w:cs="Times New Roman" w:asciiTheme="minorEastAsia" w:hAnsiTheme="minorEastAsia" w:eastAsiaTheme="minorEastAsia"/>
          <w:snapToGrid/>
          <w:kern w:val="2"/>
          <w:sz w:val="24"/>
          <w:szCs w:val="24"/>
        </w:rPr>
        <w:t>年</w:t>
      </w:r>
      <w:r>
        <w:rPr>
          <w:rStyle w:val="77"/>
          <w:rFonts w:hint="eastAsia" w:cs="Times New Roman" w:asciiTheme="minorEastAsia" w:hAnsiTheme="minorEastAsia" w:eastAsiaTheme="minorEastAsia"/>
          <w:snapToGrid/>
          <w:kern w:val="2"/>
          <w:sz w:val="24"/>
          <w:szCs w:val="24"/>
          <w:lang w:val="en-US" w:eastAsia="zh-CN"/>
        </w:rPr>
        <w:t>1</w:t>
      </w:r>
      <w:r>
        <w:rPr>
          <w:rStyle w:val="77"/>
          <w:rFonts w:hint="eastAsia" w:cs="Times New Roman" w:asciiTheme="minorEastAsia" w:hAnsiTheme="minorEastAsia" w:eastAsiaTheme="minorEastAsia"/>
          <w:snapToGrid/>
          <w:kern w:val="2"/>
          <w:sz w:val="24"/>
          <w:szCs w:val="24"/>
        </w:rPr>
        <w:t>月</w:t>
      </w:r>
      <w:r>
        <w:rPr>
          <w:rStyle w:val="77"/>
          <w:rFonts w:hint="eastAsia" w:cs="Times New Roman" w:asciiTheme="minorEastAsia" w:hAnsiTheme="minorEastAsia" w:eastAsiaTheme="minorEastAsia"/>
          <w:snapToGrid/>
          <w:kern w:val="2"/>
          <w:sz w:val="24"/>
          <w:szCs w:val="24"/>
          <w:lang w:val="en-US" w:eastAsia="zh-CN"/>
        </w:rPr>
        <w:t>9</w:t>
      </w:r>
      <w:r>
        <w:rPr>
          <w:rStyle w:val="77"/>
          <w:rFonts w:hint="eastAsia" w:cs="Times New Roman" w:asciiTheme="minorEastAsia" w:hAnsiTheme="minorEastAsia" w:eastAsiaTheme="minorEastAsia"/>
          <w:snapToGrid/>
          <w:kern w:val="2"/>
          <w:sz w:val="24"/>
          <w:szCs w:val="24"/>
        </w:rPr>
        <w:t>日</w:t>
      </w:r>
      <w:r>
        <w:rPr>
          <w:rStyle w:val="77"/>
          <w:rFonts w:hint="eastAsia" w:cs="Times New Roman" w:asciiTheme="minorEastAsia" w:hAnsiTheme="minorEastAsia" w:eastAsiaTheme="minorEastAsia"/>
          <w:snapToGrid/>
          <w:kern w:val="2"/>
          <w:sz w:val="24"/>
          <w:szCs w:val="24"/>
          <w:lang w:val="en-US" w:eastAsia="zh-CN"/>
        </w:rPr>
        <w:t>09</w:t>
      </w:r>
      <w:r>
        <w:rPr>
          <w:rStyle w:val="77"/>
          <w:rFonts w:hint="eastAsia" w:cs="Times New Roman" w:asciiTheme="minorEastAsia" w:hAnsiTheme="minorEastAsia" w:eastAsiaTheme="minorEastAsia"/>
          <w:snapToGrid/>
          <w:kern w:val="2"/>
          <w:sz w:val="24"/>
          <w:szCs w:val="24"/>
        </w:rPr>
        <w:t>点</w:t>
      </w:r>
      <w:r>
        <w:rPr>
          <w:rStyle w:val="77"/>
          <w:rFonts w:hint="eastAsia" w:cs="Times New Roman" w:asciiTheme="minorEastAsia" w:hAnsiTheme="minorEastAsia" w:eastAsiaTheme="minorEastAsia"/>
          <w:snapToGrid/>
          <w:kern w:val="2"/>
          <w:sz w:val="24"/>
          <w:szCs w:val="24"/>
          <w:lang w:val="en-US" w:eastAsia="zh-CN"/>
        </w:rPr>
        <w:t>30</w:t>
      </w:r>
      <w:r>
        <w:rPr>
          <w:rStyle w:val="77"/>
          <w:rFonts w:hint="eastAsia" w:cs="Times New Roman" w:asciiTheme="minorEastAsia" w:hAnsiTheme="minorEastAsia" w:eastAsiaTheme="minorEastAsia"/>
          <w:snapToGrid/>
          <w:kern w:val="2"/>
          <w:sz w:val="24"/>
          <w:szCs w:val="24"/>
        </w:rPr>
        <w:t>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1DF6060">
      <w:pPr>
        <w:spacing w:line="360" w:lineRule="auto"/>
        <w:rPr>
          <w:rFonts w:ascii="宋体" w:hAnsi="宋体" w:cs="宋体"/>
          <w:b/>
          <w:sz w:val="24"/>
        </w:rPr>
      </w:pPr>
      <w:r>
        <w:rPr>
          <w:rFonts w:hint="eastAsia" w:ascii="宋体" w:hAnsi="宋体" w:cs="宋体"/>
          <w:b/>
          <w:sz w:val="24"/>
        </w:rPr>
        <w:t xml:space="preserve">一、项目基本情况                                            </w:t>
      </w:r>
    </w:p>
    <w:p w14:paraId="30ED43B0">
      <w:pPr>
        <w:spacing w:line="360" w:lineRule="auto"/>
        <w:rPr>
          <w:rFonts w:hint="default"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rPr>
        <w:t>TLZFCG202</w:t>
      </w:r>
      <w:r>
        <w:rPr>
          <w:rFonts w:hint="eastAsia" w:ascii="宋体" w:hAnsi="宋体" w:cs="宋体"/>
          <w:b w:val="0"/>
          <w:bCs/>
          <w:sz w:val="24"/>
          <w:lang w:val="en-US" w:eastAsia="zh-CN"/>
        </w:rPr>
        <w:t>4</w:t>
      </w:r>
      <w:r>
        <w:rPr>
          <w:rFonts w:hint="eastAsia" w:ascii="宋体" w:hAnsi="宋体" w:cs="宋体"/>
          <w:b w:val="0"/>
          <w:bCs/>
          <w:sz w:val="24"/>
        </w:rPr>
        <w:t>-GK-0</w:t>
      </w:r>
      <w:r>
        <w:rPr>
          <w:rFonts w:hint="eastAsia" w:ascii="宋体" w:hAnsi="宋体" w:cs="宋体"/>
          <w:b w:val="0"/>
          <w:bCs/>
          <w:sz w:val="24"/>
          <w:lang w:val="en-US" w:eastAsia="zh-CN"/>
        </w:rPr>
        <w:t>2</w:t>
      </w:r>
      <w:r>
        <w:rPr>
          <w:rFonts w:hint="default" w:ascii="宋体" w:hAnsi="宋体" w:cs="宋体"/>
          <w:b w:val="0"/>
          <w:bCs/>
          <w:sz w:val="24"/>
          <w:lang w:eastAsia="zh-CN"/>
        </w:rPr>
        <w:t>9</w:t>
      </w:r>
    </w:p>
    <w:p w14:paraId="1E1AB13A">
      <w:pPr>
        <w:spacing w:line="360" w:lineRule="auto"/>
        <w:ind w:firstLine="480"/>
        <w:rPr>
          <w:rFonts w:hint="eastAsia" w:ascii="宋体" w:hAnsi="宋体" w:cs="宋体"/>
          <w:b/>
          <w:sz w:val="24"/>
        </w:rPr>
      </w:pPr>
      <w:r>
        <w:rPr>
          <w:rFonts w:hint="eastAsia" w:ascii="宋体" w:hAnsi="宋体" w:cs="宋体"/>
          <w:b/>
          <w:sz w:val="24"/>
        </w:rPr>
        <w:t>项目名称：</w:t>
      </w:r>
      <w:r>
        <w:rPr>
          <w:rFonts w:hint="eastAsia" w:ascii="宋体" w:hAnsi="宋体" w:cs="宋体"/>
          <w:b w:val="0"/>
          <w:bCs/>
          <w:sz w:val="24"/>
        </w:rPr>
        <w:t>2024年桐庐县第二人民医院（杭州市第一人民医院桐庐分院）</w:t>
      </w:r>
      <w:r>
        <w:rPr>
          <w:rFonts w:hint="eastAsia" w:ascii="宋体" w:hAnsi="宋体" w:cs="宋体"/>
          <w:b w:val="0"/>
          <w:bCs/>
          <w:sz w:val="24"/>
          <w:lang w:val="en-US" w:eastAsia="zh-CN"/>
        </w:rPr>
        <w:t>智能化设备采购及安装</w:t>
      </w:r>
      <w:r>
        <w:rPr>
          <w:rFonts w:hint="eastAsia" w:ascii="宋体" w:hAnsi="宋体" w:cs="宋体"/>
          <w:b w:val="0"/>
          <w:bCs/>
          <w:sz w:val="24"/>
        </w:rPr>
        <w:t xml:space="preserve">项目 </w:t>
      </w:r>
    </w:p>
    <w:p w14:paraId="5D907BE6">
      <w:pPr>
        <w:spacing w:line="360" w:lineRule="auto"/>
        <w:ind w:firstLine="480"/>
        <w:rPr>
          <w:rFonts w:hint="default" w:ascii="宋体" w:hAnsi="宋体" w:cs="宋体"/>
          <w:b w:val="0"/>
          <w:bCs/>
          <w:sz w:val="24"/>
          <w:highlight w:val="none"/>
          <w:lang w:val="en-US" w:eastAsia="zh-CN"/>
        </w:rPr>
      </w:pPr>
      <w:r>
        <w:rPr>
          <w:rFonts w:hint="eastAsia" w:ascii="宋体" w:hAnsi="宋体" w:cs="宋体"/>
          <w:b/>
          <w:sz w:val="24"/>
          <w:highlight w:val="none"/>
        </w:rPr>
        <w:t>预算金额（元）：</w:t>
      </w:r>
      <w:r>
        <w:rPr>
          <w:rFonts w:hint="eastAsia" w:ascii="宋体" w:hAnsi="宋体" w:cs="宋体"/>
          <w:color w:val="0000FF"/>
          <w:sz w:val="24"/>
          <w:highlight w:val="none"/>
          <w:lang w:val="en-US" w:eastAsia="zh-CN"/>
        </w:rPr>
        <w:t>1058000</w:t>
      </w:r>
      <w:r>
        <w:rPr>
          <w:rFonts w:hint="eastAsia" w:ascii="宋体" w:hAnsi="宋体" w:cs="宋体"/>
          <w:b w:val="0"/>
          <w:bCs/>
          <w:sz w:val="24"/>
          <w:highlight w:val="none"/>
          <w:lang w:val="en-US" w:eastAsia="zh-CN"/>
        </w:rPr>
        <w:t>元</w:t>
      </w:r>
    </w:p>
    <w:p w14:paraId="4A31E5DD">
      <w:pPr>
        <w:numPr>
          <w:ilvl w:val="0"/>
          <w:numId w:val="0"/>
        </w:numPr>
        <w:spacing w:line="360" w:lineRule="auto"/>
        <w:ind w:firstLine="420" w:firstLineChars="0"/>
        <w:rPr>
          <w:rFonts w:ascii="宋体" w:hAnsi="宋体" w:cs="宋体"/>
          <w:b w:val="0"/>
          <w:bCs/>
          <w:color w:val="FF0000"/>
          <w:sz w:val="24"/>
          <w:highlight w:val="none"/>
        </w:rPr>
      </w:pPr>
      <w:r>
        <w:rPr>
          <w:rFonts w:hint="eastAsia" w:ascii="宋体" w:hAnsi="宋体" w:cs="宋体"/>
          <w:b/>
          <w:sz w:val="24"/>
          <w:highlight w:val="none"/>
        </w:rPr>
        <w:t>最高限价（元）：</w:t>
      </w:r>
      <w:r>
        <w:rPr>
          <w:rFonts w:hint="eastAsia" w:ascii="宋体" w:hAnsi="宋体" w:cs="宋体"/>
          <w:b w:val="0"/>
          <w:bCs/>
          <w:sz w:val="24"/>
          <w:highlight w:val="none"/>
          <w:lang w:val="en-US" w:eastAsia="zh-CN"/>
        </w:rPr>
        <w:t xml:space="preserve"> </w:t>
      </w:r>
      <w:r>
        <w:rPr>
          <w:rFonts w:hint="eastAsia" w:ascii="宋体" w:hAnsi="宋体" w:cs="宋体"/>
          <w:color w:val="0000FF"/>
          <w:sz w:val="24"/>
          <w:highlight w:val="none"/>
          <w:lang w:val="en-US" w:eastAsia="zh-CN"/>
        </w:rPr>
        <w:t>1058000</w:t>
      </w:r>
      <w:r>
        <w:rPr>
          <w:rFonts w:hint="eastAsia" w:ascii="宋体" w:hAnsi="宋体" w:cs="宋体"/>
          <w:b w:val="0"/>
          <w:bCs/>
          <w:sz w:val="24"/>
          <w:highlight w:val="none"/>
          <w:lang w:val="en-US" w:eastAsia="zh-CN"/>
        </w:rPr>
        <w:t>元</w:t>
      </w:r>
      <w:r>
        <w:rPr>
          <w:rFonts w:hint="eastAsia" w:ascii="宋体" w:hAnsi="宋体" w:cs="宋体"/>
          <w:b w:val="0"/>
          <w:bCs/>
          <w:color w:val="FF0000"/>
          <w:sz w:val="24"/>
          <w:szCs w:val="24"/>
          <w:highlight w:val="none"/>
          <w:lang w:val="en-US" w:eastAsia="zh-CN"/>
        </w:rPr>
        <w:t>(其中采购设备清单中</w:t>
      </w:r>
      <w:r>
        <w:rPr>
          <w:rFonts w:hint="eastAsia" w:ascii="宋体" w:hAnsi="宋体" w:eastAsia="宋体" w:cs="宋体"/>
          <w:b w:val="0"/>
          <w:bCs/>
          <w:i w:val="0"/>
          <w:iCs w:val="0"/>
          <w:color w:val="FF0000"/>
          <w:kern w:val="0"/>
          <w:sz w:val="24"/>
          <w:szCs w:val="24"/>
          <w:highlight w:val="none"/>
          <w:u w:val="none"/>
          <w:lang w:val="en-US" w:eastAsia="zh-CN" w:bidi="ar"/>
        </w:rPr>
        <w:t>一</w:t>
      </w:r>
      <w:r>
        <w:rPr>
          <w:rFonts w:hint="eastAsia" w:ascii="宋体" w:hAnsi="宋体" w:cs="宋体"/>
          <w:b w:val="0"/>
          <w:bCs/>
          <w:i w:val="0"/>
          <w:iCs w:val="0"/>
          <w:color w:val="FF0000"/>
          <w:kern w:val="0"/>
          <w:sz w:val="24"/>
          <w:szCs w:val="24"/>
          <w:highlight w:val="none"/>
          <w:u w:val="none"/>
          <w:lang w:val="en-US" w:eastAsia="zh-CN" w:bidi="ar"/>
        </w:rPr>
        <w:t>.</w:t>
      </w:r>
      <w:r>
        <w:rPr>
          <w:rFonts w:hint="eastAsia" w:ascii="宋体" w:hAnsi="宋体" w:eastAsia="宋体" w:cs="宋体"/>
          <w:b w:val="0"/>
          <w:bCs/>
          <w:i w:val="0"/>
          <w:iCs w:val="0"/>
          <w:color w:val="FF0000"/>
          <w:kern w:val="0"/>
          <w:sz w:val="24"/>
          <w:szCs w:val="24"/>
          <w:highlight w:val="none"/>
          <w:u w:val="none"/>
          <w:lang w:val="en-US" w:eastAsia="zh-CN" w:bidi="ar"/>
        </w:rPr>
        <w:t>LED大屏系统</w:t>
      </w:r>
      <w:r>
        <w:rPr>
          <w:rFonts w:hint="eastAsia" w:ascii="宋体" w:hAnsi="宋体" w:cs="宋体"/>
          <w:b w:val="0"/>
          <w:bCs/>
          <w:i w:val="0"/>
          <w:iCs w:val="0"/>
          <w:color w:val="FF0000"/>
          <w:kern w:val="0"/>
          <w:sz w:val="24"/>
          <w:szCs w:val="24"/>
          <w:highlight w:val="none"/>
          <w:u w:val="none"/>
          <w:lang w:val="en-US" w:eastAsia="zh-CN" w:bidi="ar"/>
        </w:rPr>
        <w:t>和</w:t>
      </w:r>
      <w:r>
        <w:rPr>
          <w:rFonts w:hint="eastAsia" w:ascii="宋体" w:hAnsi="宋体" w:eastAsia="宋体" w:cs="宋体"/>
          <w:b w:val="0"/>
          <w:bCs/>
          <w:i w:val="0"/>
          <w:iCs w:val="0"/>
          <w:color w:val="FF0000"/>
          <w:kern w:val="0"/>
          <w:sz w:val="24"/>
          <w:szCs w:val="24"/>
          <w:highlight w:val="none"/>
          <w:u w:val="none"/>
          <w:lang w:val="en-US" w:eastAsia="zh-CN" w:bidi="ar"/>
        </w:rPr>
        <w:t>二</w:t>
      </w:r>
      <w:r>
        <w:rPr>
          <w:rFonts w:hint="eastAsia" w:ascii="宋体" w:hAnsi="宋体" w:cs="宋体"/>
          <w:b w:val="0"/>
          <w:bCs/>
          <w:i w:val="0"/>
          <w:iCs w:val="0"/>
          <w:color w:val="FF0000"/>
          <w:kern w:val="0"/>
          <w:sz w:val="24"/>
          <w:szCs w:val="24"/>
          <w:highlight w:val="none"/>
          <w:u w:val="none"/>
          <w:lang w:val="en-US" w:eastAsia="zh-CN" w:bidi="ar"/>
        </w:rPr>
        <w:t>.</w:t>
      </w:r>
      <w:r>
        <w:rPr>
          <w:rFonts w:hint="eastAsia" w:ascii="宋体" w:hAnsi="宋体" w:eastAsia="宋体" w:cs="宋体"/>
          <w:b w:val="0"/>
          <w:bCs/>
          <w:i w:val="0"/>
          <w:iCs w:val="0"/>
          <w:color w:val="FF0000"/>
          <w:kern w:val="0"/>
          <w:sz w:val="24"/>
          <w:szCs w:val="24"/>
          <w:highlight w:val="none"/>
          <w:u w:val="none"/>
          <w:lang w:val="en-US" w:eastAsia="zh-CN" w:bidi="ar"/>
        </w:rPr>
        <w:t>LCD屏大屏系统</w:t>
      </w:r>
      <w:r>
        <w:rPr>
          <w:rFonts w:hint="eastAsia" w:ascii="宋体" w:hAnsi="宋体" w:cs="宋体"/>
          <w:b w:val="0"/>
          <w:bCs/>
          <w:color w:val="FF0000"/>
          <w:sz w:val="24"/>
          <w:szCs w:val="24"/>
          <w:highlight w:val="none"/>
          <w:lang w:val="en-US" w:eastAsia="zh-CN"/>
        </w:rPr>
        <w:t>上限价为</w:t>
      </w:r>
      <w:r>
        <w:rPr>
          <w:rFonts w:hint="eastAsia" w:ascii="宋体" w:hAnsi="宋体" w:eastAsia="宋体" w:cs="宋体"/>
          <w:b w:val="0"/>
          <w:bCs/>
          <w:i w:val="0"/>
          <w:iCs w:val="0"/>
          <w:color w:val="FF0000"/>
          <w:kern w:val="0"/>
          <w:sz w:val="24"/>
          <w:szCs w:val="24"/>
          <w:highlight w:val="none"/>
          <w:u w:val="none"/>
          <w:lang w:val="en-US" w:eastAsia="zh-CN" w:bidi="ar"/>
        </w:rPr>
        <w:t>745000元</w:t>
      </w:r>
      <w:r>
        <w:rPr>
          <w:rFonts w:hint="eastAsia" w:ascii="宋体" w:hAnsi="宋体" w:cs="宋体"/>
          <w:b w:val="0"/>
          <w:bCs/>
          <w:color w:val="FF0000"/>
          <w:sz w:val="24"/>
          <w:szCs w:val="24"/>
          <w:highlight w:val="none"/>
          <w:lang w:val="en-US" w:eastAsia="zh-CN"/>
        </w:rPr>
        <w:t>；三.</w:t>
      </w:r>
      <w:r>
        <w:rPr>
          <w:rFonts w:hint="eastAsia" w:ascii="宋体" w:hAnsi="宋体" w:eastAsia="宋体" w:cs="宋体"/>
          <w:b w:val="0"/>
          <w:bCs/>
          <w:i w:val="0"/>
          <w:iCs w:val="0"/>
          <w:color w:val="FF0000"/>
          <w:kern w:val="0"/>
          <w:sz w:val="24"/>
          <w:szCs w:val="24"/>
          <w:highlight w:val="none"/>
          <w:u w:val="none"/>
          <w:lang w:val="en-US" w:eastAsia="zh-CN" w:bidi="ar"/>
        </w:rPr>
        <w:t>UPS电源系统</w:t>
      </w:r>
      <w:r>
        <w:rPr>
          <w:rFonts w:hint="eastAsia" w:ascii="宋体" w:hAnsi="宋体" w:cs="宋体"/>
          <w:b w:val="0"/>
          <w:bCs/>
          <w:i w:val="0"/>
          <w:iCs w:val="0"/>
          <w:color w:val="FF0000"/>
          <w:kern w:val="0"/>
          <w:sz w:val="24"/>
          <w:szCs w:val="24"/>
          <w:highlight w:val="none"/>
          <w:u w:val="none"/>
          <w:lang w:val="en-US" w:eastAsia="zh-CN" w:bidi="ar"/>
        </w:rPr>
        <w:t>上限价为</w:t>
      </w:r>
      <w:r>
        <w:rPr>
          <w:rFonts w:hint="eastAsia" w:ascii="宋体" w:hAnsi="宋体" w:eastAsia="宋体" w:cs="宋体"/>
          <w:b w:val="0"/>
          <w:bCs/>
          <w:i w:val="0"/>
          <w:iCs w:val="0"/>
          <w:color w:val="FF0000"/>
          <w:kern w:val="0"/>
          <w:sz w:val="24"/>
          <w:szCs w:val="24"/>
          <w:highlight w:val="none"/>
          <w:u w:val="none"/>
          <w:lang w:val="en-US" w:eastAsia="zh-CN" w:bidi="ar"/>
        </w:rPr>
        <w:t>313000元</w:t>
      </w:r>
      <w:r>
        <w:rPr>
          <w:rFonts w:hint="eastAsia" w:ascii="宋体" w:hAnsi="宋体" w:cs="宋体"/>
          <w:b w:val="0"/>
          <w:bCs/>
          <w:color w:val="FF0000"/>
          <w:sz w:val="24"/>
          <w:szCs w:val="24"/>
          <w:highlight w:val="none"/>
          <w:lang w:val="en-US" w:eastAsia="zh-CN"/>
        </w:rPr>
        <w:t>）</w:t>
      </w:r>
    </w:p>
    <w:p w14:paraId="26D46DE0">
      <w:pPr>
        <w:pStyle w:val="15"/>
        <w:spacing w:line="360" w:lineRule="auto"/>
        <w:ind w:firstLine="480"/>
        <w:rPr>
          <w:rFonts w:hint="eastAsia" w:ascii="宋体" w:hAnsi="宋体" w:cs="宋体"/>
          <w:b w:val="0"/>
          <w:bCs/>
          <w:sz w:val="24"/>
        </w:rPr>
      </w:pPr>
      <w:r>
        <w:rPr>
          <w:rFonts w:hint="eastAsia" w:hAnsi="宋体" w:cs="宋体"/>
          <w:b/>
          <w:color w:val="auto"/>
          <w:sz w:val="24"/>
        </w:rPr>
        <w:t>采购需求：</w:t>
      </w:r>
      <w:r>
        <w:rPr>
          <w:rFonts w:hint="eastAsia" w:ascii="宋体" w:hAnsi="宋体" w:cs="宋体"/>
          <w:b w:val="0"/>
          <w:bCs/>
          <w:sz w:val="24"/>
        </w:rPr>
        <w:t>2024年桐庐县第二人民医院（杭州市第一人民医院桐庐分院）</w:t>
      </w:r>
      <w:r>
        <w:rPr>
          <w:rFonts w:hint="eastAsia" w:ascii="宋体" w:hAnsi="宋体" w:cs="宋体"/>
          <w:b w:val="0"/>
          <w:bCs/>
          <w:sz w:val="24"/>
          <w:lang w:val="en-US" w:eastAsia="zh-CN"/>
        </w:rPr>
        <w:t>智能化设备采购及安装</w:t>
      </w:r>
      <w:r>
        <w:rPr>
          <w:rFonts w:hint="eastAsia" w:ascii="宋体" w:hAnsi="宋体" w:cs="宋体"/>
          <w:b w:val="0"/>
          <w:bCs/>
          <w:sz w:val="24"/>
        </w:rPr>
        <w:t>项目</w:t>
      </w:r>
    </w:p>
    <w:p w14:paraId="5A9CC853">
      <w:pPr>
        <w:pStyle w:val="15"/>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主要内容</w:t>
      </w:r>
      <w:r>
        <w:rPr>
          <w:rFonts w:hint="eastAsia" w:hAnsi="宋体" w:cs="宋体"/>
          <w:bCs/>
          <w:snapToGrid/>
          <w:color w:val="auto"/>
          <w:kern w:val="2"/>
          <w:sz w:val="24"/>
          <w:szCs w:val="24"/>
          <w:lang w:eastAsia="zh-CN"/>
        </w:rPr>
        <w:t>：</w:t>
      </w:r>
      <w:r>
        <w:rPr>
          <w:rFonts w:hint="eastAsia" w:ascii="宋体" w:hAnsi="宋体" w:eastAsia="宋体" w:cs="宋体"/>
          <w:b w:val="0"/>
          <w:bCs/>
          <w:i w:val="0"/>
          <w:iCs w:val="0"/>
          <w:color w:val="auto"/>
          <w:kern w:val="0"/>
          <w:sz w:val="24"/>
          <w:szCs w:val="24"/>
          <w:highlight w:val="none"/>
          <w:u w:val="none"/>
          <w:lang w:val="en-US" w:eastAsia="zh-CN" w:bidi="ar"/>
        </w:rPr>
        <w:t>LED大屏系统</w:t>
      </w:r>
      <w:r>
        <w:rPr>
          <w:rFonts w:hint="eastAsia" w:hAnsi="宋体"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LCD屏大屏系统</w:t>
      </w:r>
      <w:r>
        <w:rPr>
          <w:rFonts w:hint="eastAsia" w:hAnsi="宋体" w:cs="宋体"/>
          <w:b w:val="0"/>
          <w:bCs/>
          <w:i w:val="0"/>
          <w:iCs w:val="0"/>
          <w:color w:val="auto"/>
          <w:kern w:val="0"/>
          <w:sz w:val="24"/>
          <w:szCs w:val="24"/>
          <w:highlight w:val="none"/>
          <w:u w:val="none"/>
          <w:lang w:val="en-US" w:eastAsia="zh-CN" w:bidi="ar"/>
        </w:rPr>
        <w:t>以及</w:t>
      </w:r>
      <w:r>
        <w:rPr>
          <w:rFonts w:hint="eastAsia" w:ascii="宋体" w:hAnsi="宋体" w:eastAsia="宋体" w:cs="宋体"/>
          <w:b w:val="0"/>
          <w:bCs/>
          <w:i w:val="0"/>
          <w:iCs w:val="0"/>
          <w:color w:val="auto"/>
          <w:kern w:val="0"/>
          <w:sz w:val="24"/>
          <w:szCs w:val="24"/>
          <w:highlight w:val="none"/>
          <w:u w:val="none"/>
          <w:lang w:val="en-US" w:eastAsia="zh-CN" w:bidi="ar"/>
        </w:rPr>
        <w:t>UPS电源系统</w:t>
      </w:r>
      <w:r>
        <w:rPr>
          <w:rFonts w:hint="eastAsia" w:hAnsi="宋体" w:cs="宋体"/>
          <w:b w:val="0"/>
          <w:bCs/>
          <w:i w:val="0"/>
          <w:iCs w:val="0"/>
          <w:color w:val="auto"/>
          <w:kern w:val="0"/>
          <w:sz w:val="24"/>
          <w:szCs w:val="24"/>
          <w:highlight w:val="none"/>
          <w:u w:val="none"/>
          <w:lang w:val="en-US" w:eastAsia="zh-CN" w:bidi="ar"/>
        </w:rPr>
        <w:t>等，</w:t>
      </w:r>
      <w:r>
        <w:rPr>
          <w:rFonts w:hint="eastAsia" w:ascii="宋体" w:hAnsi="宋体" w:eastAsia="宋体" w:cs="宋体"/>
          <w:b w:val="0"/>
          <w:bCs/>
          <w:sz w:val="24"/>
        </w:rPr>
        <w:t>具体以招标文件第三部分采购需求为准</w:t>
      </w:r>
      <w:r>
        <w:rPr>
          <w:rFonts w:hint="eastAsia" w:ascii="宋体" w:hAnsi="宋体" w:eastAsia="宋体" w:cs="宋体"/>
          <w:b w:val="0"/>
          <w:bCs/>
          <w:sz w:val="24"/>
          <w:lang w:eastAsia="zh-CN"/>
        </w:rPr>
        <w:t>。</w:t>
      </w:r>
    </w:p>
    <w:p w14:paraId="32874708">
      <w:pPr>
        <w:pStyle w:val="131"/>
        <w:ind w:firstLine="482"/>
        <w:outlineLvl w:val="2"/>
        <w:rPr>
          <w:rFonts w:ascii="宋体" w:hAnsi="宋体" w:cs="宋体"/>
          <w:color w:val="0000FF"/>
          <w:highlight w:val="yellow"/>
        </w:rPr>
      </w:pPr>
      <w:r>
        <w:rPr>
          <w:rFonts w:hint="eastAsia" w:ascii="宋体" w:hAnsi="宋体" w:cs="宋体"/>
          <w:b/>
          <w:highlight w:val="none"/>
        </w:rPr>
        <w:t>合同履约期限：合同签订后</w:t>
      </w:r>
      <w:r>
        <w:rPr>
          <w:rFonts w:hint="eastAsia" w:ascii="宋体" w:hAnsi="宋体" w:cs="宋体"/>
          <w:b/>
          <w:highlight w:val="none"/>
          <w:lang w:val="en-US" w:eastAsia="zh-CN"/>
        </w:rPr>
        <w:t>300日</w:t>
      </w:r>
      <w:r>
        <w:rPr>
          <w:rFonts w:hint="eastAsia" w:ascii="宋体" w:hAnsi="宋体" w:cs="宋体"/>
          <w:b/>
          <w:highlight w:val="none"/>
        </w:rPr>
        <w:t>历</w:t>
      </w:r>
      <w:r>
        <w:rPr>
          <w:rFonts w:hint="eastAsia" w:ascii="宋体" w:hAnsi="宋体" w:cs="宋体"/>
          <w:b/>
          <w:highlight w:val="none"/>
          <w:lang w:val="en-US" w:eastAsia="zh-CN"/>
        </w:rPr>
        <w:t>天</w:t>
      </w:r>
      <w:r>
        <w:rPr>
          <w:rFonts w:hint="eastAsia" w:ascii="宋体" w:hAnsi="宋体" w:cs="宋体"/>
          <w:b/>
          <w:highlight w:val="none"/>
        </w:rPr>
        <w:t>内</w:t>
      </w:r>
      <w:r>
        <w:rPr>
          <w:rFonts w:hint="eastAsia" w:ascii="宋体" w:hAnsi="宋体" w:eastAsia="宋体" w:cs="宋体"/>
          <w:b/>
          <w:bCs w:val="0"/>
          <w:snapToGrid w:val="0"/>
          <w:color w:val="000000"/>
          <w:kern w:val="28"/>
          <w:sz w:val="24"/>
          <w:szCs w:val="20"/>
          <w:lang w:val="en-US" w:eastAsia="zh-CN" w:bidi="ar-SA"/>
        </w:rPr>
        <w:t>完成装修供货安装调试。</w:t>
      </w:r>
    </w:p>
    <w:p w14:paraId="75546C22">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47459808"/>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279C2439">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7FB8F3FB">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5D92E11">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87DDAB9">
      <w:pPr>
        <w:spacing w:line="360" w:lineRule="auto"/>
        <w:ind w:firstLine="480" w:firstLineChars="200"/>
        <w:rPr>
          <w:rFonts w:ascii="宋体" w:hAnsi="宋体" w:cs="宋体"/>
          <w:color w:val="0000FF"/>
          <w:sz w:val="24"/>
          <w:highlight w:val="none"/>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r>
        <w:rPr>
          <w:rFonts w:hint="eastAsia" w:ascii="宋体" w:hAnsi="宋体" w:cs="宋体"/>
          <w:color w:val="0000FF"/>
          <w:sz w:val="24"/>
          <w:highlight w:val="none"/>
        </w:rPr>
        <w:t>无；</w:t>
      </w:r>
    </w:p>
    <w:p w14:paraId="7D5067D0">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color w:val="0000FF"/>
          <w:sz w:val="24"/>
          <w:highlight w:val="none"/>
        </w:rPr>
        <w:t>无；</w:t>
      </w:r>
    </w:p>
    <w:p w14:paraId="69C6AEB9">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0A0719A">
      <w:pPr>
        <w:spacing w:line="360" w:lineRule="auto"/>
        <w:rPr>
          <w:rFonts w:ascii="宋体" w:hAnsi="宋体" w:cs="宋体"/>
          <w:b/>
          <w:sz w:val="24"/>
        </w:rPr>
      </w:pPr>
      <w:r>
        <w:rPr>
          <w:rFonts w:hint="eastAsia" w:ascii="宋体" w:hAnsi="宋体" w:cs="宋体"/>
          <w:b/>
          <w:sz w:val="24"/>
        </w:rPr>
        <w:t xml:space="preserve">三、获取招标文件 </w:t>
      </w:r>
    </w:p>
    <w:p w14:paraId="4BEE07E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lang w:val="en-US" w:eastAsia="zh-CN"/>
        </w:rPr>
        <w:t>2024</w:t>
      </w:r>
      <w:r>
        <w:rPr>
          <w:rFonts w:hint="eastAsia" w:ascii="宋体" w:hAnsi="宋体" w:cs="宋体"/>
          <w:color w:val="FF0000"/>
          <w:sz w:val="24"/>
          <w:u w:val="single"/>
        </w:rPr>
        <w:t>年</w:t>
      </w:r>
      <w:r>
        <w:rPr>
          <w:rFonts w:hint="eastAsia" w:ascii="宋体" w:hAnsi="宋体" w:cs="宋体"/>
          <w:color w:val="FF0000"/>
          <w:sz w:val="24"/>
          <w:u w:val="single"/>
          <w:lang w:val="en-US" w:eastAsia="zh-CN"/>
        </w:rPr>
        <w:t>1</w:t>
      </w:r>
      <w:r>
        <w:rPr>
          <w:rFonts w:hint="eastAsia" w:ascii="宋体" w:hAnsi="宋体" w:cs="宋体"/>
          <w:color w:val="FF0000"/>
          <w:sz w:val="24"/>
          <w:u w:val="single"/>
        </w:rPr>
        <w:t>月</w:t>
      </w:r>
      <w:r>
        <w:rPr>
          <w:rFonts w:hint="eastAsia" w:ascii="宋体" w:hAnsi="宋体" w:cs="宋体"/>
          <w:color w:val="FF0000"/>
          <w:sz w:val="24"/>
          <w:u w:val="single"/>
          <w:lang w:val="en-US" w:eastAsia="zh-CN"/>
        </w:rPr>
        <w:t>9</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14:paraId="0F034413">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08FE05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8A58259">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2BC93D1">
      <w:pPr>
        <w:spacing w:line="360" w:lineRule="auto"/>
        <w:rPr>
          <w:rFonts w:ascii="宋体" w:hAnsi="宋体" w:cs="宋体"/>
          <w:b/>
          <w:sz w:val="24"/>
        </w:rPr>
      </w:pPr>
      <w:r>
        <w:rPr>
          <w:rFonts w:hint="eastAsia" w:ascii="宋体" w:hAnsi="宋体" w:cs="宋体"/>
          <w:b/>
          <w:sz w:val="24"/>
        </w:rPr>
        <w:t>四、提交投标文件截止时间、开标时间和地点</w:t>
      </w:r>
    </w:p>
    <w:p w14:paraId="5D49A118">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color w:val="FF0000"/>
          <w:sz w:val="24"/>
          <w:u w:val="single"/>
          <w:lang w:val="en-US" w:eastAsia="zh-CN"/>
        </w:rPr>
        <w:t>2024</w:t>
      </w:r>
      <w:r>
        <w:rPr>
          <w:rFonts w:hint="eastAsia" w:ascii="宋体" w:hAnsi="宋体" w:cs="宋体"/>
          <w:color w:val="FF0000"/>
          <w:sz w:val="24"/>
          <w:u w:val="single"/>
        </w:rPr>
        <w:t>年</w:t>
      </w:r>
      <w:r>
        <w:rPr>
          <w:rFonts w:hint="eastAsia" w:ascii="宋体" w:hAnsi="宋体" w:cs="宋体"/>
          <w:color w:val="FF0000"/>
          <w:sz w:val="24"/>
          <w:u w:val="single"/>
          <w:lang w:val="en-US" w:eastAsia="zh-CN"/>
        </w:rPr>
        <w:t>1</w:t>
      </w:r>
      <w:r>
        <w:rPr>
          <w:rFonts w:hint="eastAsia" w:ascii="宋体" w:hAnsi="宋体" w:cs="宋体"/>
          <w:color w:val="FF0000"/>
          <w:sz w:val="24"/>
          <w:u w:val="single"/>
        </w:rPr>
        <w:t>月</w:t>
      </w:r>
      <w:r>
        <w:rPr>
          <w:rFonts w:hint="eastAsia" w:ascii="宋体" w:hAnsi="宋体" w:cs="宋体"/>
          <w:color w:val="FF0000"/>
          <w:sz w:val="24"/>
          <w:u w:val="single"/>
          <w:lang w:val="en-US" w:eastAsia="zh-CN"/>
        </w:rPr>
        <w:t>9</w:t>
      </w:r>
      <w:r>
        <w:rPr>
          <w:rFonts w:hint="eastAsia" w:ascii="宋体" w:hAnsi="宋体" w:cs="宋体"/>
          <w:color w:val="FF0000"/>
          <w:sz w:val="24"/>
          <w:u w:val="single"/>
        </w:rPr>
        <w:t>日</w:t>
      </w:r>
      <w:r>
        <w:rPr>
          <w:rFonts w:hint="eastAsia" w:ascii="宋体" w:hAnsi="宋体" w:cs="宋体"/>
          <w:color w:val="FF0000"/>
          <w:sz w:val="24"/>
          <w:u w:val="single"/>
          <w:lang w:val="en-US" w:eastAsia="zh-CN"/>
        </w:rPr>
        <w:t>09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r>
        <w:rPr>
          <w:rFonts w:hint="eastAsia" w:ascii="宋体" w:hAnsi="宋体" w:cs="宋体"/>
          <w:sz w:val="24"/>
        </w:rPr>
        <w:t>（北京时间）</w:t>
      </w:r>
    </w:p>
    <w:p w14:paraId="2A5C81A2">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457F2AF">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lang w:val="en-US" w:eastAsia="zh-CN"/>
        </w:rPr>
        <w:t>2024</w:t>
      </w:r>
      <w:r>
        <w:rPr>
          <w:rFonts w:hint="eastAsia" w:ascii="宋体" w:hAnsi="宋体" w:cs="宋体"/>
          <w:color w:val="FF0000"/>
          <w:sz w:val="24"/>
          <w:u w:val="single"/>
        </w:rPr>
        <w:t>年</w:t>
      </w:r>
      <w:r>
        <w:rPr>
          <w:rFonts w:hint="eastAsia" w:ascii="宋体" w:hAnsi="宋体" w:cs="宋体"/>
          <w:color w:val="FF0000"/>
          <w:sz w:val="24"/>
          <w:u w:val="single"/>
          <w:lang w:val="en-US" w:eastAsia="zh-CN"/>
        </w:rPr>
        <w:t>1</w:t>
      </w:r>
      <w:r>
        <w:rPr>
          <w:rFonts w:hint="eastAsia" w:ascii="宋体" w:hAnsi="宋体" w:cs="宋体"/>
          <w:color w:val="FF0000"/>
          <w:sz w:val="24"/>
          <w:u w:val="single"/>
        </w:rPr>
        <w:t>月</w:t>
      </w:r>
      <w:r>
        <w:rPr>
          <w:rFonts w:hint="eastAsia" w:ascii="宋体" w:hAnsi="宋体" w:cs="宋体"/>
          <w:color w:val="FF0000"/>
          <w:sz w:val="24"/>
          <w:u w:val="single"/>
          <w:lang w:val="en-US" w:eastAsia="zh-CN"/>
        </w:rPr>
        <w:t>9</w:t>
      </w:r>
      <w:r>
        <w:rPr>
          <w:rFonts w:hint="eastAsia" w:ascii="宋体" w:hAnsi="宋体" w:cs="宋体"/>
          <w:color w:val="FF0000"/>
          <w:sz w:val="24"/>
          <w:u w:val="single"/>
        </w:rPr>
        <w:t>日</w:t>
      </w:r>
      <w:r>
        <w:rPr>
          <w:rFonts w:hint="eastAsia" w:ascii="宋体" w:hAnsi="宋体" w:cs="宋体"/>
          <w:color w:val="FF0000"/>
          <w:sz w:val="24"/>
          <w:u w:val="single"/>
          <w:lang w:val="en-US" w:eastAsia="zh-CN"/>
        </w:rPr>
        <w:t>09</w:t>
      </w:r>
      <w:r>
        <w:rPr>
          <w:rFonts w:hint="eastAsia" w:ascii="宋体" w:hAnsi="宋体" w:cs="宋体"/>
          <w:color w:val="FF0000"/>
          <w:sz w:val="24"/>
          <w:u w:val="single"/>
        </w:rPr>
        <w:t>点</w:t>
      </w:r>
      <w:r>
        <w:rPr>
          <w:rFonts w:hint="eastAsia" w:ascii="宋体" w:hAnsi="宋体" w:cs="宋体"/>
          <w:color w:val="FF0000"/>
          <w:sz w:val="24"/>
          <w:u w:val="single"/>
          <w:lang w:val="en-US" w:eastAsia="zh-CN"/>
        </w:rPr>
        <w:t>30</w:t>
      </w:r>
      <w:r>
        <w:rPr>
          <w:rFonts w:hint="eastAsia" w:ascii="宋体" w:hAnsi="宋体" w:cs="宋体"/>
          <w:color w:val="FF0000"/>
          <w:sz w:val="24"/>
          <w:u w:val="single"/>
        </w:rPr>
        <w:t>分00秒</w:t>
      </w:r>
    </w:p>
    <w:p w14:paraId="0D29611C">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02185D9">
      <w:pPr>
        <w:spacing w:line="360" w:lineRule="auto"/>
        <w:rPr>
          <w:rFonts w:ascii="宋体" w:hAnsi="宋体" w:cs="宋体"/>
          <w:sz w:val="24"/>
        </w:rPr>
      </w:pPr>
      <w:r>
        <w:rPr>
          <w:rFonts w:hint="eastAsia" w:ascii="宋体" w:hAnsi="宋体" w:cs="宋体"/>
          <w:b/>
          <w:sz w:val="24"/>
        </w:rPr>
        <w:t xml:space="preserve">五、公告期限 </w:t>
      </w:r>
    </w:p>
    <w:p w14:paraId="63BDD0B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BEC157A">
      <w:pPr>
        <w:spacing w:line="360" w:lineRule="auto"/>
        <w:rPr>
          <w:rFonts w:ascii="宋体" w:hAnsi="宋体" w:cs="宋体"/>
          <w:b/>
          <w:sz w:val="24"/>
        </w:rPr>
      </w:pPr>
      <w:r>
        <w:rPr>
          <w:rFonts w:hint="eastAsia" w:ascii="宋体" w:hAnsi="宋体" w:cs="宋体"/>
          <w:b/>
          <w:sz w:val="24"/>
        </w:rPr>
        <w:t>六、其他补充事宜</w:t>
      </w:r>
    </w:p>
    <w:p w14:paraId="59F7627A">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A8BA06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EF94D6">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3FE633B">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606086E">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866B8C1">
      <w:pPr>
        <w:spacing w:line="360" w:lineRule="auto"/>
        <w:rPr>
          <w:rFonts w:ascii="宋体" w:hAnsi="宋体" w:cs="宋体"/>
          <w:sz w:val="24"/>
        </w:rPr>
      </w:pPr>
      <w:r>
        <w:rPr>
          <w:rFonts w:hint="eastAsia" w:ascii="宋体" w:hAnsi="宋体" w:cs="宋体"/>
          <w:b/>
          <w:bCs/>
          <w:sz w:val="24"/>
        </w:rPr>
        <w:t>1.采购人信息</w:t>
      </w:r>
    </w:p>
    <w:p w14:paraId="0929F6D0">
      <w:pPr>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bCs/>
          <w:kern w:val="0"/>
          <w:sz w:val="24"/>
          <w:szCs w:val="22"/>
        </w:rPr>
        <w:t>桐庐县第二人民医院</w:t>
      </w:r>
      <w:r>
        <w:rPr>
          <w:rFonts w:hint="eastAsia" w:ascii="宋体" w:hAnsi="宋体" w:cs="宋体"/>
          <w:sz w:val="24"/>
        </w:rPr>
        <w:t>（杭州市第一人民医院桐庐分院）</w:t>
      </w:r>
    </w:p>
    <w:p w14:paraId="14AB61DC">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bCs/>
          <w:kern w:val="0"/>
          <w:sz w:val="24"/>
          <w:szCs w:val="22"/>
        </w:rPr>
        <w:t>杭州市桐庐县分水镇新淳路96号</w:t>
      </w:r>
    </w:p>
    <w:p w14:paraId="67260361">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bCs/>
          <w:kern w:val="0"/>
          <w:sz w:val="24"/>
          <w:szCs w:val="22"/>
        </w:rPr>
        <w:t>胡飞翔</w:t>
      </w:r>
    </w:p>
    <w:p w14:paraId="4DA5DEE6">
      <w:pPr>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bCs/>
          <w:kern w:val="0"/>
          <w:sz w:val="24"/>
          <w:szCs w:val="22"/>
        </w:rPr>
        <w:t>13305714393</w:t>
      </w:r>
    </w:p>
    <w:p w14:paraId="00239711">
      <w:pPr>
        <w:spacing w:line="360" w:lineRule="auto"/>
        <w:ind w:firstLine="480" w:firstLineChars="200"/>
        <w:rPr>
          <w:rFonts w:ascii="宋体" w:hAnsi="宋体" w:cs="宋体"/>
          <w:sz w:val="24"/>
        </w:rPr>
      </w:pPr>
      <w:r>
        <w:rPr>
          <w:rFonts w:hint="eastAsia" w:ascii="宋体" w:hAnsi="宋体" w:cs="宋体"/>
          <w:sz w:val="24"/>
        </w:rPr>
        <w:t xml:space="preserve">质疑联系人：王建良 </w:t>
      </w:r>
    </w:p>
    <w:p w14:paraId="5626F433">
      <w:pPr>
        <w:spacing w:line="360" w:lineRule="auto"/>
        <w:ind w:firstLine="480" w:firstLineChars="200"/>
        <w:rPr>
          <w:rFonts w:ascii="宋体" w:hAnsi="宋体" w:cs="宋体"/>
          <w:color w:val="0000FF"/>
          <w:sz w:val="24"/>
        </w:rPr>
      </w:pPr>
      <w:r>
        <w:rPr>
          <w:rFonts w:hint="eastAsia" w:ascii="宋体" w:hAnsi="宋体" w:cs="宋体"/>
          <w:sz w:val="24"/>
        </w:rPr>
        <w:t>质疑联系方式：18069776278</w:t>
      </w:r>
      <w:r>
        <w:rPr>
          <w:rFonts w:hint="eastAsia" w:ascii="宋体" w:hAnsi="宋体" w:cs="宋体"/>
          <w:color w:val="0000FF"/>
          <w:sz w:val="24"/>
        </w:rPr>
        <w:t xml:space="preserve"> </w:t>
      </w:r>
    </w:p>
    <w:p w14:paraId="1EDF289C">
      <w:pPr>
        <w:spacing w:line="360" w:lineRule="auto"/>
        <w:rPr>
          <w:rFonts w:ascii="宋体" w:hAnsi="宋体" w:cs="宋体"/>
          <w:sz w:val="24"/>
        </w:rPr>
      </w:pPr>
      <w:bookmarkStart w:id="12" w:name="_Toc35393808"/>
      <w:bookmarkStart w:id="13" w:name="_Toc35393639"/>
      <w:bookmarkStart w:id="14" w:name="_Toc28359021"/>
      <w:bookmarkStart w:id="15" w:name="_Toc28359098"/>
      <w:r>
        <w:rPr>
          <w:rFonts w:hint="eastAsia" w:ascii="宋体" w:hAnsi="宋体" w:eastAsia="宋体" w:cs="宋体"/>
          <w:b/>
          <w:bCs/>
          <w:sz w:val="24"/>
        </w:rPr>
        <w:t xml:space="preserve">2.采购代理机构信息  </w:t>
      </w:r>
      <w:r>
        <w:rPr>
          <w:rFonts w:hint="eastAsia" w:ascii="宋体" w:hAnsi="宋体" w:cs="宋体"/>
          <w:sz w:val="24"/>
        </w:rPr>
        <w:t xml:space="preserve">          </w:t>
      </w:r>
    </w:p>
    <w:p w14:paraId="68F44A39">
      <w:pPr>
        <w:spacing w:line="360" w:lineRule="auto"/>
        <w:ind w:firstLine="480"/>
        <w:rPr>
          <w:rFonts w:ascii="宋体" w:hAnsi="宋体" w:cs="宋体"/>
          <w:sz w:val="24"/>
        </w:rPr>
      </w:pPr>
      <w:r>
        <w:rPr>
          <w:rFonts w:hint="eastAsia" w:ascii="宋体" w:hAnsi="宋体" w:cs="宋体"/>
          <w:sz w:val="24"/>
        </w:rPr>
        <w:t>名    称：杭州市公共资源交易中心桐庐分中心</w:t>
      </w:r>
    </w:p>
    <w:p w14:paraId="5A1293D7">
      <w:pPr>
        <w:spacing w:line="360" w:lineRule="auto"/>
        <w:ind w:firstLine="480"/>
        <w:rPr>
          <w:rFonts w:ascii="宋体" w:hAnsi="宋体" w:cs="宋体"/>
          <w:sz w:val="24"/>
        </w:rPr>
      </w:pPr>
      <w:r>
        <w:rPr>
          <w:rFonts w:hint="eastAsia" w:ascii="宋体" w:hAnsi="宋体" w:cs="宋体"/>
          <w:sz w:val="24"/>
        </w:rPr>
        <w:t>地    址：杭州市桐庐县迎春南路258号国资大厦5楼</w:t>
      </w:r>
    </w:p>
    <w:p w14:paraId="3F9266C2">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范瑶</w:t>
      </w:r>
      <w:r>
        <w:rPr>
          <w:rFonts w:hint="eastAsia" w:ascii="宋体" w:hAnsi="宋体" w:cs="宋体"/>
          <w:sz w:val="24"/>
        </w:rPr>
        <w:t xml:space="preserve"> </w:t>
      </w:r>
    </w:p>
    <w:p w14:paraId="542AF29B">
      <w:pPr>
        <w:spacing w:line="360" w:lineRule="auto"/>
        <w:rPr>
          <w:rFonts w:ascii="宋体" w:hAnsi="宋体" w:cs="宋体"/>
          <w:sz w:val="24"/>
        </w:rPr>
      </w:pPr>
      <w:r>
        <w:rPr>
          <w:rFonts w:hint="eastAsia" w:ascii="宋体" w:hAnsi="宋体" w:cs="宋体"/>
          <w:sz w:val="24"/>
        </w:rPr>
        <w:t xml:space="preserve">    项目联系方式（询问）：0571-89545845</w:t>
      </w:r>
    </w:p>
    <w:p w14:paraId="1FA1D1A6">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王赛栎</w:t>
      </w:r>
      <w:r>
        <w:rPr>
          <w:rFonts w:hint="eastAsia" w:ascii="宋体" w:hAnsi="宋体" w:cs="宋体"/>
          <w:sz w:val="24"/>
        </w:rPr>
        <w:t xml:space="preserve"> </w:t>
      </w:r>
    </w:p>
    <w:p w14:paraId="49AA82AD">
      <w:pPr>
        <w:spacing w:line="360" w:lineRule="auto"/>
        <w:rPr>
          <w:rFonts w:ascii="宋体" w:hAnsi="宋体" w:cs="宋体"/>
          <w:sz w:val="24"/>
        </w:rPr>
      </w:pPr>
      <w:r>
        <w:rPr>
          <w:rFonts w:hint="eastAsia" w:ascii="宋体" w:hAnsi="宋体" w:cs="宋体"/>
          <w:sz w:val="24"/>
        </w:rPr>
        <w:t xml:space="preserve">    质疑联系方式：0571-89545845</w:t>
      </w:r>
    </w:p>
    <w:bookmarkEnd w:id="12"/>
    <w:bookmarkEnd w:id="13"/>
    <w:bookmarkEnd w:id="14"/>
    <w:bookmarkEnd w:id="15"/>
    <w:p w14:paraId="097F7E62">
      <w:pPr>
        <w:spacing w:line="360" w:lineRule="auto"/>
        <w:rPr>
          <w:rFonts w:asciiTheme="minorEastAsia" w:hAnsiTheme="minorEastAsia" w:eastAsiaTheme="minorEastAsia"/>
          <w:b/>
          <w:sz w:val="24"/>
        </w:rPr>
      </w:pPr>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p w14:paraId="1169A303">
      <w:pPr>
        <w:spacing w:line="360" w:lineRule="auto"/>
        <w:ind w:firstLine="0"/>
        <w:rPr>
          <w:rFonts w:hint="eastAsia" w:ascii="宋体" w:hAnsi="宋体" w:cs="宋体"/>
          <w:sz w:val="24"/>
        </w:rPr>
      </w:pPr>
      <w:r>
        <w:rPr>
          <w:rFonts w:hint="eastAsia" w:ascii="宋体" w:hAnsi="宋体" w:cs="宋体"/>
          <w:sz w:val="24"/>
        </w:rPr>
        <w:t>名称：</w:t>
      </w:r>
      <w:r>
        <w:rPr>
          <w:rFonts w:hint="eastAsia" w:ascii="宋体" w:hAnsi="宋体" w:cs="宋体"/>
          <w:sz w:val="24"/>
          <w:lang w:eastAsia="zh-CN"/>
        </w:rPr>
        <w:t>桐庐县</w:t>
      </w:r>
      <w:r>
        <w:rPr>
          <w:rFonts w:hint="eastAsia" w:ascii="宋体" w:hAnsi="宋体" w:cs="宋体"/>
          <w:sz w:val="24"/>
        </w:rPr>
        <w:t>财政局政府采购监管</w:t>
      </w:r>
      <w:r>
        <w:rPr>
          <w:rFonts w:hint="eastAsia" w:ascii="宋体" w:hAnsi="宋体" w:cs="宋体"/>
          <w:sz w:val="24"/>
          <w:lang w:eastAsia="zh-CN"/>
        </w:rPr>
        <w:t>科</w:t>
      </w:r>
      <w:r>
        <w:rPr>
          <w:rFonts w:hint="eastAsia" w:ascii="宋体" w:hAnsi="宋体" w:cs="宋体"/>
          <w:sz w:val="24"/>
        </w:rPr>
        <w:t>、浙江省政府采购行政裁决服务中心（杭州）</w:t>
      </w:r>
    </w:p>
    <w:p w14:paraId="2F618AA5">
      <w:pPr>
        <w:spacing w:line="360" w:lineRule="auto"/>
        <w:ind w:firstLine="0"/>
        <w:rPr>
          <w:rFonts w:hint="eastAsia" w:ascii="宋体" w:hAnsi="宋体" w:cs="宋体"/>
          <w:sz w:val="24"/>
        </w:rPr>
      </w:pPr>
      <w:r>
        <w:rPr>
          <w:rFonts w:hint="eastAsia" w:ascii="宋体" w:hAnsi="宋体" w:cs="宋体"/>
          <w:sz w:val="24"/>
        </w:rPr>
        <w:t>地址：</w:t>
      </w:r>
      <w:r>
        <w:rPr>
          <w:rFonts w:hint="eastAsia" w:ascii="宋体" w:hAnsi="宋体" w:cs="宋体"/>
          <w:sz w:val="24"/>
          <w:lang w:eastAsia="zh-CN"/>
        </w:rPr>
        <w:t>杭州市上城区清泰街549号城建综合大楼11楼</w:t>
      </w:r>
      <w:r>
        <w:rPr>
          <w:rFonts w:hint="eastAsia" w:ascii="宋体" w:hAnsi="宋体" w:cs="宋体"/>
          <w:sz w:val="24"/>
        </w:rPr>
        <w:t>（快递仅限ems或顺丰）</w:t>
      </w:r>
    </w:p>
    <w:p w14:paraId="4A229BCB">
      <w:pPr>
        <w:spacing w:line="360" w:lineRule="auto"/>
        <w:ind w:firstLine="0"/>
        <w:rPr>
          <w:rFonts w:hint="eastAsia" w:ascii="宋体" w:hAnsi="宋体" w:cs="宋体"/>
          <w:sz w:val="24"/>
        </w:rPr>
      </w:pPr>
      <w:r>
        <w:rPr>
          <w:rFonts w:hint="eastAsia" w:ascii="宋体" w:hAnsi="宋体" w:cs="宋体"/>
          <w:sz w:val="24"/>
        </w:rPr>
        <w:t>联系人：朱女士/王女士</w:t>
      </w:r>
    </w:p>
    <w:p w14:paraId="39688374">
      <w:pPr>
        <w:spacing w:line="360" w:lineRule="auto"/>
        <w:ind w:firstLine="0"/>
        <w:rPr>
          <w:rFonts w:ascii="宋体" w:hAnsi="宋体" w:cs="宋体"/>
          <w:sz w:val="24"/>
        </w:rPr>
      </w:pPr>
      <w:r>
        <w:rPr>
          <w:rFonts w:hint="eastAsia" w:ascii="宋体" w:hAnsi="宋体" w:cs="宋体"/>
          <w:sz w:val="24"/>
        </w:rPr>
        <w:t>监督投诉电话：0571-8</w:t>
      </w:r>
      <w:r>
        <w:rPr>
          <w:rFonts w:hint="eastAsia" w:ascii="宋体" w:hAnsi="宋体" w:cs="宋体"/>
          <w:sz w:val="24"/>
          <w:lang w:val="en-US" w:eastAsia="zh-CN"/>
        </w:rPr>
        <w:t>7227671,0571-87800218</w:t>
      </w:r>
    </w:p>
    <w:p w14:paraId="5B39028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31F10BD8">
      <w:pPr>
        <w:spacing w:line="360" w:lineRule="auto"/>
        <w:ind w:firstLine="480" w:firstLineChars="200"/>
        <w:rPr>
          <w:rFonts w:ascii="宋体" w:hAnsi="宋体" w:cs="宋体"/>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0F2E3BFE">
      <w:pPr>
        <w:pStyle w:val="3"/>
        <w:rPr>
          <w:rFonts w:ascii="宋体"/>
          <w:snapToGrid w:val="0"/>
        </w:rPr>
      </w:pPr>
      <w:r>
        <w:br w:type="page"/>
      </w:r>
    </w:p>
    <w:p w14:paraId="3B79BC4B">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336C1B9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3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19"/>
      </w:tblGrid>
      <w:tr w14:paraId="318DE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B2CFD57">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5A9FB60">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事项</w:t>
            </w:r>
          </w:p>
        </w:tc>
        <w:tc>
          <w:tcPr>
            <w:tcW w:w="5919" w:type="dxa"/>
            <w:tcBorders>
              <w:top w:val="single" w:color="000000" w:sz="8" w:space="0"/>
              <w:left w:val="single" w:color="000000" w:sz="2" w:space="0"/>
              <w:bottom w:val="single" w:color="000000" w:sz="8" w:space="0"/>
              <w:right w:val="single" w:color="000000" w:sz="8" w:space="0"/>
            </w:tcBorders>
            <w:vAlign w:val="center"/>
          </w:tcPr>
          <w:p w14:paraId="352E0AFC">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本项目的特别规定</w:t>
            </w:r>
          </w:p>
        </w:tc>
      </w:tr>
      <w:tr w14:paraId="02F04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70FCC4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0B4BA5C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3CCBE2C">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项目属性与核心产品</w:t>
            </w:r>
          </w:p>
        </w:tc>
        <w:tc>
          <w:tcPr>
            <w:tcW w:w="5919" w:type="dxa"/>
            <w:tcBorders>
              <w:top w:val="single" w:color="000000" w:sz="8" w:space="0"/>
              <w:left w:val="single" w:color="000000" w:sz="2" w:space="0"/>
              <w:bottom w:val="single" w:color="000000" w:sz="8" w:space="0"/>
              <w:right w:val="single" w:color="000000" w:sz="8" w:space="0"/>
            </w:tcBorders>
            <w:vAlign w:val="center"/>
          </w:tcPr>
          <w:p w14:paraId="6701EFD7">
            <w:pPr>
              <w:keepNext w:val="0"/>
              <w:keepLines w:val="0"/>
              <w:suppressLineNumbers w:val="0"/>
              <w:spacing w:before="0" w:beforeAutospacing="0" w:after="0" w:afterAutospacing="0" w:line="240" w:lineRule="auto"/>
              <w:ind w:left="0" w:right="0"/>
              <w:contextualSpacing/>
              <w:jc w:val="left"/>
              <w:rPr>
                <w:rFonts w:hint="eastAsia" w:ascii="宋体" w:hAnsi="宋体" w:eastAsia="宋体" w:cs="宋体"/>
                <w:color w:val="FF0000"/>
                <w:sz w:val="24"/>
                <w:u w:val="single"/>
                <w:lang w:bidi="ar"/>
              </w:rPr>
            </w:pPr>
            <w:r>
              <w:rPr>
                <w:rFonts w:hint="eastAsia" w:ascii="宋体" w:hAnsi="宋体" w:eastAsia="宋体" w:cs="宋体"/>
                <w:sz w:val="24"/>
              </w:rPr>
              <w:t>货物类，</w:t>
            </w:r>
            <w:r>
              <w:rPr>
                <w:rFonts w:hint="eastAsia" w:ascii="宋体" w:hAnsi="宋体" w:eastAsia="宋体" w:cs="宋体"/>
                <w:color w:val="0000FF"/>
                <w:kern w:val="0"/>
                <w:sz w:val="24"/>
              </w:rPr>
              <w:t>单一产品或核心产品</w:t>
            </w:r>
            <w:r>
              <w:rPr>
                <w:rFonts w:hint="eastAsia" w:ascii="宋体" w:hAnsi="宋体" w:eastAsia="宋体" w:cs="宋体"/>
                <w:kern w:val="2"/>
                <w:sz w:val="24"/>
              </w:rPr>
              <w:t>为：</w:t>
            </w:r>
            <w:r>
              <w:rPr>
                <w:rFonts w:hint="eastAsia" w:ascii="宋体" w:hAnsi="宋体" w:eastAsia="宋体" w:cs="宋体"/>
                <w:kern w:val="2"/>
                <w:sz w:val="24"/>
                <w:u w:val="single"/>
              </w:rPr>
              <w:t>LED全彩屏1</w:t>
            </w:r>
            <w:r>
              <w:rPr>
                <w:rFonts w:hint="eastAsia" w:ascii="宋体" w:hAnsi="宋体" w:eastAsia="宋体" w:cs="宋体"/>
                <w:kern w:val="2"/>
                <w:sz w:val="24"/>
                <w:u w:val="single"/>
                <w:lang w:eastAsia="zh-CN"/>
              </w:rPr>
              <w:t>、</w:t>
            </w:r>
            <w:r>
              <w:rPr>
                <w:rFonts w:hint="eastAsia" w:ascii="宋体" w:hAnsi="宋体" w:eastAsia="宋体" w:cs="宋体"/>
                <w:kern w:val="2"/>
                <w:sz w:val="24"/>
                <w:u w:val="single"/>
              </w:rPr>
              <w:t>LED全彩屏</w:t>
            </w:r>
            <w:r>
              <w:rPr>
                <w:rFonts w:hint="eastAsia" w:ascii="宋体" w:hAnsi="宋体" w:cs="宋体"/>
                <w:kern w:val="2"/>
                <w:sz w:val="24"/>
                <w:u w:val="single"/>
                <w:lang w:val="en-US" w:eastAsia="zh-CN"/>
              </w:rPr>
              <w:t>2</w:t>
            </w:r>
            <w:r>
              <w:rPr>
                <w:rFonts w:hint="eastAsia" w:ascii="宋体" w:hAnsi="宋体" w:cs="宋体"/>
                <w:color w:val="auto"/>
                <w:kern w:val="2"/>
                <w:sz w:val="24"/>
                <w:szCs w:val="24"/>
                <w:highlight w:val="none"/>
                <w:u w:val="none"/>
                <w:lang w:val="en-US" w:eastAsia="zh-CN" w:bidi="ar"/>
              </w:rPr>
              <w:t>。</w:t>
            </w:r>
          </w:p>
          <w:p w14:paraId="5B5A0A42">
            <w:pPr>
              <w:keepNext w:val="0"/>
              <w:keepLines w:val="0"/>
              <w:suppressLineNumbers w:val="0"/>
              <w:spacing w:before="0" w:beforeAutospacing="0" w:after="0" w:afterAutospacing="0" w:line="360" w:lineRule="auto"/>
              <w:ind w:left="0" w:right="0"/>
              <w:rPr>
                <w:rFonts w:hint="default" w:ascii="宋体" w:hAnsi="宋体" w:cs="宋体"/>
                <w:sz w:val="24"/>
              </w:rPr>
            </w:pPr>
          </w:p>
        </w:tc>
      </w:tr>
      <w:tr w14:paraId="2BFA8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B14E52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50B0D94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D9D2FF8">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采购标的及其对应的中小企业划分标准所属行业</w:t>
            </w:r>
          </w:p>
        </w:tc>
        <w:tc>
          <w:tcPr>
            <w:tcW w:w="5919" w:type="dxa"/>
            <w:tcBorders>
              <w:top w:val="single" w:color="000000" w:sz="8" w:space="0"/>
              <w:left w:val="single" w:color="000000" w:sz="2" w:space="0"/>
              <w:bottom w:val="single" w:color="000000" w:sz="8" w:space="0"/>
              <w:right w:val="single" w:color="000000" w:sz="8" w:space="0"/>
            </w:tcBorders>
            <w:vAlign w:val="center"/>
          </w:tcPr>
          <w:p w14:paraId="5CCD6DFA">
            <w:pPr>
              <w:keepNext w:val="0"/>
              <w:keepLines w:val="0"/>
              <w:suppressLineNumbers w:val="0"/>
              <w:snapToGrid w:val="0"/>
              <w:spacing w:before="0" w:beforeAutospacing="0" w:after="0" w:afterAutospacing="0" w:line="360" w:lineRule="auto"/>
              <w:ind w:left="0" w:right="0"/>
              <w:rPr>
                <w:rFonts w:hint="default"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lang w:val="en-US" w:eastAsia="zh-CN"/>
              </w:rPr>
              <w:t>详见采购需求中“采购设备清单及要求”</w:t>
            </w:r>
            <w:r>
              <w:rPr>
                <w:rFonts w:hint="eastAsia" w:ascii="宋体" w:hAnsi="宋体" w:cs="宋体"/>
                <w:color w:val="0000FF"/>
                <w:kern w:val="0"/>
                <w:sz w:val="24"/>
              </w:rPr>
              <w:t>，属于</w:t>
            </w:r>
            <w:r>
              <w:rPr>
                <w:rFonts w:hint="eastAsia" w:ascii="宋体" w:hAnsi="宋体" w:cs="宋体"/>
                <w:color w:val="0000FF"/>
                <w:kern w:val="0"/>
                <w:sz w:val="24"/>
                <w:u w:val="single"/>
              </w:rPr>
              <w:t xml:space="preserve"> </w:t>
            </w:r>
            <w:r>
              <w:rPr>
                <w:rFonts w:hint="eastAsia" w:ascii="宋体" w:hAnsi="宋体" w:cs="宋体"/>
                <w:color w:val="0000FF"/>
                <w:kern w:val="0"/>
                <w:sz w:val="24"/>
                <w:u w:val="single"/>
                <w:lang w:val="en-US" w:eastAsia="zh-CN"/>
              </w:rPr>
              <w:t>工业</w:t>
            </w:r>
            <w:r>
              <w:rPr>
                <w:rFonts w:hint="eastAsia" w:ascii="宋体" w:hAnsi="宋体" w:cs="宋体"/>
                <w:color w:val="0000FF"/>
                <w:kern w:val="0"/>
                <w:sz w:val="24"/>
                <w:u w:val="single"/>
              </w:rPr>
              <w:t xml:space="preserve"> </w:t>
            </w:r>
            <w:r>
              <w:rPr>
                <w:rFonts w:hint="eastAsia" w:ascii="宋体" w:hAnsi="宋体" w:cs="宋体"/>
                <w:color w:val="0000FF"/>
                <w:kern w:val="0"/>
                <w:sz w:val="24"/>
              </w:rPr>
              <w:t>行业；</w:t>
            </w:r>
          </w:p>
          <w:p w14:paraId="7A71DF93">
            <w:pPr>
              <w:pStyle w:val="3"/>
              <w:suppressLineNumbers w:val="0"/>
              <w:spacing w:before="0" w:beforeAutospacing="0" w:after="0" w:afterAutospacing="0"/>
              <w:ind w:left="522" w:leftChars="88" w:right="0" w:hanging="337" w:hangingChars="105"/>
              <w:rPr>
                <w:rFonts w:hint="default" w:ascii="宋体" w:hAnsi="宋体" w:eastAsia="宋体" w:cs="宋体"/>
                <w:lang w:val="en-US"/>
              </w:rPr>
            </w:pPr>
            <w:r>
              <w:rPr>
                <w:rFonts w:hint="eastAsia" w:ascii="宋体" w:hAnsi="宋体" w:eastAsia="宋体" w:cs="宋体"/>
                <w:lang w:val="en-US"/>
              </w:rPr>
              <w:t>……</w:t>
            </w:r>
          </w:p>
        </w:tc>
      </w:tr>
      <w:tr w14:paraId="31061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8312D6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73AA8E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1A6B08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72A57CF">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是否允许采购进口产品</w:t>
            </w:r>
          </w:p>
        </w:tc>
        <w:tc>
          <w:tcPr>
            <w:tcW w:w="5919" w:type="dxa"/>
            <w:tcBorders>
              <w:top w:val="single" w:color="000000" w:sz="8" w:space="0"/>
              <w:left w:val="single" w:color="000000" w:sz="2" w:space="0"/>
              <w:bottom w:val="single" w:color="000000" w:sz="8" w:space="0"/>
              <w:right w:val="single" w:color="000000" w:sz="8" w:space="0"/>
            </w:tcBorders>
            <w:vAlign w:val="center"/>
          </w:tcPr>
          <w:p w14:paraId="6C76210D">
            <w:pPr>
              <w:keepNext w:val="0"/>
              <w:keepLines w:val="0"/>
              <w:suppressLineNumbers w:val="0"/>
              <w:spacing w:before="0" w:beforeAutospacing="0" w:after="0" w:afterAutospacing="0" w:line="360" w:lineRule="auto"/>
              <w:ind w:left="0" w:right="0"/>
              <w:rPr>
                <w:rFonts w:hint="default" w:ascii="宋体" w:hAnsi="宋体" w:cs="宋体"/>
                <w:kern w:val="0"/>
                <w:sz w:val="24"/>
              </w:rPr>
            </w:pPr>
            <w:sdt>
              <w:sdtPr>
                <w:rPr>
                  <w:rFonts w:hint="eastAsia" w:ascii="宋体" w:hAnsi="宋体" w:cs="宋体"/>
                  <w:kern w:val="0"/>
                  <w:sz w:val="24"/>
                </w:rPr>
                <w:id w:val="45985730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3D40B240">
            <w:pPr>
              <w:keepNext w:val="0"/>
              <w:keepLines w:val="0"/>
              <w:suppressLineNumbers w:val="0"/>
              <w:spacing w:before="0" w:beforeAutospacing="0" w:after="0" w:afterAutospacing="0" w:line="360" w:lineRule="auto"/>
              <w:ind w:left="0" w:right="0"/>
              <w:rPr>
                <w:rFonts w:hint="default" w:ascii="宋体" w:hAnsi="宋体" w:cs="宋体"/>
              </w:rPr>
            </w:pPr>
            <w:sdt>
              <w:sdtPr>
                <w:rPr>
                  <w:rFonts w:hint="eastAsia" w:ascii="宋体" w:hAnsi="宋体" w:cs="宋体"/>
                  <w:kern w:val="0"/>
                  <w:sz w:val="24"/>
                </w:rPr>
                <w:id w:val="71607636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1905F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2E5191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AC8FF37">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sz w:val="24"/>
              </w:rPr>
            </w:pPr>
            <w:r>
              <w:rPr>
                <w:rFonts w:hint="eastAsia" w:ascii="宋体" w:hAnsi="宋体" w:cs="宋体"/>
                <w:b/>
                <w:sz w:val="24"/>
              </w:rPr>
              <w:t>分包</w:t>
            </w:r>
          </w:p>
        </w:tc>
        <w:tc>
          <w:tcPr>
            <w:tcW w:w="5919" w:type="dxa"/>
            <w:tcBorders>
              <w:top w:val="single" w:color="000000" w:sz="8" w:space="0"/>
              <w:left w:val="single" w:color="000000" w:sz="2" w:space="0"/>
              <w:bottom w:val="single" w:color="000000" w:sz="8" w:space="0"/>
              <w:right w:val="single" w:color="000000" w:sz="8" w:space="0"/>
            </w:tcBorders>
            <w:vAlign w:val="center"/>
          </w:tcPr>
          <w:p w14:paraId="07EAD5A6">
            <w:pPr>
              <w:keepNext w:val="0"/>
              <w:keepLines w:val="0"/>
              <w:suppressLineNumbers w:val="0"/>
              <w:spacing w:before="0" w:beforeAutospacing="0" w:after="0" w:afterAutospacing="0" w:line="360" w:lineRule="auto"/>
              <w:ind w:left="0" w:right="0"/>
              <w:rPr>
                <w:rFonts w:hint="eastAsia" w:ascii="宋体" w:hAnsi="宋体" w:cs="宋体"/>
                <w:sz w:val="24"/>
              </w:rPr>
            </w:pPr>
            <w:sdt>
              <w:sdtPr>
                <w:rPr>
                  <w:rFonts w:hint="eastAsia" w:ascii="宋体" w:hAnsi="宋体" w:cs="宋体"/>
                  <w:kern w:val="0"/>
                  <w:sz w:val="24"/>
                </w:rPr>
                <w:id w:val="2436286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default"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p>
          <w:p w14:paraId="33F3FF65">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77926194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67EBA40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注：不得限制大中型企业向小微企业合理分包。</w:t>
            </w:r>
          </w:p>
        </w:tc>
      </w:tr>
      <w:tr w14:paraId="59D13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E34727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459BA3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55506E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A0C5718">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开标前答疑会或现场考察</w:t>
            </w:r>
          </w:p>
        </w:tc>
        <w:tc>
          <w:tcPr>
            <w:tcW w:w="5919" w:type="dxa"/>
            <w:tcBorders>
              <w:top w:val="single" w:color="000000" w:sz="8" w:space="0"/>
              <w:left w:val="single" w:color="000000" w:sz="2" w:space="0"/>
              <w:bottom w:val="single" w:color="000000" w:sz="8" w:space="0"/>
              <w:right w:val="single" w:color="000000" w:sz="8" w:space="0"/>
            </w:tcBorders>
            <w:vAlign w:val="center"/>
          </w:tcPr>
          <w:p w14:paraId="78622C0F">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1474627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0418A5C2">
            <w:pPr>
              <w:keepNext w:val="0"/>
              <w:keepLines w:val="0"/>
              <w:suppressLineNumbers w:val="0"/>
              <w:spacing w:before="0" w:beforeAutospacing="0" w:after="0" w:afterAutospacing="0" w:line="360" w:lineRule="auto"/>
              <w:ind w:left="0" w:right="0"/>
              <w:rPr>
                <w:rFonts w:hint="eastAsia"/>
              </w:rPr>
            </w:pPr>
            <w:sdt>
              <w:sdtPr>
                <w:rPr>
                  <w:rFonts w:hint="eastAsia" w:ascii="宋体" w:hAnsi="宋体" w:cs="宋体"/>
                  <w:kern w:val="0"/>
                  <w:sz w:val="24"/>
                </w:rPr>
                <w:id w:val="14746386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7652D374">
            <w:pPr>
              <w:pStyle w:val="966"/>
              <w:keepNext w:val="0"/>
              <w:keepLines w:val="0"/>
              <w:widowControl/>
              <w:suppressLineNumbers w:val="0"/>
              <w:spacing w:before="0" w:beforeAutospacing="0" w:after="0" w:afterAutospacing="0"/>
              <w:ind w:left="0" w:right="0" w:firstLine="0" w:firstLineChars="0"/>
              <w:rPr>
                <w:rFonts w:hint="default"/>
              </w:rPr>
            </w:pPr>
            <w:r>
              <w:rPr>
                <w:rFonts w:hint="eastAsia"/>
              </w:rPr>
              <w:t>☐</w:t>
            </w:r>
            <w:r>
              <w:rPr>
                <w:rFonts w:hint="eastAsia" w:ascii="宋体" w:hAnsi="宋体" w:eastAsia="宋体" w:cs="宋体"/>
                <w:sz w:val="24"/>
                <w:szCs w:val="24"/>
              </w:rPr>
              <w:t>C不统一组织，供应商在获取采购文件后，自行至项目现场考察。地点：</w:t>
            </w:r>
            <w:r>
              <w:rPr>
                <w:rFonts w:hint="default" w:ascii="宋体" w:hAnsi="宋体" w:eastAsia="宋体" w:cs="宋体"/>
                <w:kern w:val="2"/>
                <w:sz w:val="24"/>
                <w:szCs w:val="24"/>
                <w:u w:val="single"/>
                <w:lang w:val="en-US" w:eastAsia="zh-CN"/>
              </w:rPr>
              <w:t xml:space="preserve">  </w:t>
            </w:r>
            <w:r>
              <w:rPr>
                <w:rFonts w:hint="default" w:ascii="宋体" w:hAnsi="宋体" w:eastAsia="宋体" w:cs="宋体"/>
                <w:kern w:val="2"/>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5D8DD92">
            <w:pPr>
              <w:pStyle w:val="966"/>
              <w:keepNext w:val="0"/>
              <w:keepLines w:val="0"/>
              <w:widowControl/>
              <w:suppressLineNumbers w:val="0"/>
              <w:spacing w:before="0" w:beforeAutospacing="0" w:after="0" w:afterAutospacing="0"/>
              <w:ind w:left="0" w:right="0"/>
              <w:rPr>
                <w:rFonts w:hint="default"/>
              </w:rPr>
            </w:pPr>
          </w:p>
        </w:tc>
      </w:tr>
      <w:tr w14:paraId="2245B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B16D43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533A7DA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6DC526C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6D4A9B6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5BA34B7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86B722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0BD866D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887291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1F7414B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68F4FCE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7D42AAE">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样品提供</w:t>
            </w:r>
          </w:p>
        </w:tc>
        <w:tc>
          <w:tcPr>
            <w:tcW w:w="5919" w:type="dxa"/>
            <w:tcBorders>
              <w:top w:val="single" w:color="000000" w:sz="8" w:space="0"/>
              <w:left w:val="single" w:color="000000" w:sz="2" w:space="0"/>
              <w:bottom w:val="single" w:color="000000" w:sz="8" w:space="0"/>
              <w:right w:val="single" w:color="000000" w:sz="8" w:space="0"/>
            </w:tcBorders>
            <w:vAlign w:val="center"/>
          </w:tcPr>
          <w:p w14:paraId="0E61F808">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8644560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3BB0422D">
            <w:pPr>
              <w:keepNext w:val="0"/>
              <w:keepLines w:val="0"/>
              <w:suppressLineNumbers w:val="0"/>
              <w:spacing w:before="0" w:beforeAutospacing="0" w:after="0" w:afterAutospacing="0" w:line="360" w:lineRule="auto"/>
              <w:ind w:left="0" w:right="0"/>
              <w:rPr>
                <w:rFonts w:hint="default" w:ascii="宋体" w:hAnsi="宋体" w:cs="宋体"/>
                <w:kern w:val="0"/>
                <w:sz w:val="24"/>
              </w:rPr>
            </w:pPr>
            <w:sdt>
              <w:sdtPr>
                <w:rPr>
                  <w:rFonts w:hint="eastAsia" w:ascii="宋体" w:hAnsi="宋体" w:cs="宋体"/>
                  <w:kern w:val="0"/>
                  <w:sz w:val="24"/>
                </w:rPr>
                <w:id w:val="14746935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39CDDEA1">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77DC0318">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4F62540D">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E0D9927">
            <w:pPr>
              <w:keepNext w:val="0"/>
              <w:keepLines w:val="0"/>
              <w:suppressLineNumbers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4747716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4746475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05A2A7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22EB69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029CCCD9">
            <w:pPr>
              <w:keepNext w:val="0"/>
              <w:keepLines w:val="0"/>
              <w:suppressLineNumbers w:val="0"/>
              <w:spacing w:before="0" w:beforeAutospacing="0" w:after="0" w:afterAutospacing="0" w:line="360" w:lineRule="auto"/>
              <w:ind w:left="0" w:right="0"/>
              <w:rPr>
                <w:rFonts w:hint="default" w:ascii="宋体" w:hAnsi="宋体" w:cs="宋体"/>
                <w:b/>
                <w:sz w:val="24"/>
              </w:rPr>
            </w:pPr>
            <w:r>
              <w:rPr>
                <w:rFonts w:hint="eastAsia" w:ascii="宋体" w:hAnsi="宋体" w:cs="宋体"/>
                <w:sz w:val="24"/>
              </w:rPr>
              <w:t>（7）制作、运输、安装和保管样品所发生的一切费用由投标人自理。</w:t>
            </w:r>
          </w:p>
        </w:tc>
      </w:tr>
      <w:tr w14:paraId="2D566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ED56AB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5D5E235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995FEA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7E82D50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6708F1D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E4CF57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14A2BA5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19C494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1E63E51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E9074AF">
            <w:pPr>
              <w:keepNext w:val="0"/>
              <w:keepLines w:val="0"/>
              <w:suppressLineNumbers w:val="0"/>
              <w:snapToGrid w:val="0"/>
              <w:spacing w:before="0" w:beforeAutospacing="0" w:after="0" w:afterAutospacing="0" w:line="360" w:lineRule="auto"/>
              <w:ind w:left="0" w:right="0"/>
              <w:jc w:val="center"/>
              <w:rPr>
                <w:rFonts w:hint="default" w:ascii="宋体" w:hAnsi="宋体" w:cs="宋体"/>
                <w:bCs/>
                <w:sz w:val="24"/>
              </w:rPr>
            </w:pPr>
            <w:r>
              <w:rPr>
                <w:rFonts w:hint="eastAsia" w:ascii="宋体" w:hAnsi="宋体" w:cs="宋体"/>
                <w:b/>
                <w:sz w:val="24"/>
              </w:rPr>
              <w:t>方案讲解演示</w:t>
            </w:r>
          </w:p>
        </w:tc>
        <w:tc>
          <w:tcPr>
            <w:tcW w:w="5919" w:type="dxa"/>
            <w:tcBorders>
              <w:top w:val="single" w:color="000000" w:sz="8" w:space="0"/>
              <w:left w:val="single" w:color="000000" w:sz="2" w:space="0"/>
              <w:bottom w:val="single" w:color="000000" w:sz="8" w:space="0"/>
              <w:right w:val="single" w:color="000000" w:sz="8" w:space="0"/>
            </w:tcBorders>
            <w:vAlign w:val="center"/>
          </w:tcPr>
          <w:p w14:paraId="75BB0BEA">
            <w:pPr>
              <w:keepNext w:val="0"/>
              <w:keepLines w:val="0"/>
              <w:suppressLineNumbers w:val="0"/>
              <w:spacing w:before="0" w:beforeAutospacing="0" w:after="0" w:afterAutospacing="0" w:line="360" w:lineRule="auto"/>
              <w:ind w:left="0" w:right="0"/>
              <w:rPr>
                <w:rFonts w:hint="default" w:ascii="宋体" w:hAnsi="宋体" w:cs="宋体"/>
                <w:sz w:val="24"/>
              </w:rPr>
            </w:pPr>
            <w:sdt>
              <w:sdtPr>
                <w:rPr>
                  <w:rFonts w:hint="eastAsia" w:ascii="宋体" w:hAnsi="宋体" w:cs="宋体"/>
                  <w:kern w:val="0"/>
                  <w:sz w:val="24"/>
                </w:rPr>
                <w:id w:val="73951092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4C5D7AEA">
            <w:pPr>
              <w:keepNext w:val="0"/>
              <w:keepLines w:val="0"/>
              <w:suppressLineNumbers w:val="0"/>
              <w:spacing w:before="0" w:beforeAutospacing="0" w:after="0" w:afterAutospacing="0" w:line="360" w:lineRule="auto"/>
              <w:ind w:left="0" w:right="0"/>
              <w:rPr>
                <w:rFonts w:hint="default" w:ascii="宋体" w:hAnsi="宋体" w:cs="宋体"/>
                <w:kern w:val="0"/>
                <w:sz w:val="24"/>
              </w:rPr>
            </w:pPr>
            <w:sdt>
              <w:sdtPr>
                <w:rPr>
                  <w:rFonts w:hint="eastAsia" w:ascii="宋体" w:hAnsi="宋体" w:cs="宋体"/>
                  <w:kern w:val="0"/>
                  <w:sz w:val="24"/>
                </w:rPr>
                <w:id w:val="147450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3B0AD8C">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0FA060AE">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（2）方案讲解演示可选择以下其中一种方式：</w:t>
            </w:r>
          </w:p>
          <w:p w14:paraId="7C83CB14">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7AB1AF7A">
            <w:pPr>
              <w:keepNext w:val="0"/>
              <w:keepLines w:val="0"/>
              <w:suppressLineNumbers w:val="0"/>
              <w:snapToGri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3CC4EFCA">
            <w:pPr>
              <w:keepNext w:val="0"/>
              <w:keepLines w:val="0"/>
              <w:suppressLineNumbers w:val="0"/>
              <w:snapToGrid w:val="0"/>
              <w:spacing w:before="0" w:beforeAutospacing="0" w:after="0" w:afterAutospacing="0" w:line="360" w:lineRule="auto"/>
              <w:ind w:left="0" w:right="0"/>
              <w:rPr>
                <w:rFonts w:hint="default"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62688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3BEDF56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628BDB8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159BD46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452E502">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投标人应当提供的资格、资信证明文件</w:t>
            </w:r>
          </w:p>
        </w:tc>
        <w:tc>
          <w:tcPr>
            <w:tcW w:w="5919" w:type="dxa"/>
            <w:tcBorders>
              <w:top w:val="single" w:color="000000" w:sz="8" w:space="0"/>
              <w:left w:val="single" w:color="000000" w:sz="2" w:space="0"/>
              <w:bottom w:val="single" w:color="auto" w:sz="4" w:space="0"/>
              <w:right w:val="single" w:color="000000" w:sz="8" w:space="0"/>
            </w:tcBorders>
            <w:vAlign w:val="center"/>
          </w:tcPr>
          <w:p w14:paraId="3963F5A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（1）资格证明文件：见招标文件第二部分11.1。</w:t>
            </w:r>
          </w:p>
          <w:p w14:paraId="08022C81">
            <w:pPr>
              <w:keepNext w:val="0"/>
              <w:keepLines w:val="0"/>
              <w:suppressLineNumbers w:val="0"/>
              <w:spacing w:before="0" w:beforeAutospacing="0" w:after="0" w:afterAutospacing="0" w:line="360" w:lineRule="auto"/>
              <w:ind w:left="0" w:right="0"/>
              <w:rPr>
                <w:rFonts w:hint="default"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28516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7E20D26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210EB26">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5919" w:type="dxa"/>
            <w:tcBorders>
              <w:top w:val="single" w:color="auto" w:sz="4" w:space="0"/>
              <w:left w:val="single" w:color="000000" w:sz="2" w:space="0"/>
              <w:bottom w:val="single" w:color="000000" w:sz="8" w:space="0"/>
              <w:right w:val="single" w:color="000000" w:sz="8" w:space="0"/>
            </w:tcBorders>
            <w:vAlign w:val="center"/>
          </w:tcPr>
          <w:p w14:paraId="0FEF6DB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（2）资信证明文件：根据招标文件第四部分评标标准提供。</w:t>
            </w:r>
          </w:p>
        </w:tc>
      </w:tr>
      <w:tr w14:paraId="7B92C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6E2024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1957B5A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58B5733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C42B18F">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节能产品、环境标志产品</w:t>
            </w:r>
          </w:p>
        </w:tc>
        <w:tc>
          <w:tcPr>
            <w:tcW w:w="5919" w:type="dxa"/>
            <w:tcBorders>
              <w:top w:val="single" w:color="000000" w:sz="8" w:space="0"/>
              <w:left w:val="single" w:color="000000" w:sz="2" w:space="0"/>
              <w:bottom w:val="single" w:color="000000" w:sz="8" w:space="0"/>
              <w:right w:val="single" w:color="000000" w:sz="8" w:space="0"/>
            </w:tcBorders>
            <w:vAlign w:val="center"/>
          </w:tcPr>
          <w:p w14:paraId="2A393D83">
            <w:pPr>
              <w:keepNext w:val="0"/>
              <w:keepLines w:val="0"/>
              <w:suppressLineNumbers w:val="0"/>
              <w:snapToGrid w:val="0"/>
              <w:spacing w:before="0" w:beforeAutospacing="0" w:after="0" w:afterAutospacing="0" w:line="360" w:lineRule="auto"/>
              <w:ind w:left="0" w:right="0"/>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3C06D48">
            <w:pPr>
              <w:pStyle w:val="966"/>
              <w:keepNext w:val="0"/>
              <w:keepLines w:val="0"/>
              <w:widowControl/>
              <w:suppressLineNumbers w:val="0"/>
              <w:spacing w:before="0" w:beforeAutospacing="0" w:after="0" w:afterAutospacing="0"/>
              <w:ind w:left="0" w:right="0"/>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26338F06">
            <w:pPr>
              <w:pStyle w:val="966"/>
              <w:keepNext w:val="0"/>
              <w:keepLines w:val="0"/>
              <w:widowControl/>
              <w:suppressLineNumbers w:val="0"/>
              <w:spacing w:before="0" w:beforeAutospacing="0" w:after="0" w:afterAutospacing="0"/>
              <w:ind w:left="0" w:right="0"/>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1F781F13">
            <w:pPr>
              <w:pStyle w:val="966"/>
              <w:keepNext w:val="0"/>
              <w:keepLines w:val="0"/>
              <w:widowControl/>
              <w:suppressLineNumbers w:val="0"/>
              <w:spacing w:before="0" w:beforeAutospacing="0" w:after="0" w:afterAutospacing="0"/>
              <w:ind w:left="0" w:right="0"/>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49E211D5">
            <w:pPr>
              <w:pStyle w:val="966"/>
              <w:keepNext w:val="0"/>
              <w:keepLines w:val="0"/>
              <w:widowControl/>
              <w:suppressLineNumbers w:val="0"/>
              <w:spacing w:before="0" w:beforeAutospacing="0" w:after="0" w:afterAutospacing="0"/>
              <w:ind w:left="0" w:right="0"/>
              <w:rPr>
                <w:rFonts w:hint="eastAsia" w:ascii="宋体" w:hAnsi="宋体" w:cs="宋体"/>
                <w:kern w:val="0"/>
                <w:sz w:val="24"/>
                <w:lang w:val="en-US" w:eastAsia="zh-CN"/>
              </w:rPr>
            </w:pPr>
            <w:r>
              <w:rPr>
                <w:rFonts w:hint="eastAsia" w:ascii="宋体" w:hAnsi="宋体" w:cs="宋体"/>
                <w:kern w:val="0"/>
                <w:sz w:val="24"/>
                <w:lang w:eastAsia="zh-CN"/>
              </w:rPr>
              <w:t>☑无</w:t>
            </w:r>
          </w:p>
          <w:p w14:paraId="23332054">
            <w:pPr>
              <w:pStyle w:val="966"/>
              <w:keepNext w:val="0"/>
              <w:keepLines w:val="0"/>
              <w:widowControl/>
              <w:suppressLineNumbers w:val="0"/>
              <w:spacing w:before="0" w:beforeAutospacing="0" w:after="0" w:afterAutospacing="0"/>
              <w:ind w:left="0" w:right="0"/>
              <w:rPr>
                <w:rFonts w:hint="eastAsia" w:ascii="宋体" w:hAnsi="宋体" w:cs="宋体"/>
                <w:kern w:val="0"/>
                <w:sz w:val="24"/>
                <w:lang w:eastAsia="zh-CN"/>
              </w:rPr>
            </w:pPr>
          </w:p>
        </w:tc>
      </w:tr>
      <w:tr w14:paraId="16D73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170B6C3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2AF6CC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445FD2C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38726A2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11D65AE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77CA049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FB1C77">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报价要求</w:t>
            </w:r>
          </w:p>
        </w:tc>
        <w:tc>
          <w:tcPr>
            <w:tcW w:w="5919" w:type="dxa"/>
            <w:tcBorders>
              <w:top w:val="single" w:color="000000" w:sz="8" w:space="0"/>
              <w:left w:val="single" w:color="000000" w:sz="2" w:space="0"/>
              <w:bottom w:val="single" w:color="000000" w:sz="8" w:space="0"/>
              <w:right w:val="single" w:color="000000" w:sz="8" w:space="0"/>
            </w:tcBorders>
            <w:vAlign w:val="center"/>
          </w:tcPr>
          <w:p w14:paraId="699427BD">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6E48930A">
            <w:pPr>
              <w:keepNext w:val="0"/>
              <w:keepLines w:val="0"/>
              <w:suppressLineNumbers w:val="0"/>
              <w:snapToGrid w:val="0"/>
              <w:spacing w:before="0" w:beforeAutospacing="0" w:after="0" w:afterAutospacing="0" w:line="360" w:lineRule="auto"/>
              <w:ind w:left="0" w:right="0"/>
              <w:jc w:val="left"/>
              <w:rPr>
                <w:rFonts w:hint="default" w:ascii="宋体" w:hAnsi="宋体" w:cs="宋体"/>
                <w:b/>
                <w:kern w:val="0"/>
                <w:sz w:val="24"/>
                <w:lang w:val="zh-CN"/>
              </w:rPr>
            </w:pPr>
            <w:r>
              <w:rPr>
                <w:rFonts w:hint="eastAsia" w:ascii="宋体" w:hAnsi="宋体" w:cs="宋体"/>
                <w:b/>
                <w:kern w:val="0"/>
                <w:sz w:val="24"/>
                <w:lang w:val="zh-CN"/>
              </w:rPr>
              <w:t>投标报价出现下列情形的，投标无效：</w:t>
            </w:r>
          </w:p>
          <w:p w14:paraId="5C59F6F6">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ECF3B7C">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53B6B13">
            <w:pPr>
              <w:keepNext w:val="0"/>
              <w:keepLines w:val="0"/>
              <w:suppressLineNumbers w:val="0"/>
              <w:spacing w:before="0" w:beforeAutospacing="0" w:after="0" w:afterAutospacing="0" w:line="360" w:lineRule="auto"/>
              <w:ind w:left="0" w:right="0" w:firstLine="241" w:firstLineChars="100"/>
              <w:rPr>
                <w:rFonts w:hint="default"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9F591E0">
            <w:pPr>
              <w:keepNext w:val="0"/>
              <w:keepLines w:val="0"/>
              <w:suppressLineNumbers w:val="0"/>
              <w:spacing w:before="0" w:beforeAutospacing="0" w:after="0" w:afterAutospacing="0" w:line="360" w:lineRule="auto"/>
              <w:ind w:left="0" w:right="0" w:firstLine="241" w:firstLineChars="100"/>
              <w:rPr>
                <w:rFonts w:hint="default"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4B0F3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tcPr>
          <w:p w14:paraId="1C055F9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p w14:paraId="02F028A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E9A451E">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中小企业信用融资</w:t>
            </w:r>
          </w:p>
        </w:tc>
        <w:tc>
          <w:tcPr>
            <w:tcW w:w="5919" w:type="dxa"/>
            <w:tcBorders>
              <w:top w:val="single" w:color="000000" w:sz="8" w:space="0"/>
              <w:left w:val="single" w:color="000000" w:sz="2" w:space="0"/>
              <w:right w:val="single" w:color="000000" w:sz="8" w:space="0"/>
            </w:tcBorders>
            <w:vAlign w:val="center"/>
          </w:tcPr>
          <w:p w14:paraId="615096FD">
            <w:pPr>
              <w:keepNext w:val="0"/>
              <w:keepLines w:val="0"/>
              <w:suppressLineNumbers w:val="0"/>
              <w:spacing w:before="0" w:beforeAutospacing="0" w:after="0" w:afterAutospacing="0" w:line="360" w:lineRule="auto"/>
              <w:ind w:left="0" w:right="0" w:firstLine="480" w:firstLineChars="200"/>
              <w:rPr>
                <w:rFonts w:hint="default"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9FEB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5052C4A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93A7E58">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 xml:space="preserve">备份投标文件送达地点和签收人员 </w:t>
            </w:r>
          </w:p>
        </w:tc>
        <w:tc>
          <w:tcPr>
            <w:tcW w:w="5919" w:type="dxa"/>
            <w:tcBorders>
              <w:top w:val="single" w:color="000000" w:sz="8" w:space="0"/>
              <w:left w:val="single" w:color="000000" w:sz="2" w:space="0"/>
              <w:bottom w:val="single" w:color="000000" w:sz="8" w:space="0"/>
              <w:right w:val="single" w:color="000000" w:sz="8" w:space="0"/>
            </w:tcBorders>
            <w:vAlign w:val="center"/>
          </w:tcPr>
          <w:p w14:paraId="45BFF758">
            <w:pPr>
              <w:pStyle w:val="33"/>
              <w:keepNext w:val="0"/>
              <w:keepLines w:val="0"/>
              <w:suppressLineNumbers w:val="0"/>
              <w:spacing w:before="0" w:beforeAutospacing="0" w:after="0" w:afterAutospacing="0" w:line="360" w:lineRule="auto"/>
              <w:ind w:left="0" w:right="0"/>
              <w:rPr>
                <w:rFonts w:hint="default" w:hAnsi="宋体" w:cs="宋体"/>
                <w:kern w:val="28"/>
                <w:sz w:val="24"/>
              </w:rPr>
            </w:pPr>
            <w:r>
              <w:rPr>
                <w:rFonts w:hint="eastAsia" w:hAnsi="宋体" w:cs="宋体"/>
                <w:color w:val="auto"/>
                <w:kern w:val="28"/>
                <w:sz w:val="24"/>
                <w:szCs w:val="24"/>
                <w:shd w:val="clear" w:color="auto" w:fill="auto"/>
              </w:rPr>
              <w:t>备份投标文件送达地点：</w:t>
            </w:r>
            <w:r>
              <w:rPr>
                <w:rFonts w:hint="eastAsia" w:hAnsi="宋体" w:cs="宋体"/>
                <w:color w:val="auto"/>
                <w:sz w:val="24"/>
                <w:u w:val="single"/>
                <w:shd w:val="clear" w:color="auto" w:fill="auto"/>
              </w:rPr>
              <w:t>桐庐县迎春南路258号国资大厦5楼政府采购窗口</w:t>
            </w:r>
            <w:r>
              <w:rPr>
                <w:rFonts w:hint="eastAsia" w:hAnsi="宋体" w:cs="宋体"/>
                <w:color w:val="auto"/>
                <w:kern w:val="28"/>
                <w:sz w:val="24"/>
                <w:szCs w:val="24"/>
                <w:shd w:val="clear" w:color="auto" w:fill="auto"/>
              </w:rPr>
              <w:t>；备</w:t>
            </w:r>
            <w:r>
              <w:rPr>
                <w:rFonts w:hint="eastAsia" w:hAnsi="宋体" w:cs="宋体"/>
                <w:kern w:val="28"/>
                <w:sz w:val="24"/>
                <w:szCs w:val="24"/>
              </w:rPr>
              <w:t>份投标文件签收人员联系电话：</w:t>
            </w:r>
            <w:r>
              <w:rPr>
                <w:rFonts w:hint="eastAsia" w:hAnsi="宋体" w:cs="宋体"/>
                <w:sz w:val="24"/>
                <w:u w:val="single"/>
              </w:rPr>
              <w:t>0571-64267661</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1067F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tcPr>
          <w:p w14:paraId="2ACEE34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450CB96">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r>
              <w:rPr>
                <w:rFonts w:hint="eastAsia" w:cs="仿宋_GB2312" w:asciiTheme="minorEastAsia" w:hAnsiTheme="minorEastAsia" w:eastAsiaTheme="minorEastAsia"/>
                <w:b/>
                <w:color w:val="FF0000"/>
                <w:sz w:val="24"/>
              </w:rPr>
              <w:t>特别说明</w:t>
            </w:r>
          </w:p>
        </w:tc>
        <w:tc>
          <w:tcPr>
            <w:tcW w:w="5919" w:type="dxa"/>
            <w:tcBorders>
              <w:top w:val="single" w:color="000000" w:sz="8" w:space="0"/>
              <w:left w:val="single" w:color="000000" w:sz="2" w:space="0"/>
              <w:bottom w:val="single" w:color="000000" w:sz="8" w:space="0"/>
              <w:right w:val="single" w:color="000000" w:sz="8" w:space="0"/>
            </w:tcBorders>
            <w:vAlign w:val="center"/>
          </w:tcPr>
          <w:p w14:paraId="78DEAD63">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CE7D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14:paraId="44E5620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vMerge w:val="continue"/>
            <w:tcBorders>
              <w:left w:val="single" w:color="000000" w:sz="2" w:space="0"/>
              <w:right w:val="single" w:color="000000" w:sz="8" w:space="0"/>
            </w:tcBorders>
            <w:vAlign w:val="center"/>
          </w:tcPr>
          <w:p w14:paraId="605A5ADD">
            <w:pPr>
              <w:keepNext w:val="0"/>
              <w:keepLines w:val="0"/>
              <w:suppressLineNumbers w:val="0"/>
              <w:snapToGrid w:val="0"/>
              <w:spacing w:before="0" w:beforeAutospacing="0" w:after="0" w:afterAutospacing="0" w:line="360" w:lineRule="auto"/>
              <w:ind w:left="0" w:right="0"/>
              <w:jc w:val="center"/>
              <w:rPr>
                <w:rFonts w:hint="default" w:ascii="宋体" w:hAnsi="宋体" w:cs="宋体"/>
                <w:b/>
                <w:sz w:val="24"/>
              </w:rPr>
            </w:pPr>
          </w:p>
        </w:tc>
        <w:tc>
          <w:tcPr>
            <w:tcW w:w="5919" w:type="dxa"/>
            <w:tcBorders>
              <w:top w:val="single" w:color="000000" w:sz="8" w:space="0"/>
              <w:left w:val="single" w:color="000000" w:sz="2" w:space="0"/>
              <w:bottom w:val="single" w:color="000000" w:sz="8" w:space="0"/>
              <w:right w:val="single" w:color="000000" w:sz="8" w:space="0"/>
            </w:tcBorders>
            <w:vAlign w:val="center"/>
          </w:tcPr>
          <w:p w14:paraId="35863933">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sdt>
              <w:sdtPr>
                <w:rPr>
                  <w:rFonts w:hint="eastAsia" w:cs="Arial" w:asciiTheme="minorEastAsia" w:hAnsiTheme="minorEastAsia" w:eastAsiaTheme="minorEastAsia"/>
                  <w:kern w:val="0"/>
                  <w:sz w:val="24"/>
                </w:rPr>
                <w:id w:val="121605557"/>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22A85BF3">
            <w:pPr>
              <w:keepNext w:val="0"/>
              <w:keepLines w:val="0"/>
              <w:suppressLineNumbers w:val="0"/>
              <w:spacing w:before="0" w:beforeAutospacing="0" w:after="0" w:afterAutospacing="0" w:line="360" w:lineRule="auto"/>
              <w:ind w:left="0" w:right="0"/>
              <w:rPr>
                <w:rFonts w:hint="default" w:ascii="宋体" w:hAnsi="宋体" w:cs="宋体"/>
                <w:snapToGrid w:val="0"/>
                <w:kern w:val="28"/>
                <w:sz w:val="24"/>
              </w:rPr>
            </w:pPr>
            <w:sdt>
              <w:sdtPr>
                <w:rPr>
                  <w:rFonts w:hint="eastAsia" w:cs="Arial" w:asciiTheme="minorEastAsia" w:hAnsiTheme="minorEastAsia" w:eastAsiaTheme="minorEastAsia"/>
                  <w:kern w:val="0"/>
                  <w:sz w:val="24"/>
                </w:rPr>
                <w:id w:val="147453899"/>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F8A6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tcPr>
          <w:p w14:paraId="7601BD6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843" w:type="dxa"/>
            <w:tcBorders>
              <w:left w:val="single" w:color="000000" w:sz="2" w:space="0"/>
              <w:bottom w:val="single" w:color="000000" w:sz="8" w:space="0"/>
              <w:right w:val="single" w:color="000000" w:sz="8" w:space="0"/>
            </w:tcBorders>
            <w:vAlign w:val="center"/>
          </w:tcPr>
          <w:p w14:paraId="4538089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sz w:val="24"/>
                <w:lang w:eastAsia="zh-CN"/>
              </w:rPr>
            </w:pPr>
          </w:p>
        </w:tc>
        <w:tc>
          <w:tcPr>
            <w:tcW w:w="5919" w:type="dxa"/>
            <w:tcBorders>
              <w:top w:val="single" w:color="000000" w:sz="8" w:space="0"/>
              <w:left w:val="single" w:color="000000" w:sz="2" w:space="0"/>
              <w:bottom w:val="single" w:color="000000" w:sz="8" w:space="0"/>
              <w:right w:val="single" w:color="000000" w:sz="8" w:space="0"/>
            </w:tcBorders>
            <w:vAlign w:val="center"/>
          </w:tcPr>
          <w:p w14:paraId="452E1643">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kern w:val="0"/>
                <w:sz w:val="24"/>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14:paraId="49007514">
      <w:pPr>
        <w:snapToGrid w:val="0"/>
        <w:spacing w:line="360" w:lineRule="auto"/>
        <w:jc w:val="center"/>
        <w:rPr>
          <w:rFonts w:ascii="宋体" w:hAnsi="宋体" w:cs="宋体"/>
          <w:b/>
          <w:sz w:val="32"/>
          <w:szCs w:val="20"/>
        </w:rPr>
      </w:pPr>
    </w:p>
    <w:bookmarkEnd w:id="10"/>
    <w:p w14:paraId="324D61A5">
      <w:pPr>
        <w:adjustRightInd/>
        <w:spacing w:line="360" w:lineRule="auto"/>
        <w:ind w:firstLine="3365" w:firstLineChars="1197"/>
        <w:outlineLvl w:val="0"/>
        <w:rPr>
          <w:rFonts w:ascii="宋体" w:hAnsi="宋体" w:cs="宋体"/>
          <w:b/>
          <w:sz w:val="28"/>
          <w:szCs w:val="18"/>
        </w:rPr>
      </w:pPr>
      <w:bookmarkStart w:id="16" w:name="_Hlt74714665"/>
      <w:bookmarkEnd w:id="16"/>
      <w:bookmarkStart w:id="17" w:name="_Hlt74729768"/>
      <w:bookmarkEnd w:id="17"/>
      <w:bookmarkStart w:id="18" w:name="_Hlt75236011"/>
      <w:bookmarkEnd w:id="18"/>
      <w:bookmarkStart w:id="19" w:name="_Hlt68403820"/>
      <w:bookmarkEnd w:id="19"/>
      <w:bookmarkStart w:id="20" w:name="_Hlt74730295"/>
      <w:bookmarkEnd w:id="20"/>
      <w:bookmarkStart w:id="21" w:name="_Hlt75236101"/>
      <w:bookmarkEnd w:id="21"/>
      <w:bookmarkStart w:id="22" w:name="_Hlt68072990"/>
      <w:bookmarkEnd w:id="22"/>
      <w:bookmarkStart w:id="23" w:name="_Hlt68057669"/>
      <w:bookmarkEnd w:id="23"/>
      <w:bookmarkStart w:id="24" w:name="_Hlt74707468"/>
      <w:bookmarkEnd w:id="24"/>
      <w:bookmarkStart w:id="25" w:name="_Hlt68072998"/>
      <w:bookmarkEnd w:id="25"/>
      <w:bookmarkStart w:id="26" w:name="_Hlt75236290"/>
      <w:bookmarkEnd w:id="26"/>
      <w:bookmarkStart w:id="27" w:name="_Hlt68073093"/>
      <w:bookmarkEnd w:id="27"/>
      <w:bookmarkStart w:id="28" w:name="第四部分"/>
      <w:r>
        <w:rPr>
          <w:rFonts w:hint="eastAsia" w:ascii="宋体" w:hAnsi="宋体" w:cs="宋体"/>
          <w:b/>
          <w:sz w:val="28"/>
          <w:szCs w:val="18"/>
        </w:rPr>
        <w:t>一、总则</w:t>
      </w:r>
    </w:p>
    <w:p w14:paraId="4FDA004F">
      <w:pPr>
        <w:snapToGrid w:val="0"/>
        <w:spacing w:line="360" w:lineRule="auto"/>
        <w:ind w:firstLine="331" w:firstLineChars="150"/>
        <w:jc w:val="left"/>
        <w:outlineLvl w:val="1"/>
        <w:rPr>
          <w:rFonts w:ascii="宋体" w:hAnsi="宋体" w:cs="宋体"/>
          <w:b/>
          <w:sz w:val="22"/>
          <w:szCs w:val="22"/>
        </w:rPr>
      </w:pPr>
      <w:r>
        <w:rPr>
          <w:rFonts w:hint="eastAsia" w:ascii="宋体" w:hAnsi="宋体" w:cs="宋体"/>
          <w:b/>
          <w:sz w:val="22"/>
          <w:szCs w:val="22"/>
        </w:rPr>
        <w:t>1. 适用范围</w:t>
      </w:r>
    </w:p>
    <w:p w14:paraId="2C299F58">
      <w:pPr>
        <w:snapToGrid w:val="0"/>
        <w:spacing w:line="360" w:lineRule="auto"/>
        <w:ind w:firstLine="440" w:firstLineChars="200"/>
        <w:jc w:val="left"/>
        <w:rPr>
          <w:rFonts w:ascii="宋体" w:hAnsi="宋体" w:cs="宋体"/>
          <w:sz w:val="22"/>
          <w:szCs w:val="22"/>
        </w:rPr>
      </w:pPr>
      <w:r>
        <w:rPr>
          <w:rFonts w:hint="eastAsia" w:ascii="宋体" w:hAnsi="宋体" w:cs="宋体"/>
          <w:sz w:val="22"/>
          <w:szCs w:val="22"/>
        </w:rPr>
        <w:t>本招标文件适用于该项目的招标、投标、开标、资格审查及信用信息查询、评标、定标、合同、验收等行为（法律、法规另有规定的，从其规定）。</w:t>
      </w:r>
    </w:p>
    <w:p w14:paraId="713E5BA5">
      <w:pPr>
        <w:adjustRightInd/>
        <w:spacing w:line="360" w:lineRule="auto"/>
        <w:outlineLvl w:val="0"/>
        <w:rPr>
          <w:rFonts w:ascii="宋体" w:hAnsi="宋体" w:cs="宋体"/>
          <w:b/>
          <w:sz w:val="22"/>
          <w:szCs w:val="22"/>
        </w:rPr>
      </w:pPr>
      <w:r>
        <w:rPr>
          <w:rFonts w:hint="eastAsia" w:ascii="宋体" w:hAnsi="宋体" w:cs="宋体"/>
          <w:b/>
          <w:sz w:val="22"/>
          <w:szCs w:val="22"/>
        </w:rPr>
        <w:t xml:space="preserve">   2.定义</w:t>
      </w:r>
    </w:p>
    <w:p w14:paraId="667ED96C">
      <w:pPr>
        <w:spacing w:line="360" w:lineRule="auto"/>
        <w:ind w:firstLine="440" w:firstLineChars="200"/>
        <w:rPr>
          <w:rFonts w:ascii="宋体" w:hAnsi="宋体" w:cs="宋体"/>
          <w:sz w:val="22"/>
          <w:szCs w:val="22"/>
        </w:rPr>
      </w:pPr>
      <w:r>
        <w:rPr>
          <w:rFonts w:hint="eastAsia" w:ascii="宋体" w:hAnsi="宋体" w:cs="宋体"/>
          <w:sz w:val="22"/>
          <w:szCs w:val="22"/>
        </w:rPr>
        <w:t>2.1 “采购人”系指招标公告中载明的本项目的采购人。</w:t>
      </w:r>
    </w:p>
    <w:p w14:paraId="14A64583">
      <w:pPr>
        <w:spacing w:line="360" w:lineRule="auto"/>
        <w:ind w:firstLine="440" w:firstLineChars="200"/>
        <w:rPr>
          <w:rFonts w:ascii="宋体" w:hAnsi="宋体" w:cs="宋体"/>
          <w:sz w:val="22"/>
          <w:szCs w:val="22"/>
        </w:rPr>
      </w:pPr>
      <w:r>
        <w:rPr>
          <w:rFonts w:hint="eastAsia" w:ascii="宋体" w:hAnsi="宋体" w:cs="宋体"/>
          <w:sz w:val="22"/>
          <w:szCs w:val="22"/>
        </w:rPr>
        <w:t>2.2 “</w:t>
      </w:r>
      <w:r>
        <w:rPr>
          <w:rFonts w:hint="eastAsia" w:ascii="宋体" w:hAnsi="宋体" w:cs="宋体"/>
          <w:sz w:val="22"/>
          <w:szCs w:val="22"/>
          <w:lang w:eastAsia="zh-CN"/>
        </w:rPr>
        <w:t>采购代理机构</w:t>
      </w:r>
      <w:r>
        <w:rPr>
          <w:rFonts w:hint="eastAsia" w:ascii="宋体" w:hAnsi="宋体" w:cs="宋体"/>
          <w:sz w:val="22"/>
          <w:szCs w:val="22"/>
        </w:rPr>
        <w:t>”系指招标公告中载明的本项目的</w:t>
      </w:r>
      <w:r>
        <w:rPr>
          <w:rFonts w:hint="eastAsia" w:ascii="宋体" w:hAnsi="宋体" w:cs="宋体"/>
          <w:sz w:val="22"/>
          <w:szCs w:val="22"/>
          <w:lang w:eastAsia="zh-CN"/>
        </w:rPr>
        <w:t>采购代理机构</w:t>
      </w:r>
      <w:r>
        <w:rPr>
          <w:rFonts w:hint="eastAsia" w:ascii="宋体" w:hAnsi="宋体" w:cs="宋体"/>
          <w:sz w:val="22"/>
          <w:szCs w:val="22"/>
        </w:rPr>
        <w:t>。</w:t>
      </w:r>
    </w:p>
    <w:p w14:paraId="6E7D79C6">
      <w:pPr>
        <w:spacing w:line="360" w:lineRule="auto"/>
        <w:ind w:firstLine="440" w:firstLineChars="200"/>
        <w:rPr>
          <w:rFonts w:ascii="宋体" w:hAnsi="宋体" w:cs="宋体"/>
          <w:sz w:val="22"/>
          <w:szCs w:val="22"/>
        </w:rPr>
      </w:pPr>
      <w:r>
        <w:rPr>
          <w:rFonts w:hint="eastAsia" w:ascii="宋体" w:hAnsi="宋体" w:cs="宋体"/>
          <w:sz w:val="22"/>
          <w:szCs w:val="22"/>
        </w:rPr>
        <w:t>2.3 “投标人”系指是指响应招标、参加投标竞争的法人、其他组织或者自然人。</w:t>
      </w:r>
    </w:p>
    <w:p w14:paraId="3A69C184">
      <w:pPr>
        <w:spacing w:line="360" w:lineRule="auto"/>
        <w:ind w:firstLine="440" w:firstLineChars="200"/>
        <w:rPr>
          <w:rFonts w:ascii="宋体" w:hAnsi="宋体" w:cs="宋体"/>
          <w:sz w:val="22"/>
          <w:szCs w:val="22"/>
        </w:rPr>
      </w:pPr>
      <w:r>
        <w:rPr>
          <w:rFonts w:hint="eastAsia" w:ascii="宋体" w:hAnsi="宋体" w:cs="宋体"/>
          <w:sz w:val="22"/>
          <w:szCs w:val="22"/>
        </w:rPr>
        <w:t>2.4 “负责人”系指法人企业的法定负责人，或其他组织为法律、行政法规规定代表单位行使职权的主要负责人，或自然人本人。</w:t>
      </w:r>
    </w:p>
    <w:p w14:paraId="75C2CAFE">
      <w:pPr>
        <w:spacing w:line="360" w:lineRule="auto"/>
        <w:ind w:firstLine="440" w:firstLineChars="200"/>
        <w:rPr>
          <w:rFonts w:ascii="宋体" w:hAnsi="宋体" w:cs="宋体"/>
          <w:sz w:val="22"/>
          <w:szCs w:val="22"/>
        </w:rPr>
      </w:pPr>
      <w:r>
        <w:rPr>
          <w:rFonts w:hint="eastAsia" w:ascii="宋体" w:hAnsi="宋体" w:cs="宋体"/>
          <w:sz w:val="22"/>
          <w:szCs w:val="22"/>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FA47D0">
      <w:pPr>
        <w:spacing w:line="360" w:lineRule="auto"/>
        <w:ind w:firstLine="440" w:firstLineChars="200"/>
        <w:rPr>
          <w:rFonts w:ascii="宋体" w:hAnsi="宋体" w:cs="宋体"/>
          <w:sz w:val="22"/>
          <w:szCs w:val="22"/>
        </w:rPr>
      </w:pPr>
      <w:r>
        <w:rPr>
          <w:rFonts w:hint="eastAsia" w:ascii="宋体" w:hAnsi="宋体" w:cs="宋体"/>
          <w:sz w:val="22"/>
          <w:szCs w:val="22"/>
        </w:rPr>
        <w:t>2.6“电子交易平台”</w:t>
      </w:r>
      <w:r>
        <w:rPr>
          <w:rFonts w:hint="eastAsia" w:ascii="宋体" w:hAnsi="宋体" w:cs="宋体"/>
          <w:sz w:val="22"/>
          <w:szCs w:val="22"/>
          <w:lang w:val="en-US" w:eastAsia="zh-CN"/>
        </w:rPr>
        <w:t>系</w:t>
      </w:r>
      <w:r>
        <w:rPr>
          <w:rFonts w:hint="eastAsia" w:ascii="宋体" w:hAnsi="宋体" w:cs="宋体"/>
          <w:sz w:val="22"/>
          <w:szCs w:val="22"/>
        </w:rPr>
        <w:t>指本项目政府采购活动所依托的政府采购云平台（https://www.zcygov.cn/）。</w:t>
      </w:r>
    </w:p>
    <w:p w14:paraId="593C1587">
      <w:pPr>
        <w:spacing w:line="360" w:lineRule="auto"/>
        <w:ind w:firstLine="440" w:firstLineChars="200"/>
        <w:rPr>
          <w:rFonts w:ascii="宋体" w:hAnsi="宋体" w:cs="宋体"/>
          <w:sz w:val="22"/>
          <w:szCs w:val="22"/>
        </w:rPr>
      </w:pPr>
      <w:r>
        <w:rPr>
          <w:rFonts w:hint="eastAsia" w:ascii="宋体" w:hAnsi="宋体" w:cs="宋体"/>
          <w:sz w:val="22"/>
          <w:szCs w:val="22"/>
        </w:rPr>
        <w:t>2.7 “▲” 系指实质性要求条款，“</w:t>
      </w:r>
      <w:sdt>
        <w:sdtPr>
          <w:rPr>
            <w:rFonts w:hint="eastAsia" w:ascii="宋体" w:hAnsi="宋体" w:cs="宋体"/>
            <w:kern w:val="0"/>
            <w:sz w:val="22"/>
            <w:szCs w:val="22"/>
          </w:rPr>
          <w:id w:val="147461667"/>
          <w14:checkbox>
            <w14:checked w14:val="1"/>
            <w14:checkedState w14:val="00FE" w14:font="Wingdings"/>
            <w14:uncheckedState w14:val="2610" w14:font="MS Gothic"/>
          </w14:checkbox>
        </w:sdtPr>
        <w:sdtEndPr>
          <w:rPr>
            <w:rFonts w:hint="eastAsia" w:ascii="宋体" w:hAnsi="宋体" w:cs="宋体"/>
            <w:kern w:val="0"/>
            <w:sz w:val="22"/>
            <w:szCs w:val="22"/>
          </w:rPr>
        </w:sdtEndPr>
        <w:sdtContent>
          <w:r>
            <w:rPr>
              <w:rFonts w:ascii="Wingdings" w:hAnsi="Wingdings" w:cs="宋体"/>
              <w:kern w:val="0"/>
              <w:sz w:val="22"/>
              <w:szCs w:val="22"/>
            </w:rPr>
            <w:t></w:t>
          </w:r>
        </w:sdtContent>
      </w:sdt>
      <w:r>
        <w:rPr>
          <w:rFonts w:hint="eastAsia" w:ascii="宋体" w:hAnsi="宋体" w:cs="宋体"/>
          <w:sz w:val="22"/>
          <w:szCs w:val="22"/>
        </w:rPr>
        <w:t>” 系指适用本项目的要求，“</w:t>
      </w:r>
      <w:sdt>
        <w:sdtPr>
          <w:rPr>
            <w:rFonts w:hint="eastAsia" w:ascii="宋体" w:hAnsi="宋体" w:cs="宋体"/>
            <w:kern w:val="0"/>
            <w:sz w:val="22"/>
            <w:szCs w:val="22"/>
          </w:rPr>
          <w:id w:val="147459382"/>
          <w14:checkbox>
            <w14:checked w14:val="0"/>
            <w14:checkedState w14:val="00FE" w14:font="Wingdings"/>
            <w14:uncheckedState w14:val="2610" w14:font="MS Gothic"/>
          </w14:checkbox>
        </w:sdtPr>
        <w:sdtEndPr>
          <w:rPr>
            <w:rFonts w:hint="eastAsia" w:ascii="宋体" w:hAnsi="宋体" w:cs="宋体"/>
            <w:kern w:val="0"/>
            <w:sz w:val="22"/>
            <w:szCs w:val="22"/>
          </w:rPr>
        </w:sdtEndPr>
        <w:sdtContent>
          <w:r>
            <w:rPr>
              <w:rFonts w:hint="eastAsia" w:ascii="宋体" w:hAnsi="宋体" w:cs="宋体"/>
              <w:kern w:val="0"/>
              <w:sz w:val="22"/>
              <w:szCs w:val="22"/>
            </w:rPr>
            <w:t>☐</w:t>
          </w:r>
        </w:sdtContent>
      </w:sdt>
      <w:r>
        <w:rPr>
          <w:rFonts w:hint="eastAsia" w:ascii="宋体" w:hAnsi="宋体" w:cs="宋体"/>
          <w:sz w:val="22"/>
          <w:szCs w:val="22"/>
        </w:rPr>
        <w:t>” 系指不适用本项目的要求。</w:t>
      </w:r>
    </w:p>
    <w:p w14:paraId="35B6BBC4">
      <w:pPr>
        <w:spacing w:line="360" w:lineRule="auto"/>
        <w:ind w:firstLine="221" w:firstLineChars="100"/>
        <w:rPr>
          <w:rFonts w:ascii="宋体" w:hAnsi="宋体" w:cs="宋体"/>
          <w:b/>
          <w:sz w:val="22"/>
          <w:szCs w:val="22"/>
        </w:rPr>
      </w:pPr>
      <w:r>
        <w:rPr>
          <w:rFonts w:hint="eastAsia" w:ascii="宋体" w:hAnsi="宋体" w:cs="宋体"/>
          <w:b/>
          <w:sz w:val="22"/>
          <w:szCs w:val="22"/>
        </w:rPr>
        <w:t>3.</w:t>
      </w:r>
      <w:r>
        <w:rPr>
          <w:rFonts w:hint="eastAsia" w:ascii="宋体" w:hAnsi="宋体" w:cs="宋体"/>
          <w:sz w:val="20"/>
          <w:szCs w:val="22"/>
        </w:rPr>
        <w:t xml:space="preserve"> </w:t>
      </w:r>
      <w:r>
        <w:rPr>
          <w:rFonts w:hint="eastAsia" w:ascii="宋体" w:hAnsi="宋体" w:cs="宋体"/>
          <w:b/>
          <w:sz w:val="22"/>
          <w:szCs w:val="22"/>
        </w:rPr>
        <w:t>采购项目需要落实的政府采购政策</w:t>
      </w:r>
    </w:p>
    <w:p w14:paraId="5791CD5D">
      <w:pPr>
        <w:spacing w:line="360" w:lineRule="auto"/>
        <w:ind w:firstLine="220" w:firstLineChars="100"/>
        <w:rPr>
          <w:rFonts w:ascii="宋体" w:hAnsi="宋体" w:cs="宋体"/>
          <w:sz w:val="22"/>
          <w:szCs w:val="22"/>
        </w:rPr>
      </w:pPr>
      <w:r>
        <w:rPr>
          <w:rFonts w:hint="eastAsia" w:ascii="宋体" w:hAnsi="宋体" w:cs="宋体"/>
          <w:sz w:val="22"/>
          <w:szCs w:val="22"/>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2"/>
          <w:szCs w:val="22"/>
          <w:lang w:eastAsia="zh-CN"/>
        </w:rPr>
        <w:t>采购代理机构</w:t>
      </w:r>
      <w:r>
        <w:rPr>
          <w:rFonts w:hint="eastAsia" w:ascii="宋体" w:hAnsi="宋体" w:cs="宋体"/>
          <w:sz w:val="22"/>
          <w:szCs w:val="22"/>
        </w:rPr>
        <w:t>不会对其加以限制，仍将按照公平竞争原则实施采购）；</w:t>
      </w:r>
      <w:r>
        <w:rPr>
          <w:rFonts w:hint="eastAsia" w:ascii="宋体" w:hAnsi="宋体" w:cs="宋体"/>
          <w:kern w:val="0"/>
          <w:sz w:val="22"/>
          <w:szCs w:val="22"/>
        </w:rPr>
        <w:t>优先采购向我国企业转让技术、与我国企业签订消化吸收再创新方案的供应商的进口产品</w:t>
      </w:r>
      <w:r>
        <w:rPr>
          <w:rFonts w:hint="eastAsia" w:ascii="宋体" w:hAnsi="宋体" w:cs="宋体"/>
          <w:sz w:val="22"/>
          <w:szCs w:val="22"/>
        </w:rPr>
        <w:t>。</w:t>
      </w:r>
    </w:p>
    <w:p w14:paraId="3DAE5CFA">
      <w:pPr>
        <w:spacing w:line="360" w:lineRule="auto"/>
        <w:ind w:firstLine="220" w:firstLineChars="100"/>
        <w:rPr>
          <w:rFonts w:ascii="宋体" w:hAnsi="宋体" w:cs="宋体"/>
          <w:sz w:val="22"/>
          <w:szCs w:val="22"/>
        </w:rPr>
      </w:pPr>
      <w:r>
        <w:rPr>
          <w:rFonts w:hint="eastAsia" w:ascii="宋体" w:hAnsi="宋体" w:cs="宋体"/>
          <w:sz w:val="22"/>
          <w:szCs w:val="22"/>
        </w:rPr>
        <w:t>3.2 支持绿色发展</w:t>
      </w:r>
    </w:p>
    <w:p w14:paraId="27F87567">
      <w:pPr>
        <w:spacing w:line="360" w:lineRule="auto"/>
        <w:ind w:firstLine="440" w:firstLineChars="200"/>
        <w:rPr>
          <w:rFonts w:ascii="宋体" w:hAnsi="宋体" w:cs="宋体"/>
          <w:b/>
          <w:sz w:val="22"/>
          <w:szCs w:val="22"/>
        </w:rPr>
      </w:pPr>
      <w:r>
        <w:rPr>
          <w:rFonts w:hint="eastAsia" w:ascii="宋体" w:hAnsi="宋体" w:cs="宋体"/>
          <w:sz w:val="22"/>
          <w:szCs w:val="2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2"/>
          <w:szCs w:val="22"/>
        </w:rPr>
        <w:t>▲采购人拟采购的产品属于政府强制采购的节能产品品目清单范围的，投标人相应的投标产品未获得国家确定的认证机构出具的、处于有效期之内的节能产品认证证书的，投标无效。</w:t>
      </w:r>
    </w:p>
    <w:p w14:paraId="2D84BC09">
      <w:pPr>
        <w:spacing w:line="360" w:lineRule="auto"/>
        <w:ind w:firstLine="440" w:firstLineChars="200"/>
        <w:rPr>
          <w:rFonts w:ascii="宋体" w:hAnsi="宋体" w:cs="宋体"/>
          <w:sz w:val="22"/>
          <w:szCs w:val="22"/>
        </w:rPr>
      </w:pPr>
      <w:r>
        <w:rPr>
          <w:rFonts w:hint="eastAsia" w:ascii="宋体" w:hAnsi="宋体" w:cs="宋体"/>
          <w:sz w:val="22"/>
          <w:szCs w:val="22"/>
        </w:rPr>
        <w:t>3.2.2 纳入政府采购管理的修缮、装修类项目采购建材的，鼓励采购单位将绿色建材性能、指标等作为实质性条件纳入采购文件和合同，具体性能指标要求参考相关绿色建材政府采购需求标准。</w:t>
      </w:r>
    </w:p>
    <w:p w14:paraId="1848E93F">
      <w:pPr>
        <w:spacing w:line="36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sz w:val="22"/>
          <w:szCs w:val="22"/>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9" w:name="_Hlk107568539"/>
      <w:r>
        <w:rPr>
          <w:rFonts w:hint="eastAsia" w:ascii="宋体" w:hAnsi="宋体" w:cs="宋体"/>
          <w:color w:val="000000" w:themeColor="text1"/>
          <w:sz w:val="22"/>
          <w:szCs w:val="22"/>
          <w14:textFill>
            <w14:solidFill>
              <w14:schemeClr w14:val="tx1"/>
            </w14:solidFill>
          </w14:textFill>
        </w:rPr>
        <w:t>鼓励采购单位优先采购秸秆环保板材等资源综合利用产品。鼓励采购单位优先采购绿色物流配送服务、提供新能源交通工具的租赁服务。</w:t>
      </w:r>
    </w:p>
    <w:p w14:paraId="78EDE430">
      <w:pPr>
        <w:spacing w:line="360" w:lineRule="auto"/>
        <w:ind w:firstLine="440" w:firstLineChars="200"/>
        <w:rPr>
          <w:rFonts w:ascii="宋体" w:hAnsi="宋体" w:cs="宋体"/>
          <w:sz w:val="22"/>
          <w:szCs w:val="22"/>
        </w:rPr>
      </w:pPr>
      <w:r>
        <w:rPr>
          <w:rFonts w:hint="eastAsia" w:ascii="宋体" w:hAnsi="宋体" w:cs="宋体"/>
          <w:sz w:val="22"/>
          <w:szCs w:val="22"/>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9"/>
    </w:p>
    <w:p w14:paraId="2DB887F5">
      <w:pPr>
        <w:spacing w:line="360" w:lineRule="auto"/>
        <w:ind w:firstLine="220" w:firstLineChars="100"/>
        <w:rPr>
          <w:rFonts w:ascii="宋体" w:hAnsi="宋体" w:cs="宋体"/>
          <w:sz w:val="22"/>
          <w:szCs w:val="22"/>
        </w:rPr>
      </w:pPr>
      <w:r>
        <w:rPr>
          <w:rFonts w:hint="eastAsia" w:ascii="宋体" w:hAnsi="宋体" w:cs="宋体"/>
          <w:sz w:val="22"/>
          <w:szCs w:val="22"/>
        </w:rPr>
        <w:t>3.3支持中小企业发展</w:t>
      </w:r>
    </w:p>
    <w:p w14:paraId="05627A77">
      <w:pPr>
        <w:spacing w:line="360" w:lineRule="auto"/>
        <w:ind w:firstLine="440" w:firstLineChars="200"/>
        <w:rPr>
          <w:rFonts w:ascii="宋体" w:hAnsi="宋体" w:cs="宋体"/>
          <w:sz w:val="22"/>
          <w:szCs w:val="22"/>
        </w:rPr>
      </w:pPr>
      <w:r>
        <w:rPr>
          <w:rFonts w:hint="eastAsia" w:ascii="宋体" w:hAnsi="宋体" w:cs="宋体"/>
          <w:sz w:val="22"/>
          <w:szCs w:val="22"/>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37C8BD">
      <w:pPr>
        <w:spacing w:line="360" w:lineRule="auto"/>
        <w:ind w:firstLine="440" w:firstLineChars="200"/>
        <w:rPr>
          <w:rFonts w:ascii="宋体" w:hAnsi="宋体" w:cs="宋体"/>
          <w:sz w:val="22"/>
          <w:szCs w:val="22"/>
        </w:rPr>
      </w:pPr>
      <w:r>
        <w:rPr>
          <w:rFonts w:hint="eastAsia" w:ascii="宋体" w:hAnsi="宋体" w:cs="宋体"/>
          <w:sz w:val="22"/>
          <w:szCs w:val="22"/>
        </w:rPr>
        <w:t>符合中小企业划分标准的个体工商户，在政府采购活动中视同中小企业。</w:t>
      </w:r>
    </w:p>
    <w:p w14:paraId="61866526">
      <w:pPr>
        <w:widowControl/>
        <w:spacing w:line="360" w:lineRule="auto"/>
        <w:ind w:firstLine="440" w:firstLineChars="200"/>
        <w:jc w:val="left"/>
        <w:rPr>
          <w:rFonts w:ascii="宋体" w:hAnsi="宋体" w:cs="宋体"/>
          <w:kern w:val="0"/>
          <w:sz w:val="22"/>
          <w:szCs w:val="22"/>
        </w:rPr>
      </w:pPr>
      <w:r>
        <w:rPr>
          <w:rFonts w:ascii="宋体" w:hAnsi="宋体" w:cs="宋体"/>
          <w:bCs/>
          <w:sz w:val="22"/>
          <w:szCs w:val="22"/>
        </w:rPr>
        <w:t>3.3.2</w:t>
      </w:r>
      <w:r>
        <w:rPr>
          <w:rFonts w:hint="eastAsia" w:ascii="宋体" w:hAnsi="宋体" w:cs="宋体"/>
          <w:kern w:val="0"/>
          <w:sz w:val="22"/>
          <w:szCs w:val="22"/>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B189C90">
      <w:pPr>
        <w:widowControl/>
        <w:spacing w:line="360" w:lineRule="auto"/>
        <w:ind w:firstLine="440" w:firstLineChars="200"/>
        <w:jc w:val="left"/>
        <w:rPr>
          <w:rFonts w:ascii="宋体" w:hAnsi="宋体" w:cs="宋体"/>
          <w:kern w:val="0"/>
          <w:sz w:val="22"/>
          <w:szCs w:val="22"/>
        </w:rPr>
      </w:pPr>
      <w:r>
        <w:rPr>
          <w:rFonts w:hint="eastAsia" w:ascii="宋体" w:hAnsi="宋体" w:cs="宋体"/>
          <w:kern w:val="0"/>
          <w:sz w:val="22"/>
          <w:szCs w:val="22"/>
        </w:rPr>
        <w:t>以联合体形式参加政府采购活动，联合体各方均为中小企业的，联合体视同中小企业。其中，联合体各方均为小微企业的，联合体视同小微企业。</w:t>
      </w:r>
    </w:p>
    <w:p w14:paraId="3ADA7DDA">
      <w:pPr>
        <w:spacing w:line="360" w:lineRule="auto"/>
        <w:ind w:firstLine="440" w:firstLineChars="200"/>
        <w:rPr>
          <w:rFonts w:ascii="宋体" w:hAnsi="宋体" w:cs="宋体"/>
          <w:sz w:val="22"/>
          <w:szCs w:val="22"/>
        </w:rPr>
      </w:pPr>
      <w:r>
        <w:rPr>
          <w:rFonts w:hint="eastAsia" w:ascii="宋体" w:hAnsi="宋体" w:cs="宋体"/>
          <w:sz w:val="22"/>
          <w:szCs w:val="22"/>
        </w:rPr>
        <w:t>3.3.3对于未预留份额专门面向中小企业的政府采购货物项目，以及预留份额政府采购货物项目中的非预留部分标项，对小型和微型企业的投标报价给予10%-</w:t>
      </w:r>
      <w:r>
        <w:rPr>
          <w:rFonts w:ascii="宋体" w:hAnsi="宋体" w:cs="宋体"/>
          <w:sz w:val="22"/>
          <w:szCs w:val="22"/>
        </w:rPr>
        <w:t>20</w:t>
      </w:r>
      <w:r>
        <w:rPr>
          <w:rFonts w:hint="eastAsia" w:ascii="宋体" w:hAnsi="宋体" w:cs="宋体"/>
          <w:sz w:val="22"/>
          <w:szCs w:val="22"/>
        </w:rPr>
        <w:t>%的扣除，用扣除后的价格参与评审。接受大中型企业与小微企业组成联合体或者允许大中型企业向一家或者多家小微企业分包的政府采购货物项目，对于</w:t>
      </w:r>
      <w:bookmarkStart w:id="30" w:name="_Hlk101132181"/>
      <w:r>
        <w:rPr>
          <w:rFonts w:hint="eastAsia" w:ascii="宋体" w:hAnsi="宋体" w:cs="宋体"/>
          <w:sz w:val="22"/>
          <w:szCs w:val="22"/>
        </w:rPr>
        <w:t>联合协议或者分包意向协议约定小微企业的合同份额占到合同总金额30%以上的</w:t>
      </w:r>
      <w:bookmarkEnd w:id="30"/>
      <w:r>
        <w:rPr>
          <w:rFonts w:hint="eastAsia" w:ascii="宋体" w:hAnsi="宋体" w:cs="宋体"/>
          <w:sz w:val="22"/>
          <w:szCs w:val="22"/>
        </w:rPr>
        <w:t>，对联合体或者大中型企业的报价给予4%-</w:t>
      </w:r>
      <w:r>
        <w:rPr>
          <w:rFonts w:ascii="宋体" w:hAnsi="宋体" w:cs="宋体"/>
          <w:sz w:val="22"/>
          <w:szCs w:val="22"/>
        </w:rPr>
        <w:t>6</w:t>
      </w:r>
      <w:r>
        <w:rPr>
          <w:rFonts w:hint="eastAsia" w:ascii="宋体" w:hAnsi="宋体" w:cs="宋体"/>
          <w:sz w:val="22"/>
          <w:szCs w:val="22"/>
        </w:rPr>
        <w:t>%的扣除，用扣除后的价格参加评审。组成联合体或者接受分包的小微企业与联合体内其他企业、分包企业之间存在直接控股、管理关系的，不享受价格扣除优惠政策。</w:t>
      </w:r>
    </w:p>
    <w:p w14:paraId="1E3A5CAB">
      <w:pPr>
        <w:spacing w:line="360" w:lineRule="auto"/>
        <w:ind w:firstLine="440" w:firstLineChars="200"/>
        <w:rPr>
          <w:rFonts w:ascii="宋体" w:hAnsi="宋体" w:cs="宋体"/>
          <w:sz w:val="22"/>
          <w:szCs w:val="22"/>
        </w:rPr>
      </w:pPr>
      <w:r>
        <w:rPr>
          <w:rFonts w:hint="eastAsia" w:ascii="宋体" w:hAnsi="宋体" w:cs="宋体"/>
          <w:sz w:val="22"/>
          <w:szCs w:val="22"/>
        </w:rPr>
        <w:t>3.3.4符合《关于促进残疾人就业政府采购政策的通知》（财库〔2017〕141号）规定的条件并提供《残疾人福利性单位声明函》（附件1）的残疾人福利性单位视同小型、微型企业；</w:t>
      </w:r>
    </w:p>
    <w:p w14:paraId="2E0A504A">
      <w:pPr>
        <w:spacing w:line="360" w:lineRule="auto"/>
        <w:ind w:firstLine="440" w:firstLineChars="200"/>
        <w:rPr>
          <w:rFonts w:ascii="宋体" w:hAnsi="宋体" w:cs="宋体"/>
          <w:sz w:val="22"/>
          <w:szCs w:val="22"/>
        </w:rPr>
      </w:pPr>
      <w:r>
        <w:rPr>
          <w:rFonts w:hint="eastAsia" w:ascii="宋体" w:hAnsi="宋体" w:cs="宋体"/>
          <w:sz w:val="22"/>
          <w:szCs w:val="2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E6669C">
      <w:pPr>
        <w:spacing w:line="360" w:lineRule="auto"/>
        <w:ind w:firstLine="440" w:firstLineChars="200"/>
        <w:rPr>
          <w:rFonts w:ascii="宋体" w:hAnsi="宋体" w:cs="宋体"/>
          <w:sz w:val="22"/>
          <w:szCs w:val="22"/>
        </w:rPr>
      </w:pPr>
      <w:r>
        <w:rPr>
          <w:rFonts w:hint="eastAsia" w:ascii="宋体" w:hAnsi="宋体" w:cs="宋体"/>
          <w:sz w:val="22"/>
          <w:szCs w:val="22"/>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6677DE8">
      <w:pPr>
        <w:spacing w:line="360" w:lineRule="auto"/>
        <w:ind w:firstLine="440" w:firstLineChars="200"/>
        <w:rPr>
          <w:rFonts w:ascii="宋体" w:hAnsi="宋体" w:cs="宋体"/>
          <w:sz w:val="22"/>
          <w:szCs w:val="22"/>
        </w:rPr>
      </w:pPr>
      <w:r>
        <w:rPr>
          <w:rFonts w:hint="eastAsia" w:ascii="宋体" w:hAnsi="宋体" w:cs="宋体"/>
          <w:sz w:val="22"/>
          <w:szCs w:val="22"/>
        </w:rPr>
        <w:t>3.3.7中小企业享受扶持政策获得政府采购合同的，小微企业不得将合同分包给大中型企业，中型企业不得将合同分包给大型企业。</w:t>
      </w:r>
    </w:p>
    <w:p w14:paraId="17AA87A9">
      <w:pPr>
        <w:spacing w:line="360" w:lineRule="auto"/>
        <w:ind w:firstLine="220" w:firstLineChars="100"/>
        <w:rPr>
          <w:rFonts w:ascii="宋体" w:hAnsi="宋体" w:cs="宋体"/>
          <w:sz w:val="22"/>
          <w:szCs w:val="22"/>
        </w:rPr>
      </w:pPr>
      <w:r>
        <w:rPr>
          <w:rFonts w:hint="eastAsia" w:ascii="宋体" w:hAnsi="宋体" w:cs="宋体"/>
          <w:sz w:val="22"/>
          <w:szCs w:val="22"/>
        </w:rPr>
        <w:t>3.4</w:t>
      </w:r>
      <w:r>
        <w:rPr>
          <w:rFonts w:hint="eastAsia" w:ascii="宋体" w:hAnsi="宋体" w:cs="宋体"/>
          <w:bCs/>
          <w:sz w:val="22"/>
          <w:szCs w:val="22"/>
        </w:rPr>
        <w:t>支持创新发展</w:t>
      </w:r>
    </w:p>
    <w:p w14:paraId="5744FB3F">
      <w:pPr>
        <w:spacing w:line="360" w:lineRule="auto"/>
        <w:ind w:firstLine="440" w:firstLineChars="200"/>
        <w:rPr>
          <w:rFonts w:ascii="宋体" w:hAnsi="宋体" w:cs="宋体"/>
          <w:sz w:val="22"/>
          <w:szCs w:val="22"/>
        </w:rPr>
      </w:pPr>
      <w:r>
        <w:rPr>
          <w:rFonts w:hint="eastAsia" w:ascii="宋体" w:hAnsi="宋体" w:cs="宋体"/>
          <w:sz w:val="22"/>
          <w:szCs w:val="22"/>
        </w:rPr>
        <w:t>3.4.1 采购人优先采购被认定为首台套产品和“制造精品”的自主创新产品。</w:t>
      </w:r>
    </w:p>
    <w:p w14:paraId="327411F5">
      <w:pPr>
        <w:spacing w:line="360" w:lineRule="auto"/>
        <w:ind w:firstLine="440" w:firstLineChars="200"/>
        <w:rPr>
          <w:rFonts w:hint="eastAsia" w:ascii="宋体" w:hAnsi="宋体" w:cs="宋体"/>
          <w:sz w:val="22"/>
          <w:szCs w:val="22"/>
        </w:rPr>
      </w:pPr>
      <w:r>
        <w:rPr>
          <w:rFonts w:hint="eastAsia" w:ascii="宋体" w:hAnsi="宋体" w:cs="宋体"/>
          <w:sz w:val="22"/>
          <w:szCs w:val="22"/>
        </w:rPr>
        <w:t>3.4.2首台套产品被纳入《首台套产品推广应用指导目录》之日起</w:t>
      </w:r>
      <w:r>
        <w:rPr>
          <w:rFonts w:ascii="宋体" w:hAnsi="宋体" w:cs="宋体"/>
          <w:sz w:val="22"/>
          <w:szCs w:val="22"/>
        </w:rPr>
        <w:t>3</w:t>
      </w:r>
      <w:r>
        <w:rPr>
          <w:rFonts w:hint="eastAsia" w:ascii="宋体" w:hAnsi="宋体" w:cs="宋体"/>
          <w:sz w:val="22"/>
          <w:szCs w:val="22"/>
        </w:rPr>
        <w:t>年内，以及产品核心技术高于国内领先水平，并具有明晰自主知识产权的“制造精品”产品，自认定之日起2年内视同已具备相应销售业绩，参加政府采购活动时业绩分值为满分。</w:t>
      </w:r>
    </w:p>
    <w:p w14:paraId="2BAE9CD8">
      <w:pPr>
        <w:pStyle w:val="3"/>
        <w:adjustRightInd w:val="0"/>
        <w:ind w:left="0" w:firstLine="440" w:firstLineChars="200"/>
        <w:rPr>
          <w:color w:val="FF0000"/>
          <w:sz w:val="28"/>
          <w:szCs w:val="28"/>
        </w:rPr>
      </w:pPr>
      <w:r>
        <w:rPr>
          <w:rFonts w:hint="eastAsia" w:ascii="宋体" w:hAnsi="宋体" w:eastAsia="宋体" w:cs="仿宋"/>
          <w:b w:val="0"/>
          <w:bCs w:val="0"/>
          <w:color w:val="FF0000"/>
          <w:sz w:val="22"/>
          <w:szCs w:val="22"/>
          <w:lang w:val="en-US"/>
        </w:rPr>
        <w:t xml:space="preserve">3.4.3 </w:t>
      </w:r>
      <w:r>
        <w:rPr>
          <w:rFonts w:hint="eastAsia" w:ascii="宋体" w:hAnsi="宋体" w:eastAsia="宋体" w:cs="仿宋"/>
          <w:b w:val="0"/>
          <w:bCs w:val="0"/>
          <w:color w:val="FF0000"/>
          <w:sz w:val="22"/>
          <w:szCs w:val="22"/>
          <w:lang w:val="en-US" w:eastAsia="zh-CN"/>
        </w:rPr>
        <w:t>采购人应当贯彻落实知识产权保护相关法律法规，</w:t>
      </w:r>
      <w:r>
        <w:rPr>
          <w:rFonts w:hint="eastAsia" w:ascii="宋体" w:hAnsi="宋体" w:eastAsia="宋体" w:cs="仿宋"/>
          <w:b w:val="0"/>
          <w:bCs w:val="0"/>
          <w:color w:val="FF0000"/>
          <w:sz w:val="22"/>
          <w:szCs w:val="22"/>
          <w:lang w:val="en-US"/>
        </w:rPr>
        <w:t>应当采购使用正版软件。</w:t>
      </w:r>
    </w:p>
    <w:p w14:paraId="0AED3477">
      <w:pPr>
        <w:spacing w:line="360" w:lineRule="auto"/>
        <w:ind w:firstLine="440" w:firstLineChars="200"/>
        <w:rPr>
          <w:rFonts w:ascii="宋体" w:hAnsi="宋体" w:cs="宋体"/>
          <w:sz w:val="22"/>
          <w:szCs w:val="22"/>
        </w:rPr>
      </w:pPr>
      <w:r>
        <w:rPr>
          <w:rFonts w:hint="eastAsia" w:ascii="宋体" w:hAnsi="宋体" w:cs="宋体"/>
          <w:sz w:val="22"/>
          <w:szCs w:val="22"/>
        </w:rPr>
        <w:t>3.5平等对待内外资企业和符合条件的破产重整企业</w:t>
      </w:r>
    </w:p>
    <w:p w14:paraId="0A0F7D2B">
      <w:pPr>
        <w:spacing w:line="360" w:lineRule="auto"/>
        <w:ind w:firstLine="440" w:firstLineChars="200"/>
        <w:rPr>
          <w:b/>
          <w:sz w:val="20"/>
          <w:szCs w:val="22"/>
        </w:rPr>
      </w:pPr>
      <w:r>
        <w:rPr>
          <w:rFonts w:hint="eastAsia" w:ascii="宋体" w:hAnsi="宋体" w:cs="宋体"/>
          <w:sz w:val="22"/>
          <w:szCs w:val="22"/>
        </w:rPr>
        <w:t>平等对待内外资企业和符合条件的破产重整企业，切实保障企业公平竞争，平等维护企业的合法利益。</w:t>
      </w:r>
      <w:r>
        <w:rPr>
          <w:rFonts w:hint="eastAsia" w:ascii="宋体" w:hAnsi="宋体" w:cs="宋体"/>
          <w:sz w:val="22"/>
          <w:szCs w:val="22"/>
        </w:rPr>
        <w:cr/>
      </w:r>
      <w:r>
        <w:rPr>
          <w:rFonts w:hint="eastAsia"/>
          <w:b/>
          <w:sz w:val="20"/>
          <w:szCs w:val="22"/>
        </w:rPr>
        <w:t>4. 询问、质疑、投诉</w:t>
      </w:r>
      <w:r>
        <w:rPr>
          <w:rFonts w:hint="eastAsia" w:ascii="宋体" w:hAnsi="宋体" w:cs="仿宋"/>
          <w:color w:val="FF0000"/>
          <w:sz w:val="22"/>
          <w:szCs w:val="22"/>
        </w:rPr>
        <w:t>、补偿救济</w:t>
      </w:r>
    </w:p>
    <w:p w14:paraId="147CACFA">
      <w:pPr>
        <w:pStyle w:val="888"/>
        <w:shd w:val="clear" w:color="auto" w:fill="FFFFFF"/>
        <w:snapToGrid w:val="0"/>
        <w:spacing w:after="240" w:afterAutospacing="0" w:line="360" w:lineRule="auto"/>
        <w:ind w:firstLine="400"/>
        <w:contextualSpacing/>
        <w:rPr>
          <w:sz w:val="22"/>
          <w:szCs w:val="22"/>
          <w:lang w:val="zh-CN"/>
        </w:rPr>
      </w:pPr>
      <w:r>
        <w:rPr>
          <w:rFonts w:hint="eastAsia"/>
          <w:sz w:val="22"/>
          <w:szCs w:val="22"/>
          <w:lang w:val="zh-CN"/>
        </w:rPr>
        <w:t>4.1在线询问、质疑、投诉</w:t>
      </w:r>
    </w:p>
    <w:p w14:paraId="723140AF">
      <w:pPr>
        <w:pStyle w:val="888"/>
        <w:shd w:val="clear" w:color="auto" w:fill="FFFFFF"/>
        <w:snapToGrid w:val="0"/>
        <w:spacing w:after="240" w:afterAutospacing="0" w:line="360" w:lineRule="auto"/>
        <w:ind w:firstLine="400"/>
        <w:contextualSpacing/>
        <w:rPr>
          <w:sz w:val="22"/>
          <w:szCs w:val="22"/>
          <w:lang w:val="zh-CN"/>
        </w:rPr>
      </w:pPr>
      <w:r>
        <w:rPr>
          <w:rFonts w:hint="eastAsia"/>
          <w:sz w:val="22"/>
          <w:szCs w:val="2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27EEA3">
      <w:pPr>
        <w:autoSpaceDE w:val="0"/>
        <w:autoSpaceDN w:val="0"/>
        <w:spacing w:line="360" w:lineRule="auto"/>
        <w:ind w:firstLine="220" w:firstLineChars="100"/>
        <w:jc w:val="left"/>
        <w:rPr>
          <w:rFonts w:ascii="宋体" w:hAnsi="宋体" w:cs="宋体"/>
          <w:kern w:val="0"/>
          <w:sz w:val="22"/>
          <w:szCs w:val="22"/>
          <w:lang w:val="zh-CN"/>
        </w:rPr>
      </w:pPr>
      <w:r>
        <w:rPr>
          <w:rFonts w:hint="eastAsia" w:ascii="宋体" w:hAnsi="宋体" w:cs="宋体"/>
          <w:kern w:val="0"/>
          <w:sz w:val="22"/>
          <w:szCs w:val="22"/>
          <w:lang w:val="zh-CN"/>
        </w:rPr>
        <w:t>4.2供应商询问</w:t>
      </w:r>
    </w:p>
    <w:p w14:paraId="7610EC4F">
      <w:pPr>
        <w:autoSpaceDE w:val="0"/>
        <w:autoSpaceDN w:val="0"/>
        <w:spacing w:line="360" w:lineRule="auto"/>
        <w:ind w:firstLine="440" w:firstLineChars="200"/>
        <w:jc w:val="left"/>
        <w:rPr>
          <w:rFonts w:ascii="宋体" w:hAnsi="宋体" w:cs="宋体"/>
          <w:kern w:val="0"/>
          <w:sz w:val="22"/>
          <w:szCs w:val="22"/>
          <w:lang w:val="zh-CN"/>
        </w:rPr>
      </w:pPr>
      <w:r>
        <w:rPr>
          <w:rFonts w:hint="eastAsia" w:ascii="宋体" w:hAnsi="宋体" w:cs="宋体"/>
          <w:kern w:val="0"/>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A5A97F0">
      <w:pPr>
        <w:autoSpaceDE w:val="0"/>
        <w:autoSpaceDN w:val="0"/>
        <w:spacing w:line="360" w:lineRule="auto"/>
        <w:ind w:firstLine="220" w:firstLineChars="100"/>
        <w:jc w:val="left"/>
        <w:rPr>
          <w:rFonts w:ascii="宋体" w:hAnsi="宋体" w:cs="宋体"/>
          <w:kern w:val="0"/>
          <w:sz w:val="22"/>
          <w:szCs w:val="22"/>
          <w:lang w:val="zh-CN"/>
        </w:rPr>
      </w:pPr>
      <w:r>
        <w:rPr>
          <w:rFonts w:hint="eastAsia" w:ascii="宋体" w:hAnsi="宋体" w:cs="宋体"/>
          <w:kern w:val="0"/>
          <w:sz w:val="22"/>
          <w:szCs w:val="22"/>
          <w:lang w:val="zh-CN"/>
        </w:rPr>
        <w:t>4.3供应商质疑</w:t>
      </w:r>
    </w:p>
    <w:p w14:paraId="733B7835">
      <w:pPr>
        <w:pStyle w:val="33"/>
        <w:spacing w:line="360" w:lineRule="auto"/>
        <w:ind w:firstLine="440" w:firstLineChars="200"/>
        <w:rPr>
          <w:rFonts w:hAnsi="宋体" w:cs="宋体"/>
          <w:sz w:val="22"/>
          <w:szCs w:val="20"/>
        </w:rPr>
      </w:pPr>
      <w:r>
        <w:rPr>
          <w:rFonts w:hint="eastAsia" w:hAnsi="宋体" w:cs="宋体"/>
          <w:kern w:val="0"/>
          <w:sz w:val="22"/>
          <w:szCs w:val="20"/>
          <w:lang w:val="zh-CN"/>
        </w:rPr>
        <w:t>4.3</w:t>
      </w:r>
      <w:r>
        <w:rPr>
          <w:rFonts w:hint="eastAsia" w:hAnsi="宋体" w:cs="宋体"/>
          <w:sz w:val="22"/>
          <w:szCs w:val="20"/>
        </w:rPr>
        <w:t>.1提出质疑的供应商应当是参与所质疑项目采购活动的供应商。潜在供应商已依法获取其可质疑的招标文件的，可以对该文件提出质疑。</w:t>
      </w:r>
    </w:p>
    <w:p w14:paraId="2F2C4313">
      <w:pPr>
        <w:pStyle w:val="33"/>
        <w:spacing w:line="360" w:lineRule="auto"/>
        <w:ind w:firstLine="440" w:firstLineChars="200"/>
        <w:rPr>
          <w:rFonts w:hAnsi="宋体" w:cs="宋体"/>
          <w:sz w:val="22"/>
          <w:szCs w:val="20"/>
        </w:rPr>
      </w:pPr>
      <w:r>
        <w:rPr>
          <w:rFonts w:hint="eastAsia" w:hAnsi="宋体" w:cs="宋体"/>
          <w:kern w:val="0"/>
          <w:sz w:val="22"/>
          <w:szCs w:val="20"/>
          <w:lang w:val="zh-CN"/>
        </w:rPr>
        <w:t>4.3</w:t>
      </w:r>
      <w:r>
        <w:rPr>
          <w:rFonts w:hint="eastAsia" w:hAnsi="宋体" w:cs="宋体"/>
          <w:sz w:val="22"/>
          <w:szCs w:val="20"/>
        </w:rPr>
        <w:t>.2供应商认为招标文件、采购过程和中标结果使自己的权益受到损害的，可以在知道或者应知其权益受到损害之日起七个工作日内，以书面形式向采购人或者</w:t>
      </w:r>
      <w:r>
        <w:rPr>
          <w:rFonts w:hint="eastAsia" w:hAnsi="宋体" w:cs="宋体"/>
          <w:sz w:val="22"/>
          <w:szCs w:val="20"/>
          <w:lang w:eastAsia="zh-CN"/>
        </w:rPr>
        <w:t>采购代理机构</w:t>
      </w:r>
      <w:r>
        <w:rPr>
          <w:rFonts w:hint="eastAsia" w:hAnsi="宋体" w:cs="宋体"/>
          <w:sz w:val="22"/>
          <w:szCs w:val="20"/>
        </w:rPr>
        <w:t>提出质疑，否则，采购人或者</w:t>
      </w:r>
      <w:r>
        <w:rPr>
          <w:rFonts w:hint="eastAsia" w:hAnsi="宋体" w:cs="宋体"/>
          <w:sz w:val="22"/>
          <w:szCs w:val="20"/>
          <w:lang w:eastAsia="zh-CN"/>
        </w:rPr>
        <w:t>采购代理机构</w:t>
      </w:r>
      <w:r>
        <w:rPr>
          <w:rFonts w:hint="eastAsia" w:hAnsi="宋体" w:cs="宋体"/>
          <w:sz w:val="22"/>
          <w:szCs w:val="20"/>
        </w:rPr>
        <w:t>不予受理：</w:t>
      </w:r>
    </w:p>
    <w:p w14:paraId="7CD63CE7">
      <w:pPr>
        <w:pStyle w:val="15"/>
        <w:spacing w:line="360" w:lineRule="auto"/>
        <w:ind w:firstLine="440" w:firstLineChars="200"/>
        <w:rPr>
          <w:rFonts w:hAnsi="宋体" w:cs="宋体"/>
          <w:snapToGrid/>
          <w:color w:val="auto"/>
          <w:kern w:val="2"/>
          <w:sz w:val="22"/>
          <w:szCs w:val="18"/>
        </w:rPr>
      </w:pPr>
      <w:r>
        <w:rPr>
          <w:rFonts w:hint="eastAsia" w:hAnsi="宋体" w:cs="宋体"/>
          <w:snapToGrid/>
          <w:color w:val="auto"/>
          <w:kern w:val="2"/>
          <w:sz w:val="22"/>
          <w:szCs w:val="18"/>
        </w:rPr>
        <w:t>4.3.2.1对招标文件提出质疑的，质疑期限为供应商获得招标文件之日或者招标文件公告期限届满之日起计算。</w:t>
      </w:r>
    </w:p>
    <w:p w14:paraId="4B4169B5">
      <w:pPr>
        <w:pStyle w:val="33"/>
        <w:spacing w:line="360" w:lineRule="auto"/>
        <w:ind w:left="479" w:leftChars="228"/>
        <w:rPr>
          <w:rFonts w:hAnsi="宋体" w:cs="宋体"/>
          <w:sz w:val="22"/>
          <w:szCs w:val="20"/>
        </w:rPr>
      </w:pPr>
      <w:r>
        <w:rPr>
          <w:rFonts w:hint="eastAsia" w:hAnsi="宋体" w:cs="宋体"/>
          <w:sz w:val="22"/>
          <w:szCs w:val="20"/>
        </w:rPr>
        <w:t>4.3.2.2对采购过程提出质疑的，质疑期限为各采购程序环节结束之日起计算。4.3.2.3对采购结果提出质疑的，质疑期限自采购结果公告期限届满之日起计算。</w:t>
      </w:r>
    </w:p>
    <w:p w14:paraId="4DB0BAB2">
      <w:pPr>
        <w:pStyle w:val="33"/>
        <w:spacing w:line="360" w:lineRule="auto"/>
        <w:ind w:firstLine="440" w:firstLineChars="200"/>
        <w:rPr>
          <w:rFonts w:hAnsi="宋体" w:cs="宋体"/>
          <w:kern w:val="0"/>
          <w:sz w:val="22"/>
          <w:szCs w:val="20"/>
          <w:lang w:val="zh-CN"/>
        </w:rPr>
      </w:pPr>
      <w:r>
        <w:rPr>
          <w:rFonts w:hint="eastAsia" w:hAnsi="宋体" w:cs="宋体"/>
          <w:kern w:val="0"/>
          <w:sz w:val="22"/>
          <w:szCs w:val="20"/>
          <w:lang w:val="zh-CN"/>
        </w:rPr>
        <w:t>4.3.3</w:t>
      </w:r>
      <w:r>
        <w:rPr>
          <w:rFonts w:hint="eastAsia" w:hAnsi="宋体" w:cs="宋体"/>
          <w:sz w:val="22"/>
          <w:szCs w:val="20"/>
        </w:rPr>
        <w:t>供应商提出质疑应当提交质疑函和必要的证明材料。质疑函应当包括下列内容：</w:t>
      </w:r>
    </w:p>
    <w:p w14:paraId="1C514024">
      <w:pPr>
        <w:pStyle w:val="33"/>
        <w:spacing w:line="360" w:lineRule="auto"/>
        <w:ind w:firstLine="440" w:firstLineChars="200"/>
        <w:rPr>
          <w:rFonts w:hAnsi="宋体" w:cs="宋体"/>
          <w:kern w:val="0"/>
          <w:sz w:val="22"/>
          <w:szCs w:val="20"/>
          <w:lang w:val="zh-CN"/>
        </w:rPr>
      </w:pPr>
      <w:r>
        <w:rPr>
          <w:rFonts w:hint="eastAsia" w:hAnsi="宋体" w:cs="宋体"/>
          <w:kern w:val="0"/>
          <w:sz w:val="22"/>
          <w:szCs w:val="20"/>
          <w:lang w:val="zh-CN"/>
        </w:rPr>
        <w:t>　　4.3.3.1供应商的姓名或者名称、地址、邮编、联系人及联系电话；</w:t>
      </w:r>
    </w:p>
    <w:p w14:paraId="778A439C">
      <w:pPr>
        <w:pStyle w:val="33"/>
        <w:spacing w:line="360" w:lineRule="auto"/>
        <w:ind w:firstLine="440" w:firstLineChars="200"/>
        <w:rPr>
          <w:rFonts w:hAnsi="宋体" w:cs="宋体"/>
          <w:kern w:val="0"/>
          <w:sz w:val="22"/>
          <w:szCs w:val="20"/>
          <w:lang w:val="zh-CN"/>
        </w:rPr>
      </w:pPr>
      <w:r>
        <w:rPr>
          <w:rFonts w:hint="eastAsia" w:hAnsi="宋体" w:cs="宋体"/>
          <w:kern w:val="0"/>
          <w:sz w:val="22"/>
          <w:szCs w:val="20"/>
          <w:lang w:val="zh-CN"/>
        </w:rPr>
        <w:t>　　4.3.3.2质疑项目的名称、编号；</w:t>
      </w:r>
    </w:p>
    <w:p w14:paraId="05A813EF">
      <w:pPr>
        <w:pStyle w:val="33"/>
        <w:spacing w:line="360" w:lineRule="auto"/>
        <w:ind w:firstLine="440" w:firstLineChars="200"/>
        <w:rPr>
          <w:rFonts w:hAnsi="宋体" w:cs="宋体"/>
          <w:kern w:val="0"/>
          <w:sz w:val="22"/>
          <w:szCs w:val="20"/>
          <w:lang w:val="zh-CN"/>
        </w:rPr>
      </w:pPr>
      <w:r>
        <w:rPr>
          <w:rFonts w:hint="eastAsia" w:hAnsi="宋体" w:cs="宋体"/>
          <w:kern w:val="0"/>
          <w:sz w:val="22"/>
          <w:szCs w:val="20"/>
          <w:lang w:val="zh-CN"/>
        </w:rPr>
        <w:t>　　4.3.3.3具体、明确的质疑事项和与质疑事项相关的请求；</w:t>
      </w:r>
    </w:p>
    <w:p w14:paraId="37226FC5">
      <w:pPr>
        <w:pStyle w:val="33"/>
        <w:spacing w:line="360" w:lineRule="auto"/>
        <w:ind w:firstLine="440" w:firstLineChars="200"/>
        <w:rPr>
          <w:rFonts w:hAnsi="宋体" w:cs="宋体"/>
          <w:kern w:val="0"/>
          <w:sz w:val="22"/>
          <w:szCs w:val="20"/>
          <w:lang w:val="zh-CN"/>
        </w:rPr>
      </w:pPr>
      <w:r>
        <w:rPr>
          <w:rFonts w:hint="eastAsia" w:hAnsi="宋体" w:cs="宋体"/>
          <w:kern w:val="0"/>
          <w:sz w:val="22"/>
          <w:szCs w:val="20"/>
          <w:lang w:val="zh-CN"/>
        </w:rPr>
        <w:t>　　4.3.3.4事实依据；</w:t>
      </w:r>
    </w:p>
    <w:p w14:paraId="00A65CFB">
      <w:pPr>
        <w:pStyle w:val="33"/>
        <w:spacing w:line="360" w:lineRule="auto"/>
        <w:ind w:firstLine="440" w:firstLineChars="200"/>
        <w:rPr>
          <w:rFonts w:hAnsi="宋体" w:cs="宋体"/>
          <w:kern w:val="0"/>
          <w:sz w:val="22"/>
          <w:szCs w:val="20"/>
          <w:lang w:val="zh-CN"/>
        </w:rPr>
      </w:pPr>
      <w:r>
        <w:rPr>
          <w:rFonts w:hint="eastAsia" w:hAnsi="宋体" w:cs="宋体"/>
          <w:kern w:val="0"/>
          <w:sz w:val="22"/>
          <w:szCs w:val="20"/>
          <w:lang w:val="zh-CN"/>
        </w:rPr>
        <w:t>　　4.3.3.5必要的法律依据；</w:t>
      </w:r>
    </w:p>
    <w:p w14:paraId="7F8EDA08">
      <w:pPr>
        <w:pStyle w:val="33"/>
        <w:spacing w:line="360" w:lineRule="auto"/>
        <w:ind w:firstLine="880" w:firstLineChars="400"/>
        <w:rPr>
          <w:rFonts w:hAnsi="宋体" w:cs="宋体"/>
          <w:kern w:val="0"/>
          <w:sz w:val="22"/>
          <w:szCs w:val="20"/>
          <w:lang w:val="zh-CN"/>
        </w:rPr>
      </w:pPr>
      <w:r>
        <w:rPr>
          <w:rFonts w:hint="eastAsia" w:hAnsi="宋体" w:cs="宋体"/>
          <w:kern w:val="0"/>
          <w:sz w:val="22"/>
          <w:szCs w:val="20"/>
          <w:lang w:val="zh-CN"/>
        </w:rPr>
        <w:t>4.3.3.6提出质疑的日期。</w:t>
      </w:r>
    </w:p>
    <w:p w14:paraId="0204F32E">
      <w:pPr>
        <w:pStyle w:val="888"/>
        <w:shd w:val="clear" w:color="auto" w:fill="FFFFFF"/>
        <w:snapToGrid w:val="0"/>
        <w:spacing w:after="240" w:afterAutospacing="0" w:line="360" w:lineRule="auto"/>
        <w:ind w:firstLine="400"/>
        <w:contextualSpacing/>
        <w:rPr>
          <w:sz w:val="22"/>
          <w:szCs w:val="22"/>
        </w:rPr>
      </w:pPr>
      <w:r>
        <w:rPr>
          <w:rFonts w:hint="eastAsia"/>
          <w:sz w:val="22"/>
          <w:szCs w:val="22"/>
        </w:rPr>
        <w:t>供应商提交的质疑函需一式三份。供应商为自然人的，应当由本人签字；供应商为法人或者其他组织的，应当由法定代表人、主要负责人，或者其授权代表签字或者盖章，并加盖公章。</w:t>
      </w:r>
    </w:p>
    <w:p w14:paraId="02DBEC11">
      <w:pPr>
        <w:pStyle w:val="888"/>
        <w:shd w:val="clear" w:color="auto" w:fill="FFFFFF"/>
        <w:snapToGrid w:val="0"/>
        <w:spacing w:after="240" w:afterAutospacing="0" w:line="360" w:lineRule="auto"/>
        <w:ind w:firstLine="400"/>
        <w:contextualSpacing/>
        <w:rPr>
          <w:sz w:val="22"/>
          <w:szCs w:val="22"/>
        </w:rPr>
      </w:pPr>
      <w:r>
        <w:rPr>
          <w:rFonts w:hint="eastAsia"/>
          <w:sz w:val="22"/>
          <w:szCs w:val="22"/>
        </w:rPr>
        <w:t>质疑函范本及制作说明详见附件2。</w:t>
      </w:r>
    </w:p>
    <w:p w14:paraId="2A042CC1">
      <w:pPr>
        <w:pStyle w:val="888"/>
        <w:shd w:val="clear" w:color="auto" w:fill="FFFFFF"/>
        <w:snapToGrid w:val="0"/>
        <w:spacing w:after="240" w:afterAutospacing="0" w:line="360" w:lineRule="auto"/>
        <w:ind w:firstLine="400"/>
        <w:contextualSpacing/>
        <w:rPr>
          <w:sz w:val="22"/>
          <w:szCs w:val="22"/>
        </w:rPr>
      </w:pPr>
      <w:r>
        <w:rPr>
          <w:rFonts w:hint="eastAsia"/>
          <w:sz w:val="22"/>
          <w:szCs w:val="22"/>
        </w:rPr>
        <w:t>4.3.4对同一采购程序环节的质疑，供应商须在法定质疑期内一次性提出。</w:t>
      </w:r>
    </w:p>
    <w:p w14:paraId="13A8ED66">
      <w:pPr>
        <w:pStyle w:val="888"/>
        <w:shd w:val="clear" w:color="auto" w:fill="FFFFFF"/>
        <w:snapToGrid w:val="0"/>
        <w:spacing w:after="240" w:afterAutospacing="0" w:line="360" w:lineRule="auto"/>
        <w:ind w:firstLine="400"/>
        <w:contextualSpacing/>
        <w:rPr>
          <w:sz w:val="22"/>
          <w:szCs w:val="22"/>
        </w:rPr>
      </w:pPr>
      <w:r>
        <w:rPr>
          <w:rFonts w:hint="eastAsia"/>
          <w:sz w:val="22"/>
          <w:szCs w:val="22"/>
          <w:lang w:val="zh-CN"/>
        </w:rPr>
        <w:t>4.3</w:t>
      </w:r>
      <w:r>
        <w:rPr>
          <w:rFonts w:hint="eastAsia"/>
          <w:sz w:val="22"/>
          <w:szCs w:val="22"/>
        </w:rPr>
        <w:t>.5采购人或者</w:t>
      </w:r>
      <w:r>
        <w:rPr>
          <w:rFonts w:hint="eastAsia"/>
          <w:sz w:val="22"/>
          <w:szCs w:val="22"/>
          <w:lang w:eastAsia="zh-CN"/>
        </w:rPr>
        <w:t>采购代理机构</w:t>
      </w:r>
      <w:r>
        <w:rPr>
          <w:rFonts w:hint="eastAsia"/>
          <w:sz w:val="22"/>
          <w:szCs w:val="22"/>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sz w:val="22"/>
          <w:szCs w:val="22"/>
          <w:lang w:eastAsia="zh-CN"/>
        </w:rPr>
        <w:t>采购代理机构</w:t>
      </w:r>
      <w:r>
        <w:rPr>
          <w:rFonts w:hint="eastAsia"/>
          <w:sz w:val="22"/>
          <w:szCs w:val="22"/>
        </w:rPr>
        <w:t>在质疑回复后5个工作日内，在浙江政府采购网的“其他公告”栏目公开质疑答复，答复内容应当完整。质疑函作为附件上传。</w:t>
      </w:r>
    </w:p>
    <w:p w14:paraId="5947F39C">
      <w:pPr>
        <w:pStyle w:val="888"/>
        <w:shd w:val="clear" w:color="auto" w:fill="FFFFFF"/>
        <w:snapToGrid w:val="0"/>
        <w:spacing w:after="240" w:afterAutospacing="0" w:line="360" w:lineRule="auto"/>
        <w:ind w:firstLine="400"/>
        <w:contextualSpacing/>
        <w:rPr>
          <w:sz w:val="22"/>
          <w:szCs w:val="22"/>
        </w:rPr>
      </w:pPr>
      <w:r>
        <w:rPr>
          <w:rFonts w:hint="eastAsia"/>
          <w:sz w:val="22"/>
          <w:szCs w:val="22"/>
          <w:lang w:val="zh-CN"/>
        </w:rPr>
        <w:t>4.3</w:t>
      </w:r>
      <w:r>
        <w:rPr>
          <w:rFonts w:hint="eastAsia"/>
          <w:sz w:val="22"/>
          <w:szCs w:val="22"/>
        </w:rPr>
        <w:t>.6询问或者质疑事项可能影响采购结果的，采购人应当暂停签订合同，已经签订合同的，应当中止履行合同。</w:t>
      </w:r>
    </w:p>
    <w:p w14:paraId="0D610A3A">
      <w:pPr>
        <w:pStyle w:val="888"/>
        <w:shd w:val="clear" w:color="auto" w:fill="FFFFFF"/>
        <w:snapToGrid w:val="0"/>
        <w:spacing w:after="240" w:afterAutospacing="0" w:line="360" w:lineRule="auto"/>
        <w:ind w:firstLine="440" w:firstLineChars="200"/>
        <w:contextualSpacing/>
        <w:rPr>
          <w:sz w:val="22"/>
          <w:szCs w:val="22"/>
          <w:lang w:val="zh-CN"/>
        </w:rPr>
      </w:pPr>
      <w:r>
        <w:rPr>
          <w:rFonts w:hint="eastAsia"/>
          <w:sz w:val="22"/>
          <w:szCs w:val="22"/>
          <w:lang w:val="zh-CN"/>
        </w:rPr>
        <w:t>4.4供应商投诉</w:t>
      </w:r>
    </w:p>
    <w:p w14:paraId="2B181A0F">
      <w:pPr>
        <w:pStyle w:val="888"/>
        <w:shd w:val="clear" w:color="auto" w:fill="FFFFFF"/>
        <w:snapToGrid w:val="0"/>
        <w:spacing w:after="240" w:afterAutospacing="0" w:line="360" w:lineRule="auto"/>
        <w:ind w:firstLine="400"/>
        <w:contextualSpacing/>
        <w:rPr>
          <w:sz w:val="22"/>
          <w:szCs w:val="22"/>
        </w:rPr>
      </w:pPr>
      <w:r>
        <w:rPr>
          <w:rFonts w:hint="eastAsia"/>
          <w:sz w:val="22"/>
          <w:szCs w:val="22"/>
        </w:rPr>
        <w:t>4.4.1质疑供应商对采购人、</w:t>
      </w:r>
      <w:r>
        <w:rPr>
          <w:rFonts w:hint="eastAsia"/>
          <w:sz w:val="22"/>
          <w:szCs w:val="22"/>
          <w:lang w:eastAsia="zh-CN"/>
        </w:rPr>
        <w:t>采购代理机构</w:t>
      </w:r>
      <w:r>
        <w:rPr>
          <w:rFonts w:hint="eastAsia"/>
          <w:sz w:val="22"/>
          <w:szCs w:val="22"/>
        </w:rPr>
        <w:t>的答复不满意或者采购人、</w:t>
      </w:r>
      <w:r>
        <w:rPr>
          <w:rFonts w:hint="eastAsia"/>
          <w:sz w:val="22"/>
          <w:szCs w:val="22"/>
          <w:lang w:eastAsia="zh-CN"/>
        </w:rPr>
        <w:t>采购代理机构</w:t>
      </w:r>
      <w:r>
        <w:rPr>
          <w:rFonts w:hint="eastAsia"/>
          <w:sz w:val="22"/>
          <w:szCs w:val="22"/>
        </w:rPr>
        <w:t>未在规定的时间内作出答复的，可以在答复期满后十五个工作日内向同级政府采购监督管理部门提出投诉。</w:t>
      </w:r>
    </w:p>
    <w:p w14:paraId="5B14FDB2">
      <w:pPr>
        <w:pStyle w:val="888"/>
        <w:shd w:val="clear" w:color="auto" w:fill="FFFFFF"/>
        <w:snapToGrid w:val="0"/>
        <w:spacing w:after="240" w:afterAutospacing="0" w:line="360" w:lineRule="auto"/>
        <w:ind w:firstLine="400"/>
        <w:contextualSpacing/>
        <w:rPr>
          <w:sz w:val="22"/>
          <w:szCs w:val="22"/>
        </w:rPr>
      </w:pPr>
      <w:r>
        <w:rPr>
          <w:rFonts w:hint="eastAsia"/>
          <w:sz w:val="22"/>
          <w:szCs w:val="22"/>
        </w:rPr>
        <w:t>4.4.</w:t>
      </w:r>
      <w:r>
        <w:rPr>
          <w:rFonts w:hint="eastAsia"/>
          <w:sz w:val="22"/>
          <w:szCs w:val="22"/>
          <w:lang w:val="zh-CN"/>
        </w:rPr>
        <w:t>2</w:t>
      </w:r>
      <w:r>
        <w:rPr>
          <w:rFonts w:hint="eastAsia"/>
          <w:sz w:val="22"/>
          <w:szCs w:val="22"/>
        </w:rPr>
        <w:t>供应商投诉的事项不得超出已质疑事项的范围，基于质疑答复内容提出的投诉事项除外。</w:t>
      </w:r>
    </w:p>
    <w:p w14:paraId="488A8603">
      <w:pPr>
        <w:pStyle w:val="888"/>
        <w:shd w:val="clear" w:color="auto" w:fill="FFFFFF"/>
        <w:snapToGrid w:val="0"/>
        <w:spacing w:after="240" w:afterAutospacing="0" w:line="360" w:lineRule="auto"/>
        <w:ind w:firstLine="400"/>
        <w:contextualSpacing/>
        <w:rPr>
          <w:sz w:val="22"/>
          <w:szCs w:val="22"/>
        </w:rPr>
      </w:pPr>
      <w:r>
        <w:rPr>
          <w:rFonts w:hint="eastAsia"/>
          <w:sz w:val="22"/>
          <w:szCs w:val="22"/>
        </w:rPr>
        <w:t>4.4.3供应商投诉应当有明确的请求和必要的证明材料。</w:t>
      </w:r>
    </w:p>
    <w:p w14:paraId="1A488D18">
      <w:pPr>
        <w:pStyle w:val="888"/>
        <w:shd w:val="clear" w:color="auto" w:fill="FFFFFF"/>
        <w:snapToGrid w:val="0"/>
        <w:spacing w:after="240" w:afterAutospacing="0" w:line="360" w:lineRule="auto"/>
        <w:ind w:firstLine="400"/>
        <w:contextualSpacing/>
        <w:rPr>
          <w:sz w:val="22"/>
          <w:szCs w:val="22"/>
        </w:rPr>
      </w:pPr>
      <w:r>
        <w:rPr>
          <w:rFonts w:hint="eastAsia"/>
          <w:sz w:val="22"/>
          <w:szCs w:val="22"/>
        </w:rPr>
        <w:t>4.4.4 以联合体形式参加政府采购活动的，其投诉应当由组成联合体的所有供应商共同提出。</w:t>
      </w:r>
    </w:p>
    <w:p w14:paraId="758D9269">
      <w:pPr>
        <w:pStyle w:val="888"/>
        <w:shd w:val="clear" w:color="auto" w:fill="FFFFFF"/>
        <w:snapToGrid w:val="0"/>
        <w:spacing w:after="240" w:afterAutospacing="0" w:line="360" w:lineRule="auto"/>
        <w:ind w:firstLine="440" w:firstLineChars="200"/>
        <w:contextualSpacing/>
        <w:rPr>
          <w:rFonts w:hint="eastAsia"/>
          <w:sz w:val="22"/>
          <w:szCs w:val="22"/>
        </w:rPr>
      </w:pPr>
      <w:r>
        <w:rPr>
          <w:rFonts w:hint="eastAsia"/>
          <w:sz w:val="22"/>
          <w:szCs w:val="22"/>
        </w:rPr>
        <w:t>4.4.5根据政府采购行政裁决省市区三级联动试点工作安排，杭州市本级</w:t>
      </w:r>
      <w:r>
        <w:rPr>
          <w:rFonts w:hint="eastAsia"/>
          <w:sz w:val="22"/>
          <w:szCs w:val="22"/>
          <w:lang w:eastAsia="zh-CN"/>
        </w:rPr>
        <w:t>及各区、县（市）</w:t>
      </w:r>
      <w:r>
        <w:rPr>
          <w:rFonts w:hint="eastAsia"/>
          <w:sz w:val="22"/>
          <w:szCs w:val="22"/>
        </w:rPr>
        <w:t>政府采购项目投诉材料可寄送至浙江省政府采购行政裁决服务中心（杭州），地址：</w:t>
      </w:r>
      <w:r>
        <w:rPr>
          <w:rFonts w:hint="eastAsia" w:ascii="宋体" w:hAnsi="宋体" w:eastAsia="宋体" w:cs="宋体"/>
          <w:i w:val="0"/>
          <w:caps w:val="0"/>
          <w:color w:val="auto"/>
          <w:spacing w:val="0"/>
          <w:sz w:val="22"/>
          <w:szCs w:val="22"/>
          <w:highlight w:val="none"/>
          <w:lang w:eastAsia="zh-CN"/>
        </w:rPr>
        <w:t>杭州市上城区清泰街549号城建综合大楼11楼</w:t>
      </w:r>
      <w:r>
        <w:rPr>
          <w:rFonts w:hint="eastAsia" w:ascii="宋体" w:hAnsi="宋体" w:eastAsia="宋体" w:cs="宋体"/>
          <w:i w:val="0"/>
          <w:caps w:val="0"/>
          <w:color w:val="auto"/>
          <w:spacing w:val="0"/>
          <w:sz w:val="22"/>
          <w:szCs w:val="22"/>
          <w:highlight w:val="none"/>
        </w:rPr>
        <w:t>（快递仅限ems或顺丰）</w:t>
      </w:r>
      <w:r>
        <w:rPr>
          <w:rFonts w:hint="eastAsia" w:ascii="宋体" w:hAnsi="宋体" w:cs="宋体"/>
          <w:i w:val="0"/>
          <w:caps w:val="0"/>
          <w:color w:val="auto"/>
          <w:spacing w:val="0"/>
          <w:sz w:val="22"/>
          <w:szCs w:val="22"/>
          <w:highlight w:val="none"/>
          <w:lang w:eastAsia="zh-CN"/>
        </w:rPr>
        <w:t>，</w:t>
      </w:r>
      <w:r>
        <w:rPr>
          <w:rFonts w:hint="eastAsia"/>
          <w:color w:val="auto"/>
          <w:sz w:val="22"/>
          <w:szCs w:val="22"/>
          <w:highlight w:val="none"/>
        </w:rPr>
        <w:t>收件人：朱女士</w:t>
      </w:r>
      <w:r>
        <w:rPr>
          <w:rFonts w:hint="eastAsia" w:ascii="宋体" w:hAnsi="宋体" w:cs="宋体"/>
          <w:color w:val="auto"/>
          <w:sz w:val="22"/>
          <w:szCs w:val="22"/>
          <w:highlight w:val="none"/>
        </w:rPr>
        <w:t>、王女士</w:t>
      </w:r>
      <w:r>
        <w:rPr>
          <w:rFonts w:hint="eastAsia"/>
          <w:color w:val="auto"/>
          <w:sz w:val="22"/>
          <w:szCs w:val="22"/>
          <w:highlight w:val="none"/>
        </w:rPr>
        <w:t>，电话：0571-</w:t>
      </w:r>
      <w:r>
        <w:rPr>
          <w:rFonts w:hint="eastAsia" w:ascii="宋体" w:hAnsi="宋体" w:eastAsia="宋体" w:cs="宋体"/>
          <w:i w:val="0"/>
          <w:caps w:val="0"/>
          <w:color w:val="auto"/>
          <w:spacing w:val="0"/>
          <w:sz w:val="22"/>
          <w:szCs w:val="22"/>
          <w:highlight w:val="none"/>
        </w:rPr>
        <w:t>8</w:t>
      </w:r>
      <w:r>
        <w:rPr>
          <w:rFonts w:hint="eastAsia" w:ascii="宋体" w:hAnsi="宋体" w:eastAsia="宋体" w:cs="宋体"/>
          <w:i w:val="0"/>
          <w:caps w:val="0"/>
          <w:color w:val="auto"/>
          <w:spacing w:val="0"/>
          <w:sz w:val="22"/>
          <w:szCs w:val="22"/>
          <w:highlight w:val="none"/>
          <w:lang w:val="en-US" w:eastAsia="zh-CN"/>
        </w:rPr>
        <w:t>7227671,0571-87800218</w:t>
      </w:r>
    </w:p>
    <w:p w14:paraId="5EB002B7">
      <w:pPr>
        <w:adjustRightInd w:val="0"/>
        <w:snapToGrid w:val="0"/>
        <w:spacing w:line="360" w:lineRule="auto"/>
        <w:ind w:firstLine="440" w:firstLineChars="200"/>
        <w:rPr>
          <w:rFonts w:hint="eastAsia" w:ascii="宋体" w:hAnsi="宋体" w:cs="仿宋"/>
          <w:color w:val="FF0000"/>
          <w:sz w:val="22"/>
          <w:szCs w:val="22"/>
        </w:rPr>
      </w:pPr>
      <w:r>
        <w:rPr>
          <w:rFonts w:hint="eastAsia" w:ascii="宋体" w:hAnsi="宋体" w:cs="仿宋"/>
          <w:color w:val="FF0000"/>
          <w:sz w:val="22"/>
          <w:szCs w:val="22"/>
        </w:rPr>
        <w:t>4.5 补偿救济</w:t>
      </w:r>
    </w:p>
    <w:p w14:paraId="6FD3BEF6">
      <w:pPr>
        <w:shd w:val="clear" w:color="auto" w:fill="FFFFFF"/>
        <w:adjustRightInd w:val="0"/>
        <w:snapToGrid w:val="0"/>
        <w:spacing w:after="240" w:afterAutospacing="0" w:line="360" w:lineRule="auto"/>
        <w:ind w:firstLine="440" w:firstLineChars="200"/>
        <w:contextualSpacing/>
        <w:rPr>
          <w:rFonts w:hint="eastAsia"/>
          <w:sz w:val="20"/>
          <w:szCs w:val="22"/>
        </w:rPr>
      </w:pPr>
      <w:r>
        <w:rPr>
          <w:rFonts w:hint="eastAsia" w:ascii="宋体" w:hAnsi="宋体" w:cs="仿宋"/>
          <w:color w:val="FF0000"/>
          <w:sz w:val="22"/>
          <w:szCs w:val="22"/>
        </w:rPr>
        <w:t>采购人（行政机关）因政策变化、规划调整而不履行政府采购合同的，供应商可依据《杭州市涉企补偿救济实施办法（试行）》向采购人（行政机关）提起补偿申请。</w:t>
      </w:r>
    </w:p>
    <w:p w14:paraId="563B6386">
      <w:pPr>
        <w:pStyle w:val="888"/>
        <w:shd w:val="clear" w:color="auto" w:fill="FFFFFF"/>
        <w:snapToGrid w:val="0"/>
        <w:spacing w:after="240" w:afterAutospacing="0" w:line="360" w:lineRule="auto"/>
        <w:ind w:firstLine="400"/>
        <w:contextualSpacing/>
        <w:rPr>
          <w:sz w:val="22"/>
          <w:szCs w:val="22"/>
        </w:rPr>
      </w:pPr>
      <w:r>
        <w:rPr>
          <w:rFonts w:hint="eastAsia"/>
          <w:sz w:val="22"/>
          <w:szCs w:val="22"/>
        </w:rPr>
        <w:t>投诉书范本及制作说明详见附件3。</w:t>
      </w:r>
    </w:p>
    <w:p w14:paraId="20B579CA">
      <w:pPr>
        <w:pStyle w:val="131"/>
        <w:snapToGrid w:val="0"/>
        <w:spacing w:before="0"/>
        <w:ind w:firstLine="360"/>
        <w:rPr>
          <w:rFonts w:ascii="宋体" w:hAnsi="宋体" w:cs="宋体"/>
          <w:sz w:val="16"/>
          <w:szCs w:val="16"/>
        </w:rPr>
      </w:pPr>
    </w:p>
    <w:p w14:paraId="06DB4D79">
      <w:pPr>
        <w:adjustRightInd/>
        <w:spacing w:line="360" w:lineRule="auto"/>
        <w:jc w:val="center"/>
        <w:outlineLvl w:val="0"/>
        <w:rPr>
          <w:rFonts w:ascii="宋体" w:hAnsi="宋体" w:cs="宋体"/>
          <w:b/>
          <w:sz w:val="28"/>
          <w:szCs w:val="18"/>
        </w:rPr>
      </w:pPr>
      <w:r>
        <w:rPr>
          <w:rFonts w:hint="eastAsia" w:ascii="宋体" w:hAnsi="宋体" w:cs="宋体"/>
          <w:b/>
          <w:sz w:val="28"/>
          <w:szCs w:val="18"/>
        </w:rPr>
        <w:t xml:space="preserve">      二、招标文件的构成、澄清、修改</w:t>
      </w:r>
    </w:p>
    <w:p w14:paraId="2963E66E">
      <w:pPr>
        <w:pStyle w:val="33"/>
        <w:spacing w:line="360" w:lineRule="auto"/>
        <w:rPr>
          <w:rFonts w:hAnsi="宋体" w:cs="宋体"/>
          <w:b/>
          <w:sz w:val="22"/>
          <w:szCs w:val="22"/>
        </w:rPr>
      </w:pPr>
      <w:r>
        <w:rPr>
          <w:rFonts w:hint="eastAsia" w:hAnsi="宋体" w:cs="宋体"/>
          <w:b/>
          <w:sz w:val="22"/>
          <w:szCs w:val="22"/>
        </w:rPr>
        <w:t>5．招标文件的构成</w:t>
      </w:r>
    </w:p>
    <w:p w14:paraId="3421F005">
      <w:pPr>
        <w:pStyle w:val="33"/>
        <w:spacing w:line="360" w:lineRule="auto"/>
        <w:ind w:firstLine="440" w:firstLineChars="200"/>
        <w:rPr>
          <w:rFonts w:hAnsi="宋体" w:cs="宋体"/>
          <w:sz w:val="22"/>
          <w:szCs w:val="22"/>
        </w:rPr>
      </w:pPr>
      <w:r>
        <w:rPr>
          <w:rFonts w:hint="eastAsia" w:hAnsi="宋体" w:cs="宋体"/>
          <w:sz w:val="22"/>
          <w:szCs w:val="22"/>
        </w:rPr>
        <w:t>5.1 招标文件包括下列文件及附件：</w:t>
      </w:r>
    </w:p>
    <w:p w14:paraId="7CD20365">
      <w:pPr>
        <w:pStyle w:val="33"/>
        <w:tabs>
          <w:tab w:val="left" w:pos="840"/>
        </w:tabs>
        <w:spacing w:line="360" w:lineRule="auto"/>
        <w:ind w:firstLine="880" w:firstLineChars="400"/>
        <w:rPr>
          <w:rFonts w:hAnsi="宋体" w:cs="宋体"/>
          <w:sz w:val="22"/>
          <w:szCs w:val="22"/>
        </w:rPr>
      </w:pPr>
      <w:r>
        <w:rPr>
          <w:rFonts w:hint="eastAsia" w:hAnsi="宋体" w:cs="宋体"/>
          <w:sz w:val="22"/>
          <w:szCs w:val="22"/>
        </w:rPr>
        <w:t>5.1.1招标公告；</w:t>
      </w:r>
    </w:p>
    <w:p w14:paraId="59D214B6">
      <w:pPr>
        <w:pStyle w:val="33"/>
        <w:tabs>
          <w:tab w:val="left" w:pos="840"/>
        </w:tabs>
        <w:spacing w:line="360" w:lineRule="auto"/>
        <w:ind w:firstLine="880" w:firstLineChars="400"/>
        <w:rPr>
          <w:rFonts w:hAnsi="宋体" w:cs="宋体"/>
          <w:sz w:val="22"/>
          <w:szCs w:val="22"/>
        </w:rPr>
      </w:pPr>
      <w:r>
        <w:rPr>
          <w:rFonts w:hint="eastAsia" w:hAnsi="宋体" w:cs="宋体"/>
          <w:sz w:val="22"/>
          <w:szCs w:val="22"/>
        </w:rPr>
        <w:t>5.1.2投标人须知；</w:t>
      </w:r>
    </w:p>
    <w:p w14:paraId="7E42176C">
      <w:pPr>
        <w:pStyle w:val="33"/>
        <w:tabs>
          <w:tab w:val="left" w:pos="840"/>
        </w:tabs>
        <w:spacing w:line="360" w:lineRule="auto"/>
        <w:ind w:firstLine="880" w:firstLineChars="400"/>
        <w:rPr>
          <w:rFonts w:hAnsi="宋体" w:cs="宋体"/>
          <w:sz w:val="22"/>
          <w:szCs w:val="22"/>
        </w:rPr>
      </w:pPr>
      <w:r>
        <w:rPr>
          <w:rFonts w:hint="eastAsia" w:hAnsi="宋体" w:cs="宋体"/>
          <w:sz w:val="22"/>
          <w:szCs w:val="22"/>
        </w:rPr>
        <w:t>5.1.3采购需求；</w:t>
      </w:r>
    </w:p>
    <w:p w14:paraId="0174EAC2">
      <w:pPr>
        <w:pStyle w:val="33"/>
        <w:tabs>
          <w:tab w:val="left" w:pos="840"/>
        </w:tabs>
        <w:spacing w:line="360" w:lineRule="auto"/>
        <w:ind w:firstLine="880" w:firstLineChars="400"/>
        <w:rPr>
          <w:rFonts w:hAnsi="宋体" w:cs="宋体"/>
          <w:sz w:val="22"/>
          <w:szCs w:val="22"/>
        </w:rPr>
      </w:pPr>
      <w:r>
        <w:rPr>
          <w:rFonts w:hint="eastAsia" w:hAnsi="宋体" w:cs="宋体"/>
          <w:sz w:val="22"/>
          <w:szCs w:val="22"/>
        </w:rPr>
        <w:t>5.1.4评标办法；</w:t>
      </w:r>
    </w:p>
    <w:p w14:paraId="4FE00EF8">
      <w:pPr>
        <w:pStyle w:val="33"/>
        <w:tabs>
          <w:tab w:val="left" w:pos="840"/>
        </w:tabs>
        <w:spacing w:line="360" w:lineRule="auto"/>
        <w:ind w:firstLine="880" w:firstLineChars="400"/>
        <w:rPr>
          <w:rFonts w:hAnsi="宋体" w:cs="宋体"/>
          <w:sz w:val="22"/>
          <w:szCs w:val="22"/>
        </w:rPr>
      </w:pPr>
      <w:r>
        <w:rPr>
          <w:rFonts w:hint="eastAsia" w:hAnsi="宋体" w:cs="宋体"/>
          <w:sz w:val="22"/>
          <w:szCs w:val="22"/>
        </w:rPr>
        <w:t>5.1.5拟签订的合同文本；</w:t>
      </w:r>
    </w:p>
    <w:p w14:paraId="3DB71678">
      <w:pPr>
        <w:pStyle w:val="33"/>
        <w:tabs>
          <w:tab w:val="left" w:pos="840"/>
        </w:tabs>
        <w:spacing w:line="360" w:lineRule="auto"/>
        <w:ind w:firstLine="880" w:firstLineChars="400"/>
        <w:rPr>
          <w:rFonts w:hAnsi="宋体" w:cs="宋体"/>
          <w:sz w:val="22"/>
          <w:szCs w:val="22"/>
        </w:rPr>
      </w:pPr>
      <w:r>
        <w:rPr>
          <w:rFonts w:hint="eastAsia" w:hAnsi="宋体" w:cs="宋体"/>
          <w:sz w:val="22"/>
          <w:szCs w:val="20"/>
        </w:rPr>
        <w:t>5.1.6</w:t>
      </w:r>
      <w:r>
        <w:rPr>
          <w:rFonts w:hint="eastAsia" w:hAnsi="宋体" w:cs="宋体"/>
          <w:sz w:val="22"/>
          <w:szCs w:val="22"/>
        </w:rPr>
        <w:t>应提交的有关格式范例。</w:t>
      </w:r>
    </w:p>
    <w:p w14:paraId="4A013C91">
      <w:pPr>
        <w:spacing w:line="360" w:lineRule="auto"/>
        <w:ind w:firstLine="440" w:firstLineChars="200"/>
        <w:rPr>
          <w:rFonts w:ascii="宋体" w:hAnsi="宋体" w:cs="宋体"/>
          <w:sz w:val="22"/>
          <w:szCs w:val="22"/>
        </w:rPr>
      </w:pPr>
      <w:r>
        <w:rPr>
          <w:rFonts w:hint="eastAsia" w:ascii="宋体" w:hAnsi="宋体" w:cs="宋体"/>
          <w:sz w:val="22"/>
          <w:szCs w:val="22"/>
        </w:rPr>
        <w:t>5.2与本项目有关的</w:t>
      </w:r>
      <w:r>
        <w:rPr>
          <w:rFonts w:hint="eastAsia" w:ascii="宋体" w:hAnsi="宋体" w:cs="宋体"/>
          <w:bCs/>
          <w:sz w:val="22"/>
          <w:szCs w:val="22"/>
        </w:rPr>
        <w:t>澄清或者修改的内容为招标文件的组成部分</w:t>
      </w:r>
      <w:r>
        <w:rPr>
          <w:rFonts w:hint="eastAsia" w:ascii="宋体" w:hAnsi="宋体" w:cs="宋体"/>
          <w:sz w:val="22"/>
          <w:szCs w:val="22"/>
        </w:rPr>
        <w:t>。</w:t>
      </w:r>
    </w:p>
    <w:p w14:paraId="5AA9AED3">
      <w:pPr>
        <w:pStyle w:val="33"/>
        <w:spacing w:line="360" w:lineRule="auto"/>
        <w:rPr>
          <w:rFonts w:hAnsi="宋体" w:cs="宋体"/>
          <w:b/>
          <w:sz w:val="22"/>
          <w:szCs w:val="22"/>
        </w:rPr>
      </w:pPr>
      <w:r>
        <w:rPr>
          <w:rFonts w:hint="eastAsia" w:hAnsi="宋体" w:cs="宋体"/>
          <w:b/>
          <w:sz w:val="22"/>
          <w:szCs w:val="22"/>
        </w:rPr>
        <w:t>6. 招标文件的澄清、修改</w:t>
      </w:r>
    </w:p>
    <w:p w14:paraId="664EAE8E">
      <w:pPr>
        <w:pStyle w:val="131"/>
        <w:snapToGrid w:val="0"/>
        <w:spacing w:before="0"/>
        <w:ind w:firstLine="480"/>
        <w:rPr>
          <w:rFonts w:ascii="宋体" w:hAnsi="宋体" w:cs="宋体"/>
          <w:sz w:val="22"/>
          <w:szCs w:val="18"/>
        </w:rPr>
      </w:pPr>
      <w:r>
        <w:rPr>
          <w:rFonts w:hint="eastAsia" w:ascii="宋体" w:hAnsi="宋体" w:cs="宋体"/>
          <w:sz w:val="22"/>
          <w:szCs w:val="18"/>
        </w:rPr>
        <w:t>6.1已获取招标文件的潜在投标人，若有问题需要澄清，应于投标截止时间前，以书面形式向</w:t>
      </w:r>
      <w:r>
        <w:rPr>
          <w:rFonts w:hint="eastAsia" w:ascii="宋体" w:hAnsi="宋体" w:cs="宋体"/>
          <w:sz w:val="22"/>
          <w:szCs w:val="18"/>
          <w:lang w:eastAsia="zh-CN"/>
        </w:rPr>
        <w:t>采购代理机构</w:t>
      </w:r>
      <w:r>
        <w:rPr>
          <w:rFonts w:hint="eastAsia" w:ascii="宋体" w:hAnsi="宋体" w:cs="宋体"/>
          <w:sz w:val="22"/>
          <w:szCs w:val="18"/>
        </w:rPr>
        <w:t>提出。</w:t>
      </w:r>
    </w:p>
    <w:p w14:paraId="36B96473">
      <w:pPr>
        <w:pStyle w:val="131"/>
        <w:snapToGrid w:val="0"/>
        <w:spacing w:before="0"/>
        <w:ind w:firstLine="480"/>
        <w:rPr>
          <w:rFonts w:ascii="宋体" w:hAnsi="宋体" w:cs="宋体"/>
          <w:sz w:val="22"/>
          <w:szCs w:val="18"/>
        </w:rPr>
      </w:pPr>
      <w:r>
        <w:rPr>
          <w:rFonts w:hint="eastAsia" w:ascii="宋体" w:hAnsi="宋体" w:cs="宋体"/>
          <w:sz w:val="22"/>
          <w:szCs w:val="18"/>
        </w:rPr>
        <w:t xml:space="preserve">6.2 </w:t>
      </w:r>
      <w:r>
        <w:rPr>
          <w:rFonts w:hint="eastAsia" w:ascii="宋体" w:hAnsi="宋体" w:cs="宋体"/>
          <w:sz w:val="22"/>
          <w:szCs w:val="18"/>
          <w:lang w:eastAsia="zh-CN"/>
        </w:rPr>
        <w:t>采购代理机构</w:t>
      </w:r>
      <w:r>
        <w:rPr>
          <w:rFonts w:hint="eastAsia" w:ascii="宋体" w:hAnsi="宋体" w:cs="宋体"/>
          <w:sz w:val="22"/>
          <w:szCs w:val="18"/>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34E370">
      <w:pPr>
        <w:pStyle w:val="23"/>
        <w:rPr>
          <w:rFonts w:hAnsi="宋体" w:cs="宋体"/>
          <w:sz w:val="16"/>
          <w:szCs w:val="16"/>
          <w:lang w:val="en-US"/>
        </w:rPr>
      </w:pPr>
      <w:r>
        <w:rPr>
          <w:rFonts w:hint="eastAsia" w:hAnsi="宋体" w:cs="宋体"/>
          <w:sz w:val="22"/>
          <w:szCs w:val="22"/>
          <w:lang w:val="en-US"/>
        </w:rPr>
        <w:t xml:space="preserve">    </w:t>
      </w:r>
    </w:p>
    <w:p w14:paraId="3BC6D30A">
      <w:pPr>
        <w:adjustRightInd/>
        <w:spacing w:line="360" w:lineRule="auto"/>
        <w:jc w:val="center"/>
        <w:outlineLvl w:val="0"/>
        <w:rPr>
          <w:rFonts w:ascii="宋体" w:hAnsi="宋体" w:cs="宋体"/>
          <w:b/>
          <w:sz w:val="28"/>
          <w:szCs w:val="18"/>
        </w:rPr>
      </w:pPr>
      <w:r>
        <w:rPr>
          <w:rFonts w:hint="eastAsia" w:ascii="宋体" w:hAnsi="宋体" w:cs="宋体"/>
          <w:b/>
          <w:sz w:val="28"/>
          <w:szCs w:val="18"/>
        </w:rPr>
        <w:t>三、投标</w:t>
      </w:r>
    </w:p>
    <w:p w14:paraId="2D3FE581">
      <w:pPr>
        <w:pStyle w:val="33"/>
        <w:spacing w:line="360" w:lineRule="auto"/>
        <w:rPr>
          <w:rFonts w:hAnsi="宋体" w:cs="宋体"/>
          <w:b/>
          <w:sz w:val="22"/>
          <w:szCs w:val="22"/>
        </w:rPr>
      </w:pPr>
      <w:r>
        <w:rPr>
          <w:rFonts w:hint="eastAsia" w:hAnsi="宋体" w:cs="宋体"/>
          <w:b/>
          <w:sz w:val="22"/>
          <w:szCs w:val="22"/>
        </w:rPr>
        <w:t>7. 招标文件的获取</w:t>
      </w:r>
    </w:p>
    <w:p w14:paraId="5C440AB9">
      <w:pPr>
        <w:spacing w:line="360" w:lineRule="auto"/>
        <w:ind w:firstLine="440" w:firstLineChars="200"/>
        <w:rPr>
          <w:rFonts w:ascii="宋体" w:hAnsi="宋体" w:cs="宋体"/>
          <w:snapToGrid w:val="0"/>
          <w:kern w:val="28"/>
          <w:sz w:val="22"/>
          <w:szCs w:val="22"/>
        </w:rPr>
      </w:pPr>
      <w:r>
        <w:rPr>
          <w:rFonts w:hint="eastAsia" w:ascii="宋体" w:hAnsi="宋体" w:cs="宋体"/>
          <w:snapToGrid w:val="0"/>
          <w:kern w:val="28"/>
          <w:sz w:val="22"/>
          <w:szCs w:val="22"/>
        </w:rPr>
        <w:t>详见招标公告中获取招标文件的时间期限、地点、方式及招标文件售价。</w:t>
      </w:r>
    </w:p>
    <w:p w14:paraId="20648239">
      <w:pPr>
        <w:pStyle w:val="33"/>
        <w:spacing w:line="360" w:lineRule="auto"/>
        <w:rPr>
          <w:rFonts w:hAnsi="宋体" w:cs="宋体"/>
          <w:b/>
          <w:sz w:val="22"/>
          <w:szCs w:val="22"/>
        </w:rPr>
      </w:pPr>
      <w:r>
        <w:rPr>
          <w:rFonts w:hint="eastAsia" w:hAnsi="宋体" w:cs="宋体"/>
          <w:b/>
          <w:sz w:val="22"/>
          <w:szCs w:val="22"/>
        </w:rPr>
        <w:t>8.开标前答疑会或现场考察</w:t>
      </w:r>
    </w:p>
    <w:p w14:paraId="65158629">
      <w:pPr>
        <w:pStyle w:val="33"/>
        <w:spacing w:line="360" w:lineRule="auto"/>
        <w:ind w:firstLine="440" w:firstLineChars="200"/>
        <w:rPr>
          <w:rFonts w:hAnsi="宋体" w:cs="宋体"/>
          <w:sz w:val="22"/>
          <w:szCs w:val="22"/>
        </w:rPr>
      </w:pPr>
      <w:r>
        <w:rPr>
          <w:rFonts w:hint="eastAsia" w:hAnsi="宋体" w:cs="宋体"/>
          <w:sz w:val="22"/>
          <w:szCs w:val="22"/>
        </w:rPr>
        <w:t>采购人组织潜在投标人现场考察或者召开开标前答疑会的，潜在投标人按第二部分投标人须知前附表的规定参加现场考察或者开标前答疑会。</w:t>
      </w:r>
    </w:p>
    <w:p w14:paraId="1CCD5427">
      <w:pPr>
        <w:pStyle w:val="33"/>
        <w:spacing w:line="360" w:lineRule="auto"/>
        <w:rPr>
          <w:rFonts w:hAnsi="宋体" w:cs="宋体"/>
          <w:b/>
          <w:sz w:val="20"/>
          <w:szCs w:val="22"/>
        </w:rPr>
      </w:pPr>
      <w:r>
        <w:rPr>
          <w:rFonts w:hint="eastAsia" w:hAnsi="宋体" w:cs="宋体"/>
          <w:b/>
          <w:kern w:val="28"/>
          <w:sz w:val="22"/>
          <w:szCs w:val="22"/>
        </w:rPr>
        <w:t>9.投标保证金</w:t>
      </w:r>
    </w:p>
    <w:p w14:paraId="318286C3">
      <w:pPr>
        <w:pStyle w:val="15"/>
        <w:spacing w:line="360" w:lineRule="auto"/>
        <w:ind w:firstLine="431" w:firstLineChars="196"/>
        <w:rPr>
          <w:rFonts w:hAnsi="宋体" w:cs="宋体"/>
          <w:color w:val="auto"/>
          <w:sz w:val="22"/>
          <w:szCs w:val="18"/>
        </w:rPr>
      </w:pPr>
      <w:r>
        <w:rPr>
          <w:rFonts w:hint="eastAsia" w:hAnsi="宋体" w:cs="宋体"/>
          <w:color w:val="auto"/>
          <w:sz w:val="22"/>
          <w:szCs w:val="18"/>
        </w:rPr>
        <w:t>本项目不需缴纳投标保证金。</w:t>
      </w:r>
    </w:p>
    <w:p w14:paraId="4908AA80">
      <w:pPr>
        <w:pStyle w:val="33"/>
        <w:spacing w:line="360" w:lineRule="auto"/>
        <w:rPr>
          <w:rFonts w:hAnsi="宋体" w:cs="宋体"/>
          <w:b/>
          <w:sz w:val="22"/>
          <w:szCs w:val="22"/>
        </w:rPr>
      </w:pPr>
      <w:r>
        <w:rPr>
          <w:rFonts w:hint="eastAsia" w:hAnsi="宋体" w:cs="宋体"/>
          <w:b/>
          <w:sz w:val="22"/>
          <w:szCs w:val="22"/>
        </w:rPr>
        <w:t>10. 投标文件的语言</w:t>
      </w:r>
    </w:p>
    <w:p w14:paraId="7AAD6C28">
      <w:pPr>
        <w:autoSpaceDE w:val="0"/>
        <w:autoSpaceDN w:val="0"/>
        <w:spacing w:line="360" w:lineRule="auto"/>
        <w:ind w:firstLine="440" w:firstLineChars="200"/>
        <w:rPr>
          <w:rFonts w:ascii="宋体" w:hAnsi="宋体" w:cs="宋体"/>
          <w:sz w:val="22"/>
          <w:szCs w:val="22"/>
          <w:lang w:val="zh-CN"/>
        </w:rPr>
      </w:pPr>
      <w:r>
        <w:rPr>
          <w:rFonts w:hint="eastAsia" w:ascii="宋体" w:hAnsi="宋体" w:cs="宋体"/>
          <w:sz w:val="22"/>
          <w:szCs w:val="22"/>
        </w:rPr>
        <w:t>投标文件及投标人与采购有关的来往通知、函件和文件均应使用中文。</w:t>
      </w:r>
    </w:p>
    <w:p w14:paraId="53D3F333">
      <w:pPr>
        <w:pStyle w:val="33"/>
        <w:spacing w:line="360" w:lineRule="auto"/>
        <w:rPr>
          <w:rFonts w:hAnsi="宋体" w:cs="宋体"/>
          <w:b/>
          <w:sz w:val="22"/>
          <w:szCs w:val="22"/>
        </w:rPr>
      </w:pPr>
      <w:r>
        <w:rPr>
          <w:rFonts w:hint="eastAsia" w:hAnsi="宋体" w:cs="宋体"/>
          <w:b/>
          <w:sz w:val="22"/>
          <w:szCs w:val="22"/>
        </w:rPr>
        <w:t>11. 投标文件的组成</w:t>
      </w:r>
    </w:p>
    <w:p w14:paraId="3F3B8E0F">
      <w:pPr>
        <w:snapToGrid w:val="0"/>
        <w:spacing w:line="360" w:lineRule="auto"/>
        <w:ind w:firstLine="440" w:firstLineChars="200"/>
        <w:rPr>
          <w:rFonts w:ascii="宋体" w:hAnsi="宋体" w:cs="宋体"/>
          <w:sz w:val="22"/>
          <w:szCs w:val="22"/>
        </w:rPr>
      </w:pPr>
      <w:r>
        <w:rPr>
          <w:rFonts w:hint="eastAsia" w:ascii="宋体" w:hAnsi="宋体" w:cs="宋体"/>
          <w:sz w:val="22"/>
          <w:szCs w:val="22"/>
        </w:rPr>
        <w:t>11.1</w:t>
      </w:r>
      <w:r>
        <w:rPr>
          <w:rFonts w:hint="eastAsia" w:ascii="宋体" w:hAnsi="宋体" w:cs="宋体"/>
          <w:b/>
          <w:sz w:val="22"/>
          <w:szCs w:val="22"/>
        </w:rPr>
        <w:t>资格文件</w:t>
      </w:r>
      <w:r>
        <w:rPr>
          <w:rFonts w:hint="eastAsia" w:ascii="宋体" w:hAnsi="宋体" w:cs="宋体"/>
          <w:sz w:val="22"/>
          <w:szCs w:val="22"/>
        </w:rPr>
        <w:t>：</w:t>
      </w:r>
    </w:p>
    <w:p w14:paraId="68FC3121">
      <w:pPr>
        <w:snapToGrid w:val="0"/>
        <w:spacing w:line="360" w:lineRule="auto"/>
        <w:ind w:firstLine="880" w:firstLineChars="400"/>
        <w:rPr>
          <w:rFonts w:ascii="宋体" w:hAnsi="宋体" w:cs="宋体"/>
          <w:sz w:val="22"/>
          <w:szCs w:val="22"/>
        </w:rPr>
      </w:pPr>
      <w:r>
        <w:rPr>
          <w:rFonts w:hint="eastAsia" w:ascii="宋体" w:hAnsi="宋体" w:cs="宋体"/>
          <w:sz w:val="22"/>
          <w:szCs w:val="22"/>
        </w:rPr>
        <w:t>11.1.1符合参加政府采购活动应当具备的一般条件的承诺函；</w:t>
      </w:r>
    </w:p>
    <w:p w14:paraId="492331EC">
      <w:pPr>
        <w:snapToGrid w:val="0"/>
        <w:spacing w:line="360" w:lineRule="auto"/>
        <w:ind w:firstLine="880" w:firstLineChars="400"/>
        <w:rPr>
          <w:rFonts w:ascii="宋体" w:hAnsi="宋体" w:cs="宋体"/>
          <w:sz w:val="22"/>
          <w:szCs w:val="22"/>
        </w:rPr>
      </w:pPr>
      <w:r>
        <w:rPr>
          <w:rFonts w:hint="eastAsia" w:ascii="宋体" w:hAnsi="宋体" w:cs="宋体"/>
          <w:sz w:val="22"/>
          <w:szCs w:val="22"/>
        </w:rPr>
        <w:t>1</w:t>
      </w:r>
      <w:r>
        <w:rPr>
          <w:rFonts w:ascii="宋体" w:hAnsi="宋体" w:cs="宋体"/>
          <w:sz w:val="22"/>
          <w:szCs w:val="22"/>
        </w:rPr>
        <w:t>1.1.2</w:t>
      </w:r>
      <w:bookmarkStart w:id="31" w:name="_Hlk101259339"/>
      <w:r>
        <w:rPr>
          <w:rFonts w:hint="eastAsia" w:ascii="宋体" w:hAnsi="宋体" w:cs="宋体"/>
          <w:snapToGrid w:val="0"/>
          <w:kern w:val="28"/>
          <w:sz w:val="22"/>
          <w:szCs w:val="18"/>
        </w:rPr>
        <w:t>联合协议</w:t>
      </w:r>
      <w:bookmarkEnd w:id="31"/>
      <w:r>
        <w:rPr>
          <w:rFonts w:hint="eastAsia" w:ascii="宋体" w:hAnsi="宋体" w:cs="宋体"/>
          <w:snapToGrid w:val="0"/>
          <w:color w:val="FF0000"/>
          <w:kern w:val="28"/>
          <w:sz w:val="22"/>
          <w:szCs w:val="18"/>
        </w:rPr>
        <w:t>（如果有)</w:t>
      </w:r>
      <w:r>
        <w:rPr>
          <w:rFonts w:hint="eastAsia" w:ascii="宋体" w:hAnsi="宋体" w:cs="宋体"/>
          <w:snapToGrid w:val="0"/>
          <w:kern w:val="28"/>
          <w:sz w:val="22"/>
          <w:szCs w:val="18"/>
        </w:rPr>
        <w:t>；</w:t>
      </w:r>
    </w:p>
    <w:p w14:paraId="52524B88">
      <w:pPr>
        <w:snapToGrid w:val="0"/>
        <w:spacing w:line="360" w:lineRule="auto"/>
        <w:ind w:firstLine="880" w:firstLineChars="400"/>
        <w:rPr>
          <w:rFonts w:ascii="宋体" w:hAnsi="宋体" w:cs="宋体"/>
          <w:sz w:val="22"/>
          <w:szCs w:val="22"/>
        </w:rPr>
      </w:pPr>
      <w:r>
        <w:rPr>
          <w:rFonts w:hint="eastAsia" w:ascii="宋体" w:hAnsi="宋体" w:cs="宋体"/>
          <w:sz w:val="22"/>
          <w:szCs w:val="22"/>
        </w:rPr>
        <w:t>11.1.</w:t>
      </w:r>
      <w:r>
        <w:rPr>
          <w:rFonts w:ascii="宋体" w:hAnsi="宋体" w:cs="宋体"/>
          <w:sz w:val="22"/>
          <w:szCs w:val="22"/>
        </w:rPr>
        <w:t>3</w:t>
      </w:r>
      <w:r>
        <w:rPr>
          <w:rFonts w:hint="eastAsia" w:ascii="宋体" w:hAnsi="宋体" w:cs="宋体"/>
          <w:sz w:val="22"/>
          <w:szCs w:val="22"/>
        </w:rPr>
        <w:t>落实政府采购政策需满足的资格要求</w:t>
      </w:r>
      <w:r>
        <w:rPr>
          <w:rFonts w:hint="eastAsia" w:ascii="宋体" w:hAnsi="宋体" w:cs="宋体"/>
          <w:snapToGrid w:val="0"/>
          <w:color w:val="FF0000"/>
          <w:kern w:val="28"/>
          <w:sz w:val="22"/>
          <w:szCs w:val="18"/>
        </w:rPr>
        <w:t>（如果有)</w:t>
      </w:r>
      <w:r>
        <w:rPr>
          <w:rFonts w:hint="eastAsia" w:ascii="宋体" w:hAnsi="宋体" w:cs="宋体"/>
          <w:sz w:val="22"/>
          <w:szCs w:val="22"/>
        </w:rPr>
        <w:t>；</w:t>
      </w:r>
    </w:p>
    <w:p w14:paraId="72AA1980">
      <w:pPr>
        <w:snapToGrid w:val="0"/>
        <w:spacing w:line="360" w:lineRule="auto"/>
        <w:ind w:firstLine="880" w:firstLineChars="400"/>
        <w:rPr>
          <w:rFonts w:ascii="宋体" w:hAnsi="宋体" w:cs="宋体"/>
          <w:sz w:val="22"/>
          <w:szCs w:val="22"/>
        </w:rPr>
      </w:pPr>
      <w:r>
        <w:rPr>
          <w:rFonts w:hint="eastAsia" w:ascii="宋体" w:hAnsi="宋体" w:cs="宋体"/>
          <w:sz w:val="22"/>
          <w:szCs w:val="22"/>
        </w:rPr>
        <w:t>11.1.</w:t>
      </w:r>
      <w:r>
        <w:rPr>
          <w:rFonts w:ascii="宋体" w:hAnsi="宋体" w:cs="宋体"/>
          <w:sz w:val="22"/>
          <w:szCs w:val="22"/>
        </w:rPr>
        <w:t>4</w:t>
      </w:r>
      <w:r>
        <w:rPr>
          <w:rFonts w:hint="eastAsia" w:ascii="宋体" w:hAnsi="宋体" w:cs="宋体"/>
          <w:sz w:val="22"/>
          <w:szCs w:val="22"/>
        </w:rPr>
        <w:t>本项目的特定资格要求</w:t>
      </w:r>
      <w:r>
        <w:rPr>
          <w:rFonts w:hint="eastAsia" w:ascii="宋体" w:hAnsi="宋体" w:cs="宋体"/>
          <w:snapToGrid w:val="0"/>
          <w:color w:val="FF0000"/>
          <w:kern w:val="28"/>
          <w:sz w:val="22"/>
          <w:szCs w:val="18"/>
        </w:rPr>
        <w:t>（如果有)</w:t>
      </w:r>
      <w:r>
        <w:rPr>
          <w:rFonts w:hint="eastAsia" w:ascii="宋体" w:hAnsi="宋体" w:cs="宋体"/>
          <w:sz w:val="22"/>
          <w:szCs w:val="22"/>
        </w:rPr>
        <w:t>。</w:t>
      </w:r>
    </w:p>
    <w:p w14:paraId="2AB512DC">
      <w:pPr>
        <w:snapToGrid w:val="0"/>
        <w:spacing w:line="360" w:lineRule="auto"/>
        <w:ind w:firstLine="440" w:firstLineChars="200"/>
        <w:rPr>
          <w:rFonts w:ascii="宋体" w:hAnsi="宋体" w:cs="宋体"/>
          <w:sz w:val="22"/>
          <w:szCs w:val="22"/>
          <w:lang w:val="zh-CN"/>
        </w:rPr>
      </w:pPr>
      <w:r>
        <w:rPr>
          <w:rFonts w:hint="eastAsia" w:ascii="宋体" w:hAnsi="宋体" w:cs="宋体"/>
          <w:sz w:val="22"/>
          <w:szCs w:val="22"/>
          <w:lang w:val="zh-CN"/>
        </w:rPr>
        <w:t>11.</w:t>
      </w:r>
      <w:r>
        <w:rPr>
          <w:rFonts w:hint="eastAsia" w:ascii="宋体" w:hAnsi="宋体" w:cs="宋体"/>
          <w:sz w:val="22"/>
          <w:szCs w:val="22"/>
        </w:rPr>
        <w:t>2</w:t>
      </w:r>
      <w:r>
        <w:rPr>
          <w:rFonts w:hint="eastAsia" w:ascii="宋体" w:hAnsi="宋体" w:cs="宋体"/>
          <w:sz w:val="22"/>
          <w:szCs w:val="22"/>
          <w:lang w:val="zh-CN"/>
        </w:rPr>
        <w:t xml:space="preserve">  </w:t>
      </w:r>
      <w:r>
        <w:rPr>
          <w:rFonts w:hint="eastAsia" w:ascii="宋体" w:hAnsi="宋体" w:cs="宋体"/>
          <w:sz w:val="22"/>
          <w:szCs w:val="22"/>
        </w:rPr>
        <w:t>商务技术</w:t>
      </w:r>
      <w:r>
        <w:rPr>
          <w:rFonts w:hint="eastAsia" w:ascii="宋体" w:hAnsi="宋体" w:cs="宋体"/>
          <w:sz w:val="22"/>
          <w:szCs w:val="22"/>
          <w:lang w:val="zh-CN"/>
        </w:rPr>
        <w:t>文件：</w:t>
      </w:r>
    </w:p>
    <w:p w14:paraId="7B6C2A31">
      <w:pPr>
        <w:snapToGrid w:val="0"/>
        <w:spacing w:line="360" w:lineRule="auto"/>
        <w:ind w:firstLine="880" w:firstLineChars="400"/>
        <w:rPr>
          <w:rFonts w:ascii="宋体" w:hAnsi="宋体" w:cs="宋体"/>
          <w:sz w:val="22"/>
          <w:szCs w:val="22"/>
        </w:rPr>
      </w:pPr>
      <w:r>
        <w:rPr>
          <w:rFonts w:hint="eastAsia" w:ascii="宋体" w:hAnsi="宋体" w:cs="宋体"/>
          <w:sz w:val="22"/>
          <w:szCs w:val="22"/>
        </w:rPr>
        <w:t>11.2.1投标函；</w:t>
      </w:r>
      <w:r>
        <w:rPr>
          <w:rFonts w:hint="eastAsia" w:ascii="宋体" w:hAnsi="宋体" w:cs="宋体"/>
          <w:sz w:val="22"/>
          <w:szCs w:val="22"/>
          <w:lang w:val="zh-CN"/>
        </w:rPr>
        <w:t xml:space="preserve"> </w:t>
      </w:r>
    </w:p>
    <w:p w14:paraId="6FEC6BB6">
      <w:pPr>
        <w:snapToGrid w:val="0"/>
        <w:spacing w:line="360" w:lineRule="auto"/>
        <w:ind w:firstLine="880" w:firstLineChars="400"/>
        <w:rPr>
          <w:rFonts w:ascii="宋体" w:hAnsi="宋体" w:cs="宋体"/>
          <w:sz w:val="22"/>
          <w:szCs w:val="22"/>
        </w:rPr>
      </w:pPr>
      <w:r>
        <w:rPr>
          <w:rFonts w:hint="eastAsia" w:ascii="宋体" w:hAnsi="宋体" w:cs="宋体"/>
          <w:sz w:val="22"/>
          <w:szCs w:val="22"/>
        </w:rPr>
        <w:t>11.2.2授权委托书或法定代表人（单位负责人、自然人本人）身份证明；</w:t>
      </w:r>
    </w:p>
    <w:p w14:paraId="1D506D29">
      <w:pPr>
        <w:snapToGrid w:val="0"/>
        <w:spacing w:line="360" w:lineRule="auto"/>
        <w:ind w:firstLine="880" w:firstLineChars="400"/>
        <w:rPr>
          <w:rFonts w:ascii="宋体" w:hAnsi="宋体" w:cs="宋体"/>
          <w:sz w:val="22"/>
          <w:szCs w:val="22"/>
        </w:rPr>
      </w:pPr>
      <w:r>
        <w:rPr>
          <w:rFonts w:hint="eastAsia" w:ascii="宋体" w:hAnsi="宋体" w:cs="宋体"/>
          <w:sz w:val="22"/>
          <w:szCs w:val="22"/>
        </w:rPr>
        <w:t>11.2.</w:t>
      </w:r>
      <w:r>
        <w:rPr>
          <w:rFonts w:ascii="宋体" w:hAnsi="宋体" w:cs="宋体"/>
          <w:sz w:val="22"/>
          <w:szCs w:val="22"/>
        </w:rPr>
        <w:t>3</w:t>
      </w:r>
      <w:r>
        <w:rPr>
          <w:rFonts w:hint="eastAsia" w:ascii="宋体" w:hAnsi="宋体" w:cs="宋体"/>
          <w:sz w:val="22"/>
          <w:szCs w:val="22"/>
        </w:rPr>
        <w:t>分包意向协议</w:t>
      </w:r>
      <w:r>
        <w:rPr>
          <w:rFonts w:hint="eastAsia" w:ascii="宋体" w:hAnsi="宋体" w:cs="宋体"/>
          <w:snapToGrid w:val="0"/>
          <w:color w:val="FF0000"/>
          <w:kern w:val="28"/>
          <w:sz w:val="22"/>
          <w:szCs w:val="18"/>
        </w:rPr>
        <w:t>（如果有)</w:t>
      </w:r>
      <w:r>
        <w:rPr>
          <w:rFonts w:hint="eastAsia" w:ascii="宋体" w:hAnsi="宋体" w:cs="宋体"/>
          <w:sz w:val="22"/>
          <w:szCs w:val="22"/>
        </w:rPr>
        <w:t>；</w:t>
      </w:r>
    </w:p>
    <w:p w14:paraId="359E4604">
      <w:pPr>
        <w:snapToGrid w:val="0"/>
        <w:spacing w:line="360" w:lineRule="auto"/>
        <w:ind w:firstLine="880" w:firstLineChars="400"/>
        <w:rPr>
          <w:rFonts w:ascii="宋体" w:hAnsi="宋体" w:cs="宋体"/>
          <w:sz w:val="22"/>
          <w:szCs w:val="22"/>
        </w:rPr>
      </w:pPr>
      <w:r>
        <w:rPr>
          <w:rFonts w:hint="eastAsia" w:ascii="宋体" w:hAnsi="宋体" w:cs="宋体"/>
          <w:sz w:val="22"/>
          <w:szCs w:val="22"/>
        </w:rPr>
        <w:t>11.2.</w:t>
      </w:r>
      <w:r>
        <w:rPr>
          <w:rFonts w:ascii="宋体" w:hAnsi="宋体" w:cs="宋体"/>
          <w:sz w:val="22"/>
          <w:szCs w:val="22"/>
        </w:rPr>
        <w:t>4</w:t>
      </w:r>
      <w:r>
        <w:rPr>
          <w:rFonts w:hint="eastAsia" w:ascii="宋体" w:hAnsi="宋体" w:cs="宋体"/>
          <w:sz w:val="22"/>
          <w:szCs w:val="22"/>
        </w:rPr>
        <w:t>符合性审查资料；</w:t>
      </w:r>
    </w:p>
    <w:p w14:paraId="4F4E367E">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11.2.</w:t>
      </w:r>
      <w:r>
        <w:rPr>
          <w:rFonts w:ascii="宋体" w:hAnsi="宋体" w:cs="宋体"/>
          <w:sz w:val="22"/>
          <w:szCs w:val="22"/>
        </w:rPr>
        <w:t>5</w:t>
      </w:r>
      <w:r>
        <w:rPr>
          <w:rFonts w:hint="eastAsia" w:ascii="宋体" w:hAnsi="宋体" w:cs="宋体"/>
          <w:sz w:val="22"/>
          <w:szCs w:val="22"/>
        </w:rPr>
        <w:t>评标标准相应的商务技术资料；</w:t>
      </w:r>
    </w:p>
    <w:p w14:paraId="3E79D87C">
      <w:pPr>
        <w:snapToGrid w:val="0"/>
        <w:spacing w:line="360" w:lineRule="auto"/>
        <w:ind w:left="420" w:leftChars="200" w:firstLine="440" w:firstLineChars="200"/>
        <w:rPr>
          <w:rFonts w:ascii="宋体" w:hAnsi="宋体" w:cs="宋体"/>
          <w:sz w:val="22"/>
          <w:szCs w:val="22"/>
        </w:rPr>
      </w:pPr>
      <w:r>
        <w:rPr>
          <w:rFonts w:hint="eastAsia" w:ascii="宋体" w:hAnsi="宋体" w:cs="宋体"/>
          <w:sz w:val="22"/>
          <w:szCs w:val="22"/>
        </w:rPr>
        <w:t>11.2.</w:t>
      </w:r>
      <w:r>
        <w:rPr>
          <w:rFonts w:ascii="宋体" w:hAnsi="宋体" w:cs="宋体"/>
          <w:sz w:val="22"/>
          <w:szCs w:val="22"/>
        </w:rPr>
        <w:t>6</w:t>
      </w:r>
      <w:r>
        <w:rPr>
          <w:rFonts w:hint="eastAsia" w:ascii="宋体" w:hAnsi="宋体" w:cs="宋体"/>
          <w:sz w:val="22"/>
          <w:szCs w:val="22"/>
        </w:rPr>
        <w:t>投标标的清单；</w:t>
      </w:r>
    </w:p>
    <w:p w14:paraId="04D43243">
      <w:pPr>
        <w:snapToGrid w:val="0"/>
        <w:spacing w:line="360" w:lineRule="auto"/>
        <w:ind w:firstLine="880" w:firstLineChars="400"/>
        <w:rPr>
          <w:rFonts w:ascii="宋体" w:hAnsi="宋体" w:cs="宋体"/>
          <w:sz w:val="22"/>
          <w:szCs w:val="22"/>
        </w:rPr>
      </w:pPr>
      <w:r>
        <w:rPr>
          <w:rFonts w:hint="eastAsia" w:ascii="宋体" w:hAnsi="宋体" w:cs="宋体"/>
          <w:sz w:val="22"/>
          <w:szCs w:val="22"/>
        </w:rPr>
        <w:t>11.2.</w:t>
      </w:r>
      <w:r>
        <w:rPr>
          <w:rFonts w:ascii="宋体" w:hAnsi="宋体" w:cs="宋体"/>
          <w:sz w:val="22"/>
          <w:szCs w:val="22"/>
        </w:rPr>
        <w:t>7</w:t>
      </w:r>
      <w:r>
        <w:rPr>
          <w:rFonts w:hint="eastAsia" w:ascii="宋体" w:hAnsi="宋体" w:cs="宋体"/>
          <w:sz w:val="22"/>
          <w:szCs w:val="22"/>
        </w:rPr>
        <w:t>商务技术偏离表；</w:t>
      </w:r>
    </w:p>
    <w:p w14:paraId="45E34D86">
      <w:pPr>
        <w:snapToGrid w:val="0"/>
        <w:spacing w:line="360" w:lineRule="auto"/>
        <w:ind w:firstLine="880" w:firstLineChars="400"/>
        <w:rPr>
          <w:rFonts w:ascii="宋体" w:hAnsi="宋体" w:cs="宋体"/>
          <w:sz w:val="22"/>
          <w:szCs w:val="22"/>
          <w:lang w:val="zh-CN"/>
        </w:rPr>
      </w:pPr>
      <w:r>
        <w:rPr>
          <w:rFonts w:hint="eastAsia" w:ascii="宋体" w:hAnsi="宋体" w:cs="宋体"/>
          <w:sz w:val="22"/>
          <w:szCs w:val="22"/>
          <w:lang w:val="zh-CN"/>
        </w:rPr>
        <w:t>11.</w:t>
      </w:r>
      <w:r>
        <w:rPr>
          <w:rFonts w:hint="eastAsia" w:ascii="宋体" w:hAnsi="宋体" w:cs="宋体"/>
          <w:sz w:val="22"/>
          <w:szCs w:val="22"/>
        </w:rPr>
        <w:t>2</w:t>
      </w:r>
      <w:r>
        <w:rPr>
          <w:rFonts w:hint="eastAsia" w:ascii="宋体" w:hAnsi="宋体" w:cs="宋体"/>
          <w:sz w:val="22"/>
          <w:szCs w:val="22"/>
          <w:lang w:val="zh-CN"/>
        </w:rPr>
        <w:t>.</w:t>
      </w:r>
      <w:r>
        <w:rPr>
          <w:rFonts w:ascii="宋体" w:hAnsi="宋体" w:cs="宋体"/>
          <w:sz w:val="22"/>
          <w:szCs w:val="22"/>
        </w:rPr>
        <w:t>8</w:t>
      </w:r>
      <w:r>
        <w:rPr>
          <w:rFonts w:hint="eastAsia" w:ascii="宋体" w:hAnsi="宋体" w:cs="宋体"/>
          <w:sz w:val="22"/>
          <w:szCs w:val="22"/>
          <w:lang w:val="zh-CN"/>
        </w:rPr>
        <w:t>政府采购供应商廉洁自律承诺书；</w:t>
      </w:r>
    </w:p>
    <w:p w14:paraId="7B63DC8E">
      <w:pPr>
        <w:snapToGrid w:val="0"/>
        <w:spacing w:line="360" w:lineRule="auto"/>
        <w:ind w:firstLine="440" w:firstLineChars="200"/>
        <w:rPr>
          <w:rFonts w:ascii="宋体" w:hAnsi="宋体" w:cs="宋体"/>
          <w:sz w:val="22"/>
          <w:szCs w:val="22"/>
          <w:u w:val="single"/>
          <w:lang w:val="zh-CN"/>
        </w:rPr>
      </w:pPr>
      <w:r>
        <w:rPr>
          <w:rFonts w:hint="eastAsia" w:ascii="宋体" w:hAnsi="宋体" w:cs="宋体"/>
          <w:kern w:val="0"/>
          <w:sz w:val="22"/>
          <w:szCs w:val="22"/>
          <w:lang w:val="zh-CN"/>
        </w:rPr>
        <w:t>11.</w:t>
      </w:r>
      <w:r>
        <w:rPr>
          <w:rFonts w:hint="eastAsia" w:ascii="宋体" w:hAnsi="宋体" w:cs="宋体"/>
          <w:kern w:val="0"/>
          <w:sz w:val="22"/>
          <w:szCs w:val="22"/>
        </w:rPr>
        <w:t>3</w:t>
      </w:r>
      <w:r>
        <w:rPr>
          <w:rFonts w:hint="eastAsia" w:ascii="宋体" w:hAnsi="宋体" w:cs="宋体"/>
          <w:b/>
          <w:sz w:val="22"/>
          <w:szCs w:val="22"/>
        </w:rPr>
        <w:t>报价文件：</w:t>
      </w:r>
      <w:r>
        <w:rPr>
          <w:rFonts w:hint="eastAsia" w:ascii="宋体" w:hAnsi="宋体" w:cs="宋体"/>
          <w:sz w:val="22"/>
          <w:szCs w:val="22"/>
        </w:rPr>
        <w:t xml:space="preserve"> </w:t>
      </w:r>
    </w:p>
    <w:p w14:paraId="5B3F8E8B">
      <w:pPr>
        <w:keepNext w:val="0"/>
        <w:keepLines w:val="0"/>
        <w:pageBreakBefore w:val="0"/>
        <w:widowControl w:val="0"/>
        <w:kinsoku/>
        <w:wordWrap/>
        <w:overflowPunct/>
        <w:topLinePunct w:val="0"/>
        <w:autoSpaceDE/>
        <w:autoSpaceDN/>
        <w:bidi w:val="0"/>
        <w:adjustRightInd w:val="0"/>
        <w:snapToGrid w:val="0"/>
        <w:spacing w:line="360" w:lineRule="auto"/>
        <w:ind w:firstLine="880" w:firstLineChars="400"/>
        <w:textAlignment w:val="auto"/>
        <w:rPr>
          <w:rFonts w:hint="eastAsia" w:ascii="宋体" w:hAnsi="宋体" w:cs="宋体"/>
          <w:sz w:val="22"/>
          <w:szCs w:val="22"/>
        </w:rPr>
      </w:pPr>
      <w:r>
        <w:rPr>
          <w:rFonts w:hint="eastAsia" w:ascii="宋体" w:hAnsi="宋体" w:cs="宋体"/>
          <w:sz w:val="22"/>
          <w:szCs w:val="22"/>
        </w:rPr>
        <w:t>11.3.1开标一览表（报价表）；</w:t>
      </w:r>
    </w:p>
    <w:p w14:paraId="79DF791A">
      <w:pPr>
        <w:pStyle w:val="964"/>
        <w:adjustRightInd w:val="0"/>
        <w:spacing w:line="360" w:lineRule="auto"/>
        <w:ind w:firstLine="880" w:firstLineChars="400"/>
        <w:rPr>
          <w:color w:val="FF0000"/>
          <w:sz w:val="28"/>
          <w:szCs w:val="28"/>
        </w:rPr>
      </w:pPr>
      <w:r>
        <w:rPr>
          <w:rFonts w:hint="eastAsia" w:ascii="宋体" w:hAnsi="宋体" w:eastAsia="宋体" w:cs="宋体"/>
          <w:b w:val="0"/>
          <w:bCs w:val="0"/>
          <w:color w:val="FF0000"/>
          <w:sz w:val="22"/>
          <w:szCs w:val="22"/>
          <w:lang w:val="en-US"/>
        </w:rPr>
        <w:t>11.3.</w:t>
      </w:r>
      <w:r>
        <w:rPr>
          <w:rFonts w:hint="eastAsia" w:ascii="宋体" w:hAnsi="宋体" w:eastAsia="宋体" w:cs="宋体"/>
          <w:b w:val="0"/>
          <w:bCs w:val="0"/>
          <w:color w:val="FF0000"/>
          <w:sz w:val="22"/>
          <w:szCs w:val="22"/>
          <w:lang w:val="en-US" w:eastAsia="zh-CN"/>
        </w:rPr>
        <w:t>2</w:t>
      </w:r>
      <w:r>
        <w:rPr>
          <w:rFonts w:hint="eastAsia" w:ascii="宋体" w:hAnsi="宋体" w:eastAsia="宋体" w:cs="宋体"/>
          <w:b w:val="0"/>
          <w:bCs w:val="0"/>
          <w:color w:val="FF0000"/>
          <w:sz w:val="22"/>
          <w:szCs w:val="22"/>
          <w:lang w:val="en-US"/>
        </w:rPr>
        <w:t xml:space="preserve"> 报价情况说明</w:t>
      </w:r>
      <w:r>
        <w:rPr>
          <w:rFonts w:hint="eastAsia" w:ascii="宋体" w:hAnsi="宋体" w:eastAsia="宋体" w:cs="宋体"/>
          <w:b w:val="0"/>
          <w:bCs w:val="0"/>
          <w:color w:val="FF0000"/>
          <w:sz w:val="22"/>
          <w:szCs w:val="22"/>
          <w:lang w:val="en-US" w:eastAsia="zh-CN"/>
        </w:rPr>
        <w:t>；</w:t>
      </w:r>
    </w:p>
    <w:p w14:paraId="473BEA82">
      <w:pPr>
        <w:keepNext w:val="0"/>
        <w:keepLines w:val="0"/>
        <w:pageBreakBefore w:val="0"/>
        <w:widowControl w:val="0"/>
        <w:kinsoku/>
        <w:wordWrap/>
        <w:overflowPunct/>
        <w:topLinePunct w:val="0"/>
        <w:autoSpaceDE/>
        <w:autoSpaceDN/>
        <w:bidi w:val="0"/>
        <w:adjustRightInd w:val="0"/>
        <w:snapToGrid w:val="0"/>
        <w:spacing w:line="360" w:lineRule="auto"/>
        <w:ind w:firstLine="880" w:firstLineChars="400"/>
        <w:textAlignment w:val="auto"/>
        <w:rPr>
          <w:rFonts w:ascii="宋体" w:hAnsi="宋体" w:cs="宋体"/>
          <w:color w:val="FF0000"/>
          <w:sz w:val="22"/>
          <w:szCs w:val="22"/>
        </w:rPr>
      </w:pPr>
      <w:r>
        <w:rPr>
          <w:rFonts w:hint="eastAsia" w:ascii="宋体" w:hAnsi="宋体" w:cs="宋体"/>
          <w:color w:val="FF0000"/>
          <w:sz w:val="22"/>
          <w:szCs w:val="22"/>
        </w:rPr>
        <w:t>11.3.</w:t>
      </w:r>
      <w:r>
        <w:rPr>
          <w:rFonts w:hint="eastAsia" w:ascii="宋体" w:hAnsi="宋体" w:cs="宋体"/>
          <w:color w:val="FF0000"/>
          <w:sz w:val="22"/>
          <w:szCs w:val="22"/>
          <w:lang w:val="en-US" w:eastAsia="zh-CN"/>
        </w:rPr>
        <w:t>3</w:t>
      </w:r>
      <w:r>
        <w:rPr>
          <w:rFonts w:hint="eastAsia" w:ascii="宋体" w:hAnsi="宋体" w:cs="宋体"/>
          <w:color w:val="FF0000"/>
          <w:sz w:val="22"/>
          <w:szCs w:val="22"/>
        </w:rPr>
        <w:t>中小企业声明函。</w:t>
      </w:r>
      <w:r>
        <w:rPr>
          <w:rFonts w:hint="eastAsia" w:ascii="宋体" w:hAnsi="宋体" w:cs="宋体"/>
          <w:color w:val="FF0000"/>
          <w:sz w:val="22"/>
          <w:szCs w:val="22"/>
          <w:lang w:eastAsia="zh-CN"/>
        </w:rPr>
        <w:t>（如果有）</w:t>
      </w:r>
    </w:p>
    <w:p w14:paraId="67FF8AD9">
      <w:pPr>
        <w:spacing w:line="360" w:lineRule="auto"/>
        <w:ind w:firstLine="663" w:firstLineChars="300"/>
        <w:rPr>
          <w:rFonts w:ascii="宋体" w:hAnsi="宋体" w:cs="宋体"/>
          <w:b/>
          <w:sz w:val="22"/>
          <w:szCs w:val="22"/>
        </w:rPr>
      </w:pPr>
      <w:r>
        <w:rPr>
          <w:rFonts w:hint="eastAsia" w:ascii="宋体" w:hAnsi="宋体" w:cs="宋体"/>
          <w:b/>
          <w:sz w:val="22"/>
          <w:szCs w:val="22"/>
        </w:rPr>
        <w:t>投标文件含有采购人不能接受的附加条件的，投标无效；</w:t>
      </w:r>
    </w:p>
    <w:p w14:paraId="515ED47A">
      <w:pPr>
        <w:spacing w:line="360" w:lineRule="auto"/>
        <w:ind w:firstLine="663" w:firstLineChars="300"/>
        <w:rPr>
          <w:rFonts w:hint="eastAsia" w:ascii="宋体" w:hAnsi="宋体" w:cs="宋体"/>
          <w:b/>
          <w:sz w:val="22"/>
          <w:szCs w:val="22"/>
        </w:rPr>
      </w:pPr>
      <w:r>
        <w:rPr>
          <w:rFonts w:hint="eastAsia" w:ascii="宋体" w:hAnsi="宋体" w:cs="宋体"/>
          <w:b/>
          <w:sz w:val="22"/>
          <w:szCs w:val="22"/>
        </w:rPr>
        <w:t>投标人提供虚假材料投标的，投标无效。</w:t>
      </w:r>
    </w:p>
    <w:p w14:paraId="31778247">
      <w:pPr>
        <w:spacing w:line="360" w:lineRule="auto"/>
        <w:ind w:firstLine="660" w:firstLineChars="300"/>
        <w:rPr>
          <w:rFonts w:hint="eastAsia"/>
          <w:color w:val="FF0000"/>
          <w:sz w:val="22"/>
          <w:szCs w:val="22"/>
          <w:shd w:val="clear" w:color="auto" w:fill="FFFFFF"/>
          <w:lang w:val="en-US" w:eastAsia="zh-CN"/>
        </w:rPr>
      </w:pPr>
      <w:r>
        <w:rPr>
          <w:rFonts w:hint="eastAsia"/>
          <w:color w:val="FF0000"/>
          <w:sz w:val="22"/>
          <w:szCs w:val="22"/>
          <w:shd w:val="clear" w:color="auto" w:fill="FFFFFF"/>
          <w:lang w:val="en-US" w:eastAsia="zh-CN"/>
        </w:rPr>
        <w:t>投标人应对投标文件中材料的真实性、合法性负责。</w:t>
      </w:r>
    </w:p>
    <w:p w14:paraId="2FA17A11">
      <w:pPr>
        <w:pStyle w:val="964"/>
        <w:rPr>
          <w:sz w:val="28"/>
          <w:szCs w:val="28"/>
        </w:rPr>
      </w:pPr>
    </w:p>
    <w:p w14:paraId="1FEE9795">
      <w:pPr>
        <w:pStyle w:val="131"/>
        <w:snapToGrid w:val="0"/>
        <w:spacing w:before="0"/>
        <w:ind w:firstLine="0" w:firstLineChars="0"/>
        <w:outlineLvl w:val="0"/>
        <w:rPr>
          <w:rFonts w:ascii="宋体" w:hAnsi="宋体" w:cs="宋体"/>
          <w:b/>
          <w:sz w:val="22"/>
          <w:szCs w:val="22"/>
        </w:rPr>
      </w:pPr>
      <w:r>
        <w:rPr>
          <w:rFonts w:hint="eastAsia" w:ascii="宋体" w:hAnsi="宋体" w:cs="宋体"/>
          <w:b/>
          <w:sz w:val="22"/>
          <w:szCs w:val="22"/>
        </w:rPr>
        <w:t>12</w:t>
      </w:r>
      <w:r>
        <w:rPr>
          <w:rFonts w:hint="eastAsia" w:ascii="宋体" w:hAnsi="宋体" w:cs="宋体"/>
          <w:b/>
          <w:kern w:val="0"/>
          <w:sz w:val="22"/>
          <w:szCs w:val="22"/>
          <w:lang w:val="zh-CN"/>
        </w:rPr>
        <w:t xml:space="preserve">. </w:t>
      </w:r>
      <w:r>
        <w:rPr>
          <w:rFonts w:hint="eastAsia" w:ascii="宋体" w:hAnsi="宋体" w:cs="宋体"/>
          <w:b/>
          <w:sz w:val="22"/>
          <w:szCs w:val="22"/>
        </w:rPr>
        <w:t>投标文件的编制</w:t>
      </w:r>
    </w:p>
    <w:p w14:paraId="44C0B6F2">
      <w:pPr>
        <w:spacing w:line="360" w:lineRule="auto"/>
        <w:ind w:firstLine="440" w:firstLineChars="200"/>
        <w:rPr>
          <w:rFonts w:ascii="宋体" w:hAnsi="宋体" w:cs="宋体"/>
          <w:b/>
          <w:sz w:val="22"/>
          <w:szCs w:val="22"/>
        </w:rPr>
      </w:pPr>
      <w:r>
        <w:rPr>
          <w:rFonts w:hint="eastAsia" w:ascii="宋体" w:hAnsi="宋体" w:cs="宋体"/>
          <w:kern w:val="0"/>
          <w:sz w:val="22"/>
          <w:szCs w:val="22"/>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38C4AB3">
      <w:pPr>
        <w:spacing w:line="360" w:lineRule="auto"/>
        <w:ind w:firstLine="440" w:firstLineChars="200"/>
        <w:rPr>
          <w:rFonts w:ascii="宋体" w:hAnsi="宋体" w:cs="宋体"/>
          <w:kern w:val="0"/>
          <w:sz w:val="22"/>
          <w:szCs w:val="22"/>
          <w:lang w:val="zh-CN"/>
        </w:rPr>
      </w:pPr>
      <w:r>
        <w:rPr>
          <w:rFonts w:hint="eastAsia" w:ascii="宋体" w:hAnsi="宋体" w:cs="宋体"/>
          <w:kern w:val="0"/>
          <w:sz w:val="22"/>
          <w:szCs w:val="22"/>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DF1BAD9">
      <w:pPr>
        <w:spacing w:line="360" w:lineRule="auto"/>
        <w:ind w:firstLine="440" w:firstLineChars="200"/>
        <w:rPr>
          <w:rFonts w:ascii="宋体" w:hAnsi="宋体" w:cs="宋体"/>
          <w:kern w:val="0"/>
          <w:sz w:val="22"/>
          <w:szCs w:val="22"/>
          <w:lang w:val="zh-CN"/>
        </w:rPr>
      </w:pPr>
      <w:r>
        <w:rPr>
          <w:rFonts w:hint="eastAsia" w:ascii="宋体" w:hAnsi="宋体" w:cs="宋体"/>
          <w:kern w:val="0"/>
          <w:sz w:val="22"/>
          <w:szCs w:val="22"/>
          <w:lang w:val="zh-CN"/>
        </w:rPr>
        <w:t>12.3使用“政采云电子交易客户端”需要提前申领CA数字证书，申领流程请自行前往“浙江政府采购网-下载专区-电子交易客户端-CA驱动和申领流程”进行查阅。</w:t>
      </w:r>
    </w:p>
    <w:p w14:paraId="377DF67B">
      <w:pPr>
        <w:snapToGrid w:val="0"/>
        <w:spacing w:line="360" w:lineRule="auto"/>
        <w:rPr>
          <w:rFonts w:ascii="宋体" w:hAnsi="宋体" w:cs="宋体"/>
          <w:b/>
          <w:sz w:val="22"/>
          <w:szCs w:val="22"/>
        </w:rPr>
      </w:pPr>
      <w:r>
        <w:rPr>
          <w:rFonts w:hint="eastAsia" w:ascii="宋体" w:hAnsi="宋体" w:cs="宋体"/>
          <w:b/>
          <w:sz w:val="22"/>
          <w:szCs w:val="22"/>
        </w:rPr>
        <w:t>13.投标文件的签署、盖章</w:t>
      </w:r>
    </w:p>
    <w:p w14:paraId="1333F6FB">
      <w:pPr>
        <w:pStyle w:val="131"/>
        <w:snapToGrid w:val="0"/>
        <w:spacing w:before="0"/>
        <w:ind w:firstLine="480"/>
        <w:rPr>
          <w:rFonts w:ascii="宋体" w:hAnsi="宋体" w:cs="宋体"/>
          <w:b/>
          <w:sz w:val="22"/>
          <w:szCs w:val="18"/>
        </w:rPr>
      </w:pPr>
      <w:r>
        <w:rPr>
          <w:rFonts w:hint="eastAsia" w:ascii="宋体" w:hAnsi="宋体" w:cs="宋体"/>
          <w:sz w:val="22"/>
          <w:szCs w:val="22"/>
        </w:rPr>
        <w:t>13.1投标文件按照招标文件第六部分格式要</w:t>
      </w:r>
      <w:r>
        <w:rPr>
          <w:rFonts w:hint="eastAsia" w:ascii="宋体" w:hAnsi="宋体" w:cs="宋体"/>
          <w:sz w:val="22"/>
          <w:szCs w:val="18"/>
        </w:rPr>
        <w:t>求进行签署、盖章。</w:t>
      </w:r>
      <w:r>
        <w:rPr>
          <w:rFonts w:hint="eastAsia" w:ascii="宋体" w:hAnsi="宋体" w:cs="宋体"/>
          <w:b/>
          <w:sz w:val="22"/>
          <w:szCs w:val="18"/>
        </w:rPr>
        <w:t>▲投标人的投标文件未按照招标文件要求签署、盖章的，其投标无效</w:t>
      </w:r>
      <w:r>
        <w:rPr>
          <w:rFonts w:hint="eastAsia" w:ascii="宋体" w:hAnsi="宋体" w:cs="宋体"/>
          <w:sz w:val="22"/>
          <w:szCs w:val="22"/>
        </w:rPr>
        <w:t>。</w:t>
      </w:r>
    </w:p>
    <w:p w14:paraId="3A7B8942">
      <w:pPr>
        <w:pStyle w:val="131"/>
        <w:snapToGrid w:val="0"/>
        <w:spacing w:before="0"/>
        <w:ind w:firstLine="480"/>
        <w:rPr>
          <w:rFonts w:ascii="宋体" w:hAnsi="宋体" w:cs="宋体"/>
          <w:sz w:val="22"/>
          <w:szCs w:val="18"/>
        </w:rPr>
      </w:pPr>
      <w:r>
        <w:rPr>
          <w:rFonts w:hint="eastAsia" w:ascii="宋体" w:hAnsi="宋体" w:cs="宋体"/>
          <w:sz w:val="22"/>
          <w:szCs w:val="18"/>
        </w:rPr>
        <w:t>13.2为确保网上操作合法、有效和安全，投标人应当在投标截止时间前完成在“政府采购云平台”的身份认证，确保在电子投标过程中能够对相关数据电文进行加密和使用电子签名。</w:t>
      </w:r>
    </w:p>
    <w:p w14:paraId="72B5DF87">
      <w:pPr>
        <w:pStyle w:val="131"/>
        <w:snapToGrid w:val="0"/>
        <w:spacing w:before="0"/>
        <w:ind w:firstLine="480"/>
        <w:rPr>
          <w:rFonts w:ascii="宋体" w:hAnsi="宋体" w:cs="宋体"/>
          <w:sz w:val="22"/>
          <w:szCs w:val="22"/>
        </w:rPr>
      </w:pPr>
      <w:r>
        <w:rPr>
          <w:rFonts w:hint="eastAsia" w:ascii="宋体" w:hAnsi="宋体" w:cs="宋体"/>
          <w:sz w:val="22"/>
          <w:szCs w:val="18"/>
        </w:rPr>
        <w:t>13.3招标文件对投标文件签署、盖章的要求适用于电子签名。</w:t>
      </w:r>
    </w:p>
    <w:p w14:paraId="642A1CA1">
      <w:pPr>
        <w:pStyle w:val="131"/>
        <w:spacing w:before="0"/>
        <w:ind w:firstLine="0" w:firstLineChars="0"/>
        <w:rPr>
          <w:rFonts w:ascii="宋体" w:hAnsi="宋体" w:cs="宋体"/>
          <w:b/>
          <w:sz w:val="22"/>
          <w:szCs w:val="22"/>
        </w:rPr>
      </w:pPr>
      <w:r>
        <w:rPr>
          <w:rFonts w:hint="eastAsia" w:ascii="宋体" w:hAnsi="宋体" w:cs="宋体"/>
          <w:b/>
          <w:sz w:val="22"/>
          <w:szCs w:val="22"/>
        </w:rPr>
        <w:t>14. 投标文件的提交、补充、修改、撤回</w:t>
      </w:r>
    </w:p>
    <w:p w14:paraId="0170B25B">
      <w:pPr>
        <w:pStyle w:val="131"/>
        <w:ind w:firstLine="480"/>
        <w:rPr>
          <w:rFonts w:ascii="宋体" w:hAnsi="宋体" w:cs="宋体"/>
          <w:sz w:val="22"/>
          <w:szCs w:val="22"/>
        </w:rPr>
      </w:pPr>
      <w:r>
        <w:rPr>
          <w:rFonts w:hint="eastAsia" w:ascii="宋体" w:hAnsi="宋体" w:cs="宋体"/>
          <w:sz w:val="22"/>
          <w:szCs w:val="22"/>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CFE4BE1">
      <w:pPr>
        <w:pStyle w:val="131"/>
        <w:spacing w:before="0"/>
        <w:ind w:firstLine="480"/>
        <w:rPr>
          <w:rFonts w:ascii="宋体" w:hAnsi="宋体" w:cs="宋体"/>
          <w:sz w:val="22"/>
          <w:szCs w:val="22"/>
        </w:rPr>
      </w:pPr>
      <w:r>
        <w:rPr>
          <w:rFonts w:hint="eastAsia" w:ascii="宋体" w:hAnsi="宋体" w:cs="宋体"/>
          <w:sz w:val="22"/>
          <w:szCs w:val="22"/>
        </w:rPr>
        <w:t>14.2电子交易平台收到投标文件，将妥善保存并即时向供应商发出确认回执通知。在投标截止时间前，除供应商补充、修改或者撤回投标文件外，任何单位和个人不得解密或提取投标文件。</w:t>
      </w:r>
    </w:p>
    <w:p w14:paraId="3CF1E013">
      <w:pPr>
        <w:pStyle w:val="131"/>
        <w:spacing w:before="0"/>
        <w:ind w:firstLine="480"/>
        <w:rPr>
          <w:rFonts w:ascii="宋体" w:hAnsi="宋体" w:cs="宋体"/>
          <w:sz w:val="22"/>
          <w:szCs w:val="22"/>
        </w:rPr>
      </w:pPr>
      <w:r>
        <w:rPr>
          <w:rFonts w:hint="eastAsia" w:ascii="宋体" w:hAnsi="宋体" w:cs="宋体"/>
          <w:sz w:val="22"/>
          <w:szCs w:val="22"/>
        </w:rPr>
        <w:t>14.3采购人、</w:t>
      </w:r>
      <w:r>
        <w:rPr>
          <w:rFonts w:hint="eastAsia" w:ascii="宋体" w:hAnsi="宋体" w:cs="宋体"/>
          <w:sz w:val="22"/>
          <w:szCs w:val="22"/>
          <w:lang w:eastAsia="zh-CN"/>
        </w:rPr>
        <w:t>采购代理机构</w:t>
      </w:r>
      <w:r>
        <w:rPr>
          <w:rFonts w:hint="eastAsia" w:ascii="宋体" w:hAnsi="宋体" w:cs="宋体"/>
          <w:sz w:val="22"/>
          <w:szCs w:val="22"/>
        </w:rPr>
        <w:t>可以视情况延长投标文件提交的截止时间。在上述情况下，</w:t>
      </w:r>
      <w:r>
        <w:rPr>
          <w:rFonts w:hint="eastAsia" w:ascii="宋体" w:hAnsi="宋体" w:cs="宋体"/>
          <w:sz w:val="22"/>
          <w:szCs w:val="22"/>
          <w:lang w:eastAsia="zh-CN"/>
        </w:rPr>
        <w:t>采购代理机构</w:t>
      </w:r>
      <w:r>
        <w:rPr>
          <w:rFonts w:hint="eastAsia" w:ascii="宋体" w:hAnsi="宋体" w:cs="宋体"/>
          <w:sz w:val="22"/>
          <w:szCs w:val="22"/>
        </w:rPr>
        <w:t>与投标人以前在投标截止期方面的全部权利、责任和义务，将适用于延长至新的投标截止期。</w:t>
      </w:r>
    </w:p>
    <w:p w14:paraId="27D479BD">
      <w:pPr>
        <w:pStyle w:val="33"/>
        <w:spacing w:line="360" w:lineRule="auto"/>
        <w:rPr>
          <w:rFonts w:hAnsi="宋体" w:cs="宋体"/>
          <w:b/>
          <w:sz w:val="22"/>
          <w:szCs w:val="22"/>
        </w:rPr>
      </w:pPr>
      <w:r>
        <w:rPr>
          <w:rFonts w:hint="eastAsia" w:hAnsi="宋体" w:cs="宋体"/>
          <w:b/>
          <w:sz w:val="22"/>
          <w:szCs w:val="22"/>
        </w:rPr>
        <w:t>15.备份投标文件</w:t>
      </w:r>
    </w:p>
    <w:p w14:paraId="51080CB7">
      <w:pPr>
        <w:pStyle w:val="33"/>
        <w:spacing w:line="360" w:lineRule="auto"/>
        <w:ind w:firstLine="330" w:firstLineChars="150"/>
        <w:rPr>
          <w:rFonts w:hAnsi="宋体" w:cs="宋体"/>
          <w:b/>
          <w:sz w:val="22"/>
          <w:szCs w:val="22"/>
        </w:rPr>
      </w:pPr>
      <w:r>
        <w:rPr>
          <w:rFonts w:hint="eastAsia" w:hAnsi="宋体" w:cs="宋体"/>
          <w:sz w:val="22"/>
          <w:szCs w:val="22"/>
        </w:rPr>
        <w:t xml:space="preserve"> 15.1投标人在电子交易平台传输递交投标文件后，还可以在投标截止时间前直接提交或者以邮政快递方式递交备份投标文件1份，</w:t>
      </w:r>
      <w:r>
        <w:rPr>
          <w:rFonts w:hint="eastAsia" w:hAnsi="宋体" w:cs="宋体"/>
          <w:b/>
          <w:sz w:val="22"/>
          <w:szCs w:val="22"/>
        </w:rPr>
        <w:t>但采购人、</w:t>
      </w:r>
      <w:r>
        <w:rPr>
          <w:rFonts w:hint="eastAsia" w:hAnsi="宋体" w:cs="宋体"/>
          <w:b/>
          <w:sz w:val="22"/>
          <w:szCs w:val="22"/>
          <w:lang w:eastAsia="zh-CN"/>
        </w:rPr>
        <w:t>采购代理机构</w:t>
      </w:r>
      <w:r>
        <w:rPr>
          <w:rFonts w:hint="eastAsia" w:hAnsi="宋体" w:cs="宋体"/>
          <w:b/>
          <w:sz w:val="22"/>
          <w:szCs w:val="22"/>
        </w:rPr>
        <w:t>不强制或变相强制投标人提交备份投标文件。</w:t>
      </w:r>
    </w:p>
    <w:p w14:paraId="362E9D14">
      <w:pPr>
        <w:pStyle w:val="33"/>
        <w:spacing w:line="360" w:lineRule="auto"/>
        <w:ind w:firstLine="440" w:firstLineChars="200"/>
        <w:rPr>
          <w:rFonts w:hAnsi="宋体" w:cs="宋体"/>
          <w:b/>
          <w:sz w:val="22"/>
          <w:szCs w:val="22"/>
        </w:rPr>
      </w:pPr>
      <w:r>
        <w:rPr>
          <w:rFonts w:hint="eastAsia" w:hAnsi="宋体" w:cs="宋体"/>
          <w:sz w:val="22"/>
          <w:szCs w:val="22"/>
        </w:rPr>
        <w:t>15.2备份投标文件须在“政采云投标客户端”制作生成，并储存在</w:t>
      </w:r>
      <w:r>
        <w:rPr>
          <w:rFonts w:hint="eastAsia" w:hAnsi="宋体" w:cs="宋体"/>
          <w:sz w:val="22"/>
          <w:szCs w:val="20"/>
        </w:rPr>
        <w:t>DVD光盘</w:t>
      </w:r>
      <w:r>
        <w:rPr>
          <w:rFonts w:hint="eastAsia" w:hAnsi="宋体" w:cs="宋体"/>
          <w:sz w:val="22"/>
          <w:szCs w:val="20"/>
          <w:lang w:val="en-US" w:eastAsia="zh-CN"/>
        </w:rPr>
        <w:t>等存储介质</w:t>
      </w:r>
      <w:r>
        <w:rPr>
          <w:rFonts w:hint="eastAsia" w:hAnsi="宋体" w:cs="宋体"/>
          <w:sz w:val="22"/>
          <w:szCs w:val="22"/>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2"/>
          <w:szCs w:val="20"/>
        </w:rPr>
        <w:t>不符合上述制作、</w:t>
      </w:r>
      <w:r>
        <w:rPr>
          <w:rFonts w:hint="eastAsia" w:hAnsi="宋体" w:cs="宋体"/>
          <w:b/>
          <w:sz w:val="22"/>
          <w:szCs w:val="22"/>
        </w:rPr>
        <w:t>存储、密封规定的备份投标文件将被视为无效或者被拒绝接收。</w:t>
      </w:r>
    </w:p>
    <w:p w14:paraId="052488DC">
      <w:pPr>
        <w:pStyle w:val="33"/>
        <w:spacing w:line="360" w:lineRule="auto"/>
        <w:ind w:firstLine="440" w:firstLineChars="200"/>
        <w:rPr>
          <w:rFonts w:hAnsi="宋体" w:cs="宋体"/>
          <w:sz w:val="22"/>
          <w:szCs w:val="22"/>
        </w:rPr>
      </w:pPr>
      <w:r>
        <w:rPr>
          <w:rFonts w:hint="eastAsia" w:hAnsi="宋体" w:cs="宋体"/>
          <w:sz w:val="22"/>
          <w:szCs w:val="22"/>
        </w:rPr>
        <w:t>15.3直接提交备份投标文件的，投标人应于投标截止时间前在招标公告中载明的开标地点将备份投标文件提交给</w:t>
      </w:r>
      <w:r>
        <w:rPr>
          <w:rFonts w:hint="eastAsia" w:hAnsi="宋体" w:cs="宋体"/>
          <w:sz w:val="22"/>
          <w:szCs w:val="22"/>
          <w:lang w:eastAsia="zh-CN"/>
        </w:rPr>
        <w:t>采购代理机构</w:t>
      </w:r>
      <w:r>
        <w:rPr>
          <w:rFonts w:hint="eastAsia" w:hAnsi="宋体" w:cs="宋体"/>
          <w:sz w:val="22"/>
          <w:szCs w:val="22"/>
        </w:rPr>
        <w:t>，</w:t>
      </w:r>
      <w:r>
        <w:rPr>
          <w:rFonts w:hint="eastAsia" w:hAnsi="宋体" w:cs="宋体"/>
          <w:sz w:val="22"/>
          <w:szCs w:val="22"/>
          <w:lang w:eastAsia="zh-CN"/>
        </w:rPr>
        <w:t>采购代理机构</w:t>
      </w:r>
      <w:r>
        <w:rPr>
          <w:rFonts w:hint="eastAsia" w:hAnsi="宋体" w:cs="宋体"/>
          <w:sz w:val="22"/>
          <w:szCs w:val="22"/>
        </w:rPr>
        <w:t>将拒绝接受逾期送达的备份投标文件。</w:t>
      </w:r>
    </w:p>
    <w:p w14:paraId="62DDBF98">
      <w:pPr>
        <w:pStyle w:val="33"/>
        <w:spacing w:line="360" w:lineRule="auto"/>
        <w:ind w:firstLine="440" w:firstLineChars="200"/>
        <w:rPr>
          <w:rFonts w:hAnsi="宋体" w:cs="宋体"/>
          <w:sz w:val="22"/>
          <w:szCs w:val="22"/>
        </w:rPr>
      </w:pPr>
      <w:r>
        <w:rPr>
          <w:rFonts w:hint="eastAsia" w:hAnsi="宋体" w:cs="宋体"/>
          <w:sz w:val="22"/>
          <w:szCs w:val="22"/>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2"/>
          <w:szCs w:val="22"/>
        </w:rPr>
        <w:t>招标文件第二部分投标人须知前附表规定的备份投标文件送达地点；</w:t>
      </w:r>
      <w:r>
        <w:rPr>
          <w:rFonts w:hint="eastAsia" w:hAnsi="宋体" w:cs="宋体"/>
          <w:sz w:val="22"/>
          <w:szCs w:val="22"/>
        </w:rPr>
        <w:t>送达时间以签收人签收时间为准。</w:t>
      </w:r>
      <w:r>
        <w:rPr>
          <w:rFonts w:hint="eastAsia" w:hAnsi="宋体" w:cs="宋体"/>
          <w:sz w:val="22"/>
          <w:szCs w:val="22"/>
          <w:lang w:eastAsia="zh-CN"/>
        </w:rPr>
        <w:t>采购代理机构</w:t>
      </w:r>
      <w:r>
        <w:rPr>
          <w:rFonts w:hint="eastAsia" w:hAnsi="宋体" w:cs="宋体"/>
          <w:sz w:val="22"/>
          <w:szCs w:val="22"/>
        </w:rPr>
        <w:t>将拒绝接受逾期送达的备份投标文件。邮寄过程中，电子备份投标文件发生泄露、遗失、损坏或延期送达等情况的，由投标人自行负责。</w:t>
      </w:r>
    </w:p>
    <w:p w14:paraId="65B935B7">
      <w:pPr>
        <w:pStyle w:val="33"/>
        <w:spacing w:line="360" w:lineRule="auto"/>
        <w:ind w:firstLine="440" w:firstLineChars="199"/>
        <w:rPr>
          <w:rFonts w:hAnsi="宋体" w:cs="宋体"/>
          <w:b/>
          <w:sz w:val="22"/>
          <w:szCs w:val="22"/>
        </w:rPr>
      </w:pPr>
      <w:r>
        <w:rPr>
          <w:rFonts w:hint="eastAsia" w:hAnsi="宋体" w:cs="宋体"/>
          <w:b/>
          <w:sz w:val="22"/>
          <w:szCs w:val="22"/>
        </w:rPr>
        <w:t>15.5投标人仅提交备份投标文件，未在电子交易平台传输递交投标文件的，投标无效。</w:t>
      </w:r>
    </w:p>
    <w:p w14:paraId="1E09E327">
      <w:pPr>
        <w:pStyle w:val="131"/>
        <w:spacing w:before="0"/>
        <w:ind w:firstLine="0" w:firstLineChars="0"/>
        <w:rPr>
          <w:rFonts w:ascii="宋体" w:hAnsi="宋体" w:cs="宋体"/>
          <w:b/>
          <w:sz w:val="22"/>
          <w:szCs w:val="22"/>
        </w:rPr>
      </w:pPr>
      <w:r>
        <w:rPr>
          <w:rFonts w:hint="eastAsia" w:ascii="宋体" w:hAnsi="宋体" w:cs="宋体"/>
          <w:b/>
          <w:sz w:val="22"/>
          <w:szCs w:val="22"/>
        </w:rPr>
        <w:t>16.投标文件的无效处理</w:t>
      </w:r>
    </w:p>
    <w:p w14:paraId="7D1E26BB">
      <w:pPr>
        <w:pStyle w:val="25"/>
        <w:spacing w:line="360" w:lineRule="auto"/>
        <w:ind w:firstLine="330" w:firstLineChars="150"/>
        <w:rPr>
          <w:rFonts w:cs="宋体"/>
          <w:sz w:val="22"/>
          <w:szCs w:val="20"/>
        </w:rPr>
      </w:pPr>
      <w:r>
        <w:rPr>
          <w:rFonts w:hint="eastAsia" w:cs="宋体"/>
          <w:sz w:val="22"/>
          <w:szCs w:val="20"/>
        </w:rPr>
        <w:t>有招标文件第四部分</w:t>
      </w:r>
      <w:r>
        <w:rPr>
          <w:rFonts w:cs="宋体"/>
          <w:sz w:val="22"/>
          <w:szCs w:val="22"/>
        </w:rPr>
        <w:t>4.2规定</w:t>
      </w:r>
      <w:r>
        <w:rPr>
          <w:rFonts w:hint="eastAsia" w:cs="宋体"/>
          <w:sz w:val="22"/>
          <w:szCs w:val="20"/>
        </w:rPr>
        <w:t>的情形之一的，投标无效：</w:t>
      </w:r>
    </w:p>
    <w:p w14:paraId="582913AD">
      <w:pPr>
        <w:pStyle w:val="131"/>
        <w:spacing w:before="0"/>
        <w:ind w:firstLine="0" w:firstLineChars="0"/>
        <w:rPr>
          <w:rFonts w:ascii="宋体" w:hAnsi="宋体" w:cs="宋体"/>
          <w:b/>
          <w:sz w:val="22"/>
          <w:szCs w:val="22"/>
        </w:rPr>
      </w:pPr>
      <w:r>
        <w:rPr>
          <w:rFonts w:hint="eastAsia" w:ascii="宋体" w:hAnsi="宋体" w:cs="宋体"/>
          <w:b/>
          <w:sz w:val="22"/>
          <w:szCs w:val="22"/>
        </w:rPr>
        <w:t>17.投标有效期</w:t>
      </w:r>
    </w:p>
    <w:p w14:paraId="54FFF44C">
      <w:pPr>
        <w:spacing w:line="360" w:lineRule="auto"/>
        <w:ind w:firstLine="440" w:firstLineChars="200"/>
        <w:rPr>
          <w:rFonts w:ascii="宋体" w:hAnsi="宋体" w:cs="宋体"/>
          <w:b/>
          <w:sz w:val="22"/>
          <w:szCs w:val="20"/>
        </w:rPr>
      </w:pPr>
      <w:r>
        <w:rPr>
          <w:rFonts w:hint="eastAsia" w:ascii="宋体" w:hAnsi="宋体" w:cs="宋体"/>
          <w:sz w:val="22"/>
          <w:szCs w:val="18"/>
        </w:rPr>
        <w:t>17.1投标有效期为从提交投标文件的截止之日起90天。▲</w:t>
      </w:r>
      <w:r>
        <w:rPr>
          <w:rFonts w:hint="eastAsia" w:ascii="宋体" w:hAnsi="宋体" w:cs="宋体"/>
          <w:b/>
          <w:sz w:val="22"/>
          <w:szCs w:val="18"/>
        </w:rPr>
        <w:t>投标人的投标文件中承</w:t>
      </w:r>
      <w:r>
        <w:rPr>
          <w:rFonts w:hint="eastAsia" w:ascii="宋体" w:hAnsi="宋体" w:cs="宋体"/>
          <w:b/>
          <w:sz w:val="22"/>
          <w:szCs w:val="20"/>
        </w:rPr>
        <w:t>诺的投标有效期少于招标文件中载明的投标有效期的，投标无效。</w:t>
      </w:r>
    </w:p>
    <w:p w14:paraId="3F5F468D">
      <w:pPr>
        <w:pStyle w:val="131"/>
        <w:spacing w:before="0"/>
        <w:ind w:firstLine="480"/>
        <w:rPr>
          <w:rFonts w:ascii="宋体" w:hAnsi="宋体" w:cs="宋体"/>
          <w:sz w:val="22"/>
          <w:szCs w:val="18"/>
        </w:rPr>
      </w:pPr>
      <w:r>
        <w:rPr>
          <w:rFonts w:hint="eastAsia" w:ascii="宋体" w:hAnsi="宋体" w:cs="宋体"/>
          <w:sz w:val="22"/>
          <w:szCs w:val="18"/>
        </w:rPr>
        <w:t>17.2投标文件合格投递后，自投标截止日期起，在投标有效期内有效。</w:t>
      </w:r>
    </w:p>
    <w:p w14:paraId="5A99B865">
      <w:pPr>
        <w:pStyle w:val="131"/>
        <w:spacing w:before="0"/>
        <w:ind w:firstLine="480"/>
        <w:rPr>
          <w:rFonts w:ascii="宋体" w:hAnsi="宋体" w:cs="宋体"/>
          <w:sz w:val="22"/>
          <w:szCs w:val="18"/>
        </w:rPr>
      </w:pPr>
      <w:r>
        <w:rPr>
          <w:rFonts w:hint="eastAsia" w:ascii="宋体" w:hAnsi="宋体" w:cs="宋体"/>
          <w:sz w:val="22"/>
          <w:szCs w:val="18"/>
        </w:rPr>
        <w:t>17.3在原定投标有效期满之前，如果出现特殊情况，</w:t>
      </w:r>
      <w:r>
        <w:rPr>
          <w:rFonts w:hint="eastAsia" w:ascii="宋体" w:hAnsi="宋体" w:cs="宋体"/>
          <w:sz w:val="22"/>
          <w:szCs w:val="18"/>
          <w:lang w:eastAsia="zh-CN"/>
        </w:rPr>
        <w:t>采购代理机构</w:t>
      </w:r>
      <w:r>
        <w:rPr>
          <w:rFonts w:hint="eastAsia" w:ascii="宋体" w:hAnsi="宋体" w:cs="宋体"/>
          <w:sz w:val="22"/>
          <w:szCs w:val="18"/>
        </w:rPr>
        <w:t>可以以书面形式通知投标人延长投标有效期。投标人同意延长的，不得要求或被允许修改其投标文件，投标人拒绝延长的，其投标无效。</w:t>
      </w:r>
    </w:p>
    <w:p w14:paraId="57B6D704">
      <w:pPr>
        <w:pStyle w:val="131"/>
        <w:spacing w:before="0"/>
        <w:ind w:firstLine="643"/>
        <w:rPr>
          <w:rFonts w:ascii="宋体" w:hAnsi="宋体" w:cs="宋体"/>
          <w:b/>
          <w:sz w:val="28"/>
          <w:szCs w:val="18"/>
        </w:rPr>
      </w:pPr>
    </w:p>
    <w:p w14:paraId="6BF41543">
      <w:pPr>
        <w:pStyle w:val="131"/>
        <w:spacing w:before="0"/>
        <w:ind w:firstLine="1687" w:firstLineChars="600"/>
        <w:rPr>
          <w:rFonts w:ascii="宋体" w:hAnsi="宋体" w:cs="宋体"/>
          <w:b/>
          <w:sz w:val="28"/>
          <w:szCs w:val="18"/>
        </w:rPr>
      </w:pPr>
      <w:r>
        <w:rPr>
          <w:rFonts w:hint="eastAsia" w:ascii="宋体" w:hAnsi="宋体" w:cs="宋体"/>
          <w:b/>
          <w:sz w:val="28"/>
          <w:szCs w:val="18"/>
        </w:rPr>
        <w:t>四、开标、资格审查与信用信息查询</w:t>
      </w:r>
    </w:p>
    <w:p w14:paraId="46A33AE0">
      <w:pPr>
        <w:pStyle w:val="556"/>
        <w:spacing w:before="0" w:line="360" w:lineRule="auto"/>
        <w:ind w:left="0" w:firstLine="221" w:firstLineChars="100"/>
        <w:contextualSpacing/>
        <w:rPr>
          <w:rFonts w:ascii="宋体" w:hAnsi="宋体" w:cs="宋体"/>
          <w:sz w:val="22"/>
          <w:szCs w:val="18"/>
        </w:rPr>
      </w:pPr>
      <w:r>
        <w:rPr>
          <w:rFonts w:hint="eastAsia" w:ascii="宋体" w:hAnsi="宋体" w:cs="宋体"/>
          <w:b/>
          <w:sz w:val="22"/>
          <w:szCs w:val="22"/>
        </w:rPr>
        <w:t>18.开标</w:t>
      </w:r>
      <w:r>
        <w:rPr>
          <w:rFonts w:hint="eastAsia" w:ascii="宋体" w:hAnsi="宋体" w:cs="宋体"/>
          <w:sz w:val="22"/>
          <w:szCs w:val="18"/>
        </w:rPr>
        <w:t xml:space="preserve"> </w:t>
      </w:r>
    </w:p>
    <w:p w14:paraId="531F5B5A">
      <w:pPr>
        <w:pStyle w:val="556"/>
        <w:spacing w:before="0" w:line="360" w:lineRule="auto"/>
        <w:ind w:left="0" w:firstLine="440" w:firstLineChars="200"/>
        <w:contextualSpacing/>
        <w:rPr>
          <w:rFonts w:ascii="宋体" w:hAnsi="宋体" w:cs="宋体"/>
          <w:sz w:val="22"/>
          <w:szCs w:val="18"/>
        </w:rPr>
      </w:pPr>
      <w:r>
        <w:rPr>
          <w:rFonts w:hint="eastAsia" w:ascii="宋体" w:hAnsi="宋体" w:cs="宋体"/>
          <w:sz w:val="22"/>
          <w:szCs w:val="18"/>
        </w:rPr>
        <w:t>18.1</w:t>
      </w:r>
      <w:r>
        <w:rPr>
          <w:rFonts w:hint="eastAsia" w:ascii="宋体" w:hAnsi="宋体" w:cs="宋体"/>
          <w:sz w:val="22"/>
          <w:szCs w:val="18"/>
          <w:lang w:eastAsia="zh-CN"/>
        </w:rPr>
        <w:t>采购代理机构</w:t>
      </w:r>
      <w:r>
        <w:rPr>
          <w:rFonts w:hint="eastAsia" w:ascii="宋体" w:hAnsi="宋体" w:cs="宋体"/>
          <w:sz w:val="22"/>
          <w:szCs w:val="18"/>
        </w:rPr>
        <w:t>按照招标文件规定的时间通过电子交易平台组织开标，所有投标人均应当准时在线参加。投标人不足3家的，不得开标。</w:t>
      </w:r>
    </w:p>
    <w:p w14:paraId="0ABEF0AE">
      <w:pPr>
        <w:pStyle w:val="556"/>
        <w:spacing w:before="0" w:line="360" w:lineRule="auto"/>
        <w:ind w:left="0" w:firstLine="220" w:firstLineChars="100"/>
        <w:contextualSpacing/>
        <w:rPr>
          <w:rFonts w:ascii="宋体" w:hAnsi="宋体" w:cs="宋体"/>
          <w:sz w:val="22"/>
          <w:szCs w:val="18"/>
        </w:rPr>
      </w:pPr>
      <w:r>
        <w:rPr>
          <w:rFonts w:hint="eastAsia" w:ascii="宋体" w:hAnsi="宋体" w:cs="宋体"/>
          <w:sz w:val="22"/>
          <w:szCs w:val="18"/>
        </w:rPr>
        <w:t>　18.2开标时，电子交易平台按开标时间自动提取所有投标文件。</w:t>
      </w:r>
      <w:r>
        <w:rPr>
          <w:rFonts w:hint="eastAsia" w:ascii="宋体" w:hAnsi="宋体" w:cs="宋体"/>
          <w:sz w:val="22"/>
          <w:szCs w:val="18"/>
          <w:lang w:eastAsia="zh-CN"/>
        </w:rPr>
        <w:t>采购代理机构</w:t>
      </w:r>
      <w:r>
        <w:rPr>
          <w:rFonts w:hint="eastAsia" w:ascii="宋体" w:hAnsi="宋体" w:cs="宋体"/>
          <w:sz w:val="22"/>
          <w:szCs w:val="18"/>
        </w:rPr>
        <w:t>依托电子交易平台发起开始解密指令，投标人按照平台提示和招标文件的规定在半小时内完成在线解密。</w:t>
      </w:r>
    </w:p>
    <w:p w14:paraId="7B3641C1">
      <w:pPr>
        <w:pStyle w:val="556"/>
        <w:spacing w:before="0" w:line="360" w:lineRule="auto"/>
        <w:ind w:left="0" w:firstLine="220" w:firstLineChars="100"/>
        <w:contextualSpacing/>
        <w:rPr>
          <w:rFonts w:ascii="宋体" w:hAnsi="宋体" w:cs="宋体"/>
          <w:b/>
          <w:sz w:val="22"/>
          <w:szCs w:val="18"/>
        </w:rPr>
      </w:pPr>
      <w:r>
        <w:rPr>
          <w:rFonts w:hint="eastAsia" w:ascii="宋体" w:hAnsi="宋体" w:cs="宋体"/>
          <w:sz w:val="22"/>
          <w:szCs w:val="18"/>
        </w:rPr>
        <w:t>　18.3</w:t>
      </w:r>
      <w:r>
        <w:rPr>
          <w:rFonts w:hint="eastAsia" w:ascii="宋体" w:hAnsi="宋体" w:cs="宋体"/>
          <w:b/>
          <w:sz w:val="22"/>
          <w:szCs w:val="18"/>
        </w:rPr>
        <w:t>投标文件未按时解密，投标人提供了备份投标文件的，以备份投标文件作为依据，否则视为投标文件撤回。投标文件已按时解密的，备份投标文件自动失效。</w:t>
      </w:r>
    </w:p>
    <w:p w14:paraId="2D95E30B">
      <w:pPr>
        <w:widowControl/>
        <w:spacing w:before="100" w:beforeAutospacing="1" w:after="240" w:line="360" w:lineRule="auto"/>
        <w:jc w:val="left"/>
        <w:rPr>
          <w:rFonts w:ascii="宋体" w:hAnsi="宋体" w:cs="宋体"/>
          <w:b/>
          <w:sz w:val="22"/>
          <w:szCs w:val="18"/>
        </w:rPr>
      </w:pPr>
      <w:r>
        <w:rPr>
          <w:rFonts w:hint="eastAsia" w:ascii="宋体" w:hAnsi="宋体" w:cs="宋体"/>
          <w:b/>
          <w:sz w:val="22"/>
          <w:szCs w:val="18"/>
        </w:rPr>
        <w:t>　19、资格审查</w:t>
      </w:r>
    </w:p>
    <w:p w14:paraId="2CEB0695">
      <w:pPr>
        <w:snapToGrid w:val="0"/>
        <w:spacing w:line="360" w:lineRule="auto"/>
        <w:ind w:firstLine="440" w:firstLineChars="200"/>
        <w:rPr>
          <w:rFonts w:ascii="宋体" w:hAnsi="宋体" w:cs="宋体"/>
          <w:sz w:val="22"/>
          <w:szCs w:val="22"/>
        </w:rPr>
      </w:pPr>
      <w:r>
        <w:rPr>
          <w:rFonts w:hint="eastAsia" w:ascii="宋体" w:hAnsi="宋体" w:cs="宋体"/>
          <w:kern w:val="0"/>
          <w:sz w:val="22"/>
          <w:szCs w:val="22"/>
        </w:rPr>
        <w:t>19.</w:t>
      </w:r>
      <w:r>
        <w:rPr>
          <w:rFonts w:hint="eastAsia" w:ascii="宋体" w:hAnsi="宋体" w:cs="宋体"/>
          <w:kern w:val="0"/>
          <w:sz w:val="22"/>
          <w:szCs w:val="22"/>
          <w:lang w:val="en-US" w:eastAsia="zh-CN"/>
        </w:rPr>
        <w:t>1</w:t>
      </w:r>
      <w:r>
        <w:rPr>
          <w:rFonts w:hint="eastAsia" w:ascii="宋体" w:hAnsi="宋体" w:cs="宋体"/>
          <w:sz w:val="22"/>
          <w:szCs w:val="22"/>
        </w:rPr>
        <w:t>采购人或</w:t>
      </w:r>
      <w:r>
        <w:rPr>
          <w:rFonts w:hint="eastAsia" w:ascii="宋体" w:hAnsi="宋体" w:cs="宋体"/>
          <w:sz w:val="22"/>
          <w:szCs w:val="22"/>
          <w:lang w:eastAsia="zh-CN"/>
        </w:rPr>
        <w:t>采购代理机构</w:t>
      </w:r>
      <w:r>
        <w:rPr>
          <w:rFonts w:hint="eastAsia" w:ascii="宋体" w:hAnsi="宋体" w:cs="宋体"/>
          <w:sz w:val="22"/>
          <w:szCs w:val="22"/>
        </w:rPr>
        <w:t>依据法律法规和招标文件的规定，对投标人的资格进行审查。</w:t>
      </w:r>
    </w:p>
    <w:p w14:paraId="5D65166F">
      <w:pPr>
        <w:pStyle w:val="131"/>
        <w:spacing w:before="0"/>
        <w:ind w:firstLine="480"/>
        <w:rPr>
          <w:rFonts w:ascii="宋体" w:hAnsi="宋体" w:cs="宋体"/>
          <w:sz w:val="22"/>
          <w:szCs w:val="18"/>
        </w:rPr>
      </w:pPr>
      <w:r>
        <w:rPr>
          <w:rFonts w:hint="eastAsia" w:ascii="宋体" w:hAnsi="宋体" w:cs="宋体"/>
          <w:kern w:val="0"/>
          <w:sz w:val="22"/>
          <w:szCs w:val="22"/>
        </w:rPr>
        <w:t>19.</w:t>
      </w:r>
      <w:r>
        <w:rPr>
          <w:rFonts w:hint="eastAsia" w:ascii="宋体" w:hAnsi="宋体" w:cs="宋体"/>
          <w:kern w:val="0"/>
          <w:sz w:val="22"/>
          <w:szCs w:val="22"/>
          <w:lang w:val="en-US" w:eastAsia="zh-CN"/>
        </w:rPr>
        <w:t>2</w:t>
      </w:r>
      <w:r>
        <w:rPr>
          <w:rFonts w:hint="eastAsia" w:ascii="宋体" w:hAnsi="宋体" w:cs="宋体"/>
          <w:kern w:val="0"/>
          <w:sz w:val="22"/>
          <w:szCs w:val="22"/>
        </w:rPr>
        <w:t>投标人未按照招标文件要求提供与</w:t>
      </w:r>
      <w:r>
        <w:rPr>
          <w:rFonts w:hint="eastAsia" w:ascii="宋体" w:hAnsi="宋体" w:cs="宋体"/>
          <w:sz w:val="22"/>
          <w:szCs w:val="18"/>
        </w:rPr>
        <w:t>资格条件相应的</w:t>
      </w:r>
      <w:r>
        <w:rPr>
          <w:rFonts w:hint="eastAsia" w:ascii="宋体" w:hAnsi="宋体" w:cs="宋体"/>
          <w:kern w:val="0"/>
          <w:sz w:val="22"/>
          <w:szCs w:val="22"/>
        </w:rPr>
        <w:t>有效资格证明材料的，视为</w:t>
      </w:r>
      <w:r>
        <w:rPr>
          <w:rFonts w:hint="eastAsia" w:ascii="宋体" w:hAnsi="宋体" w:cs="宋体"/>
          <w:sz w:val="22"/>
          <w:szCs w:val="18"/>
        </w:rPr>
        <w:t>投标人不具备招标文件中规定的资格要求，其投标无效。</w:t>
      </w:r>
    </w:p>
    <w:p w14:paraId="3CF741C8">
      <w:pPr>
        <w:pStyle w:val="131"/>
        <w:spacing w:before="0"/>
        <w:ind w:firstLine="480"/>
        <w:rPr>
          <w:rFonts w:ascii="宋体" w:hAnsi="宋体" w:cs="宋体"/>
          <w:sz w:val="22"/>
          <w:szCs w:val="18"/>
        </w:rPr>
      </w:pPr>
      <w:r>
        <w:rPr>
          <w:rFonts w:hint="eastAsia" w:ascii="宋体" w:hAnsi="宋体" w:cs="宋体"/>
          <w:kern w:val="0"/>
          <w:sz w:val="22"/>
          <w:szCs w:val="22"/>
        </w:rPr>
        <w:t>19.</w:t>
      </w:r>
      <w:r>
        <w:rPr>
          <w:rFonts w:hint="eastAsia" w:ascii="宋体" w:hAnsi="宋体" w:cs="宋体"/>
          <w:sz w:val="22"/>
          <w:szCs w:val="18"/>
          <w:lang w:val="en-US" w:eastAsia="zh-CN"/>
        </w:rPr>
        <w:t>3</w:t>
      </w:r>
      <w:r>
        <w:rPr>
          <w:rFonts w:hint="eastAsia" w:ascii="宋体" w:hAnsi="宋体" w:cs="宋体"/>
          <w:sz w:val="22"/>
          <w:szCs w:val="18"/>
        </w:rPr>
        <w:t>对未通过资格审查的投标人，采购人或</w:t>
      </w:r>
      <w:r>
        <w:rPr>
          <w:rFonts w:hint="eastAsia" w:ascii="宋体" w:hAnsi="宋体" w:cs="宋体"/>
          <w:sz w:val="22"/>
          <w:szCs w:val="18"/>
          <w:lang w:eastAsia="zh-CN"/>
        </w:rPr>
        <w:t>采购代理机构</w:t>
      </w:r>
      <w:r>
        <w:rPr>
          <w:rFonts w:hint="eastAsia" w:ascii="宋体" w:hAnsi="宋体" w:cs="宋体"/>
          <w:sz w:val="22"/>
          <w:szCs w:val="18"/>
        </w:rPr>
        <w:t>告知其未通过的原因。</w:t>
      </w:r>
    </w:p>
    <w:p w14:paraId="552D303F">
      <w:pPr>
        <w:pStyle w:val="131"/>
        <w:adjustRightInd w:val="0"/>
        <w:snapToGrid w:val="0"/>
        <w:spacing w:before="0"/>
        <w:ind w:firstLine="480"/>
        <w:rPr>
          <w:rFonts w:hint="eastAsia" w:ascii="宋体" w:hAnsi="宋体" w:cs="宋体"/>
          <w:sz w:val="22"/>
          <w:szCs w:val="18"/>
        </w:rPr>
      </w:pPr>
      <w:r>
        <w:rPr>
          <w:rFonts w:hint="eastAsia" w:ascii="宋体" w:hAnsi="宋体" w:cs="宋体"/>
          <w:kern w:val="0"/>
          <w:sz w:val="22"/>
          <w:szCs w:val="22"/>
        </w:rPr>
        <w:t>19.</w:t>
      </w:r>
      <w:r>
        <w:rPr>
          <w:rFonts w:hint="eastAsia" w:ascii="宋体" w:hAnsi="宋体" w:cs="宋体"/>
          <w:sz w:val="22"/>
          <w:szCs w:val="18"/>
          <w:lang w:val="en-US" w:eastAsia="zh-CN"/>
        </w:rPr>
        <w:t>4</w:t>
      </w:r>
      <w:r>
        <w:rPr>
          <w:rFonts w:hint="eastAsia" w:ascii="宋体" w:hAnsi="宋体" w:cs="宋体"/>
          <w:sz w:val="22"/>
          <w:szCs w:val="18"/>
        </w:rPr>
        <w:t>合格投标人不足3家的，不再评标。</w:t>
      </w:r>
    </w:p>
    <w:p w14:paraId="3C3BF2C1">
      <w:pPr>
        <w:pStyle w:val="131"/>
        <w:spacing w:before="0"/>
        <w:ind w:firstLine="0" w:firstLineChars="0"/>
        <w:rPr>
          <w:rFonts w:ascii="宋体" w:hAnsi="宋体" w:cs="宋体"/>
          <w:b/>
          <w:sz w:val="22"/>
          <w:szCs w:val="22"/>
        </w:rPr>
      </w:pPr>
      <w:r>
        <w:rPr>
          <w:rFonts w:hint="eastAsia" w:ascii="宋体" w:hAnsi="宋体" w:cs="宋体"/>
          <w:b/>
          <w:sz w:val="22"/>
          <w:szCs w:val="22"/>
        </w:rPr>
        <w:t>20、信用信息查询</w:t>
      </w:r>
    </w:p>
    <w:p w14:paraId="73839A92">
      <w:pPr>
        <w:pStyle w:val="131"/>
        <w:spacing w:before="0"/>
        <w:ind w:firstLine="495" w:firstLineChars="0"/>
        <w:rPr>
          <w:rFonts w:ascii="宋体" w:hAnsi="宋体" w:cs="宋体"/>
          <w:kern w:val="0"/>
          <w:sz w:val="22"/>
          <w:szCs w:val="22"/>
        </w:rPr>
      </w:pPr>
      <w:r>
        <w:rPr>
          <w:rFonts w:hint="eastAsia" w:ascii="宋体" w:hAnsi="宋体" w:cs="宋体"/>
          <w:kern w:val="0"/>
          <w:sz w:val="22"/>
          <w:szCs w:val="22"/>
        </w:rPr>
        <w:t>20.1信用信息查询渠道及截止时间：</w:t>
      </w:r>
      <w:r>
        <w:rPr>
          <w:rFonts w:hint="eastAsia" w:ascii="宋体" w:hAnsi="宋体" w:cs="宋体"/>
          <w:kern w:val="0"/>
          <w:sz w:val="22"/>
          <w:szCs w:val="22"/>
          <w:lang w:eastAsia="zh-CN"/>
        </w:rPr>
        <w:t>采购代理机构</w:t>
      </w:r>
      <w:r>
        <w:rPr>
          <w:rFonts w:hint="eastAsia" w:ascii="宋体" w:hAnsi="宋体" w:cs="宋体"/>
          <w:kern w:val="0"/>
          <w:sz w:val="22"/>
          <w:szCs w:val="22"/>
        </w:rPr>
        <w:t>将在资格审查时通过“信用中国”网站(www.creditchina.gov.cn)、中国政府采购网(www.ccgp.gov.cn)渠道查询投标人的信用记录。</w:t>
      </w:r>
    </w:p>
    <w:p w14:paraId="32AA734D">
      <w:pPr>
        <w:pStyle w:val="131"/>
        <w:spacing w:before="0"/>
        <w:ind w:firstLine="495" w:firstLineChars="0"/>
        <w:rPr>
          <w:rFonts w:ascii="宋体" w:hAnsi="宋体" w:cs="宋体"/>
          <w:kern w:val="0"/>
          <w:sz w:val="22"/>
          <w:szCs w:val="22"/>
        </w:rPr>
      </w:pPr>
      <w:r>
        <w:rPr>
          <w:rFonts w:hint="eastAsia" w:ascii="宋体" w:hAnsi="宋体" w:cs="宋体"/>
          <w:kern w:val="0"/>
          <w:sz w:val="22"/>
          <w:szCs w:val="22"/>
        </w:rPr>
        <w:t>20.2信用信息查询记录和证据留存的具体方式：现场查询的投标人的信用记录、查询结果经确认后将与采购文件一起存档。</w:t>
      </w:r>
    </w:p>
    <w:p w14:paraId="2A322D24">
      <w:pPr>
        <w:pStyle w:val="131"/>
        <w:spacing w:before="0"/>
        <w:ind w:firstLine="495" w:firstLineChars="0"/>
        <w:rPr>
          <w:rFonts w:ascii="宋体" w:hAnsi="宋体" w:cs="宋体"/>
          <w:kern w:val="0"/>
          <w:sz w:val="22"/>
          <w:szCs w:val="22"/>
        </w:rPr>
      </w:pPr>
      <w:r>
        <w:rPr>
          <w:rFonts w:hint="eastAsia" w:ascii="宋体" w:hAnsi="宋体" w:cs="宋体"/>
          <w:kern w:val="0"/>
          <w:sz w:val="22"/>
          <w:szCs w:val="22"/>
        </w:rPr>
        <w:t>20.3信用信息的使用规则：经查询列入失信被执行人名单、重大税收违法案件当事人名单、政府采购严重违法失信行为记录名单的投标人将被拒绝参与政府采购活动。</w:t>
      </w:r>
    </w:p>
    <w:p w14:paraId="1190F7DE">
      <w:pPr>
        <w:pStyle w:val="131"/>
        <w:spacing w:before="0"/>
        <w:ind w:firstLine="480"/>
        <w:rPr>
          <w:rFonts w:ascii="宋体" w:hAnsi="宋体" w:cs="宋体"/>
          <w:sz w:val="22"/>
          <w:szCs w:val="18"/>
        </w:rPr>
      </w:pPr>
      <w:r>
        <w:rPr>
          <w:rFonts w:hint="eastAsia" w:ascii="宋体" w:hAnsi="宋体" w:cs="宋体"/>
          <w:kern w:val="0"/>
          <w:sz w:val="22"/>
          <w:szCs w:val="22"/>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2"/>
          <w:szCs w:val="18"/>
        </w:rPr>
        <w:t>。</w:t>
      </w:r>
    </w:p>
    <w:p w14:paraId="1902D363">
      <w:pPr>
        <w:pStyle w:val="131"/>
        <w:spacing w:before="0"/>
        <w:ind w:firstLine="0" w:firstLineChars="0"/>
        <w:rPr>
          <w:rFonts w:ascii="宋体" w:hAnsi="宋体" w:cs="宋体"/>
          <w:kern w:val="0"/>
          <w:sz w:val="22"/>
          <w:szCs w:val="22"/>
        </w:rPr>
      </w:pPr>
    </w:p>
    <w:p w14:paraId="455DBDEE">
      <w:pPr>
        <w:snapToGrid w:val="0"/>
        <w:spacing w:line="360" w:lineRule="auto"/>
        <w:jc w:val="center"/>
        <w:outlineLvl w:val="0"/>
        <w:rPr>
          <w:rFonts w:ascii="宋体" w:hAnsi="宋体" w:cs="宋体"/>
          <w:b/>
          <w:sz w:val="32"/>
          <w:szCs w:val="32"/>
        </w:rPr>
      </w:pPr>
      <w:r>
        <w:rPr>
          <w:rFonts w:hint="eastAsia" w:ascii="宋体" w:hAnsi="宋体" w:cs="宋体"/>
          <w:b/>
          <w:sz w:val="32"/>
          <w:szCs w:val="32"/>
        </w:rPr>
        <w:t>五、评标</w:t>
      </w:r>
    </w:p>
    <w:p w14:paraId="590CBB9F">
      <w:pPr>
        <w:spacing w:line="360" w:lineRule="auto"/>
        <w:rPr>
          <w:rFonts w:ascii="宋体" w:hAnsi="宋体" w:cs="宋体"/>
          <w:b/>
          <w:sz w:val="22"/>
          <w:szCs w:val="22"/>
        </w:rPr>
      </w:pPr>
      <w:bookmarkStart w:id="32" w:name="_Toc91899903"/>
      <w:r>
        <w:rPr>
          <w:rFonts w:hint="eastAsia" w:ascii="宋体" w:hAnsi="宋体" w:cs="宋体"/>
          <w:b/>
          <w:sz w:val="22"/>
          <w:szCs w:val="22"/>
        </w:rPr>
        <w:t>21.</w:t>
      </w:r>
      <w:r>
        <w:rPr>
          <w:rFonts w:hint="eastAsia" w:ascii="宋体" w:hAnsi="宋体" w:cs="宋体"/>
          <w:sz w:val="20"/>
          <w:szCs w:val="22"/>
        </w:rPr>
        <w:t xml:space="preserve"> </w:t>
      </w:r>
      <w:r>
        <w:rPr>
          <w:rFonts w:hint="eastAsia" w:ascii="宋体" w:hAnsi="宋体" w:cs="宋体"/>
          <w:sz w:val="22"/>
          <w:szCs w:val="2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2"/>
          <w:szCs w:val="22"/>
        </w:rPr>
        <w:t>详见招标文件第四部分评标办法。</w:t>
      </w:r>
    </w:p>
    <w:p w14:paraId="083E6B8F">
      <w:pPr>
        <w:spacing w:line="360" w:lineRule="auto"/>
        <w:rPr>
          <w:rFonts w:ascii="宋体" w:hAnsi="宋体" w:cs="宋体"/>
          <w:b/>
          <w:sz w:val="22"/>
          <w:szCs w:val="22"/>
        </w:rPr>
      </w:pPr>
    </w:p>
    <w:p w14:paraId="55706BBC">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六、定标</w:t>
      </w:r>
    </w:p>
    <w:p w14:paraId="74CC8F9C">
      <w:pPr>
        <w:pStyle w:val="25"/>
        <w:spacing w:line="360" w:lineRule="auto"/>
        <w:ind w:left="479" w:hanging="440" w:hangingChars="199"/>
        <w:rPr>
          <w:rFonts w:cs="宋体"/>
          <w:b/>
          <w:sz w:val="22"/>
          <w:szCs w:val="22"/>
        </w:rPr>
      </w:pPr>
      <w:r>
        <w:rPr>
          <w:rFonts w:hint="eastAsia" w:cs="宋体"/>
          <w:b/>
          <w:sz w:val="22"/>
          <w:szCs w:val="22"/>
        </w:rPr>
        <w:t>22. 确定中标供应商</w:t>
      </w:r>
    </w:p>
    <w:p w14:paraId="4F6791A1">
      <w:pPr>
        <w:pStyle w:val="131"/>
        <w:snapToGrid w:val="0"/>
        <w:spacing w:before="0"/>
        <w:ind w:firstLine="480"/>
        <w:rPr>
          <w:rFonts w:ascii="宋体" w:hAnsi="宋体" w:cs="宋体"/>
          <w:b/>
          <w:sz w:val="22"/>
          <w:szCs w:val="22"/>
        </w:rPr>
      </w:pPr>
      <w:r>
        <w:rPr>
          <w:rFonts w:hint="eastAsia" w:ascii="宋体" w:hAnsi="宋体" w:cs="宋体"/>
          <w:sz w:val="22"/>
          <w:szCs w:val="22"/>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FF0000"/>
          <w:sz w:val="22"/>
          <w:szCs w:val="22"/>
        </w:rPr>
        <w:t>，为提高政府采购效率，</w:t>
      </w:r>
      <w:r>
        <w:rPr>
          <w:rFonts w:hint="eastAsia" w:ascii="宋体" w:hAnsi="宋体" w:cs="宋体"/>
          <w:color w:val="FF0000"/>
          <w:sz w:val="22"/>
          <w:szCs w:val="22"/>
          <w:lang w:val="en-US" w:eastAsia="zh-CN"/>
        </w:rPr>
        <w:t>鼓励</w:t>
      </w:r>
      <w:r>
        <w:rPr>
          <w:rFonts w:hint="eastAsia" w:ascii="宋体" w:hAnsi="宋体" w:cs="宋体"/>
          <w:color w:val="FF0000"/>
          <w:sz w:val="22"/>
          <w:szCs w:val="22"/>
        </w:rPr>
        <w:t>在收到评审报告当天</w:t>
      </w:r>
      <w:r>
        <w:rPr>
          <w:rFonts w:hint="eastAsia" w:ascii="宋体" w:hAnsi="宋体" w:cs="宋体"/>
          <w:color w:val="FF0000"/>
          <w:sz w:val="22"/>
          <w:szCs w:val="22"/>
          <w:lang w:val="en-US" w:eastAsia="zh-CN"/>
        </w:rPr>
        <w:t>在线</w:t>
      </w:r>
      <w:r>
        <w:rPr>
          <w:rFonts w:hint="eastAsia" w:ascii="宋体" w:hAnsi="宋体" w:cs="宋体"/>
          <w:color w:val="FF0000"/>
          <w:sz w:val="22"/>
          <w:szCs w:val="22"/>
        </w:rPr>
        <w:t>确定中标或者成交供应商。</w:t>
      </w:r>
      <w:r>
        <w:rPr>
          <w:rFonts w:hint="eastAsia" w:ascii="宋体" w:hAnsi="宋体" w:cs="宋体"/>
          <w:sz w:val="22"/>
          <w:szCs w:val="22"/>
        </w:rPr>
        <w:t>中标、成交通知书和中标、成交结果公告应当在规定时间内同时发出。</w:t>
      </w:r>
    </w:p>
    <w:p w14:paraId="563E96E0">
      <w:pPr>
        <w:pStyle w:val="131"/>
        <w:snapToGrid w:val="0"/>
        <w:spacing w:before="0"/>
        <w:ind w:firstLine="0" w:firstLineChars="0"/>
        <w:rPr>
          <w:rFonts w:ascii="宋体" w:hAnsi="宋体" w:cs="宋体"/>
          <w:b/>
          <w:sz w:val="22"/>
          <w:szCs w:val="22"/>
        </w:rPr>
      </w:pPr>
      <w:r>
        <w:rPr>
          <w:rFonts w:hint="eastAsia" w:ascii="宋体" w:hAnsi="宋体" w:cs="宋体"/>
          <w:b/>
          <w:sz w:val="22"/>
          <w:szCs w:val="22"/>
        </w:rPr>
        <w:t>23. 中标通知与中标结果公告</w:t>
      </w:r>
    </w:p>
    <w:p w14:paraId="1C842E24">
      <w:pPr>
        <w:widowControl/>
        <w:shd w:val="clear" w:color="auto" w:fill="FFFFFF"/>
        <w:spacing w:line="360" w:lineRule="auto"/>
        <w:ind w:firstLine="480"/>
        <w:jc w:val="left"/>
        <w:rPr>
          <w:rFonts w:ascii="宋体" w:hAnsi="宋体" w:cs="宋体"/>
          <w:sz w:val="22"/>
          <w:szCs w:val="22"/>
        </w:rPr>
      </w:pPr>
      <w:r>
        <w:rPr>
          <w:rFonts w:hint="eastAsia" w:ascii="宋体" w:hAnsi="宋体" w:cs="宋体"/>
          <w:sz w:val="22"/>
          <w:szCs w:val="22"/>
        </w:rPr>
        <w:t>23.1自中标人确定之日起2个工作日内，</w:t>
      </w:r>
      <w:r>
        <w:rPr>
          <w:rFonts w:hint="eastAsia" w:ascii="宋体" w:hAnsi="宋体" w:cs="宋体"/>
          <w:sz w:val="22"/>
          <w:szCs w:val="22"/>
          <w:lang w:eastAsia="zh-CN"/>
        </w:rPr>
        <w:t>采购代理机构</w:t>
      </w:r>
      <w:r>
        <w:rPr>
          <w:rFonts w:hint="eastAsia" w:ascii="宋体" w:hAnsi="宋体" w:cs="宋体"/>
          <w:sz w:val="22"/>
          <w:szCs w:val="22"/>
        </w:rPr>
        <w:t>通过电子交易平台向中标人发出中标通知书，同时编制发布采购结果公告。</w:t>
      </w:r>
      <w:r>
        <w:rPr>
          <w:rFonts w:hint="eastAsia" w:ascii="宋体" w:hAnsi="宋体" w:cs="宋体"/>
          <w:sz w:val="22"/>
          <w:szCs w:val="22"/>
          <w:lang w:eastAsia="zh-CN"/>
        </w:rPr>
        <w:t>采购代理机构</w:t>
      </w:r>
      <w:r>
        <w:rPr>
          <w:rFonts w:hint="eastAsia" w:ascii="宋体" w:hAnsi="宋体" w:cs="宋体"/>
          <w:sz w:val="22"/>
          <w:szCs w:val="22"/>
        </w:rPr>
        <w:t>也可以以纸质形式进行中标通知。</w:t>
      </w:r>
    </w:p>
    <w:p w14:paraId="170A9739">
      <w:pPr>
        <w:widowControl/>
        <w:shd w:val="clear" w:color="auto" w:fill="FFFFFF"/>
        <w:spacing w:line="360" w:lineRule="auto"/>
        <w:ind w:firstLine="480"/>
        <w:jc w:val="left"/>
        <w:rPr>
          <w:rFonts w:ascii="宋体" w:hAnsi="宋体" w:cs="宋体"/>
          <w:sz w:val="22"/>
          <w:szCs w:val="22"/>
        </w:rPr>
      </w:pPr>
      <w:r>
        <w:rPr>
          <w:rFonts w:hint="eastAsia" w:ascii="宋体" w:hAnsi="宋体" w:cs="宋体"/>
          <w:sz w:val="22"/>
          <w:szCs w:val="22"/>
        </w:rPr>
        <w:t>23.2中标结果公告内容包括采购人及其委托的</w:t>
      </w:r>
      <w:r>
        <w:rPr>
          <w:rFonts w:hint="eastAsia" w:ascii="宋体" w:hAnsi="宋体" w:cs="宋体"/>
          <w:sz w:val="22"/>
          <w:szCs w:val="22"/>
          <w:lang w:eastAsia="zh-CN"/>
        </w:rPr>
        <w:t>采购代理机构</w:t>
      </w:r>
      <w:r>
        <w:rPr>
          <w:rFonts w:hint="eastAsia" w:ascii="宋体" w:hAnsi="宋体" w:cs="宋体"/>
          <w:sz w:val="22"/>
          <w:szCs w:val="22"/>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C227BD">
      <w:pPr>
        <w:widowControl/>
        <w:shd w:val="clear" w:color="auto" w:fill="FFFFFF"/>
        <w:spacing w:line="360" w:lineRule="auto"/>
        <w:ind w:firstLine="480"/>
        <w:jc w:val="left"/>
        <w:rPr>
          <w:rFonts w:hint="eastAsia" w:ascii="宋体" w:hAnsi="宋体" w:cs="宋体"/>
          <w:sz w:val="22"/>
          <w:szCs w:val="22"/>
        </w:rPr>
      </w:pPr>
      <w:r>
        <w:rPr>
          <w:rFonts w:hint="eastAsia" w:ascii="宋体" w:hAnsi="宋体" w:cs="宋体"/>
          <w:sz w:val="22"/>
          <w:szCs w:val="22"/>
        </w:rPr>
        <w:t>23.3公告期限为1个工作日。</w:t>
      </w:r>
    </w:p>
    <w:p w14:paraId="2916DF37">
      <w:pPr>
        <w:pStyle w:val="131"/>
        <w:adjustRightInd w:val="0"/>
        <w:snapToGrid w:val="0"/>
        <w:spacing w:before="0"/>
        <w:ind w:firstLine="442" w:firstLineChars="200"/>
        <w:rPr>
          <w:sz w:val="28"/>
          <w:szCs w:val="28"/>
        </w:rPr>
      </w:pPr>
      <w:r>
        <w:rPr>
          <w:rFonts w:hint="eastAsia" w:ascii="宋体" w:hAnsi="宋体" w:cs="宋体"/>
          <w:b/>
          <w:color w:val="FF0000"/>
          <w:sz w:val="22"/>
          <w:szCs w:val="22"/>
        </w:rPr>
        <w:t>2</w:t>
      </w:r>
      <w:r>
        <w:rPr>
          <w:rFonts w:hint="eastAsia" w:ascii="宋体" w:hAnsi="宋体" w:cs="宋体"/>
          <w:b/>
          <w:color w:val="FF0000"/>
          <w:sz w:val="22"/>
          <w:szCs w:val="22"/>
          <w:lang w:eastAsia="zh-CN"/>
        </w:rPr>
        <w:t>3</w:t>
      </w:r>
      <w:r>
        <w:rPr>
          <w:rFonts w:hint="eastAsia" w:ascii="宋体" w:hAnsi="宋体" w:cs="宋体"/>
          <w:b/>
          <w:color w:val="FF0000"/>
          <w:sz w:val="22"/>
          <w:szCs w:val="22"/>
          <w:lang w:val="en-US" w:eastAsia="zh-CN"/>
        </w:rPr>
        <w:t xml:space="preserve">.4 </w:t>
      </w:r>
      <w:r>
        <w:rPr>
          <w:rFonts w:hint="eastAsia" w:ascii="宋体" w:hAnsi="宋体" w:cs="宋体"/>
          <w:b w:val="0"/>
          <w:bCs/>
          <w:color w:val="FF0000"/>
          <w:sz w:val="22"/>
          <w:szCs w:val="22"/>
        </w:rPr>
        <w:t>由于</w:t>
      </w:r>
      <w:r>
        <w:rPr>
          <w:rFonts w:hint="eastAsia" w:ascii="宋体" w:hAnsi="宋体" w:cs="宋体"/>
          <w:bCs/>
          <w:color w:val="FF0000"/>
          <w:sz w:val="22"/>
          <w:szCs w:val="22"/>
        </w:rPr>
        <w:t>中标、成交供应商原因导致重新采购的，应当承担支付代理费和专家评审费等费用在内的赔偿责任。</w:t>
      </w:r>
    </w:p>
    <w:p w14:paraId="5BD83F2A">
      <w:pPr>
        <w:snapToGrid w:val="0"/>
        <w:spacing w:line="360" w:lineRule="auto"/>
        <w:ind w:left="120" w:leftChars="57" w:firstLine="422" w:firstLineChars="150"/>
        <w:jc w:val="center"/>
        <w:rPr>
          <w:rFonts w:ascii="宋体" w:hAnsi="宋体" w:cs="宋体"/>
          <w:b/>
          <w:sz w:val="28"/>
          <w:szCs w:val="22"/>
        </w:rPr>
      </w:pPr>
    </w:p>
    <w:p w14:paraId="3BF4492B">
      <w:pPr>
        <w:snapToGrid w:val="0"/>
        <w:spacing w:line="360" w:lineRule="auto"/>
        <w:ind w:left="0" w:leftChars="0" w:firstLine="0" w:firstLineChars="0"/>
        <w:jc w:val="center"/>
        <w:rPr>
          <w:rFonts w:ascii="宋体" w:hAnsi="宋体" w:cs="宋体"/>
          <w:b/>
          <w:sz w:val="28"/>
          <w:szCs w:val="22"/>
        </w:rPr>
      </w:pPr>
      <w:r>
        <w:rPr>
          <w:rFonts w:hint="eastAsia" w:ascii="宋体" w:hAnsi="宋体" w:cs="宋体"/>
          <w:b/>
          <w:sz w:val="28"/>
          <w:szCs w:val="22"/>
        </w:rPr>
        <w:t>七、合同授予</w:t>
      </w:r>
    </w:p>
    <w:p w14:paraId="2394146D">
      <w:pPr>
        <w:pStyle w:val="25"/>
        <w:spacing w:line="360" w:lineRule="auto"/>
        <w:ind w:left="479" w:hanging="440" w:hangingChars="199"/>
        <w:rPr>
          <w:rFonts w:cs="宋体"/>
          <w:b/>
          <w:sz w:val="22"/>
          <w:szCs w:val="22"/>
        </w:rPr>
      </w:pPr>
      <w:r>
        <w:rPr>
          <w:rFonts w:hint="eastAsia" w:cs="宋体"/>
          <w:b/>
          <w:sz w:val="22"/>
          <w:szCs w:val="22"/>
        </w:rPr>
        <w:t xml:space="preserve">24. </w:t>
      </w:r>
      <w:r>
        <w:rPr>
          <w:rFonts w:hint="eastAsia" w:cs="宋体"/>
          <w:sz w:val="22"/>
          <w:szCs w:val="22"/>
        </w:rPr>
        <w:t>合同主要条款详见第五部分拟签订的合同文本。</w:t>
      </w:r>
    </w:p>
    <w:p w14:paraId="6156E909">
      <w:pPr>
        <w:pStyle w:val="25"/>
        <w:spacing w:line="360" w:lineRule="auto"/>
        <w:ind w:left="479" w:hanging="440" w:hangingChars="199"/>
        <w:rPr>
          <w:rFonts w:cs="宋体"/>
          <w:b/>
          <w:sz w:val="22"/>
          <w:szCs w:val="22"/>
        </w:rPr>
      </w:pPr>
      <w:r>
        <w:rPr>
          <w:rFonts w:hint="eastAsia" w:cs="宋体"/>
          <w:b/>
          <w:sz w:val="22"/>
          <w:szCs w:val="22"/>
        </w:rPr>
        <w:t>25. 合同的签订</w:t>
      </w:r>
    </w:p>
    <w:p w14:paraId="4F7B7B0C">
      <w:pPr>
        <w:widowControl/>
        <w:shd w:val="clear" w:color="auto" w:fill="FFFFFF"/>
        <w:spacing w:line="360" w:lineRule="auto"/>
        <w:ind w:firstLine="480"/>
        <w:jc w:val="left"/>
        <w:rPr>
          <w:rFonts w:ascii="宋体" w:hAnsi="宋体" w:cs="宋体"/>
          <w:kern w:val="0"/>
          <w:sz w:val="22"/>
          <w:szCs w:val="22"/>
        </w:rPr>
      </w:pPr>
      <w:r>
        <w:rPr>
          <w:rFonts w:hint="eastAsia" w:ascii="宋体" w:hAnsi="宋体" w:cs="宋体"/>
          <w:sz w:val="22"/>
          <w:szCs w:val="22"/>
        </w:rPr>
        <w:t>25.1</w:t>
      </w:r>
      <w:r>
        <w:rPr>
          <w:rFonts w:hint="eastAsia" w:ascii="宋体" w:hAnsi="宋体" w:cs="宋体"/>
          <w:kern w:val="0"/>
          <w:sz w:val="22"/>
          <w:szCs w:val="22"/>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C6BA028">
      <w:pPr>
        <w:pStyle w:val="131"/>
        <w:snapToGrid w:val="0"/>
        <w:spacing w:before="0"/>
        <w:ind w:firstLine="480"/>
        <w:rPr>
          <w:rFonts w:ascii="宋体" w:hAnsi="宋体" w:cs="宋体"/>
          <w:kern w:val="0"/>
          <w:sz w:val="22"/>
          <w:szCs w:val="18"/>
        </w:rPr>
      </w:pPr>
      <w:r>
        <w:rPr>
          <w:rFonts w:hint="eastAsia" w:ascii="宋体" w:hAnsi="宋体" w:cs="宋体"/>
          <w:kern w:val="0"/>
          <w:sz w:val="22"/>
          <w:szCs w:val="18"/>
          <w:lang w:val="zh-CN"/>
        </w:rPr>
        <w:t>25.2中标人按规定的日期、时间、地点，由法定代表人或其授权代表与采购人代表签订合同。如中标人为联合体的，由联合体成员各方法定代表人或其授权代表与采购人代表签订合同。</w:t>
      </w:r>
    </w:p>
    <w:p w14:paraId="04532FEC">
      <w:pPr>
        <w:pStyle w:val="131"/>
        <w:snapToGrid w:val="0"/>
        <w:spacing w:before="0"/>
        <w:ind w:firstLine="480"/>
        <w:rPr>
          <w:rFonts w:ascii="宋体" w:hAnsi="宋体" w:cs="宋体"/>
          <w:sz w:val="22"/>
          <w:szCs w:val="18"/>
        </w:rPr>
      </w:pPr>
      <w:r>
        <w:rPr>
          <w:rFonts w:hint="eastAsia" w:ascii="宋体" w:hAnsi="宋体" w:cs="宋体"/>
          <w:sz w:val="22"/>
          <w:szCs w:val="18"/>
        </w:rPr>
        <w:t>25.3如签订合同并生效后，供应商无故拒绝或延期，除按照合同条款处理外，列入不良行为记录一次，并给予通报。</w:t>
      </w:r>
    </w:p>
    <w:p w14:paraId="39C67EEC">
      <w:pPr>
        <w:pStyle w:val="131"/>
        <w:snapToGrid w:val="0"/>
        <w:spacing w:before="0"/>
        <w:ind w:firstLine="480"/>
        <w:rPr>
          <w:rFonts w:ascii="宋体" w:hAnsi="宋体" w:cs="宋体"/>
          <w:sz w:val="22"/>
          <w:szCs w:val="18"/>
        </w:rPr>
      </w:pPr>
      <w:r>
        <w:rPr>
          <w:rFonts w:hint="eastAsia" w:ascii="宋体" w:hAnsi="宋体" w:cs="宋体"/>
          <w:sz w:val="22"/>
          <w:szCs w:val="18"/>
        </w:rPr>
        <w:t>25.4中标供应商拒绝与采购人签订合同的，采购人可以按照评审报告推荐的中标或者成交候选人名单排序，确定下一候选人为中标供应商，也可以重新开展政府采购活动。</w:t>
      </w:r>
    </w:p>
    <w:p w14:paraId="7AF7B330">
      <w:pPr>
        <w:pStyle w:val="131"/>
        <w:snapToGrid w:val="0"/>
        <w:spacing w:before="0" w:after="120"/>
        <w:ind w:firstLine="480"/>
        <w:rPr>
          <w:rFonts w:ascii="宋体" w:hAnsi="宋体" w:cs="宋体"/>
          <w:sz w:val="22"/>
          <w:szCs w:val="18"/>
        </w:rPr>
      </w:pPr>
      <w:r>
        <w:rPr>
          <w:rFonts w:hint="eastAsia" w:ascii="宋体" w:hAnsi="宋体" w:cs="宋体"/>
          <w:sz w:val="22"/>
          <w:szCs w:val="18"/>
        </w:rPr>
        <w:t>25.5采购合同由采购人与中标供应商根据招标文件、投标文件等内容通过政府采购电子交易平台在线签订，自动备案。</w:t>
      </w:r>
    </w:p>
    <w:p w14:paraId="78CE7DD8">
      <w:pPr>
        <w:pStyle w:val="25"/>
        <w:spacing w:line="360" w:lineRule="auto"/>
        <w:ind w:left="479" w:hanging="440" w:hangingChars="199"/>
        <w:rPr>
          <w:rFonts w:cs="宋体"/>
          <w:b/>
          <w:sz w:val="22"/>
          <w:szCs w:val="22"/>
        </w:rPr>
      </w:pPr>
      <w:r>
        <w:rPr>
          <w:rFonts w:hint="eastAsia" w:cs="宋体"/>
          <w:b/>
          <w:sz w:val="22"/>
          <w:szCs w:val="22"/>
        </w:rPr>
        <w:t>26. 履约保证金</w:t>
      </w:r>
    </w:p>
    <w:p w14:paraId="7B8B0F1C">
      <w:pPr>
        <w:tabs>
          <w:tab w:val="left" w:pos="0"/>
        </w:tabs>
        <w:spacing w:line="360" w:lineRule="auto"/>
        <w:ind w:firstLine="482"/>
        <w:rPr>
          <w:rFonts w:ascii="宋体" w:hAnsi="宋体" w:cs="宋体"/>
          <w:sz w:val="22"/>
          <w:szCs w:val="22"/>
        </w:rPr>
      </w:pPr>
      <w:r>
        <w:rPr>
          <w:rFonts w:hint="eastAsia" w:ascii="宋体" w:hAnsi="宋体" w:cs="宋体"/>
          <w:kern w:val="0"/>
          <w:sz w:val="22"/>
          <w:szCs w:val="22"/>
        </w:rPr>
        <w:t>拟签订的合同文本要求中标供应商提交履约保证金的，供应商应当以支票、汇票、本票或者金融机构、担保机构出具的保函等非现金形式提交</w:t>
      </w:r>
      <w:r>
        <w:rPr>
          <w:rFonts w:hint="eastAsia" w:ascii="宋体" w:hAnsi="宋体" w:cs="宋体"/>
          <w:sz w:val="22"/>
          <w:szCs w:val="22"/>
        </w:rPr>
        <w:t>。履约保证金的数额不得超过政府采购合同金额的</w:t>
      </w:r>
      <w:r>
        <w:rPr>
          <w:rFonts w:ascii="宋体" w:hAnsi="宋体" w:cs="宋体"/>
          <w:sz w:val="22"/>
          <w:szCs w:val="22"/>
        </w:rPr>
        <w:t>1</w:t>
      </w:r>
      <w:r>
        <w:rPr>
          <w:rFonts w:hint="eastAsia" w:ascii="宋体" w:hAnsi="宋体" w:cs="宋体"/>
          <w:sz w:val="22"/>
          <w:szCs w:val="22"/>
        </w:rPr>
        <w:t>%，</w:t>
      </w:r>
      <w:r>
        <w:rPr>
          <w:rFonts w:hint="eastAsia" w:ascii="宋体" w:hAnsi="宋体" w:cs="宋体"/>
          <w:kern w:val="2"/>
          <w:sz w:val="22"/>
          <w:szCs w:val="22"/>
          <w:highlight w:val="none"/>
        </w:rPr>
        <w:t>鼓励根据项目特点、供应商诚信等因素免收履约保证金或降低缴纳比例</w:t>
      </w:r>
      <w:r>
        <w:rPr>
          <w:rFonts w:hint="eastAsia" w:ascii="宋体" w:hAnsi="宋体" w:cs="宋体"/>
          <w:kern w:val="2"/>
          <w:sz w:val="22"/>
          <w:szCs w:val="22"/>
        </w:rPr>
        <w:t>。</w:t>
      </w:r>
      <w:r>
        <w:rPr>
          <w:rFonts w:hint="eastAsia" w:ascii="宋体" w:hAnsi="宋体" w:cs="宋体"/>
          <w:sz w:val="22"/>
          <w:szCs w:val="22"/>
        </w:rPr>
        <w:t>鼓励和支持供应商以银行、保险公司出具的保函形式提供履约保证金。采购人不得拒收履约保函，项目验收结束后应及时退还，</w:t>
      </w:r>
      <w:r>
        <w:rPr>
          <w:rFonts w:ascii="宋体" w:hAnsi="宋体" w:cs="宋体"/>
          <w:sz w:val="22"/>
          <w:szCs w:val="22"/>
        </w:rPr>
        <w:t>延迟退还的，应当按照合同约定和法律规定承担相应的赔偿责任</w:t>
      </w:r>
      <w:r>
        <w:rPr>
          <w:rFonts w:hint="eastAsia" w:ascii="宋体" w:hAnsi="宋体" w:cs="宋体"/>
          <w:sz w:val="22"/>
          <w:szCs w:val="22"/>
        </w:rPr>
        <w:t>。</w:t>
      </w:r>
    </w:p>
    <w:p w14:paraId="66EE8FAC">
      <w:pPr>
        <w:pStyle w:val="3"/>
        <w:ind w:left="0" w:firstLine="440" w:firstLineChars="200"/>
        <w:rPr>
          <w:rFonts w:ascii="宋体" w:hAnsi="宋体" w:eastAsia="宋体" w:cs="宋体"/>
          <w:b w:val="0"/>
          <w:bCs w:val="0"/>
          <w:snapToGrid w:val="0"/>
          <w:kern w:val="28"/>
          <w:sz w:val="22"/>
          <w:szCs w:val="28"/>
        </w:rPr>
      </w:pPr>
      <w:r>
        <w:rPr>
          <w:rFonts w:hint="eastAsia" w:ascii="宋体" w:hAnsi="宋体" w:eastAsia="宋体" w:cs="宋体"/>
          <w:b w:val="0"/>
          <w:bCs w:val="0"/>
          <w:snapToGrid w:val="0"/>
          <w:kern w:val="28"/>
          <w:sz w:val="22"/>
          <w:szCs w:val="28"/>
        </w:rPr>
        <w:t>供应商</w:t>
      </w:r>
      <w:r>
        <w:rPr>
          <w:rFonts w:hint="eastAsia" w:ascii="宋体" w:hAnsi="宋体" w:eastAsia="宋体" w:cs="宋体"/>
          <w:b w:val="0"/>
          <w:bCs w:val="0"/>
          <w:snapToGrid w:val="0"/>
          <w:kern w:val="28"/>
          <w:sz w:val="22"/>
          <w:szCs w:val="28"/>
          <w:lang w:val="en-US"/>
        </w:rPr>
        <w:t>可</w:t>
      </w:r>
      <w:r>
        <w:rPr>
          <w:rFonts w:hint="eastAsia" w:ascii="宋体" w:hAnsi="宋体" w:eastAsia="宋体" w:cs="宋体"/>
          <w:b w:val="0"/>
          <w:bCs w:val="0"/>
          <w:snapToGrid w:val="0"/>
          <w:kern w:val="28"/>
          <w:sz w:val="22"/>
          <w:szCs w:val="28"/>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2"/>
          <w:szCs w:val="28"/>
          <w:lang w:val="en-US" w:eastAsia="zh-CN"/>
        </w:rPr>
        <w:t>95763</w:t>
      </w:r>
      <w:r>
        <w:rPr>
          <w:rFonts w:hint="eastAsia" w:ascii="宋体" w:hAnsi="宋体" w:eastAsia="宋体" w:cs="宋体"/>
          <w:b w:val="0"/>
          <w:bCs w:val="0"/>
          <w:snapToGrid w:val="0"/>
          <w:kern w:val="28"/>
          <w:sz w:val="22"/>
          <w:szCs w:val="28"/>
        </w:rPr>
        <w:t>。</w:t>
      </w:r>
    </w:p>
    <w:p w14:paraId="54BD1D63">
      <w:pPr>
        <w:pStyle w:val="3"/>
        <w:rPr>
          <w:sz w:val="28"/>
          <w:szCs w:val="28"/>
          <w:highlight w:val="none"/>
        </w:rPr>
      </w:pPr>
      <w:r>
        <w:rPr>
          <w:rFonts w:ascii="宋体" w:hAnsi="宋体" w:eastAsia="宋体" w:cs="Times New Roman"/>
          <w:b/>
          <w:bCs/>
          <w:kern w:val="2"/>
          <w:sz w:val="22"/>
          <w:szCs w:val="28"/>
          <w:highlight w:val="none"/>
          <w:lang w:val="en-US"/>
        </w:rPr>
        <w:t>27.预付款</w:t>
      </w:r>
    </w:p>
    <w:p w14:paraId="09C019E8">
      <w:pPr>
        <w:adjustRightInd/>
        <w:spacing w:line="360" w:lineRule="auto"/>
        <w:ind w:firstLine="440" w:firstLineChars="200"/>
        <w:rPr>
          <w:sz w:val="20"/>
          <w:szCs w:val="22"/>
          <w:highlight w:val="none"/>
        </w:rPr>
      </w:pPr>
      <w:r>
        <w:rPr>
          <w:rFonts w:hint="eastAsia" w:ascii="宋体" w:hAnsi="宋体" w:cs="Times New Roman"/>
          <w:kern w:val="2"/>
          <w:sz w:val="22"/>
          <w:szCs w:val="22"/>
          <w:highlight w:val="none"/>
        </w:rPr>
        <w:t>采购单位应当在政府采购合同中约定预付款，对中小企业合同预付款比例原则上不低于合同金额的</w:t>
      </w:r>
      <w:r>
        <w:rPr>
          <w:rFonts w:ascii="宋体" w:hAnsi="宋体" w:cs="Times New Roman"/>
          <w:kern w:val="2"/>
          <w:sz w:val="22"/>
          <w:szCs w:val="22"/>
          <w:highlight w:val="none"/>
        </w:rPr>
        <w:t>40％</w:t>
      </w:r>
      <w:r>
        <w:rPr>
          <w:rFonts w:hint="eastAsia" w:ascii="宋体" w:hAnsi="宋体" w:cs="Times New Roman"/>
          <w:kern w:val="2"/>
          <w:sz w:val="22"/>
          <w:szCs w:val="22"/>
          <w:highlight w:val="none"/>
        </w:rPr>
        <w:t>，不高于合同金额的</w:t>
      </w:r>
      <w:r>
        <w:rPr>
          <w:rFonts w:ascii="宋体" w:hAnsi="宋体" w:cs="Times New Roman"/>
          <w:kern w:val="2"/>
          <w:sz w:val="22"/>
          <w:szCs w:val="22"/>
          <w:highlight w:val="none"/>
        </w:rPr>
        <w:t>70%；项目分年安排预算的，每年预付款比例</w:t>
      </w:r>
      <w:r>
        <w:rPr>
          <w:rFonts w:hint="eastAsia" w:ascii="宋体" w:hAnsi="宋体"/>
          <w:sz w:val="22"/>
          <w:szCs w:val="22"/>
        </w:rPr>
        <w:t>不低于</w:t>
      </w:r>
      <w:r>
        <w:rPr>
          <w:rFonts w:ascii="宋体" w:hAnsi="宋体" w:cs="Times New Roman"/>
          <w:kern w:val="2"/>
          <w:sz w:val="22"/>
          <w:szCs w:val="22"/>
          <w:highlight w:val="none"/>
        </w:rPr>
        <w:t>项目年度计划支付资金额的40％</w:t>
      </w:r>
      <w:r>
        <w:rPr>
          <w:rFonts w:hint="eastAsia" w:ascii="宋体" w:hAnsi="宋体" w:cs="Times New Roman"/>
          <w:kern w:val="2"/>
          <w:sz w:val="22"/>
          <w:szCs w:val="22"/>
          <w:highlight w:val="none"/>
        </w:rPr>
        <w:t>，不高于合同金额的</w:t>
      </w:r>
      <w:r>
        <w:rPr>
          <w:rFonts w:ascii="宋体" w:hAnsi="宋体" w:cs="Times New Roman"/>
          <w:kern w:val="2"/>
          <w:sz w:val="22"/>
          <w:szCs w:val="22"/>
          <w:highlight w:val="none"/>
        </w:rPr>
        <w:t>70%；采购项目实施以人工投入为主的，</w:t>
      </w:r>
      <w:r>
        <w:rPr>
          <w:rFonts w:hint="eastAsia" w:ascii="宋体" w:hAnsi="宋体" w:cs="Times New Roman"/>
          <w:kern w:val="2"/>
          <w:sz w:val="22"/>
          <w:szCs w:val="22"/>
          <w:highlight w:val="none"/>
        </w:rPr>
        <w:t>可适当降低预付款比例，但不得低于</w:t>
      </w:r>
      <w:r>
        <w:rPr>
          <w:rFonts w:ascii="宋体" w:hAnsi="宋体" w:cs="Times New Roman"/>
          <w:kern w:val="2"/>
          <w:sz w:val="22"/>
          <w:szCs w:val="22"/>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2"/>
          <w:szCs w:val="22"/>
          <w:highlight w:val="none"/>
        </w:rPr>
        <w:t>供应商</w:t>
      </w:r>
      <w:r>
        <w:rPr>
          <w:rFonts w:ascii="宋体" w:hAnsi="宋体" w:cs="Times New Roman"/>
          <w:kern w:val="2"/>
          <w:sz w:val="22"/>
          <w:szCs w:val="22"/>
          <w:highlight w:val="none"/>
        </w:rPr>
        <w:t>明确表示无需预付款或者主动要求降低预付款比例的，</w:t>
      </w:r>
      <w:r>
        <w:rPr>
          <w:rFonts w:hint="eastAsia" w:ascii="宋体" w:hAnsi="宋体" w:cs="Times New Roman"/>
          <w:kern w:val="2"/>
          <w:sz w:val="22"/>
          <w:szCs w:val="22"/>
          <w:highlight w:val="none"/>
        </w:rPr>
        <w:t>采购单位</w:t>
      </w:r>
      <w:r>
        <w:rPr>
          <w:rFonts w:ascii="宋体" w:hAnsi="宋体" w:cs="Times New Roman"/>
          <w:kern w:val="2"/>
          <w:sz w:val="22"/>
          <w:szCs w:val="22"/>
          <w:highlight w:val="none"/>
        </w:rPr>
        <w:t>可不适用前述规定。</w:t>
      </w:r>
      <w:r>
        <w:rPr>
          <w:rFonts w:hint="eastAsia" w:ascii="宋体" w:hAnsi="宋体" w:cs="Times New Roman"/>
          <w:kern w:val="2"/>
          <w:sz w:val="22"/>
          <w:szCs w:val="22"/>
          <w:highlight w:val="none"/>
        </w:rPr>
        <w:t>采购单位</w:t>
      </w:r>
      <w:r>
        <w:rPr>
          <w:rFonts w:ascii="宋体" w:hAnsi="宋体" w:cs="Times New Roman"/>
          <w:kern w:val="2"/>
          <w:sz w:val="22"/>
          <w:szCs w:val="22"/>
          <w:highlight w:val="none"/>
        </w:rPr>
        <w:t>根据项目特点、供应商诚信等因素，可以要求</w:t>
      </w:r>
      <w:r>
        <w:rPr>
          <w:rFonts w:hint="eastAsia" w:ascii="宋体" w:hAnsi="宋体" w:cs="Times New Roman"/>
          <w:kern w:val="2"/>
          <w:sz w:val="22"/>
          <w:szCs w:val="22"/>
          <w:highlight w:val="none"/>
        </w:rPr>
        <w:t>供应商</w:t>
      </w:r>
      <w:r>
        <w:rPr>
          <w:rFonts w:ascii="宋体" w:hAnsi="宋体" w:cs="Times New Roman"/>
          <w:kern w:val="2"/>
          <w:sz w:val="22"/>
          <w:szCs w:val="22"/>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2"/>
          <w:szCs w:val="22"/>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2"/>
          <w:szCs w:val="22"/>
          <w:highlight w:val="none"/>
        </w:rPr>
        <w:t xml:space="preserve"> - </w:t>
      </w:r>
      <w:r>
        <w:rPr>
          <w:rFonts w:hint="eastAsia" w:ascii="宋体" w:hAnsi="宋体" w:cs="Times New Roman"/>
          <w:kern w:val="2"/>
          <w:sz w:val="22"/>
          <w:szCs w:val="22"/>
          <w:highlight w:val="none"/>
        </w:rPr>
        <w:t>【保函保险服务】出具预付款保函，具体步骤：选择产品—填写供应商信息—选择中标项目—确认信息—等待保险</w:t>
      </w:r>
      <w:r>
        <w:rPr>
          <w:rFonts w:ascii="宋体" w:hAnsi="宋体" w:cs="Times New Roman"/>
          <w:kern w:val="2"/>
          <w:sz w:val="22"/>
          <w:szCs w:val="22"/>
          <w:highlight w:val="none"/>
        </w:rPr>
        <w:t>/保函受理—确认保单—支付保费—成功出单。政</w:t>
      </w:r>
      <w:r>
        <w:rPr>
          <w:rFonts w:hint="eastAsia" w:ascii="宋体" w:hAnsi="宋体" w:cs="Times New Roman"/>
          <w:kern w:val="2"/>
          <w:sz w:val="22"/>
          <w:szCs w:val="22"/>
          <w:highlight w:val="none"/>
        </w:rPr>
        <w:t>采云金融专线</w:t>
      </w:r>
      <w:r>
        <w:rPr>
          <w:rFonts w:hint="eastAsia" w:ascii="宋体" w:hAnsi="宋体" w:cs="Times New Roman"/>
          <w:kern w:val="2"/>
          <w:sz w:val="22"/>
          <w:szCs w:val="22"/>
          <w:highlight w:val="none"/>
          <w:lang w:val="en-US" w:eastAsia="zh-CN"/>
        </w:rPr>
        <w:t>95763</w:t>
      </w:r>
      <w:r>
        <w:rPr>
          <w:rFonts w:ascii="宋体" w:hAnsi="宋体" w:cs="Times New Roman"/>
          <w:kern w:val="2"/>
          <w:sz w:val="22"/>
          <w:szCs w:val="22"/>
          <w:highlight w:val="none"/>
        </w:rPr>
        <w:t>。</w:t>
      </w:r>
    </w:p>
    <w:p w14:paraId="59FCEED8">
      <w:pPr>
        <w:rPr>
          <w:sz w:val="20"/>
          <w:szCs w:val="22"/>
        </w:rPr>
      </w:pPr>
    </w:p>
    <w:p w14:paraId="75629BDA">
      <w:pPr>
        <w:snapToGrid w:val="0"/>
        <w:spacing w:line="360" w:lineRule="auto"/>
        <w:ind w:firstLine="2937" w:firstLineChars="1045"/>
        <w:rPr>
          <w:rFonts w:ascii="宋体" w:hAnsi="宋体" w:cs="宋体"/>
          <w:b/>
          <w:sz w:val="28"/>
          <w:szCs w:val="22"/>
        </w:rPr>
      </w:pPr>
    </w:p>
    <w:p w14:paraId="7EBF5033">
      <w:pPr>
        <w:snapToGrid w:val="0"/>
        <w:spacing w:line="360" w:lineRule="auto"/>
        <w:ind w:firstLine="0" w:firstLineChars="0"/>
        <w:jc w:val="center"/>
        <w:rPr>
          <w:rFonts w:ascii="宋体" w:hAnsi="宋体" w:cs="宋体"/>
          <w:b/>
          <w:sz w:val="22"/>
          <w:szCs w:val="22"/>
        </w:rPr>
      </w:pPr>
      <w:r>
        <w:rPr>
          <w:rFonts w:hint="eastAsia" w:ascii="宋体" w:hAnsi="宋体" w:cs="宋体"/>
          <w:b/>
          <w:sz w:val="28"/>
          <w:szCs w:val="22"/>
        </w:rPr>
        <w:t>八、电子交易活动的中止</w:t>
      </w:r>
    </w:p>
    <w:p w14:paraId="07BD16BD">
      <w:pPr>
        <w:pStyle w:val="131"/>
        <w:snapToGrid w:val="0"/>
        <w:spacing w:before="0"/>
        <w:ind w:firstLine="0" w:firstLineChars="0"/>
        <w:rPr>
          <w:rFonts w:ascii="宋体" w:hAnsi="宋体" w:cs="宋体"/>
          <w:sz w:val="22"/>
          <w:szCs w:val="18"/>
        </w:rPr>
      </w:pPr>
      <w:r>
        <w:rPr>
          <w:rFonts w:ascii="宋体" w:hAnsi="宋体" w:cs="宋体"/>
          <w:b/>
          <w:bCs/>
          <w:kern w:val="2"/>
          <w:sz w:val="22"/>
          <w:szCs w:val="18"/>
        </w:rPr>
        <w:t>2</w:t>
      </w:r>
      <w:r>
        <w:rPr>
          <w:rFonts w:ascii="宋体" w:hAnsi="宋体" w:cs="宋体"/>
          <w:b/>
          <w:bCs/>
          <w:kern w:val="2"/>
          <w:sz w:val="22"/>
          <w:szCs w:val="22"/>
        </w:rPr>
        <w:t>8</w:t>
      </w:r>
      <w:r>
        <w:rPr>
          <w:rFonts w:hint="eastAsia" w:ascii="宋体" w:hAnsi="宋体" w:cs="宋体"/>
          <w:b/>
          <w:sz w:val="22"/>
          <w:szCs w:val="22"/>
        </w:rPr>
        <w:t>. 电子交易活动的中止。</w:t>
      </w:r>
      <w:r>
        <w:rPr>
          <w:rFonts w:hint="eastAsia" w:ascii="宋体" w:hAnsi="宋体" w:cs="宋体"/>
          <w:sz w:val="22"/>
          <w:szCs w:val="18"/>
        </w:rPr>
        <w:t>采购过程中出现以下情形，导致电子交易平台无法正常运行，或者无法保证电子交易的公平、公正和安全时，</w:t>
      </w:r>
      <w:r>
        <w:rPr>
          <w:rFonts w:hint="eastAsia" w:ascii="宋体" w:hAnsi="宋体" w:cs="宋体"/>
          <w:sz w:val="22"/>
          <w:szCs w:val="18"/>
          <w:lang w:eastAsia="zh-CN"/>
        </w:rPr>
        <w:t>采购代理机构</w:t>
      </w:r>
      <w:r>
        <w:rPr>
          <w:rFonts w:hint="eastAsia" w:ascii="宋体" w:hAnsi="宋体" w:cs="宋体"/>
          <w:sz w:val="22"/>
          <w:szCs w:val="18"/>
        </w:rPr>
        <w:t>可中止电子交易活动：</w:t>
      </w:r>
    </w:p>
    <w:p w14:paraId="64981B1F">
      <w:pPr>
        <w:pStyle w:val="131"/>
        <w:snapToGrid w:val="0"/>
        <w:spacing w:before="0"/>
        <w:ind w:firstLine="480"/>
        <w:rPr>
          <w:rFonts w:ascii="宋体" w:hAnsi="宋体" w:cs="宋体"/>
          <w:sz w:val="22"/>
          <w:szCs w:val="18"/>
        </w:rPr>
      </w:pPr>
      <w:r>
        <w:rPr>
          <w:rFonts w:hint="eastAsia" w:ascii="宋体" w:hAnsi="宋体" w:cs="宋体"/>
          <w:sz w:val="22"/>
          <w:szCs w:val="18"/>
        </w:rPr>
        <w:t xml:space="preserve">28.1电子交易平台发生故障而无法登录访问的； </w:t>
      </w:r>
    </w:p>
    <w:p w14:paraId="09805BC6">
      <w:pPr>
        <w:pStyle w:val="131"/>
        <w:snapToGrid w:val="0"/>
        <w:spacing w:before="0"/>
        <w:ind w:firstLine="480"/>
        <w:rPr>
          <w:rFonts w:ascii="宋体" w:hAnsi="宋体" w:cs="宋体"/>
          <w:sz w:val="22"/>
          <w:szCs w:val="18"/>
        </w:rPr>
      </w:pPr>
      <w:r>
        <w:rPr>
          <w:rFonts w:hint="eastAsia" w:ascii="宋体" w:hAnsi="宋体" w:cs="宋体"/>
          <w:sz w:val="22"/>
          <w:szCs w:val="18"/>
        </w:rPr>
        <w:t>28.2电子交易平台应用或数据库出现错误，不能进行正常操作的；</w:t>
      </w:r>
    </w:p>
    <w:p w14:paraId="177436D0">
      <w:pPr>
        <w:pStyle w:val="131"/>
        <w:snapToGrid w:val="0"/>
        <w:spacing w:before="0"/>
        <w:ind w:firstLine="480"/>
        <w:rPr>
          <w:rFonts w:ascii="宋体" w:hAnsi="宋体" w:cs="宋体"/>
          <w:sz w:val="22"/>
          <w:szCs w:val="18"/>
        </w:rPr>
      </w:pPr>
      <w:r>
        <w:rPr>
          <w:rFonts w:hint="eastAsia" w:ascii="宋体" w:hAnsi="宋体" w:cs="宋体"/>
          <w:sz w:val="22"/>
          <w:szCs w:val="18"/>
        </w:rPr>
        <w:t>28.3电子交易平台发现严重安全漏洞，有潜在泄密危险的；</w:t>
      </w:r>
    </w:p>
    <w:p w14:paraId="0A593E92">
      <w:pPr>
        <w:pStyle w:val="131"/>
        <w:snapToGrid w:val="0"/>
        <w:spacing w:before="0"/>
        <w:ind w:firstLine="480"/>
        <w:rPr>
          <w:rFonts w:ascii="宋体" w:hAnsi="宋体" w:cs="宋体"/>
          <w:sz w:val="22"/>
          <w:szCs w:val="18"/>
        </w:rPr>
      </w:pPr>
      <w:r>
        <w:rPr>
          <w:rFonts w:hint="eastAsia" w:ascii="宋体" w:hAnsi="宋体" w:cs="宋体"/>
          <w:sz w:val="22"/>
          <w:szCs w:val="18"/>
        </w:rPr>
        <w:t xml:space="preserve">28.4病毒发作导致不能进行正常操作的； </w:t>
      </w:r>
    </w:p>
    <w:p w14:paraId="649071DE">
      <w:pPr>
        <w:pStyle w:val="131"/>
        <w:snapToGrid w:val="0"/>
        <w:spacing w:before="0"/>
        <w:ind w:firstLine="480"/>
        <w:rPr>
          <w:rFonts w:ascii="宋体" w:hAnsi="宋体" w:cs="宋体"/>
          <w:sz w:val="22"/>
          <w:szCs w:val="18"/>
        </w:rPr>
      </w:pPr>
      <w:r>
        <w:rPr>
          <w:rFonts w:hint="eastAsia" w:ascii="宋体" w:hAnsi="宋体" w:cs="宋体"/>
          <w:sz w:val="22"/>
          <w:szCs w:val="18"/>
        </w:rPr>
        <w:t>28.5其他无法保证电子交易的公平、公正和安全的情况。</w:t>
      </w:r>
    </w:p>
    <w:p w14:paraId="78D1C2DC">
      <w:pPr>
        <w:pStyle w:val="131"/>
        <w:snapToGrid w:val="0"/>
        <w:spacing w:before="0"/>
        <w:ind w:firstLine="0" w:firstLineChars="0"/>
        <w:rPr>
          <w:rFonts w:ascii="宋体" w:hAnsi="宋体" w:cs="宋体"/>
          <w:sz w:val="22"/>
          <w:szCs w:val="18"/>
        </w:rPr>
      </w:pPr>
      <w:r>
        <w:rPr>
          <w:rFonts w:hint="eastAsia" w:ascii="宋体" w:hAnsi="宋体" w:cs="宋体"/>
          <w:sz w:val="22"/>
          <w:szCs w:val="18"/>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618ED91">
      <w:pPr>
        <w:tabs>
          <w:tab w:val="left" w:pos="0"/>
        </w:tabs>
        <w:spacing w:line="360" w:lineRule="auto"/>
        <w:ind w:firstLine="480"/>
        <w:rPr>
          <w:rFonts w:ascii="宋体" w:hAnsi="宋体" w:cs="宋体"/>
          <w:sz w:val="22"/>
          <w:szCs w:val="22"/>
        </w:rPr>
      </w:pPr>
    </w:p>
    <w:p w14:paraId="34C64D01">
      <w:pPr>
        <w:snapToGrid w:val="0"/>
        <w:spacing w:line="360" w:lineRule="auto"/>
        <w:ind w:left="0" w:leftChars="0" w:firstLine="0" w:firstLineChars="0"/>
        <w:jc w:val="center"/>
        <w:rPr>
          <w:rFonts w:ascii="宋体" w:hAnsi="宋体" w:cs="宋体"/>
          <w:b/>
          <w:sz w:val="28"/>
          <w:szCs w:val="22"/>
        </w:rPr>
      </w:pPr>
      <w:r>
        <w:rPr>
          <w:rFonts w:hint="eastAsia" w:ascii="宋体" w:hAnsi="宋体" w:cs="宋体"/>
          <w:b/>
          <w:sz w:val="28"/>
          <w:szCs w:val="22"/>
        </w:rPr>
        <w:t>九、验收</w:t>
      </w:r>
    </w:p>
    <w:p w14:paraId="05C891C3">
      <w:pPr>
        <w:pStyle w:val="25"/>
        <w:spacing w:line="360" w:lineRule="auto"/>
        <w:ind w:firstLine="0" w:firstLineChars="0"/>
        <w:rPr>
          <w:rFonts w:cs="宋体"/>
          <w:b/>
          <w:sz w:val="22"/>
          <w:szCs w:val="22"/>
        </w:rPr>
      </w:pPr>
      <w:r>
        <w:rPr>
          <w:rFonts w:hint="eastAsia" w:cs="宋体"/>
          <w:b/>
          <w:sz w:val="22"/>
          <w:szCs w:val="22"/>
        </w:rPr>
        <w:t>30.验收</w:t>
      </w:r>
    </w:p>
    <w:p w14:paraId="5E3608D6">
      <w:pPr>
        <w:tabs>
          <w:tab w:val="left" w:pos="0"/>
        </w:tabs>
        <w:spacing w:line="360" w:lineRule="auto"/>
        <w:ind w:firstLine="480"/>
        <w:rPr>
          <w:rFonts w:ascii="宋体" w:hAnsi="宋体" w:cs="宋体"/>
          <w:kern w:val="0"/>
          <w:sz w:val="22"/>
          <w:szCs w:val="22"/>
        </w:rPr>
      </w:pPr>
      <w:r>
        <w:rPr>
          <w:rFonts w:hint="eastAsia" w:ascii="宋体" w:hAnsi="宋体" w:cs="宋体"/>
          <w:kern w:val="0"/>
          <w:sz w:val="22"/>
          <w:szCs w:val="22"/>
        </w:rPr>
        <w:t>30.1</w:t>
      </w:r>
      <w:r>
        <w:rPr>
          <w:rFonts w:hint="eastAsia" w:ascii="宋体" w:hAnsi="宋体" w:cs="宋体"/>
          <w:color w:val="FF0000"/>
          <w:kern w:val="0"/>
          <w:sz w:val="22"/>
          <w:szCs w:val="22"/>
        </w:rPr>
        <w:t>采购人应当根据采购项目的具体情况，自行组织项目验收或者委托采购代理机构验收。</w:t>
      </w:r>
      <w:r>
        <w:rPr>
          <w:rFonts w:hint="eastAsia" w:ascii="宋体" w:hAnsi="宋体" w:cs="宋体"/>
          <w:kern w:val="0"/>
          <w:sz w:val="22"/>
          <w:szCs w:val="22"/>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33DC70">
      <w:pPr>
        <w:tabs>
          <w:tab w:val="left" w:pos="0"/>
        </w:tabs>
        <w:spacing w:line="360" w:lineRule="auto"/>
        <w:ind w:firstLine="480"/>
        <w:rPr>
          <w:rFonts w:ascii="宋体" w:hAnsi="宋体" w:cs="宋体"/>
          <w:kern w:val="0"/>
          <w:sz w:val="22"/>
          <w:szCs w:val="22"/>
        </w:rPr>
      </w:pPr>
      <w:r>
        <w:rPr>
          <w:rFonts w:hint="eastAsia" w:ascii="宋体" w:hAnsi="宋体" w:cs="宋体"/>
          <w:kern w:val="0"/>
          <w:sz w:val="22"/>
          <w:szCs w:val="22"/>
        </w:rPr>
        <w:t>30.2采购人可以邀请参加本项目的其他投标人或者第三方机构参与验收。参与验收的投标人或者第三方机构的意见作为验收书的参考资料一并存档。</w:t>
      </w:r>
    </w:p>
    <w:p w14:paraId="1DEDD6E6">
      <w:pPr>
        <w:tabs>
          <w:tab w:val="left" w:pos="0"/>
        </w:tabs>
        <w:spacing w:line="360" w:lineRule="auto"/>
        <w:ind w:firstLine="480"/>
        <w:rPr>
          <w:rFonts w:ascii="宋体" w:hAnsi="宋体" w:cs="宋体"/>
          <w:kern w:val="0"/>
          <w:sz w:val="22"/>
          <w:szCs w:val="22"/>
        </w:rPr>
      </w:pPr>
      <w:r>
        <w:rPr>
          <w:rFonts w:hint="eastAsia" w:ascii="宋体" w:hAnsi="宋体" w:cs="宋体"/>
          <w:kern w:val="0"/>
          <w:sz w:val="22"/>
          <w:szCs w:val="22"/>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D9A935">
      <w:pPr>
        <w:tabs>
          <w:tab w:val="left" w:pos="0"/>
        </w:tabs>
        <w:spacing w:line="360" w:lineRule="auto"/>
        <w:ind w:firstLine="480"/>
        <w:rPr>
          <w:rFonts w:ascii="宋体" w:hAnsi="宋体" w:cs="宋体"/>
          <w:kern w:val="0"/>
          <w:sz w:val="22"/>
          <w:szCs w:val="22"/>
        </w:rPr>
      </w:pPr>
      <w:r>
        <w:rPr>
          <w:rFonts w:hint="eastAsia" w:ascii="宋体" w:hAnsi="宋体" w:cs="宋体"/>
          <w:kern w:val="0"/>
          <w:sz w:val="22"/>
          <w:szCs w:val="22"/>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2"/>
    </w:p>
    <w:p w14:paraId="62190E9D">
      <w:pPr>
        <w:snapToGrid w:val="0"/>
        <w:spacing w:line="360" w:lineRule="auto"/>
        <w:rPr>
          <w:rFonts w:hint="eastAsia" w:ascii="宋体" w:hAnsi="宋体" w:cs="宋体"/>
          <w:b/>
          <w:bCs/>
          <w:snapToGrid w:val="0"/>
          <w:kern w:val="28"/>
          <w:sz w:val="20"/>
          <w:szCs w:val="22"/>
          <w:lang w:val="en-US" w:eastAsia="zh-CN"/>
        </w:rPr>
      </w:pPr>
      <w:r>
        <w:rPr>
          <w:rFonts w:hint="eastAsia" w:ascii="宋体" w:hAnsi="宋体" w:eastAsia="宋体" w:cs="宋体"/>
          <w:b w:val="0"/>
          <w:bCs w:val="0"/>
          <w:color w:val="FF0000"/>
          <w:kern w:val="0"/>
          <w:sz w:val="22"/>
          <w:szCs w:val="22"/>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FF0000"/>
          <w:kern w:val="0"/>
          <w:sz w:val="22"/>
          <w:szCs w:val="22"/>
          <w:lang w:val="en-US" w:eastAsia="zh-CN"/>
        </w:rPr>
        <w:t>合同管理</w:t>
      </w:r>
      <w:r>
        <w:rPr>
          <w:rFonts w:hint="eastAsia" w:ascii="宋体" w:hAnsi="宋体" w:eastAsia="宋体" w:cs="宋体"/>
          <w:b w:val="0"/>
          <w:bCs w:val="0"/>
          <w:color w:val="FF0000"/>
          <w:kern w:val="0"/>
          <w:sz w:val="22"/>
          <w:szCs w:val="22"/>
          <w:lang w:val="en-US"/>
        </w:rPr>
        <w:t>-支付管理。对于供应商提起在线支付申请的，采购</w:t>
      </w:r>
      <w:r>
        <w:rPr>
          <w:rFonts w:hint="eastAsia" w:ascii="宋体" w:hAnsi="宋体" w:eastAsia="宋体" w:cs="宋体"/>
          <w:b w:val="0"/>
          <w:bCs w:val="0"/>
          <w:color w:val="FF0000"/>
          <w:kern w:val="0"/>
          <w:sz w:val="22"/>
          <w:szCs w:val="22"/>
          <w:lang w:val="en-US" w:eastAsia="zh-CN"/>
        </w:rPr>
        <w:t>人</w:t>
      </w:r>
      <w:r>
        <w:rPr>
          <w:rFonts w:hint="eastAsia" w:ascii="宋体" w:hAnsi="宋体" w:eastAsia="宋体" w:cs="宋体"/>
          <w:b w:val="0"/>
          <w:bCs w:val="0"/>
          <w:color w:val="FF0000"/>
          <w:kern w:val="0"/>
          <w:sz w:val="22"/>
          <w:szCs w:val="22"/>
          <w:lang w:val="en-US"/>
        </w:rPr>
        <w:t>应当</w:t>
      </w:r>
      <w:r>
        <w:rPr>
          <w:rFonts w:hint="eastAsia" w:ascii="宋体" w:hAnsi="宋体" w:eastAsia="宋体" w:cs="宋体"/>
          <w:b w:val="0"/>
          <w:bCs w:val="0"/>
          <w:color w:val="FF0000"/>
          <w:kern w:val="0"/>
          <w:sz w:val="22"/>
          <w:szCs w:val="22"/>
          <w:lang w:val="en-US" w:eastAsia="zh-CN"/>
        </w:rPr>
        <w:t>按规定</w:t>
      </w:r>
      <w:r>
        <w:rPr>
          <w:rFonts w:hint="eastAsia" w:ascii="宋体" w:hAnsi="宋体" w:eastAsia="宋体" w:cs="宋体"/>
          <w:b w:val="0"/>
          <w:bCs w:val="0"/>
          <w:color w:val="FF0000"/>
          <w:kern w:val="0"/>
          <w:sz w:val="22"/>
          <w:szCs w:val="22"/>
          <w:lang w:val="en-US"/>
        </w:rPr>
        <w:t>做好审核并完成支付。</w:t>
      </w:r>
    </w:p>
    <w:p w14:paraId="5ED69126">
      <w:pPr>
        <w:snapToGrid w:val="0"/>
        <w:spacing w:line="360" w:lineRule="auto"/>
        <w:rPr>
          <w:rFonts w:hint="eastAsia" w:ascii="宋体" w:hAnsi="宋体" w:cs="宋体"/>
          <w:b/>
          <w:bCs/>
          <w:snapToGrid w:val="0"/>
          <w:kern w:val="28"/>
          <w:lang w:val="en-US" w:eastAsia="zh-CN"/>
        </w:rPr>
      </w:pPr>
    </w:p>
    <w:p w14:paraId="5F8D1329">
      <w:pPr>
        <w:snapToGrid w:val="0"/>
        <w:spacing w:line="360" w:lineRule="auto"/>
        <w:rPr>
          <w:rFonts w:hint="eastAsia" w:ascii="宋体" w:hAnsi="宋体" w:cs="宋体"/>
          <w:b/>
          <w:bCs/>
          <w:snapToGrid w:val="0"/>
          <w:kern w:val="28"/>
          <w:lang w:val="en-US" w:eastAsia="zh-CN"/>
        </w:rPr>
      </w:pPr>
    </w:p>
    <w:p w14:paraId="781878B5">
      <w:pPr>
        <w:snapToGrid w:val="0"/>
        <w:spacing w:line="360" w:lineRule="auto"/>
        <w:rPr>
          <w:rFonts w:hint="eastAsia" w:ascii="宋体" w:hAnsi="宋体" w:cs="宋体"/>
          <w:b/>
          <w:bCs/>
          <w:snapToGrid w:val="0"/>
          <w:kern w:val="28"/>
          <w:lang w:val="en-US" w:eastAsia="zh-CN"/>
        </w:rPr>
      </w:pPr>
    </w:p>
    <w:p w14:paraId="2CDC44A3">
      <w:pPr>
        <w:spacing w:line="360" w:lineRule="auto"/>
        <w:jc w:val="center"/>
        <w:outlineLvl w:val="0"/>
        <w:rPr>
          <w:rFonts w:hint="eastAsia" w:ascii="宋体" w:hAnsi="宋体" w:cs="宋体"/>
          <w:b/>
          <w:sz w:val="36"/>
          <w:szCs w:val="36"/>
        </w:rPr>
      </w:pPr>
    </w:p>
    <w:p w14:paraId="5E3A8270">
      <w:pPr>
        <w:pStyle w:val="3"/>
        <w:rPr>
          <w:rFonts w:hint="eastAsia" w:ascii="宋体" w:hAnsi="宋体" w:cs="宋体"/>
          <w:b/>
          <w:sz w:val="36"/>
          <w:szCs w:val="36"/>
        </w:rPr>
      </w:pPr>
    </w:p>
    <w:p w14:paraId="3EE3D440">
      <w:pPr>
        <w:rPr>
          <w:rFonts w:hint="eastAsia"/>
        </w:rPr>
      </w:pPr>
    </w:p>
    <w:p w14:paraId="0F44F3C2">
      <w:pPr>
        <w:pStyle w:val="3"/>
        <w:rPr>
          <w:rFonts w:hint="eastAsia"/>
        </w:rPr>
      </w:pPr>
    </w:p>
    <w:p w14:paraId="6FA8ABC9">
      <w:pPr>
        <w:rPr>
          <w:rFonts w:hint="eastAsia"/>
        </w:rPr>
      </w:pPr>
    </w:p>
    <w:p w14:paraId="4688B73D">
      <w:pPr>
        <w:pStyle w:val="3"/>
        <w:rPr>
          <w:rFonts w:hint="eastAsia"/>
        </w:rPr>
      </w:pPr>
    </w:p>
    <w:p w14:paraId="41FE5664">
      <w:pPr>
        <w:rPr>
          <w:rFonts w:hint="eastAsia"/>
        </w:rPr>
      </w:pPr>
    </w:p>
    <w:p w14:paraId="0927070A">
      <w:pPr>
        <w:pStyle w:val="3"/>
        <w:rPr>
          <w:rFonts w:hint="eastAsia"/>
        </w:rPr>
      </w:pPr>
    </w:p>
    <w:p w14:paraId="1226F325">
      <w:pPr>
        <w:pStyle w:val="3"/>
        <w:ind w:left="0" w:leftChars="0" w:firstLine="0" w:firstLineChars="0"/>
        <w:rPr>
          <w:rFonts w:hint="eastAsia"/>
        </w:rPr>
      </w:pPr>
    </w:p>
    <w:p w14:paraId="2AE1C877">
      <w:pPr>
        <w:spacing w:line="360" w:lineRule="auto"/>
        <w:jc w:val="center"/>
        <w:outlineLvl w:val="0"/>
        <w:rPr>
          <w:rFonts w:hint="eastAsia" w:ascii="宋体" w:hAnsi="宋体" w:cs="宋体"/>
          <w:b/>
          <w:sz w:val="36"/>
          <w:szCs w:val="36"/>
        </w:rPr>
      </w:pPr>
    </w:p>
    <w:p w14:paraId="1B86814E">
      <w:pPr>
        <w:spacing w:line="360" w:lineRule="auto"/>
        <w:jc w:val="center"/>
        <w:outlineLvl w:val="0"/>
        <w:rPr>
          <w:rFonts w:ascii="宋体" w:hAnsi="宋体" w:cs="宋体"/>
          <w:b/>
          <w:sz w:val="36"/>
          <w:szCs w:val="36"/>
        </w:rPr>
      </w:pPr>
      <w:r>
        <w:rPr>
          <w:rFonts w:hint="eastAsia" w:ascii="宋体" w:hAnsi="宋体" w:cs="宋体"/>
          <w:b/>
          <w:sz w:val="36"/>
          <w:szCs w:val="36"/>
        </w:rPr>
        <w:t>第三部分   采购需求</w:t>
      </w:r>
    </w:p>
    <w:p w14:paraId="17D59BC1">
      <w:pPr>
        <w:tabs>
          <w:tab w:val="center" w:pos="4139"/>
        </w:tabs>
        <w:rPr>
          <w:rFonts w:ascii="宋体" w:hAnsi="宋体" w:cs="宋体"/>
          <w:b/>
          <w:bCs/>
          <w:snapToGrid w:val="0"/>
          <w:kern w:val="28"/>
          <w:sz w:val="21"/>
          <w:szCs w:val="21"/>
        </w:rPr>
      </w:pPr>
      <w:r>
        <w:rPr>
          <w:rFonts w:hint="eastAsia" w:ascii="宋体" w:hAnsi="宋体" w:cs="宋体"/>
          <w:b/>
          <w:bCs/>
          <w:snapToGrid w:val="0"/>
          <w:kern w:val="28"/>
          <w:sz w:val="21"/>
          <w:szCs w:val="21"/>
          <w:lang w:val="en-US" w:eastAsia="zh-CN"/>
        </w:rPr>
        <w:t>一、</w:t>
      </w:r>
      <w:r>
        <w:rPr>
          <w:rFonts w:hint="eastAsia" w:ascii="宋体" w:hAnsi="宋体" w:cs="宋体"/>
          <w:b/>
          <w:bCs/>
          <w:snapToGrid w:val="0"/>
          <w:kern w:val="28"/>
          <w:sz w:val="21"/>
          <w:szCs w:val="21"/>
        </w:rPr>
        <w:t>采购设备清单及要求</w:t>
      </w:r>
    </w:p>
    <w:tbl>
      <w:tblPr>
        <w:tblStyle w:val="63"/>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
        <w:gridCol w:w="1079"/>
        <w:gridCol w:w="5109"/>
        <w:gridCol w:w="809"/>
        <w:gridCol w:w="455"/>
        <w:gridCol w:w="637"/>
      </w:tblGrid>
      <w:tr w14:paraId="00E6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74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0F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标的内容</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5C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E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C2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ABF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85D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C1E2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一、LED大屏系统</w:t>
            </w:r>
          </w:p>
        </w:tc>
      </w:tr>
      <w:tr w14:paraId="4090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D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8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LED全彩屏1</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top"/>
          </w:tcPr>
          <w:p w14:paraId="2B3F6D64">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产品类别：室内小间距全彩LED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像素结构：1R1G1B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封装方式：SMD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像素间距：≤2.0mm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像素密度：≥250000点/㎡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维护方式：完全前维护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模组尺寸：320x160mm（因差异允许有误差）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模组分辨率：≥160x80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封装品牌：国产铜线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白平衡亮度：≥500cd/㎡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★支持通过实时智能分析算法，识别高亮画面，自动调整高亮亮度，解决刺眼问题，提高人眼观看舒适度，并实现功耗降低20%。（提供首页具有CMA标识的第三方检测报告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色温：3000-10000K可调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可视角：160°(H)/160°(V)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对比度：3000：1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色度均匀性：±0.003Cx，Cy之内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亮度均匀性：≥97％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驱动方式：恒流驱动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换帧频率：≥60Hz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刷新率：≥3840Hz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★支持通过实时智能分析算法，提高图像动态范围，低灰部分更深邃，高灰部分更清澈，SDR图像显示HDR效果。（提供首页具有CMA标识的第三方检测报告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灰度等级：最大支持16bit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★峰值功耗≤450W/㎡，平均功耗≤130W/㎡</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7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50.37</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7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4DD3">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核心产品</w:t>
            </w:r>
          </w:p>
        </w:tc>
      </w:tr>
      <w:tr w14:paraId="73D62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9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A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LED全彩屏2</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top"/>
          </w:tcPr>
          <w:p w14:paraId="2F75E348">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产品类别：室内小间距全彩LED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像素结构：1R1G1B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封装方式：SMD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像素间距：≤2.5mm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像素密度：≥160000点/㎡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维护方式：完全前维护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模组尺寸：320×160mm（因差异允许有误差）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模组分辨率：≥128×64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封装品牌：国产铜线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白平衡亮度：≥500cd/㎡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色温：3000-10000K可调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支持通过实时智能分析算法，识别高亮画面，自动调整高亮亮度，解决刺眼问题，提高人眼观看舒适度，并实现功耗降低20%。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可视角：160°(H)/160°(V)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对比度：3000：1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色度均匀性：±0.003Cx，Cy之内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亮度均匀性：≥97％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支持通过实时智能分析算法，提高图像动态范围，低灰部分更深邃，高灰部分更清澈，SDR图像显示HDR效果。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驱动方式：恒流驱动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换帧频率：≥60Hz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刷新率：≥3840Hz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灰度等级：最大支持16bit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峰值功耗≤440W/㎡，平均功耗≤130W/㎡。</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4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C9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A157">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核心产品</w:t>
            </w:r>
          </w:p>
        </w:tc>
      </w:tr>
      <w:tr w14:paraId="7F98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2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C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LED大屏处理器1</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C5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4网口2KLED二合一拼控卡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采用1U半宽机架式设计，前面板具备全彩OLED非触摸屏，分辨率128x64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★信号输入：支持3路HDMI1.4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每路支持最大分辨率：2048*1269@60Hz。可自定义分辨率，极限宽度：4096，极限高度：4096。（提供首页具有CMA标识的第三方检测报告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支持4路网口带载输出，单网口带载最大65W像素，设备总带载最大260W像素。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控制网口×2，支持TCP/IP网络协议，双网口均可用于控制设备或设备网络级联，其中一个接口用于控制设备时，另外一个网口就用于设备网络级联。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支持视频信号输入全屏缩放及自定义缩放.支持任意切换，拼接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支持多窗口显示：信源窗口*3、图片窗口*2、滚动文字窗口*1、底图窗口*1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支持最多10个用户场景,可作为模板保存，可直接调用，方便使用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支持多发送卡通过网络进行级联管理和统一控制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支持热备份、支持设备间备份和网口间备份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支持屏幕底图配置设置和更换、屏保和开机logo配置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支持屏幕除湿配置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支持任意走线、LED屏幕带载无矩形框架限制。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支持对屏幕进行逐点校正配置有效消除色差，有效提高显示屏的画质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支持常规、文稿、广告、视讯、影院、安防等显示模式切换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Web浏览器登录主设备，查看主发送卡下所有级联从发送卡的屏幕位置、发送卡IP地址、序列号、带载屏幕分辨率、运行状态、软件版本、运行温度内存使用率等信息；支持查看与绑定的接收卡的序号、接收卡型号、接收卡软件版本、网口link状态、接收卡电压、接收卡温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支持通过RS485接口进行中控及物联网设备对接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支持通过控制网口，通过网络SDK、ISAPI、OTAP等协议进行控制指令对接和设备管理</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A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C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0F81">
            <w:pPr>
              <w:jc w:val="center"/>
              <w:rPr>
                <w:rFonts w:hint="eastAsia" w:ascii="宋体" w:hAnsi="宋体" w:eastAsia="宋体" w:cs="宋体"/>
                <w:i w:val="0"/>
                <w:iCs w:val="0"/>
                <w:color w:val="000000"/>
                <w:sz w:val="21"/>
                <w:szCs w:val="21"/>
                <w:u w:val="none"/>
              </w:rPr>
            </w:pPr>
          </w:p>
        </w:tc>
      </w:tr>
      <w:tr w14:paraId="5C029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B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A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LED大屏处理器2</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top"/>
          </w:tcPr>
          <w:p w14:paraId="13162BFC">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12网口LED发送卡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1U标准机箱机架式设计，工业级机箱系统。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设备前面板具备按键，可支持亮度调节，信源切换。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前面板具备指示灯，可提示设备上电状态、信号接入状态、运行状态等信息。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提供3路视频信号输入接口，任选1个接口进行视频输入（1个HDMI2.0接口、1个DP1.2接口、1个DVI接口），同时还具备扩展接口1个USB2.0接口、1个DEBUG接口、2个控制网口、2个RS485接口、1个IRIN接口。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单网口带载支持65W像素，设备总带载支持780W像素.（提供首页具有CMA标识的第三方检测报告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★具有2个控制网口，支持TCP/IP网络协议，双网口均可用于控制设备或设备网络级联，其中一个接口用于控制设备时，另外一个网口就用于设备网络级联（提供首页具有CMA标识的第三方检测报告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支持无信号模式下保留最后一帧。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支持屏幕底图配置设置和更换。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支持屏保和开机logo配置。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支持屏幕除湿配置。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支持遥控器扩展，支持通过遥控器操作控制屏幕显示遥控UI菜单。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支持亮度调节，支持通过客户端、遥控器、物理按键进行调节。（提供首页具有CMA标识的第三方检测报告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★支持通过设备自带Web浏览器、客户端、遥控器操作，对图像的图像的亮度、色温以及图像模式进行调节设置，同时支持信源接入状态显示及信源切换。（提供首页具有CMA标识的第三方检测报告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★支持射频遥控器和红外两种遥控器。射频遥控器最远距离≥8m，可穿过建筑物墙壁进行遥控（提供首页具有CMA标识的第三方检测报告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★支持任意走线、LED屏幕带载无矩形框架限制。（提供首页具有CMA标识的第三方检测报告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支持3840Hz高刷新率输出，纳秒级响应时间，视频画面更细腻流畅。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支持查看设备与LED屏幕的带载关系。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支持查看运行过程中屏幕异常的定位。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支持查看设备运行状态、设备内存、CPU使用率、设备运行温度和网口使用率等参数。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支持自动/手动校时，支持NTP网络校时。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支持通过HDMI线直接传递分辨率信息实现输出分辨率配置、序列号。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支持通过控制网口链接多功能卡实现环境温度检测、环境湿度检测、人体温度传感配合屏幕控制等功能。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支持HDMI2.0环通输出最大支持4096*2160@60Hz</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D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C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EC3D">
            <w:pPr>
              <w:jc w:val="center"/>
              <w:rPr>
                <w:rFonts w:hint="eastAsia" w:ascii="宋体" w:hAnsi="宋体" w:eastAsia="宋体" w:cs="宋体"/>
                <w:i w:val="0"/>
                <w:iCs w:val="0"/>
                <w:color w:val="000000"/>
                <w:sz w:val="21"/>
                <w:szCs w:val="21"/>
                <w:u w:val="none"/>
              </w:rPr>
            </w:pPr>
          </w:p>
        </w:tc>
      </w:tr>
      <w:tr w14:paraId="3094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7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E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LED大屏处理器3</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top"/>
          </w:tcPr>
          <w:p w14:paraId="3882DE71">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20网口LED二合一拼控卡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机箱具备全彩OLED非触摸屏分辨率128x64，可随时查看设备状态信息，方便设备维护。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1U标准机箱机架式设计，工业级机箱系统。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设备前面板具备按键，可支持亮度调节、信源切换。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前面板具备指示灯，可提示设备上电状态、信号接入状态、运行状态等信息。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3路视频信号同时输入，其中：HDMI2.0×1、HDMI1.4×1、DVI×1、USB2.0×1、DEBUG×1、网络通信网口×2、RS485×2、IRIN×1、GenlockIn×1，输出：HDMI2.0(Loop)×1、DVI(Loop)×1、，HDMI1.4(Monitor)×1，带载网口×12，GenLockOut×1、AudioOUT×1，按键：开关×1、功能按键×3（提供首页具有CNAS、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支持帧率自适应，图像采集可支持25HZ~60HZ自适应。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图像带载输出支持RGB、YUV444无损画质。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支持20路网口带载输出，单台设备最大带载最大宽度8192，最大高度8192。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单网口带载最大65W像素；设备总带载最大1300W像素（提供首页具有CNAS、CMA标识的第三方检测报告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控制网口×2，支持TCP/IP网络协议，双网口均可用于控制设备或设备网络级联，其中一个接口用于控制设备时，另外一个网口就用于设备网络级联。（提供首页具有CNAS、CMA标识的第三方检测报告复印件）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支持HDMI音视频复合流输入，支持3.5mm音频输出。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★支持通过HDMI线直接传递分辨率信息实现输出分辨率配置、序列号。（提供首页具有CNAS、CMA标识的第三方检测报告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支持视频信号输入全屏缩放及自定义缩放；支持任意切换，拼接。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支持信源开窗和漫游功能。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支持1路虚拟条屏内容显示，支持颜色、字体、文字大小、滚动速度的设置，支持图片和文字。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支持电视墙编辑和窗口可视化操作。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支持最多10个用户场景,可作为模板保存，可直接调用，方便使用。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支持多窗口显示：支持7个窗口任意布局，其中3个信源窗口、2个图片窗口、1个滚动文字窗口、1个底图窗口。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支持多发送卡通过网络进行级联管理和统一控制。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支持HDCP2.2协议的高带宽数字内容保护技术。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支持自定义EDID设置。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支持热备份。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支持任意走线、LED屏幕带载无矩形框架限制。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支持通过客户端等多软件端进行操作支持。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支持屏幕底图配置设置和更换。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支持屏保和开机logo配置。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支持屏幕除湿配置。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支持通过按键进行亮度调节、信源切换等操作。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支持输出画面的亮度、对比度等参数的调整。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★支持自动/手动校时，支持NTP网络校时。（提供首页具有CNAS、CMA标识的第三方检测报告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支持3840Hz高刷新率输出，纳秒级响应时间，视频画面更细腻流畅。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支持查看设备与LED屏幕的带载关系。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支持查看运行过程中屏幕异常的定位。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Web页面和PC客户端，通过网络IP地址登录设备，查看发送卡IP地址、序列号、带载屏幕分辨率、运行状态、软件版本、运行温度、内存使用率、网口利用率情况等信息在超过运行限制或状态异常时会进行报警。（提供首页具有CNAS、CMA标识的第三方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支持异常箱体电压检测、箱体温度检测、设备温度检测。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支持从客户端、设备自带Web浏览器查看与绑定的接收卡的序号、接收卡型号、接收卡软件版本、网口link状态、接收卡电压、接收卡温度。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支持通过RS485接口进行中控及物联网设备对接。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支持通过控制网口，通过网络SDK、OTAP等协议进行控制指令对接和设备管理。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支持HDMI2.0及DVI环通输出HDMI环通输出最大支持4096*2160@60HzDVI环通输出最大支持1920*1200@60Hz</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1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5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46C2">
            <w:pPr>
              <w:jc w:val="center"/>
              <w:rPr>
                <w:rFonts w:hint="eastAsia" w:ascii="宋体" w:hAnsi="宋体" w:eastAsia="宋体" w:cs="宋体"/>
                <w:i w:val="0"/>
                <w:iCs w:val="0"/>
                <w:color w:val="000000"/>
                <w:sz w:val="21"/>
                <w:szCs w:val="21"/>
                <w:u w:val="none"/>
              </w:rPr>
            </w:pPr>
          </w:p>
        </w:tc>
      </w:tr>
      <w:tr w14:paraId="107E9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B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E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室内LED显示屏支架</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top"/>
          </w:tcPr>
          <w:p w14:paraId="7B9CFCA7">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一、根据现场实际情况搭建钢结构，满足现场安全需求。</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8B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50.37</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0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702F">
            <w:pPr>
              <w:jc w:val="center"/>
              <w:rPr>
                <w:rFonts w:hint="eastAsia" w:ascii="宋体" w:hAnsi="宋体" w:eastAsia="宋体" w:cs="宋体"/>
                <w:i w:val="0"/>
                <w:iCs w:val="0"/>
                <w:color w:val="000000"/>
                <w:sz w:val="21"/>
                <w:szCs w:val="21"/>
                <w:u w:val="none"/>
              </w:rPr>
            </w:pPr>
          </w:p>
        </w:tc>
      </w:tr>
      <w:tr w14:paraId="52198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4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5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10KWLED显示屏PLC智能配电柜</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top"/>
          </w:tcPr>
          <w:p w14:paraId="00590E3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10KWLED显示屏PLC智能配电柜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输入电压：380V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输出电压：220V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额定功率：10KW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输出回路：3个单相回路（AC220V）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每路输出最大带载功率：≤3.33KW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回路状态监测：单回路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远程控制：有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分步逐级上电：有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计划任务上电：有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温度检测：有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逻辑联动控制：有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主断路器：25A塑壳断路器*1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交流接触器：32A交流接触器*1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子断路器：40A微型1P断路器*3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照明检修插座断路器：16A1P+N微型漏电保护断路器*1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控制回路断路器：10A微型1P断路器*1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零地排：8位铜排*2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输出接线端子：火零地接线端子*3组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PLC控制器：PLC控制器*1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PLC控制电源模块：DC24V电源*1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串口服务器：RS232-网口转换器*1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5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C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2F45">
            <w:pPr>
              <w:jc w:val="center"/>
              <w:rPr>
                <w:rFonts w:hint="eastAsia" w:ascii="宋体" w:hAnsi="宋体" w:eastAsia="宋体" w:cs="宋体"/>
                <w:i w:val="0"/>
                <w:iCs w:val="0"/>
                <w:color w:val="000000"/>
                <w:sz w:val="21"/>
                <w:szCs w:val="21"/>
                <w:u w:val="none"/>
              </w:rPr>
            </w:pPr>
          </w:p>
        </w:tc>
      </w:tr>
      <w:tr w14:paraId="449C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7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2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20KWLED显示屏PLC智能配电柜</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top"/>
          </w:tcPr>
          <w:p w14:paraId="1F18B993">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20KWLED显示屏PLC智能配电柜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输入电压：380V，三相五线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输出电压：220V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额定功率：20KW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输出回路：6个单相回路（AC220V）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每路输出最大带载功率：≤3.33KW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回路状态监测：双回路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远程控制：有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分步逐级上电：有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计划任务上电：有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温度检测：有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逻辑联动控制：有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主断路器：40A塑壳断路器*1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交流接触器：32A交流接触器*2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子断路器：40A微型1P断路器*6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照明检修插座断路器：16A1P+N微型漏电保护断路器*1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控制回路断路器：10A微型1P断路器*1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零地排：8位铜排*2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输出接线端子：火零地接线端子*6组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PLC控制器：PLC控制器*1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PLC控制电源模块：DC24V电源*1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串口服务器：RS232-RJ45转换器*1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7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9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E347">
            <w:pPr>
              <w:jc w:val="center"/>
              <w:rPr>
                <w:rFonts w:hint="eastAsia" w:ascii="宋体" w:hAnsi="宋体" w:eastAsia="宋体" w:cs="宋体"/>
                <w:i w:val="0"/>
                <w:iCs w:val="0"/>
                <w:color w:val="000000"/>
                <w:sz w:val="21"/>
                <w:szCs w:val="21"/>
                <w:u w:val="none"/>
              </w:rPr>
            </w:pPr>
          </w:p>
        </w:tc>
      </w:tr>
      <w:tr w14:paraId="4F5D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8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5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38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1、名称：工程线缆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2、规格：网线、电源线、视频信号线等</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C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B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C233">
            <w:pPr>
              <w:jc w:val="center"/>
              <w:rPr>
                <w:rFonts w:hint="eastAsia" w:ascii="宋体" w:hAnsi="宋体" w:eastAsia="宋体" w:cs="宋体"/>
                <w:i w:val="0"/>
                <w:iCs w:val="0"/>
                <w:color w:val="000000"/>
                <w:sz w:val="21"/>
                <w:szCs w:val="21"/>
                <w:u w:val="none"/>
              </w:rPr>
            </w:pPr>
          </w:p>
        </w:tc>
      </w:tr>
      <w:tr w14:paraId="76DE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ED92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二、LCD屏大屏系统</w:t>
            </w:r>
          </w:p>
        </w:tc>
      </w:tr>
      <w:tr w14:paraId="294C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C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6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高清信息发布终端</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D0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物理分辨率：1920×1080@30Hz/@50Hz/@60Hz，</w:t>
            </w:r>
          </w:p>
          <w:p w14:paraId="45CC22B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1280×720@30Hz/@50Hz/@60Hz，</w:t>
            </w:r>
          </w:p>
          <w:p w14:paraId="395D7C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3840×2160@30Hz/@50Hz/@60Hz</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操作系统：Android8.1.0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CPU：4核，主频1.6GHz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内置存储：≥16GB（EMMC）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网卡：千兆网卡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音视频输入接口：AUDIOIN×1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音视频输出接口：AUDIOOUT×1，HDMIOUT×1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网络接口：1000MLAN×1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数据传输接口：USB2.0×2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无线协议：WiFi802.11b/g/n，支持STA/AP，蓝牙BT4.2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待机功耗：≤0.5W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输入电压：12VDC，2A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功耗：≤10W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支持素材列表视图（可视化窗口）显示和列表显示，支持素材模糊搜索，或者按照查询条件精确搜索（提供首页具有CNAS,CAL,CMA标识章的第三方权威机构检测报告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窗口大小/坐标自定义设置，支持窗口对齐，窗口自动吸附，支持节目窗口按实际尺寸显示和窗口尺寸显示；支持在线文本编辑；支持窗口锁定/解锁、窗口隐藏/显示、窗口置顶/置底；支持实时预览节目制作效果，可视化显示。（提供首页具有CNAS,CAL,CMA标识章的第三方权威机构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新建日程,修改日程(名称、播放方式、属性、描述),删除日程，发布日程。支持多种日程的播放方式:按日播放,按周播放,轮播，自定义播放(一年366天自定义播放)，垫片日程。支持多种日程发布方式：支持按终端组和按终端方式发布,支持定时发布和立即发布，支持定时生效和立即生效；支持日程可视化编辑，编辑过程中可实时预览节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手机客户端扫码激活终端；支持终端列表视图（可视化窗口）显示和列表显示，视图显示模式下缩略图为终端截屏，实时显示终端播放的最新画面，支持动态更新。（提供首页具有CNAS,CAL,CMA标识章的第三方权威机构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★支持无线投屏功能，终端支持安装软件进行无线投屏（提供首页具有CNAS,CAL,CMA标识章的第三方权威机构检测报告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★支持HDMI任意分辨率（480*360~3840*2160）配置输出功能（提供首页具有CNAS,CAL,CMA标识章的第三方权威机构检测报告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D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3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B6AE">
            <w:pPr>
              <w:jc w:val="center"/>
              <w:rPr>
                <w:rFonts w:hint="eastAsia" w:ascii="宋体" w:hAnsi="宋体" w:eastAsia="宋体" w:cs="宋体"/>
                <w:i w:val="0"/>
                <w:iCs w:val="0"/>
                <w:color w:val="000000"/>
                <w:sz w:val="21"/>
                <w:szCs w:val="21"/>
                <w:u w:val="none"/>
              </w:rPr>
            </w:pPr>
          </w:p>
        </w:tc>
      </w:tr>
      <w:tr w14:paraId="71FE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5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3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32寸液晶发布一体机</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B4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素材类型多样，包括图片、音频、视频、滚动字幕、PDF文档、网页、实时IPC画面、叫号、弹图等。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节目编排灵活，支持多种素材自由排版、分区显示；支持多种播放方式，按日、按周、轮播、自定义等。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终端集中管理，支持终端统一远程管理和控制，定时开关机设置、一键开关机、显示亮度/音量定时调节、播放画面截图预览等；支持网络远程下发节目和无网络本地（U盘）节目更新。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分级管理权限，支持5级组织管理素材、节目、终端、用户等资源；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★支持通过C/S端、B/S端、手机、平板移动端、设备本地等多重管理（提供具有CNAS标识的国家权威检测机构出具的检测报告复印件）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节目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提供具有CNAS标识的国家权威检测机构出具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提供具有CNAS标识的国家权威检测机构出具的检测报告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物理分辨率：≥1920×1080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背光源类型：DLED（直下式）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可视角：178°(H)/178°(V)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亮度：≥300cd/m²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色深度：≥8bit,16.7M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对比度：3000：1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响应时间：≤9.5ms（Typ）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色域：≥68%NTSC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刷新率：≥60Hz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雾度：≤3%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连续使用时间：≥7×16h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内置存储：≥16GBEMMC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音视频输入接口：HDMI×1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音视频输出接口：AUDIOOUT×1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网络接口：100MLAN×1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数据传输接口：USB2.0×2，TF×1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喇叭：speaker(6Ω6W)×2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无线协议：WIFI802.11b\g\n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待机功耗：≤3W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终端安全策略:锁屏策略，终端具备自动锁屏功能，不输入解锁密码不能退出播放系统，保障播放系统安全;保护策略，信息发布软件具备非前台自动保护机制，当信息发布软件被非解锁操作后退出到后台运行时，保护机制会快速将信息发布重新强制前台，保障信息发布设备的播放内容;播放策略，终端设备播放时会进行素材文件的MD5或者抽样文件校验，无法通过校验的素材不会进行播放，防止播放素材的篡改。（提供具有CNAS标识的国家权威检测机构出具的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E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C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072F">
            <w:pPr>
              <w:jc w:val="center"/>
              <w:rPr>
                <w:rFonts w:hint="eastAsia" w:ascii="宋体" w:hAnsi="宋体" w:eastAsia="宋体" w:cs="宋体"/>
                <w:i w:val="0"/>
                <w:iCs w:val="0"/>
                <w:color w:val="000000"/>
                <w:sz w:val="21"/>
                <w:szCs w:val="21"/>
                <w:u w:val="none"/>
              </w:rPr>
            </w:pPr>
          </w:p>
        </w:tc>
      </w:tr>
      <w:tr w14:paraId="46442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F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F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55寸落地式触摸查询一体机</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EE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素材类型多样：包括图片、音频、视频、滚动字幕、PDF文档、网页、实时监控画面、叫号、弹图等。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节目编排灵活：支持多种素材自由排版、分区显示；支持多种播放方式，按日、按周、轮播、自定义等。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★在同一局域网内同一发布的内容，屏慕的播放进度都能够保持一致。（提供具有CNAS标识的国家权威检测机构出具的检测报告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终端集中管理：支持终端统一远程管理和控制，定时开关机设置、一键开关机、显示亮度/音量定时调节、播放画面截图预览等；支持网络远程下发节目和无网络本地（U盘）节目更新。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节目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提供具有CNAS标识的国家权威检测机构出具的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分级管理权限：支持5级组织管理素材、节目、终端、用户等资源；支持创建自定义用户，精确分配多种用户的权限，多种权限模板可选。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支持功能：添加终端（一个服务器可关联1000个终端），删除终端，修改终端（名称、特征码、分组、描述）终端分组管理（提供具有CNAS标识的国家权威检测机构出具的检测报告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多重安全保障：素材、节目、日程三级审核，防误播误报，终端屏保密码功能，保障系统播出内容安全；数据存储、数据传输加密，防数据篡改；客户自行激活设置初始密码，保障密码安全。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物理分辨率：≥3840×2160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背光源类型：E-LED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屏前亮度：≥350nits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对比度：1200:1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刷新率：≥60Hz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响应时间：≤8ms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色域：≥68%NTSC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色深度：≥8Bit(16.7million)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可视角：178°(H)/178°(V)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连续使用时间：≥7×16h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CPU：4核主频最高达1.8GHz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内置存储：≥16GBEMMC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触控点：红外触摸10点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音视频输入接口：HDMIIN×1最大支持1080P数据传输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音视频输出接口：LINEOUT支持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网络接口：支持10/100M自适应以太网,内置WiFi，支持热点分享,支持蓝牙4.0,内置PCI-E接口选配3G/4G模块上网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数据传输接口：USB2.0×2,TFCard×1,SIM×1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喇叭：8Ω5W×2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输入电压：AC100V~240V,50/60HZ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功耗：≤120W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★信息发布的硬件设备，出厂都为未激活状态到客户现场都必须要设置初始密码才能使用信息发布功能（提供具有CNAS标识的国家权威检测机构出具的检测报告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B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C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6580">
            <w:pPr>
              <w:jc w:val="center"/>
              <w:rPr>
                <w:rFonts w:hint="eastAsia" w:ascii="宋体" w:hAnsi="宋体" w:eastAsia="宋体" w:cs="宋体"/>
                <w:i w:val="0"/>
                <w:iCs w:val="0"/>
                <w:color w:val="000000"/>
                <w:sz w:val="21"/>
                <w:szCs w:val="21"/>
                <w:u w:val="none"/>
              </w:rPr>
            </w:pPr>
          </w:p>
        </w:tc>
      </w:tr>
      <w:tr w14:paraId="6D71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5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4B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55寸落地式液晶发布一体机</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CE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金属质感外观：纤薄机身，一体化设计，前置高透光钢化玻璃防护。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画面细腻生动：采用工业级A+面板，自动彩色及图像增加引擎，显示效果出众。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素材类型多样：包括图片、音频、视频、滚动字幕、PDF文档、网页、实时监控画面、叫号、弹图等。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节目编排灵活：支持多种素材自由排版、分区显示；支持多种播放方式，按日、按周、轮播、自定义等。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节目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终端集中管理：支持终端统一远程管理和控制，定时开关机设置、一键开关机、显示亮度/音量定时调节、播放画面截图预览等；支持网络远程下发节目和无网络本地（U盘）节目更新。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支持通过C/S端、B/S端、手机、平板移动端、设备本地等多重管理。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分级管理权限：支持5级组织管理素材、节目、终端、用户等资源；支持创建自定义用户，精确分配多种用户的权限，多种权限模板可选。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物理分辨率：≥3840×2160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背光源类型：E-LED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显示比例：16:9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屏前亮度：≥350nits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对比度：1200:1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刷新率：≥60Hz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响应时间：≤8ms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色域：≥68%NTSC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色深度：≥8Bit(16.7million)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可视角：178°(H)/178°(V)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连续使用时间：≥7×16h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CPU：4核主频最高达1.8GHz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内置存储：≥16GBEMMC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触控点：电容触摸10点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音视频输入接口：HDMIIN×1最大支持1080P数据传输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音视频输出接口：LINEOUT支持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网络接口：支持10/100M自适应以太网,内置WiFi，支持热点分享,支持蓝牙4.0,内置PCI-E接口选配3G/4G模块上网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数据传输接口：USB2.0×2,TFCard×1,SIM×1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喇叭：8Ω5W×2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输入电压：AC100V~240V,50/60HZ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功耗：≤120W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信息发布的硬件设备，出厂都为未激活状态到客户现场都必须要设置初始密码才能使用信息发布功能。</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9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D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2B0B">
            <w:pPr>
              <w:jc w:val="center"/>
              <w:rPr>
                <w:rFonts w:hint="eastAsia" w:ascii="宋体" w:hAnsi="宋体" w:eastAsia="宋体" w:cs="宋体"/>
                <w:i w:val="0"/>
                <w:iCs w:val="0"/>
                <w:color w:val="000000"/>
                <w:sz w:val="21"/>
                <w:szCs w:val="21"/>
                <w:u w:val="none"/>
              </w:rPr>
            </w:pPr>
          </w:p>
        </w:tc>
      </w:tr>
      <w:tr w14:paraId="5CE76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3B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2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管理工作站</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1F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要求不低于8G内存，1TB机械硬盘，256GB固态硬盘，2G独立显卡，21.5英寸高清显示器*1，键鼠套装*1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E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D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46BE">
            <w:pPr>
              <w:jc w:val="center"/>
              <w:rPr>
                <w:rFonts w:hint="eastAsia" w:ascii="宋体" w:hAnsi="宋体" w:eastAsia="宋体" w:cs="宋体"/>
                <w:i w:val="0"/>
                <w:iCs w:val="0"/>
                <w:color w:val="000000"/>
                <w:sz w:val="21"/>
                <w:szCs w:val="21"/>
                <w:u w:val="none"/>
              </w:rPr>
            </w:pPr>
          </w:p>
        </w:tc>
      </w:tr>
      <w:tr w14:paraId="146D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F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9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信息发布系统综合管控平台</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92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1.支持云端部署，支持云端节目同步、播表同步等同步播放模式；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2.采用B/S架构，用户在任何场所只需通过浏览器登陆即可使用系统；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3.支持设置医院内多个区域使用同一系统，多个账户独立运行；支持创建多级管理员角色、设置对应的角色权限，不需要做二次登陆；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4.支持批量配置终端重启、开关屏、调整音量、清楚缓存、组策略、升级终端、调整屏幕角度、调整终端所在位置、导出机器码和导入注册码功能；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5.支持自定义二维码生成功能，将要显示的文本、链接、网页等功能生成二维码，并以二维码组件编辑下发，实现在屏幕显示对应的二维码；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6.支持播放列表功能，可将不同节目按照播放需求编辑为播放列表，支持节目循环播放或定时播放，24小时定时播表；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7.支持整合电视和监控等视频源，流媒体与其他多媒体素材无缝切换，地址写入数据库，可重复调用，支持HTTP/RTSP/UDP/RTMP等协议；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8.支持超大文件功能，系统支持2G以上超大视频文件，无需压缩转码，无需下载插件，可直接上传、下载、播放；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9.支持终端同步功能，支持终端管理功能；支持新建组策略、应用组策略到终+C37:C48端或分组、清空终端组策略；具有日志管理功能，可查看播放历史记录，并提供按日期查询、关键字过滤和日志导出等功能；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10.支持提供开发API，支持第三方系统调用，第三方系统可实现素材上传、节目发送、重启、开关屏、获取会议信息等功能；</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D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C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D61A">
            <w:pPr>
              <w:jc w:val="center"/>
              <w:rPr>
                <w:rFonts w:hint="eastAsia" w:ascii="宋体" w:hAnsi="宋体" w:eastAsia="宋体" w:cs="宋体"/>
                <w:i w:val="0"/>
                <w:iCs w:val="0"/>
                <w:color w:val="000000"/>
                <w:sz w:val="21"/>
                <w:szCs w:val="21"/>
                <w:u w:val="none"/>
              </w:rPr>
            </w:pPr>
          </w:p>
        </w:tc>
      </w:tr>
      <w:tr w14:paraId="3FD5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C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9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信息发布服务器</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CE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发布管理平台】：平台基础包：平台门户、统一认证、权限管理、资源目录管理、日志管理、时间同步；视频监控：提供视频设备接入、视频预览、录像回放等视频管理服务能力；信息发布应用：提供素材库管理、节目编排、内容发布、快速发布、发布记录管理、终端巡检、终端管理等应用；诱导发布应用：围绕交通诱导屏（LED屏）提供诱导发布应用、地图模式发布应用、文字敏捷快速发布应用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【授权包含】：平台基础包：1套、视频监控：100路、信息发布应用：1套、信息发布终端数量：10路、诱导发布应用：1套、诱导发布终端数量：10路；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【硬件规格】：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64位多核高性能处理器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DDR4高频内存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1个RJ4510/100/1000Mbps自适应以太网口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1个HDMI端口，1个VGA端口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前置：2*USB2.0接口，后置：4*USB3.0接口</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E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9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445C">
            <w:pPr>
              <w:jc w:val="center"/>
              <w:rPr>
                <w:rFonts w:hint="eastAsia" w:ascii="宋体" w:hAnsi="宋体" w:eastAsia="宋体" w:cs="宋体"/>
                <w:i w:val="0"/>
                <w:iCs w:val="0"/>
                <w:color w:val="000000"/>
                <w:sz w:val="21"/>
                <w:szCs w:val="21"/>
                <w:u w:val="none"/>
              </w:rPr>
            </w:pPr>
          </w:p>
        </w:tc>
      </w:tr>
      <w:tr w14:paraId="160B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E206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三、UPS电源系统</w:t>
            </w:r>
          </w:p>
        </w:tc>
      </w:tr>
      <w:tr w14:paraId="15B7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8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5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120K模块化UPS</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71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基本描述:120Kva三进三出塔式高频UPS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一、输入特性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1、输入电压范围（Vac）：138~485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2、输入频率范围（Hz）：40~70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3、旁路同步跟踪范围（Hz）：50/60±3(1/2/4/5/6可选，其中6Hz只针对60Hz系统)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4、旁路输入电压范围（Vac）：-20%(10/15/30/40/50/60可选)/+15%(10/20/25可选)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5、输入功率因数：&gt;0.99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6、电池电压（Vdc）：默认±216(±168～±288可调)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二、输出特性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1、输出电压（Vac）：L—L：380/400/415±1%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2、输出频率（Hz）：市电正常，跟踪旁路输入；市电异常，本机50±0.1或60±0.1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3、三相相位误差：三相带平衡额定阻性负载≤1°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4、波形失真度（THDv）：≤1%（阻性满载）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5、系统效率：高达97％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6、输出功率因数：1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7、过载能力：≤105%:长期；105%&lt;负载≤110%：60min；110%&lt;负载≤125%：10min；125%＜负载小于150%：1min；＞150%：立即保护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8、手动维护旁路：具备无转换时间的维修旁路开关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三、其他特性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1、直流启动功能：具备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2、通信功能：干接点、RS485、MODBUS、SNMP（选配），BMS（选配）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3、告警功能：输入异常、电池低压、过载、故障等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4、保护功能：输出短路保护、输出过压/欠压保护、过载保护、过温保护、电池欠压保护等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5、噪音（dB）：＜70（离箱体正面一米处）</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B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70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49F6">
            <w:pPr>
              <w:jc w:val="both"/>
              <w:rPr>
                <w:rFonts w:hint="eastAsia" w:ascii="宋体" w:hAnsi="宋体" w:eastAsia="宋体" w:cs="宋体"/>
                <w:i w:val="0"/>
                <w:iCs w:val="0"/>
                <w:color w:val="000000"/>
                <w:sz w:val="21"/>
                <w:szCs w:val="21"/>
                <w:u w:val="none"/>
              </w:rPr>
            </w:pPr>
          </w:p>
        </w:tc>
      </w:tr>
      <w:tr w14:paraId="4DCB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C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E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10KUPS主机</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DE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10KVA，高频塔式采用数字化控制技术、三电平技术和高频电源变换技术具有体积小、性能高、可靠性高等特点；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额定容量：10000VA/9000W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输入电压范围：80～275Vac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相数：单相三线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输入频率范围：50/60±10%（自适应）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输入功率因数：&gt;0.99（满载）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输出电压：208/220/230/240±1%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输出频率：市电模式：与电网同步；电池模式：50/60±0.2%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整机效率：最高可达95%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功率因数：0.9（默认）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过载能力：115%-130%过载：10min；130%-150%过载：30s；150%以上过载：0.5s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电池电压：192-240V可设置（默认16节）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输出方式（塔式）：接线排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工作温度：-5~40℃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海拔高度：≤1000米,超过指定海拔高度时，按照国标要求降容。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告警功能：电池低压、市电异常、UPS故障、输出过载、输出短路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保护功能：电池欠压保护、过载保护、短路保护、过温保护、输入过压保护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通信功能：RS232，EPO（标配），可选配USB、SNMP、干接点等</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A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8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60B2">
            <w:pPr>
              <w:jc w:val="center"/>
              <w:rPr>
                <w:rFonts w:hint="eastAsia" w:ascii="宋体" w:hAnsi="宋体" w:eastAsia="宋体" w:cs="宋体"/>
                <w:i w:val="0"/>
                <w:iCs w:val="0"/>
                <w:color w:val="000000"/>
                <w:sz w:val="21"/>
                <w:szCs w:val="21"/>
                <w:u w:val="none"/>
              </w:rPr>
            </w:pPr>
          </w:p>
        </w:tc>
      </w:tr>
      <w:tr w14:paraId="63AF9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E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C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蓄电池12V/200Ah</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B4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1、标称电压：12V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2：额定容量：200Ah（C10，1.8V/单体、25℃）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3、内阻：约3.0mΩ（荷电状态25℃）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4、短路电流：4000A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5、自放电：≤3%/月（25℃）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6、适用温度范围：-20℃~50℃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7、设计寿命：10年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8、执行标准：YD/T799-2010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9、均充电压：2.35V/单体（25℃）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10、浮充电压V/单体：2.25V/单体（25℃）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11、温度补偿系数：-4mV/℃·单体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12、最大充电电流：20A</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F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2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A7A2">
            <w:pPr>
              <w:jc w:val="center"/>
              <w:rPr>
                <w:rFonts w:hint="eastAsia" w:ascii="宋体" w:hAnsi="宋体" w:eastAsia="宋体" w:cs="宋体"/>
                <w:i w:val="0"/>
                <w:iCs w:val="0"/>
                <w:color w:val="000000"/>
                <w:sz w:val="21"/>
                <w:szCs w:val="21"/>
                <w:u w:val="none"/>
              </w:rPr>
            </w:pPr>
          </w:p>
        </w:tc>
      </w:tr>
      <w:tr w14:paraId="27CD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3C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E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蓄电池12V/100Ah</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79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1、标称电压：12V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2、额定容量：100Ah（C20，1.75V/单体、25℃）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3、内阻：约4.9mΩ（荷电状态25℃）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4、短路电流：2500A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5、自放电：≤2%/月（25℃）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6、适用温度范围：-15℃~45℃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7、设计寿命：10年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8、执行标准：GB/T19639.1-2014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9、均充电压：2.40V/单体（25℃）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10、浮充电压V/单体：2.27V/单体（25℃）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11、温度补偿系数：-3.5mV/℃·单体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12、最大充电电流：25A</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6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2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9FDF">
            <w:pPr>
              <w:rPr>
                <w:rFonts w:hint="eastAsia" w:ascii="宋体" w:hAnsi="宋体" w:eastAsia="宋体" w:cs="宋体"/>
                <w:i w:val="0"/>
                <w:iCs w:val="0"/>
                <w:color w:val="000000"/>
                <w:sz w:val="21"/>
                <w:szCs w:val="21"/>
                <w:u w:val="none"/>
              </w:rPr>
            </w:pPr>
          </w:p>
        </w:tc>
      </w:tr>
      <w:tr w14:paraId="639F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6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2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电池柜1</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41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定制整体经磷化处理，耐磨防腐。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1、定制电池架，电池架尺寸根据安装场所物理条件进行设计制作，单个电池架安装32节200AH蓄电池，冷轧钢板，钢材厚度1.0MM以上，喷塑防腐处理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池架须满足标准YD/T3226-2017的要求：蓄电池安装后要求放置额定载荷，其中变形程度水平度应不大于3mm；垂直度应不大于3mm。电池柜应具有可靠的电气连接性能，应留M8接地螺母且与电池柜可触及的金属部分之间的电阻值应不大于0.1Q，电池柜防护等级应满足GB/T4208规定的IP56~IP57要求，具有CMA资质的国家认可检测机构出具的检测报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8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9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B89F">
            <w:pPr>
              <w:jc w:val="center"/>
              <w:rPr>
                <w:rFonts w:hint="eastAsia" w:ascii="宋体" w:hAnsi="宋体" w:eastAsia="宋体" w:cs="宋体"/>
                <w:i w:val="0"/>
                <w:iCs w:val="0"/>
                <w:color w:val="000000"/>
                <w:sz w:val="21"/>
                <w:szCs w:val="21"/>
                <w:u w:val="none"/>
              </w:rPr>
            </w:pPr>
          </w:p>
        </w:tc>
      </w:tr>
      <w:tr w14:paraId="7B9B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3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C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电池柜2</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00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定制整体经磷化处理，耐磨防腐。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1、定制电池架，电池架尺寸根据安装场所物理条件进行设计制作，单个电池架安装16节100AH蓄电池，冷轧钢板，钢材厚度1.0MM以上，喷塑防腐处理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池架须满足标准YD/T3226-2017的要求：蓄电池安装后要求放置额定载荷，其中变形程度水平度应不大于3mm；垂直度应不大于3mm。电池柜应具有可靠的电气连接性能，应留M8接地螺母且与电池柜可触及的金属部分之间的电阻值应不大于0.1Q，电池柜防护等级应满足GB/T4208规定的IP56~IP57要求，具有CMA资质的国家认可检测机构出具的检测报告</w:t>
            </w:r>
            <w:r>
              <w:rPr>
                <w:rFonts w:hint="eastAsia" w:ascii="宋体" w:hAnsi="宋体" w:cs="宋体"/>
                <w:i w:val="0"/>
                <w:iCs w:val="0"/>
                <w:color w:val="000000"/>
                <w:kern w:val="0"/>
                <w:sz w:val="21"/>
                <w:szCs w:val="21"/>
                <w:u w:val="none"/>
                <w:lang w:val="en-US" w:eastAsia="zh-CN" w:bidi="ar"/>
              </w:rPr>
              <w:t>扫描</w:t>
            </w:r>
            <w:r>
              <w:rPr>
                <w:rFonts w:hint="eastAsia" w:ascii="宋体" w:hAnsi="宋体" w:eastAsia="宋体" w:cs="宋体"/>
                <w:i w:val="0"/>
                <w:iCs w:val="0"/>
                <w:color w:val="000000"/>
                <w:kern w:val="0"/>
                <w:sz w:val="21"/>
                <w:szCs w:val="21"/>
                <w:u w:val="none"/>
                <w:lang w:val="en-US" w:eastAsia="zh-CN" w:bidi="ar"/>
              </w:rPr>
              <w:t>件。</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B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0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810F">
            <w:pPr>
              <w:jc w:val="center"/>
              <w:rPr>
                <w:rFonts w:hint="eastAsia" w:ascii="宋体" w:hAnsi="宋体" w:eastAsia="宋体" w:cs="宋体"/>
                <w:i w:val="0"/>
                <w:iCs w:val="0"/>
                <w:color w:val="000000"/>
                <w:sz w:val="21"/>
                <w:szCs w:val="21"/>
                <w:u w:val="none"/>
              </w:rPr>
            </w:pPr>
          </w:p>
        </w:tc>
      </w:tr>
      <w:tr w14:paraId="3C08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9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E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接线箱</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12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尺寸：宽*深*高≥700*500*1600mm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材质：优质镀锌板材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板厚：≥1.2mm厚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空开：1个250A/3P，3个125A/3P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铜排：含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其他：柜门增加加强筋结构，接地装置完整，含吊运吊耳装置，带安装扩展铜排</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D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0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A434">
            <w:pPr>
              <w:jc w:val="center"/>
              <w:rPr>
                <w:rFonts w:hint="eastAsia" w:ascii="宋体" w:hAnsi="宋体" w:eastAsia="宋体" w:cs="宋体"/>
                <w:i w:val="0"/>
                <w:iCs w:val="0"/>
                <w:color w:val="000000"/>
                <w:sz w:val="21"/>
                <w:szCs w:val="21"/>
                <w:u w:val="none"/>
              </w:rPr>
            </w:pPr>
          </w:p>
        </w:tc>
      </w:tr>
      <w:tr w14:paraId="51DF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C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4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UPS至蓄电池连接线</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53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ZR-BVR120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C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C6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4C80">
            <w:pPr>
              <w:jc w:val="center"/>
              <w:rPr>
                <w:rFonts w:hint="eastAsia" w:ascii="宋体" w:hAnsi="宋体" w:eastAsia="宋体" w:cs="宋体"/>
                <w:i w:val="0"/>
                <w:iCs w:val="0"/>
                <w:color w:val="000000"/>
                <w:sz w:val="21"/>
                <w:szCs w:val="21"/>
                <w:u w:val="none"/>
              </w:rPr>
            </w:pPr>
          </w:p>
        </w:tc>
      </w:tr>
      <w:tr w14:paraId="2F2B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C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A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蓄电池连接线</w:t>
            </w:r>
          </w:p>
        </w:tc>
        <w:tc>
          <w:tcPr>
            <w:tcW w:w="5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76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蓄电池连接线</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5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9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A785">
            <w:pPr>
              <w:jc w:val="center"/>
              <w:rPr>
                <w:rFonts w:hint="eastAsia" w:ascii="宋体" w:hAnsi="宋体" w:eastAsia="宋体" w:cs="宋体"/>
                <w:i w:val="0"/>
                <w:iCs w:val="0"/>
                <w:color w:val="000000"/>
                <w:sz w:val="21"/>
                <w:szCs w:val="21"/>
                <w:u w:val="none"/>
              </w:rPr>
            </w:pPr>
          </w:p>
        </w:tc>
      </w:tr>
      <w:tr w14:paraId="39F4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E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E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电池接线箱</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6D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壁挂箱体，含空开</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A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C4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F28F">
            <w:pPr>
              <w:jc w:val="center"/>
              <w:rPr>
                <w:rFonts w:hint="eastAsia" w:ascii="宋体" w:hAnsi="宋体" w:eastAsia="宋体" w:cs="宋体"/>
                <w:i w:val="0"/>
                <w:iCs w:val="0"/>
                <w:color w:val="000000"/>
                <w:sz w:val="21"/>
                <w:szCs w:val="21"/>
                <w:u w:val="none"/>
              </w:rPr>
            </w:pPr>
          </w:p>
        </w:tc>
      </w:tr>
      <w:tr w14:paraId="0B39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3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6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配电箱1</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64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IDF-1F-05UPS配电箱，详见系统图，根据现场条件定制</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2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4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709E">
            <w:pPr>
              <w:jc w:val="center"/>
              <w:rPr>
                <w:rFonts w:hint="eastAsia" w:ascii="宋体" w:hAnsi="宋体" w:eastAsia="宋体" w:cs="宋体"/>
                <w:i w:val="0"/>
                <w:iCs w:val="0"/>
                <w:color w:val="000000"/>
                <w:sz w:val="21"/>
                <w:szCs w:val="21"/>
                <w:u w:val="none"/>
              </w:rPr>
            </w:pPr>
          </w:p>
        </w:tc>
      </w:tr>
      <w:tr w14:paraId="304D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1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C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配电箱2</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DE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IDF-B1F-05、IDF-2F~5F-05UPS配电，详见系统图，根据现场条件定制</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2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F5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1038">
            <w:pPr>
              <w:jc w:val="center"/>
              <w:rPr>
                <w:rFonts w:hint="eastAsia" w:ascii="宋体" w:hAnsi="宋体" w:eastAsia="宋体" w:cs="宋体"/>
                <w:i w:val="0"/>
                <w:iCs w:val="0"/>
                <w:color w:val="000000"/>
                <w:sz w:val="21"/>
                <w:szCs w:val="21"/>
                <w:u w:val="none"/>
              </w:rPr>
            </w:pPr>
          </w:p>
        </w:tc>
      </w:tr>
      <w:tr w14:paraId="05F10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E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C066">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电缆</w:t>
            </w:r>
            <w:r>
              <w:rPr>
                <w:rFonts w:hint="eastAsia" w:ascii="宋体" w:hAnsi="宋体" w:cs="宋体"/>
                <w:i w:val="0"/>
                <w:iCs w:val="0"/>
                <w:color w:val="000000"/>
                <w:kern w:val="0"/>
                <w:sz w:val="21"/>
                <w:szCs w:val="21"/>
                <w:highlight w:val="none"/>
                <w:u w:val="none"/>
                <w:lang w:val="en-US" w:eastAsia="zh-CN" w:bidi="ar"/>
              </w:rPr>
              <w:t>1</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09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UPS输入配电电缆，WDZB-YJY,3x10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B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0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96B4">
            <w:pPr>
              <w:jc w:val="center"/>
              <w:rPr>
                <w:rFonts w:hint="eastAsia" w:ascii="宋体" w:hAnsi="宋体" w:eastAsia="宋体" w:cs="宋体"/>
                <w:i w:val="0"/>
                <w:iCs w:val="0"/>
                <w:color w:val="000000"/>
                <w:sz w:val="21"/>
                <w:szCs w:val="21"/>
                <w:u w:val="none"/>
              </w:rPr>
            </w:pPr>
          </w:p>
        </w:tc>
      </w:tr>
      <w:tr w14:paraId="72EF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0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913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电缆</w:t>
            </w:r>
            <w:r>
              <w:rPr>
                <w:rFonts w:hint="eastAsia" w:ascii="宋体" w:hAnsi="宋体" w:cs="宋体"/>
                <w:i w:val="0"/>
                <w:iCs w:val="0"/>
                <w:color w:val="000000"/>
                <w:kern w:val="0"/>
                <w:sz w:val="21"/>
                <w:szCs w:val="21"/>
                <w:u w:val="none"/>
                <w:lang w:val="en-US" w:eastAsia="zh-CN" w:bidi="ar"/>
              </w:rPr>
              <w:t>2</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3C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UPS输出配电电缆、旁路电缆，WDZB-YJY,3x6</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E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77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B5AB">
            <w:pPr>
              <w:jc w:val="center"/>
              <w:rPr>
                <w:rFonts w:hint="eastAsia" w:ascii="宋体" w:hAnsi="宋体" w:eastAsia="宋体" w:cs="宋体"/>
                <w:i w:val="0"/>
                <w:iCs w:val="0"/>
                <w:color w:val="000000"/>
                <w:sz w:val="21"/>
                <w:szCs w:val="21"/>
                <w:u w:val="none"/>
              </w:rPr>
            </w:pPr>
          </w:p>
        </w:tc>
      </w:tr>
      <w:tr w14:paraId="3C7D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0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E89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电缆</w:t>
            </w:r>
            <w:r>
              <w:rPr>
                <w:rFonts w:hint="eastAsia" w:ascii="宋体" w:hAnsi="宋体" w:cs="宋体"/>
                <w:i w:val="0"/>
                <w:iCs w:val="0"/>
                <w:color w:val="000000"/>
                <w:kern w:val="0"/>
                <w:sz w:val="21"/>
                <w:szCs w:val="21"/>
                <w:u w:val="none"/>
                <w:lang w:val="en-US" w:eastAsia="zh-CN" w:bidi="ar"/>
              </w:rPr>
              <w:t>3</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7C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井道UPS箱配电电缆，WDZB-YJV-3*4</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F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6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5970">
            <w:pPr>
              <w:jc w:val="center"/>
              <w:rPr>
                <w:rFonts w:hint="eastAsia" w:ascii="宋体" w:hAnsi="宋体" w:eastAsia="宋体" w:cs="宋体"/>
                <w:i w:val="0"/>
                <w:iCs w:val="0"/>
                <w:color w:val="000000"/>
                <w:sz w:val="21"/>
                <w:szCs w:val="21"/>
                <w:u w:val="none"/>
              </w:rPr>
            </w:pPr>
          </w:p>
        </w:tc>
      </w:tr>
      <w:tr w14:paraId="13DF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C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9EA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电源线</w:t>
            </w:r>
            <w:r>
              <w:rPr>
                <w:rFonts w:hint="eastAsia" w:ascii="宋体" w:hAnsi="宋体" w:cs="宋体"/>
                <w:i w:val="0"/>
                <w:iCs w:val="0"/>
                <w:color w:val="000000"/>
                <w:kern w:val="0"/>
                <w:sz w:val="21"/>
                <w:szCs w:val="21"/>
                <w:u w:val="none"/>
                <w:lang w:val="en-US" w:eastAsia="zh-CN" w:bidi="ar"/>
              </w:rPr>
              <w:t>1</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BD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机柜电源线，WDZB-YJY.3x2.5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1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7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E56E">
            <w:pPr>
              <w:jc w:val="center"/>
              <w:rPr>
                <w:rFonts w:hint="eastAsia" w:ascii="宋体" w:hAnsi="宋体" w:eastAsia="宋体" w:cs="宋体"/>
                <w:i w:val="0"/>
                <w:iCs w:val="0"/>
                <w:color w:val="000000"/>
                <w:sz w:val="21"/>
                <w:szCs w:val="21"/>
                <w:u w:val="none"/>
              </w:rPr>
            </w:pPr>
          </w:p>
        </w:tc>
      </w:tr>
      <w:tr w14:paraId="5F375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F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9AF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u w:val="none"/>
                <w:lang w:val="en-US" w:eastAsia="zh-CN" w:bidi="ar"/>
              </w:rPr>
              <w:t>电源线</w:t>
            </w:r>
            <w:r>
              <w:rPr>
                <w:rFonts w:hint="eastAsia" w:ascii="宋体" w:hAnsi="宋体" w:cs="宋体"/>
                <w:i w:val="0"/>
                <w:iCs w:val="0"/>
                <w:color w:val="000000"/>
                <w:kern w:val="0"/>
                <w:sz w:val="21"/>
                <w:szCs w:val="21"/>
                <w:u w:val="none"/>
                <w:lang w:val="en-US" w:eastAsia="zh-CN" w:bidi="ar"/>
              </w:rPr>
              <w:t>2</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7D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门禁电源线，WDZB-YJY-3*1.5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2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D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09C9">
            <w:pPr>
              <w:jc w:val="center"/>
              <w:rPr>
                <w:rFonts w:hint="eastAsia" w:ascii="宋体" w:hAnsi="宋体" w:eastAsia="宋体" w:cs="宋体"/>
                <w:i w:val="0"/>
                <w:iCs w:val="0"/>
                <w:color w:val="000000"/>
                <w:sz w:val="21"/>
                <w:szCs w:val="21"/>
                <w:u w:val="none"/>
              </w:rPr>
            </w:pPr>
          </w:p>
        </w:tc>
      </w:tr>
      <w:tr w14:paraId="5BD71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6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AC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电池、UPS架</w:t>
            </w:r>
          </w:p>
        </w:tc>
        <w:tc>
          <w:tcPr>
            <w:tcW w:w="5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75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50*50mm镀锌角铁</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6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6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5C2F">
            <w:pPr>
              <w:rPr>
                <w:rFonts w:hint="eastAsia" w:ascii="宋体" w:hAnsi="宋体" w:eastAsia="宋体" w:cs="宋体"/>
                <w:i w:val="0"/>
                <w:iCs w:val="0"/>
                <w:color w:val="000000"/>
                <w:sz w:val="21"/>
                <w:szCs w:val="21"/>
                <w:u w:val="none"/>
              </w:rPr>
            </w:pPr>
          </w:p>
        </w:tc>
      </w:tr>
    </w:tbl>
    <w:p w14:paraId="00D32D40">
      <w:pPr>
        <w:pStyle w:val="23"/>
        <w:rPr>
          <w:rFonts w:hAnsi="宋体" w:cs="宋体"/>
          <w:color w:val="000000"/>
          <w:kern w:val="28"/>
          <w:sz w:val="21"/>
          <w:szCs w:val="18"/>
          <w:lang w:val="en-US"/>
        </w:rPr>
      </w:pPr>
      <w:r>
        <w:rPr>
          <w:rFonts w:hint="eastAsia" w:hAnsi="宋体" w:cs="宋体"/>
          <w:color w:val="000000"/>
          <w:kern w:val="0"/>
          <w:sz w:val="21"/>
          <w:szCs w:val="21"/>
          <w:lang w:val="en-US"/>
        </w:rPr>
        <w:br w:type="textWrapping"/>
      </w:r>
      <w:r>
        <w:rPr>
          <w:rFonts w:hint="eastAsia" w:hAnsi="宋体" w:cs="宋体"/>
          <w:b/>
          <w:bCs/>
          <w:color w:val="000000"/>
          <w:kern w:val="28"/>
          <w:sz w:val="21"/>
          <w:szCs w:val="18"/>
          <w:lang w:val="en-US" w:eastAsia="zh-CN"/>
        </w:rPr>
        <w:t>二、</w:t>
      </w:r>
      <w:r>
        <w:rPr>
          <w:rFonts w:hint="eastAsia" w:hAnsi="宋体" w:cs="宋体"/>
          <w:b/>
          <w:bCs/>
          <w:color w:val="000000"/>
          <w:kern w:val="28"/>
          <w:sz w:val="21"/>
          <w:szCs w:val="18"/>
          <w:lang w:val="en-US"/>
        </w:rPr>
        <w:t>其他技术及商务条款</w:t>
      </w:r>
    </w:p>
    <w:p w14:paraId="0CB3D72C">
      <w:pPr>
        <w:spacing w:line="360" w:lineRule="auto"/>
        <w:ind w:left="871" w:leftChars="114" w:hanging="632" w:hangingChars="300"/>
        <w:rPr>
          <w:rFonts w:ascii="宋体" w:hAnsi="宋体" w:cs="宋体"/>
          <w:snapToGrid w:val="0"/>
          <w:color w:val="000000"/>
          <w:kern w:val="28"/>
          <w:sz w:val="21"/>
          <w:szCs w:val="21"/>
        </w:rPr>
      </w:pPr>
      <w:r>
        <w:rPr>
          <w:rFonts w:hint="eastAsia" w:ascii="宋体" w:hAnsi="宋体" w:cs="宋体"/>
          <w:b/>
          <w:bCs/>
          <w:snapToGrid w:val="0"/>
          <w:color w:val="000000"/>
          <w:kern w:val="28"/>
          <w:sz w:val="21"/>
          <w:szCs w:val="21"/>
          <w:lang w:val="en-US" w:eastAsia="zh-CN"/>
        </w:rPr>
        <w:t>2</w:t>
      </w:r>
      <w:r>
        <w:rPr>
          <w:rFonts w:hint="eastAsia" w:ascii="宋体" w:hAnsi="宋体" w:cs="宋体"/>
          <w:b/>
          <w:bCs/>
          <w:snapToGrid w:val="0"/>
          <w:color w:val="000000"/>
          <w:kern w:val="28"/>
          <w:sz w:val="21"/>
          <w:szCs w:val="21"/>
        </w:rPr>
        <w:t>.1 项目执行：</w:t>
      </w:r>
    </w:p>
    <w:p w14:paraId="3C34CB8E">
      <w:pPr>
        <w:spacing w:line="360" w:lineRule="auto"/>
        <w:ind w:left="869" w:leftChars="114" w:hanging="630" w:hangingChars="3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供货时间（项目工期）：</w:t>
      </w:r>
      <w:r>
        <w:rPr>
          <w:rFonts w:hint="eastAsia" w:ascii="宋体" w:hAnsi="宋体" w:eastAsia="宋体" w:cs="宋体"/>
          <w:b/>
          <w:bCs/>
          <w:snapToGrid w:val="0"/>
          <w:color w:val="000000"/>
          <w:kern w:val="0"/>
          <w:sz w:val="21"/>
          <w:szCs w:val="21"/>
          <w:lang w:val="en-US" w:eastAsia="zh-CN" w:bidi="ar-SA"/>
        </w:rPr>
        <w:t>合同签订后300日历天内完成装修供货安装调试</w:t>
      </w:r>
      <w:r>
        <w:rPr>
          <w:rFonts w:hint="eastAsia" w:ascii="宋体" w:hAnsi="宋体" w:cs="宋体"/>
          <w:b/>
          <w:bCs/>
          <w:snapToGrid w:val="0"/>
          <w:color w:val="000000"/>
          <w:kern w:val="0"/>
          <w:sz w:val="21"/>
          <w:szCs w:val="21"/>
          <w:lang w:val="en-US" w:eastAsia="zh-CN" w:bidi="ar-SA"/>
        </w:rPr>
        <w:t>。</w:t>
      </w:r>
    </w:p>
    <w:p w14:paraId="4F49B8DD">
      <w:pPr>
        <w:spacing w:line="360" w:lineRule="auto"/>
        <w:ind w:left="869" w:leftChars="114" w:hanging="630" w:hangingChars="3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供货地点（项目地点）：桐庐县第二人民医院迁建项目工地指定地点。</w:t>
      </w:r>
    </w:p>
    <w:p w14:paraId="0E849144">
      <w:pPr>
        <w:spacing w:line="360" w:lineRule="auto"/>
        <w:ind w:left="869" w:leftChars="114" w:hanging="630" w:hangingChars="3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付款条件：</w:t>
      </w:r>
    </w:p>
    <w:p w14:paraId="2C896292">
      <w:pPr>
        <w:spacing w:line="360" w:lineRule="auto"/>
        <w:ind w:left="869" w:leftChars="114" w:hanging="630" w:hangingChars="3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（1）合同签订后7个工作日内预付合同价的60%；</w:t>
      </w:r>
    </w:p>
    <w:p w14:paraId="02894494">
      <w:pPr>
        <w:spacing w:line="360" w:lineRule="auto"/>
        <w:ind w:left="869" w:leftChars="114" w:hanging="630" w:hangingChars="3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（2）所有货物到场开箱验收后支付至合同价的75%；</w:t>
      </w:r>
    </w:p>
    <w:p w14:paraId="365BE3C9">
      <w:pPr>
        <w:spacing w:line="360" w:lineRule="auto"/>
        <w:ind w:left="869" w:leftChars="114" w:hanging="630" w:hangingChars="3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（3）所有货物安装调试完成并经最终验收合格后支付至合同价的90%；</w:t>
      </w:r>
    </w:p>
    <w:p w14:paraId="6C11A00C">
      <w:pPr>
        <w:spacing w:line="360" w:lineRule="auto"/>
        <w:ind w:left="869" w:leftChars="114" w:hanging="630" w:hangingChars="3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（4）本项目结算审计并经审定后30日内支付至结算造价的100%。</w:t>
      </w:r>
    </w:p>
    <w:p w14:paraId="66E9735F">
      <w:pPr>
        <w:spacing w:line="360" w:lineRule="auto"/>
        <w:ind w:left="869" w:leftChars="114" w:hanging="630" w:hangingChars="3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履约保证金：</w:t>
      </w:r>
    </w:p>
    <w:p w14:paraId="5D3DE9B5">
      <w:pPr>
        <w:keepNext w:val="0"/>
        <w:keepLines w:val="0"/>
        <w:pageBreakBefore w:val="0"/>
        <w:widowControl w:val="0"/>
        <w:kinsoku/>
        <w:wordWrap/>
        <w:overflowPunct/>
        <w:topLinePunct w:val="0"/>
        <w:autoSpaceDE/>
        <w:autoSpaceDN/>
        <w:bidi w:val="0"/>
        <w:adjustRightInd w:val="0"/>
        <w:snapToGrid/>
        <w:spacing w:line="360" w:lineRule="auto"/>
        <w:ind w:left="239" w:leftChars="114" w:firstLine="0" w:firstLineChars="0"/>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b w:val="0"/>
          <w:bCs/>
          <w:snapToGrid/>
          <w:color w:val="auto"/>
          <w:kern w:val="2"/>
          <w:sz w:val="21"/>
          <w:szCs w:val="21"/>
          <w:lang w:val="en-US" w:eastAsia="zh-CN" w:bidi="ar-SA"/>
        </w:rPr>
        <w:t>签订合同时，中标人缴纳合同价的0.1%作为履约保证金，验收合格后无息退还。履约保证金可以以银行保函形式提交。履约保证金的交付方式：以支票、汇票、本票或者金融机构、担保机构出具的保函等非现金形式提交。履约保证金在验收合格后30天内退还中标人。逾期支付银行同档利息。</w:t>
      </w:r>
    </w:p>
    <w:p w14:paraId="285C3BD4">
      <w:pPr>
        <w:spacing w:line="360" w:lineRule="auto"/>
        <w:ind w:firstLine="211" w:firstLineChars="100"/>
        <w:rPr>
          <w:rFonts w:hint="eastAsia" w:ascii="宋体" w:hAnsi="宋体" w:eastAsia="宋体" w:cs="宋体"/>
          <w:b/>
          <w:bCs/>
          <w:snapToGrid w:val="0"/>
          <w:color w:val="000000"/>
          <w:kern w:val="0"/>
          <w:sz w:val="21"/>
          <w:szCs w:val="21"/>
          <w:lang w:val="en-US" w:eastAsia="zh-CN" w:bidi="ar-SA"/>
        </w:rPr>
      </w:pPr>
      <w:r>
        <w:rPr>
          <w:rFonts w:hint="eastAsia" w:ascii="宋体" w:hAnsi="宋体" w:cs="宋体"/>
          <w:b/>
          <w:bCs/>
          <w:snapToGrid w:val="0"/>
          <w:color w:val="000000"/>
          <w:kern w:val="0"/>
          <w:sz w:val="21"/>
          <w:szCs w:val="21"/>
          <w:lang w:val="en-US" w:eastAsia="zh-CN" w:bidi="ar-SA"/>
        </w:rPr>
        <w:t>2</w:t>
      </w:r>
      <w:r>
        <w:rPr>
          <w:rFonts w:hint="eastAsia" w:ascii="宋体" w:hAnsi="宋体" w:eastAsia="宋体" w:cs="宋体"/>
          <w:b/>
          <w:bCs/>
          <w:snapToGrid w:val="0"/>
          <w:color w:val="000000"/>
          <w:kern w:val="0"/>
          <w:sz w:val="21"/>
          <w:szCs w:val="21"/>
          <w:lang w:val="en-US" w:eastAsia="zh-CN" w:bidi="ar-SA"/>
        </w:rPr>
        <w:t>.2 验收标准：</w:t>
      </w:r>
    </w:p>
    <w:p w14:paraId="4F94C5B6">
      <w:pPr>
        <w:spacing w:line="360" w:lineRule="auto"/>
        <w:ind w:firstLine="210" w:firstLineChars="1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质量标准：达到国家验收规范合格标准，符合省市相关规范、标准及招标文件质量要求。中标人保证所提供的设备是全新的、未经使用过的，达到国家有关要求，所有设备要求无瑕疵和缺陷，质量为合格产品，交货时提交制造厂的合格证明。中标人提供的设备符合招标采购内容、技术条件中的规格型号和技术性能。</w:t>
      </w:r>
    </w:p>
    <w:p w14:paraId="3A302F52">
      <w:pPr>
        <w:pStyle w:val="23"/>
        <w:spacing w:line="360" w:lineRule="auto"/>
        <w:ind w:firstLine="211" w:firstLineChars="100"/>
        <w:rPr>
          <w:rFonts w:hint="eastAsia" w:ascii="宋体" w:hAnsi="宋体" w:eastAsia="宋体" w:cs="宋体"/>
          <w:b/>
          <w:bCs/>
          <w:snapToGrid w:val="0"/>
          <w:color w:val="000000"/>
          <w:kern w:val="0"/>
          <w:sz w:val="21"/>
          <w:szCs w:val="21"/>
          <w:lang w:val="en-US" w:eastAsia="zh-CN" w:bidi="ar-SA"/>
        </w:rPr>
      </w:pPr>
      <w:r>
        <w:rPr>
          <w:rFonts w:hint="eastAsia" w:hAnsi="宋体" w:cs="宋体"/>
          <w:b/>
          <w:bCs/>
          <w:snapToGrid w:val="0"/>
          <w:color w:val="000000"/>
          <w:kern w:val="0"/>
          <w:sz w:val="21"/>
          <w:szCs w:val="21"/>
          <w:lang w:val="en-US" w:eastAsia="zh-CN" w:bidi="ar-SA"/>
        </w:rPr>
        <w:t>2</w:t>
      </w:r>
      <w:r>
        <w:rPr>
          <w:rFonts w:hint="eastAsia" w:ascii="宋体" w:hAnsi="宋体" w:eastAsia="宋体" w:cs="宋体"/>
          <w:b/>
          <w:bCs/>
          <w:snapToGrid w:val="0"/>
          <w:color w:val="000000"/>
          <w:kern w:val="0"/>
          <w:sz w:val="21"/>
          <w:szCs w:val="21"/>
          <w:lang w:val="en-US" w:eastAsia="zh-CN" w:bidi="ar-SA"/>
        </w:rPr>
        <w:t>.3 售后服务：</w:t>
      </w:r>
    </w:p>
    <w:p w14:paraId="0E7821FB">
      <w:pPr>
        <w:keepNext w:val="0"/>
        <w:keepLines w:val="0"/>
        <w:pageBreakBefore w:val="0"/>
        <w:widowControl w:val="0"/>
        <w:kinsoku/>
        <w:wordWrap/>
        <w:overflowPunct/>
        <w:topLinePunct w:val="0"/>
        <w:autoSpaceDE/>
        <w:autoSpaceDN/>
        <w:bidi w:val="0"/>
        <w:adjustRightInd w:val="0"/>
        <w:spacing w:line="360" w:lineRule="auto"/>
        <w:ind w:firstLine="422" w:firstLineChars="200"/>
        <w:jc w:val="left"/>
        <w:textAlignment w:val="auto"/>
        <w:rPr>
          <w:rFonts w:hint="eastAsia" w:ascii="宋体" w:hAnsi="宋体" w:eastAsia="宋体" w:cs="宋体"/>
          <w:snapToGrid w:val="0"/>
          <w:color w:val="000000"/>
          <w:kern w:val="0"/>
          <w:sz w:val="21"/>
          <w:szCs w:val="21"/>
          <w:lang w:val="en-US" w:eastAsia="zh-CN" w:bidi="ar-SA"/>
        </w:rPr>
      </w:pPr>
      <w:r>
        <w:rPr>
          <w:rFonts w:hint="eastAsia" w:hAnsi="宋体" w:cs="宋体"/>
          <w:b/>
          <w:bCs/>
          <w:color w:val="000000"/>
          <w:kern w:val="28"/>
          <w:sz w:val="21"/>
          <w:szCs w:val="18"/>
          <w:highlight w:val="none"/>
          <w:lang w:val="en-US" w:eastAsia="zh-CN"/>
        </w:rPr>
        <w:t>2.3.1</w:t>
      </w:r>
      <w:r>
        <w:rPr>
          <w:rFonts w:hint="eastAsia" w:ascii="宋体" w:hAnsi="宋体" w:eastAsia="宋体" w:cs="宋体"/>
          <w:b/>
          <w:bCs/>
          <w:snapToGrid w:val="0"/>
          <w:color w:val="000000"/>
          <w:kern w:val="0"/>
          <w:sz w:val="21"/>
          <w:szCs w:val="21"/>
          <w:highlight w:val="none"/>
          <w:lang w:val="en-US" w:eastAsia="zh-CN" w:bidi="ar-SA"/>
        </w:rPr>
        <w:t>质保期：</w:t>
      </w:r>
      <w:r>
        <w:rPr>
          <w:rFonts w:hint="eastAsia" w:ascii="宋体" w:hAnsi="宋体" w:eastAsia="宋体" w:cs="宋体"/>
          <w:b/>
          <w:bCs w:val="0"/>
          <w:snapToGrid/>
          <w:color w:val="auto"/>
          <w:kern w:val="2"/>
          <w:sz w:val="20"/>
          <w:szCs w:val="20"/>
          <w:lang w:val="en-US" w:eastAsia="zh-CN" w:bidi="ar-SA"/>
        </w:rPr>
        <w:t>▲</w:t>
      </w:r>
      <w:r>
        <w:rPr>
          <w:rFonts w:hint="eastAsia" w:ascii="宋体" w:hAnsi="宋体" w:eastAsia="宋体" w:cs="宋体"/>
          <w:b/>
          <w:bCs w:val="0"/>
          <w:snapToGrid/>
          <w:color w:val="auto"/>
          <w:kern w:val="2"/>
          <w:sz w:val="21"/>
          <w:szCs w:val="21"/>
          <w:highlight w:val="none"/>
          <w:lang w:val="en-US" w:eastAsia="zh-CN" w:bidi="ar-SA"/>
        </w:rPr>
        <w:t>整机三年原厂质保，质保期内免费上门服务</w:t>
      </w:r>
      <w:r>
        <w:rPr>
          <w:rFonts w:hint="eastAsia" w:ascii="宋体" w:hAnsi="宋体" w:cs="宋体"/>
          <w:b/>
          <w:bCs w:val="0"/>
          <w:snapToGrid/>
          <w:color w:val="auto"/>
          <w:kern w:val="2"/>
          <w:sz w:val="21"/>
          <w:szCs w:val="21"/>
          <w:highlight w:val="none"/>
          <w:lang w:val="en-US" w:eastAsia="zh-CN" w:bidi="ar-SA"/>
        </w:rPr>
        <w:t>，供应商中标后签订合同时需提供质保函</w:t>
      </w:r>
      <w:r>
        <w:rPr>
          <w:rFonts w:hint="eastAsia" w:ascii="宋体" w:hAnsi="宋体" w:eastAsia="宋体" w:cs="宋体"/>
          <w:b/>
          <w:bCs w:val="0"/>
          <w:snapToGrid/>
          <w:color w:val="auto"/>
          <w:kern w:val="2"/>
          <w:sz w:val="21"/>
          <w:szCs w:val="21"/>
          <w:highlight w:val="none"/>
          <w:lang w:val="en-US" w:eastAsia="zh-CN" w:bidi="ar-SA"/>
        </w:rPr>
        <w:t>。</w:t>
      </w:r>
      <w:r>
        <w:rPr>
          <w:rFonts w:hint="eastAsia" w:ascii="宋体" w:hAnsi="宋体" w:eastAsia="宋体" w:cs="宋体"/>
          <w:b w:val="0"/>
          <w:bCs/>
          <w:snapToGrid/>
          <w:color w:val="auto"/>
          <w:kern w:val="2"/>
          <w:sz w:val="21"/>
          <w:szCs w:val="21"/>
          <w:lang w:val="en-US" w:eastAsia="zh-CN" w:bidi="ar-SA"/>
        </w:rPr>
        <w:t>质保期内如发现重要质量问题，中标人须无条件更换。质保期内的维修费用（包括材料）全部由中标人负责，质保期后的维修按成本价酌情收费，如不能修复应采取补救措施，以保证使用方的正常使用。</w:t>
      </w:r>
    </w:p>
    <w:p w14:paraId="452C8992">
      <w:pPr>
        <w:spacing w:line="360" w:lineRule="auto"/>
        <w:ind w:firstLine="420" w:firstLineChars="2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售后服务响应时间：项目保修必须指定固定的有相关资质的维修工程师负责，为本项目专门制定硬件故障维修应急文字预案，项目保修内设备发生硬件故障，提供7*24小时的电话服务支持，报修1小时内供应商必须到场响应，保证4小时内排除故障。如果故障不能在8小时内排除，需要提供备件更换并保证使用。</w:t>
      </w:r>
    </w:p>
    <w:p w14:paraId="113EFBB0">
      <w:pPr>
        <w:spacing w:line="360" w:lineRule="auto"/>
        <w:ind w:firstLine="420" w:firstLineChars="200"/>
        <w:rPr>
          <w:rFonts w:hint="eastAsia" w:ascii="宋体" w:hAnsi="宋体" w:eastAsia="宋体" w:cs="宋体"/>
          <w:snapToGrid w:val="0"/>
          <w:color w:val="000000"/>
          <w:kern w:val="0"/>
          <w:sz w:val="21"/>
          <w:szCs w:val="21"/>
          <w:lang w:val="en-US" w:eastAsia="zh-CN" w:bidi="ar-SA"/>
        </w:rPr>
      </w:pPr>
      <w:r>
        <w:rPr>
          <w:rFonts w:hint="eastAsia" w:ascii="宋体" w:hAnsi="宋体" w:cs="宋体"/>
          <w:snapToGrid w:val="0"/>
          <w:color w:val="000000"/>
          <w:kern w:val="0"/>
          <w:sz w:val="21"/>
          <w:szCs w:val="21"/>
          <w:lang w:val="en-US" w:eastAsia="zh-CN" w:bidi="ar-SA"/>
        </w:rPr>
        <w:t>2.3.2</w:t>
      </w:r>
      <w:r>
        <w:rPr>
          <w:rFonts w:hint="eastAsia" w:ascii="宋体" w:hAnsi="宋体" w:eastAsia="宋体" w:cs="宋体"/>
          <w:snapToGrid w:val="0"/>
          <w:color w:val="000000"/>
          <w:kern w:val="0"/>
          <w:sz w:val="21"/>
          <w:szCs w:val="21"/>
          <w:lang w:val="en-US" w:eastAsia="zh-CN" w:bidi="ar-SA"/>
        </w:rPr>
        <w:t>项目维护计划：中标人应保证在质保期内对设备进行维修，维护，软件提供升级，提供人员技术培训和文档资料；质保期外发生的损坏，负责设备的终身维修，修理和换件应按成本费收取，不再收取其它费用。</w:t>
      </w:r>
    </w:p>
    <w:p w14:paraId="43AA1D9A">
      <w:pPr>
        <w:pStyle w:val="964"/>
        <w:spacing w:line="360" w:lineRule="auto"/>
        <w:ind w:firstLineChars="200"/>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2.3.3</w:t>
      </w:r>
      <w:r>
        <w:rPr>
          <w:rFonts w:hint="eastAsia" w:ascii="宋体" w:hAnsi="宋体" w:eastAsia="宋体" w:cs="宋体"/>
          <w:snapToGrid w:val="0"/>
          <w:kern w:val="28"/>
          <w:sz w:val="21"/>
          <w:szCs w:val="24"/>
          <w:lang w:val="en-US" w:eastAsia="zh-CN"/>
        </w:rPr>
        <w:t>因项目涉及</w:t>
      </w:r>
      <w:r>
        <w:rPr>
          <w:rFonts w:hint="eastAsia" w:ascii="宋体" w:hAnsi="宋体" w:eastAsia="宋体" w:cs="宋体"/>
          <w:i w:val="0"/>
          <w:iCs w:val="0"/>
          <w:color w:val="000000"/>
          <w:kern w:val="0"/>
          <w:sz w:val="21"/>
          <w:szCs w:val="21"/>
          <w:u w:val="none"/>
          <w:lang w:val="en-US" w:eastAsia="zh-CN" w:bidi="ar"/>
        </w:rPr>
        <w:t>LED大屏</w:t>
      </w:r>
      <w:r>
        <w:rPr>
          <w:rFonts w:hint="eastAsia" w:ascii="宋体" w:hAnsi="宋体" w:eastAsia="宋体" w:cs="宋体"/>
          <w:snapToGrid w:val="0"/>
          <w:kern w:val="28"/>
          <w:sz w:val="21"/>
          <w:szCs w:val="24"/>
          <w:lang w:val="en-US" w:eastAsia="zh-CN"/>
        </w:rPr>
        <w:t>、</w:t>
      </w:r>
      <w:r>
        <w:rPr>
          <w:rFonts w:hint="eastAsia" w:ascii="宋体" w:hAnsi="宋体" w:eastAsia="宋体" w:cs="宋体"/>
          <w:i w:val="0"/>
          <w:iCs w:val="0"/>
          <w:color w:val="000000"/>
          <w:kern w:val="0"/>
          <w:sz w:val="21"/>
          <w:szCs w:val="21"/>
          <w:u w:val="none"/>
          <w:lang w:val="en-US" w:eastAsia="zh-CN" w:bidi="ar"/>
        </w:rPr>
        <w:t>LCD屏、</w:t>
      </w:r>
      <w:r>
        <w:rPr>
          <w:rFonts w:hint="eastAsia" w:ascii="宋体" w:hAnsi="宋体" w:eastAsia="宋体" w:cs="宋体"/>
          <w:snapToGrid w:val="0"/>
          <w:kern w:val="28"/>
          <w:sz w:val="21"/>
          <w:szCs w:val="24"/>
          <w:lang w:val="en-US" w:eastAsia="zh-CN"/>
        </w:rPr>
        <w:t>UPS电源等系统的集成与调</w:t>
      </w:r>
      <w:r>
        <w:rPr>
          <w:rFonts w:hint="eastAsia" w:ascii="宋体" w:hAnsi="宋体" w:eastAsia="宋体" w:cs="宋体"/>
          <w:snapToGrid w:val="0"/>
          <w:color w:val="000000"/>
          <w:kern w:val="0"/>
          <w:sz w:val="21"/>
          <w:szCs w:val="21"/>
          <w:lang w:val="en-US" w:eastAsia="zh-CN"/>
        </w:rPr>
        <w:t>试，且本次采购的设备需完成与医院内网的对接，所投硬件设备要求项目负责人参与实施方案设计，所有产品安装、调试、故障解决及后续因需求变更引起的重新配置工作均需由中标方工程团队承担。</w:t>
      </w:r>
    </w:p>
    <w:p w14:paraId="68719337">
      <w:pPr>
        <w:pStyle w:val="964"/>
        <w:spacing w:line="360" w:lineRule="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2.3.4技术培训：需提供至少1名项目实施人员的（包括软件、硬件）管理培训，使维护工作人员能完全熟悉并掌握软件维护技能，及时排除一般的软件故障。相关费用包含在总价中。投标方应提供相应的培训计划，详细说明培训的方式、地点、人数、时间等内容。</w:t>
      </w:r>
    </w:p>
    <w:p w14:paraId="3B6D9D10">
      <w:pPr>
        <w:pStyle w:val="964"/>
        <w:spacing w:line="360" w:lineRule="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2.3.5本项目采购包含多媒体及配套设备的采购、运输、安装、调试和相关维护等。本采购项目为交钥匙工程，包括设备费、产品演示产生的费用、材料费、保管费、安装调试费、拆除原有投影设备、货物验收、税收、售后服务、采购需求中未提到但在实际采购和安装过程中需要配置的各种设备、材料及其他费用等须由投标人支付的所有费用。系统集成与附件费用计入整套设备中，不单独列项。</w:t>
      </w:r>
    </w:p>
    <w:p w14:paraId="2776546A">
      <w:pPr>
        <w:spacing w:line="360" w:lineRule="auto"/>
        <w:rPr>
          <w:rFonts w:ascii="宋体" w:hAnsi="宋体" w:cs="宋体"/>
          <w:b/>
          <w:bCs/>
          <w:snapToGrid w:val="0"/>
          <w:kern w:val="28"/>
        </w:rPr>
      </w:pPr>
      <w:r>
        <w:rPr>
          <w:rFonts w:hint="eastAsia" w:ascii="宋体" w:hAnsi="宋体" w:cs="宋体"/>
          <w:b/>
          <w:bCs/>
          <w:snapToGrid w:val="0"/>
          <w:kern w:val="28"/>
          <w:lang w:val="en-US" w:eastAsia="zh-CN"/>
        </w:rPr>
        <w:t xml:space="preserve">2.4 </w:t>
      </w:r>
      <w:r>
        <w:rPr>
          <w:rFonts w:ascii="宋体" w:hAnsi="宋体" w:cs="宋体"/>
          <w:b/>
          <w:bCs/>
          <w:snapToGrid w:val="0"/>
          <w:kern w:val="28"/>
        </w:rPr>
        <w:t>报价要求：</w:t>
      </w:r>
    </w:p>
    <w:p w14:paraId="5B176AF6">
      <w:pPr>
        <w:snapToGrid w:val="0"/>
        <w:spacing w:line="360" w:lineRule="auto"/>
        <w:ind w:firstLine="420" w:firstLineChars="200"/>
        <w:rPr>
          <w:rFonts w:hint="eastAsia" w:ascii="宋体" w:hAnsi="宋体" w:eastAsia="宋体" w:cs="宋体"/>
          <w:snapToGrid w:val="0"/>
          <w:kern w:val="28"/>
          <w:lang w:val="en-US" w:eastAsia="zh-CN"/>
        </w:rPr>
      </w:pPr>
      <w:r>
        <w:rPr>
          <w:rFonts w:hint="eastAsia" w:ascii="宋体" w:hAnsi="宋体" w:eastAsia="宋体" w:cs="宋体"/>
          <w:snapToGrid w:val="0"/>
          <w:kern w:val="28"/>
          <w:lang w:val="en-US" w:eastAsia="zh-CN"/>
        </w:rPr>
        <w:t>产品、专用工具、技术服务、装饰装修、保险、税金、货到就位以及安装、调试，检验、检测，培训、质保等通过验收直至交付使用单位，达到使用要求及质量标准、质保期服务所需的全部费用以及采购代理服务费均包含在总价之中。</w:t>
      </w:r>
    </w:p>
    <w:p w14:paraId="67C92A44">
      <w:pPr>
        <w:snapToGrid w:val="0"/>
        <w:spacing w:line="360" w:lineRule="auto"/>
        <w:ind w:firstLine="420" w:firstLineChars="200"/>
        <w:rPr>
          <w:rFonts w:hint="eastAsia" w:ascii="宋体" w:hAnsi="宋体" w:eastAsia="宋体" w:cs="宋体"/>
          <w:snapToGrid w:val="0"/>
          <w:kern w:val="28"/>
          <w:lang w:val="en-US" w:eastAsia="zh-CN"/>
        </w:rPr>
      </w:pPr>
      <w:r>
        <w:rPr>
          <w:rFonts w:hint="eastAsia" w:ascii="宋体" w:hAnsi="宋体" w:eastAsia="宋体" w:cs="宋体"/>
          <w:snapToGrid w:val="0"/>
          <w:kern w:val="28"/>
          <w:lang w:val="en-US" w:eastAsia="zh-CN"/>
        </w:rPr>
        <w:t>因数据对接服务等而产生的费用均包含在本项目金额内，中标人应确保数据隐私和安全。</w:t>
      </w:r>
    </w:p>
    <w:p w14:paraId="0E69399D">
      <w:pPr>
        <w:snapToGrid w:val="0"/>
        <w:spacing w:line="360" w:lineRule="auto"/>
        <w:ind w:firstLine="420" w:firstLineChars="200"/>
        <w:rPr>
          <w:rFonts w:hint="eastAsia" w:ascii="宋体" w:hAnsi="宋体" w:eastAsia="宋体" w:cs="宋体"/>
          <w:snapToGrid w:val="0"/>
          <w:kern w:val="28"/>
          <w:sz w:val="21"/>
          <w:szCs w:val="24"/>
          <w:lang w:val="en-US" w:eastAsia="zh-CN" w:bidi="ar-SA"/>
        </w:rPr>
      </w:pPr>
      <w:r>
        <w:rPr>
          <w:rFonts w:hint="eastAsia" w:ascii="宋体" w:hAnsi="宋体" w:eastAsia="宋体" w:cs="宋体"/>
          <w:snapToGrid w:val="0"/>
          <w:kern w:val="28"/>
          <w:lang w:val="en-US" w:eastAsia="zh-CN"/>
        </w:rPr>
        <w:t>中标人应对采购人的设备设施等做好成品保护，其工作人员、工作设备或在运输、装</w:t>
      </w:r>
      <w:r>
        <w:rPr>
          <w:rFonts w:hint="eastAsia" w:ascii="宋体" w:hAnsi="宋体" w:eastAsia="宋体" w:cs="宋体"/>
          <w:snapToGrid w:val="0"/>
          <w:kern w:val="28"/>
          <w:sz w:val="21"/>
          <w:szCs w:val="24"/>
          <w:lang w:val="en-US" w:eastAsia="zh-CN" w:bidi="ar-SA"/>
        </w:rPr>
        <w:t>卸、施工过程中对其他邻近设备、管线、设施（含其他成品）等造成损坏的，乙方承诺负责修复原状及承担一切费用。</w:t>
      </w:r>
    </w:p>
    <w:p w14:paraId="55218F44">
      <w:pPr>
        <w:pStyle w:val="24"/>
        <w:ind w:firstLine="480"/>
        <w:rPr>
          <w:rFonts w:hint="eastAsia" w:ascii="宋体" w:hAnsi="宋体" w:eastAsia="宋体" w:cs="宋体"/>
          <w:snapToGrid w:val="0"/>
          <w:kern w:val="28"/>
          <w:sz w:val="21"/>
          <w:szCs w:val="24"/>
          <w:lang w:val="en-US" w:eastAsia="zh-CN" w:bidi="ar-SA"/>
        </w:rPr>
      </w:pPr>
      <w:r>
        <w:rPr>
          <w:rFonts w:hint="eastAsia" w:ascii="宋体" w:hAnsi="宋体" w:eastAsia="宋体" w:cs="宋体"/>
          <w:snapToGrid w:val="0"/>
          <w:kern w:val="28"/>
          <w:sz w:val="21"/>
          <w:szCs w:val="24"/>
          <w:lang w:val="en-US" w:eastAsia="zh-CN" w:bidi="ar-SA"/>
        </w:rPr>
        <w:t>若项目实施会影响采购人现有设备正常运行的，中标人须提前对接采购人相关部门，协调结束后方可施工，若中标人违反上述要求，产生的一切责任由中标人承担。</w:t>
      </w:r>
    </w:p>
    <w:p w14:paraId="7D1A4DEB">
      <w:pPr>
        <w:spacing w:line="360" w:lineRule="auto"/>
        <w:jc w:val="center"/>
        <w:outlineLvl w:val="0"/>
        <w:rPr>
          <w:rFonts w:hint="eastAsia" w:ascii="宋体" w:hAnsi="宋体" w:eastAsia="宋体" w:cs="宋体"/>
          <w:snapToGrid w:val="0"/>
          <w:kern w:val="28"/>
          <w:sz w:val="21"/>
          <w:szCs w:val="24"/>
          <w:lang w:val="en-US" w:eastAsia="zh-CN" w:bidi="ar-SA"/>
        </w:rPr>
      </w:pPr>
      <w:r>
        <w:rPr>
          <w:rFonts w:hint="eastAsia" w:ascii="宋体" w:hAnsi="宋体" w:eastAsia="宋体" w:cs="宋体"/>
          <w:snapToGrid w:val="0"/>
          <w:kern w:val="28"/>
          <w:sz w:val="21"/>
          <w:szCs w:val="24"/>
          <w:lang w:val="en-US" w:eastAsia="zh-CN" w:bidi="ar-SA"/>
        </w:rPr>
        <w:t>产品在质保期内如发现质量问题，实行保修、包换、包退，直至产品符合质量要求。</w:t>
      </w:r>
    </w:p>
    <w:p w14:paraId="0ED7F797">
      <w:pPr>
        <w:pStyle w:val="24"/>
        <w:spacing w:line="360" w:lineRule="auto"/>
        <w:ind w:firstLine="480"/>
        <w:rPr>
          <w:rFonts w:hint="eastAsia" w:ascii="宋体" w:hAnsi="宋体" w:eastAsia="宋体" w:cs="宋体"/>
          <w:b/>
          <w:bCs/>
          <w:snapToGrid w:val="0"/>
          <w:color w:val="FF0000"/>
          <w:kern w:val="28"/>
          <w:sz w:val="21"/>
          <w:szCs w:val="24"/>
          <w:lang w:val="en-US" w:eastAsia="zh-CN"/>
        </w:rPr>
      </w:pPr>
      <w:r>
        <w:rPr>
          <w:rFonts w:hint="eastAsia" w:ascii="宋体" w:hAnsi="宋体" w:eastAsia="宋体" w:cs="宋体"/>
          <w:b/>
          <w:bCs/>
          <w:snapToGrid w:val="0"/>
          <w:color w:val="FF0000"/>
          <w:kern w:val="28"/>
          <w:sz w:val="21"/>
          <w:szCs w:val="24"/>
          <w:lang w:val="en-US" w:eastAsia="zh-CN"/>
        </w:rPr>
        <w:t>本项目上限价为1058000元，其中采购设备清单中一.LED大屏系统和二.LCD屏大屏系统部分合计上限价为745000元，三.UPS电源系统部分上限价为313000元，请投标人报价时注意，不得超过总上限价的同时，也不得超每一部分上限价</w:t>
      </w:r>
      <w:r>
        <w:rPr>
          <w:rFonts w:hint="eastAsia" w:hAnsi="宋体" w:cs="宋体"/>
          <w:b/>
          <w:bCs/>
          <w:snapToGrid w:val="0"/>
          <w:color w:val="FF0000"/>
          <w:kern w:val="28"/>
          <w:sz w:val="21"/>
          <w:szCs w:val="24"/>
          <w:lang w:val="en-US" w:eastAsia="zh-CN"/>
        </w:rPr>
        <w:t>，否则作无效标处理</w:t>
      </w:r>
      <w:r>
        <w:rPr>
          <w:rFonts w:hint="eastAsia" w:ascii="宋体" w:hAnsi="宋体" w:eastAsia="宋体" w:cs="宋体"/>
          <w:b/>
          <w:bCs/>
          <w:snapToGrid w:val="0"/>
          <w:color w:val="FF0000"/>
          <w:kern w:val="28"/>
          <w:sz w:val="21"/>
          <w:szCs w:val="24"/>
          <w:lang w:val="en-US" w:eastAsia="zh-CN"/>
        </w:rPr>
        <w:t>。</w:t>
      </w:r>
    </w:p>
    <w:p w14:paraId="1AED8BF6">
      <w:pPr>
        <w:spacing w:line="360" w:lineRule="auto"/>
        <w:jc w:val="left"/>
        <w:outlineLvl w:val="9"/>
        <w:rPr>
          <w:rFonts w:hint="eastAsia" w:ascii="宋体" w:hAnsi="宋体" w:eastAsia="宋体" w:cs="宋体"/>
          <w:b/>
          <w:bCs/>
          <w:snapToGrid w:val="0"/>
          <w:kern w:val="28"/>
          <w:sz w:val="21"/>
          <w:szCs w:val="24"/>
          <w:lang w:val="en-US" w:eastAsia="zh-CN"/>
        </w:rPr>
      </w:pPr>
    </w:p>
    <w:p w14:paraId="1823BB20">
      <w:pPr>
        <w:spacing w:line="360" w:lineRule="auto"/>
        <w:jc w:val="center"/>
        <w:outlineLvl w:val="0"/>
        <w:rPr>
          <w:rFonts w:hint="eastAsia" w:ascii="宋体" w:hAnsi="宋体" w:cs="宋体"/>
          <w:b/>
          <w:sz w:val="36"/>
          <w:szCs w:val="36"/>
        </w:rPr>
      </w:pPr>
    </w:p>
    <w:p w14:paraId="4F222F91">
      <w:pPr>
        <w:rPr>
          <w:rFonts w:hint="eastAsia" w:ascii="宋体" w:hAnsi="宋体" w:cs="宋体"/>
          <w:b/>
          <w:sz w:val="36"/>
          <w:szCs w:val="36"/>
        </w:rPr>
      </w:pPr>
      <w:r>
        <w:rPr>
          <w:rFonts w:hint="eastAsia" w:ascii="宋体" w:hAnsi="宋体" w:cs="宋体"/>
          <w:b/>
          <w:sz w:val="36"/>
          <w:szCs w:val="36"/>
        </w:rPr>
        <w:br w:type="page"/>
      </w:r>
    </w:p>
    <w:p w14:paraId="239E49CF">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33" w:name="_Toc184310323"/>
      <w:bookmarkEnd w:id="33"/>
      <w:bookmarkStart w:id="34" w:name="_Toc184308058"/>
      <w:bookmarkEnd w:id="34"/>
      <w:bookmarkStart w:id="35" w:name="_Toc184314436"/>
      <w:bookmarkEnd w:id="35"/>
      <w:bookmarkStart w:id="36" w:name="_Toc184310317"/>
      <w:bookmarkEnd w:id="36"/>
      <w:bookmarkStart w:id="37" w:name="_Toc184310291"/>
      <w:bookmarkEnd w:id="37"/>
      <w:bookmarkStart w:id="38" w:name="_Toc184310328"/>
      <w:bookmarkEnd w:id="38"/>
      <w:bookmarkStart w:id="39" w:name="_Toc184313264"/>
      <w:bookmarkEnd w:id="39"/>
      <w:bookmarkStart w:id="40" w:name="_Toc184312082"/>
      <w:bookmarkEnd w:id="40"/>
      <w:bookmarkStart w:id="41" w:name="_Toc184314418"/>
      <w:bookmarkEnd w:id="41"/>
      <w:bookmarkStart w:id="42" w:name="_Toc184312134"/>
      <w:bookmarkEnd w:id="42"/>
      <w:bookmarkStart w:id="43" w:name="_Toc184310344"/>
      <w:bookmarkEnd w:id="43"/>
      <w:bookmarkStart w:id="44" w:name="_Toc184308071"/>
      <w:bookmarkEnd w:id="44"/>
      <w:bookmarkStart w:id="45" w:name="_Toc184313297"/>
      <w:bookmarkEnd w:id="45"/>
      <w:bookmarkStart w:id="46" w:name="_Toc184312075"/>
      <w:bookmarkEnd w:id="46"/>
      <w:bookmarkStart w:id="47" w:name="_Toc184308069"/>
      <w:bookmarkEnd w:id="47"/>
      <w:bookmarkStart w:id="48" w:name="_Toc184314449"/>
      <w:bookmarkEnd w:id="48"/>
      <w:bookmarkStart w:id="49" w:name="_Toc184314455"/>
      <w:bookmarkEnd w:id="49"/>
      <w:bookmarkStart w:id="50" w:name="_Toc184308091"/>
      <w:bookmarkEnd w:id="50"/>
      <w:bookmarkStart w:id="51" w:name="_Toc184313238"/>
      <w:bookmarkEnd w:id="51"/>
      <w:bookmarkStart w:id="52" w:name="_Toc184314428"/>
      <w:bookmarkEnd w:id="52"/>
      <w:bookmarkStart w:id="53" w:name="_Toc184314469"/>
      <w:bookmarkEnd w:id="53"/>
      <w:bookmarkStart w:id="54" w:name="_Toc184314410"/>
      <w:bookmarkEnd w:id="54"/>
      <w:bookmarkStart w:id="55" w:name="_Toc184314443"/>
      <w:bookmarkEnd w:id="55"/>
      <w:bookmarkStart w:id="56" w:name="_Toc184312116"/>
      <w:bookmarkEnd w:id="56"/>
      <w:bookmarkStart w:id="57" w:name="_Toc184310318"/>
      <w:bookmarkEnd w:id="57"/>
      <w:bookmarkStart w:id="58" w:name="_Toc184312120"/>
      <w:bookmarkEnd w:id="58"/>
      <w:bookmarkStart w:id="59" w:name="_Toc184314430"/>
      <w:bookmarkEnd w:id="59"/>
      <w:bookmarkStart w:id="60" w:name="_Toc184310325"/>
      <w:bookmarkEnd w:id="60"/>
      <w:bookmarkStart w:id="61" w:name="_Toc184312123"/>
      <w:bookmarkEnd w:id="61"/>
      <w:bookmarkStart w:id="62" w:name="_Toc184314421"/>
      <w:bookmarkEnd w:id="62"/>
      <w:bookmarkStart w:id="63" w:name="_Toc184313256"/>
      <w:bookmarkEnd w:id="63"/>
      <w:bookmarkStart w:id="64" w:name="_Toc184308093"/>
      <w:bookmarkEnd w:id="64"/>
      <w:bookmarkStart w:id="65" w:name="_Toc184313299"/>
      <w:bookmarkEnd w:id="65"/>
      <w:bookmarkStart w:id="66" w:name="_Toc184310312"/>
      <w:bookmarkEnd w:id="66"/>
      <w:bookmarkStart w:id="67" w:name="_Toc184312106"/>
      <w:bookmarkEnd w:id="67"/>
      <w:bookmarkStart w:id="68" w:name="_Toc184308055"/>
      <w:bookmarkEnd w:id="68"/>
      <w:bookmarkStart w:id="69" w:name="_Toc184312122"/>
      <w:bookmarkEnd w:id="69"/>
      <w:bookmarkStart w:id="70" w:name="_Toc184308065"/>
      <w:bookmarkEnd w:id="70"/>
      <w:bookmarkStart w:id="71" w:name="_Toc184314453"/>
      <w:bookmarkEnd w:id="71"/>
      <w:bookmarkStart w:id="72" w:name="_Toc184313306"/>
      <w:bookmarkEnd w:id="72"/>
      <w:bookmarkStart w:id="73" w:name="_Toc184314420"/>
      <w:bookmarkEnd w:id="73"/>
      <w:bookmarkStart w:id="74" w:name="_Toc184310316"/>
      <w:bookmarkEnd w:id="74"/>
      <w:bookmarkStart w:id="75" w:name="_Toc184314478"/>
      <w:bookmarkEnd w:id="75"/>
      <w:bookmarkStart w:id="76" w:name="_Toc184312110"/>
      <w:bookmarkEnd w:id="76"/>
      <w:bookmarkStart w:id="77" w:name="_Toc184312099"/>
      <w:bookmarkEnd w:id="77"/>
      <w:bookmarkStart w:id="78" w:name="_Toc184312108"/>
      <w:bookmarkEnd w:id="78"/>
      <w:bookmarkStart w:id="79" w:name="_Toc184308095"/>
      <w:bookmarkEnd w:id="79"/>
      <w:bookmarkStart w:id="80" w:name="_Toc184313288"/>
      <w:bookmarkEnd w:id="80"/>
      <w:bookmarkStart w:id="81" w:name="_Toc184308075"/>
      <w:bookmarkEnd w:id="81"/>
      <w:bookmarkStart w:id="82" w:name="_Toc184314448"/>
      <w:bookmarkEnd w:id="82"/>
      <w:bookmarkStart w:id="83" w:name="_Toc184310301"/>
      <w:bookmarkEnd w:id="83"/>
      <w:bookmarkStart w:id="84" w:name="_Toc184308050"/>
      <w:bookmarkEnd w:id="84"/>
      <w:bookmarkStart w:id="85" w:name="_Toc184313281"/>
      <w:bookmarkEnd w:id="85"/>
      <w:bookmarkStart w:id="86" w:name="_Toc184313259"/>
      <w:bookmarkEnd w:id="86"/>
      <w:bookmarkStart w:id="87" w:name="_Toc184310306"/>
      <w:bookmarkEnd w:id="87"/>
      <w:bookmarkStart w:id="88" w:name="_Toc184313241"/>
      <w:bookmarkEnd w:id="88"/>
      <w:bookmarkStart w:id="89" w:name="_Toc184308088"/>
      <w:bookmarkEnd w:id="89"/>
      <w:bookmarkStart w:id="90" w:name="_Toc184314463"/>
      <w:bookmarkEnd w:id="90"/>
      <w:bookmarkStart w:id="91" w:name="_Toc184314457"/>
      <w:bookmarkEnd w:id="91"/>
      <w:bookmarkStart w:id="92" w:name="_Toc184313287"/>
      <w:bookmarkEnd w:id="92"/>
      <w:bookmarkStart w:id="93" w:name="_Toc184312131"/>
      <w:bookmarkEnd w:id="93"/>
      <w:bookmarkStart w:id="94" w:name="_Toc184312129"/>
      <w:bookmarkEnd w:id="94"/>
      <w:bookmarkStart w:id="95" w:name="_Toc184310300"/>
      <w:bookmarkEnd w:id="95"/>
      <w:bookmarkStart w:id="96" w:name="_Toc184314434"/>
      <w:bookmarkEnd w:id="96"/>
      <w:bookmarkStart w:id="97" w:name="_Toc184310324"/>
      <w:bookmarkEnd w:id="97"/>
      <w:bookmarkStart w:id="98" w:name="_Toc184312130"/>
      <w:bookmarkEnd w:id="98"/>
      <w:bookmarkStart w:id="99" w:name="_Toc184310338"/>
      <w:bookmarkEnd w:id="99"/>
      <w:bookmarkStart w:id="100" w:name="_Toc184308089"/>
      <w:bookmarkEnd w:id="100"/>
      <w:bookmarkStart w:id="101" w:name="_Toc184313246"/>
      <w:bookmarkEnd w:id="101"/>
      <w:bookmarkStart w:id="102" w:name="_Toc184314415"/>
      <w:bookmarkEnd w:id="102"/>
      <w:bookmarkStart w:id="103" w:name="_Toc184314422"/>
      <w:bookmarkEnd w:id="103"/>
      <w:bookmarkStart w:id="104" w:name="_Toc184313289"/>
      <w:bookmarkEnd w:id="104"/>
      <w:bookmarkStart w:id="105" w:name="_Toc184313268"/>
      <w:bookmarkEnd w:id="105"/>
      <w:bookmarkStart w:id="106" w:name="_Toc184308047"/>
      <w:bookmarkEnd w:id="106"/>
      <w:bookmarkStart w:id="107" w:name="_Toc184312073"/>
      <w:bookmarkEnd w:id="107"/>
      <w:bookmarkStart w:id="108" w:name="_Toc184310303"/>
      <w:bookmarkEnd w:id="108"/>
      <w:bookmarkStart w:id="109" w:name="_Toc184314466"/>
      <w:bookmarkEnd w:id="109"/>
      <w:bookmarkStart w:id="110" w:name="_Toc184312104"/>
      <w:bookmarkEnd w:id="110"/>
      <w:bookmarkStart w:id="111" w:name="_Toc184314459"/>
      <w:bookmarkEnd w:id="111"/>
      <w:bookmarkStart w:id="112" w:name="_Toc184310319"/>
      <w:bookmarkEnd w:id="112"/>
      <w:bookmarkStart w:id="113" w:name="_Toc184308072"/>
      <w:bookmarkEnd w:id="113"/>
      <w:bookmarkStart w:id="114" w:name="_Toc184313244"/>
      <w:bookmarkEnd w:id="114"/>
      <w:bookmarkStart w:id="115" w:name="_Toc184314452"/>
      <w:bookmarkEnd w:id="115"/>
      <w:bookmarkStart w:id="116" w:name="_Toc184314427"/>
      <w:bookmarkEnd w:id="116"/>
      <w:bookmarkStart w:id="117" w:name="_Toc184312093"/>
      <w:bookmarkEnd w:id="117"/>
      <w:bookmarkStart w:id="118" w:name="_Toc184312135"/>
      <w:bookmarkEnd w:id="118"/>
      <w:bookmarkStart w:id="119" w:name="_Toc184310287"/>
      <w:bookmarkEnd w:id="119"/>
      <w:bookmarkStart w:id="120" w:name="_Toc184312079"/>
      <w:bookmarkEnd w:id="120"/>
      <w:bookmarkStart w:id="121" w:name="_Toc184312114"/>
      <w:bookmarkEnd w:id="121"/>
      <w:bookmarkStart w:id="122" w:name="_Toc184308049"/>
      <w:bookmarkEnd w:id="122"/>
      <w:bookmarkStart w:id="123" w:name="_Toc184313286"/>
      <w:bookmarkEnd w:id="123"/>
      <w:bookmarkStart w:id="124" w:name="_Toc184308041"/>
      <w:bookmarkEnd w:id="124"/>
      <w:bookmarkStart w:id="125" w:name="_Toc184308077"/>
      <w:bookmarkEnd w:id="125"/>
      <w:bookmarkStart w:id="126" w:name="_Toc184308080"/>
      <w:bookmarkEnd w:id="126"/>
      <w:bookmarkStart w:id="127" w:name="_Toc184314467"/>
      <w:bookmarkEnd w:id="127"/>
      <w:bookmarkStart w:id="128" w:name="_Toc184310308"/>
      <w:bookmarkEnd w:id="128"/>
      <w:bookmarkStart w:id="129" w:name="_Toc184314471"/>
      <w:bookmarkEnd w:id="129"/>
      <w:bookmarkStart w:id="130" w:name="_Toc184314414"/>
      <w:bookmarkEnd w:id="130"/>
      <w:bookmarkStart w:id="131" w:name="_Toc184312139"/>
      <w:bookmarkEnd w:id="131"/>
      <w:bookmarkStart w:id="132" w:name="_Toc184310313"/>
      <w:bookmarkEnd w:id="132"/>
      <w:bookmarkStart w:id="133" w:name="_Toc184314475"/>
      <w:bookmarkEnd w:id="133"/>
      <w:bookmarkStart w:id="134" w:name="_Toc184310276"/>
      <w:bookmarkEnd w:id="134"/>
      <w:bookmarkStart w:id="135" w:name="_Toc184308045"/>
      <w:bookmarkEnd w:id="135"/>
      <w:bookmarkStart w:id="136" w:name="_Toc184308042"/>
      <w:bookmarkEnd w:id="136"/>
      <w:bookmarkStart w:id="137" w:name="_Toc184312067"/>
      <w:bookmarkEnd w:id="137"/>
      <w:bookmarkStart w:id="138" w:name="_Toc184312089"/>
      <w:bookmarkEnd w:id="138"/>
      <w:bookmarkStart w:id="139" w:name="_Toc184314480"/>
      <w:bookmarkEnd w:id="139"/>
      <w:bookmarkStart w:id="140" w:name="_Toc184313300"/>
      <w:bookmarkEnd w:id="140"/>
      <w:bookmarkStart w:id="141" w:name="_Toc184314413"/>
      <w:bookmarkEnd w:id="141"/>
      <w:bookmarkStart w:id="142" w:name="_Toc184313302"/>
      <w:bookmarkEnd w:id="142"/>
      <w:bookmarkStart w:id="143" w:name="_Toc184314456"/>
      <w:bookmarkEnd w:id="143"/>
      <w:bookmarkStart w:id="144" w:name="_Toc184308097"/>
      <w:bookmarkEnd w:id="144"/>
      <w:bookmarkStart w:id="145" w:name="_Toc184308086"/>
      <w:bookmarkEnd w:id="145"/>
      <w:bookmarkStart w:id="146" w:name="_Toc184312080"/>
      <w:bookmarkEnd w:id="146"/>
      <w:bookmarkStart w:id="147" w:name="_Toc184313280"/>
      <w:bookmarkEnd w:id="147"/>
      <w:bookmarkStart w:id="148" w:name="_Toc184308103"/>
      <w:bookmarkEnd w:id="148"/>
      <w:bookmarkStart w:id="149" w:name="_Toc184312072"/>
      <w:bookmarkEnd w:id="149"/>
      <w:bookmarkStart w:id="150" w:name="_Toc184312127"/>
      <w:bookmarkEnd w:id="150"/>
      <w:bookmarkStart w:id="151" w:name="_Toc184308037"/>
      <w:bookmarkEnd w:id="151"/>
      <w:bookmarkStart w:id="152" w:name="_Toc184314411"/>
      <w:bookmarkEnd w:id="152"/>
      <w:bookmarkStart w:id="153" w:name="_Toc184310332"/>
      <w:bookmarkEnd w:id="153"/>
      <w:bookmarkStart w:id="154" w:name="_Toc184314450"/>
      <w:bookmarkEnd w:id="154"/>
      <w:bookmarkStart w:id="155" w:name="_Toc184310272"/>
      <w:bookmarkEnd w:id="155"/>
      <w:bookmarkStart w:id="156" w:name="_Toc184313249"/>
      <w:bookmarkEnd w:id="156"/>
      <w:bookmarkStart w:id="157" w:name="_Toc184313277"/>
      <w:bookmarkEnd w:id="157"/>
      <w:bookmarkStart w:id="158" w:name="_Toc184308076"/>
      <w:bookmarkEnd w:id="158"/>
      <w:bookmarkStart w:id="159" w:name="_Toc184312084"/>
      <w:bookmarkEnd w:id="159"/>
      <w:bookmarkStart w:id="160" w:name="_Toc184312083"/>
      <w:bookmarkEnd w:id="160"/>
      <w:bookmarkStart w:id="161" w:name="_Toc184313307"/>
      <w:bookmarkEnd w:id="161"/>
      <w:bookmarkStart w:id="162" w:name="_Toc184314419"/>
      <w:bookmarkEnd w:id="162"/>
      <w:bookmarkStart w:id="163" w:name="_Toc184310307"/>
      <w:bookmarkEnd w:id="163"/>
      <w:bookmarkStart w:id="164" w:name="_Toc184308079"/>
      <w:bookmarkEnd w:id="164"/>
      <w:bookmarkStart w:id="165" w:name="_Toc184310282"/>
      <w:bookmarkEnd w:id="165"/>
      <w:bookmarkStart w:id="166" w:name="_Toc184313257"/>
      <w:bookmarkEnd w:id="166"/>
      <w:bookmarkStart w:id="167" w:name="_Toc184308098"/>
      <w:bookmarkEnd w:id="167"/>
      <w:bookmarkStart w:id="168" w:name="_Toc184308051"/>
      <w:bookmarkEnd w:id="168"/>
      <w:bookmarkStart w:id="169" w:name="_Toc184312088"/>
      <w:bookmarkEnd w:id="169"/>
      <w:bookmarkStart w:id="170" w:name="_Toc184308068"/>
      <w:bookmarkEnd w:id="170"/>
      <w:bookmarkStart w:id="171" w:name="_Toc184314472"/>
      <w:bookmarkEnd w:id="171"/>
      <w:bookmarkStart w:id="172" w:name="_Toc184308087"/>
      <w:bookmarkEnd w:id="172"/>
      <w:bookmarkStart w:id="173" w:name="_Toc184314479"/>
      <w:bookmarkEnd w:id="173"/>
      <w:bookmarkStart w:id="174" w:name="_Toc184312105"/>
      <w:bookmarkEnd w:id="174"/>
      <w:bookmarkStart w:id="175" w:name="_Toc184308100"/>
      <w:bookmarkEnd w:id="175"/>
      <w:bookmarkStart w:id="176" w:name="_Toc184312086"/>
      <w:bookmarkEnd w:id="176"/>
      <w:bookmarkStart w:id="177" w:name="_Toc184310286"/>
      <w:bookmarkEnd w:id="177"/>
      <w:bookmarkStart w:id="178" w:name="_Toc184313296"/>
      <w:bookmarkEnd w:id="178"/>
      <w:bookmarkStart w:id="179" w:name="_Toc184312090"/>
      <w:bookmarkEnd w:id="179"/>
      <w:bookmarkStart w:id="180" w:name="_Toc184310283"/>
      <w:bookmarkEnd w:id="180"/>
      <w:bookmarkStart w:id="181" w:name="_Toc184314458"/>
      <w:bookmarkEnd w:id="181"/>
      <w:bookmarkStart w:id="182" w:name="_Toc184314431"/>
      <w:bookmarkEnd w:id="182"/>
      <w:bookmarkStart w:id="183" w:name="_Toc184314442"/>
      <w:bookmarkEnd w:id="183"/>
      <w:bookmarkStart w:id="184" w:name="_Toc184308105"/>
      <w:bookmarkEnd w:id="184"/>
      <w:bookmarkStart w:id="185" w:name="_Toc184314417"/>
      <w:bookmarkEnd w:id="185"/>
      <w:bookmarkStart w:id="186" w:name="_Toc184312076"/>
      <w:bookmarkEnd w:id="186"/>
      <w:bookmarkStart w:id="187" w:name="_Toc184314444"/>
      <w:bookmarkEnd w:id="187"/>
      <w:bookmarkStart w:id="188" w:name="_Toc184313275"/>
      <w:bookmarkEnd w:id="188"/>
      <w:bookmarkStart w:id="189" w:name="_Toc184313248"/>
      <w:bookmarkEnd w:id="189"/>
      <w:bookmarkStart w:id="190" w:name="_Toc184314439"/>
      <w:bookmarkEnd w:id="190"/>
      <w:bookmarkStart w:id="191" w:name="_Toc184310304"/>
      <w:bookmarkEnd w:id="191"/>
      <w:bookmarkStart w:id="192" w:name="_Toc184313250"/>
      <w:bookmarkEnd w:id="192"/>
      <w:bookmarkStart w:id="193" w:name="_Toc184313265"/>
      <w:bookmarkEnd w:id="193"/>
      <w:bookmarkStart w:id="194" w:name="_Toc184310289"/>
      <w:bookmarkEnd w:id="194"/>
      <w:bookmarkStart w:id="195" w:name="_Toc184313295"/>
      <w:bookmarkEnd w:id="195"/>
      <w:bookmarkStart w:id="196" w:name="_Toc184314465"/>
      <w:bookmarkEnd w:id="196"/>
      <w:bookmarkStart w:id="197" w:name="_Toc184313267"/>
      <w:bookmarkEnd w:id="197"/>
      <w:bookmarkStart w:id="198" w:name="_Toc184313273"/>
      <w:bookmarkEnd w:id="198"/>
      <w:bookmarkStart w:id="199" w:name="_Toc184308057"/>
      <w:bookmarkEnd w:id="199"/>
      <w:bookmarkStart w:id="200" w:name="_Toc184314470"/>
      <w:bookmarkEnd w:id="200"/>
      <w:bookmarkStart w:id="201" w:name="_Toc184314477"/>
      <w:bookmarkEnd w:id="201"/>
      <w:bookmarkStart w:id="202" w:name="_Toc184313254"/>
      <w:bookmarkEnd w:id="202"/>
      <w:bookmarkStart w:id="203" w:name="_Toc184313303"/>
      <w:bookmarkEnd w:id="203"/>
      <w:bookmarkStart w:id="204" w:name="_Toc184310277"/>
      <w:bookmarkEnd w:id="204"/>
      <w:bookmarkStart w:id="205" w:name="_Toc184310336"/>
      <w:bookmarkEnd w:id="205"/>
      <w:bookmarkStart w:id="206" w:name="_Toc184310329"/>
      <w:bookmarkEnd w:id="206"/>
      <w:bookmarkStart w:id="207" w:name="_Toc184310299"/>
      <w:bookmarkEnd w:id="207"/>
      <w:bookmarkStart w:id="208" w:name="_Toc184310293"/>
      <w:bookmarkEnd w:id="208"/>
      <w:bookmarkStart w:id="209" w:name="_Toc184313253"/>
      <w:bookmarkEnd w:id="209"/>
      <w:bookmarkStart w:id="210" w:name="_Toc184308101"/>
      <w:bookmarkEnd w:id="210"/>
      <w:bookmarkStart w:id="211" w:name="_Toc184313298"/>
      <w:bookmarkEnd w:id="211"/>
      <w:bookmarkStart w:id="212" w:name="_Toc184310305"/>
      <w:bookmarkEnd w:id="212"/>
      <w:bookmarkStart w:id="213" w:name="_Toc184312087"/>
      <w:bookmarkEnd w:id="213"/>
      <w:bookmarkStart w:id="214" w:name="_Toc184308078"/>
      <w:bookmarkEnd w:id="214"/>
      <w:bookmarkStart w:id="215" w:name="_Toc184308061"/>
      <w:bookmarkEnd w:id="215"/>
      <w:bookmarkStart w:id="216" w:name="_Toc184310288"/>
      <w:bookmarkEnd w:id="216"/>
      <w:bookmarkStart w:id="217" w:name="_Toc184314447"/>
      <w:bookmarkEnd w:id="217"/>
      <w:bookmarkStart w:id="218" w:name="_Toc184310310"/>
      <w:bookmarkEnd w:id="218"/>
      <w:bookmarkStart w:id="219" w:name="_Toc184308064"/>
      <w:bookmarkEnd w:id="219"/>
      <w:bookmarkStart w:id="220" w:name="_Toc184314412"/>
      <w:bookmarkEnd w:id="220"/>
      <w:bookmarkStart w:id="221" w:name="_Toc184308074"/>
      <w:bookmarkEnd w:id="221"/>
      <w:bookmarkStart w:id="222" w:name="_Toc184312138"/>
      <w:bookmarkEnd w:id="222"/>
      <w:bookmarkStart w:id="223" w:name="_Toc184313294"/>
      <w:bookmarkEnd w:id="223"/>
      <w:bookmarkStart w:id="224" w:name="_Toc184313260"/>
      <w:bookmarkEnd w:id="224"/>
      <w:bookmarkStart w:id="225" w:name="_Toc184312117"/>
      <w:bookmarkEnd w:id="225"/>
      <w:bookmarkStart w:id="226" w:name="_Toc184308062"/>
      <w:bookmarkEnd w:id="226"/>
      <w:bookmarkStart w:id="227" w:name="_Toc184313293"/>
      <w:bookmarkEnd w:id="227"/>
      <w:bookmarkStart w:id="228" w:name="_Toc184313282"/>
      <w:bookmarkEnd w:id="228"/>
      <w:bookmarkStart w:id="229" w:name="_Toc184310290"/>
      <w:bookmarkEnd w:id="229"/>
      <w:bookmarkStart w:id="230" w:name="_Toc184310330"/>
      <w:bookmarkEnd w:id="230"/>
      <w:bookmarkStart w:id="231" w:name="_Toc184308063"/>
      <w:bookmarkEnd w:id="231"/>
      <w:bookmarkStart w:id="232" w:name="_Toc184314441"/>
      <w:bookmarkEnd w:id="232"/>
      <w:bookmarkStart w:id="233" w:name="_Toc184308090"/>
      <w:bookmarkEnd w:id="233"/>
      <w:bookmarkStart w:id="234" w:name="_Toc184313247"/>
      <w:bookmarkEnd w:id="234"/>
      <w:bookmarkStart w:id="235" w:name="_Toc184313304"/>
      <w:bookmarkEnd w:id="235"/>
      <w:bookmarkStart w:id="236" w:name="_Toc184314424"/>
      <w:bookmarkEnd w:id="236"/>
      <w:bookmarkStart w:id="237" w:name="_Toc184312081"/>
      <w:bookmarkEnd w:id="237"/>
      <w:bookmarkStart w:id="238" w:name="_Toc184310343"/>
      <w:bookmarkEnd w:id="238"/>
      <w:bookmarkStart w:id="239" w:name="_Toc184312133"/>
      <w:bookmarkEnd w:id="239"/>
      <w:bookmarkStart w:id="240" w:name="_Toc184308052"/>
      <w:bookmarkEnd w:id="240"/>
      <w:bookmarkStart w:id="241" w:name="_Toc184310326"/>
      <w:bookmarkEnd w:id="241"/>
      <w:bookmarkStart w:id="242" w:name="_Toc184313301"/>
      <w:bookmarkEnd w:id="242"/>
      <w:bookmarkStart w:id="243" w:name="_Toc184314473"/>
      <w:bookmarkEnd w:id="243"/>
      <w:bookmarkStart w:id="244" w:name="_Toc184313245"/>
      <w:bookmarkEnd w:id="244"/>
      <w:bookmarkStart w:id="245" w:name="_Toc184312112"/>
      <w:bookmarkEnd w:id="245"/>
      <w:bookmarkStart w:id="246" w:name="_Toc184313290"/>
      <w:bookmarkEnd w:id="246"/>
      <w:bookmarkStart w:id="247" w:name="_Toc184308099"/>
      <w:bookmarkEnd w:id="247"/>
      <w:bookmarkStart w:id="248" w:name="_Toc184310333"/>
      <w:bookmarkEnd w:id="248"/>
      <w:bookmarkStart w:id="249" w:name="_Toc184308060"/>
      <w:bookmarkEnd w:id="249"/>
      <w:bookmarkStart w:id="250" w:name="_Toc184308106"/>
      <w:bookmarkEnd w:id="250"/>
      <w:bookmarkStart w:id="251" w:name="_Toc184310320"/>
      <w:bookmarkEnd w:id="251"/>
      <w:bookmarkStart w:id="252" w:name="_Toc184314437"/>
      <w:bookmarkEnd w:id="252"/>
      <w:bookmarkStart w:id="253" w:name="_Toc184308073"/>
      <w:bookmarkEnd w:id="253"/>
      <w:bookmarkStart w:id="254" w:name="_Toc184313266"/>
      <w:bookmarkEnd w:id="254"/>
      <w:bookmarkStart w:id="255" w:name="_Toc184314435"/>
      <w:bookmarkEnd w:id="255"/>
      <w:bookmarkStart w:id="256" w:name="_Toc184308039"/>
      <w:bookmarkEnd w:id="256"/>
      <w:bookmarkStart w:id="257" w:name="_Toc184310314"/>
      <w:bookmarkEnd w:id="257"/>
      <w:bookmarkStart w:id="258" w:name="_Toc184312125"/>
      <w:bookmarkEnd w:id="258"/>
      <w:bookmarkStart w:id="259" w:name="_Toc184313285"/>
      <w:bookmarkEnd w:id="259"/>
      <w:bookmarkStart w:id="260" w:name="_Toc184312094"/>
      <w:bookmarkEnd w:id="260"/>
      <w:bookmarkStart w:id="261" w:name="_Toc184313271"/>
      <w:bookmarkEnd w:id="261"/>
      <w:bookmarkStart w:id="262" w:name="_Toc184312137"/>
      <w:bookmarkEnd w:id="262"/>
      <w:bookmarkStart w:id="263" w:name="_Toc184308038"/>
      <w:bookmarkEnd w:id="263"/>
      <w:bookmarkStart w:id="264" w:name="_Toc184312136"/>
      <w:bookmarkEnd w:id="264"/>
      <w:bookmarkStart w:id="265" w:name="_Toc184310302"/>
      <w:bookmarkEnd w:id="265"/>
      <w:bookmarkStart w:id="266" w:name="_Toc184313284"/>
      <w:bookmarkEnd w:id="266"/>
      <w:bookmarkStart w:id="267" w:name="_Toc184312107"/>
      <w:bookmarkEnd w:id="267"/>
      <w:bookmarkStart w:id="268" w:name="_Toc184308083"/>
      <w:bookmarkEnd w:id="268"/>
      <w:bookmarkStart w:id="269" w:name="_Toc184308067"/>
      <w:bookmarkEnd w:id="269"/>
      <w:bookmarkStart w:id="270" w:name="_Toc184312098"/>
      <w:bookmarkEnd w:id="270"/>
      <w:bookmarkStart w:id="271" w:name="_Toc184314423"/>
      <w:bookmarkEnd w:id="271"/>
      <w:bookmarkStart w:id="272" w:name="_Toc184312113"/>
      <w:bookmarkEnd w:id="272"/>
      <w:bookmarkStart w:id="273" w:name="_Toc184312115"/>
      <w:bookmarkEnd w:id="273"/>
      <w:bookmarkStart w:id="274" w:name="_Toc184314416"/>
      <w:bookmarkEnd w:id="274"/>
      <w:bookmarkStart w:id="275" w:name="_Toc184313279"/>
      <w:bookmarkEnd w:id="275"/>
      <w:bookmarkStart w:id="276" w:name="_Toc184314461"/>
      <w:bookmarkEnd w:id="276"/>
      <w:bookmarkStart w:id="277" w:name="_Toc184308107"/>
      <w:bookmarkEnd w:id="277"/>
      <w:bookmarkStart w:id="278" w:name="_Toc184313274"/>
      <w:bookmarkEnd w:id="278"/>
      <w:bookmarkStart w:id="279" w:name="_Toc184308046"/>
      <w:bookmarkEnd w:id="279"/>
      <w:bookmarkStart w:id="280" w:name="_Toc184314429"/>
      <w:bookmarkEnd w:id="280"/>
      <w:bookmarkStart w:id="281" w:name="_Toc184313258"/>
      <w:bookmarkEnd w:id="281"/>
      <w:bookmarkStart w:id="282" w:name="_Toc184314462"/>
      <w:bookmarkEnd w:id="282"/>
      <w:bookmarkStart w:id="283" w:name="_Toc184314426"/>
      <w:bookmarkEnd w:id="283"/>
      <w:bookmarkStart w:id="284" w:name="_Toc184313283"/>
      <w:bookmarkEnd w:id="284"/>
      <w:bookmarkStart w:id="285" w:name="_Toc184313309"/>
      <w:bookmarkEnd w:id="285"/>
      <w:bookmarkStart w:id="286" w:name="_Toc184313262"/>
      <w:bookmarkEnd w:id="286"/>
      <w:bookmarkStart w:id="287" w:name="_Toc184314438"/>
      <w:bookmarkEnd w:id="287"/>
      <w:bookmarkStart w:id="288" w:name="_Toc184312077"/>
      <w:bookmarkEnd w:id="288"/>
      <w:bookmarkStart w:id="289" w:name="_Toc184312101"/>
      <w:bookmarkEnd w:id="289"/>
      <w:bookmarkStart w:id="290" w:name="_Toc184310273"/>
      <w:bookmarkEnd w:id="290"/>
      <w:bookmarkStart w:id="291" w:name="_Toc184313272"/>
      <w:bookmarkEnd w:id="291"/>
      <w:bookmarkStart w:id="292" w:name="_Toc184313251"/>
      <w:bookmarkEnd w:id="292"/>
      <w:bookmarkStart w:id="293" w:name="_Toc184313239"/>
      <w:bookmarkEnd w:id="293"/>
      <w:bookmarkStart w:id="294" w:name="_Toc184310331"/>
      <w:bookmarkEnd w:id="294"/>
      <w:bookmarkStart w:id="295" w:name="_Toc184312124"/>
      <w:bookmarkEnd w:id="295"/>
      <w:bookmarkStart w:id="296" w:name="_Toc184314481"/>
      <w:bookmarkEnd w:id="296"/>
      <w:bookmarkStart w:id="297" w:name="_Toc184310337"/>
      <w:bookmarkEnd w:id="297"/>
      <w:bookmarkStart w:id="298" w:name="_Toc184308085"/>
      <w:bookmarkEnd w:id="298"/>
      <w:bookmarkStart w:id="299" w:name="_Toc184310322"/>
      <w:bookmarkEnd w:id="299"/>
      <w:bookmarkStart w:id="300" w:name="_Toc184314464"/>
      <w:bookmarkEnd w:id="300"/>
      <w:bookmarkStart w:id="301" w:name="_Toc184308036"/>
      <w:bookmarkEnd w:id="301"/>
      <w:bookmarkStart w:id="302" w:name="_Toc184312068"/>
      <w:bookmarkEnd w:id="302"/>
      <w:bookmarkStart w:id="303" w:name="_Toc184313270"/>
      <w:bookmarkEnd w:id="303"/>
      <w:bookmarkStart w:id="304" w:name="_Toc184310315"/>
      <w:bookmarkEnd w:id="304"/>
      <w:bookmarkStart w:id="305" w:name="_Toc184310279"/>
      <w:bookmarkEnd w:id="305"/>
      <w:bookmarkStart w:id="306" w:name="_Toc184314474"/>
      <w:bookmarkEnd w:id="306"/>
      <w:bookmarkStart w:id="307" w:name="_Toc184310309"/>
      <w:bookmarkEnd w:id="307"/>
      <w:bookmarkStart w:id="308" w:name="_Toc184314446"/>
      <w:bookmarkEnd w:id="308"/>
      <w:bookmarkStart w:id="309" w:name="_Toc184308056"/>
      <w:bookmarkEnd w:id="309"/>
      <w:bookmarkStart w:id="310" w:name="_Toc184308081"/>
      <w:bookmarkEnd w:id="310"/>
      <w:bookmarkStart w:id="311" w:name="_Toc184313252"/>
      <w:bookmarkEnd w:id="311"/>
      <w:bookmarkStart w:id="312" w:name="_Toc184310335"/>
      <w:bookmarkEnd w:id="312"/>
      <w:bookmarkStart w:id="313" w:name="_Toc184312085"/>
      <w:bookmarkEnd w:id="313"/>
      <w:bookmarkStart w:id="314" w:name="_Toc184308070"/>
      <w:bookmarkEnd w:id="314"/>
      <w:bookmarkStart w:id="315" w:name="_Toc184313269"/>
      <w:bookmarkEnd w:id="315"/>
      <w:bookmarkStart w:id="316" w:name="_Toc184312078"/>
      <w:bookmarkEnd w:id="316"/>
      <w:bookmarkStart w:id="317" w:name="_Toc184310281"/>
      <w:bookmarkEnd w:id="317"/>
      <w:bookmarkStart w:id="318" w:name="_Toc184310297"/>
      <w:bookmarkEnd w:id="318"/>
      <w:bookmarkStart w:id="319" w:name="_Toc184308048"/>
      <w:bookmarkEnd w:id="319"/>
      <w:bookmarkStart w:id="320" w:name="_Toc184314432"/>
      <w:bookmarkEnd w:id="320"/>
      <w:bookmarkStart w:id="321" w:name="_Toc184312128"/>
      <w:bookmarkEnd w:id="321"/>
      <w:bookmarkStart w:id="322" w:name="_Toc184312070"/>
      <w:bookmarkEnd w:id="322"/>
      <w:bookmarkStart w:id="323" w:name="_Toc184308043"/>
      <w:bookmarkEnd w:id="323"/>
      <w:bookmarkStart w:id="324" w:name="_Toc184312102"/>
      <w:bookmarkEnd w:id="324"/>
      <w:bookmarkStart w:id="325" w:name="_Toc184313243"/>
      <w:bookmarkEnd w:id="325"/>
      <w:bookmarkStart w:id="326" w:name="_Toc184313278"/>
      <w:bookmarkEnd w:id="326"/>
      <w:bookmarkStart w:id="327" w:name="_Toc184312069"/>
      <w:bookmarkEnd w:id="327"/>
      <w:bookmarkStart w:id="328" w:name="_Toc184312092"/>
      <w:bookmarkEnd w:id="328"/>
      <w:bookmarkStart w:id="329" w:name="_Toc184308054"/>
      <w:bookmarkEnd w:id="329"/>
      <w:bookmarkStart w:id="330" w:name="_Toc184308044"/>
      <w:bookmarkEnd w:id="330"/>
      <w:bookmarkStart w:id="331" w:name="_Toc184314482"/>
      <w:bookmarkEnd w:id="331"/>
      <w:bookmarkStart w:id="332" w:name="_Toc184314476"/>
      <w:bookmarkEnd w:id="332"/>
      <w:bookmarkStart w:id="333" w:name="_Toc184308094"/>
      <w:bookmarkEnd w:id="333"/>
      <w:bookmarkStart w:id="334" w:name="_Toc184312121"/>
      <w:bookmarkEnd w:id="334"/>
      <w:bookmarkStart w:id="335" w:name="_Toc184314454"/>
      <w:bookmarkEnd w:id="335"/>
      <w:bookmarkStart w:id="336" w:name="_Toc184310342"/>
      <w:bookmarkEnd w:id="336"/>
      <w:bookmarkStart w:id="337" w:name="_Toc184310339"/>
      <w:bookmarkEnd w:id="337"/>
      <w:bookmarkStart w:id="338" w:name="_Toc184310327"/>
      <w:bookmarkEnd w:id="338"/>
      <w:bookmarkStart w:id="339" w:name="_Toc184308104"/>
      <w:bookmarkEnd w:id="339"/>
      <w:bookmarkStart w:id="340" w:name="_Toc184312071"/>
      <w:bookmarkEnd w:id="340"/>
      <w:bookmarkStart w:id="341" w:name="_Toc184312119"/>
      <w:bookmarkEnd w:id="341"/>
      <w:bookmarkStart w:id="342" w:name="_Toc184314468"/>
      <w:bookmarkEnd w:id="342"/>
      <w:bookmarkStart w:id="343" w:name="_Toc184308108"/>
      <w:bookmarkEnd w:id="343"/>
      <w:bookmarkStart w:id="344" w:name="_Toc184313255"/>
      <w:bookmarkEnd w:id="344"/>
      <w:bookmarkStart w:id="345" w:name="_Toc184312126"/>
      <w:bookmarkEnd w:id="345"/>
      <w:bookmarkStart w:id="346" w:name="_Toc184312095"/>
      <w:bookmarkEnd w:id="346"/>
      <w:bookmarkStart w:id="347" w:name="_Toc184314451"/>
      <w:bookmarkEnd w:id="347"/>
      <w:bookmarkStart w:id="348" w:name="_Toc184313292"/>
      <w:bookmarkEnd w:id="348"/>
      <w:bookmarkStart w:id="349" w:name="_Toc184308059"/>
      <w:bookmarkEnd w:id="349"/>
      <w:bookmarkStart w:id="350" w:name="_Toc184312132"/>
      <w:bookmarkEnd w:id="350"/>
      <w:bookmarkStart w:id="351" w:name="_Toc184310275"/>
      <w:bookmarkEnd w:id="351"/>
      <w:bookmarkStart w:id="352" w:name="_Toc184310278"/>
      <w:bookmarkEnd w:id="352"/>
      <w:bookmarkStart w:id="353" w:name="_Toc184313291"/>
      <w:bookmarkEnd w:id="353"/>
      <w:bookmarkStart w:id="354" w:name="_Toc184312109"/>
      <w:bookmarkEnd w:id="354"/>
      <w:bookmarkStart w:id="355" w:name="_Toc184314425"/>
      <w:bookmarkEnd w:id="355"/>
      <w:bookmarkStart w:id="356" w:name="_Toc184310292"/>
      <w:bookmarkEnd w:id="356"/>
      <w:bookmarkStart w:id="357" w:name="_Toc184308092"/>
      <w:bookmarkEnd w:id="357"/>
      <w:bookmarkStart w:id="358" w:name="_Toc184310274"/>
      <w:bookmarkEnd w:id="358"/>
      <w:bookmarkStart w:id="359" w:name="_Toc184314460"/>
      <w:bookmarkEnd w:id="359"/>
      <w:bookmarkStart w:id="360" w:name="_Toc184312096"/>
      <w:bookmarkEnd w:id="360"/>
      <w:bookmarkStart w:id="361" w:name="_Toc184313261"/>
      <w:bookmarkEnd w:id="361"/>
      <w:bookmarkStart w:id="362" w:name="_Toc184310340"/>
      <w:bookmarkEnd w:id="362"/>
      <w:bookmarkStart w:id="363" w:name="_Toc184313310"/>
      <w:bookmarkEnd w:id="363"/>
      <w:bookmarkStart w:id="364" w:name="_Toc184310334"/>
      <w:bookmarkEnd w:id="364"/>
      <w:bookmarkStart w:id="365" w:name="_Toc184312111"/>
      <w:bookmarkEnd w:id="365"/>
      <w:bookmarkStart w:id="366" w:name="_Toc184308102"/>
      <w:bookmarkEnd w:id="366"/>
      <w:bookmarkStart w:id="367" w:name="_Toc184313276"/>
      <w:bookmarkEnd w:id="367"/>
      <w:bookmarkStart w:id="368" w:name="_Toc184313263"/>
      <w:bookmarkEnd w:id="368"/>
      <w:bookmarkStart w:id="369" w:name="_Toc184310284"/>
      <w:bookmarkEnd w:id="369"/>
      <w:bookmarkStart w:id="370" w:name="_Toc184312074"/>
      <w:bookmarkEnd w:id="370"/>
      <w:bookmarkStart w:id="371" w:name="_Toc184310296"/>
      <w:bookmarkEnd w:id="371"/>
      <w:bookmarkStart w:id="372" w:name="_Toc184308096"/>
      <w:bookmarkEnd w:id="372"/>
      <w:bookmarkStart w:id="373" w:name="_Toc184310280"/>
      <w:bookmarkEnd w:id="373"/>
      <w:bookmarkStart w:id="374" w:name="_Toc184310285"/>
      <w:bookmarkEnd w:id="374"/>
      <w:bookmarkStart w:id="375" w:name="_Toc184313308"/>
      <w:bookmarkEnd w:id="375"/>
      <w:bookmarkStart w:id="376" w:name="_Toc184308066"/>
      <w:bookmarkEnd w:id="376"/>
      <w:bookmarkStart w:id="377" w:name="_Toc184310311"/>
      <w:bookmarkEnd w:id="377"/>
      <w:bookmarkStart w:id="378" w:name="_Toc184308053"/>
      <w:bookmarkEnd w:id="378"/>
      <w:bookmarkStart w:id="379" w:name="_Toc184312100"/>
      <w:bookmarkEnd w:id="379"/>
      <w:bookmarkStart w:id="380" w:name="_Toc184313242"/>
      <w:bookmarkEnd w:id="380"/>
      <w:bookmarkStart w:id="381" w:name="_Toc184310298"/>
      <w:bookmarkEnd w:id="381"/>
      <w:bookmarkStart w:id="382" w:name="_Toc184310295"/>
      <w:bookmarkEnd w:id="382"/>
      <w:bookmarkStart w:id="383" w:name="_Toc184310341"/>
      <w:bookmarkEnd w:id="383"/>
      <w:bookmarkStart w:id="384" w:name="_Toc184314433"/>
      <w:bookmarkEnd w:id="384"/>
      <w:bookmarkStart w:id="385" w:name="_Toc184313305"/>
      <w:bookmarkEnd w:id="385"/>
      <w:bookmarkStart w:id="386" w:name="_Toc184308084"/>
      <w:bookmarkEnd w:id="386"/>
      <w:bookmarkStart w:id="387" w:name="_Toc184312103"/>
      <w:bookmarkEnd w:id="387"/>
      <w:bookmarkStart w:id="388" w:name="_Toc184310294"/>
      <w:bookmarkEnd w:id="388"/>
      <w:bookmarkStart w:id="389" w:name="_Toc184312091"/>
      <w:bookmarkEnd w:id="389"/>
      <w:bookmarkStart w:id="390" w:name="_Toc184314440"/>
      <w:bookmarkEnd w:id="390"/>
      <w:bookmarkStart w:id="391" w:name="_Toc184312118"/>
      <w:bookmarkEnd w:id="391"/>
      <w:bookmarkStart w:id="392" w:name="_Toc184313240"/>
      <w:bookmarkEnd w:id="392"/>
      <w:bookmarkStart w:id="393" w:name="_Toc184312097"/>
      <w:bookmarkEnd w:id="393"/>
      <w:bookmarkStart w:id="394" w:name="_Toc184310321"/>
      <w:bookmarkEnd w:id="394"/>
      <w:bookmarkStart w:id="395" w:name="_Toc184314445"/>
      <w:bookmarkEnd w:id="395"/>
      <w:bookmarkStart w:id="396" w:name="_Toc184308082"/>
      <w:bookmarkEnd w:id="396"/>
      <w:bookmarkStart w:id="397" w:name="_Toc184308040"/>
      <w:bookmarkEnd w:id="397"/>
      <w:r>
        <w:rPr>
          <w:rFonts w:hint="eastAsia" w:ascii="宋体" w:hAnsi="宋体" w:cs="宋体"/>
          <w:b/>
          <w:sz w:val="36"/>
          <w:szCs w:val="36"/>
        </w:rPr>
        <w:t>评标办法</w:t>
      </w:r>
    </w:p>
    <w:p w14:paraId="432C0A8D">
      <w:pPr>
        <w:snapToGrid w:val="0"/>
        <w:spacing w:line="360" w:lineRule="auto"/>
        <w:jc w:val="center"/>
      </w:pPr>
      <w:r>
        <w:rPr>
          <w:rFonts w:hint="eastAsia" w:ascii="宋体" w:hAnsi="宋体" w:cs="宋体"/>
          <w:b/>
          <w:sz w:val="32"/>
          <w:szCs w:val="20"/>
        </w:rPr>
        <w:t>评标办法前附表</w:t>
      </w:r>
    </w:p>
    <w:tbl>
      <w:tblPr>
        <w:tblStyle w:val="63"/>
        <w:tblW w:w="9345" w:type="dxa"/>
        <w:tblInd w:w="-449" w:type="dxa"/>
        <w:tblLayout w:type="fixed"/>
        <w:tblCellMar>
          <w:top w:w="0" w:type="dxa"/>
          <w:left w:w="108" w:type="dxa"/>
          <w:bottom w:w="0" w:type="dxa"/>
          <w:right w:w="108" w:type="dxa"/>
        </w:tblCellMar>
      </w:tblPr>
      <w:tblGrid>
        <w:gridCol w:w="585"/>
        <w:gridCol w:w="6008"/>
        <w:gridCol w:w="462"/>
        <w:gridCol w:w="754"/>
        <w:gridCol w:w="1536"/>
      </w:tblGrid>
      <w:tr w14:paraId="608A5B61">
        <w:tblPrEx>
          <w:tblCellMar>
            <w:top w:w="0" w:type="dxa"/>
            <w:left w:w="108" w:type="dxa"/>
            <w:bottom w:w="0" w:type="dxa"/>
            <w:right w:w="108" w:type="dxa"/>
          </w:tblCellMar>
        </w:tblPrEx>
        <w:trPr>
          <w:trHeight w:val="7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78C8">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序号</w:t>
            </w:r>
          </w:p>
        </w:tc>
        <w:tc>
          <w:tcPr>
            <w:tcW w:w="6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663F">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评标标准</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D6E8">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权重</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E06B">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主观分/客观分属性</w:t>
            </w:r>
          </w:p>
        </w:tc>
        <w:tc>
          <w:tcPr>
            <w:tcW w:w="1536" w:type="dxa"/>
            <w:tcBorders>
              <w:top w:val="single" w:color="000000" w:sz="4" w:space="0"/>
              <w:left w:val="single" w:color="000000" w:sz="4" w:space="0"/>
              <w:bottom w:val="single" w:color="000000" w:sz="4" w:space="0"/>
              <w:right w:val="single" w:color="000000" w:sz="4" w:space="0"/>
            </w:tcBorders>
            <w:shd w:val="clear" w:color="auto" w:fill="auto"/>
          </w:tcPr>
          <w:p w14:paraId="2C5D17C8">
            <w:pPr>
              <w:widowControl/>
              <w:spacing w:line="360" w:lineRule="auto"/>
              <w:jc w:val="center"/>
              <w:textAlignment w:val="top"/>
              <w:rPr>
                <w:rFonts w:ascii="宋体" w:hAnsi="宋体" w:cs="宋体"/>
                <w:color w:val="000000"/>
                <w:sz w:val="21"/>
                <w:szCs w:val="21"/>
              </w:rPr>
            </w:pPr>
            <w:r>
              <w:rPr>
                <w:rFonts w:hint="eastAsia" w:ascii="宋体" w:hAnsi="宋体" w:cs="宋体"/>
                <w:color w:val="000000"/>
                <w:kern w:val="0"/>
                <w:sz w:val="21"/>
                <w:szCs w:val="21"/>
              </w:rPr>
              <w:t>投标文件中评标标准相应的商务技术资料目录*</w:t>
            </w:r>
          </w:p>
        </w:tc>
      </w:tr>
      <w:tr w14:paraId="6B4D912E">
        <w:tblPrEx>
          <w:tblCellMar>
            <w:top w:w="0" w:type="dxa"/>
            <w:left w:w="108" w:type="dxa"/>
            <w:bottom w:w="0" w:type="dxa"/>
            <w:right w:w="108" w:type="dxa"/>
          </w:tblCellMar>
        </w:tblPrEx>
        <w:trPr>
          <w:trHeight w:val="8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5265">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6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8C4B">
            <w:pPr>
              <w:widowControl/>
              <w:spacing w:line="360" w:lineRule="auto"/>
              <w:textAlignment w:val="center"/>
              <w:rPr>
                <w:rFonts w:ascii="宋体" w:hAnsi="宋体" w:cs="宋体"/>
                <w:color w:val="000000"/>
                <w:sz w:val="21"/>
                <w:szCs w:val="21"/>
                <w:highlight w:val="none"/>
              </w:rPr>
            </w:pPr>
            <w:r>
              <w:rPr>
                <w:rFonts w:hint="eastAsia" w:ascii="宋体" w:hAnsi="宋体" w:cs="宋体"/>
                <w:color w:val="000000"/>
                <w:kern w:val="0"/>
                <w:sz w:val="21"/>
                <w:szCs w:val="21"/>
                <w:highlight w:val="none"/>
              </w:rPr>
              <w:t>投标人具有信息安全管理体系认证证书、信息技术服务管理体系认证证书、质量管理体系认证证</w:t>
            </w:r>
            <w:r>
              <w:rPr>
                <w:rFonts w:hint="eastAsia" w:ascii="宋体" w:hAnsi="宋体" w:eastAsia="宋体" w:cs="宋体"/>
                <w:color w:val="000000"/>
                <w:kern w:val="0"/>
                <w:sz w:val="21"/>
                <w:szCs w:val="21"/>
                <w:highlight w:val="none"/>
              </w:rPr>
              <w:t>书、环境管理体系认证证书、职业健康安全管理体系认证证书的</w:t>
            </w:r>
            <w:r>
              <w:rPr>
                <w:rFonts w:hint="eastAsia" w:ascii="宋体" w:hAnsi="宋体" w:eastAsia="宋体" w:cs="宋体"/>
                <w:color w:val="000000"/>
                <w:kern w:val="0"/>
                <w:sz w:val="21"/>
                <w:szCs w:val="21"/>
                <w:highlight w:val="none"/>
                <w:lang w:val="en-US" w:eastAsia="zh-CN"/>
              </w:rPr>
              <w:t>得</w:t>
            </w:r>
            <w:r>
              <w:rPr>
                <w:rFonts w:hint="eastAsia" w:ascii="宋体" w:hAnsi="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val="en-US" w:eastAsia="zh-CN"/>
              </w:rPr>
              <w:t>分，每少一个扣1分，扣完为止。</w:t>
            </w:r>
            <w:r>
              <w:rPr>
                <w:rFonts w:hint="eastAsia" w:ascii="宋体" w:hAnsi="宋体" w:eastAsia="宋体" w:cs="宋体"/>
                <w:color w:val="000000"/>
                <w:kern w:val="0"/>
                <w:sz w:val="21"/>
                <w:szCs w:val="21"/>
                <w:highlight w:val="none"/>
              </w:rPr>
              <w:br w:type="textWrapping"/>
            </w:r>
            <w:r>
              <w:rPr>
                <w:rFonts w:hint="eastAsia" w:ascii="宋体" w:hAnsi="宋体" w:cs="宋体"/>
                <w:color w:val="000000"/>
                <w:kern w:val="0"/>
                <w:sz w:val="21"/>
                <w:szCs w:val="21"/>
                <w:highlight w:val="none"/>
              </w:rPr>
              <w:t>注：须提供以上证书</w:t>
            </w:r>
            <w:r>
              <w:rPr>
                <w:rFonts w:hint="eastAsia" w:ascii="宋体" w:hAnsi="宋体" w:cs="宋体"/>
                <w:color w:val="000000"/>
                <w:kern w:val="0"/>
                <w:sz w:val="21"/>
                <w:szCs w:val="21"/>
                <w:highlight w:val="none"/>
                <w:lang w:val="en-US" w:eastAsia="zh-CN"/>
              </w:rPr>
              <w:t>扫描件加盖公章</w:t>
            </w:r>
            <w:r>
              <w:rPr>
                <w:rFonts w:hint="eastAsia" w:ascii="宋体" w:hAnsi="宋体" w:cs="宋体"/>
                <w:color w:val="000000"/>
                <w:kern w:val="0"/>
                <w:sz w:val="21"/>
                <w:szCs w:val="21"/>
                <w:highlight w:val="none"/>
              </w:rPr>
              <w:t>及官网查询截图（http://www.cnca.gov.cn/），否则不得分。</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FC51">
            <w:pPr>
              <w:widowControl/>
              <w:spacing w:line="360" w:lineRule="auto"/>
              <w:jc w:val="center"/>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kern w:val="0"/>
                <w:sz w:val="21"/>
                <w:szCs w:val="21"/>
                <w:highlight w:val="none"/>
                <w:lang w:val="en-US" w:eastAsia="zh-CN"/>
              </w:rPr>
              <w:t>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6A77">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客观</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23BA">
            <w:pPr>
              <w:widowControl/>
              <w:spacing w:line="360" w:lineRule="auto"/>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一</w:t>
            </w:r>
            <w:r>
              <w:rPr>
                <w:rFonts w:hint="eastAsia" w:ascii="宋体" w:hAnsi="宋体" w:cs="宋体"/>
                <w:color w:val="000000"/>
                <w:kern w:val="0"/>
                <w:sz w:val="21"/>
                <w:szCs w:val="21"/>
                <w:lang w:eastAsia="zh-CN"/>
              </w:rPr>
              <w:t>）</w:t>
            </w:r>
          </w:p>
          <w:p w14:paraId="6E31E7A6">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投标人</w:t>
            </w:r>
            <w:r>
              <w:rPr>
                <w:rFonts w:hint="eastAsia" w:ascii="宋体" w:hAnsi="宋体" w:cs="宋体"/>
                <w:color w:val="000000"/>
                <w:kern w:val="0"/>
                <w:sz w:val="21"/>
                <w:szCs w:val="21"/>
                <w:lang w:val="en-US" w:eastAsia="zh-CN"/>
              </w:rPr>
              <w:t>管理体系</w:t>
            </w:r>
          </w:p>
        </w:tc>
      </w:tr>
      <w:tr w14:paraId="408FF127">
        <w:tblPrEx>
          <w:tblCellMar>
            <w:top w:w="0" w:type="dxa"/>
            <w:left w:w="108" w:type="dxa"/>
            <w:bottom w:w="0" w:type="dxa"/>
            <w:right w:w="108" w:type="dxa"/>
          </w:tblCellMar>
        </w:tblPrEx>
        <w:trPr>
          <w:trHeight w:val="102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92CF">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c>
          <w:tcPr>
            <w:tcW w:w="6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5F5F">
            <w:pPr>
              <w:widowControl/>
              <w:spacing w:line="360" w:lineRule="auto"/>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投标人自2021年1月1日以来完成的同类案例。每个案例需提供合同和用户验收报告。（以验收报告时间为准，验收报告必须提供用户单位盖章），每个得1分，最高得3分。否则不得分。</w:t>
            </w:r>
          </w:p>
          <w:p w14:paraId="1B93FB3E">
            <w:pPr>
              <w:widowControl/>
              <w:spacing w:line="360" w:lineRule="auto"/>
              <w:textAlignment w:val="center"/>
              <w:rPr>
                <w:rFonts w:ascii="宋体" w:hAnsi="宋体" w:cs="宋体"/>
                <w:color w:val="000000"/>
                <w:sz w:val="21"/>
                <w:szCs w:val="21"/>
              </w:rPr>
            </w:pPr>
            <w:r>
              <w:rPr>
                <w:rFonts w:hint="eastAsia" w:ascii="宋体" w:hAnsi="宋体" w:cs="宋体"/>
                <w:color w:val="000000"/>
                <w:kern w:val="0"/>
                <w:sz w:val="21"/>
                <w:szCs w:val="21"/>
              </w:rPr>
              <w:t>（同类案例是指与采购标的同品类的产品案例）</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7EE3">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533F">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客观</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EA03">
            <w:pPr>
              <w:widowControl/>
              <w:spacing w:line="360" w:lineRule="auto"/>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二</w:t>
            </w:r>
            <w:r>
              <w:rPr>
                <w:rFonts w:hint="eastAsia" w:ascii="宋体" w:hAnsi="宋体" w:cs="宋体"/>
                <w:color w:val="000000"/>
                <w:kern w:val="0"/>
                <w:sz w:val="21"/>
                <w:szCs w:val="21"/>
                <w:lang w:eastAsia="zh-CN"/>
              </w:rPr>
              <w:t>）</w:t>
            </w:r>
          </w:p>
          <w:p w14:paraId="056AEE49">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业绩情况</w:t>
            </w:r>
          </w:p>
        </w:tc>
      </w:tr>
      <w:tr w14:paraId="005AB6C8">
        <w:tblPrEx>
          <w:tblCellMar>
            <w:top w:w="0" w:type="dxa"/>
            <w:left w:w="108" w:type="dxa"/>
            <w:bottom w:w="0" w:type="dxa"/>
            <w:right w:w="108" w:type="dxa"/>
          </w:tblCellMar>
        </w:tblPrEx>
        <w:trPr>
          <w:trHeight w:val="1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C3C3">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6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D476">
            <w:pPr>
              <w:widowControl/>
              <w:spacing w:line="360" w:lineRule="auto"/>
              <w:textAlignment w:val="center"/>
              <w:rPr>
                <w:rFonts w:ascii="宋体" w:hAnsi="宋体" w:cs="宋体"/>
                <w:color w:val="000000"/>
                <w:sz w:val="21"/>
                <w:szCs w:val="21"/>
              </w:rPr>
            </w:pPr>
            <w:r>
              <w:rPr>
                <w:rFonts w:hint="eastAsia" w:ascii="宋体" w:hAnsi="宋体" w:cs="宋体"/>
                <w:color w:val="000000"/>
                <w:kern w:val="0"/>
                <w:sz w:val="21"/>
                <w:szCs w:val="21"/>
              </w:rPr>
              <w:t>根据供应商提供的投标产品的技术指标与采购需求的吻合程度和偏差情况，投标产品中</w:t>
            </w:r>
            <w:r>
              <w:rPr>
                <w:rFonts w:hint="eastAsia" w:ascii="宋体" w:hAnsi="宋体" w:cs="宋体"/>
                <w:color w:val="000000"/>
                <w:kern w:val="0"/>
                <w:sz w:val="21"/>
                <w:szCs w:val="21"/>
                <w:lang w:val="en-US" w:eastAsia="zh-CN"/>
              </w:rPr>
              <w:t>一般</w:t>
            </w:r>
            <w:r>
              <w:rPr>
                <w:rFonts w:hint="eastAsia" w:ascii="宋体" w:hAnsi="宋体" w:cs="宋体"/>
                <w:color w:val="000000"/>
                <w:kern w:val="0"/>
                <w:sz w:val="21"/>
                <w:szCs w:val="21"/>
              </w:rPr>
              <w:t>参数负偏离每项扣0.5分，标★项参数负偏离每项扣</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分，扣完为止。（0-</w:t>
            </w:r>
            <w:r>
              <w:rPr>
                <w:rFonts w:hint="eastAsia" w:ascii="宋体" w:hAnsi="宋体" w:cs="宋体"/>
                <w:color w:val="000000"/>
                <w:kern w:val="0"/>
                <w:sz w:val="21"/>
                <w:szCs w:val="21"/>
                <w:lang w:val="en-US" w:eastAsia="zh-CN"/>
              </w:rPr>
              <w:t>34</w:t>
            </w:r>
            <w:r>
              <w:rPr>
                <w:rFonts w:hint="eastAsia" w:ascii="宋体" w:hAnsi="宋体" w:cs="宋体"/>
                <w:color w:val="000000"/>
                <w:kern w:val="0"/>
                <w:sz w:val="21"/>
                <w:szCs w:val="21"/>
              </w:rPr>
              <w:t>分）</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注：采购清单参数中要求提供检测报告、证书、截图、彩页等相关证明材料及</w:t>
            </w:r>
            <w:r>
              <w:rPr>
                <w:rFonts w:hint="eastAsia" w:ascii="宋体" w:hAnsi="宋体" w:cs="宋体"/>
                <w:color w:val="000000"/>
                <w:kern w:val="0"/>
                <w:sz w:val="21"/>
                <w:szCs w:val="21"/>
                <w:lang w:val="en-US" w:eastAsia="zh-CN"/>
              </w:rPr>
              <w:t>扫描件</w:t>
            </w:r>
            <w:r>
              <w:rPr>
                <w:rFonts w:hint="eastAsia" w:ascii="宋体" w:hAnsi="宋体" w:cs="宋体"/>
                <w:color w:val="000000"/>
                <w:kern w:val="0"/>
                <w:sz w:val="21"/>
                <w:szCs w:val="21"/>
              </w:rPr>
              <w:t>的，投标单位须逐一逐条响应，不提供则为视为负偏离。“▲”参数负偏离的，作无效标处理。</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ECB4">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rPr>
              <w:t>34</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56C7">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客观</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219A">
            <w:pPr>
              <w:widowControl/>
              <w:spacing w:line="360" w:lineRule="auto"/>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三</w:t>
            </w:r>
            <w:r>
              <w:rPr>
                <w:rFonts w:hint="eastAsia" w:ascii="宋体" w:hAnsi="宋体" w:cs="宋体"/>
                <w:color w:val="000000"/>
                <w:kern w:val="0"/>
                <w:sz w:val="21"/>
                <w:szCs w:val="21"/>
                <w:lang w:eastAsia="zh-CN"/>
              </w:rPr>
              <w:t>）</w:t>
            </w:r>
          </w:p>
          <w:p w14:paraId="66FF066F">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投标响应清单</w:t>
            </w:r>
          </w:p>
        </w:tc>
      </w:tr>
      <w:tr w14:paraId="6D601175">
        <w:tblPrEx>
          <w:tblCellMar>
            <w:top w:w="0" w:type="dxa"/>
            <w:left w:w="108" w:type="dxa"/>
            <w:bottom w:w="0" w:type="dxa"/>
            <w:right w:w="108"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F7C1">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c>
          <w:tcPr>
            <w:tcW w:w="6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5AC7">
            <w:pPr>
              <w:widowControl/>
              <w:spacing w:line="360" w:lineRule="auto"/>
              <w:textAlignment w:val="center"/>
              <w:rPr>
                <w:rFonts w:ascii="宋体" w:hAnsi="宋体" w:cs="宋体"/>
                <w:color w:val="000000"/>
                <w:sz w:val="21"/>
                <w:szCs w:val="21"/>
              </w:rPr>
            </w:pPr>
            <w:r>
              <w:rPr>
                <w:rFonts w:hint="eastAsia" w:ascii="宋体" w:hAnsi="宋体" w:cs="宋体"/>
                <w:color w:val="000000"/>
                <w:kern w:val="0"/>
                <w:sz w:val="21"/>
                <w:szCs w:val="21"/>
                <w:highlight w:val="none"/>
              </w:rPr>
              <w:t>根据投标人提供的质保期承诺函，在三年原厂质保期的基础上，供应商承诺每延长一年质保期的得1分，最多得</w:t>
            </w:r>
            <w:r>
              <w:rPr>
                <w:rFonts w:hint="eastAsia" w:ascii="宋体" w:hAnsi="宋体" w:cs="宋体"/>
                <w:color w:val="000000"/>
                <w:kern w:val="0"/>
                <w:sz w:val="21"/>
                <w:szCs w:val="21"/>
                <w:highlight w:val="none"/>
                <w:lang w:val="en-US" w:eastAsia="zh-CN"/>
              </w:rPr>
              <w:t>2</w:t>
            </w:r>
            <w:r>
              <w:rPr>
                <w:rFonts w:hint="eastAsia" w:ascii="宋体" w:hAnsi="宋体" w:cs="宋体"/>
                <w:color w:val="000000"/>
                <w:kern w:val="0"/>
                <w:sz w:val="21"/>
                <w:szCs w:val="21"/>
                <w:highlight w:val="none"/>
              </w:rPr>
              <w:t>分。</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8A2E">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EAF1">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客观</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052B">
            <w:pPr>
              <w:widowControl/>
              <w:spacing w:line="360" w:lineRule="auto"/>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四</w:t>
            </w:r>
            <w:r>
              <w:rPr>
                <w:rFonts w:hint="eastAsia" w:ascii="宋体" w:hAnsi="宋体" w:cs="宋体"/>
                <w:color w:val="000000"/>
                <w:kern w:val="0"/>
                <w:sz w:val="21"/>
                <w:szCs w:val="21"/>
                <w:lang w:eastAsia="zh-CN"/>
              </w:rPr>
              <w:t>）</w:t>
            </w:r>
          </w:p>
          <w:p w14:paraId="28DDE9D8">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质保期承诺函</w:t>
            </w:r>
          </w:p>
        </w:tc>
      </w:tr>
      <w:tr w14:paraId="3CD4BF35">
        <w:tblPrEx>
          <w:tblCellMar>
            <w:top w:w="0" w:type="dxa"/>
            <w:left w:w="108" w:type="dxa"/>
            <w:bottom w:w="0" w:type="dxa"/>
            <w:right w:w="108" w:type="dxa"/>
          </w:tblCellMar>
        </w:tblPrEx>
        <w:trPr>
          <w:trHeight w:val="41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C567">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5</w:t>
            </w:r>
          </w:p>
        </w:tc>
        <w:tc>
          <w:tcPr>
            <w:tcW w:w="6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E7C6">
            <w:pPr>
              <w:widowControl/>
              <w:spacing w:line="360" w:lineRule="auto"/>
              <w:textAlignment w:val="center"/>
              <w:rPr>
                <w:rFonts w:ascii="宋体" w:hAnsi="宋体" w:cs="宋体"/>
                <w:color w:val="000000"/>
                <w:sz w:val="21"/>
                <w:szCs w:val="21"/>
              </w:rPr>
            </w:pPr>
            <w:r>
              <w:rPr>
                <w:rFonts w:hint="eastAsia" w:ascii="宋体" w:hAnsi="宋体" w:cs="宋体"/>
                <w:color w:val="000000"/>
                <w:kern w:val="0"/>
                <w:sz w:val="21"/>
                <w:szCs w:val="21"/>
              </w:rPr>
              <w:t>供应商提供的针对本项目的建设总体要求的理解、建设重点难点分析</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提供LED大屏的产品技术先进性工艺选材、结构品质方案及LED屏钢结构图纸</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拓扑图、布线图、效果图</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，方案内容完整、规范、合理且可行、符合实际应用场景的得</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分，</w:t>
            </w:r>
            <w:r>
              <w:rPr>
                <w:rFonts w:hint="eastAsia" w:ascii="宋体" w:hAnsi="宋体" w:cs="宋体"/>
                <w:color w:val="000000"/>
                <w:kern w:val="0"/>
                <w:sz w:val="21"/>
                <w:szCs w:val="21"/>
                <w:lang w:val="en-US" w:eastAsia="zh-CN"/>
              </w:rPr>
              <w:t>部分符合</w:t>
            </w:r>
            <w:r>
              <w:rPr>
                <w:rFonts w:hint="eastAsia" w:ascii="宋体" w:hAnsi="宋体" w:cs="宋体"/>
                <w:color w:val="000000"/>
                <w:kern w:val="0"/>
                <w:sz w:val="21"/>
                <w:szCs w:val="21"/>
              </w:rPr>
              <w:t>得</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分，未提供相关内容的</w:t>
            </w:r>
            <w:r>
              <w:rPr>
                <w:rFonts w:hint="eastAsia" w:ascii="宋体" w:hAnsi="宋体" w:cs="宋体"/>
                <w:color w:val="000000"/>
                <w:kern w:val="0"/>
                <w:sz w:val="21"/>
                <w:szCs w:val="21"/>
                <w:lang w:val="en-US" w:eastAsia="zh-CN"/>
              </w:rPr>
              <w:t>不得分</w:t>
            </w:r>
            <w:r>
              <w:rPr>
                <w:rFonts w:hint="eastAsia" w:ascii="宋体" w:hAnsi="宋体" w:cs="宋体"/>
                <w:color w:val="000000"/>
                <w:kern w:val="0"/>
                <w:sz w:val="21"/>
                <w:szCs w:val="21"/>
              </w:rPr>
              <w:t>。</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4A56">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rPr>
              <w:t>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09C7">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主观</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0E2E">
            <w:pPr>
              <w:widowControl/>
              <w:spacing w:line="360" w:lineRule="auto"/>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五</w:t>
            </w:r>
            <w:r>
              <w:rPr>
                <w:rFonts w:hint="eastAsia" w:ascii="宋体" w:hAnsi="宋体" w:cs="宋体"/>
                <w:color w:val="000000"/>
                <w:kern w:val="0"/>
                <w:sz w:val="21"/>
                <w:szCs w:val="21"/>
                <w:lang w:eastAsia="zh-CN"/>
              </w:rPr>
              <w:t>）</w:t>
            </w:r>
          </w:p>
          <w:p w14:paraId="642AD05F">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项目设计方案</w:t>
            </w:r>
          </w:p>
        </w:tc>
      </w:tr>
      <w:tr w14:paraId="66AED6F9">
        <w:tblPrEx>
          <w:tblCellMar>
            <w:top w:w="0" w:type="dxa"/>
            <w:left w:w="108" w:type="dxa"/>
            <w:bottom w:w="0" w:type="dxa"/>
            <w:right w:w="108" w:type="dxa"/>
          </w:tblCellMar>
        </w:tblPrEx>
        <w:trPr>
          <w:trHeight w:val="1287"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CF1D">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rPr>
              <w:t>6</w:t>
            </w:r>
          </w:p>
        </w:tc>
        <w:tc>
          <w:tcPr>
            <w:tcW w:w="6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2C05">
            <w:pPr>
              <w:widowControl/>
              <w:spacing w:line="360" w:lineRule="auto"/>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项目</w:t>
            </w:r>
            <w:r>
              <w:rPr>
                <w:rFonts w:hint="eastAsia" w:ascii="宋体" w:hAnsi="宋体" w:cs="宋体"/>
                <w:color w:val="000000"/>
                <w:kern w:val="0"/>
                <w:sz w:val="21"/>
                <w:szCs w:val="21"/>
                <w:lang w:val="en-US" w:eastAsia="zh-CN"/>
              </w:rPr>
              <w:t>实施</w:t>
            </w:r>
            <w:r>
              <w:rPr>
                <w:rFonts w:hint="eastAsia" w:ascii="宋体" w:hAnsi="宋体" w:cs="宋体"/>
                <w:color w:val="000000"/>
                <w:kern w:val="0"/>
                <w:sz w:val="21"/>
                <w:szCs w:val="21"/>
              </w:rPr>
              <w:t>方案：投标人针对本项目实际情况提供详细的</w:t>
            </w:r>
            <w:r>
              <w:rPr>
                <w:rFonts w:hint="eastAsia" w:ascii="宋体" w:hAnsi="宋体" w:cs="宋体"/>
                <w:color w:val="000000"/>
                <w:kern w:val="0"/>
                <w:sz w:val="21"/>
                <w:szCs w:val="21"/>
                <w:lang w:val="en-US" w:eastAsia="zh-CN"/>
              </w:rPr>
              <w:t>施工</w:t>
            </w:r>
            <w:r>
              <w:rPr>
                <w:rFonts w:hint="eastAsia" w:ascii="宋体" w:hAnsi="宋体" w:cs="宋体"/>
                <w:color w:val="000000"/>
                <w:kern w:val="0"/>
                <w:sz w:val="21"/>
                <w:szCs w:val="21"/>
              </w:rPr>
              <w:t>方案：包括①项目组织部署</w:t>
            </w:r>
            <w:r>
              <w:rPr>
                <w:rFonts w:hint="eastAsia" w:ascii="宋体" w:hAnsi="宋体" w:cs="宋体"/>
                <w:color w:val="000000"/>
                <w:kern w:val="0"/>
                <w:sz w:val="21"/>
                <w:szCs w:val="21"/>
                <w:lang w:eastAsia="zh-CN"/>
              </w:rPr>
              <w:t>，工作时间进度表、工作程序和步骤，</w:t>
            </w:r>
            <w:r>
              <w:rPr>
                <w:rFonts w:hint="eastAsia" w:ascii="宋体" w:hAnsi="宋体" w:cs="宋体"/>
                <w:color w:val="000000"/>
                <w:sz w:val="21"/>
                <w:szCs w:val="21"/>
              </w:rPr>
              <w:t>②系统安装调试、系统对接、试运行、测试、系统运行维护</w:t>
            </w:r>
            <w:r>
              <w:rPr>
                <w:rFonts w:hint="eastAsia" w:ascii="宋体" w:hAnsi="宋体" w:cs="宋体"/>
                <w:color w:val="000000"/>
                <w:kern w:val="0"/>
                <w:sz w:val="21"/>
                <w:szCs w:val="21"/>
                <w:lang w:eastAsia="zh-CN"/>
              </w:rPr>
              <w:t>，</w:t>
            </w:r>
            <w:r>
              <w:rPr>
                <w:rFonts w:hint="eastAsia" w:ascii="宋体" w:hAnsi="宋体" w:cs="宋体"/>
                <w:color w:val="000000"/>
                <w:sz w:val="21"/>
                <w:szCs w:val="21"/>
              </w:rPr>
              <w:t>③质量保证措施</w:t>
            </w:r>
            <w:r>
              <w:rPr>
                <w:rFonts w:hint="eastAsia" w:ascii="宋体" w:hAnsi="宋体" w:cs="宋体"/>
                <w:color w:val="000000"/>
                <w:kern w:val="0"/>
                <w:sz w:val="21"/>
                <w:szCs w:val="21"/>
                <w:lang w:val="en-US" w:eastAsia="zh-CN"/>
              </w:rPr>
              <w:t>以及验收管理</w:t>
            </w:r>
            <w:r>
              <w:rPr>
                <w:rFonts w:hint="eastAsia" w:ascii="宋体" w:hAnsi="宋体" w:cs="宋体"/>
                <w:color w:val="000000"/>
                <w:kern w:val="0"/>
                <w:sz w:val="21"/>
                <w:szCs w:val="21"/>
              </w:rPr>
              <w:t>措施。</w:t>
            </w:r>
          </w:p>
          <w:p w14:paraId="006728DC">
            <w:pPr>
              <w:widowControl/>
              <w:spacing w:line="360" w:lineRule="auto"/>
              <w:textAlignment w:val="center"/>
              <w:rPr>
                <w:rFonts w:ascii="宋体" w:hAnsi="宋体" w:cs="宋体"/>
                <w:color w:val="00000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方案合理、可行，满足采购需求的视为符合。每一项符合得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分，每一项部分符合得1分，不符合不得分。最高得6分。</w:t>
            </w:r>
            <w:r>
              <w:rPr>
                <w:rFonts w:hint="eastAsia" w:ascii="宋体" w:hAnsi="宋体" w:cs="宋体"/>
                <w:color w:val="000000"/>
                <w:kern w:val="0"/>
                <w:sz w:val="21"/>
                <w:szCs w:val="21"/>
                <w:lang w:eastAsia="zh-CN"/>
              </w:rPr>
              <w:t>）</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EA2">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rPr>
              <w:t>6</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2A04">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主观</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4826">
            <w:pPr>
              <w:widowControl/>
              <w:spacing w:line="360" w:lineRule="auto"/>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六</w:t>
            </w:r>
            <w:r>
              <w:rPr>
                <w:rFonts w:hint="eastAsia" w:ascii="宋体" w:hAnsi="宋体" w:cs="宋体"/>
                <w:color w:val="000000"/>
                <w:kern w:val="0"/>
                <w:sz w:val="21"/>
                <w:szCs w:val="21"/>
                <w:lang w:eastAsia="zh-CN"/>
              </w:rPr>
              <w:t>）</w:t>
            </w:r>
          </w:p>
          <w:p w14:paraId="048FB70F">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项目</w:t>
            </w:r>
            <w:r>
              <w:rPr>
                <w:rFonts w:hint="eastAsia" w:ascii="宋体" w:hAnsi="宋体" w:cs="宋体"/>
                <w:color w:val="000000"/>
                <w:kern w:val="0"/>
                <w:sz w:val="21"/>
                <w:szCs w:val="21"/>
                <w:lang w:val="en-US" w:eastAsia="zh-CN"/>
              </w:rPr>
              <w:t>实施</w:t>
            </w:r>
            <w:r>
              <w:rPr>
                <w:rFonts w:hint="eastAsia" w:ascii="宋体" w:hAnsi="宋体" w:cs="宋体"/>
                <w:color w:val="000000"/>
                <w:kern w:val="0"/>
                <w:sz w:val="21"/>
                <w:szCs w:val="21"/>
              </w:rPr>
              <w:t>方案</w:t>
            </w:r>
          </w:p>
        </w:tc>
      </w:tr>
      <w:tr w14:paraId="345E5777">
        <w:tblPrEx>
          <w:tblCellMar>
            <w:top w:w="0" w:type="dxa"/>
            <w:left w:w="108" w:type="dxa"/>
            <w:bottom w:w="0" w:type="dxa"/>
            <w:right w:w="108" w:type="dxa"/>
          </w:tblCellMar>
        </w:tblPrEx>
        <w:trPr>
          <w:trHeight w:val="50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8128">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rPr>
              <w:t>7</w:t>
            </w:r>
          </w:p>
        </w:tc>
        <w:tc>
          <w:tcPr>
            <w:tcW w:w="6008" w:type="dxa"/>
            <w:tcBorders>
              <w:top w:val="nil"/>
              <w:left w:val="nil"/>
              <w:bottom w:val="nil"/>
              <w:right w:val="nil"/>
            </w:tcBorders>
            <w:shd w:val="clear" w:color="auto" w:fill="auto"/>
            <w:vAlign w:val="center"/>
          </w:tcPr>
          <w:p w14:paraId="37A088DD">
            <w:pPr>
              <w:widowControl/>
              <w:spacing w:line="360" w:lineRule="auto"/>
              <w:jc w:val="left"/>
              <w:textAlignment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投标人应为本项目组建稳定的、专业的、独立的技术服务团队，团队人员应具备专业技术能力和丰富的实施经验，具体要求如下：</w:t>
            </w:r>
          </w:p>
          <w:p w14:paraId="36F48450">
            <w:pPr>
              <w:widowControl/>
              <w:numPr>
                <w:numId w:val="0"/>
              </w:numPr>
              <w:spacing w:line="360" w:lineRule="auto"/>
              <w:jc w:val="left"/>
              <w:textAlignment w:val="center"/>
              <w:rPr>
                <w:rFonts w:ascii="宋体" w:hAnsi="宋体" w:cs="宋体"/>
                <w:color w:val="000000"/>
                <w:sz w:val="21"/>
                <w:szCs w:val="21"/>
              </w:rPr>
            </w:pPr>
            <w:r>
              <w:rPr>
                <w:rFonts w:hint="eastAsia" w:ascii="宋体" w:hAnsi="宋体" w:cs="宋体"/>
                <w:color w:val="000000"/>
                <w:kern w:val="0"/>
                <w:sz w:val="21"/>
                <w:szCs w:val="21"/>
                <w:highlight w:val="none"/>
              </w:rPr>
              <w:t>项目</w:t>
            </w:r>
            <w:r>
              <w:rPr>
                <w:rFonts w:hint="eastAsia" w:ascii="宋体" w:hAnsi="宋体" w:cs="宋体"/>
                <w:color w:val="000000"/>
                <w:kern w:val="0"/>
                <w:sz w:val="21"/>
                <w:szCs w:val="21"/>
                <w:highlight w:val="none"/>
                <w:lang w:val="en-US" w:eastAsia="zh-CN"/>
              </w:rPr>
              <w:t>负责人</w:t>
            </w:r>
            <w:r>
              <w:rPr>
                <w:rFonts w:hint="eastAsia" w:ascii="宋体" w:hAnsi="宋体" w:cs="宋体"/>
                <w:color w:val="000000"/>
                <w:kern w:val="0"/>
                <w:sz w:val="21"/>
                <w:szCs w:val="21"/>
                <w:highlight w:val="none"/>
              </w:rPr>
              <w:t>：具备人力资源和社会保障部及工业和信息化部批准颁发</w:t>
            </w:r>
            <w:r>
              <w:rPr>
                <w:rFonts w:hint="eastAsia" w:ascii="宋体" w:hAnsi="宋体" w:cs="宋体"/>
                <w:color w:val="000000"/>
                <w:kern w:val="0"/>
                <w:sz w:val="21"/>
                <w:szCs w:val="21"/>
                <w:highlight w:val="none"/>
                <w:lang w:eastAsia="zh-CN"/>
              </w:rPr>
              <w:t>的</w:t>
            </w:r>
            <w:r>
              <w:rPr>
                <w:rFonts w:hint="eastAsia" w:ascii="宋体" w:hAnsi="宋体" w:cs="宋体"/>
                <w:b/>
                <w:bCs/>
                <w:color w:val="000000"/>
                <w:kern w:val="0"/>
                <w:sz w:val="21"/>
                <w:szCs w:val="21"/>
                <w:highlight w:val="none"/>
              </w:rPr>
              <w:t>信息系统项目管理师</w:t>
            </w:r>
            <w:r>
              <w:rPr>
                <w:rFonts w:hint="eastAsia" w:ascii="宋体" w:hAnsi="宋体" w:cs="宋体"/>
                <w:color w:val="000000"/>
                <w:kern w:val="0"/>
                <w:sz w:val="21"/>
                <w:szCs w:val="21"/>
                <w:highlight w:val="none"/>
              </w:rPr>
              <w:t>证书</w:t>
            </w:r>
            <w:r>
              <w:rPr>
                <w:rFonts w:hint="eastAsia" w:ascii="宋体" w:hAnsi="宋体" w:cs="宋体"/>
                <w:color w:val="000000"/>
                <w:kern w:val="0"/>
                <w:sz w:val="21"/>
                <w:szCs w:val="21"/>
                <w:highlight w:val="none"/>
                <w:lang w:val="en-US" w:eastAsia="zh-CN"/>
              </w:rPr>
              <w:t>的得1</w:t>
            </w:r>
            <w:r>
              <w:rPr>
                <w:rFonts w:hint="eastAsia" w:ascii="宋体" w:hAnsi="宋体" w:cs="宋体"/>
                <w:color w:val="000000"/>
                <w:kern w:val="0"/>
                <w:sz w:val="21"/>
                <w:szCs w:val="21"/>
                <w:highlight w:val="none"/>
              </w:rPr>
              <w:t>分</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具备人力资源和社会保障部门批准颁发</w:t>
            </w:r>
            <w:r>
              <w:rPr>
                <w:rFonts w:hint="eastAsia" w:ascii="宋体" w:hAnsi="宋体" w:cs="宋体"/>
                <w:color w:val="000000"/>
                <w:kern w:val="0"/>
                <w:sz w:val="21"/>
                <w:szCs w:val="21"/>
                <w:highlight w:val="none"/>
                <w:lang w:eastAsia="zh-CN"/>
              </w:rPr>
              <w:t>的</w:t>
            </w:r>
            <w:r>
              <w:rPr>
                <w:rFonts w:hint="eastAsia" w:ascii="宋体" w:hAnsi="宋体" w:cs="宋体"/>
                <w:b/>
                <w:bCs/>
                <w:color w:val="000000"/>
                <w:kern w:val="0"/>
                <w:sz w:val="21"/>
                <w:szCs w:val="21"/>
                <w:highlight w:val="none"/>
              </w:rPr>
              <w:t>网络工程师或通信工程师证书</w:t>
            </w:r>
            <w:r>
              <w:rPr>
                <w:rFonts w:hint="eastAsia" w:ascii="宋体" w:hAnsi="宋体" w:cs="宋体"/>
                <w:color w:val="000000"/>
                <w:kern w:val="0"/>
                <w:sz w:val="21"/>
                <w:szCs w:val="21"/>
                <w:highlight w:val="none"/>
                <w:lang w:val="en-US" w:eastAsia="zh-CN"/>
              </w:rPr>
              <w:t>的得1</w:t>
            </w:r>
            <w:r>
              <w:rPr>
                <w:rFonts w:hint="eastAsia" w:ascii="宋体" w:hAnsi="宋体" w:cs="宋体"/>
                <w:color w:val="000000"/>
                <w:kern w:val="0"/>
                <w:sz w:val="21"/>
                <w:szCs w:val="21"/>
                <w:highlight w:val="none"/>
              </w:rPr>
              <w:t>分</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(共2分）</w:t>
            </w:r>
            <w:r>
              <w:rPr>
                <w:rFonts w:hint="eastAsia" w:ascii="宋体" w:hAnsi="宋体" w:cs="宋体"/>
                <w:color w:val="000000"/>
                <w:kern w:val="0"/>
                <w:sz w:val="21"/>
                <w:szCs w:val="21"/>
                <w:highlight w:val="none"/>
              </w:rPr>
              <w:br w:type="textWrapping"/>
            </w:r>
            <w:r>
              <w:rPr>
                <w:rFonts w:hint="eastAsia" w:ascii="宋体" w:hAnsi="宋体" w:cs="宋体"/>
                <w:b/>
                <w:bCs/>
                <w:color w:val="000000"/>
                <w:kern w:val="0"/>
                <w:sz w:val="21"/>
                <w:szCs w:val="21"/>
                <w:highlight w:val="none"/>
              </w:rPr>
              <w:t>注：提供</w:t>
            </w:r>
            <w:r>
              <w:rPr>
                <w:rFonts w:hint="eastAsia" w:ascii="宋体" w:hAnsi="宋体" w:cs="宋体"/>
                <w:b/>
                <w:bCs/>
                <w:szCs w:val="21"/>
                <w:lang w:bidi="ar"/>
              </w:rPr>
              <w:t>身份证正反面原件扫描件</w:t>
            </w:r>
            <w:r>
              <w:rPr>
                <w:rFonts w:hint="eastAsia" w:ascii="宋体" w:hAnsi="宋体" w:cs="宋体"/>
                <w:b/>
                <w:bCs/>
                <w:color w:val="000000"/>
                <w:kern w:val="0"/>
                <w:sz w:val="21"/>
                <w:szCs w:val="21"/>
                <w:highlight w:val="none"/>
                <w:lang w:val="en-US" w:eastAsia="zh-CN"/>
              </w:rPr>
              <w:t>以及</w:t>
            </w:r>
            <w:r>
              <w:rPr>
                <w:rFonts w:hint="eastAsia" w:ascii="宋体" w:hAnsi="宋体" w:cs="宋体"/>
                <w:b/>
                <w:bCs/>
                <w:color w:val="000000"/>
                <w:kern w:val="0"/>
                <w:sz w:val="21"/>
                <w:szCs w:val="21"/>
                <w:highlight w:val="none"/>
              </w:rPr>
              <w:t>证书</w:t>
            </w:r>
            <w:r>
              <w:rPr>
                <w:rFonts w:hint="eastAsia" w:ascii="宋体" w:hAnsi="宋体" w:cs="宋体"/>
                <w:b/>
                <w:bCs/>
                <w:color w:val="000000"/>
                <w:kern w:val="0"/>
                <w:sz w:val="21"/>
                <w:szCs w:val="21"/>
                <w:highlight w:val="none"/>
                <w:lang w:val="en-US" w:eastAsia="zh-CN"/>
              </w:rPr>
              <w:t>原件</w:t>
            </w:r>
            <w:r>
              <w:rPr>
                <w:rFonts w:hint="eastAsia" w:ascii="宋体" w:hAnsi="宋体" w:cs="宋体"/>
                <w:b/>
                <w:bCs/>
                <w:color w:val="000000"/>
                <w:kern w:val="0"/>
                <w:sz w:val="21"/>
                <w:szCs w:val="21"/>
                <w:highlight w:val="none"/>
              </w:rPr>
              <w:t>扫描件，不提供不得分。</w:t>
            </w:r>
            <w:bookmarkStart w:id="417" w:name="_GoBack"/>
            <w:bookmarkEnd w:id="417"/>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C2CB">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E1C2">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客观</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4127">
            <w:pPr>
              <w:widowControl/>
              <w:spacing w:line="360" w:lineRule="auto"/>
              <w:jc w:val="center"/>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（七）</w:t>
            </w:r>
          </w:p>
          <w:p w14:paraId="0FD1E272">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人员配置</w:t>
            </w:r>
          </w:p>
        </w:tc>
      </w:tr>
      <w:tr w14:paraId="0B94A43D">
        <w:tblPrEx>
          <w:tblCellMar>
            <w:top w:w="0" w:type="dxa"/>
            <w:left w:w="108" w:type="dxa"/>
            <w:bottom w:w="0" w:type="dxa"/>
            <w:right w:w="108" w:type="dxa"/>
          </w:tblCellMar>
        </w:tblPrEx>
        <w:trPr>
          <w:trHeight w:val="31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B804">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rPr>
              <w:t>8</w:t>
            </w:r>
          </w:p>
        </w:tc>
        <w:tc>
          <w:tcPr>
            <w:tcW w:w="6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0BE3">
            <w:pPr>
              <w:widowControl/>
              <w:spacing w:line="360" w:lineRule="auto"/>
              <w:textAlignment w:val="center"/>
              <w:rPr>
                <w:rFonts w:ascii="宋体" w:hAnsi="宋体" w:cs="宋体"/>
                <w:color w:val="000000"/>
                <w:sz w:val="21"/>
                <w:szCs w:val="21"/>
              </w:rPr>
            </w:pPr>
            <w:r>
              <w:rPr>
                <w:rFonts w:hint="eastAsia" w:ascii="宋体" w:hAnsi="宋体" w:cs="宋体"/>
                <w:color w:val="000000"/>
                <w:kern w:val="0"/>
                <w:sz w:val="21"/>
                <w:szCs w:val="21"/>
              </w:rPr>
              <w:t>1.所投产品每提供1个节能产品认证证书的得0.5分，最高得1分；</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2.所投产品每提供1个环境标志产品认证证书的得0.5分，最高得1分。</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须提供国家确定的认证机构出具的、处于有效期之内的认证证书扫描件，或者提供查询网址及查询截图。</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BAD2">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ACDB">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客观</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6641">
            <w:pPr>
              <w:widowControl/>
              <w:spacing w:line="360" w:lineRule="auto"/>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八</w:t>
            </w:r>
            <w:r>
              <w:rPr>
                <w:rFonts w:hint="eastAsia" w:ascii="宋体" w:hAnsi="宋体" w:cs="宋体"/>
                <w:color w:val="000000"/>
                <w:kern w:val="0"/>
                <w:sz w:val="21"/>
                <w:szCs w:val="21"/>
                <w:lang w:eastAsia="zh-CN"/>
              </w:rPr>
              <w:t>）</w:t>
            </w:r>
          </w:p>
          <w:p w14:paraId="09C3D4A2">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节能、环保产品</w:t>
            </w:r>
          </w:p>
        </w:tc>
      </w:tr>
      <w:tr w14:paraId="5416F7AD">
        <w:tblPrEx>
          <w:tblCellMar>
            <w:top w:w="0" w:type="dxa"/>
            <w:left w:w="108" w:type="dxa"/>
            <w:bottom w:w="0" w:type="dxa"/>
            <w:right w:w="108" w:type="dxa"/>
          </w:tblCellMar>
        </w:tblPrEx>
        <w:trPr>
          <w:trHeight w:val="57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59B3">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rPr>
              <w:t>9</w:t>
            </w:r>
          </w:p>
        </w:tc>
        <w:tc>
          <w:tcPr>
            <w:tcW w:w="6008" w:type="dxa"/>
            <w:tcBorders>
              <w:top w:val="single" w:color="000000" w:sz="4" w:space="0"/>
              <w:left w:val="single" w:color="000000" w:sz="4" w:space="0"/>
              <w:right w:val="single" w:color="000000" w:sz="4" w:space="0"/>
            </w:tcBorders>
            <w:shd w:val="clear" w:color="auto" w:fill="auto"/>
            <w:vAlign w:val="center"/>
          </w:tcPr>
          <w:p w14:paraId="04978C37">
            <w:pPr>
              <w:widowControl/>
              <w:numPr>
                <w:ilvl w:val="-1"/>
                <w:numId w:val="0"/>
              </w:numPr>
              <w:spacing w:line="360" w:lineRule="auto"/>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投标人的售后服务方案措施力度和可行性：根据投标人售后服务内容</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包括</w:t>
            </w:r>
            <w:r>
              <w:rPr>
                <w:rFonts w:hint="eastAsia" w:ascii="宋体" w:hAnsi="宋体" w:cs="宋体"/>
                <w:color w:val="000000"/>
                <w:kern w:val="0"/>
                <w:sz w:val="21"/>
                <w:szCs w:val="21"/>
              </w:rPr>
              <w:t>①故障修复服务</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到场的时效和人员数量</w:t>
            </w:r>
            <w:r>
              <w:rPr>
                <w:rFonts w:hint="eastAsia" w:ascii="宋体" w:hAnsi="宋体" w:cs="宋体"/>
                <w:color w:val="000000"/>
                <w:kern w:val="0"/>
                <w:sz w:val="21"/>
                <w:szCs w:val="21"/>
                <w:lang w:val="en-US" w:eastAsia="zh-CN"/>
              </w:rPr>
              <w:t>、故障修复时间</w:t>
            </w:r>
            <w:r>
              <w:rPr>
                <w:rFonts w:hint="eastAsia" w:ascii="宋体" w:hAnsi="宋体" w:cs="宋体"/>
                <w:color w:val="000000"/>
                <w:kern w:val="0"/>
                <w:sz w:val="21"/>
                <w:szCs w:val="21"/>
                <w:lang w:eastAsia="zh-CN"/>
              </w:rPr>
              <w:t>），</w:t>
            </w:r>
            <w:r>
              <w:rPr>
                <w:rFonts w:hint="eastAsia" w:ascii="宋体" w:hAnsi="宋体" w:cs="宋体"/>
                <w:color w:val="000000"/>
                <w:sz w:val="21"/>
                <w:szCs w:val="21"/>
              </w:rPr>
              <w:t>②</w:t>
            </w:r>
            <w:r>
              <w:rPr>
                <w:rFonts w:hint="eastAsia" w:ascii="宋体" w:hAnsi="宋体" w:cs="宋体"/>
                <w:color w:val="000000"/>
                <w:sz w:val="21"/>
                <w:szCs w:val="21"/>
                <w:lang w:val="en-US" w:eastAsia="zh-CN"/>
              </w:rPr>
              <w:t>大屏</w:t>
            </w:r>
            <w:r>
              <w:rPr>
                <w:rFonts w:hint="eastAsia" w:ascii="宋体" w:hAnsi="宋体" w:cs="宋体"/>
                <w:color w:val="000000"/>
                <w:kern w:val="0"/>
                <w:sz w:val="21"/>
                <w:szCs w:val="21"/>
              </w:rPr>
              <w:t>定期保养</w:t>
            </w:r>
            <w:r>
              <w:rPr>
                <w:rFonts w:hint="eastAsia" w:ascii="宋体" w:hAnsi="宋体" w:cs="宋体"/>
                <w:color w:val="000000"/>
                <w:kern w:val="0"/>
                <w:sz w:val="21"/>
                <w:szCs w:val="21"/>
                <w:lang w:val="en-US" w:eastAsia="zh-CN"/>
              </w:rPr>
              <w:t>及</w:t>
            </w:r>
            <w:r>
              <w:rPr>
                <w:rFonts w:hint="eastAsia" w:ascii="宋体" w:hAnsi="宋体" w:cs="宋体"/>
                <w:color w:val="000000"/>
                <w:kern w:val="0"/>
                <w:sz w:val="21"/>
                <w:szCs w:val="21"/>
              </w:rPr>
              <w:t>巡检服务</w:t>
            </w:r>
            <w:r>
              <w:rPr>
                <w:rFonts w:hint="eastAsia" w:ascii="宋体" w:hAnsi="宋体" w:cs="宋体"/>
                <w:color w:val="000000"/>
                <w:kern w:val="0"/>
                <w:sz w:val="21"/>
                <w:szCs w:val="21"/>
                <w:lang w:eastAsia="zh-CN"/>
              </w:rPr>
              <w:t>，</w:t>
            </w:r>
            <w:r>
              <w:rPr>
                <w:rFonts w:hint="eastAsia" w:ascii="宋体" w:hAnsi="宋体" w:cs="宋体"/>
                <w:color w:val="000000"/>
                <w:sz w:val="21"/>
                <w:szCs w:val="21"/>
              </w:rPr>
              <w:t>③</w:t>
            </w:r>
            <w:r>
              <w:rPr>
                <w:rFonts w:hint="eastAsia" w:ascii="宋体" w:hAnsi="宋体" w:cs="宋体"/>
                <w:color w:val="000000"/>
                <w:kern w:val="0"/>
                <w:sz w:val="21"/>
                <w:szCs w:val="21"/>
              </w:rPr>
              <w:t>保修期外疑难问题</w:t>
            </w:r>
            <w:r>
              <w:rPr>
                <w:rFonts w:hint="eastAsia" w:ascii="宋体" w:hAnsi="宋体" w:cs="宋体"/>
                <w:color w:val="000000"/>
                <w:kern w:val="0"/>
                <w:sz w:val="21"/>
                <w:szCs w:val="21"/>
                <w:lang w:val="en-US" w:eastAsia="zh-CN"/>
              </w:rPr>
              <w:t>的解决方案</w:t>
            </w:r>
            <w:r>
              <w:rPr>
                <w:rFonts w:hint="eastAsia" w:ascii="宋体" w:hAnsi="宋体" w:cs="宋体"/>
                <w:color w:val="000000"/>
                <w:kern w:val="0"/>
                <w:sz w:val="21"/>
                <w:szCs w:val="21"/>
              </w:rPr>
              <w:t>等。</w:t>
            </w:r>
          </w:p>
          <w:p w14:paraId="77B9E64A">
            <w:pPr>
              <w:widowControl/>
              <w:numPr>
                <w:ilvl w:val="-1"/>
                <w:numId w:val="0"/>
              </w:numPr>
              <w:spacing w:line="360" w:lineRule="auto"/>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方案合理、可行，满足采购需求的视为符合。每一项符合得</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分，每一项部分符合得</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分，不符合不得分。最高得</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分。</w:t>
            </w:r>
            <w:r>
              <w:rPr>
                <w:rFonts w:hint="eastAsia" w:ascii="宋体" w:hAnsi="宋体" w:cs="宋体"/>
                <w:color w:val="000000"/>
                <w:kern w:val="0"/>
                <w:sz w:val="21"/>
                <w:szCs w:val="21"/>
                <w:lang w:eastAsia="zh-CN"/>
              </w:rPr>
              <w:t>）</w:t>
            </w:r>
          </w:p>
        </w:tc>
        <w:tc>
          <w:tcPr>
            <w:tcW w:w="462" w:type="dxa"/>
            <w:tcBorders>
              <w:top w:val="single" w:color="000000" w:sz="4" w:space="0"/>
              <w:left w:val="single" w:color="000000" w:sz="4" w:space="0"/>
              <w:right w:val="single" w:color="000000" w:sz="4" w:space="0"/>
            </w:tcBorders>
            <w:shd w:val="clear" w:color="auto" w:fill="auto"/>
            <w:vAlign w:val="center"/>
          </w:tcPr>
          <w:p w14:paraId="070609AA">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rPr>
              <w:t>6</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76DF">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主观</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60F5">
            <w:pPr>
              <w:widowControl/>
              <w:spacing w:line="360" w:lineRule="auto"/>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九</w:t>
            </w:r>
            <w:r>
              <w:rPr>
                <w:rFonts w:hint="eastAsia" w:ascii="宋体" w:hAnsi="宋体" w:cs="宋体"/>
                <w:color w:val="000000"/>
                <w:kern w:val="0"/>
                <w:sz w:val="21"/>
                <w:szCs w:val="21"/>
                <w:lang w:eastAsia="zh-CN"/>
              </w:rPr>
              <w:t>）</w:t>
            </w:r>
          </w:p>
          <w:p w14:paraId="4451EE55">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售后服务方案</w:t>
            </w:r>
          </w:p>
        </w:tc>
      </w:tr>
      <w:tr w14:paraId="52757038">
        <w:tblPrEx>
          <w:tblCellMar>
            <w:top w:w="0" w:type="dxa"/>
            <w:left w:w="108" w:type="dxa"/>
            <w:bottom w:w="0" w:type="dxa"/>
            <w:right w:w="108" w:type="dxa"/>
          </w:tblCellMar>
        </w:tblPrEx>
        <w:trPr>
          <w:trHeight w:val="50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A66F">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0</w:t>
            </w:r>
          </w:p>
        </w:tc>
        <w:tc>
          <w:tcPr>
            <w:tcW w:w="6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FC04">
            <w:pPr>
              <w:widowControl/>
              <w:spacing w:line="360" w:lineRule="auto"/>
              <w:textAlignment w:val="center"/>
              <w:rPr>
                <w:rFonts w:ascii="宋体" w:hAnsi="宋体" w:cs="宋体"/>
                <w:color w:val="000000"/>
                <w:sz w:val="21"/>
                <w:szCs w:val="21"/>
              </w:rPr>
            </w:pPr>
            <w:r>
              <w:rPr>
                <w:rFonts w:hint="eastAsia" w:ascii="宋体" w:hAnsi="宋体" w:cs="宋体"/>
                <w:color w:val="000000"/>
                <w:kern w:val="0"/>
                <w:sz w:val="21"/>
                <w:szCs w:val="21"/>
              </w:rPr>
              <w:t>投标人针对本项目实际情况提供详细的培训方案：包括培训目标、培训内容、培训计划、培训管理、培训质量控制等。方案内容完整、规范、合理且可行、符合实际应用场景的得3分，</w:t>
            </w:r>
            <w:r>
              <w:rPr>
                <w:rFonts w:hint="eastAsia" w:ascii="宋体" w:hAnsi="宋体" w:cs="宋体"/>
                <w:color w:val="000000"/>
                <w:kern w:val="0"/>
                <w:sz w:val="21"/>
                <w:szCs w:val="21"/>
                <w:lang w:val="en-US" w:eastAsia="zh-CN"/>
              </w:rPr>
              <w:t>部分符合</w:t>
            </w:r>
            <w:r>
              <w:rPr>
                <w:rFonts w:hint="eastAsia" w:ascii="宋体" w:hAnsi="宋体" w:cs="宋体"/>
                <w:color w:val="000000"/>
                <w:kern w:val="0"/>
                <w:sz w:val="21"/>
                <w:szCs w:val="21"/>
              </w:rPr>
              <w:t>得</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分，未提供相关内容的</w:t>
            </w:r>
            <w:r>
              <w:rPr>
                <w:rFonts w:hint="eastAsia" w:ascii="宋体" w:hAnsi="宋体" w:cs="宋体"/>
                <w:color w:val="000000"/>
                <w:kern w:val="0"/>
                <w:sz w:val="21"/>
                <w:szCs w:val="21"/>
                <w:lang w:val="en-US" w:eastAsia="zh-CN"/>
              </w:rPr>
              <w:t>不得分</w:t>
            </w:r>
            <w:r>
              <w:rPr>
                <w:rFonts w:hint="eastAsia" w:ascii="宋体" w:hAnsi="宋体" w:cs="宋体"/>
                <w:color w:val="000000"/>
                <w:kern w:val="0"/>
                <w:sz w:val="21"/>
                <w:szCs w:val="21"/>
              </w:rPr>
              <w:t>。</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F175">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B282">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主观</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F51B">
            <w:pPr>
              <w:widowControl/>
              <w:spacing w:line="360" w:lineRule="auto"/>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十</w:t>
            </w:r>
            <w:r>
              <w:rPr>
                <w:rFonts w:hint="eastAsia" w:ascii="宋体" w:hAnsi="宋体" w:cs="宋体"/>
                <w:color w:val="000000"/>
                <w:kern w:val="0"/>
                <w:sz w:val="21"/>
                <w:szCs w:val="21"/>
                <w:lang w:eastAsia="zh-CN"/>
              </w:rPr>
              <w:t>）</w:t>
            </w:r>
          </w:p>
          <w:p w14:paraId="4F57D8BC">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培训方案</w:t>
            </w:r>
          </w:p>
        </w:tc>
      </w:tr>
      <w:tr w14:paraId="0676AE0E">
        <w:tblPrEx>
          <w:tblCellMar>
            <w:top w:w="0" w:type="dxa"/>
            <w:left w:w="108" w:type="dxa"/>
            <w:bottom w:w="0" w:type="dxa"/>
            <w:right w:w="108" w:type="dxa"/>
          </w:tblCellMar>
        </w:tblPrEx>
        <w:trPr>
          <w:trHeight w:val="11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E88F">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1</w:t>
            </w:r>
          </w:p>
        </w:tc>
        <w:tc>
          <w:tcPr>
            <w:tcW w:w="6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785">
            <w:pPr>
              <w:widowControl/>
              <w:spacing w:line="360" w:lineRule="auto"/>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val="en-US" w:eastAsia="zh-CN"/>
              </w:rPr>
              <w:t>投标时承诺</w:t>
            </w:r>
            <w:r>
              <w:rPr>
                <w:rFonts w:hint="eastAsia" w:ascii="宋体" w:hAnsi="宋体" w:eastAsia="宋体" w:cs="宋体"/>
                <w:color w:val="000000"/>
                <w:kern w:val="0"/>
                <w:sz w:val="21"/>
                <w:szCs w:val="21"/>
                <w:lang w:val="en-US" w:eastAsia="zh-CN"/>
              </w:rPr>
              <w:t>所投多媒体会议系统的LED大屏处理器需与多媒体会议系统的2K分布式HDMI输入输出节点、全媒体融合管理平台软件无缝对接，接入系统实现统一管理、联动控制，对接费用自行考虑。</w:t>
            </w:r>
            <w:r>
              <w:rPr>
                <w:rFonts w:hint="eastAsia" w:ascii="宋体" w:hAnsi="宋体" w:cs="宋体"/>
                <w:color w:val="000000"/>
                <w:kern w:val="0"/>
                <w:sz w:val="21"/>
                <w:szCs w:val="21"/>
                <w:lang w:val="en-US" w:eastAsia="zh-CN"/>
              </w:rPr>
              <w:t>（1分）</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投标时承诺</w:t>
            </w:r>
            <w:r>
              <w:rPr>
                <w:rFonts w:hint="eastAsia" w:ascii="宋体" w:hAnsi="宋体" w:eastAsia="宋体" w:cs="宋体"/>
                <w:color w:val="000000"/>
                <w:kern w:val="0"/>
                <w:sz w:val="21"/>
                <w:szCs w:val="21"/>
                <w:lang w:val="en-US" w:eastAsia="zh-CN"/>
              </w:rPr>
              <w:t>所投信息发布系统综合管控平台需与医院安防综合管理平台进行无缝对接，实现统一管理、联动控制，对接费用自行考虑。</w:t>
            </w:r>
            <w:r>
              <w:rPr>
                <w:rFonts w:hint="eastAsia" w:ascii="宋体" w:hAnsi="宋体" w:cs="宋体"/>
                <w:color w:val="000000"/>
                <w:kern w:val="0"/>
                <w:sz w:val="21"/>
                <w:szCs w:val="21"/>
                <w:lang w:val="en-US" w:eastAsia="zh-CN"/>
              </w:rPr>
              <w:t>（1分）</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b/>
                <w:bCs/>
                <w:color w:val="000000"/>
                <w:kern w:val="0"/>
                <w:sz w:val="21"/>
                <w:szCs w:val="21"/>
                <w:lang w:val="en-US" w:eastAsia="zh-CN"/>
              </w:rPr>
              <w:t>注：投标人需提供对接承诺函</w:t>
            </w:r>
            <w:r>
              <w:rPr>
                <w:rFonts w:hint="eastAsia" w:ascii="宋体" w:hAnsi="宋体" w:cs="宋体"/>
                <w:b/>
                <w:bCs/>
                <w:color w:val="000000"/>
                <w:kern w:val="0"/>
                <w:sz w:val="21"/>
                <w:szCs w:val="21"/>
                <w:lang w:val="en-US" w:eastAsia="zh-CN"/>
              </w:rPr>
              <w:t>并加盖公章</w:t>
            </w:r>
            <w:r>
              <w:rPr>
                <w:rFonts w:hint="eastAsia" w:ascii="宋体" w:hAnsi="宋体" w:eastAsia="宋体" w:cs="宋体"/>
                <w:b/>
                <w:bCs/>
                <w:color w:val="000000"/>
                <w:kern w:val="0"/>
                <w:sz w:val="21"/>
                <w:szCs w:val="21"/>
                <w:lang w:val="en-US" w:eastAsia="zh-CN"/>
              </w:rPr>
              <w:t>，承诺函格式自拟，未不提供对接承诺函的不得分。</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927D">
            <w:pPr>
              <w:widowControl/>
              <w:spacing w:line="360" w:lineRule="auto"/>
              <w:jc w:val="center"/>
              <w:textAlignment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8CEF">
            <w:pPr>
              <w:widowControl/>
              <w:spacing w:line="36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客观</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FE3A">
            <w:pPr>
              <w:widowControl/>
              <w:spacing w:line="360" w:lineRule="auto"/>
              <w:jc w:val="center"/>
              <w:textAlignment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（十一）</w:t>
            </w:r>
          </w:p>
          <w:p w14:paraId="6ED98F4E">
            <w:pPr>
              <w:widowControl/>
              <w:spacing w:line="360" w:lineRule="auto"/>
              <w:jc w:val="center"/>
              <w:textAlignment w:val="center"/>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对接</w:t>
            </w:r>
            <w:r>
              <w:rPr>
                <w:rFonts w:hint="eastAsia" w:ascii="宋体" w:hAnsi="宋体" w:cs="宋体"/>
                <w:color w:val="000000"/>
                <w:kern w:val="0"/>
                <w:sz w:val="21"/>
                <w:szCs w:val="21"/>
                <w:lang w:val="en-US" w:eastAsia="zh-CN"/>
              </w:rPr>
              <w:t>承诺方案</w:t>
            </w:r>
          </w:p>
        </w:tc>
      </w:tr>
      <w:tr w14:paraId="25A3BC47">
        <w:tblPrEx>
          <w:tblCellMar>
            <w:top w:w="0" w:type="dxa"/>
            <w:left w:w="108" w:type="dxa"/>
            <w:bottom w:w="0" w:type="dxa"/>
            <w:right w:w="108" w:type="dxa"/>
          </w:tblCellMar>
        </w:tblPrEx>
        <w:trPr>
          <w:trHeight w:val="22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1356">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rPr>
              <w:t>1</w:t>
            </w:r>
            <w:r>
              <w:rPr>
                <w:rFonts w:hint="eastAsia" w:ascii="宋体" w:hAnsi="宋体" w:cs="宋体"/>
                <w:color w:val="000000"/>
                <w:kern w:val="0"/>
                <w:sz w:val="21"/>
                <w:szCs w:val="21"/>
                <w:lang w:val="en-US" w:eastAsia="zh-CN"/>
              </w:rPr>
              <w:t>2</w:t>
            </w:r>
          </w:p>
        </w:tc>
        <w:tc>
          <w:tcPr>
            <w:tcW w:w="6008" w:type="dxa"/>
            <w:tcBorders>
              <w:top w:val="single" w:color="000000" w:sz="4" w:space="0"/>
              <w:left w:val="single" w:color="000000" w:sz="4" w:space="0"/>
              <w:bottom w:val="single" w:color="000000" w:sz="4" w:space="0"/>
              <w:right w:val="single" w:color="000000" w:sz="4" w:space="0"/>
            </w:tcBorders>
            <w:shd w:val="clear" w:color="auto" w:fill="auto"/>
          </w:tcPr>
          <w:p w14:paraId="029A3B13">
            <w:pPr>
              <w:widowControl/>
              <w:spacing w:line="360" w:lineRule="auto"/>
              <w:textAlignment w:val="top"/>
              <w:rPr>
                <w:rFonts w:ascii="宋体" w:hAnsi="宋体" w:cs="宋体"/>
                <w:color w:val="000000"/>
                <w:sz w:val="21"/>
                <w:szCs w:val="21"/>
              </w:rPr>
            </w:pPr>
            <w:r>
              <w:rPr>
                <w:rFonts w:hint="eastAsia" w:ascii="宋体" w:hAnsi="宋体" w:cs="宋体"/>
                <w:color w:val="000000"/>
                <w:kern w:val="0"/>
                <w:sz w:val="21"/>
                <w:szCs w:val="21"/>
              </w:rPr>
              <w:t>有效投标报价的最低价作为评标基准价，其最低报价为满分；按［投标报价得分=（评标基准价/投标报价）*30］的计算公式计算。</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评标过程中，不得去掉报价中的最高报价和最低报价。</w:t>
            </w:r>
            <w:r>
              <w:rPr>
                <w:rFonts w:hint="eastAsia" w:ascii="宋体" w:hAnsi="宋体" w:cs="宋体"/>
                <w:color w:val="000000"/>
                <w:kern w:val="0"/>
                <w:sz w:val="21"/>
                <w:szCs w:val="21"/>
              </w:rPr>
              <w:br w:type="textWrapping"/>
            </w:r>
            <w:r>
              <w:rPr>
                <w:rFonts w:hint="eastAsia" w:ascii="宋体" w:hAnsi="宋体" w:cs="宋体"/>
                <w:color w:val="000000"/>
                <w:kern w:val="0"/>
                <w:sz w:val="21"/>
                <w:szCs w:val="21"/>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0604">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30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343D">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客观</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6B5D">
            <w:pPr>
              <w:widowControl/>
              <w:spacing w:line="360" w:lineRule="auto"/>
              <w:jc w:val="center"/>
              <w:textAlignment w:val="center"/>
              <w:rPr>
                <w:rFonts w:ascii="宋体" w:hAnsi="宋体" w:cs="宋体"/>
                <w:color w:val="000000"/>
                <w:sz w:val="21"/>
                <w:szCs w:val="21"/>
              </w:rPr>
            </w:pPr>
            <w:r>
              <w:rPr>
                <w:rFonts w:hint="eastAsia" w:ascii="宋体" w:hAnsi="宋体" w:cs="宋体"/>
                <w:color w:val="000000"/>
                <w:kern w:val="0"/>
                <w:sz w:val="21"/>
                <w:szCs w:val="21"/>
              </w:rPr>
              <w:t>/</w:t>
            </w:r>
          </w:p>
        </w:tc>
      </w:tr>
      <w:bookmarkEnd w:id="28"/>
    </w:tbl>
    <w:p w14:paraId="6E02493E">
      <w:pPr>
        <w:snapToGrid w:val="0"/>
        <w:spacing w:line="360" w:lineRule="auto"/>
        <w:ind w:firstLine="0" w:firstLineChars="0"/>
        <w:rPr>
          <w:rFonts w:hint="eastAsia" w:ascii="宋体" w:hAnsi="宋体" w:cs="宋体"/>
          <w:b/>
          <w:sz w:val="22"/>
          <w:szCs w:val="22"/>
        </w:rPr>
      </w:pPr>
      <w:r>
        <w:rPr>
          <w:rFonts w:hint="eastAsia" w:ascii="宋体" w:hAnsi="宋体" w:cs="宋体"/>
          <w:b/>
          <w:sz w:val="22"/>
          <w:szCs w:val="22"/>
        </w:rPr>
        <w:t>注：</w:t>
      </w:r>
    </w:p>
    <w:p w14:paraId="3E6306A5">
      <w:pPr>
        <w:snapToGrid w:val="0"/>
        <w:spacing w:line="360" w:lineRule="auto"/>
        <w:ind w:firstLine="440" w:firstLineChars="200"/>
        <w:rPr>
          <w:rFonts w:hint="default" w:ascii="宋体" w:hAnsi="宋体" w:eastAsia="宋体" w:cs="宋体"/>
          <w:sz w:val="22"/>
          <w:szCs w:val="22"/>
        </w:rPr>
      </w:pPr>
      <w:r>
        <w:rPr>
          <w:rFonts w:hint="default" w:ascii="宋体" w:hAnsi="宋体" w:eastAsia="宋体" w:cs="宋体"/>
          <w:sz w:val="22"/>
          <w:szCs w:val="22"/>
        </w:rPr>
        <w:t>1、若投标人提供的相应证书、合同等证明材料复印件不清晰难以辨认的，将不予计分。</w:t>
      </w:r>
    </w:p>
    <w:p w14:paraId="0630F31B">
      <w:pPr>
        <w:snapToGrid w:val="0"/>
        <w:spacing w:line="360" w:lineRule="auto"/>
        <w:ind w:firstLine="440" w:firstLineChars="200"/>
        <w:rPr>
          <w:rFonts w:hint="default" w:ascii="宋体" w:hAnsi="宋体" w:eastAsia="宋体" w:cs="宋体"/>
          <w:sz w:val="22"/>
          <w:szCs w:val="22"/>
        </w:rPr>
      </w:pPr>
      <w:bookmarkStart w:id="398" w:name="_Toc73548028"/>
      <w:r>
        <w:rPr>
          <w:rFonts w:hint="default" w:ascii="宋体" w:hAnsi="宋体" w:eastAsia="宋体" w:cs="宋体"/>
          <w:sz w:val="22"/>
          <w:szCs w:val="22"/>
        </w:rPr>
        <w:t>2、所有文件、合同、证书、资质等需要真实有效</w:t>
      </w:r>
      <w:r>
        <w:rPr>
          <w:rFonts w:hint="eastAsia" w:ascii="宋体" w:hAnsi="宋体" w:cs="宋体"/>
          <w:sz w:val="22"/>
          <w:szCs w:val="22"/>
          <w:lang w:eastAsia="zh-CN"/>
        </w:rPr>
        <w:t>，</w:t>
      </w:r>
      <w:r>
        <w:rPr>
          <w:rFonts w:hint="default" w:ascii="宋体" w:hAnsi="宋体" w:eastAsia="宋体" w:cs="宋体"/>
          <w:sz w:val="22"/>
          <w:szCs w:val="22"/>
        </w:rPr>
        <w:t>若发现资料作假的视为虚假投标行为，取消中标资格并通报主管部门进行后续处理。</w:t>
      </w:r>
      <w:bookmarkEnd w:id="398"/>
    </w:p>
    <w:p w14:paraId="5AFCBF7F">
      <w:pPr>
        <w:snapToGrid w:val="0"/>
        <w:spacing w:line="360" w:lineRule="auto"/>
        <w:ind w:firstLine="440" w:firstLineChars="200"/>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3、投标人编制投标文件（商务技术文件部分）时，建议按此目录（序号和内容）提供评标标准相应的商务技术资料。 </w:t>
      </w:r>
    </w:p>
    <w:p w14:paraId="3147B24D"/>
    <w:p w14:paraId="4E136964">
      <w:pPr>
        <w:snapToGrid w:val="0"/>
        <w:spacing w:line="360" w:lineRule="auto"/>
        <w:rPr>
          <w:rFonts w:ascii="宋体" w:hAnsi="宋体" w:cs="宋体"/>
          <w:b/>
          <w:sz w:val="28"/>
          <w:szCs w:val="28"/>
        </w:rPr>
      </w:pPr>
      <w:r>
        <w:rPr>
          <w:rFonts w:hint="eastAsia" w:ascii="宋体" w:hAnsi="宋体" w:cs="宋体"/>
          <w:b/>
          <w:sz w:val="32"/>
        </w:rPr>
        <w:t>一、评标方法</w:t>
      </w:r>
    </w:p>
    <w:p w14:paraId="24B52A1B">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8E2B858">
      <w:pPr>
        <w:adjustRightInd/>
        <w:spacing w:line="360" w:lineRule="auto"/>
        <w:rPr>
          <w:rFonts w:ascii="宋体" w:hAnsi="宋体" w:cs="宋体"/>
          <w:kern w:val="0"/>
          <w:sz w:val="24"/>
        </w:rPr>
      </w:pPr>
      <w:r>
        <w:rPr>
          <w:rFonts w:hint="eastAsia" w:ascii="宋体" w:hAnsi="宋体" w:cs="宋体"/>
          <w:b/>
          <w:sz w:val="32"/>
        </w:rPr>
        <w:t>二、评标标准</w:t>
      </w:r>
    </w:p>
    <w:p w14:paraId="0EC26E3F">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17B2BCE">
      <w:pPr>
        <w:spacing w:line="360" w:lineRule="auto"/>
        <w:outlineLvl w:val="0"/>
        <w:rPr>
          <w:rFonts w:ascii="宋体" w:hAnsi="宋体" w:cs="宋体"/>
          <w:b/>
          <w:sz w:val="36"/>
          <w:szCs w:val="36"/>
        </w:rPr>
      </w:pPr>
      <w:r>
        <w:rPr>
          <w:rFonts w:hint="eastAsia" w:ascii="宋体" w:hAnsi="宋体" w:cs="宋体"/>
          <w:b/>
          <w:sz w:val="36"/>
          <w:szCs w:val="36"/>
        </w:rPr>
        <w:t>三、评标程序</w:t>
      </w:r>
    </w:p>
    <w:p w14:paraId="51BE716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F76CFC1">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64A0C08">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5336FBE">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B910BCD">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3C91074B">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0F7FAB7">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5B0ADC07">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23B514D9">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B0CF93A">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42A023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123E073">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A04EF94">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6277CC8">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F05754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F4363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ED6BF01">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084C3C8">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260DA709">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F5C489">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01F7752">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F0257A1">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0791CAF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17F1FF03">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C72B8D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09D51E7">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B23672C">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8F920F3">
      <w:pPr>
        <w:ind w:firstLine="240" w:firstLineChars="100"/>
        <w:rPr>
          <w:rFonts w:hint="eastAsia" w:ascii="宋体" w:hAnsi="宋体" w:cs="宋体"/>
          <w:kern w:val="0"/>
          <w:sz w:val="24"/>
        </w:rPr>
      </w:pPr>
    </w:p>
    <w:p w14:paraId="222F9246">
      <w:pPr>
        <w:ind w:firstLine="240" w:firstLineChars="100"/>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sz w:val="24"/>
          <w:lang w:val="en-US" w:eastAsia="zh-CN"/>
        </w:rPr>
        <w:t>《中小企业声明函》填写企业类型错误或者未填写企业类型的，投标无效。</w:t>
      </w:r>
    </w:p>
    <w:p w14:paraId="71ADDAF7">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4EE15CC">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7D911EC4">
      <w:pPr>
        <w:spacing w:line="360" w:lineRule="auto"/>
        <w:ind w:firstLine="240" w:firstLineChars="100"/>
        <w:rPr>
          <w:rFonts w:hint="eastAsia"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4F0CD8A0">
      <w:pPr>
        <w:pStyle w:val="966"/>
        <w:spacing w:line="360" w:lineRule="auto"/>
        <w:rPr>
          <w:rFonts w:hint="eastAsia" w:eastAsia="华文楷体"/>
          <w:lang w:val="en-US" w:eastAsia="zh-CN"/>
        </w:rPr>
      </w:pPr>
      <w:r>
        <w:rPr>
          <w:rFonts w:hint="eastAsia" w:ascii="宋体" w:hAnsi="宋体" w:eastAsia="宋体" w:cs="宋体"/>
          <w:kern w:val="0"/>
          <w:sz w:val="24"/>
          <w:szCs w:val="24"/>
          <w:lang w:val="en-US" w:eastAsia="zh-CN" w:bidi="ar-SA"/>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702C167">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3C267ABC">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247F6F48">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56818AB1">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78598DE2">
      <w:pPr>
        <w:pStyle w:val="25"/>
        <w:snapToGrid w:val="0"/>
        <w:spacing w:line="360" w:lineRule="auto"/>
        <w:rPr>
          <w:rFonts w:cs="宋体"/>
        </w:rPr>
      </w:pPr>
      <w:r>
        <w:rPr>
          <w:rFonts w:hint="eastAsia" w:cs="宋体"/>
        </w:rPr>
        <w:t>5.1符合专业条件的供应商或者对招标文件作实质响应的供应商不足3家的；</w:t>
      </w:r>
    </w:p>
    <w:p w14:paraId="4990D4F7">
      <w:pPr>
        <w:pStyle w:val="25"/>
        <w:snapToGrid w:val="0"/>
        <w:spacing w:line="360" w:lineRule="auto"/>
        <w:rPr>
          <w:rFonts w:cs="宋体"/>
        </w:rPr>
      </w:pPr>
      <w:r>
        <w:rPr>
          <w:rFonts w:hint="eastAsia" w:cs="宋体"/>
        </w:rPr>
        <w:t>5.2出现影响采购公正的违法、违规行为的；</w:t>
      </w:r>
    </w:p>
    <w:p w14:paraId="06DD20E5">
      <w:pPr>
        <w:pStyle w:val="25"/>
        <w:snapToGrid w:val="0"/>
        <w:spacing w:line="360" w:lineRule="auto"/>
        <w:rPr>
          <w:rFonts w:cs="宋体"/>
        </w:rPr>
      </w:pPr>
      <w:r>
        <w:rPr>
          <w:rFonts w:hint="eastAsia" w:cs="宋体"/>
        </w:rPr>
        <w:t>5.3投标人的报价均超过了采购预算，采购人不能支付的；</w:t>
      </w:r>
    </w:p>
    <w:p w14:paraId="2690B25A">
      <w:pPr>
        <w:pStyle w:val="25"/>
        <w:snapToGrid w:val="0"/>
        <w:spacing w:line="360" w:lineRule="auto"/>
        <w:rPr>
          <w:rFonts w:cs="宋体"/>
        </w:rPr>
      </w:pPr>
      <w:r>
        <w:rPr>
          <w:rFonts w:hint="eastAsia" w:cs="宋体"/>
        </w:rPr>
        <w:t>5.4因重大变故，采购任务取消的。</w:t>
      </w:r>
    </w:p>
    <w:p w14:paraId="036C37B8">
      <w:pPr>
        <w:pStyle w:val="25"/>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BC1D204">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0B09AF88">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C8AD87C">
      <w:pPr>
        <w:pStyle w:val="25"/>
        <w:snapToGrid w:val="0"/>
        <w:spacing w:line="360" w:lineRule="auto"/>
        <w:rPr>
          <w:rFonts w:cs="宋体"/>
        </w:rPr>
      </w:pPr>
      <w:r>
        <w:rPr>
          <w:rFonts w:hint="eastAsia" w:cs="宋体"/>
        </w:rPr>
        <w:t>7.1未确定中标供应商的，终止本次政府采购活动，重新开展政府采购活动。</w:t>
      </w:r>
    </w:p>
    <w:p w14:paraId="4CEA1DFB">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764B626">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12686AB">
      <w:pPr>
        <w:pStyle w:val="25"/>
        <w:snapToGrid w:val="0"/>
        <w:spacing w:line="360" w:lineRule="auto"/>
        <w:rPr>
          <w:rFonts w:cs="宋体"/>
        </w:rPr>
      </w:pPr>
      <w:r>
        <w:rPr>
          <w:rFonts w:hint="eastAsia" w:cs="宋体"/>
        </w:rPr>
        <w:t>7.4政府采购合同已经履行，给采购人、供应商造成损失的，由责任人承担赔偿责任。</w:t>
      </w:r>
    </w:p>
    <w:p w14:paraId="16435A06">
      <w:pPr>
        <w:pStyle w:val="25"/>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2AA1679D">
      <w:pPr>
        <w:pStyle w:val="25"/>
        <w:snapToGrid w:val="0"/>
        <w:spacing w:line="360" w:lineRule="auto"/>
        <w:ind w:firstLine="0" w:firstLineChars="0"/>
        <w:rPr>
          <w:rFonts w:cs="宋体"/>
        </w:rPr>
      </w:pPr>
    </w:p>
    <w:p w14:paraId="55347F62">
      <w:pPr>
        <w:spacing w:line="360" w:lineRule="auto"/>
        <w:ind w:left="720" w:leftChars="343" w:firstLine="1084" w:firstLineChars="300"/>
        <w:outlineLvl w:val="0"/>
        <w:rPr>
          <w:rFonts w:ascii="宋体" w:hAnsi="宋体" w:cs="宋体"/>
          <w:b/>
          <w:sz w:val="36"/>
          <w:szCs w:val="36"/>
        </w:rPr>
      </w:pPr>
      <w:bookmarkStart w:id="399" w:name="第五部分"/>
      <w:bookmarkStart w:id="400" w:name="_Toc86217003"/>
    </w:p>
    <w:p w14:paraId="1FE58FA0">
      <w:pPr>
        <w:spacing w:line="360" w:lineRule="auto"/>
        <w:outlineLvl w:val="0"/>
        <w:rPr>
          <w:rFonts w:hint="eastAsia" w:ascii="宋体" w:hAnsi="宋体" w:cs="宋体"/>
          <w:b/>
          <w:sz w:val="36"/>
          <w:szCs w:val="36"/>
        </w:rPr>
      </w:pPr>
    </w:p>
    <w:p w14:paraId="42870C4E">
      <w:pPr>
        <w:pStyle w:val="3"/>
        <w:rPr>
          <w:rFonts w:hint="eastAsia" w:ascii="宋体" w:hAnsi="宋体" w:cs="宋体"/>
          <w:b/>
          <w:sz w:val="36"/>
          <w:szCs w:val="36"/>
        </w:rPr>
      </w:pPr>
    </w:p>
    <w:p w14:paraId="7ED69A6A">
      <w:pPr>
        <w:pStyle w:val="3"/>
        <w:ind w:left="0" w:leftChars="0" w:firstLine="0" w:firstLineChars="0"/>
        <w:rPr>
          <w:rFonts w:hint="eastAsia" w:ascii="宋体" w:hAnsi="宋体" w:cs="宋体"/>
          <w:b/>
          <w:sz w:val="36"/>
          <w:szCs w:val="36"/>
        </w:rPr>
      </w:pPr>
    </w:p>
    <w:p w14:paraId="74A8F323">
      <w:pPr>
        <w:rPr>
          <w:rFonts w:hint="eastAsia"/>
        </w:rPr>
      </w:pPr>
    </w:p>
    <w:p w14:paraId="109DA808">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1A8A506E">
      <w:pPr>
        <w:spacing w:line="480" w:lineRule="auto"/>
        <w:jc w:val="center"/>
        <w:rPr>
          <w:rFonts w:ascii="宋体" w:hAnsi="宋体" w:cs="宋体"/>
          <w:b/>
          <w:sz w:val="28"/>
          <w:szCs w:val="28"/>
        </w:rPr>
      </w:pPr>
    </w:p>
    <w:p w14:paraId="0DD7955C">
      <w:pPr>
        <w:pStyle w:val="964"/>
        <w:rPr>
          <w:rFonts w:ascii="宋体" w:hAnsi="宋体" w:cs="宋体"/>
          <w:b/>
          <w:sz w:val="28"/>
          <w:szCs w:val="28"/>
        </w:rPr>
      </w:pPr>
    </w:p>
    <w:p w14:paraId="3D56C3C0">
      <w:pPr>
        <w:pStyle w:val="964"/>
        <w:rPr>
          <w:rFonts w:ascii="宋体" w:hAnsi="宋体" w:cs="宋体"/>
          <w:b/>
          <w:sz w:val="28"/>
          <w:szCs w:val="28"/>
        </w:rPr>
      </w:pPr>
    </w:p>
    <w:p w14:paraId="2638F0A2">
      <w:pPr>
        <w:pStyle w:val="23"/>
        <w:spacing w:after="0"/>
        <w:jc w:val="both"/>
        <w:rPr>
          <w:rFonts w:ascii="宋体" w:hAnsi="宋体" w:cs="宋体"/>
          <w:b/>
          <w:bCs/>
          <w:spacing w:val="-20"/>
          <w:kern w:val="44"/>
          <w:sz w:val="48"/>
          <w:szCs w:val="48"/>
        </w:rPr>
      </w:pPr>
      <w:bookmarkStart w:id="401" w:name="_Toc3995"/>
    </w:p>
    <w:p w14:paraId="342A14F3">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政府采购</w:t>
      </w:r>
      <w:r>
        <w:rPr>
          <w:rFonts w:hint="eastAsia" w:ascii="宋体" w:hAnsi="宋体" w:eastAsia="宋体" w:cs="宋体"/>
          <w:b/>
          <w:sz w:val="36"/>
          <w:szCs w:val="36"/>
          <w:lang w:eastAsia="zh-CN"/>
        </w:rPr>
        <w:t>货物买卖</w:t>
      </w:r>
      <w:r>
        <w:rPr>
          <w:rFonts w:hint="eastAsia" w:ascii="宋体" w:hAnsi="宋体" w:eastAsia="宋体" w:cs="宋体"/>
          <w:b/>
          <w:sz w:val="36"/>
          <w:szCs w:val="36"/>
        </w:rPr>
        <w:t>合同</w:t>
      </w:r>
    </w:p>
    <w:p w14:paraId="66D93180">
      <w:pPr>
        <w:spacing w:line="360" w:lineRule="auto"/>
        <w:jc w:val="center"/>
        <w:outlineLvl w:val="0"/>
        <w:rPr>
          <w:rFonts w:hint="eastAsia" w:ascii="宋体" w:hAnsi="宋体" w:eastAsia="宋体" w:cs="宋体"/>
          <w:b/>
          <w:sz w:val="36"/>
          <w:szCs w:val="36"/>
          <w:lang w:eastAsia="zh-CN"/>
        </w:rPr>
      </w:pPr>
      <w:r>
        <w:rPr>
          <w:rFonts w:hint="eastAsia" w:ascii="宋体" w:hAnsi="宋体" w:eastAsia="宋体" w:cs="宋体"/>
          <w:b/>
          <w:sz w:val="36"/>
          <w:szCs w:val="36"/>
          <w:lang w:eastAsia="zh-CN"/>
        </w:rPr>
        <w:t>（试行）</w:t>
      </w:r>
    </w:p>
    <w:p w14:paraId="69C677ED">
      <w:pPr>
        <w:rPr>
          <w:rFonts w:ascii="宋体" w:hAnsi="宋体" w:cs="宋体"/>
          <w:b/>
          <w:bCs/>
          <w:spacing w:val="-20"/>
          <w:kern w:val="44"/>
          <w:sz w:val="40"/>
          <w:szCs w:val="40"/>
        </w:rPr>
      </w:pPr>
    </w:p>
    <w:p w14:paraId="3ED0AE84">
      <w:pPr>
        <w:rPr>
          <w:rFonts w:ascii="宋体" w:hAnsi="宋体" w:cs="宋体"/>
          <w:b/>
          <w:bCs/>
          <w:spacing w:val="-20"/>
          <w:kern w:val="44"/>
          <w:sz w:val="40"/>
          <w:szCs w:val="40"/>
        </w:rPr>
      </w:pPr>
    </w:p>
    <w:p w14:paraId="147F9488">
      <w:pPr>
        <w:rPr>
          <w:rFonts w:ascii="宋体" w:hAnsi="宋体" w:cs="宋体"/>
          <w:b/>
          <w:bCs/>
          <w:spacing w:val="-20"/>
          <w:kern w:val="44"/>
          <w:sz w:val="36"/>
          <w:szCs w:val="36"/>
        </w:rPr>
      </w:pPr>
    </w:p>
    <w:p w14:paraId="45272F88">
      <w:pPr>
        <w:spacing w:line="360" w:lineRule="auto"/>
        <w:ind w:left="420" w:leftChars="200"/>
        <w:rPr>
          <w:sz w:val="28"/>
          <w:szCs w:val="28"/>
        </w:rPr>
      </w:pPr>
      <w:r>
        <w:rPr>
          <w:rFonts w:hint="eastAsia" w:ascii="宋体" w:hAnsi="宋体" w:cs="宋体"/>
          <w:kern w:val="0"/>
          <w:sz w:val="28"/>
          <w:szCs w:val="28"/>
        </w:rPr>
        <w:t>项目名称：</w:t>
      </w:r>
      <w:r>
        <w:rPr>
          <w:rFonts w:hint="eastAsia"/>
          <w:sz w:val="28"/>
          <w:szCs w:val="28"/>
          <w:u w:val="single"/>
        </w:rPr>
        <w:t xml:space="preserve">                             </w:t>
      </w:r>
    </w:p>
    <w:p w14:paraId="169B82E2">
      <w:pPr>
        <w:spacing w:line="360" w:lineRule="auto"/>
        <w:ind w:left="420" w:leftChars="200"/>
        <w:rPr>
          <w:sz w:val="28"/>
          <w:szCs w:val="28"/>
          <w:u w:val="single"/>
        </w:rPr>
      </w:pPr>
      <w:r>
        <w:rPr>
          <w:rFonts w:hint="eastAsia"/>
          <w:sz w:val="28"/>
          <w:szCs w:val="28"/>
        </w:rPr>
        <w:t>合同编号：</w:t>
      </w:r>
      <w:r>
        <w:rPr>
          <w:rFonts w:hint="eastAsia"/>
          <w:sz w:val="28"/>
          <w:szCs w:val="28"/>
          <w:u w:val="single"/>
        </w:rPr>
        <w:t xml:space="preserve">                             </w:t>
      </w:r>
    </w:p>
    <w:p w14:paraId="3D9F5AAC">
      <w:pPr>
        <w:spacing w:line="360" w:lineRule="auto"/>
        <w:ind w:left="420" w:leftChars="200"/>
        <w:rPr>
          <w:sz w:val="28"/>
          <w:szCs w:val="28"/>
        </w:rPr>
      </w:pPr>
      <w:r>
        <w:rPr>
          <w:rFonts w:hint="eastAsia"/>
          <w:sz w:val="28"/>
          <w:szCs w:val="28"/>
        </w:rPr>
        <w:t>甲    方：</w:t>
      </w:r>
      <w:r>
        <w:rPr>
          <w:rFonts w:hint="eastAsia"/>
          <w:sz w:val="28"/>
          <w:szCs w:val="28"/>
          <w:u w:val="single"/>
        </w:rPr>
        <w:t xml:space="preserve">                             </w:t>
      </w:r>
    </w:p>
    <w:p w14:paraId="28B07214">
      <w:pPr>
        <w:spacing w:line="360" w:lineRule="auto"/>
        <w:ind w:left="420" w:leftChars="200"/>
        <w:rPr>
          <w:sz w:val="28"/>
          <w:szCs w:val="28"/>
          <w:u w:val="single"/>
        </w:rPr>
      </w:pPr>
      <w:r>
        <w:rPr>
          <w:rFonts w:hint="eastAsia"/>
          <w:sz w:val="28"/>
          <w:szCs w:val="28"/>
        </w:rPr>
        <w:t>乙    方：</w:t>
      </w:r>
      <w:r>
        <w:rPr>
          <w:rFonts w:hint="eastAsia"/>
          <w:sz w:val="28"/>
          <w:szCs w:val="28"/>
          <w:u w:val="single"/>
        </w:rPr>
        <w:t xml:space="preserve">                             </w:t>
      </w:r>
    </w:p>
    <w:p w14:paraId="41F2D80E">
      <w:pPr>
        <w:spacing w:line="360" w:lineRule="auto"/>
        <w:ind w:left="420" w:leftChars="200"/>
        <w:rPr>
          <w:sz w:val="28"/>
          <w:szCs w:val="28"/>
        </w:rPr>
      </w:pPr>
      <w:r>
        <w:rPr>
          <w:rFonts w:hint="eastAsia"/>
          <w:sz w:val="28"/>
          <w:szCs w:val="28"/>
        </w:rPr>
        <w:t>签订时间：</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6CA858B4">
      <w:pPr>
        <w:rPr>
          <w:sz w:val="20"/>
          <w:szCs w:val="22"/>
        </w:rPr>
      </w:pPr>
    </w:p>
    <w:p w14:paraId="24C1E9C9">
      <w:pPr>
        <w:rPr>
          <w:rFonts w:eastAsia="黑体"/>
          <w:sz w:val="40"/>
          <w:szCs w:val="40"/>
        </w:rPr>
      </w:pPr>
      <w:r>
        <w:rPr>
          <w:rFonts w:eastAsia="黑体"/>
          <w:sz w:val="40"/>
          <w:szCs w:val="40"/>
        </w:rPr>
        <w:br w:type="page"/>
      </w:r>
    </w:p>
    <w:p w14:paraId="64EC3FF1">
      <w:pPr>
        <w:jc w:val="center"/>
        <w:rPr>
          <w:rFonts w:hint="eastAsia" w:eastAsia="黑体"/>
          <w:sz w:val="40"/>
          <w:szCs w:val="40"/>
          <w:lang w:eastAsia="zh-CN"/>
        </w:rPr>
      </w:pPr>
      <w:r>
        <w:rPr>
          <w:rFonts w:hint="eastAsia" w:eastAsia="黑体"/>
          <w:sz w:val="40"/>
          <w:szCs w:val="40"/>
          <w:lang w:eastAsia="zh-CN"/>
        </w:rPr>
        <w:t>使</w:t>
      </w:r>
      <w:r>
        <w:rPr>
          <w:rFonts w:hint="eastAsia" w:eastAsia="黑体"/>
          <w:sz w:val="40"/>
          <w:szCs w:val="40"/>
          <w:lang w:val="en-US" w:eastAsia="zh-CN"/>
        </w:rPr>
        <w:t xml:space="preserve"> </w:t>
      </w:r>
      <w:r>
        <w:rPr>
          <w:rFonts w:hint="eastAsia" w:eastAsia="黑体"/>
          <w:sz w:val="40"/>
          <w:szCs w:val="40"/>
          <w:lang w:eastAsia="zh-CN"/>
        </w:rPr>
        <w:t>用</w:t>
      </w:r>
      <w:r>
        <w:rPr>
          <w:rFonts w:hint="eastAsia" w:eastAsia="黑体"/>
          <w:sz w:val="40"/>
          <w:szCs w:val="40"/>
          <w:lang w:val="en-US" w:eastAsia="zh-CN"/>
        </w:rPr>
        <w:t xml:space="preserve"> </w:t>
      </w:r>
      <w:r>
        <w:rPr>
          <w:rFonts w:hint="eastAsia" w:eastAsia="黑体"/>
          <w:sz w:val="40"/>
          <w:szCs w:val="40"/>
          <w:lang w:eastAsia="zh-CN"/>
        </w:rPr>
        <w:t>说</w:t>
      </w:r>
      <w:r>
        <w:rPr>
          <w:rFonts w:hint="eastAsia" w:eastAsia="黑体"/>
          <w:sz w:val="40"/>
          <w:szCs w:val="40"/>
          <w:lang w:val="en-US" w:eastAsia="zh-CN"/>
        </w:rPr>
        <w:t xml:space="preserve"> </w:t>
      </w:r>
      <w:r>
        <w:rPr>
          <w:rFonts w:hint="eastAsia" w:eastAsia="黑体"/>
          <w:sz w:val="40"/>
          <w:szCs w:val="40"/>
          <w:lang w:eastAsia="zh-CN"/>
        </w:rPr>
        <w:t>明</w:t>
      </w:r>
    </w:p>
    <w:p w14:paraId="693B41D4">
      <w:pPr>
        <w:ind w:firstLine="560" w:firstLineChars="200"/>
        <w:rPr>
          <w:rFonts w:hint="eastAsia" w:ascii="仿宋_GB2312" w:hAnsi="仿宋_GB2312" w:eastAsia="仿宋_GB2312" w:cs="仿宋_GB2312"/>
          <w:sz w:val="28"/>
          <w:szCs w:val="28"/>
          <w:lang w:val="en-US" w:eastAsia="zh-CN"/>
        </w:rPr>
      </w:pPr>
    </w:p>
    <w:p w14:paraId="23356519">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1.本合同标准文本适用于购买现成货物的采购项目，不包括需要供应商定制开发、创新研发的货物采购项目。</w:t>
      </w:r>
    </w:p>
    <w:p w14:paraId="35F20D7B">
      <w:pPr>
        <w:ind w:firstLine="0" w:firstLineChars="0"/>
        <w:rPr>
          <w:rFonts w:hint="default" w:eastAsia="黑体"/>
          <w:sz w:val="40"/>
          <w:szCs w:val="40"/>
          <w:lang w:val="en-US" w:eastAsia="zh-CN"/>
        </w:rPr>
      </w:pPr>
      <w:r>
        <w:rPr>
          <w:rFonts w:hint="eastAsia" w:eastAsia="黑体"/>
          <w:sz w:val="40"/>
          <w:szCs w:val="40"/>
          <w:lang w:val="en-US" w:eastAsia="zh-CN"/>
        </w:rPr>
        <w:t xml:space="preserve">   </w:t>
      </w:r>
      <w:r>
        <w:rPr>
          <w:rFonts w:hint="eastAsia" w:ascii="仿宋_GB2312" w:hAnsi="仿宋_GB2312" w:eastAsia="仿宋_GB2312" w:cs="仿宋_GB2312"/>
          <w:sz w:val="28"/>
          <w:szCs w:val="28"/>
          <w:lang w:val="en-US" w:eastAsia="zh-CN"/>
        </w:rPr>
        <w:t>2.本合同标准文本为政府采购货物买卖合同编制提供参考，可以结合采购项目具体情况，对文本作必要的调整修订后使用。</w:t>
      </w:r>
    </w:p>
    <w:p w14:paraId="664664C4">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3.本合同标准文本各条款中，如涉及填写多家供应商、制造商，多种采购标的、分包主要内容等信息的，可根据采购项目具体情况添加信息项。</w:t>
      </w:r>
    </w:p>
    <w:p w14:paraId="7B76CCA0">
      <w:pPr>
        <w:ind w:firstLine="800" w:firstLineChars="200"/>
        <w:jc w:val="both"/>
        <w:rPr>
          <w:rFonts w:eastAsia="黑体"/>
          <w:sz w:val="40"/>
          <w:szCs w:val="4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401"/>
    <w:p w14:paraId="5E5D710C">
      <w:pPr>
        <w:pStyle w:val="3"/>
        <w:adjustRightInd w:val="0"/>
        <w:snapToGrid w:val="0"/>
        <w:spacing w:beforeLines="0" w:line="400" w:lineRule="exact"/>
        <w:jc w:val="center"/>
        <w:rPr>
          <w:rFonts w:hint="eastAsia" w:ascii="黑体" w:hAnsi="黑体" w:eastAsia="黑体"/>
          <w:sz w:val="24"/>
          <w:szCs w:val="24"/>
        </w:rPr>
      </w:pPr>
      <w:bookmarkStart w:id="402" w:name="_Toc22209"/>
    </w:p>
    <w:p w14:paraId="59170B7D">
      <w:pPr>
        <w:pStyle w:val="3"/>
        <w:adjustRightInd w:val="0"/>
        <w:snapToGrid w:val="0"/>
        <w:spacing w:beforeLines="0" w:line="400" w:lineRule="exact"/>
        <w:jc w:val="center"/>
        <w:rPr>
          <w:rFonts w:hint="eastAsia" w:ascii="黑体" w:hAnsi="华文中宋" w:eastAsia="黑体"/>
          <w:b w:val="0"/>
          <w:bCs w:val="0"/>
          <w:sz w:val="24"/>
          <w:szCs w:val="24"/>
        </w:rPr>
      </w:pPr>
      <w:r>
        <w:rPr>
          <w:rFonts w:hint="eastAsia" w:ascii="黑体" w:hAnsi="黑体" w:eastAsia="黑体"/>
          <w:b w:val="0"/>
          <w:bCs w:val="0"/>
          <w:sz w:val="24"/>
          <w:szCs w:val="24"/>
        </w:rPr>
        <w:t xml:space="preserve">第一节 </w:t>
      </w:r>
      <w:r>
        <w:rPr>
          <w:rFonts w:hint="eastAsia" w:ascii="黑体" w:hAnsi="华文中宋" w:eastAsia="黑体"/>
          <w:b w:val="0"/>
          <w:bCs w:val="0"/>
          <w:sz w:val="24"/>
          <w:szCs w:val="24"/>
        </w:rPr>
        <w:t>政府采购合同协议书</w:t>
      </w:r>
      <w:bookmarkEnd w:id="402"/>
    </w:p>
    <w:p w14:paraId="01ABA7A9">
      <w:pPr>
        <w:pStyle w:val="3"/>
        <w:adjustRightInd w:val="0"/>
        <w:snapToGrid w:val="0"/>
        <w:spacing w:beforeLines="0" w:line="400" w:lineRule="exact"/>
        <w:jc w:val="center"/>
        <w:rPr>
          <w:rFonts w:hint="eastAsia" w:ascii="黑体" w:hAnsi="华文中宋" w:eastAsia="黑体"/>
          <w:b w:val="0"/>
          <w:bCs w:val="0"/>
          <w:sz w:val="24"/>
          <w:szCs w:val="24"/>
        </w:rPr>
      </w:pPr>
    </w:p>
    <w:p w14:paraId="67ACFF3B">
      <w:pPr>
        <w:adjustRightInd w:val="0"/>
        <w:snapToGrid w:val="0"/>
        <w:spacing w:before="0" w:beforeLines="0" w:line="400" w:lineRule="exact"/>
        <w:rPr>
          <w:rFonts w:ascii="宋体" w:hAnsi="宋体"/>
          <w:sz w:val="20"/>
          <w:szCs w:val="20"/>
        </w:rPr>
      </w:pPr>
      <w:r>
        <w:rPr>
          <w:rFonts w:hint="eastAsia" w:ascii="宋体" w:hAnsi="宋体"/>
          <w:sz w:val="20"/>
          <w:szCs w:val="20"/>
        </w:rPr>
        <w:t>甲方（全称）：</w:t>
      </w:r>
      <w:r>
        <w:rPr>
          <w:rFonts w:hint="eastAsia" w:ascii="宋体" w:hAnsi="宋体"/>
          <w:sz w:val="20"/>
          <w:szCs w:val="20"/>
          <w:u w:val="single"/>
        </w:rPr>
        <w:t xml:space="preserve">                        </w:t>
      </w:r>
      <w:r>
        <w:rPr>
          <w:rFonts w:hint="eastAsia" w:ascii="宋体" w:hAnsi="宋体"/>
          <w:sz w:val="20"/>
          <w:szCs w:val="20"/>
        </w:rPr>
        <w:t>（采购人</w:t>
      </w:r>
      <w:r>
        <w:rPr>
          <w:rFonts w:hint="eastAsia" w:ascii="宋体" w:hAnsi="宋体"/>
          <w:sz w:val="20"/>
          <w:szCs w:val="20"/>
          <w:lang w:eastAsia="zh-CN"/>
        </w:rPr>
        <w:t>、受采购人委托签订合同的单位</w:t>
      </w:r>
      <w:r>
        <w:rPr>
          <w:rFonts w:hint="eastAsia" w:ascii="宋体" w:hAnsi="宋体"/>
          <w:sz w:val="20"/>
          <w:szCs w:val="20"/>
        </w:rPr>
        <w:t>或采购</w:t>
      </w:r>
      <w:r>
        <w:rPr>
          <w:rFonts w:hint="eastAsia" w:ascii="宋体" w:hAnsi="宋体"/>
          <w:sz w:val="20"/>
          <w:szCs w:val="20"/>
          <w:lang w:val="en-US" w:eastAsia="zh-CN"/>
        </w:rPr>
        <w:tab/>
      </w:r>
      <w:r>
        <w:rPr>
          <w:rFonts w:hint="eastAsia" w:ascii="宋体" w:hAnsi="宋体"/>
          <w:sz w:val="20"/>
          <w:szCs w:val="20"/>
          <w:lang w:val="en-US" w:eastAsia="zh-CN"/>
        </w:rPr>
        <w:t xml:space="preserve">                                   </w:t>
      </w:r>
      <w:r>
        <w:rPr>
          <w:rFonts w:hint="eastAsia" w:ascii="宋体" w:hAnsi="宋体"/>
          <w:sz w:val="20"/>
          <w:szCs w:val="20"/>
        </w:rPr>
        <w:t>文件约定的合同甲方）</w:t>
      </w:r>
    </w:p>
    <w:p w14:paraId="041D4F7C">
      <w:pPr>
        <w:adjustRightInd w:val="0"/>
        <w:snapToGrid w:val="0"/>
        <w:spacing w:before="0" w:beforeLines="0" w:line="400" w:lineRule="exact"/>
        <w:rPr>
          <w:rFonts w:ascii="宋体" w:hAnsi="宋体"/>
          <w:sz w:val="20"/>
          <w:szCs w:val="20"/>
        </w:rPr>
      </w:pPr>
      <w:r>
        <w:rPr>
          <w:rFonts w:hint="eastAsia" w:ascii="宋体" w:hAnsi="宋体"/>
          <w:sz w:val="20"/>
          <w:szCs w:val="20"/>
        </w:rPr>
        <w:t>乙方</w:t>
      </w:r>
      <w:r>
        <w:rPr>
          <w:rFonts w:hint="eastAsia" w:ascii="宋体" w:hAnsi="宋体"/>
          <w:sz w:val="20"/>
          <w:szCs w:val="20"/>
          <w:lang w:val="en-US" w:eastAsia="zh-CN"/>
        </w:rPr>
        <w:t>1</w:t>
      </w:r>
      <w:r>
        <w:rPr>
          <w:rFonts w:hint="eastAsia" w:ascii="宋体" w:hAnsi="宋体"/>
          <w:sz w:val="20"/>
          <w:szCs w:val="20"/>
        </w:rPr>
        <w:t>（全称）：</w:t>
      </w:r>
      <w:r>
        <w:rPr>
          <w:rFonts w:hint="eastAsia" w:ascii="宋体" w:hAnsi="宋体"/>
          <w:sz w:val="20"/>
          <w:szCs w:val="20"/>
          <w:u w:val="single"/>
        </w:rPr>
        <w:t xml:space="preserve">                       </w:t>
      </w:r>
      <w:r>
        <w:rPr>
          <w:rFonts w:hint="eastAsia" w:ascii="宋体" w:hAnsi="宋体"/>
          <w:sz w:val="20"/>
          <w:szCs w:val="20"/>
        </w:rPr>
        <w:t>（供应商）</w:t>
      </w:r>
    </w:p>
    <w:p w14:paraId="4E56ECC8">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8F6FB3B">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BC54A8F">
      <w:pPr>
        <w:spacing w:beforeLines="0" w:line="400" w:lineRule="exact"/>
        <w:rPr>
          <w:rFonts w:hint="default" w:eastAsia="宋体"/>
          <w:lang w:val="en-US" w:eastAsia="zh-CN"/>
        </w:rPr>
      </w:pPr>
    </w:p>
    <w:p w14:paraId="1DAA7CE9">
      <w:pPr>
        <w:pStyle w:val="25"/>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484C07F8">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7A9EE5A9">
      <w:pPr>
        <w:pStyle w:val="25"/>
        <w:numPr>
          <w:ilvl w:val="0"/>
          <w:numId w:val="2"/>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30E2EA97">
      <w:pPr>
        <w:pStyle w:val="2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0335C8AF">
      <w:pPr>
        <w:pStyle w:val="25"/>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76861DF5">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382866D">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A8D572F">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7432188">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2E08C262">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38E9F295">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6F5B5287">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31C7FB1">
      <w:pPr>
        <w:pStyle w:val="96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F5E2A9A">
      <w:pPr>
        <w:pStyle w:val="96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6968619D">
      <w:pPr>
        <w:pStyle w:val="96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D2339A5">
      <w:pPr>
        <w:pStyle w:val="96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214B0E89">
      <w:pPr>
        <w:pStyle w:val="96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BFFCCCB">
      <w:pPr>
        <w:pStyle w:val="96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73C700E">
      <w:pPr>
        <w:pStyle w:val="966"/>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38705E69">
      <w:pPr>
        <w:pStyle w:val="96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005DC68D">
      <w:pPr>
        <w:pStyle w:val="96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0364F12">
      <w:pPr>
        <w:pStyle w:val="966"/>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49C27C59">
      <w:pPr>
        <w:pStyle w:val="966"/>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6C42AB0F">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79564B52">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5AF34B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3E0E717">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4A51AA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84B250A">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A904801">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52E674B">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71E13EAC">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4DE6B022">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2A33122A">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0D8FDAFD">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6D397FC6">
      <w:pPr>
        <w:pStyle w:val="966"/>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883E2F9">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39A0518C">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494C8E9B">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3BAEB6E">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C2957D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30F73CB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6253A8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B269CB9">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6C8243AA">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949BC5A">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58ED98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1BC82F4">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0FA3EF23">
      <w:pPr>
        <w:pStyle w:val="966"/>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A07CB04">
      <w:pPr>
        <w:pStyle w:val="966"/>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EDFC3E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F19252B">
      <w:pPr>
        <w:pStyle w:val="966"/>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064F5AE1">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191D74FC">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6298D37D">
      <w:pPr>
        <w:numPr>
          <w:ilvl w:val="0"/>
          <w:numId w:val="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05E25822">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4EF6B9A">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889709F">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18F4F4A2">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3957F8C">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92CF6AD">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12F230B4">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35864AB">
      <w:pPr>
        <w:pStyle w:val="79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36A2DE91">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D873498">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1A5C0439">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3E6683C1">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0AFBBC1">
      <w:pPr>
        <w:numPr>
          <w:ilvl w:val="0"/>
          <w:numId w:val="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20ECBB17">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3E5C5AB">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6526754B">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1C539528">
      <w:pPr>
        <w:pStyle w:val="966"/>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18927111">
      <w:pPr>
        <w:pStyle w:val="966"/>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61B1E4F1">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7D8A2CC6">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3F40BD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58AC2040">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2E1F3538">
      <w:pPr>
        <w:numPr>
          <w:ilvl w:val="0"/>
          <w:numId w:val="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797AF3EF">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0F9F0E36">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A813AB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1DDCDD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DA6A2D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C20ADAF">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C011AE8">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1E5B3EB">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D231889">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C4F56F4">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930826B">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7DA8C813">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20BAE7F9">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519025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3151BB55">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A0DE95D">
      <w:pPr>
        <w:pStyle w:val="966"/>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50FF6ADA">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027812EA">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4C0AE5D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7B95A56D">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276A353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60421B3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357F3F59">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0A7590A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12E11764">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692F794C">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7936DF2D">
      <w:pPr>
        <w:pStyle w:val="966"/>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558F1081">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6F495EC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5034D773">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02207D5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5D68F926">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2BF1A40">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2A8F0024">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7EF2F8B">
      <w:pPr>
        <w:pStyle w:val="790"/>
        <w:spacing w:beforeLines="0" w:line="400" w:lineRule="exact"/>
      </w:pPr>
    </w:p>
    <w:p w14:paraId="6205FF34">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12826E0D">
      <w:pPr>
        <w:rPr>
          <w:rFonts w:hint="eastAsia"/>
        </w:rPr>
      </w:pPr>
      <w:r>
        <w:rPr>
          <w:rFonts w:hint="eastAsia"/>
        </w:rPr>
        <w:br w:type="page"/>
      </w:r>
    </w:p>
    <w:p w14:paraId="4DA47163">
      <w:pPr>
        <w:pStyle w:val="790"/>
        <w:rPr>
          <w:rFonts w:hint="eastAsia"/>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C1843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16255CF3">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39B494B9">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乙方</w:t>
            </w:r>
            <w:r>
              <w:rPr>
                <w:rFonts w:hint="eastAsia"/>
                <w:szCs w:val="21"/>
              </w:rPr>
              <w:t>（供应商）</w:t>
            </w:r>
          </w:p>
        </w:tc>
      </w:tr>
      <w:tr w14:paraId="271CAA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1614E88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077F5087">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513FFC0">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vAlign w:val="center"/>
          </w:tcPr>
          <w:p w14:paraId="32102F2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C8F0AA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63C412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126B0D43">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7728301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right w:val="single" w:color="auto" w:sz="2" w:space="0"/>
            </w:tcBorders>
            <w:vAlign w:val="center"/>
          </w:tcPr>
          <w:p w14:paraId="00B74BA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44D9CFB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07A4F270">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r>
      <w:tr w14:paraId="41507D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2D51C5A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2412" w:type="dxa"/>
            <w:vMerge w:val="continue"/>
            <w:tcBorders>
              <w:left w:val="single" w:color="auto" w:sz="2" w:space="0"/>
              <w:bottom w:val="single" w:color="auto" w:sz="2" w:space="0"/>
              <w:right w:val="single" w:color="auto" w:sz="2" w:space="0"/>
            </w:tcBorders>
            <w:vAlign w:val="center"/>
          </w:tcPr>
          <w:p w14:paraId="2786883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B16F078">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19294A72">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D6BE8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DD9F9D7">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250679E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4F4B340">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vAlign w:val="center"/>
          </w:tcPr>
          <w:p w14:paraId="1D3C5E0A">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218CE9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82218D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AD9F647">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668D92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2116" w:type="dxa"/>
            <w:tcBorders>
              <w:top w:val="single" w:color="auto" w:sz="2" w:space="0"/>
              <w:left w:val="single" w:color="auto" w:sz="2" w:space="0"/>
              <w:bottom w:val="single" w:color="auto" w:sz="2" w:space="0"/>
            </w:tcBorders>
            <w:vAlign w:val="center"/>
          </w:tcPr>
          <w:p w14:paraId="03CB159B">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5DCA5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7B96A9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BD1B4D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08523C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2116" w:type="dxa"/>
            <w:tcBorders>
              <w:top w:val="single" w:color="auto" w:sz="2" w:space="0"/>
              <w:left w:val="single" w:color="auto" w:sz="2" w:space="0"/>
              <w:bottom w:val="single" w:color="auto" w:sz="2" w:space="0"/>
            </w:tcBorders>
            <w:vAlign w:val="center"/>
          </w:tcPr>
          <w:p w14:paraId="020132A8">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CEE6A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AB5221B">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45D2230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F21319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030C1730">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ABED04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35557C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65550B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39A8EC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2116" w:type="dxa"/>
            <w:tcBorders>
              <w:top w:val="single" w:color="auto" w:sz="2" w:space="0"/>
              <w:left w:val="single" w:color="auto" w:sz="2" w:space="0"/>
              <w:bottom w:val="single" w:color="auto" w:sz="2" w:space="0"/>
            </w:tcBorders>
            <w:vAlign w:val="center"/>
          </w:tcPr>
          <w:p w14:paraId="04D903D2">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060785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90CD10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D29A06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3C63F9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4A94826A">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A7BE7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5B336D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5273CCF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4563F6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498485A6">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A6B14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01F019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12E42B0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857D96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开户名称</w:t>
            </w:r>
          </w:p>
        </w:tc>
        <w:tc>
          <w:tcPr>
            <w:tcW w:w="2116" w:type="dxa"/>
            <w:tcBorders>
              <w:top w:val="single" w:color="auto" w:sz="2" w:space="0"/>
              <w:left w:val="single" w:color="auto" w:sz="2" w:space="0"/>
              <w:bottom w:val="single" w:color="auto" w:sz="2" w:space="0"/>
            </w:tcBorders>
            <w:vAlign w:val="center"/>
          </w:tcPr>
          <w:p w14:paraId="3E1E9826">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4ECAE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D1B31C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C77AD8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0BE654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开户银行</w:t>
            </w:r>
          </w:p>
        </w:tc>
        <w:tc>
          <w:tcPr>
            <w:tcW w:w="2116" w:type="dxa"/>
            <w:tcBorders>
              <w:top w:val="single" w:color="auto" w:sz="2" w:space="0"/>
              <w:left w:val="single" w:color="auto" w:sz="2" w:space="0"/>
              <w:bottom w:val="single" w:color="auto" w:sz="2" w:space="0"/>
            </w:tcBorders>
            <w:vAlign w:val="center"/>
          </w:tcPr>
          <w:p w14:paraId="37FA62F6">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6EE34E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B3BD68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BDB48A7">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5A5545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银行账号</w:t>
            </w:r>
          </w:p>
        </w:tc>
        <w:tc>
          <w:tcPr>
            <w:tcW w:w="2116" w:type="dxa"/>
            <w:tcBorders>
              <w:top w:val="single" w:color="auto" w:sz="2" w:space="0"/>
              <w:left w:val="single" w:color="auto" w:sz="2" w:space="0"/>
              <w:bottom w:val="single" w:color="auto" w:sz="2" w:space="0"/>
            </w:tcBorders>
            <w:vAlign w:val="center"/>
          </w:tcPr>
          <w:p w14:paraId="4075F91E">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607916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37D0EC8A">
            <w:pPr>
              <w:pStyle w:val="25"/>
              <w:keepNext w:val="0"/>
              <w:keepLines w:val="0"/>
              <w:suppressLineNumbers w:val="0"/>
              <w:adjustRightInd w:val="0"/>
              <w:snapToGrid w:val="0"/>
              <w:spacing w:before="156" w:beforeLines="50" w:beforeAutospacing="0" w:after="0" w:afterAutospacing="0" w:line="360" w:lineRule="auto"/>
              <w:ind w:left="0" w:leftChars="0" w:right="0"/>
              <w:jc w:val="left"/>
              <w:rPr>
                <w:rFonts w:hint="default"/>
                <w:spacing w:val="20"/>
                <w:szCs w:val="21"/>
              </w:rPr>
            </w:pPr>
            <w:r>
              <w:rPr>
                <w:rFonts w:hint="eastAsia" w:ascii="宋体" w:hAnsi="宋体"/>
                <w:szCs w:val="21"/>
              </w:rPr>
              <w:t>注：涉及联合体或其他合同主体的信息应按上表格式加列。</w:t>
            </w:r>
          </w:p>
        </w:tc>
      </w:tr>
    </w:tbl>
    <w:p w14:paraId="6942E3AA">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3" w:name="_Toc27624"/>
      <w:r>
        <w:rPr>
          <w:rFonts w:hint="eastAsia" w:ascii="黑体" w:hAnsi="黑体" w:eastAsia="黑体"/>
          <w:b w:val="0"/>
          <w:bCs w:val="0"/>
          <w:sz w:val="28"/>
          <w:szCs w:val="28"/>
        </w:rPr>
        <w:t>第二节 政府采购合同通用条款</w:t>
      </w:r>
      <w:bookmarkEnd w:id="403"/>
    </w:p>
    <w:p w14:paraId="6DC1F64A">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CAEF91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ADCB9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82055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E80CE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19220A3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3A4150B1">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09F9F5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02F86B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3DDEC07">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2980CF45">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5E081AA">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AD313C7">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7CD10F2">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E6DA013">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19A1A5E">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445AE7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0AD4C45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472E318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1847498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46B6875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53C07740">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4B14B297">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21D13D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66FCFE8">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1C82010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1EEECF7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A7FBBB3">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AE67613">
      <w:pPr>
        <w:pStyle w:val="23"/>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08188CC3">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ABE8E8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2322EB8">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6CF2C57">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DE1346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484B69E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68FA08C3">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3BD290E3">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338D1FF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5D0F70A9">
      <w:pPr>
        <w:pStyle w:val="966"/>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A43D6E4">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3F2B0CD0">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1D0D2E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7F16B18">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62D53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6FE73A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C9046F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616DBC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5E4CD4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6A32B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6B17A6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FD56673">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BEE237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0499DC5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5C4FE11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536FDD0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4ED61EE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93433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04"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04"/>
      <w:r>
        <w:rPr>
          <w:rFonts w:hint="eastAsia" w:ascii="宋体" w:hAnsi="宋体"/>
          <w:color w:val="auto"/>
          <w:szCs w:val="21"/>
          <w:highlight w:val="none"/>
        </w:rPr>
        <w:t>。</w:t>
      </w:r>
    </w:p>
    <w:p w14:paraId="7DC2B8F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9462A9D">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0DD4D19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B02EC8C">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A49A6DE">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217FAA71">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3CB755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0137DB46">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6797E882">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B57B83D">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CC1E73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B42DC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400F64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2CC0CC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8D2BE6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4F6C4C49">
      <w:pPr>
        <w:pStyle w:val="966"/>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A71B9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77D2A2B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052FC3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BFBA2B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832270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B96DF1C">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0B96A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386BDB2">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FE524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26123D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1FD4BC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E3124F6">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FC7ACF2">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4ED4583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1E065A9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85DDC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6764A2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E94A24D">
      <w:pPr>
        <w:pStyle w:val="966"/>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78B8917">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C6C798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6DD04B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0B3104F">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38DAB962">
      <w:pPr>
        <w:pStyle w:val="96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8D67671">
      <w:pPr>
        <w:pStyle w:val="966"/>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6EFE081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A15B37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615CED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85FEB6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8F367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2AA704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D4119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8CF89E2">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E151A29">
      <w:pPr>
        <w:pStyle w:val="96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A36E6E2">
      <w:pPr>
        <w:pStyle w:val="96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5196165">
      <w:pPr>
        <w:pStyle w:val="96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07639BB">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A6D7BD1">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9FBF49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FDD9902">
      <w:pPr>
        <w:pStyle w:val="23"/>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F792C57">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9510282">
      <w:pPr>
        <w:pStyle w:val="96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851CF5A">
      <w:pPr>
        <w:pStyle w:val="96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35E930E0">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4CE7E78">
      <w:pPr>
        <w:pStyle w:val="96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DE1DD83">
      <w:pPr>
        <w:pStyle w:val="966"/>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1AE125D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0C7184C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846F7CD">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5F2605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27849BD">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5" w:name="_Toc20313"/>
    </w:p>
    <w:p w14:paraId="59A4C0FB">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3D0F639D">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5"/>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32BA5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326047">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4D118F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665D2567">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eastAsia="zh-CN"/>
              </w:rPr>
              <w:t>联合体具体要求</w:t>
            </w:r>
          </w:p>
        </w:tc>
        <w:tc>
          <w:tcPr>
            <w:tcW w:w="5170" w:type="dxa"/>
            <w:vAlign w:val="center"/>
          </w:tcPr>
          <w:p w14:paraId="0CAE76D5">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4AB508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02B0688">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661BD3B">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F393853">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44D170C1">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60C2D2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42F9F9">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050059C">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78144FD3">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B18A5E8">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03E083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8A939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347B8B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F993DF9">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48004C4B">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60EE58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4668E9">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13B74188">
            <w:pPr>
              <w:keepNext w:val="0"/>
              <w:keepLines w:val="0"/>
              <w:suppressLineNumbers w:val="0"/>
              <w:snapToGrid w:val="0"/>
              <w:spacing w:before="0" w:beforeAutospacing="0" w:after="0" w:afterAutospacing="0"/>
              <w:ind w:left="0" w:right="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592508B5">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128573AD">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EDDF0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2D16EC">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17A03FAD">
            <w:pPr>
              <w:keepNext w:val="0"/>
              <w:keepLines w:val="0"/>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37AC941A">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6DBDA9EB">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76563D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A9D3D2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C6C761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6D9D2B73">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580167D1">
            <w:pPr>
              <w:keepNext w:val="0"/>
              <w:keepLines w:val="0"/>
              <w:suppressLineNumbers w:val="0"/>
              <w:spacing w:before="0" w:beforeAutospacing="0" w:after="0" w:afterAutospacing="0"/>
              <w:ind w:left="0" w:right="0"/>
              <w:rPr>
                <w:rFonts w:hint="default"/>
              </w:rPr>
            </w:pPr>
          </w:p>
        </w:tc>
      </w:tr>
      <w:tr w14:paraId="3F6AE6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D4B05A4">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3A1118D6">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4BF43B85">
            <w:pPr>
              <w:keepNext w:val="0"/>
              <w:keepLines w:val="0"/>
              <w:suppressLineNumbers w:val="0"/>
              <w:spacing w:before="0" w:beforeAutospacing="0" w:after="0" w:afterAutospacing="0"/>
              <w:ind w:left="0" w:right="0"/>
              <w:rPr>
                <w:rFonts w:hint="eastAsia"/>
              </w:rPr>
            </w:pPr>
          </w:p>
        </w:tc>
      </w:tr>
      <w:tr w14:paraId="71FD36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A7A03F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B4A8DA0">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68C2F9B">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2C913151">
            <w:pPr>
              <w:keepNext w:val="0"/>
              <w:keepLines w:val="0"/>
              <w:suppressLineNumbers w:val="0"/>
              <w:spacing w:before="0" w:beforeAutospacing="0" w:after="0" w:afterAutospacing="0"/>
              <w:ind w:left="0" w:right="0"/>
              <w:rPr>
                <w:rFonts w:hint="eastAsia"/>
              </w:rPr>
            </w:pPr>
          </w:p>
        </w:tc>
      </w:tr>
      <w:tr w14:paraId="332C1C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D10FA1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E324B9B">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5F137457">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1B065C00">
            <w:pPr>
              <w:keepNext w:val="0"/>
              <w:keepLines w:val="0"/>
              <w:suppressLineNumbers w:val="0"/>
              <w:spacing w:before="0" w:beforeAutospacing="0" w:after="0" w:afterAutospacing="0"/>
              <w:ind w:left="0" w:right="0"/>
              <w:rPr>
                <w:rFonts w:hint="eastAsia"/>
              </w:rPr>
            </w:pPr>
          </w:p>
        </w:tc>
      </w:tr>
      <w:tr w14:paraId="34D75F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95140B">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AC305EB">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70BF614F">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质量保证期</w:t>
            </w:r>
          </w:p>
        </w:tc>
        <w:tc>
          <w:tcPr>
            <w:tcW w:w="5170" w:type="dxa"/>
            <w:vAlign w:val="center"/>
          </w:tcPr>
          <w:p w14:paraId="54AE54AB">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szCs w:val="21"/>
              </w:rPr>
            </w:pPr>
          </w:p>
        </w:tc>
      </w:tr>
      <w:tr w14:paraId="5A4115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ED6EE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6D3FFEB2">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26FA0BA">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5A966797">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响应时间</w:t>
            </w:r>
          </w:p>
        </w:tc>
        <w:tc>
          <w:tcPr>
            <w:tcW w:w="5170" w:type="dxa"/>
            <w:vAlign w:val="center"/>
          </w:tcPr>
          <w:p w14:paraId="56B2495F">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6D1049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CD9A31">
            <w:pPr>
              <w:keepNext w:val="0"/>
              <w:keepLines w:val="0"/>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20F05F0B">
            <w:pPr>
              <w:pStyle w:val="966"/>
              <w:keepNext w:val="0"/>
              <w:keepLines w:val="0"/>
              <w:widowControl/>
              <w:suppressLineNumbers w:val="0"/>
              <w:spacing w:before="0" w:beforeAutospacing="0" w:after="0" w:afterAutospacing="0"/>
              <w:ind w:left="0" w:right="0"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0A891139">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6317F103">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0C0EB2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76793F1">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F2A621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0697DF94">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71569036">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66C64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C87EAD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4814280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0E9A892B">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7A61E607">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4F7148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CC471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43330E61">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9A931A1">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25C08C9B">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74B66F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144D74B">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BEF82D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E108B1F">
            <w:pPr>
              <w:keepNext w:val="0"/>
              <w:keepLines w:val="0"/>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A1942CD">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05BF26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9FD4177">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60A75E7">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35AC5E5">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23B780DB">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19A20F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F290B2">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969D766">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6A8DD9AC">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乙方提供的其他服务</w:t>
            </w:r>
          </w:p>
        </w:tc>
        <w:tc>
          <w:tcPr>
            <w:tcW w:w="5170" w:type="dxa"/>
            <w:vAlign w:val="center"/>
          </w:tcPr>
          <w:p w14:paraId="70FE2116">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59FD7C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D4796B">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7D8979A">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2ADD685">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16ECAA04">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2BC73C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CFE13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C54E0C7">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017DA4A">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迟延交货赔偿费</w:t>
            </w:r>
          </w:p>
        </w:tc>
        <w:tc>
          <w:tcPr>
            <w:tcW w:w="5170" w:type="dxa"/>
            <w:vAlign w:val="center"/>
          </w:tcPr>
          <w:p w14:paraId="4067F2C0">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0382E0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1E094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D3A1EA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0566C341">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5AA85E20">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7E5F95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1CC38D9">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2A99D95">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74E13844">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B19D491">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7972E0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F43E9BC">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6E5C0BC">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90C1FE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1F789A9">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77A8EE57">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66E3C016">
            <w:pPr>
              <w:keepNext w:val="0"/>
              <w:keepLines w:val="0"/>
              <w:suppressLineNumbers w:val="0"/>
              <w:adjustRightInd w:val="0"/>
              <w:snapToGrid w:val="0"/>
              <w:spacing w:before="0" w:beforeAutospacing="0" w:after="0" w:afterAutospacing="0"/>
              <w:ind w:left="0" w:right="0" w:firstLine="0" w:firstLineChars="0"/>
              <w:jc w:val="left"/>
              <w:rPr>
                <w:rFonts w:hint="default"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23821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6395DDD">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A23831B">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1EF8301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6E05A845">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71B955AB"/>
    <w:p w14:paraId="5B05F6CA"/>
    <w:p w14:paraId="4CD5B529">
      <w:pPr>
        <w:pStyle w:val="964"/>
        <w:rPr>
          <w:rFonts w:ascii="宋体" w:hAnsi="宋体" w:cs="宋体"/>
          <w:b/>
          <w:sz w:val="28"/>
          <w:szCs w:val="28"/>
        </w:rPr>
      </w:pPr>
    </w:p>
    <w:p w14:paraId="564512AB">
      <w:pPr>
        <w:spacing w:line="480" w:lineRule="auto"/>
        <w:jc w:val="center"/>
        <w:rPr>
          <w:rFonts w:ascii="宋体" w:hAnsi="宋体" w:cs="宋体"/>
          <w:b/>
          <w:sz w:val="24"/>
        </w:rPr>
      </w:pPr>
    </w:p>
    <w:p w14:paraId="404655F6">
      <w:pPr>
        <w:spacing w:line="480" w:lineRule="auto"/>
        <w:jc w:val="center"/>
        <w:rPr>
          <w:rFonts w:ascii="宋体" w:hAnsi="宋体" w:cs="宋体"/>
          <w:b/>
          <w:sz w:val="24"/>
        </w:rPr>
      </w:pPr>
    </w:p>
    <w:p w14:paraId="1DD76232">
      <w:pPr>
        <w:spacing w:line="360" w:lineRule="auto"/>
        <w:ind w:left="-420" w:leftChars="-200" w:right="-420" w:rightChars="-200"/>
        <w:rPr>
          <w:rFonts w:ascii="宋体" w:hAnsi="宋体" w:cs="宋体"/>
          <w:sz w:val="24"/>
        </w:rPr>
      </w:pPr>
    </w:p>
    <w:p w14:paraId="0CE28D4D">
      <w:pPr>
        <w:pStyle w:val="3"/>
      </w:pPr>
    </w:p>
    <w:p w14:paraId="30F09F52"/>
    <w:p w14:paraId="6CB0C2AF">
      <w:pPr>
        <w:pStyle w:val="3"/>
      </w:pPr>
    </w:p>
    <w:p w14:paraId="35CDF4FB"/>
    <w:p w14:paraId="0C63BF8B">
      <w:pPr>
        <w:pStyle w:val="3"/>
      </w:pPr>
    </w:p>
    <w:p w14:paraId="1C1758DE"/>
    <w:p w14:paraId="30966058">
      <w:pPr>
        <w:pStyle w:val="3"/>
      </w:pPr>
    </w:p>
    <w:p w14:paraId="10A5BEF4"/>
    <w:p w14:paraId="54737838">
      <w:pPr>
        <w:pStyle w:val="3"/>
      </w:pPr>
    </w:p>
    <w:p w14:paraId="4EA76C4E"/>
    <w:p w14:paraId="120EEFD1">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9"/>
      <w:r>
        <w:rPr>
          <w:rFonts w:hint="eastAsia" w:ascii="宋体" w:hAnsi="宋体" w:cs="宋体"/>
          <w:b/>
          <w:sz w:val="36"/>
          <w:szCs w:val="20"/>
        </w:rPr>
        <w:t xml:space="preserve"> </w:t>
      </w:r>
      <w:bookmarkEnd w:id="400"/>
      <w:r>
        <w:rPr>
          <w:rFonts w:hint="eastAsia" w:ascii="宋体" w:hAnsi="宋体" w:cs="宋体"/>
          <w:b/>
          <w:sz w:val="36"/>
          <w:szCs w:val="20"/>
        </w:rPr>
        <w:t>应提交的有关格式范例</w:t>
      </w:r>
    </w:p>
    <w:p w14:paraId="493DB8B7">
      <w:pPr>
        <w:spacing w:line="360" w:lineRule="auto"/>
        <w:jc w:val="center"/>
        <w:outlineLvl w:val="0"/>
        <w:rPr>
          <w:rFonts w:ascii="宋体" w:hAnsi="宋体" w:cs="宋体"/>
          <w:b/>
          <w:kern w:val="0"/>
          <w:sz w:val="36"/>
          <w:szCs w:val="36"/>
        </w:rPr>
      </w:pPr>
    </w:p>
    <w:p w14:paraId="7033F8D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3C146EE">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3A614B5">
      <w:pPr>
        <w:spacing w:line="360" w:lineRule="auto"/>
        <w:jc w:val="center"/>
        <w:outlineLvl w:val="0"/>
        <w:rPr>
          <w:rFonts w:ascii="宋体" w:hAnsi="宋体" w:cs="宋体"/>
          <w:b/>
          <w:kern w:val="0"/>
          <w:sz w:val="36"/>
          <w:szCs w:val="36"/>
        </w:rPr>
      </w:pPr>
    </w:p>
    <w:p w14:paraId="0D3DB3B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3F27DD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4092BE8">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CB00C7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B9C0F40">
      <w:pPr>
        <w:snapToGrid w:val="0"/>
        <w:spacing w:line="360" w:lineRule="auto"/>
        <w:ind w:firstLine="480" w:firstLineChars="200"/>
        <w:rPr>
          <w:rFonts w:ascii="宋体" w:hAnsi="宋体" w:cs="宋体"/>
          <w:sz w:val="24"/>
        </w:rPr>
      </w:pPr>
    </w:p>
    <w:p w14:paraId="158A51B3">
      <w:pPr>
        <w:spacing w:line="360" w:lineRule="auto"/>
        <w:ind w:firstLine="480" w:firstLineChars="200"/>
        <w:rPr>
          <w:rFonts w:ascii="宋体" w:hAnsi="宋体" w:cs="宋体"/>
          <w:sz w:val="24"/>
        </w:rPr>
      </w:pPr>
    </w:p>
    <w:p w14:paraId="39EAEB06">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0BAE4A0">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763784A9">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14:paraId="036EA6F0">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8EAAD89">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CC26CFD">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440BC4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27D27540">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0314F6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DA49A72">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47A43B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5B799D2">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27B397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638575E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3CF219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211398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DFDE537">
      <w:pPr>
        <w:snapToGrid w:val="0"/>
        <w:spacing w:line="360" w:lineRule="auto"/>
        <w:ind w:right="480"/>
        <w:jc w:val="center"/>
        <w:rPr>
          <w:rFonts w:ascii="宋体" w:hAnsi="宋体" w:cs="宋体"/>
          <w:b/>
          <w:kern w:val="0"/>
          <w:sz w:val="32"/>
          <w:szCs w:val="32"/>
        </w:rPr>
      </w:pPr>
    </w:p>
    <w:p w14:paraId="0581AB57">
      <w:pPr>
        <w:snapToGrid w:val="0"/>
        <w:spacing w:line="360" w:lineRule="auto"/>
        <w:ind w:right="480"/>
        <w:jc w:val="center"/>
        <w:rPr>
          <w:rFonts w:ascii="宋体" w:hAnsi="宋体" w:cs="宋体"/>
          <w:b/>
          <w:kern w:val="0"/>
          <w:sz w:val="32"/>
          <w:szCs w:val="32"/>
        </w:rPr>
      </w:pPr>
    </w:p>
    <w:p w14:paraId="2BE05E9A">
      <w:pPr>
        <w:snapToGrid w:val="0"/>
        <w:spacing w:line="360" w:lineRule="auto"/>
        <w:ind w:right="480"/>
        <w:jc w:val="center"/>
        <w:rPr>
          <w:rFonts w:ascii="宋体" w:hAnsi="宋体" w:cs="宋体"/>
          <w:b/>
          <w:kern w:val="0"/>
          <w:sz w:val="32"/>
          <w:szCs w:val="32"/>
        </w:rPr>
      </w:pPr>
    </w:p>
    <w:p w14:paraId="390B1678">
      <w:pPr>
        <w:rPr>
          <w:rFonts w:ascii="宋体" w:hAnsi="宋体" w:cs="宋体"/>
        </w:rPr>
      </w:pPr>
    </w:p>
    <w:p w14:paraId="74A58623">
      <w:pPr>
        <w:snapToGrid w:val="0"/>
        <w:spacing w:line="360" w:lineRule="auto"/>
        <w:ind w:right="480"/>
        <w:jc w:val="center"/>
        <w:rPr>
          <w:rFonts w:ascii="宋体" w:hAnsi="宋体" w:cs="宋体"/>
          <w:b/>
          <w:kern w:val="0"/>
          <w:sz w:val="32"/>
          <w:szCs w:val="32"/>
        </w:rPr>
      </w:pPr>
    </w:p>
    <w:p w14:paraId="16149C76">
      <w:pPr>
        <w:snapToGrid w:val="0"/>
        <w:spacing w:line="360" w:lineRule="auto"/>
        <w:ind w:right="480"/>
        <w:jc w:val="center"/>
        <w:rPr>
          <w:rFonts w:ascii="宋体" w:hAnsi="宋体" w:cs="宋体"/>
          <w:b/>
          <w:kern w:val="0"/>
          <w:sz w:val="32"/>
          <w:szCs w:val="32"/>
        </w:rPr>
      </w:pPr>
    </w:p>
    <w:p w14:paraId="5F3F43F5">
      <w:pPr>
        <w:snapToGrid w:val="0"/>
        <w:spacing w:line="360" w:lineRule="auto"/>
        <w:ind w:right="480"/>
        <w:jc w:val="center"/>
        <w:rPr>
          <w:rFonts w:ascii="宋体" w:hAnsi="宋体" w:cs="宋体"/>
          <w:b/>
          <w:kern w:val="0"/>
          <w:sz w:val="32"/>
          <w:szCs w:val="32"/>
        </w:rPr>
      </w:pPr>
    </w:p>
    <w:p w14:paraId="0CC91684">
      <w:pPr>
        <w:widowControl/>
        <w:spacing w:line="360" w:lineRule="auto"/>
        <w:ind w:firstLine="643" w:firstLineChars="200"/>
        <w:jc w:val="center"/>
        <w:rPr>
          <w:rFonts w:ascii="宋体" w:hAnsi="宋体" w:cs="宋体"/>
          <w:b/>
          <w:kern w:val="0"/>
          <w:sz w:val="32"/>
          <w:szCs w:val="32"/>
        </w:rPr>
      </w:pPr>
    </w:p>
    <w:p w14:paraId="034EDD1B">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4AD08AA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F2AFCBA">
      <w:pPr>
        <w:snapToGrid w:val="0"/>
        <w:spacing w:line="360" w:lineRule="auto"/>
        <w:ind w:right="480"/>
        <w:jc w:val="center"/>
        <w:rPr>
          <w:rFonts w:ascii="宋体" w:hAnsi="宋体" w:cs="宋体"/>
          <w:b/>
          <w:kern w:val="0"/>
          <w:sz w:val="32"/>
          <w:szCs w:val="32"/>
        </w:rPr>
      </w:pPr>
    </w:p>
    <w:p w14:paraId="0A220589">
      <w:pPr>
        <w:snapToGrid w:val="0"/>
        <w:spacing w:line="360" w:lineRule="auto"/>
        <w:ind w:right="480"/>
        <w:jc w:val="center"/>
        <w:rPr>
          <w:rFonts w:ascii="宋体" w:hAnsi="宋体" w:cs="宋体"/>
          <w:b/>
          <w:kern w:val="0"/>
          <w:sz w:val="32"/>
          <w:szCs w:val="32"/>
        </w:rPr>
      </w:pPr>
    </w:p>
    <w:p w14:paraId="09B44348">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C85A09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3EDB1C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BAAD25F">
      <w:pPr>
        <w:widowControl/>
        <w:spacing w:line="360" w:lineRule="auto"/>
        <w:ind w:firstLine="480"/>
        <w:jc w:val="left"/>
        <w:rPr>
          <w:rFonts w:ascii="宋体" w:hAnsi="宋体" w:cs="宋体"/>
          <w:sz w:val="24"/>
        </w:rPr>
      </w:pPr>
    </w:p>
    <w:p w14:paraId="38E5963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18A2FD3E">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37CAFB6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FC6BF34">
      <w:pPr>
        <w:widowControl/>
        <w:spacing w:line="360" w:lineRule="auto"/>
        <w:ind w:left="150"/>
        <w:jc w:val="center"/>
        <w:rPr>
          <w:rFonts w:ascii="宋体" w:hAnsi="宋体" w:cs="宋体"/>
          <w:b/>
          <w:kern w:val="0"/>
          <w:sz w:val="32"/>
          <w:szCs w:val="32"/>
        </w:rPr>
      </w:pPr>
    </w:p>
    <w:p w14:paraId="41D75C7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BB5A272">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7964AF9">
      <w:pPr>
        <w:rPr>
          <w:rFonts w:ascii="宋体" w:hAnsi="宋体" w:cs="宋体"/>
        </w:rPr>
      </w:pPr>
    </w:p>
    <w:p w14:paraId="6F9A600E">
      <w:pPr>
        <w:widowControl/>
        <w:adjustRightInd/>
        <w:jc w:val="left"/>
        <w:rPr>
          <w:rFonts w:ascii="宋体" w:hAnsi="宋体" w:cs="宋体"/>
          <w:b/>
          <w:kern w:val="0"/>
          <w:sz w:val="32"/>
          <w:szCs w:val="32"/>
        </w:rPr>
      </w:pPr>
      <w:r>
        <w:rPr>
          <w:rFonts w:ascii="宋体" w:hAnsi="宋体" w:cs="宋体"/>
          <w:b/>
          <w:kern w:val="0"/>
          <w:sz w:val="32"/>
          <w:szCs w:val="32"/>
        </w:rPr>
        <w:br w:type="page"/>
      </w:r>
    </w:p>
    <w:p w14:paraId="011A2BB5">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46220271">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15FB641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C8613F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57B27A1">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3237C52">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B0A577A">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4F45284A">
      <w:pPr>
        <w:snapToGrid w:val="0"/>
        <w:spacing w:line="360" w:lineRule="auto"/>
        <w:jc w:val="center"/>
        <w:rPr>
          <w:rFonts w:ascii="宋体" w:hAnsi="宋体" w:cs="宋体"/>
          <w:b/>
          <w:kern w:val="0"/>
          <w:sz w:val="32"/>
          <w:szCs w:val="32"/>
          <w:lang w:val="zh-CN"/>
        </w:rPr>
      </w:pPr>
    </w:p>
    <w:p w14:paraId="0C8E425A">
      <w:pPr>
        <w:snapToGrid w:val="0"/>
        <w:spacing w:line="360" w:lineRule="auto"/>
        <w:jc w:val="center"/>
        <w:rPr>
          <w:rFonts w:ascii="宋体" w:hAnsi="宋体" w:cs="宋体"/>
          <w:b/>
          <w:kern w:val="0"/>
          <w:sz w:val="32"/>
          <w:szCs w:val="32"/>
          <w:lang w:val="zh-CN"/>
        </w:rPr>
      </w:pPr>
    </w:p>
    <w:p w14:paraId="5A08EC32">
      <w:pPr>
        <w:snapToGrid w:val="0"/>
        <w:spacing w:line="360" w:lineRule="auto"/>
        <w:jc w:val="center"/>
        <w:rPr>
          <w:rFonts w:ascii="宋体" w:hAnsi="宋体" w:cs="宋体"/>
          <w:b/>
          <w:kern w:val="0"/>
          <w:sz w:val="32"/>
          <w:szCs w:val="32"/>
          <w:lang w:val="zh-CN"/>
        </w:rPr>
      </w:pPr>
    </w:p>
    <w:p w14:paraId="13F7AF56">
      <w:pPr>
        <w:snapToGrid w:val="0"/>
        <w:spacing w:line="360" w:lineRule="auto"/>
        <w:jc w:val="center"/>
        <w:rPr>
          <w:rFonts w:ascii="宋体" w:hAnsi="宋体" w:cs="宋体"/>
          <w:b/>
          <w:kern w:val="0"/>
          <w:sz w:val="32"/>
          <w:szCs w:val="32"/>
          <w:lang w:val="zh-CN"/>
        </w:rPr>
      </w:pPr>
    </w:p>
    <w:p w14:paraId="0398C71F">
      <w:pPr>
        <w:snapToGrid w:val="0"/>
        <w:spacing w:line="360" w:lineRule="auto"/>
        <w:jc w:val="center"/>
        <w:rPr>
          <w:rFonts w:ascii="宋体" w:hAnsi="宋体" w:cs="宋体"/>
          <w:b/>
          <w:kern w:val="0"/>
          <w:sz w:val="32"/>
          <w:szCs w:val="32"/>
          <w:lang w:val="zh-CN"/>
        </w:rPr>
      </w:pPr>
    </w:p>
    <w:p w14:paraId="7601809B">
      <w:pPr>
        <w:snapToGrid w:val="0"/>
        <w:spacing w:line="360" w:lineRule="auto"/>
        <w:jc w:val="center"/>
        <w:outlineLvl w:val="0"/>
        <w:rPr>
          <w:rFonts w:ascii="宋体" w:hAnsi="宋体" w:cs="宋体"/>
          <w:b/>
          <w:kern w:val="0"/>
          <w:sz w:val="32"/>
          <w:szCs w:val="32"/>
        </w:rPr>
      </w:pPr>
    </w:p>
    <w:p w14:paraId="32681BB5">
      <w:pPr>
        <w:snapToGrid w:val="0"/>
        <w:spacing w:line="360" w:lineRule="auto"/>
        <w:jc w:val="center"/>
        <w:outlineLvl w:val="0"/>
        <w:rPr>
          <w:rFonts w:ascii="宋体" w:hAnsi="宋体" w:cs="宋体"/>
          <w:b/>
          <w:kern w:val="0"/>
          <w:sz w:val="32"/>
          <w:szCs w:val="32"/>
        </w:rPr>
      </w:pPr>
    </w:p>
    <w:p w14:paraId="11E205C0">
      <w:pPr>
        <w:rPr>
          <w:rFonts w:ascii="宋体" w:hAnsi="宋体" w:cs="宋体"/>
        </w:rPr>
      </w:pPr>
    </w:p>
    <w:p w14:paraId="297C2994">
      <w:pPr>
        <w:snapToGrid w:val="0"/>
        <w:spacing w:line="360" w:lineRule="auto"/>
        <w:jc w:val="center"/>
        <w:outlineLvl w:val="0"/>
        <w:rPr>
          <w:rFonts w:ascii="宋体" w:hAnsi="宋体" w:cs="宋体"/>
          <w:b/>
          <w:kern w:val="0"/>
          <w:sz w:val="32"/>
          <w:szCs w:val="32"/>
        </w:rPr>
      </w:pPr>
    </w:p>
    <w:p w14:paraId="44842182">
      <w:pPr>
        <w:snapToGrid w:val="0"/>
        <w:spacing w:line="360" w:lineRule="auto"/>
        <w:jc w:val="center"/>
        <w:outlineLvl w:val="0"/>
        <w:rPr>
          <w:rFonts w:ascii="宋体" w:hAnsi="宋体" w:cs="宋体"/>
          <w:b/>
          <w:kern w:val="0"/>
          <w:sz w:val="32"/>
          <w:szCs w:val="32"/>
        </w:rPr>
      </w:pPr>
    </w:p>
    <w:p w14:paraId="748290C1">
      <w:pPr>
        <w:pStyle w:val="3"/>
        <w:rPr>
          <w:lang w:val="en-US"/>
        </w:rPr>
      </w:pPr>
    </w:p>
    <w:p w14:paraId="35B08413"/>
    <w:p w14:paraId="22E8F59C">
      <w:pPr>
        <w:snapToGrid w:val="0"/>
        <w:spacing w:line="360" w:lineRule="auto"/>
        <w:ind w:firstLine="0" w:firstLineChars="0"/>
        <w:outlineLvl w:val="0"/>
        <w:rPr>
          <w:rFonts w:hint="eastAsia" w:ascii="宋体" w:hAnsi="宋体" w:eastAsia="宋体" w:cs="宋体"/>
          <w:b/>
          <w:kern w:val="0"/>
          <w:sz w:val="32"/>
          <w:szCs w:val="32"/>
          <w:lang w:eastAsia="zh-CN"/>
        </w:rPr>
      </w:pPr>
    </w:p>
    <w:p w14:paraId="539FAF24">
      <w:pPr>
        <w:widowControl/>
        <w:adjustRightInd/>
        <w:jc w:val="left"/>
        <w:rPr>
          <w:rFonts w:ascii="宋体" w:hAnsi="宋体" w:cs="宋体"/>
          <w:b/>
          <w:kern w:val="0"/>
          <w:sz w:val="32"/>
          <w:szCs w:val="32"/>
        </w:rPr>
      </w:pPr>
      <w:r>
        <w:rPr>
          <w:rFonts w:ascii="宋体" w:hAnsi="宋体" w:cs="宋体"/>
          <w:b/>
          <w:kern w:val="0"/>
          <w:sz w:val="32"/>
          <w:szCs w:val="32"/>
        </w:rPr>
        <w:br w:type="page"/>
      </w:r>
    </w:p>
    <w:p w14:paraId="794B7C19">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875F50A">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5B2E1C7C">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14:paraId="3C4312B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6C63EE4">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23B90A06">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4A97353">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EE9BBAE">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19A22B9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00E5497">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59BCF4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9C4D968">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C0E4043">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2E549C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3456B59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22BE82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1D0F914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9EEB0C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799DB73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88AFF62">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7FCF0D0">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14:paraId="6D708C5F">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w:t>
      </w:r>
      <w:r>
        <w:rPr>
          <w:rFonts w:hint="eastAsia" w:ascii="宋体" w:hAnsi="宋体" w:cs="宋体"/>
          <w:color w:val="FF0000"/>
          <w:sz w:val="24"/>
          <w:lang w:val="en-US" w:eastAsia="zh-CN"/>
        </w:rPr>
        <w:t>3</w:t>
      </w:r>
      <w:r>
        <w:rPr>
          <w:rFonts w:hint="eastAsia" w:ascii="宋体" w:hAnsi="宋体" w:cs="宋体"/>
          <w:color w:val="FF0000"/>
          <w:sz w:val="24"/>
        </w:rPr>
        <w:t>中小企业声明函（如果有）。</w:t>
      </w:r>
    </w:p>
    <w:p w14:paraId="2BD5EB3C">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63040A52">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825F98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D0D1FB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71E70C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40AD545">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64F5A8AD">
      <w:pPr>
        <w:widowControl w:val="0"/>
        <w:numPr>
          <w:ilvl w:val="0"/>
          <w:numId w:val="0"/>
        </w:numPr>
        <w:jc w:val="both"/>
        <w:rPr>
          <w:rFonts w:hint="eastAsia" w:ascii="微软雅黑" w:hAnsi="微软雅黑" w:eastAsia="微软雅黑" w:cs="微软雅黑"/>
          <w:i w:val="0"/>
          <w:caps w:val="0"/>
          <w:color w:val="171A1D"/>
          <w:spacing w:val="0"/>
          <w:sz w:val="21"/>
          <w:szCs w:val="21"/>
          <w:shd w:val="clear" w:color="auto" w:fill="FFFFFF"/>
          <w:lang w:val="en-US" w:eastAsia="zh-CN"/>
        </w:rPr>
      </w:pPr>
      <w:r>
        <w:rPr>
          <w:rFonts w:hint="eastAsia"/>
          <w:lang w:val="en-US" w:eastAsia="zh-CN"/>
        </w:rPr>
        <w:t>5.</w:t>
      </w:r>
      <w:r>
        <w:rPr>
          <w:rFonts w:hint="eastAsia" w:ascii="微软雅黑" w:hAnsi="微软雅黑" w:eastAsia="微软雅黑" w:cs="微软雅黑"/>
          <w:i w:val="0"/>
          <w:caps w:val="0"/>
          <w:color w:val="171A1D"/>
          <w:spacing w:val="0"/>
          <w:sz w:val="21"/>
          <w:szCs w:val="21"/>
          <w:shd w:val="clear" w:color="auto" w:fill="FFFFFF"/>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35F5DE3">
      <w:pPr>
        <w:pStyle w:val="966"/>
        <w:rPr>
          <w:rFonts w:hint="eastAsia" w:eastAsia="华文楷体"/>
          <w:lang w:val="en-US" w:eastAsia="zh-CN"/>
        </w:rPr>
      </w:pPr>
    </w:p>
    <w:p w14:paraId="0C38F21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270F844D">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18850C5">
      <w:pPr>
        <w:spacing w:line="360" w:lineRule="auto"/>
        <w:jc w:val="center"/>
        <w:rPr>
          <w:rFonts w:ascii="宋体" w:hAnsi="宋体" w:cs="宋体"/>
          <w:sz w:val="24"/>
        </w:rPr>
      </w:pPr>
      <w:r>
        <w:rPr>
          <w:rFonts w:hint="eastAsia" w:ascii="宋体" w:hAnsi="宋体" w:cs="宋体"/>
          <w:sz w:val="24"/>
        </w:rPr>
        <w:t xml:space="preserve">     日期：  年   月   日</w:t>
      </w:r>
    </w:p>
    <w:p w14:paraId="5B48A3B4">
      <w:pPr>
        <w:snapToGrid w:val="0"/>
        <w:spacing w:line="360" w:lineRule="auto"/>
        <w:ind w:left="420" w:leftChars="200" w:firstLine="4200" w:firstLineChars="1750"/>
        <w:rPr>
          <w:rFonts w:ascii="宋体" w:hAnsi="宋体" w:cs="宋体"/>
          <w:kern w:val="0"/>
          <w:sz w:val="24"/>
          <w:u w:val="single"/>
        </w:rPr>
      </w:pPr>
    </w:p>
    <w:p w14:paraId="7B9CF921">
      <w:pPr>
        <w:spacing w:line="360" w:lineRule="auto"/>
        <w:ind w:right="420"/>
        <w:rPr>
          <w:rFonts w:ascii="宋体" w:hAnsi="宋体" w:cs="宋体"/>
          <w:sz w:val="24"/>
        </w:rPr>
      </w:pPr>
      <w:r>
        <w:rPr>
          <w:rFonts w:hint="eastAsia" w:ascii="宋体" w:hAnsi="宋体" w:cs="宋体"/>
          <w:sz w:val="24"/>
        </w:rPr>
        <w:t>注：按本格式和要求提供。</w:t>
      </w:r>
    </w:p>
    <w:p w14:paraId="2176091C">
      <w:pPr>
        <w:snapToGrid w:val="0"/>
        <w:spacing w:line="360" w:lineRule="auto"/>
        <w:jc w:val="center"/>
        <w:rPr>
          <w:rFonts w:ascii="宋体" w:hAnsi="宋体" w:cs="宋体"/>
          <w:b/>
          <w:kern w:val="0"/>
          <w:sz w:val="32"/>
          <w:szCs w:val="32"/>
        </w:rPr>
      </w:pPr>
    </w:p>
    <w:p w14:paraId="704ED504">
      <w:pPr>
        <w:snapToGrid w:val="0"/>
        <w:spacing w:line="360" w:lineRule="auto"/>
        <w:rPr>
          <w:rFonts w:ascii="宋体" w:hAnsi="宋体" w:cs="宋体"/>
          <w:sz w:val="24"/>
        </w:rPr>
      </w:pPr>
    </w:p>
    <w:p w14:paraId="2054328D">
      <w:pPr>
        <w:jc w:val="center"/>
        <w:rPr>
          <w:rFonts w:ascii="宋体" w:hAnsi="宋体" w:cs="宋体"/>
          <w:b/>
          <w:kern w:val="0"/>
          <w:sz w:val="32"/>
          <w:szCs w:val="32"/>
        </w:rPr>
      </w:pPr>
    </w:p>
    <w:p w14:paraId="28DC1F3E">
      <w:pPr>
        <w:jc w:val="center"/>
        <w:rPr>
          <w:rFonts w:ascii="宋体" w:hAnsi="宋体" w:cs="宋体"/>
          <w:b/>
          <w:kern w:val="0"/>
          <w:sz w:val="32"/>
          <w:szCs w:val="32"/>
        </w:rPr>
      </w:pPr>
    </w:p>
    <w:p w14:paraId="04178499">
      <w:pPr>
        <w:jc w:val="center"/>
        <w:rPr>
          <w:rFonts w:ascii="宋体" w:hAnsi="宋体" w:cs="宋体"/>
          <w:b/>
          <w:kern w:val="0"/>
          <w:sz w:val="32"/>
          <w:szCs w:val="32"/>
        </w:rPr>
      </w:pPr>
    </w:p>
    <w:p w14:paraId="302674F3">
      <w:pPr>
        <w:jc w:val="center"/>
        <w:rPr>
          <w:rFonts w:ascii="宋体" w:hAnsi="宋体" w:cs="宋体"/>
          <w:b/>
          <w:kern w:val="0"/>
          <w:sz w:val="32"/>
          <w:szCs w:val="32"/>
        </w:rPr>
      </w:pPr>
    </w:p>
    <w:p w14:paraId="3C8200AF">
      <w:pPr>
        <w:jc w:val="center"/>
        <w:rPr>
          <w:rFonts w:ascii="宋体" w:hAnsi="宋体" w:cs="宋体"/>
          <w:b/>
          <w:kern w:val="0"/>
          <w:sz w:val="32"/>
          <w:szCs w:val="32"/>
        </w:rPr>
      </w:pPr>
    </w:p>
    <w:p w14:paraId="21B88326">
      <w:pPr>
        <w:jc w:val="center"/>
        <w:rPr>
          <w:rFonts w:ascii="宋体" w:hAnsi="宋体" w:cs="宋体"/>
          <w:b/>
          <w:kern w:val="0"/>
          <w:sz w:val="32"/>
          <w:szCs w:val="32"/>
        </w:rPr>
      </w:pPr>
    </w:p>
    <w:p w14:paraId="54C152E0">
      <w:pPr>
        <w:jc w:val="center"/>
        <w:rPr>
          <w:rFonts w:ascii="宋体" w:hAnsi="宋体" w:cs="宋体"/>
          <w:b/>
          <w:kern w:val="0"/>
          <w:sz w:val="32"/>
          <w:szCs w:val="32"/>
        </w:rPr>
      </w:pPr>
    </w:p>
    <w:p w14:paraId="15F916B8">
      <w:pPr>
        <w:jc w:val="center"/>
        <w:rPr>
          <w:rFonts w:ascii="宋体" w:hAnsi="宋体" w:cs="宋体"/>
          <w:b/>
          <w:kern w:val="0"/>
          <w:sz w:val="32"/>
          <w:szCs w:val="32"/>
        </w:rPr>
      </w:pPr>
    </w:p>
    <w:p w14:paraId="0F52C439">
      <w:pPr>
        <w:jc w:val="center"/>
        <w:rPr>
          <w:rFonts w:ascii="宋体" w:hAnsi="宋体" w:cs="宋体"/>
          <w:b/>
          <w:kern w:val="0"/>
          <w:sz w:val="32"/>
          <w:szCs w:val="32"/>
        </w:rPr>
      </w:pPr>
    </w:p>
    <w:p w14:paraId="53D40218">
      <w:pPr>
        <w:jc w:val="center"/>
        <w:rPr>
          <w:rFonts w:ascii="宋体" w:hAnsi="宋体" w:cs="宋体"/>
          <w:b/>
          <w:kern w:val="0"/>
          <w:sz w:val="32"/>
          <w:szCs w:val="32"/>
        </w:rPr>
      </w:pPr>
    </w:p>
    <w:p w14:paraId="5D0DC780">
      <w:pPr>
        <w:jc w:val="center"/>
        <w:rPr>
          <w:rFonts w:ascii="宋体" w:hAnsi="宋体" w:cs="宋体"/>
          <w:b/>
          <w:kern w:val="0"/>
          <w:sz w:val="32"/>
          <w:szCs w:val="32"/>
        </w:rPr>
      </w:pPr>
    </w:p>
    <w:p w14:paraId="1E45664B">
      <w:pPr>
        <w:jc w:val="center"/>
        <w:rPr>
          <w:rFonts w:ascii="宋体" w:hAnsi="宋体" w:cs="宋体"/>
          <w:b/>
          <w:kern w:val="0"/>
          <w:sz w:val="32"/>
          <w:szCs w:val="32"/>
        </w:rPr>
      </w:pPr>
    </w:p>
    <w:p w14:paraId="003E7610">
      <w:pPr>
        <w:widowControl/>
        <w:adjustRightInd/>
        <w:jc w:val="left"/>
        <w:rPr>
          <w:rFonts w:ascii="宋体" w:hAnsi="宋体" w:cs="宋体"/>
          <w:b/>
          <w:kern w:val="0"/>
          <w:sz w:val="32"/>
          <w:szCs w:val="32"/>
        </w:rPr>
      </w:pPr>
    </w:p>
    <w:p w14:paraId="369CF76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6DADD8D">
      <w:pPr>
        <w:snapToGrid w:val="0"/>
        <w:spacing w:line="360" w:lineRule="auto"/>
        <w:rPr>
          <w:rFonts w:ascii="宋体" w:hAnsi="宋体" w:cs="宋体"/>
          <w:sz w:val="24"/>
        </w:rPr>
      </w:pPr>
      <w:r>
        <w:rPr>
          <w:rFonts w:hint="eastAsia" w:ascii="宋体" w:hAnsi="宋体" w:cs="宋体"/>
          <w:sz w:val="24"/>
        </w:rPr>
        <w:t xml:space="preserve">                                </w:t>
      </w:r>
    </w:p>
    <w:p w14:paraId="35ECA41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C4FB49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55A1FB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color w:val="FF0000"/>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293174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A8AE4A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C1368B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747C17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DA9921A">
      <w:pPr>
        <w:snapToGrid w:val="0"/>
        <w:spacing w:line="360" w:lineRule="auto"/>
        <w:rPr>
          <w:rFonts w:ascii="宋体" w:hAnsi="宋体" w:cs="宋体"/>
          <w:sz w:val="24"/>
        </w:rPr>
      </w:pPr>
    </w:p>
    <w:p w14:paraId="3A6893DA">
      <w:pPr>
        <w:snapToGrid w:val="0"/>
        <w:spacing w:line="360" w:lineRule="auto"/>
        <w:rPr>
          <w:rFonts w:ascii="宋体" w:hAnsi="宋体" w:cs="宋体"/>
          <w:sz w:val="24"/>
        </w:rPr>
      </w:pPr>
    </w:p>
    <w:p w14:paraId="7471071E">
      <w:pPr>
        <w:snapToGrid w:val="0"/>
        <w:spacing w:line="360" w:lineRule="auto"/>
        <w:rPr>
          <w:rFonts w:ascii="宋体" w:hAnsi="宋体" w:cs="宋体"/>
          <w:sz w:val="24"/>
        </w:rPr>
      </w:pPr>
    </w:p>
    <w:p w14:paraId="4F4B343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7F3C4E16">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27928C9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color w:val="FF0000"/>
          <w:kern w:val="0"/>
          <w:sz w:val="24"/>
          <w:u w:val="none"/>
          <w:lang w:val="en-US" w:eastAsia="zh-CN"/>
        </w:rPr>
        <w:t>，所在单位：</w:t>
      </w:r>
      <w:r>
        <w:rPr>
          <w:rFonts w:hint="eastAsia" w:ascii="宋体" w:hAnsi="宋体" w:cs="宋体"/>
          <w:color w:val="FF0000"/>
          <w:kern w:val="0"/>
          <w:sz w:val="24"/>
          <w:u w:val="single"/>
          <w:lang w:val="en-US" w:eastAsia="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3A3957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6EA196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8FBD0DE">
      <w:pPr>
        <w:jc w:val="center"/>
        <w:rPr>
          <w:rFonts w:ascii="宋体" w:hAnsi="宋体" w:cs="宋体"/>
          <w:b/>
          <w:kern w:val="0"/>
          <w:sz w:val="32"/>
          <w:szCs w:val="32"/>
        </w:rPr>
      </w:pPr>
    </w:p>
    <w:p w14:paraId="098AAFFF">
      <w:pPr>
        <w:jc w:val="center"/>
        <w:rPr>
          <w:rFonts w:ascii="宋体" w:hAnsi="宋体" w:cs="宋体"/>
          <w:b/>
          <w:kern w:val="0"/>
          <w:sz w:val="32"/>
          <w:szCs w:val="32"/>
        </w:rPr>
      </w:pPr>
    </w:p>
    <w:p w14:paraId="5A4A7F98">
      <w:pPr>
        <w:jc w:val="center"/>
        <w:rPr>
          <w:rFonts w:ascii="宋体" w:hAnsi="宋体" w:cs="宋体"/>
          <w:b/>
          <w:kern w:val="0"/>
          <w:sz w:val="32"/>
          <w:szCs w:val="32"/>
        </w:rPr>
      </w:pPr>
    </w:p>
    <w:p w14:paraId="7442382C">
      <w:pPr>
        <w:rPr>
          <w:rFonts w:ascii="宋体" w:hAnsi="宋体" w:cs="宋体"/>
        </w:rPr>
      </w:pPr>
    </w:p>
    <w:p w14:paraId="1FCE840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E77201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A0E49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78DDB66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3C698C3">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4D273458">
      <w:pPr>
        <w:pStyle w:val="14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AC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84E5246">
            <w:pPr>
              <w:pStyle w:val="149"/>
              <w:keepNext w:val="0"/>
              <w:keepLines w:val="0"/>
              <w:suppressLineNumbers w:val="0"/>
              <w:adjustRightInd w:val="0"/>
              <w:spacing w:before="0" w:beforeAutospacing="0" w:after="0" w:afterAutospacing="0" w:line="360" w:lineRule="auto"/>
              <w:ind w:left="0" w:right="0"/>
              <w:rPr>
                <w:rFonts w:hint="default" w:hAnsi="宋体" w:cs="宋体"/>
                <w:bCs/>
                <w:sz w:val="24"/>
              </w:rPr>
            </w:pPr>
            <w:r>
              <w:rPr>
                <w:rFonts w:hint="eastAsia" w:hAnsi="宋体" w:cs="宋体"/>
                <w:bCs/>
                <w:sz w:val="24"/>
              </w:rPr>
              <w:t>正面：                                 反面：</w:t>
            </w:r>
          </w:p>
          <w:p w14:paraId="5CD5EF35">
            <w:pPr>
              <w:pStyle w:val="149"/>
              <w:keepNext w:val="0"/>
              <w:keepLines w:val="0"/>
              <w:suppressLineNumbers w:val="0"/>
              <w:adjustRightInd w:val="0"/>
              <w:spacing w:before="0" w:beforeAutospacing="0" w:after="0" w:afterAutospacing="0" w:line="360" w:lineRule="auto"/>
              <w:ind w:left="0" w:right="0"/>
              <w:rPr>
                <w:rFonts w:hint="default" w:hAnsi="宋体" w:cs="宋体"/>
                <w:bCs/>
                <w:sz w:val="24"/>
              </w:rPr>
            </w:pPr>
          </w:p>
        </w:tc>
      </w:tr>
    </w:tbl>
    <w:p w14:paraId="44FEFAF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F0E6DC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761DB30">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DDCE7B0">
      <w:pPr>
        <w:jc w:val="center"/>
        <w:rPr>
          <w:rFonts w:ascii="宋体" w:hAnsi="宋体" w:cs="宋体"/>
          <w:b/>
          <w:kern w:val="0"/>
          <w:sz w:val="32"/>
          <w:szCs w:val="32"/>
        </w:rPr>
      </w:pPr>
    </w:p>
    <w:p w14:paraId="3050C4C7">
      <w:pPr>
        <w:jc w:val="center"/>
        <w:rPr>
          <w:rFonts w:ascii="宋体" w:hAnsi="宋体" w:cs="宋体"/>
          <w:b/>
          <w:kern w:val="0"/>
          <w:sz w:val="32"/>
          <w:szCs w:val="32"/>
        </w:rPr>
      </w:pPr>
    </w:p>
    <w:p w14:paraId="6B7867AC">
      <w:pPr>
        <w:jc w:val="center"/>
        <w:rPr>
          <w:rFonts w:ascii="宋体" w:hAnsi="宋体" w:cs="宋体"/>
          <w:b/>
          <w:kern w:val="0"/>
          <w:sz w:val="32"/>
          <w:szCs w:val="32"/>
        </w:rPr>
      </w:pPr>
    </w:p>
    <w:p w14:paraId="54B9EF9B">
      <w:pPr>
        <w:jc w:val="center"/>
        <w:rPr>
          <w:rFonts w:ascii="宋体" w:hAnsi="宋体" w:cs="宋体"/>
          <w:b/>
          <w:kern w:val="0"/>
          <w:sz w:val="32"/>
          <w:szCs w:val="32"/>
        </w:rPr>
      </w:pPr>
    </w:p>
    <w:p w14:paraId="4D548D46">
      <w:pPr>
        <w:jc w:val="center"/>
        <w:rPr>
          <w:rFonts w:ascii="宋体" w:hAnsi="宋体" w:cs="宋体"/>
          <w:b/>
          <w:kern w:val="0"/>
          <w:sz w:val="32"/>
          <w:szCs w:val="32"/>
        </w:rPr>
      </w:pPr>
    </w:p>
    <w:p w14:paraId="39BAA8F0">
      <w:pPr>
        <w:jc w:val="center"/>
        <w:rPr>
          <w:rFonts w:ascii="宋体" w:hAnsi="宋体" w:cs="宋体"/>
          <w:b/>
          <w:kern w:val="0"/>
          <w:sz w:val="32"/>
          <w:szCs w:val="32"/>
        </w:rPr>
      </w:pPr>
    </w:p>
    <w:p w14:paraId="31AA6110">
      <w:pPr>
        <w:jc w:val="center"/>
        <w:rPr>
          <w:rFonts w:ascii="宋体" w:hAnsi="宋体" w:cs="宋体"/>
          <w:b/>
          <w:kern w:val="0"/>
          <w:sz w:val="32"/>
          <w:szCs w:val="32"/>
        </w:rPr>
      </w:pPr>
    </w:p>
    <w:p w14:paraId="06E9DBCE">
      <w:pPr>
        <w:jc w:val="both"/>
        <w:rPr>
          <w:rFonts w:ascii="宋体" w:hAnsi="宋体" w:cs="宋体"/>
          <w:b/>
          <w:kern w:val="0"/>
          <w:sz w:val="32"/>
          <w:szCs w:val="32"/>
        </w:rPr>
      </w:pPr>
    </w:p>
    <w:p w14:paraId="1AA35DED">
      <w:pPr>
        <w:snapToGrid w:val="0"/>
        <w:spacing w:line="360" w:lineRule="auto"/>
        <w:ind w:right="480"/>
        <w:rPr>
          <w:rFonts w:ascii="宋体" w:hAnsi="宋体" w:cs="宋体"/>
          <w:b/>
          <w:kern w:val="0"/>
          <w:sz w:val="32"/>
          <w:szCs w:val="32"/>
        </w:rPr>
        <w:sectPr>
          <w:headerReference r:id="rId5" w:type="first"/>
          <w:footerReference r:id="rId7" w:type="first"/>
          <w:headerReference r:id="rId4" w:type="default"/>
          <w:footerReference r:id="rId6" w:type="default"/>
          <w:pgSz w:w="11906" w:h="16838"/>
          <w:pgMar w:top="1276" w:right="1418" w:bottom="1247" w:left="1418" w:header="851" w:footer="992" w:gutter="0"/>
          <w:pgNumType w:fmt="decimal"/>
          <w:cols w:space="720" w:num="1"/>
          <w:titlePg/>
          <w:docGrid w:linePitch="312" w:charSpace="0"/>
        </w:sectPr>
      </w:pPr>
    </w:p>
    <w:p w14:paraId="2160812F">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2D58D8F3">
      <w:pPr>
        <w:widowControl/>
        <w:spacing w:line="360" w:lineRule="auto"/>
        <w:ind w:firstLine="120" w:firstLineChars="50"/>
        <w:jc w:val="left"/>
        <w:rPr>
          <w:rFonts w:ascii="宋体" w:hAnsi="宋体" w:cs="宋体"/>
          <w:sz w:val="24"/>
        </w:rPr>
      </w:pPr>
      <w:bookmarkStart w:id="40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406"/>
    <w:p w14:paraId="1BC782B8">
      <w:pPr>
        <w:snapToGrid w:val="0"/>
        <w:spacing w:line="360" w:lineRule="auto"/>
        <w:rPr>
          <w:rFonts w:ascii="宋体" w:hAnsi="宋体" w:cs="宋体"/>
          <w:kern w:val="0"/>
          <w:sz w:val="24"/>
        </w:rPr>
      </w:pPr>
    </w:p>
    <w:p w14:paraId="7FAD9373">
      <w:pPr>
        <w:jc w:val="center"/>
        <w:rPr>
          <w:rFonts w:ascii="宋体" w:hAnsi="宋体" w:cs="宋体"/>
          <w:b/>
          <w:kern w:val="0"/>
          <w:sz w:val="32"/>
          <w:szCs w:val="32"/>
        </w:rPr>
      </w:pPr>
    </w:p>
    <w:p w14:paraId="5C0B65F5">
      <w:pPr>
        <w:pStyle w:val="3"/>
        <w:rPr>
          <w:lang w:val="en-US"/>
        </w:rPr>
      </w:pPr>
    </w:p>
    <w:p w14:paraId="1969C01E"/>
    <w:p w14:paraId="482404FB">
      <w:pPr>
        <w:pStyle w:val="3"/>
        <w:rPr>
          <w:lang w:val="en-US"/>
        </w:rPr>
      </w:pPr>
    </w:p>
    <w:p w14:paraId="578E7961">
      <w:pPr>
        <w:jc w:val="center"/>
        <w:rPr>
          <w:rFonts w:ascii="宋体" w:hAnsi="宋体" w:cs="宋体"/>
          <w:b/>
          <w:kern w:val="0"/>
          <w:sz w:val="32"/>
          <w:szCs w:val="32"/>
        </w:rPr>
      </w:pPr>
    </w:p>
    <w:p w14:paraId="67587C18">
      <w:pPr>
        <w:jc w:val="center"/>
        <w:rPr>
          <w:rFonts w:ascii="宋体" w:hAnsi="宋体" w:cs="宋体"/>
          <w:b/>
          <w:kern w:val="0"/>
          <w:sz w:val="32"/>
          <w:szCs w:val="32"/>
        </w:rPr>
      </w:pPr>
      <w:r>
        <w:rPr>
          <w:rFonts w:hint="eastAsia" w:ascii="宋体" w:hAnsi="宋体" w:cs="宋体"/>
          <w:b/>
          <w:kern w:val="0"/>
          <w:sz w:val="32"/>
          <w:szCs w:val="32"/>
        </w:rPr>
        <w:t>四、符合性审查资料</w:t>
      </w:r>
    </w:p>
    <w:p w14:paraId="7D02273B">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9C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9D8603">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序号</w:t>
            </w:r>
          </w:p>
        </w:tc>
        <w:tc>
          <w:tcPr>
            <w:tcW w:w="4991" w:type="dxa"/>
            <w:vAlign w:val="center"/>
          </w:tcPr>
          <w:p w14:paraId="6289B613">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实质性要求</w:t>
            </w:r>
          </w:p>
        </w:tc>
        <w:tc>
          <w:tcPr>
            <w:tcW w:w="2551" w:type="dxa"/>
            <w:vAlign w:val="center"/>
          </w:tcPr>
          <w:p w14:paraId="0C18F42F">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需要提供的符合性审查资料</w:t>
            </w:r>
          </w:p>
        </w:tc>
        <w:tc>
          <w:tcPr>
            <w:tcW w:w="1418" w:type="dxa"/>
            <w:vAlign w:val="center"/>
          </w:tcPr>
          <w:p w14:paraId="22E6261F">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投标文件中的</w:t>
            </w:r>
          </w:p>
          <w:p w14:paraId="31E13E2D">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页码位置</w:t>
            </w:r>
          </w:p>
        </w:tc>
      </w:tr>
      <w:tr w14:paraId="3396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300C85">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4991" w:type="dxa"/>
          </w:tcPr>
          <w:p w14:paraId="2DF82BE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投标文件按照招标文件要求签署、盖章。</w:t>
            </w:r>
          </w:p>
        </w:tc>
        <w:tc>
          <w:tcPr>
            <w:tcW w:w="2551" w:type="dxa"/>
            <w:vAlign w:val="center"/>
          </w:tcPr>
          <w:p w14:paraId="39373A86">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需要使用电子签名或者签字盖章的投标文件的组成部分</w:t>
            </w:r>
          </w:p>
        </w:tc>
        <w:tc>
          <w:tcPr>
            <w:tcW w:w="1418" w:type="dxa"/>
          </w:tcPr>
          <w:p w14:paraId="3368B320">
            <w:pPr>
              <w:keepNext w:val="0"/>
              <w:keepLines w:val="0"/>
              <w:suppressLineNumbers w:val="0"/>
              <w:spacing w:before="0" w:beforeAutospacing="0" w:after="0" w:afterAutospacing="0"/>
              <w:ind w:left="0" w:right="0"/>
              <w:rPr>
                <w:rFonts w:hint="default" w:ascii="宋体" w:hAnsi="宋体" w:cs="宋体"/>
                <w:sz w:val="24"/>
              </w:rPr>
            </w:pPr>
          </w:p>
          <w:p w14:paraId="15B44F79">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见投标文件</w:t>
            </w:r>
          </w:p>
          <w:p w14:paraId="75F64F13">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8DB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EC9546">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2</w:t>
            </w:r>
          </w:p>
        </w:tc>
        <w:tc>
          <w:tcPr>
            <w:tcW w:w="4991" w:type="dxa"/>
          </w:tcPr>
          <w:p w14:paraId="31E0EF4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C038B42">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投标函</w:t>
            </w:r>
          </w:p>
        </w:tc>
        <w:tc>
          <w:tcPr>
            <w:tcW w:w="1418" w:type="dxa"/>
          </w:tcPr>
          <w:p w14:paraId="144592A6">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917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CCEA7E">
            <w:pPr>
              <w:keepNext w:val="0"/>
              <w:keepLines w:val="0"/>
              <w:suppressLineNumbers w:val="0"/>
              <w:spacing w:before="0" w:beforeAutospacing="0" w:after="0" w:afterAutospacing="0"/>
              <w:ind w:left="0" w:right="0"/>
              <w:jc w:val="center"/>
              <w:rPr>
                <w:rFonts w:hint="default" w:ascii="宋体" w:hAnsi="宋体" w:cs="宋体"/>
                <w:sz w:val="24"/>
                <w:highlight w:val="yellow"/>
              </w:rPr>
            </w:pPr>
            <w:r>
              <w:rPr>
                <w:rFonts w:hint="eastAsia" w:ascii="宋体" w:hAnsi="宋体" w:cs="宋体"/>
                <w:b w:val="0"/>
                <w:bCs w:val="0"/>
                <w:sz w:val="24"/>
                <w:highlight w:val="yellow"/>
                <w:lang w:val="en-US" w:eastAsia="zh-CN"/>
              </w:rPr>
              <w:t>3</w:t>
            </w:r>
          </w:p>
        </w:tc>
        <w:tc>
          <w:tcPr>
            <w:tcW w:w="4991" w:type="dxa"/>
            <w:vAlign w:val="top"/>
          </w:tcPr>
          <w:p w14:paraId="04801588">
            <w:pPr>
              <w:keepNext w:val="0"/>
              <w:keepLines w:val="0"/>
              <w:suppressLineNumbers w:val="0"/>
              <w:snapToGrid w:val="0"/>
              <w:spacing w:before="0" w:beforeAutospacing="0" w:after="0" w:afterAutospacing="0" w:line="360" w:lineRule="auto"/>
              <w:ind w:left="0" w:right="0" w:firstLine="0" w:firstLineChars="0"/>
              <w:rPr>
                <w:rFonts w:hint="eastAsia" w:ascii="宋体" w:hAnsi="宋体" w:cs="宋体"/>
                <w:b w:val="0"/>
                <w:bCs w:val="0"/>
                <w:snapToGrid w:val="0"/>
                <w:sz w:val="24"/>
                <w:highlight w:val="yellow"/>
              </w:rPr>
            </w:pPr>
            <w:r>
              <w:rPr>
                <w:rFonts w:hint="eastAsia" w:ascii="宋体" w:hAnsi="宋体" w:cs="宋体"/>
                <w:b w:val="0"/>
                <w:bCs w:val="0"/>
                <w:snapToGrid w:val="0"/>
                <w:sz w:val="24"/>
                <w:highlight w:val="yellow"/>
              </w:rPr>
              <w:t>投标</w:t>
            </w:r>
            <w:r>
              <w:rPr>
                <w:rFonts w:hint="eastAsia" w:ascii="宋体" w:hAnsi="宋体" w:cs="宋体"/>
                <w:b w:val="0"/>
                <w:bCs w:val="0"/>
                <w:snapToGrid w:val="0"/>
                <w:sz w:val="24"/>
                <w:highlight w:val="yellow"/>
                <w:lang w:val="en-US" w:eastAsia="zh-CN"/>
              </w:rPr>
              <w:t>文件的组成应符合招标文件要求</w:t>
            </w:r>
          </w:p>
          <w:p w14:paraId="60EFD0F5">
            <w:pPr>
              <w:keepNext w:val="0"/>
              <w:keepLines w:val="0"/>
              <w:suppressLineNumbers w:val="0"/>
              <w:spacing w:before="0" w:beforeAutospacing="0" w:after="0" w:afterAutospacing="0" w:line="360" w:lineRule="auto"/>
              <w:ind w:left="0" w:right="0"/>
              <w:rPr>
                <w:rFonts w:hint="default" w:ascii="宋体" w:hAnsi="宋体" w:cs="宋体"/>
                <w:sz w:val="24"/>
                <w:highlight w:val="yellow"/>
              </w:rPr>
            </w:pPr>
          </w:p>
        </w:tc>
        <w:tc>
          <w:tcPr>
            <w:tcW w:w="2551" w:type="dxa"/>
            <w:vAlign w:val="center"/>
          </w:tcPr>
          <w:p w14:paraId="273CF342">
            <w:pPr>
              <w:keepNext w:val="0"/>
              <w:keepLines w:val="0"/>
              <w:suppressLineNumbers w:val="0"/>
              <w:spacing w:before="0" w:beforeAutospacing="0" w:after="0" w:afterAutospacing="0"/>
              <w:ind w:left="0" w:right="0"/>
              <w:rPr>
                <w:rFonts w:hint="default" w:ascii="宋体" w:hAnsi="宋体" w:cs="宋体"/>
                <w:sz w:val="24"/>
                <w:highlight w:val="yellow"/>
              </w:rPr>
            </w:pPr>
            <w:r>
              <w:rPr>
                <w:rFonts w:hint="eastAsia" w:ascii="宋体" w:hAnsi="宋体" w:cs="宋体"/>
                <w:b w:val="0"/>
                <w:bCs w:val="0"/>
                <w:sz w:val="24"/>
                <w:highlight w:val="yellow"/>
                <w:lang w:val="en-US" w:eastAsia="zh-CN"/>
              </w:rPr>
              <w:t>投标文件</w:t>
            </w:r>
          </w:p>
        </w:tc>
        <w:tc>
          <w:tcPr>
            <w:tcW w:w="1418" w:type="dxa"/>
            <w:vAlign w:val="top"/>
          </w:tcPr>
          <w:p w14:paraId="2B388D69">
            <w:pPr>
              <w:keepNext w:val="0"/>
              <w:keepLines w:val="0"/>
              <w:suppressLineNumbers w:val="0"/>
              <w:spacing w:before="0" w:beforeAutospacing="0" w:after="0" w:afterAutospacing="0"/>
              <w:ind w:left="0" w:right="0"/>
              <w:rPr>
                <w:rFonts w:hint="default" w:ascii="宋体" w:hAnsi="宋体" w:cs="宋体"/>
                <w:highlight w:val="yellow"/>
              </w:rPr>
            </w:pPr>
            <w:r>
              <w:rPr>
                <w:rFonts w:hint="eastAsia" w:ascii="宋体" w:hAnsi="宋体" w:cs="宋体"/>
                <w:b w:val="0"/>
                <w:bCs w:val="0"/>
                <w:sz w:val="24"/>
                <w:highlight w:val="yellow"/>
                <w:lang w:val="en-US" w:eastAsia="zh-CN"/>
              </w:rPr>
              <w:t>/</w:t>
            </w:r>
          </w:p>
        </w:tc>
      </w:tr>
      <w:tr w14:paraId="7A3B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26B8E">
            <w:pPr>
              <w:keepNext w:val="0"/>
              <w:keepLines w:val="0"/>
              <w:suppressLineNumbers w:val="0"/>
              <w:spacing w:before="0" w:beforeAutospacing="0" w:after="0" w:afterAutospacing="0"/>
              <w:ind w:left="0" w:right="0"/>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4</w:t>
            </w:r>
          </w:p>
        </w:tc>
        <w:tc>
          <w:tcPr>
            <w:tcW w:w="4991" w:type="dxa"/>
            <w:vAlign w:val="top"/>
          </w:tcPr>
          <w:p w14:paraId="2E77EE57">
            <w:pPr>
              <w:keepNext w:val="0"/>
              <w:keepLines w:val="0"/>
              <w:suppressLineNumbers w:val="0"/>
              <w:spacing w:before="0" w:beforeAutospacing="0" w:after="0" w:afterAutospacing="0" w:line="360" w:lineRule="auto"/>
              <w:ind w:left="0" w:right="0"/>
              <w:rPr>
                <w:rFonts w:hint="default" w:ascii="宋体" w:hAnsi="宋体" w:cs="宋体"/>
                <w:sz w:val="24"/>
                <w:highlight w:val="yellow"/>
              </w:rPr>
            </w:pPr>
            <w:r>
              <w:rPr>
                <w:rFonts w:hint="eastAsia" w:ascii="宋体" w:hAnsi="宋体" w:cs="宋体"/>
                <w:b w:val="0"/>
                <w:bCs w:val="0"/>
                <w:snapToGrid w:val="0"/>
                <w:sz w:val="24"/>
                <w:highlight w:val="yellow"/>
                <w:lang w:val="en-US" w:eastAsia="zh-CN"/>
              </w:rPr>
              <w:t>其他实质性要求1：</w:t>
            </w:r>
          </w:p>
        </w:tc>
        <w:tc>
          <w:tcPr>
            <w:tcW w:w="2551" w:type="dxa"/>
            <w:vMerge w:val="restart"/>
            <w:vAlign w:val="center"/>
          </w:tcPr>
          <w:p w14:paraId="1FB36AEE">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r>
              <w:rPr>
                <w:rFonts w:hint="eastAsia" w:ascii="宋体" w:hAnsi="宋体" w:cs="宋体"/>
                <w:b w:val="0"/>
                <w:bCs w:val="0"/>
                <w:kern w:val="0"/>
                <w:sz w:val="24"/>
                <w:highlight w:val="yellow"/>
              </w:rPr>
              <w:t>招标文件其它实质性要求相应的材料（“▲” 系指实质性要求条款，招标文件无其它实质性要求的，无需提供）</w:t>
            </w:r>
          </w:p>
        </w:tc>
        <w:tc>
          <w:tcPr>
            <w:tcW w:w="1418" w:type="dxa"/>
            <w:vAlign w:val="top"/>
          </w:tcPr>
          <w:p w14:paraId="44A91796">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2792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E6F00A">
            <w:pPr>
              <w:keepNext w:val="0"/>
              <w:keepLines w:val="0"/>
              <w:suppressLineNumbers w:val="0"/>
              <w:spacing w:before="0" w:beforeAutospacing="0" w:after="0" w:afterAutospacing="0"/>
              <w:ind w:left="0" w:right="0"/>
              <w:jc w:val="center"/>
              <w:rPr>
                <w:rFonts w:hint="eastAsia" w:ascii="宋体" w:hAnsi="宋体" w:cs="宋体"/>
                <w:b w:val="0"/>
                <w:bCs w:val="0"/>
                <w:sz w:val="24"/>
                <w:highlight w:val="yellow"/>
                <w:lang w:val="en-US" w:eastAsia="zh-CN"/>
              </w:rPr>
            </w:pPr>
            <w:r>
              <w:rPr>
                <w:rFonts w:hint="eastAsia" w:ascii="宋体" w:hAnsi="宋体" w:cs="宋体"/>
                <w:b w:val="0"/>
                <w:bCs w:val="0"/>
                <w:sz w:val="24"/>
                <w:highlight w:val="yellow"/>
                <w:lang w:val="en-US" w:eastAsia="zh-CN"/>
              </w:rPr>
              <w:t>5</w:t>
            </w:r>
          </w:p>
        </w:tc>
        <w:tc>
          <w:tcPr>
            <w:tcW w:w="4991" w:type="dxa"/>
            <w:vAlign w:val="top"/>
          </w:tcPr>
          <w:p w14:paraId="5219C812">
            <w:pPr>
              <w:keepNext w:val="0"/>
              <w:keepLines w:val="0"/>
              <w:suppressLineNumbers w:val="0"/>
              <w:spacing w:before="0" w:beforeAutospacing="0" w:after="0" w:afterAutospacing="0" w:line="360" w:lineRule="auto"/>
              <w:ind w:left="0" w:right="0"/>
              <w:rPr>
                <w:rFonts w:hint="default" w:ascii="宋体" w:hAnsi="宋体" w:cs="宋体"/>
                <w:sz w:val="24"/>
                <w:highlight w:val="yellow"/>
              </w:rPr>
            </w:pPr>
            <w:r>
              <w:rPr>
                <w:rFonts w:hint="eastAsia" w:ascii="宋体" w:hAnsi="宋体" w:cs="宋体"/>
                <w:b w:val="0"/>
                <w:bCs w:val="0"/>
                <w:snapToGrid w:val="0"/>
                <w:sz w:val="24"/>
                <w:highlight w:val="yellow"/>
                <w:lang w:val="en-US" w:eastAsia="zh-CN"/>
              </w:rPr>
              <w:t>其他实质性要求2：</w:t>
            </w:r>
          </w:p>
        </w:tc>
        <w:tc>
          <w:tcPr>
            <w:tcW w:w="2551" w:type="dxa"/>
            <w:vMerge w:val="continue"/>
            <w:vAlign w:val="center"/>
          </w:tcPr>
          <w:p w14:paraId="5547EAF2">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p>
        </w:tc>
        <w:tc>
          <w:tcPr>
            <w:tcW w:w="1418" w:type="dxa"/>
            <w:vAlign w:val="top"/>
          </w:tcPr>
          <w:p w14:paraId="7A9EB655">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r w14:paraId="14D1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7BDFFB">
            <w:pPr>
              <w:keepNext w:val="0"/>
              <w:keepLines w:val="0"/>
              <w:suppressLineNumbers w:val="0"/>
              <w:spacing w:before="0" w:beforeAutospacing="0" w:after="0" w:afterAutospacing="0"/>
              <w:ind w:left="0" w:right="0"/>
              <w:jc w:val="center"/>
              <w:rPr>
                <w:rFonts w:hint="eastAsia" w:ascii="宋体" w:hAnsi="宋体" w:cs="宋体"/>
                <w:b w:val="0"/>
                <w:bCs w:val="0"/>
                <w:sz w:val="24"/>
                <w:highlight w:val="yellow"/>
                <w:lang w:val="en-US" w:eastAsia="zh-CN"/>
              </w:rPr>
            </w:pPr>
            <w:r>
              <w:rPr>
                <w:rFonts w:hint="eastAsia" w:ascii="宋体" w:hAnsi="宋体" w:cs="宋体"/>
                <w:kern w:val="0"/>
                <w:sz w:val="24"/>
                <w:highlight w:val="yellow"/>
              </w:rPr>
              <w:t>……</w:t>
            </w:r>
          </w:p>
        </w:tc>
        <w:tc>
          <w:tcPr>
            <w:tcW w:w="4991" w:type="dxa"/>
            <w:vAlign w:val="top"/>
          </w:tcPr>
          <w:p w14:paraId="7821CF9F">
            <w:pPr>
              <w:keepNext w:val="0"/>
              <w:keepLines w:val="0"/>
              <w:suppressLineNumbers w:val="0"/>
              <w:spacing w:before="0" w:beforeAutospacing="0" w:after="0" w:afterAutospacing="0" w:line="360" w:lineRule="auto"/>
              <w:ind w:left="0" w:right="0"/>
              <w:rPr>
                <w:rFonts w:hint="default" w:ascii="宋体" w:hAnsi="宋体" w:cs="宋体"/>
                <w:sz w:val="24"/>
                <w:highlight w:val="yellow"/>
              </w:rPr>
            </w:pPr>
            <w:r>
              <w:rPr>
                <w:rFonts w:hint="eastAsia" w:ascii="宋体" w:hAnsi="宋体" w:cs="宋体"/>
                <w:b w:val="0"/>
                <w:bCs w:val="0"/>
                <w:snapToGrid w:val="0"/>
                <w:sz w:val="24"/>
                <w:highlight w:val="yellow"/>
                <w:lang w:val="en-US" w:eastAsia="zh-CN"/>
              </w:rPr>
              <w:t>其他实质性要求</w:t>
            </w:r>
            <w:r>
              <w:rPr>
                <w:rFonts w:hint="eastAsia" w:ascii="宋体" w:hAnsi="宋体" w:cs="宋体"/>
                <w:kern w:val="0"/>
                <w:sz w:val="24"/>
                <w:highlight w:val="yellow"/>
              </w:rPr>
              <w:t>……</w:t>
            </w:r>
            <w:r>
              <w:rPr>
                <w:rFonts w:hint="eastAsia" w:ascii="宋体" w:hAnsi="宋体" w:cs="宋体"/>
                <w:b w:val="0"/>
                <w:bCs w:val="0"/>
                <w:snapToGrid w:val="0"/>
                <w:sz w:val="24"/>
                <w:highlight w:val="yellow"/>
                <w:lang w:val="en-US" w:eastAsia="zh-CN"/>
              </w:rPr>
              <w:t>：</w:t>
            </w:r>
          </w:p>
        </w:tc>
        <w:tc>
          <w:tcPr>
            <w:tcW w:w="2551" w:type="dxa"/>
            <w:vMerge w:val="continue"/>
            <w:vAlign w:val="center"/>
          </w:tcPr>
          <w:p w14:paraId="0F1FF8BD">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p>
        </w:tc>
        <w:tc>
          <w:tcPr>
            <w:tcW w:w="1418" w:type="dxa"/>
            <w:vAlign w:val="top"/>
          </w:tcPr>
          <w:p w14:paraId="6A4DB710">
            <w:pPr>
              <w:keepNext w:val="0"/>
              <w:keepLines w:val="0"/>
              <w:suppressLineNumbers w:val="0"/>
              <w:spacing w:before="0" w:beforeAutospacing="0" w:after="0" w:afterAutospacing="0"/>
              <w:ind w:left="0" w:right="0"/>
              <w:rPr>
                <w:rFonts w:hint="eastAsia" w:ascii="宋体" w:hAnsi="宋体" w:cs="宋体"/>
                <w:b w:val="0"/>
                <w:bCs w:val="0"/>
                <w:sz w:val="24"/>
                <w:highlight w:val="yellow"/>
                <w:lang w:val="en-US" w:eastAsia="zh-CN"/>
              </w:rPr>
            </w:pPr>
            <w:r>
              <w:rPr>
                <w:rFonts w:hint="eastAsia" w:ascii="宋体" w:hAnsi="宋体" w:cs="宋体"/>
                <w:b w:val="0"/>
                <w:bCs w:val="0"/>
                <w:sz w:val="24"/>
                <w:highlight w:val="yellow"/>
              </w:rPr>
              <w:t>见投标文件第</w:t>
            </w:r>
            <w:r>
              <w:rPr>
                <w:rFonts w:hint="eastAsia" w:ascii="宋体" w:hAnsi="宋体" w:cs="宋体"/>
                <w:b w:val="0"/>
                <w:bCs w:val="0"/>
                <w:sz w:val="24"/>
                <w:highlight w:val="yellow"/>
                <w:u w:val="single"/>
              </w:rPr>
              <w:t xml:space="preserve">  </w:t>
            </w:r>
            <w:r>
              <w:rPr>
                <w:rFonts w:hint="eastAsia" w:ascii="宋体" w:hAnsi="宋体" w:cs="宋体"/>
                <w:b w:val="0"/>
                <w:bCs w:val="0"/>
                <w:sz w:val="24"/>
                <w:highlight w:val="yellow"/>
              </w:rPr>
              <w:t>页</w:t>
            </w:r>
          </w:p>
        </w:tc>
      </w:tr>
    </w:tbl>
    <w:p w14:paraId="14E71180">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CBFDA01">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0628B9D0">
      <w:pPr>
        <w:widowControl/>
        <w:adjustRightInd/>
        <w:jc w:val="center"/>
        <w:rPr>
          <w:rFonts w:ascii="宋体" w:hAnsi="宋体" w:cs="宋体"/>
          <w:b/>
          <w:kern w:val="0"/>
          <w:sz w:val="32"/>
          <w:szCs w:val="32"/>
        </w:rPr>
      </w:pPr>
    </w:p>
    <w:p w14:paraId="6A9056D3">
      <w:pPr>
        <w:jc w:val="center"/>
        <w:rPr>
          <w:rFonts w:ascii="宋体" w:hAnsi="宋体" w:cs="宋体"/>
        </w:rPr>
      </w:pPr>
      <w:r>
        <w:rPr>
          <w:rFonts w:hint="eastAsia" w:ascii="宋体" w:hAnsi="宋体" w:cs="宋体"/>
          <w:b/>
          <w:kern w:val="0"/>
          <w:sz w:val="32"/>
          <w:szCs w:val="32"/>
        </w:rPr>
        <w:t>五、评标标准相应的商务技术资料</w:t>
      </w:r>
    </w:p>
    <w:p w14:paraId="63FD28F0">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F60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EB53550">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06B309A6">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6DF900F0">
            <w:pPr>
              <w:keepNext w:val="0"/>
              <w:keepLines w:val="0"/>
              <w:suppressLineNumbers w:val="0"/>
              <w:snapToGrid w:val="0"/>
              <w:spacing w:before="0" w:beforeAutospacing="0" w:after="0" w:afterAutospacing="0" w:line="240" w:lineRule="atLeast"/>
              <w:ind w:left="0" w:right="0"/>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17CA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F7B83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0AFEF5B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70E87E31">
            <w:pPr>
              <w:keepNext w:val="0"/>
              <w:keepLines w:val="0"/>
              <w:suppressLineNumbers w:val="0"/>
              <w:snapToGrid/>
              <w:spacing w:before="0" w:beforeAutospacing="0" w:after="0" w:afterAutospacing="0" w:line="240" w:lineRule="auto"/>
              <w:ind w:left="0" w:right="0"/>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FF5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F609C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05048A6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493489F1">
            <w:pPr>
              <w:keepNext w:val="0"/>
              <w:keepLines w:val="0"/>
              <w:suppressLineNumbers w:val="0"/>
              <w:snapToGrid/>
              <w:spacing w:before="0" w:beforeAutospacing="0" w:after="0" w:afterAutospacing="0" w:line="240" w:lineRule="auto"/>
              <w:ind w:left="0" w:right="0"/>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0691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50B3B4">
            <w:pPr>
              <w:keepNext w:val="0"/>
              <w:keepLines w:val="0"/>
              <w:suppressLineNumbers w:val="0"/>
              <w:snapToGrid w:val="0"/>
              <w:spacing w:before="0" w:beforeAutospacing="0" w:after="0" w:afterAutospacing="0" w:line="360" w:lineRule="auto"/>
              <w:ind w:left="0" w:right="0"/>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3370B481">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sz w:val="24"/>
                <w:vertAlign w:val="baseline"/>
              </w:rPr>
            </w:pPr>
          </w:p>
        </w:tc>
        <w:tc>
          <w:tcPr>
            <w:tcW w:w="3046" w:type="dxa"/>
          </w:tcPr>
          <w:p w14:paraId="3206E69E">
            <w:pPr>
              <w:keepNext w:val="0"/>
              <w:keepLines w:val="0"/>
              <w:suppressLineNumbers w:val="0"/>
              <w:snapToGrid/>
              <w:spacing w:before="0" w:beforeAutospacing="0" w:after="0" w:afterAutospacing="0" w:line="240" w:lineRule="auto"/>
              <w:ind w:left="0" w:right="0"/>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7034F4F8">
      <w:pPr>
        <w:jc w:val="both"/>
        <w:rPr>
          <w:rFonts w:ascii="宋体" w:hAnsi="宋体" w:cs="宋体"/>
          <w:b/>
          <w:kern w:val="0"/>
          <w:sz w:val="32"/>
          <w:szCs w:val="32"/>
        </w:rPr>
      </w:pPr>
    </w:p>
    <w:p w14:paraId="5016E3B2">
      <w:pPr>
        <w:jc w:val="center"/>
        <w:rPr>
          <w:rFonts w:ascii="宋体" w:hAnsi="宋体" w:cs="宋体"/>
          <w:b/>
          <w:kern w:val="0"/>
          <w:sz w:val="32"/>
          <w:szCs w:val="32"/>
        </w:rPr>
      </w:pPr>
    </w:p>
    <w:p w14:paraId="25A43490">
      <w:pPr>
        <w:jc w:val="center"/>
        <w:rPr>
          <w:rFonts w:ascii="宋体" w:hAnsi="宋体" w:cs="宋体"/>
          <w:b/>
          <w:kern w:val="0"/>
          <w:sz w:val="32"/>
          <w:szCs w:val="32"/>
        </w:rPr>
      </w:pPr>
    </w:p>
    <w:p w14:paraId="695EFA24">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521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6656EF">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E7177AE">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FDD070D">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225180BC">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297DE96">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4C83E2B">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2DE53F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w:t>
            </w:r>
          </w:p>
        </w:tc>
      </w:tr>
      <w:tr w14:paraId="3A91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8531BC">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FD1D73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lang w:val="en-US" w:eastAsia="zh-CN"/>
              </w:rPr>
            </w:pPr>
            <w:r>
              <w:rPr>
                <w:rFonts w:hint="eastAsia" w:ascii="宋体" w:hAnsi="宋体" w:cs="宋体"/>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11CA92D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0CD418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CB563F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5277E6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10E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8F44B8">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618F43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sz w:val="24"/>
                <w:lang w:val="en-US" w:eastAsia="zh-CN"/>
              </w:rPr>
            </w:pPr>
            <w:r>
              <w:rPr>
                <w:rFonts w:hint="eastAsia" w:ascii="宋体" w:hAnsi="宋体" w:cs="宋体"/>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4738C6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D50276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42C87F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F2B1A5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D22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6EFB1D">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E58EB4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1EEEC7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4D3C1B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786BB6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E535E5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277DF977">
      <w:pPr>
        <w:spacing w:line="360" w:lineRule="auto"/>
        <w:ind w:right="420"/>
        <w:rPr>
          <w:rFonts w:ascii="宋体" w:hAnsi="宋体" w:cs="宋体"/>
          <w:sz w:val="24"/>
        </w:rPr>
      </w:pPr>
      <w:r>
        <w:rPr>
          <w:rFonts w:hint="eastAsia" w:ascii="宋体" w:hAnsi="宋体" w:cs="宋体"/>
          <w:sz w:val="24"/>
        </w:rPr>
        <w:t>注：按本格式和要求提供。</w:t>
      </w:r>
    </w:p>
    <w:p w14:paraId="760A29FC">
      <w:pPr>
        <w:jc w:val="center"/>
        <w:rPr>
          <w:rFonts w:ascii="宋体" w:hAnsi="宋体" w:cs="宋体"/>
          <w:b/>
          <w:kern w:val="0"/>
          <w:sz w:val="32"/>
          <w:szCs w:val="32"/>
        </w:rPr>
      </w:pPr>
    </w:p>
    <w:p w14:paraId="24A2F59E">
      <w:pPr>
        <w:jc w:val="center"/>
        <w:rPr>
          <w:rFonts w:ascii="宋体" w:hAnsi="宋体" w:cs="宋体"/>
          <w:b/>
          <w:kern w:val="0"/>
          <w:sz w:val="32"/>
          <w:szCs w:val="32"/>
        </w:rPr>
      </w:pPr>
    </w:p>
    <w:p w14:paraId="23B34EF8">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7B7E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552A4E7">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序号</w:t>
            </w:r>
          </w:p>
        </w:tc>
        <w:tc>
          <w:tcPr>
            <w:tcW w:w="3180" w:type="dxa"/>
          </w:tcPr>
          <w:p w14:paraId="0238A147">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招标文件章节及具体内容</w:t>
            </w:r>
          </w:p>
        </w:tc>
        <w:tc>
          <w:tcPr>
            <w:tcW w:w="3062" w:type="dxa"/>
          </w:tcPr>
          <w:p w14:paraId="7EEC4D2F">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投标文件章节及具体内容</w:t>
            </w:r>
          </w:p>
        </w:tc>
        <w:tc>
          <w:tcPr>
            <w:tcW w:w="1102" w:type="dxa"/>
          </w:tcPr>
          <w:p w14:paraId="042FCFC8">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偏离说明</w:t>
            </w:r>
          </w:p>
        </w:tc>
        <w:tc>
          <w:tcPr>
            <w:tcW w:w="1088" w:type="dxa"/>
          </w:tcPr>
          <w:p w14:paraId="624A617A">
            <w:pPr>
              <w:keepNext w:val="0"/>
              <w:keepLines w:val="0"/>
              <w:suppressLineNumbers w:val="0"/>
              <w:spacing w:before="0" w:beforeAutospacing="0" w:after="0" w:afterAutospacing="0"/>
              <w:ind w:left="0" w:right="0"/>
              <w:jc w:val="center"/>
              <w:rPr>
                <w:rFonts w:hint="eastAsia" w:ascii="宋体" w:hAnsi="宋体" w:eastAsia="宋体" w:cs="宋体"/>
                <w:b/>
                <w:bCs/>
                <w:sz w:val="24"/>
                <w:lang w:eastAsia="zh-CN"/>
              </w:rPr>
            </w:pPr>
          </w:p>
        </w:tc>
      </w:tr>
      <w:tr w14:paraId="6DEC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5B19831">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180" w:type="dxa"/>
          </w:tcPr>
          <w:p w14:paraId="7B74604B">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062" w:type="dxa"/>
          </w:tcPr>
          <w:p w14:paraId="4BF515EC">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102" w:type="dxa"/>
          </w:tcPr>
          <w:p w14:paraId="2CB03583">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088" w:type="dxa"/>
          </w:tcPr>
          <w:p w14:paraId="13A7FA30">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6D45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A1A3EC4">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180" w:type="dxa"/>
          </w:tcPr>
          <w:p w14:paraId="794A0D31">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062" w:type="dxa"/>
          </w:tcPr>
          <w:p w14:paraId="4B8B572D">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102" w:type="dxa"/>
          </w:tcPr>
          <w:p w14:paraId="48717136">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088" w:type="dxa"/>
          </w:tcPr>
          <w:p w14:paraId="4D287023">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072F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2679898">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w:t>
            </w:r>
          </w:p>
        </w:tc>
        <w:tc>
          <w:tcPr>
            <w:tcW w:w="3180" w:type="dxa"/>
          </w:tcPr>
          <w:p w14:paraId="5BD2BC79">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062" w:type="dxa"/>
          </w:tcPr>
          <w:p w14:paraId="76A0DB6D">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102" w:type="dxa"/>
          </w:tcPr>
          <w:p w14:paraId="03167C81">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088" w:type="dxa"/>
          </w:tcPr>
          <w:p w14:paraId="52445C60">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bl>
    <w:p w14:paraId="3A8A1AF9">
      <w:pPr>
        <w:spacing w:line="360" w:lineRule="auto"/>
        <w:jc w:val="both"/>
        <w:rPr>
          <w:rFonts w:ascii="宋体" w:hAnsi="宋体" w:cs="宋体"/>
          <w:b/>
          <w:kern w:val="0"/>
          <w:sz w:val="32"/>
          <w:szCs w:val="32"/>
        </w:rPr>
      </w:pPr>
      <w:r>
        <w:rPr>
          <w:rFonts w:hint="eastAsia" w:ascii="宋体" w:hAnsi="宋体" w:cs="宋体"/>
          <w:kern w:val="0"/>
          <w:sz w:val="24"/>
        </w:rPr>
        <w:t>投标人保证：除商务技术偏离表列出的偏离外，投标人响应招标文件的全部要求</w:t>
      </w:r>
    </w:p>
    <w:p w14:paraId="7D49BC67">
      <w:pPr>
        <w:spacing w:line="360" w:lineRule="auto"/>
        <w:jc w:val="both"/>
        <w:rPr>
          <w:rFonts w:hint="eastAsia" w:ascii="宋体" w:hAnsi="宋体" w:eastAsia="宋体" w:cs="宋体"/>
          <w:kern w:val="0"/>
          <w:sz w:val="24"/>
        </w:rPr>
      </w:pPr>
      <w:r>
        <w:rPr>
          <w:rFonts w:hint="eastAsia" w:ascii="宋体" w:hAnsi="宋体" w:eastAsia="宋体" w:cs="宋体"/>
          <w:kern w:val="0"/>
          <w:sz w:val="24"/>
        </w:rPr>
        <w:t>注：</w:t>
      </w:r>
      <w:r>
        <w:rPr>
          <w:rFonts w:hint="eastAsia" w:ascii="宋体" w:hAnsi="宋体" w:eastAsia="宋体" w:cs="宋体"/>
          <w:kern w:val="0"/>
          <w:sz w:val="24"/>
          <w:lang w:val="en-US" w:eastAsia="zh-CN"/>
        </w:rPr>
        <w:t>1.</w:t>
      </w:r>
      <w:r>
        <w:rPr>
          <w:rFonts w:hint="eastAsia" w:ascii="宋体" w:hAnsi="宋体" w:eastAsia="宋体" w:cs="宋体"/>
          <w:kern w:val="0"/>
          <w:sz w:val="24"/>
        </w:rPr>
        <w:t>按本格式和要求提供。</w:t>
      </w:r>
    </w:p>
    <w:p w14:paraId="66939FFE">
      <w:pPr>
        <w:spacing w:line="360" w:lineRule="auto"/>
        <w:jc w:val="both"/>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2.本表格所反映的偏离情况与“符合性审查资料”、“评标标准相应的商务技术资料”不一致的，以“符合性审查资料”、“评标标准相应的商务技术资料”为准。</w:t>
      </w:r>
    </w:p>
    <w:p w14:paraId="72496B54">
      <w:pPr>
        <w:spacing w:line="360" w:lineRule="auto"/>
        <w:jc w:val="both"/>
        <w:rPr>
          <w:rFonts w:ascii="宋体" w:hAnsi="宋体" w:cs="宋体"/>
          <w:b/>
          <w:bCs/>
          <w:sz w:val="32"/>
          <w:szCs w:val="32"/>
        </w:rPr>
      </w:pPr>
      <w:r>
        <w:rPr>
          <w:rFonts w:hint="eastAsia" w:ascii="宋体" w:hAnsi="宋体" w:eastAsia="宋体" w:cs="宋体"/>
          <w:kern w:val="0"/>
          <w:sz w:val="24"/>
          <w:lang w:val="en-US" w:eastAsia="zh-CN"/>
        </w:rPr>
        <w:t>3.投标人须保证：除商务技术偏离表列出的偏离外，投标人响应招标文件的全部非实质性要求。</w:t>
      </w:r>
    </w:p>
    <w:p w14:paraId="634ADA70">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56D79E6">
      <w:pPr>
        <w:snapToGrid w:val="0"/>
        <w:spacing w:line="360" w:lineRule="auto"/>
        <w:rPr>
          <w:rFonts w:ascii="宋体" w:hAnsi="宋体" w:cs="宋体"/>
          <w:sz w:val="24"/>
        </w:rPr>
      </w:pPr>
    </w:p>
    <w:p w14:paraId="7FA27491">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438A59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6FDED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BACB37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8AF07D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5E99B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406A049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8CA8F6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3BEA00F">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20F03FAF">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233156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2CD1E2B7">
      <w:pPr>
        <w:autoSpaceDE w:val="0"/>
        <w:autoSpaceDN w:val="0"/>
        <w:spacing w:line="360" w:lineRule="auto"/>
        <w:ind w:left="2"/>
        <w:jc w:val="left"/>
        <w:rPr>
          <w:rFonts w:ascii="宋体" w:hAnsi="宋体" w:cs="宋体"/>
          <w:kern w:val="0"/>
          <w:sz w:val="24"/>
          <w:lang w:val="zh-CN"/>
        </w:rPr>
      </w:pPr>
    </w:p>
    <w:p w14:paraId="17A11584">
      <w:pPr>
        <w:autoSpaceDE w:val="0"/>
        <w:autoSpaceDN w:val="0"/>
        <w:spacing w:line="360" w:lineRule="auto"/>
        <w:ind w:left="2"/>
        <w:jc w:val="left"/>
        <w:rPr>
          <w:rFonts w:ascii="宋体" w:hAnsi="宋体" w:cs="宋体"/>
          <w:kern w:val="0"/>
          <w:sz w:val="24"/>
          <w:lang w:val="zh-CN"/>
        </w:rPr>
      </w:pPr>
    </w:p>
    <w:p w14:paraId="4855E816">
      <w:pPr>
        <w:autoSpaceDE w:val="0"/>
        <w:autoSpaceDN w:val="0"/>
        <w:spacing w:line="360" w:lineRule="auto"/>
        <w:ind w:left="2"/>
        <w:jc w:val="left"/>
        <w:rPr>
          <w:rFonts w:ascii="宋体" w:hAnsi="宋体" w:cs="宋体"/>
          <w:kern w:val="0"/>
          <w:sz w:val="24"/>
          <w:lang w:val="zh-CN"/>
        </w:rPr>
      </w:pPr>
    </w:p>
    <w:p w14:paraId="4A38BD2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5E4656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3ED2AF3">
      <w:pPr>
        <w:spacing w:line="360" w:lineRule="auto"/>
        <w:jc w:val="center"/>
        <w:rPr>
          <w:rFonts w:ascii="宋体" w:hAnsi="宋体" w:cs="宋体"/>
          <w:b/>
          <w:bCs/>
          <w:sz w:val="24"/>
        </w:rPr>
      </w:pPr>
    </w:p>
    <w:p w14:paraId="36DD7691">
      <w:pPr>
        <w:spacing w:line="360" w:lineRule="auto"/>
        <w:ind w:right="420"/>
        <w:rPr>
          <w:rFonts w:ascii="宋体" w:hAnsi="宋体" w:cs="宋体"/>
          <w:sz w:val="24"/>
        </w:rPr>
      </w:pPr>
      <w:r>
        <w:rPr>
          <w:rFonts w:hint="eastAsia" w:ascii="宋体" w:hAnsi="宋体" w:cs="宋体"/>
          <w:sz w:val="24"/>
        </w:rPr>
        <w:t>注：按本格式和要求提供。</w:t>
      </w:r>
    </w:p>
    <w:p w14:paraId="440F6255">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2B9BF9D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1C859DF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D1C55FD">
      <w:pPr>
        <w:spacing w:line="360" w:lineRule="auto"/>
        <w:jc w:val="center"/>
        <w:outlineLvl w:val="0"/>
        <w:rPr>
          <w:rFonts w:ascii="宋体" w:hAnsi="宋体" w:cs="宋体"/>
          <w:b/>
          <w:kern w:val="0"/>
          <w:sz w:val="36"/>
          <w:szCs w:val="36"/>
        </w:rPr>
      </w:pPr>
    </w:p>
    <w:p w14:paraId="5F9122CE">
      <w:pPr>
        <w:numPr>
          <w:ilvl w:val="0"/>
          <w:numId w:val="8"/>
        </w:numPr>
        <w:snapToGrid w:val="0"/>
        <w:spacing w:line="360" w:lineRule="auto"/>
        <w:rPr>
          <w:rFonts w:hint="eastAsia" w:ascii="宋体" w:hAnsi="宋体" w:cs="宋体"/>
          <w:sz w:val="24"/>
        </w:rPr>
      </w:pPr>
      <w:r>
        <w:rPr>
          <w:rFonts w:hint="eastAsia" w:ascii="宋体" w:hAnsi="宋体" w:cs="宋体"/>
          <w:sz w:val="24"/>
        </w:rPr>
        <w:t>开标一览表（报价表）………………………………………………………（页码）</w:t>
      </w:r>
    </w:p>
    <w:p w14:paraId="3933F8D3">
      <w:pPr>
        <w:snapToGrid w:val="0"/>
        <w:spacing w:line="360" w:lineRule="auto"/>
      </w:pPr>
      <w:r>
        <w:rPr>
          <w:rFonts w:hint="eastAsia" w:ascii="宋体" w:hAnsi="宋体" w:cs="宋体"/>
          <w:color w:val="FF0000"/>
          <w:sz w:val="24"/>
        </w:rPr>
        <w:t>（</w:t>
      </w:r>
      <w:r>
        <w:rPr>
          <w:rFonts w:hint="eastAsia" w:ascii="宋体" w:hAnsi="宋体" w:cs="宋体"/>
          <w:color w:val="FF0000"/>
          <w:sz w:val="24"/>
          <w:szCs w:val="24"/>
          <w:lang w:val="en-US" w:eastAsia="zh-CN"/>
        </w:rPr>
        <w:t>2</w:t>
      </w:r>
      <w:r>
        <w:rPr>
          <w:rFonts w:hint="eastAsia" w:ascii="宋体" w:hAnsi="宋体" w:cs="宋体"/>
          <w:color w:val="FF0000"/>
          <w:sz w:val="24"/>
        </w:rPr>
        <w:t>）</w:t>
      </w:r>
      <w:r>
        <w:rPr>
          <w:rFonts w:hint="eastAsia" w:hAnsi="仿宋_GB2312" w:cs="仿宋_GB2312"/>
          <w:b w:val="0"/>
          <w:bCs/>
          <w:snapToGrid w:val="0"/>
          <w:color w:val="FF0000"/>
          <w:kern w:val="2"/>
          <w:sz w:val="24"/>
          <w:szCs w:val="24"/>
          <w:lang w:val="en-US" w:eastAsia="zh-CN" w:bidi="ar-SA"/>
        </w:rPr>
        <w:t>报价情况说明（如果有）</w:t>
      </w:r>
      <w:r>
        <w:rPr>
          <w:rFonts w:hint="eastAsia" w:ascii="宋体" w:hAnsi="宋体" w:cs="宋体"/>
          <w:color w:val="FF0000"/>
          <w:sz w:val="24"/>
        </w:rPr>
        <w:t>………………………………………</w:t>
      </w:r>
      <w:r>
        <w:rPr>
          <w:rFonts w:hint="eastAsia" w:ascii="宋体" w:hAnsi="宋体" w:cs="宋体"/>
          <w:color w:val="FF0000"/>
          <w:sz w:val="24"/>
          <w:lang w:eastAsia="zh-CN"/>
        </w:rPr>
        <w:t>……………</w:t>
      </w:r>
      <w:r>
        <w:rPr>
          <w:rFonts w:hint="eastAsia" w:ascii="宋体" w:hAnsi="宋体" w:cs="宋体"/>
          <w:color w:val="FF0000"/>
          <w:sz w:val="24"/>
        </w:rPr>
        <w:t>（页码）</w:t>
      </w:r>
    </w:p>
    <w:p w14:paraId="237BFD0D">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14:paraId="31C1BA18">
      <w:pPr>
        <w:pStyle w:val="964"/>
      </w:pPr>
    </w:p>
    <w:p w14:paraId="3348FEC7">
      <w:pPr>
        <w:snapToGrid w:val="0"/>
        <w:spacing w:line="360" w:lineRule="auto"/>
        <w:ind w:right="480"/>
        <w:jc w:val="center"/>
        <w:rPr>
          <w:rFonts w:ascii="宋体" w:hAnsi="宋体" w:cs="宋体"/>
          <w:b/>
          <w:kern w:val="0"/>
          <w:sz w:val="32"/>
          <w:szCs w:val="32"/>
        </w:rPr>
      </w:pPr>
    </w:p>
    <w:p w14:paraId="18EE1099">
      <w:pPr>
        <w:snapToGrid w:val="0"/>
        <w:spacing w:line="360" w:lineRule="auto"/>
        <w:ind w:right="480"/>
        <w:jc w:val="center"/>
        <w:rPr>
          <w:rFonts w:ascii="宋体" w:hAnsi="宋体" w:cs="宋体"/>
          <w:b/>
          <w:kern w:val="0"/>
          <w:sz w:val="32"/>
          <w:szCs w:val="32"/>
        </w:rPr>
      </w:pPr>
    </w:p>
    <w:p w14:paraId="1435BAF0">
      <w:pPr>
        <w:snapToGrid w:val="0"/>
        <w:spacing w:line="360" w:lineRule="auto"/>
        <w:ind w:right="480"/>
        <w:jc w:val="center"/>
        <w:rPr>
          <w:rFonts w:ascii="宋体" w:hAnsi="宋体" w:cs="宋体"/>
          <w:b/>
          <w:kern w:val="0"/>
          <w:sz w:val="32"/>
          <w:szCs w:val="32"/>
        </w:rPr>
      </w:pPr>
    </w:p>
    <w:p w14:paraId="6E672BFB">
      <w:pPr>
        <w:snapToGrid w:val="0"/>
        <w:spacing w:line="360" w:lineRule="auto"/>
        <w:ind w:right="480"/>
        <w:jc w:val="center"/>
        <w:rPr>
          <w:rFonts w:ascii="宋体" w:hAnsi="宋体" w:cs="宋体"/>
          <w:b/>
          <w:kern w:val="0"/>
          <w:sz w:val="32"/>
          <w:szCs w:val="32"/>
        </w:rPr>
      </w:pPr>
    </w:p>
    <w:p w14:paraId="62C02AF3">
      <w:pPr>
        <w:snapToGrid w:val="0"/>
        <w:spacing w:line="360" w:lineRule="auto"/>
        <w:ind w:right="480"/>
        <w:jc w:val="center"/>
        <w:rPr>
          <w:rFonts w:ascii="宋体" w:hAnsi="宋体" w:cs="宋体"/>
          <w:b/>
          <w:kern w:val="0"/>
          <w:sz w:val="32"/>
          <w:szCs w:val="32"/>
        </w:rPr>
      </w:pPr>
    </w:p>
    <w:p w14:paraId="6FAA7E53">
      <w:pPr>
        <w:snapToGrid w:val="0"/>
        <w:spacing w:line="360" w:lineRule="auto"/>
        <w:ind w:right="480"/>
        <w:jc w:val="center"/>
        <w:rPr>
          <w:rFonts w:ascii="宋体" w:hAnsi="宋体" w:cs="宋体"/>
          <w:b/>
          <w:kern w:val="0"/>
          <w:sz w:val="32"/>
          <w:szCs w:val="32"/>
        </w:rPr>
      </w:pPr>
    </w:p>
    <w:p w14:paraId="5DCF6CB6">
      <w:pPr>
        <w:snapToGrid w:val="0"/>
        <w:spacing w:line="360" w:lineRule="auto"/>
        <w:ind w:right="480"/>
        <w:jc w:val="center"/>
        <w:rPr>
          <w:rFonts w:ascii="宋体" w:hAnsi="宋体" w:cs="宋体"/>
          <w:b/>
          <w:kern w:val="0"/>
          <w:sz w:val="32"/>
          <w:szCs w:val="32"/>
        </w:rPr>
      </w:pPr>
    </w:p>
    <w:p w14:paraId="0FA65976">
      <w:pPr>
        <w:snapToGrid w:val="0"/>
        <w:spacing w:line="360" w:lineRule="auto"/>
        <w:ind w:right="480"/>
        <w:jc w:val="center"/>
        <w:rPr>
          <w:rFonts w:ascii="宋体" w:hAnsi="宋体" w:cs="宋体"/>
          <w:b/>
          <w:kern w:val="0"/>
          <w:sz w:val="32"/>
          <w:szCs w:val="32"/>
        </w:rPr>
      </w:pPr>
    </w:p>
    <w:p w14:paraId="21DA9858">
      <w:pPr>
        <w:snapToGrid w:val="0"/>
        <w:spacing w:line="360" w:lineRule="auto"/>
        <w:ind w:right="480"/>
        <w:jc w:val="center"/>
        <w:rPr>
          <w:rFonts w:ascii="宋体" w:hAnsi="宋体" w:cs="宋体"/>
          <w:b/>
          <w:kern w:val="0"/>
          <w:sz w:val="32"/>
          <w:szCs w:val="32"/>
        </w:rPr>
      </w:pPr>
    </w:p>
    <w:p w14:paraId="114926E8">
      <w:pPr>
        <w:snapToGrid w:val="0"/>
        <w:spacing w:line="360" w:lineRule="auto"/>
        <w:ind w:right="480"/>
        <w:jc w:val="center"/>
        <w:rPr>
          <w:rFonts w:ascii="宋体" w:hAnsi="宋体" w:cs="宋体"/>
          <w:b/>
          <w:kern w:val="0"/>
          <w:sz w:val="32"/>
          <w:szCs w:val="32"/>
        </w:rPr>
      </w:pPr>
    </w:p>
    <w:p w14:paraId="4E31460B">
      <w:pPr>
        <w:snapToGrid w:val="0"/>
        <w:spacing w:line="360" w:lineRule="auto"/>
        <w:ind w:right="480"/>
        <w:jc w:val="center"/>
        <w:rPr>
          <w:rFonts w:ascii="宋体" w:hAnsi="宋体" w:cs="宋体"/>
          <w:b/>
          <w:kern w:val="0"/>
          <w:sz w:val="32"/>
          <w:szCs w:val="32"/>
        </w:rPr>
      </w:pPr>
    </w:p>
    <w:p w14:paraId="16D1716C">
      <w:pPr>
        <w:snapToGrid w:val="0"/>
        <w:spacing w:line="360" w:lineRule="auto"/>
        <w:ind w:right="480"/>
        <w:jc w:val="both"/>
        <w:rPr>
          <w:rFonts w:ascii="宋体" w:hAnsi="宋体" w:cs="宋体"/>
          <w:b/>
          <w:kern w:val="0"/>
          <w:sz w:val="32"/>
          <w:szCs w:val="32"/>
        </w:rPr>
      </w:pPr>
    </w:p>
    <w:p w14:paraId="06253C81">
      <w:pPr>
        <w:snapToGrid w:val="0"/>
        <w:spacing w:line="360" w:lineRule="auto"/>
        <w:ind w:right="480"/>
        <w:jc w:val="center"/>
        <w:rPr>
          <w:rFonts w:ascii="宋体" w:hAnsi="宋体" w:cs="宋体"/>
          <w:b/>
          <w:kern w:val="0"/>
          <w:sz w:val="32"/>
          <w:szCs w:val="32"/>
        </w:rPr>
      </w:pPr>
    </w:p>
    <w:p w14:paraId="5D837FB4">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16F020BB">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370955F">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4CB452B">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3986E3D7">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764"/>
        <w:gridCol w:w="2399"/>
        <w:gridCol w:w="2739"/>
        <w:gridCol w:w="736"/>
        <w:gridCol w:w="1962"/>
        <w:gridCol w:w="2114"/>
        <w:gridCol w:w="1847"/>
      </w:tblGrid>
      <w:tr w14:paraId="7A07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006" w:type="dxa"/>
            <w:vAlign w:val="center"/>
          </w:tcPr>
          <w:p w14:paraId="2CD0C69B">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序号</w:t>
            </w:r>
          </w:p>
        </w:tc>
        <w:tc>
          <w:tcPr>
            <w:tcW w:w="1764" w:type="dxa"/>
            <w:vAlign w:val="center"/>
          </w:tcPr>
          <w:p w14:paraId="664E0386">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名称</w:t>
            </w:r>
          </w:p>
        </w:tc>
        <w:tc>
          <w:tcPr>
            <w:tcW w:w="2399" w:type="dxa"/>
          </w:tcPr>
          <w:p w14:paraId="0678D9EB">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2D738A40">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品牌（如果有）</w:t>
            </w:r>
          </w:p>
        </w:tc>
        <w:tc>
          <w:tcPr>
            <w:tcW w:w="2739" w:type="dxa"/>
            <w:vAlign w:val="center"/>
          </w:tcPr>
          <w:p w14:paraId="1A1D8A34">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规格型号</w:t>
            </w:r>
          </w:p>
        </w:tc>
        <w:tc>
          <w:tcPr>
            <w:tcW w:w="736" w:type="dxa"/>
            <w:vAlign w:val="center"/>
          </w:tcPr>
          <w:p w14:paraId="109B46D0">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数量</w:t>
            </w:r>
          </w:p>
        </w:tc>
        <w:tc>
          <w:tcPr>
            <w:tcW w:w="1962" w:type="dxa"/>
            <w:vAlign w:val="center"/>
          </w:tcPr>
          <w:p w14:paraId="28CAA984">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单价</w:t>
            </w:r>
          </w:p>
        </w:tc>
        <w:tc>
          <w:tcPr>
            <w:tcW w:w="2114" w:type="dxa"/>
            <w:vAlign w:val="center"/>
          </w:tcPr>
          <w:p w14:paraId="35560392">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合计</w:t>
            </w:r>
          </w:p>
        </w:tc>
        <w:tc>
          <w:tcPr>
            <w:tcW w:w="1847" w:type="dxa"/>
            <w:vAlign w:val="center"/>
          </w:tcPr>
          <w:p w14:paraId="4254275B">
            <w:pPr>
              <w:keepNext w:val="0"/>
              <w:keepLines w:val="0"/>
              <w:suppressLineNumbers w:val="0"/>
              <w:spacing w:before="0" w:beforeAutospacing="0" w:after="0" w:afterAutospacing="0" w:line="360" w:lineRule="auto"/>
              <w:ind w:left="0" w:right="0"/>
              <w:jc w:val="center"/>
              <w:rPr>
                <w:rFonts w:hint="default" w:ascii="宋体" w:hAnsi="宋体" w:cs="宋体"/>
                <w:b/>
                <w:sz w:val="24"/>
              </w:rPr>
            </w:pPr>
          </w:p>
          <w:p w14:paraId="74AED8B2">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备注（如果有）</w:t>
            </w:r>
          </w:p>
          <w:p w14:paraId="0ED92222">
            <w:pPr>
              <w:keepNext w:val="0"/>
              <w:keepLines w:val="0"/>
              <w:suppressLineNumbers w:val="0"/>
              <w:spacing w:before="0" w:beforeAutospacing="0" w:after="0" w:afterAutospacing="0" w:line="360" w:lineRule="auto"/>
              <w:ind w:left="0" w:right="0"/>
              <w:jc w:val="center"/>
              <w:rPr>
                <w:rFonts w:hint="default" w:ascii="宋体" w:hAnsi="宋体" w:cs="宋体"/>
                <w:b/>
                <w:sz w:val="24"/>
              </w:rPr>
            </w:pPr>
          </w:p>
        </w:tc>
      </w:tr>
      <w:tr w14:paraId="1807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06" w:type="dxa"/>
            <w:vMerge w:val="restart"/>
            <w:vAlign w:val="center"/>
          </w:tcPr>
          <w:p w14:paraId="7C032401">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w:t>
            </w:r>
          </w:p>
          <w:p w14:paraId="5872653F">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LED大屏系统</w:t>
            </w:r>
          </w:p>
          <w:p w14:paraId="22523782">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1764" w:type="dxa"/>
            <w:vAlign w:val="center"/>
          </w:tcPr>
          <w:p w14:paraId="705F7F6F">
            <w:pPr>
              <w:keepNext w:val="0"/>
              <w:keepLines w:val="0"/>
              <w:suppressLineNumbers w:val="0"/>
              <w:snapToGrid w:val="0"/>
              <w:spacing w:before="0" w:beforeAutospacing="0" w:after="0" w:afterAutospacing="0" w:line="360" w:lineRule="auto"/>
              <w:ind w:left="0" w:right="0"/>
              <w:jc w:val="center"/>
              <w:rPr>
                <w:rFonts w:hint="default" w:ascii="宋体" w:hAnsi="宋体" w:cs="宋体"/>
                <w:b w:val="0"/>
                <w:bCs w:val="0"/>
                <w:color w:val="0000FF"/>
                <w:sz w:val="24"/>
              </w:rPr>
            </w:pPr>
            <w:r>
              <w:rPr>
                <w:rFonts w:hint="eastAsia" w:ascii="宋体" w:hAnsi="宋体" w:eastAsia="宋体" w:cs="宋体"/>
                <w:b w:val="0"/>
                <w:bCs w:val="0"/>
                <w:i w:val="0"/>
                <w:iCs w:val="0"/>
                <w:color w:val="000000"/>
                <w:kern w:val="0"/>
                <w:sz w:val="21"/>
                <w:szCs w:val="21"/>
                <w:u w:val="none"/>
                <w:lang w:val="en-US" w:eastAsia="zh-CN" w:bidi="ar"/>
              </w:rPr>
              <w:t>LED全彩屏1</w:t>
            </w:r>
          </w:p>
        </w:tc>
        <w:tc>
          <w:tcPr>
            <w:tcW w:w="2399" w:type="dxa"/>
            <w:vAlign w:val="center"/>
          </w:tcPr>
          <w:p w14:paraId="516B1A01">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2739" w:type="dxa"/>
            <w:vAlign w:val="center"/>
          </w:tcPr>
          <w:p w14:paraId="60351755">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736" w:type="dxa"/>
            <w:vAlign w:val="center"/>
          </w:tcPr>
          <w:p w14:paraId="562B6A1A">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1962" w:type="dxa"/>
            <w:vAlign w:val="center"/>
          </w:tcPr>
          <w:p w14:paraId="425224AD">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2114" w:type="dxa"/>
            <w:vAlign w:val="center"/>
          </w:tcPr>
          <w:p w14:paraId="32DC3994">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1847" w:type="dxa"/>
            <w:vAlign w:val="center"/>
          </w:tcPr>
          <w:p w14:paraId="68C48B74">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r>
      <w:tr w14:paraId="38E7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7D67E4FC">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1764" w:type="dxa"/>
            <w:vAlign w:val="center"/>
          </w:tcPr>
          <w:p w14:paraId="597EDA93">
            <w:pPr>
              <w:keepNext w:val="0"/>
              <w:keepLines w:val="0"/>
              <w:suppressLineNumbers w:val="0"/>
              <w:snapToGrid w:val="0"/>
              <w:spacing w:before="0" w:beforeAutospacing="0" w:after="0" w:afterAutospacing="0" w:line="360" w:lineRule="auto"/>
              <w:ind w:left="0" w:right="0"/>
              <w:jc w:val="center"/>
              <w:rPr>
                <w:rFonts w:hint="default" w:ascii="宋体" w:hAnsi="宋体" w:cs="宋体"/>
                <w:b w:val="0"/>
                <w:bCs w:val="0"/>
                <w:color w:val="0000FF"/>
                <w:sz w:val="24"/>
              </w:rPr>
            </w:pPr>
            <w:r>
              <w:rPr>
                <w:rFonts w:hint="eastAsia" w:ascii="宋体" w:hAnsi="宋体" w:eastAsia="宋体" w:cs="宋体"/>
                <w:b w:val="0"/>
                <w:bCs w:val="0"/>
                <w:i w:val="0"/>
                <w:iCs w:val="0"/>
                <w:color w:val="000000"/>
                <w:kern w:val="0"/>
                <w:sz w:val="21"/>
                <w:szCs w:val="21"/>
                <w:u w:val="none"/>
                <w:lang w:val="en-US" w:eastAsia="zh-CN" w:bidi="ar"/>
              </w:rPr>
              <w:t>LED全彩屏2</w:t>
            </w:r>
          </w:p>
        </w:tc>
        <w:tc>
          <w:tcPr>
            <w:tcW w:w="2399" w:type="dxa"/>
            <w:vAlign w:val="center"/>
          </w:tcPr>
          <w:p w14:paraId="56BBA933">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2739" w:type="dxa"/>
            <w:vAlign w:val="center"/>
          </w:tcPr>
          <w:p w14:paraId="2433DD8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736" w:type="dxa"/>
            <w:vAlign w:val="center"/>
          </w:tcPr>
          <w:p w14:paraId="7E179C36">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1962" w:type="dxa"/>
            <w:vAlign w:val="center"/>
          </w:tcPr>
          <w:p w14:paraId="78C04D75">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2114" w:type="dxa"/>
            <w:vAlign w:val="center"/>
          </w:tcPr>
          <w:p w14:paraId="0D770C4C">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1847" w:type="dxa"/>
            <w:vAlign w:val="center"/>
          </w:tcPr>
          <w:p w14:paraId="1200CA89">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r>
      <w:tr w14:paraId="18B4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14E973DC">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1764" w:type="dxa"/>
            <w:vAlign w:val="center"/>
          </w:tcPr>
          <w:p w14:paraId="27AB0FC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r>
              <w:rPr>
                <w:rFonts w:hint="eastAsia" w:ascii="宋体" w:hAnsi="宋体" w:eastAsia="宋体" w:cs="宋体"/>
                <w:i w:val="0"/>
                <w:iCs w:val="0"/>
                <w:color w:val="000000"/>
                <w:kern w:val="0"/>
                <w:sz w:val="21"/>
                <w:szCs w:val="21"/>
                <w:u w:val="none"/>
                <w:lang w:val="en-US" w:eastAsia="zh-CN" w:bidi="ar"/>
              </w:rPr>
              <w:t>LED大屏处理器1</w:t>
            </w:r>
          </w:p>
        </w:tc>
        <w:tc>
          <w:tcPr>
            <w:tcW w:w="2399" w:type="dxa"/>
            <w:vAlign w:val="center"/>
          </w:tcPr>
          <w:p w14:paraId="70ACD3A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2739" w:type="dxa"/>
            <w:vAlign w:val="center"/>
          </w:tcPr>
          <w:p w14:paraId="7C986C5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736" w:type="dxa"/>
            <w:vAlign w:val="center"/>
          </w:tcPr>
          <w:p w14:paraId="6C81780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0000FF"/>
                <w:sz w:val="24"/>
              </w:rPr>
            </w:pPr>
          </w:p>
        </w:tc>
        <w:tc>
          <w:tcPr>
            <w:tcW w:w="1962" w:type="dxa"/>
            <w:vAlign w:val="center"/>
          </w:tcPr>
          <w:p w14:paraId="244917E1">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2114" w:type="dxa"/>
            <w:vAlign w:val="center"/>
          </w:tcPr>
          <w:p w14:paraId="166FE829">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c>
          <w:tcPr>
            <w:tcW w:w="1847" w:type="dxa"/>
            <w:vAlign w:val="center"/>
          </w:tcPr>
          <w:p w14:paraId="1D23556C">
            <w:pPr>
              <w:keepNext w:val="0"/>
              <w:keepLines w:val="0"/>
              <w:suppressLineNumbers w:val="0"/>
              <w:spacing w:before="0" w:beforeAutospacing="0" w:after="0" w:afterAutospacing="0" w:line="360" w:lineRule="auto"/>
              <w:ind w:left="0" w:right="0"/>
              <w:jc w:val="center"/>
              <w:rPr>
                <w:rFonts w:hint="default" w:ascii="宋体" w:hAnsi="宋体" w:cs="宋体"/>
                <w:color w:val="0000FF"/>
                <w:sz w:val="24"/>
              </w:rPr>
            </w:pPr>
          </w:p>
        </w:tc>
      </w:tr>
      <w:tr w14:paraId="2C16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7F9C011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6640481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eastAsia="宋体" w:cs="宋体"/>
                <w:i w:val="0"/>
                <w:iCs w:val="0"/>
                <w:color w:val="000000"/>
                <w:kern w:val="0"/>
                <w:sz w:val="21"/>
                <w:szCs w:val="21"/>
                <w:u w:val="none"/>
                <w:lang w:val="en-US" w:eastAsia="zh-CN" w:bidi="ar"/>
              </w:rPr>
              <w:t>LED大屏处理器2</w:t>
            </w:r>
          </w:p>
        </w:tc>
        <w:tc>
          <w:tcPr>
            <w:tcW w:w="2399" w:type="dxa"/>
            <w:vAlign w:val="center"/>
          </w:tcPr>
          <w:p w14:paraId="475BC08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5DA6721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073AF62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1DC91BD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1FE34F8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4E71ECA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6BE7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40AF4D7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3F97F5B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LED大屏处理器3</w:t>
            </w:r>
          </w:p>
        </w:tc>
        <w:tc>
          <w:tcPr>
            <w:tcW w:w="2399" w:type="dxa"/>
            <w:vAlign w:val="center"/>
          </w:tcPr>
          <w:p w14:paraId="20AA6CD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733A4FA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33671F3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0D219C6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2393AD7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27C54ED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94D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0B9FD86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32FF809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室内LED显示屏支架</w:t>
            </w:r>
          </w:p>
        </w:tc>
        <w:tc>
          <w:tcPr>
            <w:tcW w:w="2399" w:type="dxa"/>
            <w:vAlign w:val="center"/>
          </w:tcPr>
          <w:p w14:paraId="082C58B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7BAE003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048652C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092B906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779276E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746A787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6373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2E86B8E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2A7F2B3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10KWLED显示屏PLC智能配电柜</w:t>
            </w:r>
          </w:p>
        </w:tc>
        <w:tc>
          <w:tcPr>
            <w:tcW w:w="2399" w:type="dxa"/>
            <w:vAlign w:val="center"/>
          </w:tcPr>
          <w:p w14:paraId="6A8B53A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3F2CAAE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21A6821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24A2676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0AF190B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72CC711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D48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6818197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77152B3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20KWLED显示屏PLC智能配电柜</w:t>
            </w:r>
          </w:p>
        </w:tc>
        <w:tc>
          <w:tcPr>
            <w:tcW w:w="2399" w:type="dxa"/>
            <w:vAlign w:val="center"/>
          </w:tcPr>
          <w:p w14:paraId="64A71F8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78BA0DD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5A94BD3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0B291B1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42AC0EF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260F0E2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D9F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006" w:type="dxa"/>
            <w:vMerge w:val="continue"/>
            <w:vAlign w:val="center"/>
          </w:tcPr>
          <w:p w14:paraId="7B71110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3892FD5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辅材</w:t>
            </w:r>
          </w:p>
        </w:tc>
        <w:tc>
          <w:tcPr>
            <w:tcW w:w="2399" w:type="dxa"/>
            <w:vAlign w:val="center"/>
          </w:tcPr>
          <w:p w14:paraId="1E5D327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624364C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0516873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7504F81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545259D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7925752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36FB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restart"/>
            <w:vAlign w:val="center"/>
          </w:tcPr>
          <w:p w14:paraId="5C289F9B">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w:t>
            </w:r>
          </w:p>
          <w:p w14:paraId="3AB0F26D">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eastAsia="宋体" w:cs="宋体"/>
                <w:i w:val="0"/>
                <w:iCs w:val="0"/>
                <w:color w:val="000000"/>
                <w:kern w:val="0"/>
                <w:sz w:val="21"/>
                <w:szCs w:val="21"/>
                <w:u w:val="none"/>
                <w:lang w:val="en-US" w:eastAsia="zh-CN" w:bidi="ar"/>
              </w:rPr>
              <w:t>LCD屏大屏系统</w:t>
            </w:r>
          </w:p>
        </w:tc>
        <w:tc>
          <w:tcPr>
            <w:tcW w:w="1764" w:type="dxa"/>
            <w:vAlign w:val="center"/>
          </w:tcPr>
          <w:p w14:paraId="62D8535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高清信息发布终端</w:t>
            </w:r>
          </w:p>
        </w:tc>
        <w:tc>
          <w:tcPr>
            <w:tcW w:w="2399" w:type="dxa"/>
            <w:vAlign w:val="center"/>
          </w:tcPr>
          <w:p w14:paraId="0977550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5982375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7CFD8BB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2077F29A">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55C9602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3A3E17C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73F0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7C83BF7A">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3B915F7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32寸液晶发布一体机</w:t>
            </w:r>
          </w:p>
        </w:tc>
        <w:tc>
          <w:tcPr>
            <w:tcW w:w="2399" w:type="dxa"/>
            <w:vAlign w:val="center"/>
          </w:tcPr>
          <w:p w14:paraId="071DFCD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0D93E25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3CA3A3F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0B158C6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745A70B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5253767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40A3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0C5DA1C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24B1AD3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55寸落地式触摸查询一体机</w:t>
            </w:r>
          </w:p>
        </w:tc>
        <w:tc>
          <w:tcPr>
            <w:tcW w:w="2399" w:type="dxa"/>
            <w:vAlign w:val="center"/>
          </w:tcPr>
          <w:p w14:paraId="576E6BE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547E7C1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4AD78AD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22C2F7A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61DF082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02EC771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692D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0B7B02F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35A854B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55寸落地式液晶发布一体机</w:t>
            </w:r>
          </w:p>
        </w:tc>
        <w:tc>
          <w:tcPr>
            <w:tcW w:w="2399" w:type="dxa"/>
            <w:vAlign w:val="center"/>
          </w:tcPr>
          <w:p w14:paraId="7C3ED28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4F73127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4F4EB8B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69DB177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6944FE2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2A10825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6183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50CC13D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621CF96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管理工作站</w:t>
            </w:r>
          </w:p>
        </w:tc>
        <w:tc>
          <w:tcPr>
            <w:tcW w:w="2399" w:type="dxa"/>
            <w:vAlign w:val="center"/>
          </w:tcPr>
          <w:p w14:paraId="0D32971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446713D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1D26009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664C766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710E188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774299E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7A93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2AB165B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374CEA8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信息发布系统综合管控平台</w:t>
            </w:r>
          </w:p>
        </w:tc>
        <w:tc>
          <w:tcPr>
            <w:tcW w:w="2399" w:type="dxa"/>
            <w:vAlign w:val="center"/>
          </w:tcPr>
          <w:p w14:paraId="4FE3AC6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1D49B64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4C3E210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4530FE0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0DE4E34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279EEC9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E82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565CCC9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62A1D98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信息发布服务器</w:t>
            </w:r>
          </w:p>
        </w:tc>
        <w:tc>
          <w:tcPr>
            <w:tcW w:w="2399" w:type="dxa"/>
            <w:vAlign w:val="center"/>
          </w:tcPr>
          <w:p w14:paraId="395DBB1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607FDB7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7319D8B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33F2156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74E60D8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5E6CBD8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32C2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restart"/>
            <w:vAlign w:val="center"/>
          </w:tcPr>
          <w:p w14:paraId="7B43A488">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eastAsia="宋体" w:cs="宋体"/>
                <w:i w:val="0"/>
                <w:iCs w:val="0"/>
                <w:color w:val="000000"/>
                <w:kern w:val="0"/>
                <w:sz w:val="21"/>
                <w:szCs w:val="21"/>
                <w:u w:val="none"/>
                <w:lang w:val="en-US" w:eastAsia="zh-CN" w:bidi="ar"/>
              </w:rPr>
              <w:t>三、UPS电源系统</w:t>
            </w:r>
          </w:p>
        </w:tc>
        <w:tc>
          <w:tcPr>
            <w:tcW w:w="1764" w:type="dxa"/>
            <w:vAlign w:val="center"/>
          </w:tcPr>
          <w:p w14:paraId="6EDC2C3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120K模块化UPS</w:t>
            </w:r>
          </w:p>
        </w:tc>
        <w:tc>
          <w:tcPr>
            <w:tcW w:w="2399" w:type="dxa"/>
            <w:vAlign w:val="center"/>
          </w:tcPr>
          <w:p w14:paraId="6F9DC7A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7066C19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4019341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6B00D1F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6EA5E63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1431AFB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D9D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66D9A21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18B2F60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10KUPS主机</w:t>
            </w:r>
          </w:p>
        </w:tc>
        <w:tc>
          <w:tcPr>
            <w:tcW w:w="2399" w:type="dxa"/>
            <w:vAlign w:val="center"/>
          </w:tcPr>
          <w:p w14:paraId="0D4ADA6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19F13B7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55D4E4F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0C1E072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0527CF3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39A9D58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3AD5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488D175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7031D60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r>
              <w:rPr>
                <w:rFonts w:hint="eastAsia" w:ascii="宋体" w:hAnsi="宋体" w:eastAsia="宋体" w:cs="宋体"/>
                <w:i w:val="0"/>
                <w:iCs w:val="0"/>
                <w:color w:val="000000"/>
                <w:kern w:val="0"/>
                <w:sz w:val="21"/>
                <w:szCs w:val="21"/>
                <w:u w:val="none"/>
                <w:lang w:val="en-US" w:eastAsia="zh-CN" w:bidi="ar"/>
              </w:rPr>
              <w:t>蓄电池12V/200Ah</w:t>
            </w:r>
          </w:p>
        </w:tc>
        <w:tc>
          <w:tcPr>
            <w:tcW w:w="2399" w:type="dxa"/>
            <w:vAlign w:val="center"/>
          </w:tcPr>
          <w:p w14:paraId="5AB178B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108D6BB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0F435B3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63B8041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5EF20A7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12B2239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FDA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4367FF8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19616F2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蓄电池12V/100Ah</w:t>
            </w:r>
          </w:p>
        </w:tc>
        <w:tc>
          <w:tcPr>
            <w:tcW w:w="2399" w:type="dxa"/>
            <w:vAlign w:val="center"/>
          </w:tcPr>
          <w:p w14:paraId="4FBB0E2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52B6EF5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57CFA14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409EFEB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1CECC38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0DDF1BC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3133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6D0FC19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56DE997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电池柜1</w:t>
            </w:r>
          </w:p>
        </w:tc>
        <w:tc>
          <w:tcPr>
            <w:tcW w:w="2399" w:type="dxa"/>
            <w:vAlign w:val="center"/>
          </w:tcPr>
          <w:p w14:paraId="6304E2F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6F2BD9C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04FFA12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608D2C2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6CC87D9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4756C4E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E66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07C1D1AA">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6DE7C3A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电池柜2</w:t>
            </w:r>
          </w:p>
        </w:tc>
        <w:tc>
          <w:tcPr>
            <w:tcW w:w="2399" w:type="dxa"/>
            <w:vAlign w:val="center"/>
          </w:tcPr>
          <w:p w14:paraId="57D9842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7EF81D5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5D01EAA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3CAB217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3F0FD86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19480D5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6882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476E58E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6975FCA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接线箱</w:t>
            </w:r>
          </w:p>
        </w:tc>
        <w:tc>
          <w:tcPr>
            <w:tcW w:w="2399" w:type="dxa"/>
            <w:vAlign w:val="center"/>
          </w:tcPr>
          <w:p w14:paraId="09AE2F8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5647256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27F9905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453608F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4E3F3E6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64424C0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B17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4DE3F23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47C7464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UPS至蓄电池连接线</w:t>
            </w:r>
          </w:p>
        </w:tc>
        <w:tc>
          <w:tcPr>
            <w:tcW w:w="2399" w:type="dxa"/>
            <w:vAlign w:val="center"/>
          </w:tcPr>
          <w:p w14:paraId="051362F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66D8E3F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69A0667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699DD4B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068E403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5FEE993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2E2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3E6AF60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6338750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蓄电池连接线</w:t>
            </w:r>
          </w:p>
        </w:tc>
        <w:tc>
          <w:tcPr>
            <w:tcW w:w="2399" w:type="dxa"/>
            <w:vAlign w:val="center"/>
          </w:tcPr>
          <w:p w14:paraId="69D6C04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3272532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161C0D7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3D420D9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23CD9E4C">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62AF46A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0AA0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7F1A5AB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5C2F4F5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电池接线箱</w:t>
            </w:r>
          </w:p>
        </w:tc>
        <w:tc>
          <w:tcPr>
            <w:tcW w:w="2399" w:type="dxa"/>
            <w:vAlign w:val="center"/>
          </w:tcPr>
          <w:p w14:paraId="0127643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125B344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43C2A62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40BFDAD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472D934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5B8F448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715F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541ADA8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5E63CD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配电箱1</w:t>
            </w:r>
          </w:p>
        </w:tc>
        <w:tc>
          <w:tcPr>
            <w:tcW w:w="2399" w:type="dxa"/>
            <w:vAlign w:val="center"/>
          </w:tcPr>
          <w:p w14:paraId="19D72F1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2B139C9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0796B79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3AD4E4C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077F4B3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1BA3BA8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5367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14F687E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2BB078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配电箱2</w:t>
            </w:r>
          </w:p>
        </w:tc>
        <w:tc>
          <w:tcPr>
            <w:tcW w:w="2399" w:type="dxa"/>
            <w:vAlign w:val="center"/>
          </w:tcPr>
          <w:p w14:paraId="2FF4766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46231BC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5C5A485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08D16B2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053B73F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4FB37BB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03BA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1956D9F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5EAAFF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电缆</w:t>
            </w:r>
            <w:r>
              <w:rPr>
                <w:rFonts w:hint="eastAsia" w:ascii="宋体" w:hAnsi="宋体" w:cs="宋体"/>
                <w:i w:val="0"/>
                <w:iCs w:val="0"/>
                <w:color w:val="000000"/>
                <w:kern w:val="0"/>
                <w:sz w:val="21"/>
                <w:szCs w:val="21"/>
                <w:highlight w:val="none"/>
                <w:u w:val="none"/>
                <w:lang w:val="en-US" w:eastAsia="zh-CN" w:bidi="ar"/>
              </w:rPr>
              <w:t>1</w:t>
            </w:r>
          </w:p>
        </w:tc>
        <w:tc>
          <w:tcPr>
            <w:tcW w:w="2399" w:type="dxa"/>
            <w:vAlign w:val="center"/>
          </w:tcPr>
          <w:p w14:paraId="75C7F9A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6E4CA6C6">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664074D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0BC1E15B">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1813AD7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6D18AB3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3465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12B19075">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48743C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w:t>
            </w:r>
            <w:r>
              <w:rPr>
                <w:rFonts w:hint="eastAsia" w:ascii="宋体" w:hAnsi="宋体" w:cs="宋体"/>
                <w:i w:val="0"/>
                <w:iCs w:val="0"/>
                <w:color w:val="000000"/>
                <w:kern w:val="0"/>
                <w:sz w:val="21"/>
                <w:szCs w:val="21"/>
                <w:u w:val="none"/>
                <w:lang w:val="en-US" w:eastAsia="zh-CN" w:bidi="ar"/>
              </w:rPr>
              <w:t>2</w:t>
            </w:r>
          </w:p>
        </w:tc>
        <w:tc>
          <w:tcPr>
            <w:tcW w:w="2399" w:type="dxa"/>
            <w:vAlign w:val="center"/>
          </w:tcPr>
          <w:p w14:paraId="5FCDC2B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0D9C0B3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703809F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6E621A3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78C0F288">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0C03AB0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2043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55C2BD50">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0159F2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电缆</w:t>
            </w:r>
            <w:r>
              <w:rPr>
                <w:rFonts w:hint="eastAsia" w:ascii="宋体" w:hAnsi="宋体" w:cs="宋体"/>
                <w:i w:val="0"/>
                <w:iCs w:val="0"/>
                <w:color w:val="000000"/>
                <w:kern w:val="0"/>
                <w:sz w:val="21"/>
                <w:szCs w:val="21"/>
                <w:u w:val="none"/>
                <w:lang w:val="en-US" w:eastAsia="zh-CN" w:bidi="ar"/>
              </w:rPr>
              <w:t>3</w:t>
            </w:r>
          </w:p>
        </w:tc>
        <w:tc>
          <w:tcPr>
            <w:tcW w:w="2399" w:type="dxa"/>
            <w:vAlign w:val="center"/>
          </w:tcPr>
          <w:p w14:paraId="4A44239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093A990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5F5FD19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36292D4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1D116F9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4580E7F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7C3A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50B6504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396061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r>
              <w:rPr>
                <w:rFonts w:hint="eastAsia" w:ascii="宋体" w:hAnsi="宋体" w:cs="宋体"/>
                <w:i w:val="0"/>
                <w:iCs w:val="0"/>
                <w:color w:val="000000"/>
                <w:kern w:val="0"/>
                <w:sz w:val="21"/>
                <w:szCs w:val="21"/>
                <w:u w:val="none"/>
                <w:lang w:val="en-US" w:eastAsia="zh-CN" w:bidi="ar"/>
              </w:rPr>
              <w:t>1</w:t>
            </w:r>
          </w:p>
        </w:tc>
        <w:tc>
          <w:tcPr>
            <w:tcW w:w="2399" w:type="dxa"/>
            <w:vAlign w:val="center"/>
          </w:tcPr>
          <w:p w14:paraId="536449F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478BF24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6FCBE7F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534AA0B4">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701AB01D">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0B4B8DB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7BF3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4E5616FE">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0C61EB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r>
              <w:rPr>
                <w:rFonts w:hint="eastAsia" w:ascii="宋体" w:hAnsi="宋体" w:cs="宋体"/>
                <w:i w:val="0"/>
                <w:iCs w:val="0"/>
                <w:color w:val="000000"/>
                <w:kern w:val="0"/>
                <w:sz w:val="21"/>
                <w:szCs w:val="21"/>
                <w:u w:val="none"/>
                <w:lang w:val="en-US" w:eastAsia="zh-CN" w:bidi="ar"/>
              </w:rPr>
              <w:t>2</w:t>
            </w:r>
          </w:p>
        </w:tc>
        <w:tc>
          <w:tcPr>
            <w:tcW w:w="2399" w:type="dxa"/>
            <w:vAlign w:val="center"/>
          </w:tcPr>
          <w:p w14:paraId="2A42DBE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48A19BE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1C95B2D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750CA9B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683D762F">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6C14D181">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1AB0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6" w:type="dxa"/>
            <w:vMerge w:val="continue"/>
            <w:vAlign w:val="center"/>
          </w:tcPr>
          <w:p w14:paraId="140E3106">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764" w:type="dxa"/>
            <w:vAlign w:val="center"/>
          </w:tcPr>
          <w:p w14:paraId="451660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电池、UPS架</w:t>
            </w:r>
          </w:p>
        </w:tc>
        <w:tc>
          <w:tcPr>
            <w:tcW w:w="2399" w:type="dxa"/>
            <w:vAlign w:val="center"/>
          </w:tcPr>
          <w:p w14:paraId="2BAF588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2739" w:type="dxa"/>
            <w:vAlign w:val="center"/>
          </w:tcPr>
          <w:p w14:paraId="095D291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736" w:type="dxa"/>
            <w:vAlign w:val="center"/>
          </w:tcPr>
          <w:p w14:paraId="5557FFA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rPr>
            </w:pPr>
          </w:p>
        </w:tc>
        <w:tc>
          <w:tcPr>
            <w:tcW w:w="1962" w:type="dxa"/>
            <w:vAlign w:val="center"/>
          </w:tcPr>
          <w:p w14:paraId="38BD2463">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2114" w:type="dxa"/>
            <w:vAlign w:val="center"/>
          </w:tcPr>
          <w:p w14:paraId="31847239">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c>
          <w:tcPr>
            <w:tcW w:w="1847" w:type="dxa"/>
            <w:vAlign w:val="center"/>
          </w:tcPr>
          <w:p w14:paraId="14BA77EA">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755F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908" w:type="dxa"/>
            <w:gridSpan w:val="4"/>
            <w:vAlign w:val="center"/>
          </w:tcPr>
          <w:p w14:paraId="1310DD79">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投标报价（小写）</w:t>
            </w:r>
          </w:p>
        </w:tc>
        <w:tc>
          <w:tcPr>
            <w:tcW w:w="6659" w:type="dxa"/>
            <w:gridSpan w:val="4"/>
            <w:vAlign w:val="center"/>
          </w:tcPr>
          <w:p w14:paraId="5A735A32">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r w14:paraId="608D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08" w:type="dxa"/>
            <w:gridSpan w:val="4"/>
            <w:vAlign w:val="center"/>
          </w:tcPr>
          <w:p w14:paraId="079E3F8D">
            <w:pPr>
              <w:keepNext w:val="0"/>
              <w:keepLines w:val="0"/>
              <w:suppressLineNumbers w:val="0"/>
              <w:spacing w:before="0" w:beforeAutospacing="0" w:after="0" w:afterAutospacing="0" w:line="360" w:lineRule="auto"/>
              <w:ind w:left="0" w:right="0"/>
              <w:jc w:val="center"/>
              <w:rPr>
                <w:rFonts w:hint="default" w:ascii="宋体" w:hAnsi="宋体" w:cs="宋体"/>
                <w:b/>
                <w:sz w:val="24"/>
              </w:rPr>
            </w:pPr>
            <w:r>
              <w:rPr>
                <w:rFonts w:hint="eastAsia" w:ascii="宋体" w:hAnsi="宋体" w:cs="宋体"/>
                <w:b/>
                <w:sz w:val="24"/>
              </w:rPr>
              <w:t>投标报价（大写）</w:t>
            </w:r>
          </w:p>
        </w:tc>
        <w:tc>
          <w:tcPr>
            <w:tcW w:w="6659" w:type="dxa"/>
            <w:gridSpan w:val="4"/>
            <w:vAlign w:val="center"/>
          </w:tcPr>
          <w:p w14:paraId="3218EE77">
            <w:pPr>
              <w:keepNext w:val="0"/>
              <w:keepLines w:val="0"/>
              <w:suppressLineNumbers w:val="0"/>
              <w:spacing w:before="0" w:beforeAutospacing="0" w:after="0" w:afterAutospacing="0" w:line="360" w:lineRule="auto"/>
              <w:ind w:left="0" w:right="0"/>
              <w:jc w:val="center"/>
              <w:rPr>
                <w:rFonts w:hint="default" w:ascii="宋体" w:hAnsi="宋体" w:cs="宋体"/>
                <w:sz w:val="24"/>
              </w:rPr>
            </w:pPr>
          </w:p>
        </w:tc>
      </w:tr>
    </w:tbl>
    <w:p w14:paraId="2F18A6F2">
      <w:pPr>
        <w:snapToGrid w:val="0"/>
        <w:spacing w:line="360" w:lineRule="auto"/>
        <w:ind w:left="480"/>
        <w:rPr>
          <w:rFonts w:hint="eastAsia" w:ascii="宋体" w:hAnsi="宋体" w:cs="宋体"/>
          <w:b/>
          <w:kern w:val="0"/>
          <w:sz w:val="24"/>
          <w:lang w:val="zh-CN"/>
        </w:rPr>
      </w:pPr>
    </w:p>
    <w:p w14:paraId="33D7B08E">
      <w:pPr>
        <w:snapToGrid w:val="0"/>
        <w:spacing w:line="360" w:lineRule="auto"/>
        <w:ind w:left="480"/>
        <w:rPr>
          <w:rFonts w:hint="eastAsia" w:ascii="宋体" w:hAnsi="宋体" w:cs="宋体"/>
          <w:b/>
          <w:kern w:val="0"/>
          <w:sz w:val="24"/>
          <w:lang w:val="zh-CN"/>
        </w:rPr>
      </w:pPr>
    </w:p>
    <w:p w14:paraId="6804A25B">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7B3183F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A1496B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kern w:val="0"/>
          <w:sz w:val="24"/>
          <w:lang w:val="en-US" w:eastAsia="zh-CN"/>
        </w:rPr>
        <w:t>报价明细表中</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F113A57">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6A2F6107">
      <w:pPr>
        <w:pStyle w:val="24"/>
        <w:spacing w:line="360" w:lineRule="auto"/>
        <w:ind w:firstLine="480"/>
        <w:rPr>
          <w:rFonts w:hint="eastAsia" w:ascii="宋体" w:hAnsi="宋体" w:eastAsia="宋体" w:cs="宋体"/>
          <w:kern w:val="0"/>
          <w:sz w:val="24"/>
          <w:lang w:val="en-US" w:eastAsia="zh-CN"/>
        </w:rPr>
      </w:pPr>
      <w:r>
        <w:rPr>
          <w:rFonts w:hint="eastAsia" w:ascii="宋体" w:hAnsi="宋体" w:cs="宋体"/>
          <w:kern w:val="0"/>
          <w:sz w:val="24"/>
          <w:lang w:val="en-US" w:eastAsia="zh-CN"/>
        </w:rPr>
        <w:t>4、</w:t>
      </w:r>
      <w:r>
        <w:rPr>
          <w:rFonts w:hint="eastAsia" w:ascii="宋体" w:hAnsi="宋体" w:eastAsia="宋体" w:cs="宋体"/>
          <w:b/>
          <w:bCs/>
          <w:snapToGrid/>
          <w:color w:val="FF0000"/>
          <w:kern w:val="0"/>
          <w:sz w:val="24"/>
          <w:szCs w:val="24"/>
          <w:lang w:val="en-US" w:eastAsia="zh-CN" w:bidi="ar-SA"/>
        </w:rPr>
        <w:t>本项目上限价为1058000元，其中采购设备清单中一.LED大屏系统和二.LCD屏大屏系统部分合计上限价为745000元，三.UPS电源系统部分上限价为313000元，请投标人报价时注意，不得超过总上限价的同时，也不得超每一部分上限价，否则作无效标处理。</w:t>
      </w:r>
    </w:p>
    <w:p w14:paraId="005189DB">
      <w:pPr>
        <w:snapToGrid w:val="0"/>
        <w:spacing w:line="360" w:lineRule="auto"/>
        <w:ind w:firstLine="480" w:firstLineChars="200"/>
        <w:jc w:val="left"/>
        <w:rPr>
          <w:rFonts w:ascii="宋体" w:hAnsi="宋体" w:cs="宋体"/>
          <w:color w:val="FF0000"/>
          <w:kern w:val="0"/>
          <w:sz w:val="24"/>
          <w:lang w:val="zh-CN"/>
        </w:rPr>
      </w:pPr>
    </w:p>
    <w:p w14:paraId="7362FF82">
      <w:pPr>
        <w:spacing w:line="360" w:lineRule="auto"/>
        <w:ind w:firstLine="482" w:firstLineChars="200"/>
        <w:rPr>
          <w:rFonts w:ascii="宋体" w:hAnsi="宋体" w:cs="宋体"/>
          <w:b/>
          <w:kern w:val="0"/>
          <w:sz w:val="24"/>
        </w:rPr>
      </w:pPr>
    </w:p>
    <w:p w14:paraId="57571358">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12501EA9">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16602B09">
      <w:pPr>
        <w:pStyle w:val="692"/>
        <w:keepNext w:val="0"/>
        <w:pageBreakBefore w:val="0"/>
        <w:tabs>
          <w:tab w:val="clear" w:pos="720"/>
        </w:tabs>
        <w:snapToGrid w:val="0"/>
        <w:spacing w:before="120" w:after="120"/>
        <w:ind w:firstLine="0"/>
        <w:jc w:val="both"/>
        <w:outlineLvl w:val="9"/>
        <w:rPr>
          <w:rFonts w:hint="eastAsia" w:ascii="宋体" w:hAnsi="宋体" w:eastAsia="宋体" w:cs="宋体"/>
          <w:color w:val="FF0000"/>
          <w:kern w:val="2"/>
          <w:sz w:val="32"/>
          <w:szCs w:val="32"/>
          <w:lang w:val="en-US" w:eastAsia="zh-CN"/>
        </w:rPr>
      </w:pPr>
    </w:p>
    <w:p w14:paraId="6608DF74">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三</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407" w:name="_Hlk101259491"/>
      <w:r>
        <w:rPr>
          <w:rFonts w:hint="eastAsia" w:ascii="宋体" w:hAnsi="宋体" w:eastAsia="宋体" w:cs="宋体"/>
          <w:color w:val="FF0000"/>
          <w:sz w:val="32"/>
          <w:szCs w:val="32"/>
        </w:rPr>
        <w:t>（如果有）</w:t>
      </w:r>
      <w:bookmarkEnd w:id="407"/>
    </w:p>
    <w:p w14:paraId="6BC83BEF">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540673AA">
      <w:pPr>
        <w:pStyle w:val="692"/>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21AFF508">
      <w:pPr>
        <w:spacing w:line="360" w:lineRule="auto"/>
        <w:ind w:right="420" w:firstLine="3614" w:firstLineChars="1000"/>
        <w:rPr>
          <w:rFonts w:ascii="宋体" w:hAnsi="宋体" w:cs="宋体"/>
          <w:b/>
          <w:kern w:val="0"/>
          <w:sz w:val="36"/>
          <w:szCs w:val="36"/>
        </w:rPr>
      </w:pPr>
    </w:p>
    <w:p w14:paraId="13222FB9">
      <w:pPr>
        <w:spacing w:line="360" w:lineRule="auto"/>
        <w:ind w:right="420" w:firstLine="3614" w:firstLineChars="1000"/>
        <w:rPr>
          <w:rFonts w:ascii="宋体" w:hAnsi="宋体" w:cs="宋体"/>
          <w:b/>
          <w:kern w:val="0"/>
          <w:sz w:val="36"/>
          <w:szCs w:val="36"/>
        </w:rPr>
      </w:pPr>
    </w:p>
    <w:p w14:paraId="5525BE84">
      <w:pPr>
        <w:spacing w:line="360" w:lineRule="auto"/>
        <w:ind w:right="420" w:firstLine="3614" w:firstLineChars="1000"/>
        <w:rPr>
          <w:rFonts w:ascii="宋体" w:hAnsi="宋体" w:cs="宋体"/>
          <w:b/>
          <w:kern w:val="0"/>
          <w:sz w:val="36"/>
          <w:szCs w:val="36"/>
        </w:rPr>
      </w:pPr>
    </w:p>
    <w:p w14:paraId="7D3389F6">
      <w:pPr>
        <w:spacing w:line="360" w:lineRule="auto"/>
        <w:ind w:right="420" w:firstLine="3614" w:firstLineChars="1000"/>
        <w:rPr>
          <w:rFonts w:ascii="宋体" w:hAnsi="宋体" w:cs="宋体"/>
          <w:b/>
          <w:kern w:val="0"/>
          <w:sz w:val="36"/>
          <w:szCs w:val="36"/>
        </w:rPr>
      </w:pPr>
    </w:p>
    <w:p w14:paraId="01F38BBF">
      <w:pPr>
        <w:spacing w:line="360" w:lineRule="auto"/>
        <w:ind w:right="420" w:firstLine="3614" w:firstLineChars="1000"/>
        <w:rPr>
          <w:rFonts w:ascii="宋体" w:hAnsi="宋体" w:cs="宋体"/>
          <w:b/>
          <w:kern w:val="0"/>
          <w:sz w:val="36"/>
          <w:szCs w:val="36"/>
        </w:rPr>
      </w:pPr>
    </w:p>
    <w:p w14:paraId="4AFEDC5B">
      <w:pPr>
        <w:spacing w:line="360" w:lineRule="auto"/>
        <w:ind w:right="420" w:firstLine="3614" w:firstLineChars="1000"/>
        <w:rPr>
          <w:rFonts w:ascii="宋体" w:hAnsi="宋体" w:cs="宋体"/>
          <w:b/>
          <w:kern w:val="0"/>
          <w:sz w:val="36"/>
          <w:szCs w:val="36"/>
        </w:rPr>
      </w:pPr>
    </w:p>
    <w:p w14:paraId="599742D2">
      <w:pPr>
        <w:spacing w:line="360" w:lineRule="auto"/>
        <w:ind w:right="420" w:firstLine="3614" w:firstLineChars="1000"/>
        <w:rPr>
          <w:rFonts w:ascii="宋体" w:hAnsi="宋体" w:cs="宋体"/>
          <w:b/>
          <w:kern w:val="0"/>
          <w:sz w:val="36"/>
          <w:szCs w:val="36"/>
        </w:rPr>
      </w:pPr>
    </w:p>
    <w:p w14:paraId="2ED6A161">
      <w:pPr>
        <w:spacing w:line="360" w:lineRule="auto"/>
        <w:ind w:right="420" w:firstLine="3614" w:firstLineChars="1000"/>
        <w:rPr>
          <w:rFonts w:ascii="宋体" w:hAnsi="宋体" w:cs="宋体"/>
          <w:b/>
          <w:kern w:val="0"/>
          <w:sz w:val="36"/>
          <w:szCs w:val="36"/>
        </w:rPr>
      </w:pPr>
    </w:p>
    <w:p w14:paraId="19CBB13F">
      <w:pPr>
        <w:spacing w:line="360" w:lineRule="auto"/>
        <w:ind w:right="420" w:firstLine="3614" w:firstLineChars="1000"/>
        <w:rPr>
          <w:rFonts w:ascii="宋体" w:hAnsi="宋体" w:cs="宋体"/>
          <w:b/>
          <w:kern w:val="0"/>
          <w:sz w:val="36"/>
          <w:szCs w:val="36"/>
        </w:rPr>
      </w:pPr>
    </w:p>
    <w:p w14:paraId="228F0217">
      <w:pPr>
        <w:spacing w:line="360" w:lineRule="auto"/>
        <w:ind w:right="420" w:firstLine="3614" w:firstLineChars="1000"/>
        <w:rPr>
          <w:rFonts w:ascii="宋体" w:hAnsi="宋体" w:cs="宋体"/>
          <w:b/>
          <w:kern w:val="0"/>
          <w:sz w:val="36"/>
          <w:szCs w:val="36"/>
        </w:rPr>
      </w:pPr>
    </w:p>
    <w:p w14:paraId="28965E14">
      <w:pPr>
        <w:spacing w:line="360" w:lineRule="auto"/>
        <w:ind w:right="420" w:firstLine="3614" w:firstLineChars="1000"/>
        <w:rPr>
          <w:rFonts w:ascii="宋体" w:hAnsi="宋体" w:cs="宋体"/>
          <w:b/>
          <w:kern w:val="0"/>
          <w:sz w:val="36"/>
          <w:szCs w:val="36"/>
        </w:rPr>
      </w:pPr>
    </w:p>
    <w:p w14:paraId="5D74E907">
      <w:pPr>
        <w:spacing w:line="360" w:lineRule="auto"/>
        <w:ind w:right="420" w:firstLine="3614" w:firstLineChars="1000"/>
        <w:rPr>
          <w:rFonts w:ascii="宋体" w:hAnsi="宋体" w:cs="宋体"/>
          <w:b/>
          <w:kern w:val="0"/>
          <w:sz w:val="36"/>
          <w:szCs w:val="36"/>
        </w:rPr>
      </w:pPr>
    </w:p>
    <w:p w14:paraId="59DE3428">
      <w:pPr>
        <w:spacing w:line="360" w:lineRule="auto"/>
        <w:ind w:right="420" w:firstLine="0" w:firstLineChars="0"/>
        <w:rPr>
          <w:rFonts w:ascii="宋体" w:hAnsi="宋体" w:cs="宋体"/>
          <w:b/>
          <w:kern w:val="0"/>
          <w:sz w:val="36"/>
          <w:szCs w:val="36"/>
        </w:rPr>
      </w:pPr>
    </w:p>
    <w:p w14:paraId="102762DF">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8" w:name="_Toc465665161"/>
      <w:r>
        <w:rPr>
          <w:rFonts w:hint="eastAsia" w:ascii="宋体" w:hAnsi="宋体" w:cs="宋体"/>
        </w:rPr>
        <w:t>附件</w:t>
      </w:r>
      <w:bookmarkEnd w:id="408"/>
    </w:p>
    <w:p w14:paraId="02F9FAD4">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75BE807">
      <w:pPr>
        <w:spacing w:line="360" w:lineRule="auto"/>
        <w:jc w:val="center"/>
        <w:rPr>
          <w:rFonts w:ascii="宋体" w:hAnsi="宋体" w:cs="宋体"/>
          <w:b/>
          <w:spacing w:val="6"/>
          <w:sz w:val="32"/>
          <w:szCs w:val="32"/>
        </w:rPr>
      </w:pPr>
      <w:bookmarkStart w:id="409" w:name="OLE_LINK13"/>
      <w:bookmarkStart w:id="410" w:name="OLE_LINK14"/>
      <w:r>
        <w:rPr>
          <w:rFonts w:hint="eastAsia" w:ascii="宋体" w:hAnsi="宋体" w:cs="宋体"/>
          <w:b/>
          <w:spacing w:val="6"/>
          <w:sz w:val="32"/>
          <w:szCs w:val="32"/>
        </w:rPr>
        <w:t>残疾人福利性单位声明函</w:t>
      </w:r>
    </w:p>
    <w:bookmarkEnd w:id="409"/>
    <w:bookmarkEnd w:id="410"/>
    <w:p w14:paraId="47BD0B6C">
      <w:pPr>
        <w:spacing w:line="360" w:lineRule="auto"/>
        <w:rPr>
          <w:rFonts w:ascii="宋体" w:hAnsi="宋体" w:cs="宋体"/>
          <w:b/>
          <w:spacing w:val="6"/>
          <w:sz w:val="30"/>
          <w:szCs w:val="30"/>
        </w:rPr>
      </w:pPr>
    </w:p>
    <w:p w14:paraId="4F21F0EA">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4D3E2521">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E3691A0">
      <w:pPr>
        <w:spacing w:line="360" w:lineRule="auto"/>
        <w:ind w:firstLine="480" w:firstLineChars="200"/>
        <w:rPr>
          <w:rFonts w:ascii="宋体" w:hAnsi="宋体" w:cs="宋体"/>
          <w:sz w:val="24"/>
        </w:rPr>
      </w:pPr>
    </w:p>
    <w:p w14:paraId="7EF6B6FE">
      <w:pPr>
        <w:spacing w:line="360" w:lineRule="auto"/>
        <w:ind w:firstLine="480" w:firstLineChars="200"/>
        <w:rPr>
          <w:rFonts w:ascii="宋体" w:hAnsi="宋体" w:cs="宋体"/>
          <w:sz w:val="24"/>
        </w:rPr>
      </w:pPr>
    </w:p>
    <w:p w14:paraId="781410E4">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1A46B1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8DEFE8D">
      <w:pPr>
        <w:spacing w:line="360" w:lineRule="auto"/>
        <w:ind w:firstLine="480" w:firstLineChars="200"/>
        <w:rPr>
          <w:rFonts w:ascii="宋体" w:hAnsi="宋体" w:cs="宋体"/>
          <w:sz w:val="24"/>
        </w:rPr>
      </w:pPr>
    </w:p>
    <w:p w14:paraId="61C1DE83">
      <w:pPr>
        <w:spacing w:line="360" w:lineRule="auto"/>
        <w:ind w:firstLine="420" w:firstLineChars="200"/>
        <w:rPr>
          <w:rFonts w:ascii="宋体" w:hAnsi="宋体" w:cs="宋体"/>
        </w:rPr>
      </w:pPr>
    </w:p>
    <w:p w14:paraId="33ED53A4">
      <w:pPr>
        <w:spacing w:line="360" w:lineRule="auto"/>
        <w:ind w:firstLine="420" w:firstLineChars="200"/>
        <w:rPr>
          <w:rFonts w:ascii="宋体" w:hAnsi="宋体" w:cs="宋体"/>
        </w:rPr>
      </w:pPr>
    </w:p>
    <w:p w14:paraId="21D6AF19">
      <w:pPr>
        <w:spacing w:line="360" w:lineRule="auto"/>
        <w:ind w:firstLine="420" w:firstLineChars="200"/>
        <w:rPr>
          <w:rFonts w:ascii="宋体" w:hAnsi="宋体" w:cs="宋体"/>
        </w:rPr>
      </w:pPr>
    </w:p>
    <w:p w14:paraId="59D926B0">
      <w:pPr>
        <w:spacing w:line="360" w:lineRule="auto"/>
        <w:ind w:firstLine="420" w:firstLineChars="200"/>
        <w:rPr>
          <w:rFonts w:ascii="宋体" w:hAnsi="宋体" w:cs="宋体"/>
        </w:rPr>
      </w:pPr>
    </w:p>
    <w:p w14:paraId="5F87007C">
      <w:pPr>
        <w:spacing w:line="360" w:lineRule="auto"/>
        <w:rPr>
          <w:rFonts w:ascii="宋体" w:hAnsi="宋体" w:cs="宋体"/>
          <w:b/>
          <w:sz w:val="24"/>
        </w:rPr>
      </w:pPr>
    </w:p>
    <w:p w14:paraId="0CB9CE55">
      <w:pPr>
        <w:spacing w:line="360" w:lineRule="auto"/>
        <w:rPr>
          <w:rFonts w:ascii="宋体" w:hAnsi="宋体" w:cs="宋体"/>
          <w:b/>
          <w:sz w:val="24"/>
        </w:rPr>
      </w:pPr>
    </w:p>
    <w:p w14:paraId="3BF3BBE0">
      <w:pPr>
        <w:spacing w:line="360" w:lineRule="auto"/>
        <w:rPr>
          <w:rFonts w:ascii="宋体" w:hAnsi="宋体" w:cs="宋体"/>
          <w:b/>
          <w:sz w:val="24"/>
        </w:rPr>
      </w:pPr>
    </w:p>
    <w:p w14:paraId="25BCC4D3">
      <w:pPr>
        <w:spacing w:line="360" w:lineRule="auto"/>
        <w:rPr>
          <w:rFonts w:ascii="宋体" w:hAnsi="宋体" w:cs="宋体"/>
          <w:b/>
          <w:sz w:val="24"/>
        </w:rPr>
      </w:pPr>
    </w:p>
    <w:p w14:paraId="6EE704E7">
      <w:pPr>
        <w:spacing w:line="360" w:lineRule="auto"/>
        <w:rPr>
          <w:rFonts w:ascii="宋体" w:hAnsi="宋体" w:cs="宋体"/>
          <w:b/>
          <w:sz w:val="24"/>
        </w:rPr>
      </w:pPr>
    </w:p>
    <w:p w14:paraId="48F6AD47">
      <w:pPr>
        <w:spacing w:line="360" w:lineRule="auto"/>
        <w:rPr>
          <w:rFonts w:ascii="宋体" w:hAnsi="宋体" w:cs="宋体"/>
          <w:b/>
          <w:sz w:val="24"/>
        </w:rPr>
      </w:pPr>
    </w:p>
    <w:p w14:paraId="50B67B27">
      <w:pPr>
        <w:spacing w:line="360" w:lineRule="auto"/>
        <w:rPr>
          <w:rFonts w:ascii="宋体" w:hAnsi="宋体" w:cs="宋体"/>
          <w:b/>
          <w:sz w:val="24"/>
        </w:rPr>
      </w:pPr>
    </w:p>
    <w:p w14:paraId="6EC7D2DD">
      <w:pPr>
        <w:spacing w:line="360" w:lineRule="auto"/>
        <w:rPr>
          <w:rFonts w:ascii="宋体" w:hAnsi="宋体" w:cs="宋体"/>
          <w:b/>
          <w:sz w:val="24"/>
        </w:rPr>
      </w:pPr>
    </w:p>
    <w:p w14:paraId="6F2D610A">
      <w:pPr>
        <w:spacing w:line="360" w:lineRule="auto"/>
        <w:rPr>
          <w:rFonts w:ascii="宋体" w:hAnsi="宋体" w:cs="宋体"/>
          <w:b/>
          <w:sz w:val="24"/>
        </w:rPr>
      </w:pPr>
    </w:p>
    <w:p w14:paraId="6956689B">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4576B82">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007CC0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5F3965B">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1D95304">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2FD4D1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0314A4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C7C18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12E20E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A5921F6">
      <w:pPr>
        <w:snapToGrid w:val="0"/>
        <w:spacing w:line="360" w:lineRule="auto"/>
        <w:rPr>
          <w:rFonts w:ascii="宋体" w:hAnsi="宋体" w:cs="宋体"/>
          <w:bCs/>
          <w:sz w:val="24"/>
        </w:rPr>
      </w:pPr>
      <w:r>
        <w:rPr>
          <w:rFonts w:hint="eastAsia" w:ascii="宋体" w:hAnsi="宋体" w:cs="宋体"/>
          <w:bCs/>
          <w:sz w:val="24"/>
        </w:rPr>
        <w:t>二、质疑项目基本情况</w:t>
      </w:r>
    </w:p>
    <w:p w14:paraId="74BBD50F">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3272E1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E8CD1D8">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33E0D30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764BB4D">
      <w:pPr>
        <w:snapToGrid w:val="0"/>
        <w:spacing w:line="360" w:lineRule="auto"/>
        <w:rPr>
          <w:rFonts w:ascii="宋体" w:hAnsi="宋体" w:cs="宋体"/>
          <w:bCs/>
          <w:sz w:val="24"/>
        </w:rPr>
      </w:pPr>
      <w:r>
        <w:rPr>
          <w:rFonts w:hint="eastAsia" w:ascii="宋体" w:hAnsi="宋体" w:cs="宋体"/>
          <w:bCs/>
          <w:sz w:val="24"/>
        </w:rPr>
        <w:t>三、质疑事项具体内容</w:t>
      </w:r>
    </w:p>
    <w:p w14:paraId="1D50001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25D63B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C18EEB0">
      <w:pPr>
        <w:snapToGrid w:val="0"/>
        <w:spacing w:line="360" w:lineRule="auto"/>
        <w:rPr>
          <w:rFonts w:ascii="宋体" w:hAnsi="宋体" w:cs="宋体"/>
          <w:sz w:val="24"/>
        </w:rPr>
      </w:pPr>
      <w:r>
        <w:rPr>
          <w:rFonts w:hint="eastAsia" w:ascii="宋体" w:hAnsi="宋体" w:cs="宋体"/>
          <w:sz w:val="24"/>
          <w:u w:val="dotted"/>
        </w:rPr>
        <w:t xml:space="preserve">                                                       </w:t>
      </w:r>
    </w:p>
    <w:p w14:paraId="0B45AF5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DCBB402">
      <w:pPr>
        <w:snapToGrid w:val="0"/>
        <w:spacing w:line="360" w:lineRule="auto"/>
        <w:rPr>
          <w:rFonts w:ascii="宋体" w:hAnsi="宋体" w:cs="宋体"/>
          <w:sz w:val="24"/>
          <w:u w:val="dotted"/>
        </w:rPr>
      </w:pPr>
      <w:r>
        <w:rPr>
          <w:rFonts w:hint="eastAsia" w:ascii="宋体" w:hAnsi="宋体" w:cs="宋体"/>
          <w:sz w:val="24"/>
          <w:u w:val="dotted"/>
        </w:rPr>
        <w:t xml:space="preserve">                                                     </w:t>
      </w:r>
    </w:p>
    <w:p w14:paraId="158E331F">
      <w:pPr>
        <w:snapToGrid w:val="0"/>
        <w:spacing w:line="360" w:lineRule="auto"/>
        <w:rPr>
          <w:rFonts w:ascii="宋体" w:hAnsi="宋体" w:cs="宋体"/>
          <w:sz w:val="24"/>
          <w:u w:val="dotted"/>
        </w:rPr>
      </w:pPr>
      <w:r>
        <w:rPr>
          <w:rFonts w:hint="eastAsia" w:ascii="宋体" w:hAnsi="宋体" w:cs="宋体"/>
          <w:sz w:val="24"/>
        </w:rPr>
        <w:t>质疑事项2</w:t>
      </w:r>
    </w:p>
    <w:p w14:paraId="39F20C06">
      <w:pPr>
        <w:snapToGrid w:val="0"/>
        <w:spacing w:line="360" w:lineRule="auto"/>
        <w:rPr>
          <w:rFonts w:ascii="宋体" w:hAnsi="宋体" w:cs="宋体"/>
          <w:sz w:val="24"/>
        </w:rPr>
      </w:pPr>
      <w:r>
        <w:rPr>
          <w:rFonts w:hint="eastAsia" w:ascii="宋体" w:hAnsi="宋体" w:cs="宋体"/>
          <w:sz w:val="24"/>
        </w:rPr>
        <w:t>……</w:t>
      </w:r>
    </w:p>
    <w:p w14:paraId="4BA9CDE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249304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299D1FC">
      <w:pPr>
        <w:spacing w:line="360" w:lineRule="auto"/>
        <w:rPr>
          <w:rFonts w:ascii="宋体" w:hAnsi="宋体" w:cs="宋体"/>
          <w:sz w:val="24"/>
        </w:rPr>
      </w:pPr>
      <w:r>
        <w:rPr>
          <w:rFonts w:hint="eastAsia" w:ascii="宋体" w:hAnsi="宋体" w:cs="宋体"/>
          <w:sz w:val="24"/>
        </w:rPr>
        <w:t xml:space="preserve">签字(签章)：                   公章：                      </w:t>
      </w:r>
    </w:p>
    <w:p w14:paraId="3BC33C66">
      <w:pPr>
        <w:spacing w:line="360" w:lineRule="auto"/>
        <w:rPr>
          <w:rFonts w:ascii="宋体" w:hAnsi="宋体" w:cs="宋体"/>
          <w:sz w:val="24"/>
        </w:rPr>
      </w:pPr>
      <w:r>
        <w:rPr>
          <w:rFonts w:hint="eastAsia" w:ascii="宋体" w:hAnsi="宋体" w:cs="宋体"/>
          <w:sz w:val="24"/>
        </w:rPr>
        <w:t xml:space="preserve">日期：    </w:t>
      </w:r>
    </w:p>
    <w:p w14:paraId="37DA43BD">
      <w:pPr>
        <w:spacing w:line="360" w:lineRule="auto"/>
        <w:jc w:val="center"/>
        <w:rPr>
          <w:rFonts w:ascii="宋体" w:hAnsi="宋体" w:cs="宋体"/>
          <w:b/>
          <w:bCs/>
          <w:sz w:val="24"/>
        </w:rPr>
      </w:pPr>
    </w:p>
    <w:p w14:paraId="7BEBFBE2">
      <w:pPr>
        <w:spacing w:line="360" w:lineRule="auto"/>
        <w:rPr>
          <w:rFonts w:ascii="宋体" w:hAnsi="宋体" w:cs="宋体"/>
          <w:b/>
          <w:sz w:val="24"/>
        </w:rPr>
      </w:pPr>
    </w:p>
    <w:p w14:paraId="681C9F0D">
      <w:pPr>
        <w:spacing w:line="360" w:lineRule="auto"/>
        <w:rPr>
          <w:rFonts w:ascii="宋体" w:hAnsi="宋体" w:cs="宋体"/>
          <w:b/>
          <w:sz w:val="24"/>
        </w:rPr>
      </w:pPr>
    </w:p>
    <w:p w14:paraId="3643B534">
      <w:pPr>
        <w:spacing w:line="360" w:lineRule="auto"/>
        <w:rPr>
          <w:rFonts w:ascii="宋体" w:hAnsi="宋体" w:cs="宋体"/>
          <w:b/>
          <w:sz w:val="24"/>
        </w:rPr>
      </w:pPr>
    </w:p>
    <w:p w14:paraId="4F9662CE">
      <w:pPr>
        <w:spacing w:line="360" w:lineRule="auto"/>
        <w:rPr>
          <w:rFonts w:ascii="宋体" w:hAnsi="宋体" w:cs="宋体"/>
          <w:b/>
          <w:sz w:val="24"/>
        </w:rPr>
      </w:pPr>
      <w:r>
        <w:rPr>
          <w:rFonts w:hint="eastAsia" w:ascii="宋体" w:hAnsi="宋体" w:cs="宋体"/>
          <w:b/>
          <w:sz w:val="24"/>
        </w:rPr>
        <w:t>质疑函制作说明：</w:t>
      </w:r>
    </w:p>
    <w:p w14:paraId="16C728A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56861F2">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02BD62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687C8A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D95151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654BBDF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11C356B">
      <w:pPr>
        <w:widowControl/>
        <w:spacing w:line="360" w:lineRule="auto"/>
        <w:ind w:firstLine="600" w:firstLineChars="200"/>
        <w:jc w:val="left"/>
        <w:rPr>
          <w:rFonts w:ascii="宋体" w:hAnsi="宋体" w:cs="宋体"/>
          <w:sz w:val="30"/>
          <w:szCs w:val="30"/>
        </w:rPr>
      </w:pPr>
    </w:p>
    <w:p w14:paraId="1EA09795">
      <w:pPr>
        <w:spacing w:line="360" w:lineRule="auto"/>
        <w:jc w:val="center"/>
        <w:rPr>
          <w:rFonts w:ascii="宋体" w:hAnsi="宋体" w:cs="宋体"/>
          <w:b/>
          <w:spacing w:val="6"/>
          <w:sz w:val="32"/>
          <w:szCs w:val="32"/>
        </w:rPr>
      </w:pPr>
    </w:p>
    <w:p w14:paraId="34F563CF">
      <w:pPr>
        <w:spacing w:line="360" w:lineRule="auto"/>
        <w:jc w:val="center"/>
        <w:rPr>
          <w:rFonts w:ascii="宋体" w:hAnsi="宋体" w:cs="宋体"/>
          <w:b/>
          <w:spacing w:val="6"/>
          <w:sz w:val="32"/>
          <w:szCs w:val="32"/>
        </w:rPr>
      </w:pPr>
    </w:p>
    <w:p w14:paraId="3CE2C711">
      <w:pPr>
        <w:spacing w:line="360" w:lineRule="auto"/>
        <w:jc w:val="center"/>
        <w:rPr>
          <w:rFonts w:ascii="宋体" w:hAnsi="宋体" w:cs="宋体"/>
          <w:b/>
          <w:spacing w:val="6"/>
          <w:sz w:val="32"/>
          <w:szCs w:val="32"/>
        </w:rPr>
      </w:pPr>
    </w:p>
    <w:p w14:paraId="2458AF4F">
      <w:pPr>
        <w:spacing w:line="360" w:lineRule="auto"/>
        <w:jc w:val="center"/>
        <w:rPr>
          <w:rFonts w:ascii="宋体" w:hAnsi="宋体" w:cs="宋体"/>
          <w:b/>
          <w:spacing w:val="6"/>
          <w:sz w:val="32"/>
          <w:szCs w:val="32"/>
        </w:rPr>
      </w:pPr>
    </w:p>
    <w:p w14:paraId="0B2B172F">
      <w:pPr>
        <w:spacing w:line="360" w:lineRule="auto"/>
        <w:jc w:val="center"/>
        <w:rPr>
          <w:rFonts w:ascii="宋体" w:hAnsi="宋体" w:cs="宋体"/>
          <w:b/>
          <w:spacing w:val="6"/>
          <w:sz w:val="32"/>
          <w:szCs w:val="32"/>
        </w:rPr>
      </w:pPr>
    </w:p>
    <w:p w14:paraId="1BEC7701">
      <w:pPr>
        <w:spacing w:line="360" w:lineRule="auto"/>
        <w:jc w:val="center"/>
        <w:rPr>
          <w:rFonts w:ascii="宋体" w:hAnsi="宋体" w:cs="宋体"/>
          <w:b/>
          <w:spacing w:val="6"/>
          <w:sz w:val="32"/>
          <w:szCs w:val="32"/>
        </w:rPr>
      </w:pPr>
    </w:p>
    <w:p w14:paraId="7CB5896B">
      <w:pPr>
        <w:spacing w:line="360" w:lineRule="auto"/>
        <w:jc w:val="center"/>
        <w:rPr>
          <w:rFonts w:ascii="宋体" w:hAnsi="宋体" w:cs="宋体"/>
          <w:b/>
          <w:spacing w:val="6"/>
          <w:sz w:val="32"/>
          <w:szCs w:val="32"/>
        </w:rPr>
      </w:pPr>
    </w:p>
    <w:p w14:paraId="7F6F0290">
      <w:pPr>
        <w:spacing w:line="360" w:lineRule="auto"/>
        <w:jc w:val="left"/>
        <w:rPr>
          <w:rFonts w:ascii="宋体" w:hAnsi="宋体" w:cs="宋体"/>
          <w:b/>
          <w:spacing w:val="6"/>
          <w:sz w:val="32"/>
          <w:szCs w:val="32"/>
        </w:rPr>
      </w:pPr>
    </w:p>
    <w:p w14:paraId="4FDC36D6">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2370AFB">
      <w:pPr>
        <w:spacing w:line="360" w:lineRule="auto"/>
        <w:jc w:val="center"/>
        <w:rPr>
          <w:rFonts w:ascii="宋体" w:hAnsi="宋体" w:cs="宋体"/>
          <w:b/>
          <w:sz w:val="24"/>
        </w:rPr>
      </w:pPr>
    </w:p>
    <w:p w14:paraId="3D8ED620">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AB86B97">
      <w:pPr>
        <w:spacing w:line="360" w:lineRule="auto"/>
        <w:rPr>
          <w:rFonts w:ascii="宋体" w:hAnsi="宋体" w:cs="宋体"/>
          <w:sz w:val="24"/>
        </w:rPr>
      </w:pPr>
      <w:r>
        <w:rPr>
          <w:rFonts w:hint="eastAsia" w:ascii="宋体" w:hAnsi="宋体" w:cs="宋体"/>
          <w:sz w:val="24"/>
        </w:rPr>
        <w:t>一、投诉相关主体基本情况</w:t>
      </w:r>
    </w:p>
    <w:p w14:paraId="5DDE5BB7">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DAF2F7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2B4C85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A6148B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AC4C0C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893382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231C56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8EC720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1C36E4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E7659B9">
      <w:pPr>
        <w:spacing w:line="360" w:lineRule="auto"/>
        <w:rPr>
          <w:rFonts w:ascii="宋体" w:hAnsi="宋体" w:cs="宋体"/>
          <w:sz w:val="24"/>
        </w:rPr>
      </w:pPr>
      <w:r>
        <w:rPr>
          <w:rFonts w:hint="eastAsia" w:ascii="宋体" w:hAnsi="宋体" w:cs="宋体"/>
          <w:sz w:val="24"/>
        </w:rPr>
        <w:t>被投诉人2</w:t>
      </w:r>
    </w:p>
    <w:p w14:paraId="7F924670">
      <w:pPr>
        <w:spacing w:line="360" w:lineRule="auto"/>
        <w:rPr>
          <w:rFonts w:ascii="宋体" w:hAnsi="宋体" w:cs="宋体"/>
          <w:sz w:val="24"/>
          <w:u w:val="dotted"/>
        </w:rPr>
      </w:pPr>
      <w:r>
        <w:rPr>
          <w:rFonts w:hint="eastAsia" w:ascii="宋体" w:hAnsi="宋体" w:cs="宋体"/>
          <w:sz w:val="24"/>
        </w:rPr>
        <w:t>……</w:t>
      </w:r>
    </w:p>
    <w:p w14:paraId="0D39219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3AE4B2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252AAC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FD819FD">
      <w:pPr>
        <w:spacing w:line="360" w:lineRule="auto"/>
        <w:rPr>
          <w:rFonts w:ascii="宋体" w:hAnsi="宋体" w:cs="宋体"/>
          <w:sz w:val="24"/>
        </w:rPr>
      </w:pPr>
      <w:r>
        <w:rPr>
          <w:rFonts w:hint="eastAsia" w:ascii="宋体" w:hAnsi="宋体" w:cs="宋体"/>
          <w:sz w:val="24"/>
        </w:rPr>
        <w:t>二、投诉项目基本情况</w:t>
      </w:r>
    </w:p>
    <w:p w14:paraId="5896509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BC1D981">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A77C2D4">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91BBA07">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75309D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733229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059E965">
      <w:pPr>
        <w:spacing w:line="360" w:lineRule="auto"/>
        <w:rPr>
          <w:rFonts w:ascii="宋体" w:hAnsi="宋体" w:cs="宋体"/>
          <w:sz w:val="24"/>
        </w:rPr>
      </w:pPr>
      <w:r>
        <w:rPr>
          <w:rFonts w:hint="eastAsia" w:ascii="宋体" w:hAnsi="宋体" w:cs="宋体"/>
          <w:sz w:val="24"/>
        </w:rPr>
        <w:t>三、质疑基本情况</w:t>
      </w:r>
    </w:p>
    <w:p w14:paraId="5C0136F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A28B35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897B04F">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46DCB43">
      <w:pPr>
        <w:spacing w:line="360" w:lineRule="auto"/>
        <w:rPr>
          <w:rFonts w:ascii="宋体" w:hAnsi="宋体" w:cs="宋体"/>
          <w:sz w:val="24"/>
        </w:rPr>
      </w:pPr>
      <w:r>
        <w:rPr>
          <w:rFonts w:hint="eastAsia" w:ascii="宋体" w:hAnsi="宋体" w:cs="宋体"/>
          <w:sz w:val="24"/>
        </w:rPr>
        <w:t>四、投诉事项具体内容</w:t>
      </w:r>
    </w:p>
    <w:p w14:paraId="39DC5B1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34006D4">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711CDB0">
      <w:pPr>
        <w:spacing w:line="360" w:lineRule="auto"/>
        <w:rPr>
          <w:rFonts w:ascii="宋体" w:hAnsi="宋体" w:cs="宋体"/>
          <w:sz w:val="24"/>
          <w:u w:val="dotted"/>
        </w:rPr>
      </w:pPr>
      <w:r>
        <w:rPr>
          <w:rFonts w:hint="eastAsia" w:ascii="宋体" w:hAnsi="宋体" w:cs="宋体"/>
          <w:sz w:val="24"/>
          <w:u w:val="dotted"/>
        </w:rPr>
        <w:t xml:space="preserve">                                                      </w:t>
      </w:r>
    </w:p>
    <w:p w14:paraId="7EB6F42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B3BBBF2">
      <w:pPr>
        <w:spacing w:line="360" w:lineRule="auto"/>
        <w:rPr>
          <w:rFonts w:ascii="宋体" w:hAnsi="宋体" w:cs="宋体"/>
          <w:sz w:val="24"/>
          <w:u w:val="dotted"/>
        </w:rPr>
      </w:pPr>
      <w:r>
        <w:rPr>
          <w:rFonts w:hint="eastAsia" w:ascii="宋体" w:hAnsi="宋体" w:cs="宋体"/>
          <w:sz w:val="24"/>
          <w:u w:val="dotted"/>
        </w:rPr>
        <w:t xml:space="preserve">                                                      </w:t>
      </w:r>
    </w:p>
    <w:p w14:paraId="1D8C5D00">
      <w:pPr>
        <w:spacing w:line="360" w:lineRule="auto"/>
        <w:rPr>
          <w:rFonts w:ascii="宋体" w:hAnsi="宋体" w:cs="宋体"/>
          <w:sz w:val="24"/>
        </w:rPr>
      </w:pPr>
      <w:r>
        <w:rPr>
          <w:rFonts w:hint="eastAsia" w:ascii="宋体" w:hAnsi="宋体" w:cs="宋体"/>
          <w:sz w:val="24"/>
        </w:rPr>
        <w:t>投诉事项2</w:t>
      </w:r>
    </w:p>
    <w:p w14:paraId="18D584F5">
      <w:pPr>
        <w:spacing w:line="360" w:lineRule="auto"/>
        <w:rPr>
          <w:rFonts w:ascii="宋体" w:hAnsi="宋体" w:cs="宋体"/>
          <w:sz w:val="24"/>
          <w:u w:val="dotted"/>
        </w:rPr>
      </w:pPr>
      <w:r>
        <w:rPr>
          <w:rFonts w:hint="eastAsia" w:ascii="宋体" w:hAnsi="宋体" w:cs="宋体"/>
          <w:sz w:val="24"/>
        </w:rPr>
        <w:t>……</w:t>
      </w:r>
    </w:p>
    <w:p w14:paraId="45FA5135">
      <w:pPr>
        <w:spacing w:line="360" w:lineRule="auto"/>
        <w:rPr>
          <w:rFonts w:ascii="宋体" w:hAnsi="宋体" w:cs="宋体"/>
          <w:sz w:val="24"/>
        </w:rPr>
      </w:pPr>
      <w:r>
        <w:rPr>
          <w:rFonts w:hint="eastAsia" w:ascii="宋体" w:hAnsi="宋体" w:cs="宋体"/>
          <w:sz w:val="24"/>
        </w:rPr>
        <w:t>五、与投诉事项相关的投诉请求</w:t>
      </w:r>
    </w:p>
    <w:p w14:paraId="07475857">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4CBEDE0">
      <w:pPr>
        <w:spacing w:line="360" w:lineRule="auto"/>
        <w:rPr>
          <w:rFonts w:ascii="宋体" w:hAnsi="宋体" w:cs="宋体"/>
          <w:sz w:val="24"/>
          <w:u w:val="single"/>
        </w:rPr>
      </w:pPr>
      <w:r>
        <w:rPr>
          <w:rFonts w:hint="eastAsia" w:ascii="宋体" w:hAnsi="宋体" w:cs="宋体"/>
          <w:sz w:val="24"/>
        </w:rPr>
        <w:t xml:space="preserve">                                                                                                    </w:t>
      </w:r>
    </w:p>
    <w:p w14:paraId="176C0626">
      <w:pPr>
        <w:spacing w:line="360" w:lineRule="auto"/>
        <w:rPr>
          <w:rFonts w:ascii="宋体" w:hAnsi="宋体" w:cs="宋体"/>
          <w:sz w:val="24"/>
        </w:rPr>
      </w:pPr>
      <w:r>
        <w:rPr>
          <w:rFonts w:hint="eastAsia" w:ascii="宋体" w:hAnsi="宋体" w:cs="宋体"/>
          <w:sz w:val="24"/>
        </w:rPr>
        <w:t xml:space="preserve">签字(签章)：                   公章：                      </w:t>
      </w:r>
    </w:p>
    <w:p w14:paraId="6DC37CB2">
      <w:pPr>
        <w:spacing w:line="360" w:lineRule="auto"/>
        <w:rPr>
          <w:rFonts w:ascii="宋体" w:hAnsi="宋体" w:cs="宋体"/>
          <w:sz w:val="24"/>
        </w:rPr>
      </w:pPr>
      <w:r>
        <w:rPr>
          <w:rFonts w:hint="eastAsia" w:ascii="宋体" w:hAnsi="宋体" w:cs="宋体"/>
          <w:sz w:val="24"/>
        </w:rPr>
        <w:t xml:space="preserve">日期：    </w:t>
      </w:r>
    </w:p>
    <w:p w14:paraId="05CE3F50">
      <w:pPr>
        <w:spacing w:line="360" w:lineRule="auto"/>
        <w:rPr>
          <w:rFonts w:ascii="宋体" w:hAnsi="宋体" w:cs="宋体"/>
          <w:b/>
          <w:sz w:val="24"/>
        </w:rPr>
      </w:pPr>
    </w:p>
    <w:p w14:paraId="1CAE8CC5">
      <w:pPr>
        <w:spacing w:line="360" w:lineRule="auto"/>
        <w:rPr>
          <w:rFonts w:ascii="宋体" w:hAnsi="宋体" w:cs="宋体"/>
          <w:b/>
          <w:sz w:val="24"/>
        </w:rPr>
      </w:pPr>
    </w:p>
    <w:p w14:paraId="4C11926D">
      <w:pPr>
        <w:spacing w:line="360" w:lineRule="auto"/>
        <w:rPr>
          <w:rFonts w:ascii="宋体" w:hAnsi="宋体" w:cs="宋体"/>
          <w:b/>
          <w:sz w:val="24"/>
        </w:rPr>
      </w:pPr>
      <w:r>
        <w:rPr>
          <w:rFonts w:hint="eastAsia" w:ascii="宋体" w:hAnsi="宋体" w:cs="宋体"/>
          <w:b/>
          <w:sz w:val="24"/>
        </w:rPr>
        <w:t>投诉书制作说明：</w:t>
      </w:r>
    </w:p>
    <w:p w14:paraId="7C504151">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70825F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FAB212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41701D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3A95A1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F04420E">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DEE60E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8E84212">
      <w:pPr>
        <w:spacing w:line="360" w:lineRule="auto"/>
        <w:rPr>
          <w:rFonts w:ascii="宋体" w:hAnsi="宋体" w:cs="宋体"/>
          <w:b/>
          <w:sz w:val="24"/>
        </w:rPr>
      </w:pPr>
    </w:p>
    <w:p w14:paraId="6B60D348">
      <w:pPr>
        <w:autoSpaceDE w:val="0"/>
        <w:autoSpaceDN w:val="0"/>
        <w:jc w:val="center"/>
        <w:rPr>
          <w:rFonts w:ascii="宋体" w:hAnsi="宋体" w:cs="宋体"/>
          <w:b/>
          <w:spacing w:val="6"/>
          <w:sz w:val="32"/>
          <w:szCs w:val="32"/>
        </w:rPr>
      </w:pPr>
    </w:p>
    <w:p w14:paraId="1E51B6C4">
      <w:pPr>
        <w:autoSpaceDE w:val="0"/>
        <w:autoSpaceDN w:val="0"/>
        <w:jc w:val="center"/>
        <w:rPr>
          <w:rFonts w:ascii="宋体" w:hAnsi="宋体" w:cs="宋体"/>
          <w:b/>
          <w:spacing w:val="6"/>
          <w:sz w:val="32"/>
          <w:szCs w:val="32"/>
        </w:rPr>
      </w:pPr>
    </w:p>
    <w:p w14:paraId="00362E9B">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4138445">
      <w:pPr>
        <w:spacing w:line="360" w:lineRule="auto"/>
        <w:rPr>
          <w:rFonts w:ascii="宋体" w:hAnsi="宋体" w:cs="宋体"/>
          <w:color w:val="0000FF"/>
          <w:sz w:val="24"/>
          <w:u w:val="single"/>
        </w:rPr>
      </w:pPr>
    </w:p>
    <w:p w14:paraId="1DBDB550">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2602A455">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0E96122F">
      <w:pPr>
        <w:spacing w:line="360" w:lineRule="auto"/>
        <w:ind w:firstLine="480" w:firstLineChars="200"/>
        <w:rPr>
          <w:rFonts w:ascii="宋体" w:hAnsi="宋体" w:cs="宋体"/>
          <w:sz w:val="24"/>
        </w:rPr>
      </w:pPr>
      <w:r>
        <w:rPr>
          <w:rFonts w:hint="eastAsia" w:ascii="宋体" w:hAnsi="宋体" w:cs="宋体"/>
          <w:sz w:val="24"/>
        </w:rPr>
        <w:t>特此说明。</w:t>
      </w:r>
    </w:p>
    <w:p w14:paraId="15459364">
      <w:pPr>
        <w:spacing w:line="360" w:lineRule="auto"/>
        <w:ind w:firstLine="494"/>
        <w:rPr>
          <w:rFonts w:ascii="宋体" w:hAnsi="宋体" w:cs="宋体"/>
          <w:sz w:val="24"/>
        </w:rPr>
      </w:pPr>
    </w:p>
    <w:p w14:paraId="3E076FEF">
      <w:pPr>
        <w:spacing w:line="360" w:lineRule="auto"/>
        <w:ind w:firstLine="494"/>
        <w:rPr>
          <w:rFonts w:ascii="宋体" w:hAnsi="宋体" w:cs="宋体"/>
          <w:sz w:val="24"/>
        </w:rPr>
      </w:pPr>
    </w:p>
    <w:p w14:paraId="4EF0DB66">
      <w:pPr>
        <w:spacing w:line="360" w:lineRule="auto"/>
        <w:ind w:firstLine="494"/>
        <w:rPr>
          <w:rFonts w:ascii="宋体" w:hAnsi="宋体" w:cs="宋体"/>
          <w:sz w:val="24"/>
        </w:rPr>
      </w:pPr>
    </w:p>
    <w:p w14:paraId="3C17ACE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F674862">
      <w:pPr>
        <w:ind w:right="1440" w:firstLine="494"/>
        <w:jc w:val="center"/>
        <w:rPr>
          <w:rFonts w:ascii="宋体" w:hAnsi="宋体" w:cs="宋体"/>
          <w:sz w:val="24"/>
        </w:rPr>
      </w:pPr>
      <w:r>
        <w:rPr>
          <w:rFonts w:hint="eastAsia" w:ascii="宋体" w:hAnsi="宋体" w:cs="宋体"/>
          <w:sz w:val="24"/>
        </w:rPr>
        <w:t xml:space="preserve">                              日期：       年     月     日</w:t>
      </w:r>
    </w:p>
    <w:p w14:paraId="1605244B">
      <w:pPr>
        <w:rPr>
          <w:rFonts w:ascii="宋体" w:hAnsi="宋体" w:cs="宋体"/>
          <w:sz w:val="24"/>
        </w:rPr>
      </w:pPr>
      <w:r>
        <w:rPr>
          <w:rFonts w:hint="eastAsia" w:ascii="宋体" w:hAnsi="宋体" w:cs="宋体"/>
          <w:b/>
          <w:bCs/>
          <w:sz w:val="24"/>
        </w:rPr>
        <w:t>附：</w:t>
      </w:r>
    </w:p>
    <w:p w14:paraId="203C9EEF">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63A989B">
      <w:pPr>
        <w:autoSpaceDE w:val="0"/>
        <w:autoSpaceDN w:val="0"/>
        <w:jc w:val="center"/>
        <w:rPr>
          <w:rFonts w:ascii="宋体" w:hAnsi="宋体" w:cs="宋体"/>
          <w:b/>
          <w:spacing w:val="6"/>
          <w:sz w:val="32"/>
          <w:szCs w:val="32"/>
        </w:rPr>
      </w:pPr>
    </w:p>
    <w:p w14:paraId="62AE5182">
      <w:pPr>
        <w:autoSpaceDE w:val="0"/>
        <w:autoSpaceDN w:val="0"/>
        <w:jc w:val="center"/>
        <w:rPr>
          <w:rFonts w:ascii="宋体" w:hAnsi="宋体" w:cs="宋体"/>
          <w:b/>
          <w:spacing w:val="6"/>
          <w:sz w:val="32"/>
          <w:szCs w:val="32"/>
        </w:rPr>
      </w:pPr>
    </w:p>
    <w:p w14:paraId="6833DB5D">
      <w:pPr>
        <w:autoSpaceDE w:val="0"/>
        <w:autoSpaceDN w:val="0"/>
        <w:jc w:val="center"/>
        <w:rPr>
          <w:rFonts w:ascii="宋体" w:hAnsi="宋体" w:cs="宋体"/>
          <w:b/>
          <w:spacing w:val="6"/>
          <w:sz w:val="32"/>
          <w:szCs w:val="32"/>
        </w:rPr>
      </w:pPr>
    </w:p>
    <w:p w14:paraId="2DE35D46">
      <w:pPr>
        <w:autoSpaceDE w:val="0"/>
        <w:autoSpaceDN w:val="0"/>
        <w:jc w:val="center"/>
        <w:rPr>
          <w:rFonts w:ascii="宋体" w:hAnsi="宋体" w:cs="宋体"/>
          <w:b/>
          <w:spacing w:val="6"/>
          <w:sz w:val="32"/>
          <w:szCs w:val="32"/>
        </w:rPr>
      </w:pPr>
    </w:p>
    <w:p w14:paraId="146840A5">
      <w:pPr>
        <w:autoSpaceDE w:val="0"/>
        <w:autoSpaceDN w:val="0"/>
        <w:jc w:val="center"/>
        <w:rPr>
          <w:rFonts w:ascii="宋体" w:hAnsi="宋体" w:cs="宋体"/>
          <w:b/>
          <w:spacing w:val="6"/>
          <w:sz w:val="32"/>
          <w:szCs w:val="32"/>
        </w:rPr>
      </w:pPr>
    </w:p>
    <w:p w14:paraId="19B359E7">
      <w:pPr>
        <w:autoSpaceDE w:val="0"/>
        <w:autoSpaceDN w:val="0"/>
        <w:jc w:val="both"/>
        <w:rPr>
          <w:rFonts w:ascii="宋体" w:hAnsi="宋体" w:cs="宋体"/>
          <w:b/>
          <w:spacing w:val="6"/>
          <w:sz w:val="32"/>
          <w:szCs w:val="32"/>
        </w:rPr>
      </w:pPr>
    </w:p>
    <w:p w14:paraId="7DF5B990">
      <w:pPr>
        <w:autoSpaceDE w:val="0"/>
        <w:autoSpaceDN w:val="0"/>
        <w:jc w:val="center"/>
        <w:rPr>
          <w:rFonts w:ascii="宋体" w:hAnsi="宋体" w:cs="宋体"/>
          <w:b/>
          <w:spacing w:val="6"/>
          <w:sz w:val="32"/>
          <w:szCs w:val="32"/>
        </w:rPr>
      </w:pPr>
    </w:p>
    <w:p w14:paraId="49F0A976">
      <w:pPr>
        <w:snapToGrid w:val="0"/>
        <w:spacing w:line="360" w:lineRule="auto"/>
        <w:jc w:val="center"/>
        <w:outlineLvl w:val="0"/>
        <w:rPr>
          <w:rFonts w:hint="eastAsia" w:ascii="宋体" w:hAnsi="宋体" w:cs="宋体"/>
          <w:b/>
          <w:kern w:val="0"/>
          <w:sz w:val="32"/>
          <w:szCs w:val="32"/>
        </w:rPr>
      </w:pPr>
    </w:p>
    <w:p w14:paraId="4383450E">
      <w:pPr>
        <w:snapToGrid w:val="0"/>
        <w:spacing w:line="360" w:lineRule="auto"/>
        <w:jc w:val="center"/>
        <w:outlineLvl w:val="0"/>
        <w:rPr>
          <w:rFonts w:hint="eastAsia" w:ascii="宋体" w:hAnsi="宋体" w:cs="宋体"/>
          <w:b/>
          <w:kern w:val="0"/>
          <w:sz w:val="32"/>
          <w:szCs w:val="32"/>
        </w:rPr>
      </w:pPr>
    </w:p>
    <w:p w14:paraId="6B501F97">
      <w:pPr>
        <w:snapToGrid w:val="0"/>
        <w:spacing w:line="360" w:lineRule="auto"/>
        <w:jc w:val="center"/>
        <w:outlineLvl w:val="0"/>
        <w:rPr>
          <w:rFonts w:hint="eastAsia" w:ascii="宋体" w:hAnsi="宋体" w:cs="宋体"/>
          <w:b/>
          <w:kern w:val="0"/>
          <w:sz w:val="32"/>
          <w:szCs w:val="32"/>
        </w:rPr>
      </w:pPr>
    </w:p>
    <w:p w14:paraId="4A795A30">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61313E15">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783C52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4B9D02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357162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29A9EB9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42FC637">
      <w:pPr>
        <w:snapToGrid w:val="0"/>
        <w:spacing w:line="360" w:lineRule="auto"/>
        <w:ind w:firstLine="576"/>
        <w:rPr>
          <w:rFonts w:ascii="宋体" w:hAnsi="宋体" w:cs="宋体"/>
          <w:kern w:val="0"/>
          <w:sz w:val="24"/>
          <w:lang w:val="zh-CN"/>
        </w:rPr>
      </w:pPr>
      <w:bookmarkStart w:id="41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06A50F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B70CB5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11"/>
    <w:p w14:paraId="544A00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D78B1C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DB7018B">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yellow"/>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52B2CEC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556A36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B8E29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76F2F8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90E713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4D0D61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8902B1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D06F74D">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1C332AB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25EC232">
      <w:pPr>
        <w:spacing w:line="360" w:lineRule="auto"/>
        <w:ind w:right="420"/>
        <w:rPr>
          <w:rFonts w:ascii="宋体" w:hAnsi="宋体" w:cs="宋体"/>
          <w:sz w:val="24"/>
        </w:rPr>
      </w:pPr>
      <w:r>
        <w:rPr>
          <w:rFonts w:hint="eastAsia" w:ascii="宋体" w:hAnsi="宋体" w:cs="宋体"/>
          <w:sz w:val="24"/>
        </w:rPr>
        <w:t>注：按本格式和要求提供。</w:t>
      </w:r>
    </w:p>
    <w:p w14:paraId="64D0CF2C">
      <w:pPr>
        <w:autoSpaceDE w:val="0"/>
        <w:autoSpaceDN w:val="0"/>
        <w:jc w:val="center"/>
        <w:rPr>
          <w:rFonts w:ascii="宋体" w:hAnsi="宋体" w:cs="宋体"/>
          <w:b/>
          <w:spacing w:val="6"/>
          <w:sz w:val="32"/>
          <w:szCs w:val="32"/>
        </w:rPr>
      </w:pPr>
    </w:p>
    <w:p w14:paraId="0B4474AE">
      <w:pPr>
        <w:autoSpaceDE w:val="0"/>
        <w:autoSpaceDN w:val="0"/>
        <w:jc w:val="center"/>
        <w:rPr>
          <w:rFonts w:ascii="宋体" w:hAnsi="宋体" w:cs="宋体"/>
          <w:b/>
          <w:spacing w:val="6"/>
          <w:sz w:val="32"/>
          <w:szCs w:val="32"/>
        </w:rPr>
      </w:pPr>
    </w:p>
    <w:p w14:paraId="7D87C9C5">
      <w:pPr>
        <w:autoSpaceDE w:val="0"/>
        <w:autoSpaceDN w:val="0"/>
        <w:jc w:val="center"/>
        <w:rPr>
          <w:rFonts w:ascii="宋体" w:hAnsi="宋体" w:cs="宋体"/>
          <w:b/>
          <w:spacing w:val="6"/>
          <w:sz w:val="32"/>
          <w:szCs w:val="32"/>
        </w:rPr>
      </w:pPr>
    </w:p>
    <w:p w14:paraId="435E3D28">
      <w:pPr>
        <w:autoSpaceDE w:val="0"/>
        <w:autoSpaceDN w:val="0"/>
        <w:jc w:val="center"/>
        <w:rPr>
          <w:rFonts w:ascii="宋体" w:hAnsi="宋体" w:cs="宋体"/>
          <w:b/>
          <w:spacing w:val="6"/>
          <w:sz w:val="32"/>
          <w:szCs w:val="32"/>
        </w:rPr>
      </w:pPr>
    </w:p>
    <w:p w14:paraId="38B9134A">
      <w:pPr>
        <w:autoSpaceDE w:val="0"/>
        <w:autoSpaceDN w:val="0"/>
        <w:jc w:val="center"/>
        <w:rPr>
          <w:rFonts w:ascii="宋体" w:hAnsi="宋体" w:cs="宋体"/>
          <w:b/>
          <w:spacing w:val="6"/>
          <w:sz w:val="32"/>
          <w:szCs w:val="32"/>
        </w:rPr>
      </w:pPr>
    </w:p>
    <w:p w14:paraId="095A6F83">
      <w:pPr>
        <w:autoSpaceDE w:val="0"/>
        <w:autoSpaceDN w:val="0"/>
        <w:jc w:val="center"/>
        <w:rPr>
          <w:rFonts w:ascii="宋体" w:hAnsi="宋体" w:cs="宋体"/>
          <w:b/>
          <w:spacing w:val="6"/>
          <w:sz w:val="32"/>
          <w:szCs w:val="32"/>
        </w:rPr>
      </w:pPr>
    </w:p>
    <w:p w14:paraId="0B077C5B">
      <w:pPr>
        <w:autoSpaceDE w:val="0"/>
        <w:autoSpaceDN w:val="0"/>
        <w:jc w:val="center"/>
        <w:rPr>
          <w:rFonts w:ascii="宋体" w:hAnsi="宋体" w:cs="宋体"/>
          <w:b/>
          <w:spacing w:val="6"/>
          <w:sz w:val="32"/>
          <w:szCs w:val="32"/>
        </w:rPr>
      </w:pPr>
    </w:p>
    <w:p w14:paraId="27B24311">
      <w:pPr>
        <w:autoSpaceDE w:val="0"/>
        <w:autoSpaceDN w:val="0"/>
        <w:jc w:val="both"/>
        <w:rPr>
          <w:rFonts w:ascii="宋体" w:hAnsi="宋体" w:cs="宋体"/>
          <w:b/>
          <w:spacing w:val="6"/>
          <w:sz w:val="32"/>
          <w:szCs w:val="32"/>
        </w:rPr>
      </w:pPr>
    </w:p>
    <w:p w14:paraId="3DB4FAEE">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7A9EA73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31BD88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BBDD96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306CC5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687218BB">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502906F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982A06B">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6947E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12"/>
    </w:p>
    <w:p w14:paraId="79C9A5B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BBF1629">
      <w:pPr>
        <w:snapToGrid w:val="0"/>
        <w:spacing w:line="360" w:lineRule="auto"/>
        <w:ind w:firstLine="576"/>
        <w:rPr>
          <w:rFonts w:ascii="宋体" w:hAnsi="宋体" w:cs="宋体"/>
          <w:u w:val="single"/>
        </w:rPr>
      </w:pPr>
      <w:r>
        <w:rPr>
          <w:rFonts w:hint="eastAsia" w:ascii="宋体" w:hAnsi="宋体" w:cs="宋体"/>
          <w:u w:val="single"/>
        </w:rPr>
        <w:t xml:space="preserve">                                                                                  </w:t>
      </w:r>
    </w:p>
    <w:p w14:paraId="33D93A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E6FAB8D">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A4D7AB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326CDA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227018A0">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7D1DED7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16BF5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036DC6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EC6DF4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668AA47A">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A96901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325847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E823216">
      <w:pPr>
        <w:spacing w:line="360" w:lineRule="auto"/>
        <w:ind w:right="420"/>
        <w:rPr>
          <w:rFonts w:ascii="宋体" w:hAnsi="宋体" w:cs="宋体"/>
          <w:sz w:val="24"/>
        </w:rPr>
      </w:pPr>
      <w:r>
        <w:rPr>
          <w:rFonts w:hint="eastAsia" w:ascii="宋体" w:hAnsi="宋体" w:cs="宋体"/>
          <w:sz w:val="24"/>
        </w:rPr>
        <w:t>注：按本格式和要求提供。</w:t>
      </w:r>
    </w:p>
    <w:p w14:paraId="76CFA3FC">
      <w:pPr>
        <w:autoSpaceDE w:val="0"/>
        <w:autoSpaceDN w:val="0"/>
        <w:jc w:val="center"/>
        <w:rPr>
          <w:rFonts w:ascii="宋体" w:hAnsi="宋体" w:cs="宋体"/>
          <w:b/>
          <w:spacing w:val="6"/>
          <w:sz w:val="32"/>
          <w:szCs w:val="32"/>
        </w:rPr>
      </w:pPr>
    </w:p>
    <w:p w14:paraId="39CF81E6">
      <w:pPr>
        <w:autoSpaceDE w:val="0"/>
        <w:autoSpaceDN w:val="0"/>
        <w:jc w:val="center"/>
        <w:rPr>
          <w:rFonts w:ascii="宋体" w:hAnsi="宋体" w:cs="宋体"/>
          <w:b/>
          <w:spacing w:val="6"/>
          <w:sz w:val="32"/>
          <w:szCs w:val="32"/>
        </w:rPr>
      </w:pPr>
    </w:p>
    <w:p w14:paraId="3C822C9B">
      <w:pPr>
        <w:autoSpaceDE w:val="0"/>
        <w:autoSpaceDN w:val="0"/>
        <w:jc w:val="center"/>
        <w:rPr>
          <w:rFonts w:ascii="宋体" w:hAnsi="宋体" w:cs="宋体"/>
          <w:b/>
          <w:spacing w:val="6"/>
          <w:sz w:val="32"/>
          <w:szCs w:val="32"/>
        </w:rPr>
      </w:pPr>
    </w:p>
    <w:p w14:paraId="7014FA69">
      <w:pPr>
        <w:autoSpaceDE w:val="0"/>
        <w:autoSpaceDN w:val="0"/>
        <w:jc w:val="center"/>
        <w:rPr>
          <w:rFonts w:ascii="宋体" w:hAnsi="宋体" w:cs="宋体"/>
          <w:b/>
          <w:spacing w:val="6"/>
          <w:sz w:val="32"/>
          <w:szCs w:val="32"/>
        </w:rPr>
      </w:pPr>
    </w:p>
    <w:p w14:paraId="1F9D875C">
      <w:pPr>
        <w:autoSpaceDE w:val="0"/>
        <w:autoSpaceDN w:val="0"/>
        <w:jc w:val="center"/>
        <w:rPr>
          <w:rFonts w:ascii="宋体" w:hAnsi="宋体" w:cs="宋体"/>
          <w:b/>
          <w:spacing w:val="6"/>
          <w:sz w:val="32"/>
          <w:szCs w:val="32"/>
        </w:rPr>
      </w:pPr>
    </w:p>
    <w:p w14:paraId="4406A25A">
      <w:pPr>
        <w:autoSpaceDE w:val="0"/>
        <w:autoSpaceDN w:val="0"/>
        <w:jc w:val="center"/>
        <w:rPr>
          <w:rFonts w:ascii="宋体" w:hAnsi="宋体" w:cs="宋体"/>
          <w:b/>
          <w:spacing w:val="6"/>
          <w:sz w:val="32"/>
          <w:szCs w:val="32"/>
        </w:rPr>
      </w:pPr>
    </w:p>
    <w:p w14:paraId="41525B45">
      <w:pPr>
        <w:autoSpaceDE w:val="0"/>
        <w:autoSpaceDN w:val="0"/>
        <w:jc w:val="center"/>
        <w:rPr>
          <w:rFonts w:ascii="宋体" w:hAnsi="宋体" w:cs="宋体"/>
          <w:b/>
          <w:spacing w:val="6"/>
          <w:sz w:val="32"/>
          <w:szCs w:val="32"/>
        </w:rPr>
      </w:pPr>
    </w:p>
    <w:p w14:paraId="341F41A9">
      <w:pPr>
        <w:autoSpaceDE w:val="0"/>
        <w:autoSpaceDN w:val="0"/>
        <w:jc w:val="center"/>
        <w:rPr>
          <w:rFonts w:ascii="宋体" w:hAnsi="宋体" w:cs="宋体"/>
          <w:b/>
          <w:spacing w:val="6"/>
          <w:sz w:val="32"/>
          <w:szCs w:val="32"/>
        </w:rPr>
      </w:pPr>
    </w:p>
    <w:p w14:paraId="7BEA04D4">
      <w:pPr>
        <w:autoSpaceDE w:val="0"/>
        <w:autoSpaceDN w:val="0"/>
        <w:jc w:val="center"/>
        <w:rPr>
          <w:rFonts w:ascii="宋体" w:hAnsi="宋体" w:cs="宋体"/>
          <w:b/>
          <w:spacing w:val="6"/>
          <w:sz w:val="32"/>
          <w:szCs w:val="32"/>
        </w:rPr>
      </w:pPr>
    </w:p>
    <w:p w14:paraId="17458A3D">
      <w:pPr>
        <w:autoSpaceDE w:val="0"/>
        <w:autoSpaceDN w:val="0"/>
        <w:jc w:val="center"/>
        <w:rPr>
          <w:rFonts w:ascii="宋体" w:hAnsi="宋体" w:cs="宋体"/>
          <w:b/>
          <w:spacing w:val="6"/>
          <w:sz w:val="32"/>
          <w:szCs w:val="32"/>
        </w:rPr>
      </w:pPr>
    </w:p>
    <w:p w14:paraId="582437EE">
      <w:pPr>
        <w:autoSpaceDE w:val="0"/>
        <w:autoSpaceDN w:val="0"/>
        <w:jc w:val="center"/>
        <w:rPr>
          <w:rFonts w:ascii="宋体" w:hAnsi="宋体" w:cs="宋体"/>
          <w:b/>
          <w:spacing w:val="6"/>
          <w:sz w:val="32"/>
          <w:szCs w:val="32"/>
        </w:rPr>
      </w:pPr>
    </w:p>
    <w:p w14:paraId="05B0591E">
      <w:pPr>
        <w:autoSpaceDE w:val="0"/>
        <w:autoSpaceDN w:val="0"/>
        <w:jc w:val="center"/>
        <w:rPr>
          <w:rFonts w:ascii="宋体" w:hAnsi="宋体" w:cs="宋体"/>
          <w:b/>
          <w:spacing w:val="6"/>
          <w:sz w:val="32"/>
          <w:szCs w:val="32"/>
        </w:rPr>
      </w:pPr>
    </w:p>
    <w:p w14:paraId="6A6A4D14">
      <w:pPr>
        <w:autoSpaceDE w:val="0"/>
        <w:autoSpaceDN w:val="0"/>
        <w:jc w:val="center"/>
        <w:rPr>
          <w:rFonts w:ascii="宋体" w:hAnsi="宋体" w:cs="宋体"/>
          <w:b/>
          <w:spacing w:val="6"/>
          <w:sz w:val="32"/>
          <w:szCs w:val="32"/>
        </w:rPr>
      </w:pPr>
    </w:p>
    <w:p w14:paraId="20F49204">
      <w:pPr>
        <w:autoSpaceDE w:val="0"/>
        <w:autoSpaceDN w:val="0"/>
        <w:jc w:val="center"/>
        <w:rPr>
          <w:rFonts w:ascii="宋体" w:hAnsi="宋体" w:cs="宋体"/>
          <w:b/>
          <w:spacing w:val="6"/>
          <w:sz w:val="32"/>
          <w:szCs w:val="32"/>
        </w:rPr>
      </w:pPr>
    </w:p>
    <w:p w14:paraId="2D6062A1">
      <w:pPr>
        <w:autoSpaceDE w:val="0"/>
        <w:autoSpaceDN w:val="0"/>
        <w:jc w:val="center"/>
        <w:rPr>
          <w:rFonts w:ascii="宋体" w:hAnsi="宋体" w:cs="宋体"/>
          <w:b/>
          <w:spacing w:val="6"/>
          <w:sz w:val="32"/>
          <w:szCs w:val="32"/>
        </w:rPr>
      </w:pPr>
    </w:p>
    <w:p w14:paraId="4099A52F">
      <w:pPr>
        <w:autoSpaceDE w:val="0"/>
        <w:autoSpaceDN w:val="0"/>
        <w:jc w:val="center"/>
        <w:rPr>
          <w:rFonts w:ascii="宋体" w:hAnsi="宋体" w:cs="宋体"/>
          <w:b/>
          <w:spacing w:val="6"/>
          <w:sz w:val="32"/>
          <w:szCs w:val="32"/>
        </w:rPr>
      </w:pPr>
    </w:p>
    <w:p w14:paraId="4A686864">
      <w:pPr>
        <w:autoSpaceDE w:val="0"/>
        <w:autoSpaceDN w:val="0"/>
        <w:jc w:val="center"/>
        <w:rPr>
          <w:rFonts w:ascii="宋体" w:hAnsi="宋体" w:cs="宋体"/>
          <w:b/>
          <w:spacing w:val="6"/>
          <w:sz w:val="32"/>
          <w:szCs w:val="32"/>
        </w:rPr>
      </w:pPr>
    </w:p>
    <w:p w14:paraId="23B6A16B">
      <w:pPr>
        <w:autoSpaceDE w:val="0"/>
        <w:autoSpaceDN w:val="0"/>
        <w:jc w:val="center"/>
        <w:rPr>
          <w:rFonts w:ascii="宋体" w:hAnsi="宋体" w:cs="宋体"/>
          <w:b/>
          <w:spacing w:val="6"/>
          <w:sz w:val="32"/>
          <w:szCs w:val="32"/>
        </w:rPr>
      </w:pPr>
    </w:p>
    <w:p w14:paraId="0558525D">
      <w:pPr>
        <w:autoSpaceDE w:val="0"/>
        <w:autoSpaceDN w:val="0"/>
        <w:jc w:val="center"/>
        <w:rPr>
          <w:rFonts w:ascii="宋体" w:hAnsi="宋体" w:cs="宋体"/>
          <w:b/>
          <w:spacing w:val="6"/>
          <w:sz w:val="32"/>
          <w:szCs w:val="32"/>
        </w:rPr>
      </w:pPr>
    </w:p>
    <w:p w14:paraId="45521084">
      <w:pPr>
        <w:autoSpaceDE w:val="0"/>
        <w:autoSpaceDN w:val="0"/>
        <w:jc w:val="center"/>
        <w:rPr>
          <w:rFonts w:ascii="宋体" w:hAnsi="宋体" w:cs="宋体"/>
          <w:b/>
          <w:spacing w:val="6"/>
          <w:sz w:val="32"/>
          <w:szCs w:val="32"/>
        </w:rPr>
      </w:pPr>
    </w:p>
    <w:p w14:paraId="0E4A24B1">
      <w:pPr>
        <w:autoSpaceDE w:val="0"/>
        <w:autoSpaceDN w:val="0"/>
        <w:jc w:val="center"/>
        <w:rPr>
          <w:rFonts w:ascii="宋体" w:hAnsi="宋体" w:cs="宋体"/>
          <w:b/>
          <w:spacing w:val="6"/>
          <w:sz w:val="32"/>
          <w:szCs w:val="32"/>
        </w:rPr>
      </w:pPr>
    </w:p>
    <w:p w14:paraId="21995EC5">
      <w:pPr>
        <w:pStyle w:val="3"/>
        <w:rPr>
          <w:rFonts w:ascii="宋体" w:hAnsi="宋体" w:cs="宋体"/>
          <w:b/>
          <w:spacing w:val="6"/>
          <w:sz w:val="32"/>
          <w:szCs w:val="32"/>
        </w:rPr>
      </w:pPr>
    </w:p>
    <w:p w14:paraId="44D6E36D">
      <w:pPr>
        <w:rPr>
          <w:rFonts w:ascii="宋体" w:hAnsi="宋体" w:cs="宋体"/>
          <w:b/>
          <w:spacing w:val="6"/>
          <w:sz w:val="32"/>
          <w:szCs w:val="32"/>
        </w:rPr>
      </w:pPr>
    </w:p>
    <w:p w14:paraId="0975576A">
      <w:pPr>
        <w:pStyle w:val="3"/>
        <w:rPr>
          <w:rFonts w:ascii="宋体" w:hAnsi="宋体" w:cs="宋体"/>
          <w:b/>
          <w:spacing w:val="6"/>
          <w:sz w:val="32"/>
          <w:szCs w:val="32"/>
        </w:rPr>
      </w:pPr>
    </w:p>
    <w:p w14:paraId="68850F35">
      <w:pPr>
        <w:pStyle w:val="3"/>
        <w:ind w:left="0" w:leftChars="0" w:firstLine="0" w:firstLineChars="0"/>
        <w:rPr>
          <w:rFonts w:ascii="宋体" w:hAnsi="宋体" w:cs="宋体"/>
          <w:b/>
          <w:spacing w:val="6"/>
          <w:sz w:val="32"/>
          <w:szCs w:val="32"/>
        </w:rPr>
      </w:pPr>
    </w:p>
    <w:p w14:paraId="6F27C189">
      <w:pPr>
        <w:pStyle w:val="3"/>
        <w:ind w:left="0" w:leftChars="0" w:firstLine="0" w:firstLineChars="0"/>
      </w:pPr>
    </w:p>
    <w:p w14:paraId="16B46FF2">
      <w:pPr>
        <w:snapToGrid w:val="0"/>
        <w:spacing w:line="360" w:lineRule="auto"/>
        <w:outlineLvl w:val="0"/>
        <w:rPr>
          <w:rFonts w:hint="eastAsia" w:ascii="宋体" w:hAnsi="宋体" w:cs="宋体"/>
          <w:b/>
          <w:kern w:val="0"/>
          <w:sz w:val="44"/>
          <w:szCs w:val="44"/>
        </w:rPr>
      </w:pPr>
    </w:p>
    <w:p w14:paraId="6BC4015D">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26655BA5">
      <w:pPr>
        <w:spacing w:line="360" w:lineRule="auto"/>
        <w:jc w:val="center"/>
        <w:rPr>
          <w:rFonts w:ascii="宋体" w:hAnsi="宋体" w:cs="宋体"/>
          <w:sz w:val="24"/>
          <w:u w:val="single"/>
        </w:rPr>
      </w:pPr>
    </w:p>
    <w:p w14:paraId="483FC2EE">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2640646D">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4E5F8E30">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68D1BF00">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197CA7D">
      <w:pPr>
        <w:spacing w:line="360" w:lineRule="auto"/>
        <w:ind w:firstLine="480" w:firstLineChars="200"/>
        <w:rPr>
          <w:rFonts w:ascii="宋体" w:hAnsi="宋体" w:cs="宋体"/>
          <w:sz w:val="24"/>
        </w:rPr>
      </w:pPr>
      <w:r>
        <w:rPr>
          <w:rFonts w:hint="eastAsia" w:ascii="宋体" w:hAnsi="宋体" w:cs="宋体"/>
          <w:sz w:val="24"/>
        </w:rPr>
        <w:t>……</w:t>
      </w:r>
    </w:p>
    <w:p w14:paraId="280D6B6D">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2A6D4ED">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0B93F06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4E65746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75D26A2">
      <w:pPr>
        <w:spacing w:line="360" w:lineRule="auto"/>
        <w:ind w:right="420" w:firstLine="480" w:firstLineChars="200"/>
        <w:rPr>
          <w:rFonts w:ascii="宋体" w:hAnsi="宋体" w:cs="宋体"/>
          <w:sz w:val="24"/>
        </w:rPr>
      </w:pPr>
      <w:r>
        <w:rPr>
          <w:rFonts w:hint="eastAsia" w:ascii="宋体" w:hAnsi="宋体" w:cs="宋体"/>
          <w:sz w:val="24"/>
        </w:rPr>
        <w:t>从业人员、营业收入、资产总额填报上一年度数据，无上一年度数据的新成立企业可不填报。</w:t>
      </w:r>
    </w:p>
    <w:p w14:paraId="713A98FA">
      <w:pPr>
        <w:spacing w:line="360" w:lineRule="auto"/>
        <w:ind w:right="420" w:firstLine="480" w:firstLineChars="200"/>
        <w:rPr>
          <w:rFonts w:ascii="宋体" w:hAnsi="宋体" w:cs="宋体"/>
          <w:sz w:val="24"/>
        </w:rPr>
      </w:pPr>
      <w:r>
        <w:rPr>
          <w:rFonts w:hint="eastAsia" w:ascii="宋体" w:hAnsi="宋体" w:cs="宋体"/>
          <w:sz w:val="24"/>
        </w:rPr>
        <w:t>注：</w:t>
      </w:r>
    </w:p>
    <w:p w14:paraId="33286A4E">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08090CD">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CCDEB38">
      <w:pPr>
        <w:spacing w:line="360" w:lineRule="auto"/>
        <w:jc w:val="center"/>
        <w:rPr>
          <w:rFonts w:ascii="宋体" w:hAnsi="宋体" w:cs="宋体"/>
          <w:b/>
          <w:sz w:val="32"/>
          <w:szCs w:val="32"/>
        </w:rPr>
      </w:pPr>
    </w:p>
    <w:p w14:paraId="4DB29836">
      <w:pPr>
        <w:spacing w:line="360" w:lineRule="auto"/>
        <w:rPr>
          <w:rFonts w:ascii="宋体" w:hAnsi="宋体" w:cs="宋体"/>
          <w:bCs/>
          <w:sz w:val="24"/>
        </w:rPr>
      </w:pPr>
    </w:p>
    <w:p w14:paraId="7576EE85">
      <w:pPr>
        <w:pStyle w:val="3"/>
        <w:rPr>
          <w:rFonts w:ascii="宋体" w:hAnsi="宋体" w:cs="宋体"/>
          <w:bCs/>
          <w:sz w:val="24"/>
        </w:rPr>
      </w:pPr>
    </w:p>
    <w:p w14:paraId="09D46569">
      <w:pPr>
        <w:rPr>
          <w:rFonts w:ascii="宋体" w:hAnsi="宋体" w:cs="宋体"/>
          <w:bCs/>
          <w:sz w:val="24"/>
        </w:rPr>
      </w:pPr>
    </w:p>
    <w:p w14:paraId="78435BFF">
      <w:pPr>
        <w:pStyle w:val="3"/>
        <w:rPr>
          <w:rFonts w:ascii="宋体" w:hAnsi="宋体" w:cs="宋体"/>
          <w:bCs/>
          <w:sz w:val="24"/>
        </w:rPr>
      </w:pPr>
    </w:p>
    <w:p w14:paraId="751DB410">
      <w:pPr>
        <w:rPr>
          <w:rFonts w:ascii="宋体" w:hAnsi="宋体" w:cs="宋体"/>
          <w:bCs/>
          <w:sz w:val="24"/>
        </w:rPr>
      </w:pPr>
    </w:p>
    <w:p w14:paraId="1F7EAAF6">
      <w:pPr>
        <w:pStyle w:val="3"/>
        <w:rPr>
          <w:rFonts w:ascii="宋体" w:hAnsi="宋体" w:cs="宋体"/>
          <w:bCs/>
          <w:sz w:val="24"/>
        </w:rPr>
      </w:pPr>
    </w:p>
    <w:p w14:paraId="1E8196CC">
      <w:pPr>
        <w:rPr>
          <w:rFonts w:ascii="宋体" w:hAnsi="宋体" w:cs="宋体"/>
          <w:bCs/>
          <w:sz w:val="24"/>
        </w:rPr>
      </w:pPr>
    </w:p>
    <w:p w14:paraId="7E7D0EF0">
      <w:pPr>
        <w:pStyle w:val="3"/>
        <w:rPr>
          <w:rFonts w:ascii="宋体" w:hAnsi="宋体" w:cs="宋体"/>
          <w:bCs/>
          <w:sz w:val="24"/>
        </w:rPr>
      </w:pPr>
    </w:p>
    <w:p w14:paraId="4A81638A">
      <w:pPr>
        <w:rPr>
          <w:rFonts w:ascii="宋体" w:hAnsi="宋体" w:cs="宋体"/>
          <w:bCs/>
          <w:sz w:val="24"/>
        </w:rPr>
      </w:pPr>
    </w:p>
    <w:p w14:paraId="08FFCC28">
      <w:pPr>
        <w:pStyle w:val="3"/>
        <w:rPr>
          <w:rFonts w:ascii="宋体" w:hAnsi="宋体" w:cs="宋体"/>
          <w:bCs/>
          <w:sz w:val="24"/>
        </w:rPr>
      </w:pPr>
    </w:p>
    <w:p w14:paraId="2B2DF209">
      <w:pPr>
        <w:rPr>
          <w:rFonts w:ascii="宋体" w:hAnsi="宋体" w:cs="宋体"/>
          <w:bCs/>
          <w:sz w:val="24"/>
        </w:rPr>
      </w:pPr>
    </w:p>
    <w:p w14:paraId="109834E9">
      <w:pPr>
        <w:pStyle w:val="3"/>
        <w:rPr>
          <w:rFonts w:ascii="宋体" w:hAnsi="宋体" w:cs="宋体"/>
          <w:bCs/>
          <w:sz w:val="24"/>
        </w:rPr>
      </w:pPr>
    </w:p>
    <w:p w14:paraId="30FB4E82">
      <w:pPr>
        <w:rPr>
          <w:rFonts w:ascii="宋体" w:hAnsi="宋体" w:cs="宋体"/>
          <w:bCs/>
          <w:sz w:val="24"/>
        </w:rPr>
      </w:pPr>
    </w:p>
    <w:p w14:paraId="5347B3B7">
      <w:pPr>
        <w:pStyle w:val="3"/>
      </w:pPr>
    </w:p>
    <w:p w14:paraId="368BDCFD"/>
    <w:p w14:paraId="7929CB5C">
      <w:pPr>
        <w:pStyle w:val="3"/>
      </w:pPr>
    </w:p>
    <w:p w14:paraId="0D9782AD"/>
    <w:p w14:paraId="46192D8C">
      <w:pPr>
        <w:pStyle w:val="3"/>
      </w:pPr>
    </w:p>
    <w:p w14:paraId="68405F03"/>
    <w:p w14:paraId="08AA2C76">
      <w:pPr>
        <w:pStyle w:val="3"/>
      </w:pPr>
    </w:p>
    <w:p w14:paraId="6BECBD6B"/>
    <w:p w14:paraId="4944A77A">
      <w:pPr>
        <w:pStyle w:val="3"/>
      </w:pPr>
    </w:p>
    <w:p w14:paraId="18E68B4E"/>
    <w:p w14:paraId="0224BD03">
      <w:pPr>
        <w:pStyle w:val="3"/>
      </w:pPr>
    </w:p>
    <w:p w14:paraId="31C23176"/>
    <w:p w14:paraId="46010735">
      <w:pPr>
        <w:jc w:val="both"/>
        <w:rPr>
          <w:rFonts w:hint="eastAsia" w:ascii="宋体" w:hAnsi="宋体" w:cs="宋体"/>
          <w:b/>
          <w:kern w:val="0"/>
          <w:sz w:val="40"/>
          <w:szCs w:val="40"/>
        </w:rPr>
      </w:pPr>
    </w:p>
    <w:p w14:paraId="5945EE64">
      <w:pPr>
        <w:jc w:val="both"/>
        <w:rPr>
          <w:rFonts w:hint="eastAsia"/>
          <w:sz w:val="20"/>
          <w:szCs w:val="22"/>
        </w:rPr>
      </w:pPr>
      <w:r>
        <w:rPr>
          <w:rFonts w:hint="eastAsia" w:ascii="宋体" w:hAnsi="宋体" w:cs="宋体"/>
          <w:b/>
          <w:kern w:val="0"/>
          <w:sz w:val="40"/>
          <w:szCs w:val="40"/>
        </w:rPr>
        <w:t>附件</w:t>
      </w:r>
      <w:r>
        <w:rPr>
          <w:rFonts w:hint="eastAsia" w:ascii="宋体" w:hAnsi="宋体" w:cs="宋体"/>
          <w:b/>
          <w:kern w:val="0"/>
          <w:sz w:val="40"/>
          <w:szCs w:val="40"/>
          <w:lang w:val="en-US" w:eastAsia="zh-CN"/>
        </w:rPr>
        <w:t>8</w:t>
      </w:r>
      <w:r>
        <w:rPr>
          <w:rFonts w:hint="eastAsia" w:ascii="宋体" w:hAnsi="宋体" w:cs="宋体"/>
          <w:b/>
          <w:kern w:val="0"/>
          <w:sz w:val="40"/>
          <w:szCs w:val="40"/>
        </w:rPr>
        <w:t>：中小企业划型标准</w:t>
      </w:r>
    </w:p>
    <w:p w14:paraId="77FD2510">
      <w:pPr>
        <w:spacing w:line="360" w:lineRule="auto"/>
        <w:ind w:right="420" w:firstLine="480" w:firstLineChars="200"/>
        <w:rPr>
          <w:rFonts w:hint="eastAsia" w:ascii="宋体" w:hAnsi="宋体" w:cs="宋体"/>
          <w:sz w:val="24"/>
        </w:rPr>
      </w:pPr>
      <w:r>
        <w:rPr>
          <w:rFonts w:hint="eastAsia" w:ascii="宋体" w:hAnsi="宋体" w:cs="宋体"/>
          <w:sz w:val="24"/>
        </w:rPr>
        <w:t>中小企业划型标准规定【工信部联企业〔2011〕300号】</w:t>
      </w:r>
    </w:p>
    <w:p w14:paraId="7A5439E6">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一、根据《中华人民共和国中小企业促进法》和《国务院关于进一步促进中小企业发展的若干意见》(国发〔2009〕36号)，制定本规定。</w:t>
      </w:r>
    </w:p>
    <w:p w14:paraId="4AAF1458">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二、中小企业划分为中型、小型、微型三种类型，具体标准根据企业从业人员、营业收入、资产总额等指标，结合行业特点制定。</w:t>
      </w:r>
    </w:p>
    <w:p w14:paraId="4C1DDFC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11EAFF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四、各行业划型标准为：</w:t>
      </w:r>
    </w:p>
    <w:p w14:paraId="5C91E79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（一）农、林、牧、渔业。营业收入20000万元以下的为中小微型企业。其中，营业收入500万元及以上的为中型企业，营业收入50万元及以上的为小型企业，营业收入50万元以下的为微型企业。</w:t>
      </w:r>
    </w:p>
    <w:p w14:paraId="117D102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E9A89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20D0B7">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945695E">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0331F11">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B791C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AE56D4">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6E9D243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2C2FE4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0DE00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7AE83D">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AAECB6C">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8BDA9A">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D420083">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FC350F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（十六）其他未列明行业。从业人员300人以下的为中小微型企业。其中，从业人员100人及以上的为中型企业；从业人员10人及以上的为小型企业；从业人员10人以下的为微型企业。</w:t>
      </w:r>
    </w:p>
    <w:p w14:paraId="3B54196B">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五、企业类型的划分以统计部门的统计数据为依据。</w:t>
      </w:r>
    </w:p>
    <w:p w14:paraId="760A050F">
      <w:pPr>
        <w:spacing w:line="360" w:lineRule="auto"/>
        <w:ind w:right="420" w:firstLine="480" w:firstLineChars="200"/>
        <w:rPr>
          <w:rFonts w:hint="eastAsia" w:ascii="宋体" w:hAnsi="宋体" w:cs="宋体"/>
          <w:sz w:val="24"/>
          <w:lang w:val="en-US" w:eastAsia="zh-CN"/>
        </w:rPr>
      </w:pPr>
      <w:r>
        <w:rPr>
          <w:rFonts w:hint="eastAsia" w:ascii="宋体" w:hAnsi="宋体" w:cs="宋体"/>
          <w:sz w:val="24"/>
          <w:lang w:val="en-US" w:eastAsia="zh-CN"/>
        </w:rPr>
        <w:t>六、本规定适用于在中华人民共和国境内依法设立的各类所有制和各种组织形式的企业。个体工商户和本规定以外的行业，参照本规定进行划型。 </w:t>
      </w:r>
    </w:p>
    <w:p w14:paraId="5C6C773F">
      <w:pPr>
        <w:pStyle w:val="24"/>
      </w:pPr>
      <w:r>
        <w:rPr>
          <w:rFonts w:hint="eastAsia" w:ascii="宋体" w:hAnsi="宋体" w:cs="宋体"/>
          <w:sz w:val="24"/>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28981206"/>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Georgia"/>
    <w:panose1 w:val="02000400000000000000"/>
    <w:charset w:val="01"/>
    <w:family w:val="roman"/>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汉仪书宋二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1DF60">
    <w:pPr>
      <w:pStyle w:val="40"/>
    </w:pPr>
    <w:ins w:id="0" w:author="范瑶" w:date="2024-12-16T11:18:42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9BC40">
                            <w:pPr>
                              <w:pStyle w:val="40"/>
                            </w:pPr>
                            <w:ins w:id="2" w:author="范瑶" w:date="2024-12-16T11:18:42Z">
                              <w:r>
                                <w:rPr/>
                                <w:fldChar w:fldCharType="begin"/>
                              </w:r>
                            </w:ins>
                            <w:ins w:id="3" w:author="范瑶" w:date="2024-12-16T11:18:42Z">
                              <w:r>
                                <w:rPr/>
                                <w:instrText xml:space="preserve"> PAGE  \* MERGEFORMAT </w:instrText>
                              </w:r>
                            </w:ins>
                            <w:ins w:id="4" w:author="范瑶" w:date="2024-12-16T11:18:42Z">
                              <w:r>
                                <w:rPr/>
                                <w:fldChar w:fldCharType="separate"/>
                              </w:r>
                            </w:ins>
                            <w:ins w:id="5" w:author="范瑶" w:date="2024-12-16T11:18:42Z">
                              <w:r>
                                <w:rPr/>
                                <w:t>1</w:t>
                              </w:r>
                            </w:ins>
                            <w:ins w:id="6" w:author="范瑶" w:date="2024-12-16T11:18:42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7A9BC40">
                      <w:pPr>
                        <w:pStyle w:val="40"/>
                      </w:pPr>
                      <w:ins w:id="7" w:author="范瑶" w:date="2024-12-16T11:18:42Z">
                        <w:r>
                          <w:rPr/>
                          <w:fldChar w:fldCharType="begin"/>
                        </w:r>
                      </w:ins>
                      <w:ins w:id="8" w:author="范瑶" w:date="2024-12-16T11:18:42Z">
                        <w:r>
                          <w:rPr/>
                          <w:instrText xml:space="preserve"> PAGE  \* MERGEFORMAT </w:instrText>
                        </w:r>
                      </w:ins>
                      <w:ins w:id="9" w:author="范瑶" w:date="2024-12-16T11:18:42Z">
                        <w:r>
                          <w:rPr/>
                          <w:fldChar w:fldCharType="separate"/>
                        </w:r>
                      </w:ins>
                      <w:ins w:id="10" w:author="范瑶" w:date="2024-12-16T11:18:42Z">
                        <w:r>
                          <w:rPr/>
                          <w:t>1</w:t>
                        </w:r>
                      </w:ins>
                      <w:ins w:id="11" w:author="范瑶" w:date="2024-12-16T11:18:42Z">
                        <w:r>
                          <w:rPr/>
                          <w:fldChar w:fldCharType="end"/>
                        </w:r>
                      </w:ins>
                    </w:p>
                  </w:txbxContent>
                </v:textbox>
              </v:shape>
            </w:pict>
          </mc:Fallback>
        </mc:AlternateContent>
      </w:r>
    </w:ins>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E1646">
    <w:pPr>
      <w:pStyle w:val="40"/>
      <w:jc w:val="center"/>
      <w:rPr>
        <w:rFonts w:ascii="仿宋_GB2312" w:eastAsia="仿宋_GB2312"/>
      </w:rPr>
    </w:pPr>
    <w:ins w:id="26" w:author="范瑶" w:date="2024-12-16T11:18:42Z">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F9DC8">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36110187"/>
                            <w:bookmarkStart w:id="414" w:name="_Toc131845147"/>
                            <w:bookmarkStart w:id="415" w:name="_Toc164085800"/>
                            <w:bookmarkStart w:id="416" w:name="_Toc91899912"/>
                            <w:r>
                              <w:rPr>
                                <w:rFonts w:hint="eastAsia" w:ascii="仿宋_GB2312" w:eastAsia="仿宋_GB2312"/>
                                <w:kern w:val="0"/>
                                <w:szCs w:val="21"/>
                              </w:rPr>
                              <w:t xml:space="preserve"> 页</w:t>
                            </w:r>
                            <w:bookmarkEnd w:id="413"/>
                            <w:bookmarkEnd w:id="414"/>
                            <w:bookmarkEnd w:id="415"/>
                            <w:bookmarkEnd w:id="416"/>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D4F9DC8">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3" w:name="_Toc36110187"/>
                      <w:bookmarkStart w:id="414" w:name="_Toc131845147"/>
                      <w:bookmarkStart w:id="415" w:name="_Toc164085800"/>
                      <w:bookmarkStart w:id="416" w:name="_Toc91899912"/>
                      <w:r>
                        <w:rPr>
                          <w:rFonts w:hint="eastAsia" w:ascii="仿宋_GB2312" w:eastAsia="仿宋_GB2312"/>
                          <w:kern w:val="0"/>
                          <w:szCs w:val="21"/>
                        </w:rPr>
                        <w:t xml:space="preserve"> 页</w:t>
                      </w:r>
                      <w:bookmarkEnd w:id="413"/>
                      <w:bookmarkEnd w:id="414"/>
                      <w:bookmarkEnd w:id="415"/>
                      <w:bookmarkEnd w:id="416"/>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01301">
    <w:pPr>
      <w:pStyle w:val="40"/>
      <w:jc w:val="center"/>
      <w:rPr>
        <w:rFonts w:ascii="仿宋_GB2312" w:eastAsia="仿宋_GB2312"/>
      </w:rPr>
    </w:pPr>
    <w:ins w:id="12" w:author="范瑶" w:date="2024-12-16T11:18:42Z">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35C20">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4635C20">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ins>
  </w:p>
  <w:p w14:paraId="43C91BE3">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CACBA">
    <w:pPr>
      <w:pStyle w:val="40"/>
      <w:jc w:val="center"/>
      <w:rPr>
        <w:rFonts w:ascii="仿宋_GB2312" w:eastAsia="仿宋_GB2312"/>
      </w:rPr>
    </w:pPr>
    <w:ins w:id="14" w:author="范瑶" w:date="2024-12-16T11:18:42Z">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E544D">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1E544D">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ins>
  </w:p>
  <w:p w14:paraId="064DAA8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2153E">
    <w:pPr>
      <w:pStyle w:val="40"/>
      <w:jc w:val="center"/>
      <w:rPr>
        <w:rFonts w:ascii="仿宋_GB2312" w:eastAsia="仿宋_GB2312"/>
      </w:rPr>
    </w:pPr>
    <w:ins w:id="16" w:author="范瑶" w:date="2024-12-16T11:18:42Z">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FE92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37FE92C">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ins>
  </w:p>
  <w:p w14:paraId="3F4E609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BC55B">
    <w:pPr>
      <w:pStyle w:val="40"/>
      <w:jc w:val="center"/>
      <w:rPr>
        <w:rFonts w:ascii="仿宋_GB2312" w:eastAsia="仿宋_GB2312"/>
      </w:rPr>
    </w:pPr>
    <w:ins w:id="18" w:author="范瑶" w:date="2024-12-16T11:18:42Z">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C7085">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7AC7085">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ins>
  </w:p>
  <w:p w14:paraId="0F8D565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0C9C2">
    <w:pPr>
      <w:pStyle w:val="40"/>
      <w:jc w:val="center"/>
      <w:rPr>
        <w:rFonts w:ascii="仿宋_GB2312" w:eastAsia="仿宋_GB2312"/>
      </w:rPr>
    </w:pPr>
    <w:ins w:id="20" w:author="范瑶" w:date="2024-12-16T11:18:42Z">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3801D">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A33801D">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ins>
  </w:p>
  <w:p w14:paraId="6FD1644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F2AE7">
    <w:pPr>
      <w:pStyle w:val="40"/>
      <w:jc w:val="center"/>
      <w:rPr>
        <w:rFonts w:ascii="仿宋_GB2312" w:eastAsia="仿宋_GB2312"/>
      </w:rPr>
    </w:pPr>
    <w:ins w:id="22" w:author="范瑶" w:date="2024-12-16T11:18:42Z">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D8733">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5BD8733">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ins>
  </w:p>
  <w:p w14:paraId="3764D15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49223">
    <w:pPr>
      <w:pStyle w:val="40"/>
      <w:jc w:val="center"/>
      <w:rPr>
        <w:rFonts w:ascii="仿宋_GB2312" w:eastAsia="仿宋_GB2312"/>
        <w:szCs w:val="24"/>
      </w:rPr>
    </w:pPr>
    <w:ins w:id="24" w:author="范瑶" w:date="2024-12-16T11:18:42Z">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6A477">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CA6A477">
                      <w:pPr>
                        <w:pStyle w:val="40"/>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ins>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3C08">
    <w:pPr>
      <w:pStyle w:val="40"/>
      <w:framePr w:wrap="around" w:vAnchor="text" w:hAnchor="margin" w:xAlign="right" w:y="1"/>
      <w:rPr>
        <w:rStyle w:val="73"/>
      </w:rPr>
    </w:pPr>
    <w:r>
      <w:fldChar w:fldCharType="begin"/>
    </w:r>
    <w:r>
      <w:rPr>
        <w:rStyle w:val="73"/>
      </w:rPr>
      <w:instrText xml:space="preserve">PAGE  </w:instrText>
    </w:r>
    <w:r>
      <w:fldChar w:fldCharType="end"/>
    </w:r>
  </w:p>
  <w:p w14:paraId="0DA08AC1">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B24C">
    <w:pPr>
      <w:pStyle w:val="42"/>
      <w:jc w:val="right"/>
      <w:rPr>
        <w:rFonts w:ascii="仿宋_GB2312" w:eastAsia="仿宋_GB2312"/>
        <w:b/>
        <w:i/>
        <w:u w:val="single"/>
      </w:rPr>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8A909">
    <w:pPr>
      <w:pStyle w:val="42"/>
    </w:pPr>
    <w:r>
      <w:t></w:t>
    </w:r>
    <w:r>
      <w:rPr>
        <w:rFonts w:hint="eastAsia"/>
      </w:rPr>
      <w:t xml:space="preserve">         </w:t>
    </w:r>
  </w:p>
  <w:p w14:paraId="20407C7C">
    <w:pPr>
      <w:pStyle w:val="42"/>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C2F4A">
    <w:pPr>
      <w:pStyle w:val="42"/>
      <w:rPr>
        <w:rFonts w:ascii="仿宋_GB2312" w:eastAsia="仿宋_GB2312"/>
        <w:b/>
        <w:i/>
        <w:u w:val="single"/>
      </w:rPr>
    </w:pPr>
    <w:r>
      <w:t></w:t>
    </w:r>
    <w:r>
      <w:rPr>
        <w:rFonts w:hint="eastAsia"/>
      </w:rPr>
      <w:t xml:space="preserve">                                                </w:t>
    </w:r>
    <w:r>
      <w:t xml:space="preserve"> 杭州市政府采购公开招标文件</w:t>
    </w:r>
  </w:p>
  <w:p w14:paraId="0C11F6A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6E5F">
    <w:pPr>
      <w:pStyle w:val="42"/>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35D35">
    <w:pPr>
      <w:pStyle w:val="42"/>
      <w:jc w:val="right"/>
      <w:rPr>
        <w:rFonts w:ascii="仿宋_GB2312" w:eastAsia="仿宋_GB2312"/>
        <w:b/>
        <w:i/>
        <w:u w:val="single"/>
      </w:rPr>
    </w:pPr>
    <w:r>
      <w:rPr>
        <w:rFonts w:hint="eastAsia"/>
      </w:rPr>
      <w:t xml:space="preserve">                                  </w:t>
    </w:r>
    <w:r>
      <w:t>杭州市政府采购公开招标文件</w:t>
    </w:r>
  </w:p>
  <w:p w14:paraId="4D54540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C31C8">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99884">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B4E41">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5"/>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范瑶">
    <w15:presenceInfo w15:providerId="WPS Office" w15:userId="1211306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jliNDQ0ZmY5YjkzZDI5YmE2NjlkMmViNTBkZTkifQ=="/>
    <w:docVar w:name="KSO_WPS_MARK_KEY" w:val="ac79508f-e3c0-4d09-be7e-3b7c9a9b3d5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67C"/>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10365"/>
    <w:rsid w:val="0171479F"/>
    <w:rsid w:val="019C26CF"/>
    <w:rsid w:val="019F7441"/>
    <w:rsid w:val="01B37585"/>
    <w:rsid w:val="01D55165"/>
    <w:rsid w:val="01DF6BF8"/>
    <w:rsid w:val="01EC2C57"/>
    <w:rsid w:val="02513CF5"/>
    <w:rsid w:val="025F0711"/>
    <w:rsid w:val="026B2E25"/>
    <w:rsid w:val="02824D4D"/>
    <w:rsid w:val="02D664E3"/>
    <w:rsid w:val="02DC4B10"/>
    <w:rsid w:val="02DD76CE"/>
    <w:rsid w:val="02F36323"/>
    <w:rsid w:val="02F5619C"/>
    <w:rsid w:val="0326446A"/>
    <w:rsid w:val="032D5555"/>
    <w:rsid w:val="036634D2"/>
    <w:rsid w:val="03DD35E4"/>
    <w:rsid w:val="04076900"/>
    <w:rsid w:val="041A5A3B"/>
    <w:rsid w:val="042311BA"/>
    <w:rsid w:val="042B157A"/>
    <w:rsid w:val="042B4D0C"/>
    <w:rsid w:val="04783B1B"/>
    <w:rsid w:val="048F763B"/>
    <w:rsid w:val="049F330E"/>
    <w:rsid w:val="04AA775C"/>
    <w:rsid w:val="04AF1889"/>
    <w:rsid w:val="04F66F48"/>
    <w:rsid w:val="05251E14"/>
    <w:rsid w:val="05A16594"/>
    <w:rsid w:val="05A7762D"/>
    <w:rsid w:val="05D04016"/>
    <w:rsid w:val="05FA1573"/>
    <w:rsid w:val="060E5941"/>
    <w:rsid w:val="06110FAF"/>
    <w:rsid w:val="06493CA7"/>
    <w:rsid w:val="065A6178"/>
    <w:rsid w:val="066F1CF3"/>
    <w:rsid w:val="06930BB8"/>
    <w:rsid w:val="071C6222"/>
    <w:rsid w:val="07245D42"/>
    <w:rsid w:val="07264C62"/>
    <w:rsid w:val="0779354C"/>
    <w:rsid w:val="078576EA"/>
    <w:rsid w:val="078D7EC3"/>
    <w:rsid w:val="07EC2E3C"/>
    <w:rsid w:val="08061376"/>
    <w:rsid w:val="08452D77"/>
    <w:rsid w:val="085D7BF2"/>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B4F16"/>
    <w:rsid w:val="09E04166"/>
    <w:rsid w:val="0A1C0718"/>
    <w:rsid w:val="0A344626"/>
    <w:rsid w:val="0A3E7710"/>
    <w:rsid w:val="0A5B7E63"/>
    <w:rsid w:val="0AA374A5"/>
    <w:rsid w:val="0AAB7649"/>
    <w:rsid w:val="0ABC5606"/>
    <w:rsid w:val="0B27418B"/>
    <w:rsid w:val="0B30404E"/>
    <w:rsid w:val="0B4144C2"/>
    <w:rsid w:val="0B4C6C14"/>
    <w:rsid w:val="0B547599"/>
    <w:rsid w:val="0B631A88"/>
    <w:rsid w:val="0B683D45"/>
    <w:rsid w:val="0B7F3F11"/>
    <w:rsid w:val="0B884417"/>
    <w:rsid w:val="0BC371BC"/>
    <w:rsid w:val="0BEF5E17"/>
    <w:rsid w:val="0BF6188C"/>
    <w:rsid w:val="0BF73C91"/>
    <w:rsid w:val="0C170175"/>
    <w:rsid w:val="0C571A41"/>
    <w:rsid w:val="0C5C1171"/>
    <w:rsid w:val="0C5E1CBC"/>
    <w:rsid w:val="0C615B50"/>
    <w:rsid w:val="0C8445DA"/>
    <w:rsid w:val="0C87121B"/>
    <w:rsid w:val="0CB04977"/>
    <w:rsid w:val="0CC007F7"/>
    <w:rsid w:val="0CC617AC"/>
    <w:rsid w:val="0CE618DF"/>
    <w:rsid w:val="0CFE707A"/>
    <w:rsid w:val="0D063BDA"/>
    <w:rsid w:val="0D08375F"/>
    <w:rsid w:val="0D184CFB"/>
    <w:rsid w:val="0D3362BB"/>
    <w:rsid w:val="0D4A7419"/>
    <w:rsid w:val="0D7D16B7"/>
    <w:rsid w:val="0D827401"/>
    <w:rsid w:val="0D84094E"/>
    <w:rsid w:val="0D8A00E9"/>
    <w:rsid w:val="0D8D589E"/>
    <w:rsid w:val="0DA01C73"/>
    <w:rsid w:val="0DD63300"/>
    <w:rsid w:val="0DF50604"/>
    <w:rsid w:val="0DF702FE"/>
    <w:rsid w:val="0E060E51"/>
    <w:rsid w:val="0E212C1C"/>
    <w:rsid w:val="0E5604B2"/>
    <w:rsid w:val="0E5E5B34"/>
    <w:rsid w:val="0E6D5D79"/>
    <w:rsid w:val="0E9D0089"/>
    <w:rsid w:val="0EB803EE"/>
    <w:rsid w:val="0EF94D4B"/>
    <w:rsid w:val="0F1B7B63"/>
    <w:rsid w:val="0F4958DC"/>
    <w:rsid w:val="0F515DF7"/>
    <w:rsid w:val="0F596BA8"/>
    <w:rsid w:val="0F6248D2"/>
    <w:rsid w:val="0F693536"/>
    <w:rsid w:val="0F783207"/>
    <w:rsid w:val="0F7B0511"/>
    <w:rsid w:val="0F7B76D9"/>
    <w:rsid w:val="0F816ACD"/>
    <w:rsid w:val="0F9832DB"/>
    <w:rsid w:val="0FBF3FD2"/>
    <w:rsid w:val="0FBF7FF3"/>
    <w:rsid w:val="0FEF3599"/>
    <w:rsid w:val="10646583"/>
    <w:rsid w:val="106D2640"/>
    <w:rsid w:val="107D4B15"/>
    <w:rsid w:val="108A3C80"/>
    <w:rsid w:val="10AA3894"/>
    <w:rsid w:val="10C26171"/>
    <w:rsid w:val="10C3255D"/>
    <w:rsid w:val="10F33360"/>
    <w:rsid w:val="10FC16EA"/>
    <w:rsid w:val="110F1D40"/>
    <w:rsid w:val="111B55FA"/>
    <w:rsid w:val="11266F33"/>
    <w:rsid w:val="118963A1"/>
    <w:rsid w:val="11AC66C2"/>
    <w:rsid w:val="11C6522A"/>
    <w:rsid w:val="11CC0D25"/>
    <w:rsid w:val="11E104CC"/>
    <w:rsid w:val="11E20309"/>
    <w:rsid w:val="12255233"/>
    <w:rsid w:val="12530213"/>
    <w:rsid w:val="12675747"/>
    <w:rsid w:val="127723A9"/>
    <w:rsid w:val="12862074"/>
    <w:rsid w:val="12883966"/>
    <w:rsid w:val="129E45B4"/>
    <w:rsid w:val="12D81596"/>
    <w:rsid w:val="13072A44"/>
    <w:rsid w:val="13427DB4"/>
    <w:rsid w:val="135F4BE2"/>
    <w:rsid w:val="139B1A0A"/>
    <w:rsid w:val="139D25C7"/>
    <w:rsid w:val="13BF3CE4"/>
    <w:rsid w:val="13D11138"/>
    <w:rsid w:val="13E0137B"/>
    <w:rsid w:val="140E5EE8"/>
    <w:rsid w:val="141008D8"/>
    <w:rsid w:val="14125FE6"/>
    <w:rsid w:val="1448691D"/>
    <w:rsid w:val="146D271E"/>
    <w:rsid w:val="14982588"/>
    <w:rsid w:val="149A5AD9"/>
    <w:rsid w:val="14A7619D"/>
    <w:rsid w:val="150536C3"/>
    <w:rsid w:val="150C1963"/>
    <w:rsid w:val="151447A0"/>
    <w:rsid w:val="154A6454"/>
    <w:rsid w:val="156C1118"/>
    <w:rsid w:val="15762120"/>
    <w:rsid w:val="159B37AB"/>
    <w:rsid w:val="15D476DF"/>
    <w:rsid w:val="15EC04AB"/>
    <w:rsid w:val="160D703F"/>
    <w:rsid w:val="162419F3"/>
    <w:rsid w:val="16353C00"/>
    <w:rsid w:val="16856BDE"/>
    <w:rsid w:val="16A8729C"/>
    <w:rsid w:val="16B33777"/>
    <w:rsid w:val="16BC70A7"/>
    <w:rsid w:val="16C6339E"/>
    <w:rsid w:val="172F2D79"/>
    <w:rsid w:val="17557BEF"/>
    <w:rsid w:val="17D349C1"/>
    <w:rsid w:val="18244F26"/>
    <w:rsid w:val="1830729E"/>
    <w:rsid w:val="1870062C"/>
    <w:rsid w:val="18817102"/>
    <w:rsid w:val="18830A15"/>
    <w:rsid w:val="18852B28"/>
    <w:rsid w:val="188B5321"/>
    <w:rsid w:val="192F2B88"/>
    <w:rsid w:val="19932372"/>
    <w:rsid w:val="19A20DD5"/>
    <w:rsid w:val="19AE03F1"/>
    <w:rsid w:val="1A071A03"/>
    <w:rsid w:val="1A1F16AE"/>
    <w:rsid w:val="1A3B5C77"/>
    <w:rsid w:val="1A984BAD"/>
    <w:rsid w:val="1AB8220E"/>
    <w:rsid w:val="1ACF330A"/>
    <w:rsid w:val="1AD11A1D"/>
    <w:rsid w:val="1AE4166C"/>
    <w:rsid w:val="1AF06CFB"/>
    <w:rsid w:val="1AF11B8D"/>
    <w:rsid w:val="1AF520D1"/>
    <w:rsid w:val="1AFC4CEC"/>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DF93765"/>
    <w:rsid w:val="1E051CD9"/>
    <w:rsid w:val="1E3D060F"/>
    <w:rsid w:val="1E3F7D2E"/>
    <w:rsid w:val="1E4134E4"/>
    <w:rsid w:val="1E5062B3"/>
    <w:rsid w:val="1E523514"/>
    <w:rsid w:val="1E714A66"/>
    <w:rsid w:val="1E802593"/>
    <w:rsid w:val="1E8B6156"/>
    <w:rsid w:val="1EA703CC"/>
    <w:rsid w:val="1EB7330C"/>
    <w:rsid w:val="1F0A0FF3"/>
    <w:rsid w:val="1F286A0B"/>
    <w:rsid w:val="1F2F3A21"/>
    <w:rsid w:val="1F5771FF"/>
    <w:rsid w:val="1FD52574"/>
    <w:rsid w:val="1FE868A9"/>
    <w:rsid w:val="20034907"/>
    <w:rsid w:val="20173E4B"/>
    <w:rsid w:val="204E48BC"/>
    <w:rsid w:val="208921B3"/>
    <w:rsid w:val="20973DEB"/>
    <w:rsid w:val="20B26522"/>
    <w:rsid w:val="20B44310"/>
    <w:rsid w:val="20FF72E4"/>
    <w:rsid w:val="211116EB"/>
    <w:rsid w:val="211C7E96"/>
    <w:rsid w:val="216133FC"/>
    <w:rsid w:val="21D56769"/>
    <w:rsid w:val="21E52EF3"/>
    <w:rsid w:val="21FB5D7B"/>
    <w:rsid w:val="22015E94"/>
    <w:rsid w:val="220B1C3D"/>
    <w:rsid w:val="221D1D20"/>
    <w:rsid w:val="22334A87"/>
    <w:rsid w:val="224D6710"/>
    <w:rsid w:val="22BE6801"/>
    <w:rsid w:val="22E42C35"/>
    <w:rsid w:val="233500BF"/>
    <w:rsid w:val="23377FF7"/>
    <w:rsid w:val="236B425F"/>
    <w:rsid w:val="23836192"/>
    <w:rsid w:val="23901F29"/>
    <w:rsid w:val="239C0061"/>
    <w:rsid w:val="23B908A4"/>
    <w:rsid w:val="23C465C3"/>
    <w:rsid w:val="23E95BEF"/>
    <w:rsid w:val="23FD0064"/>
    <w:rsid w:val="245375B0"/>
    <w:rsid w:val="24642C0A"/>
    <w:rsid w:val="24A24B56"/>
    <w:rsid w:val="24B22173"/>
    <w:rsid w:val="24B95AD9"/>
    <w:rsid w:val="24BE24DA"/>
    <w:rsid w:val="24C7636B"/>
    <w:rsid w:val="24CF5825"/>
    <w:rsid w:val="24D663E6"/>
    <w:rsid w:val="24D77F2B"/>
    <w:rsid w:val="25787665"/>
    <w:rsid w:val="258B00E2"/>
    <w:rsid w:val="25A917A6"/>
    <w:rsid w:val="25BE27CC"/>
    <w:rsid w:val="25D0124F"/>
    <w:rsid w:val="25F74A5C"/>
    <w:rsid w:val="260B4207"/>
    <w:rsid w:val="2628662C"/>
    <w:rsid w:val="262D45DE"/>
    <w:rsid w:val="2654189E"/>
    <w:rsid w:val="26591245"/>
    <w:rsid w:val="26871DC8"/>
    <w:rsid w:val="26A53EF9"/>
    <w:rsid w:val="26A94201"/>
    <w:rsid w:val="26AC274F"/>
    <w:rsid w:val="26F849C0"/>
    <w:rsid w:val="27044A29"/>
    <w:rsid w:val="271D34C8"/>
    <w:rsid w:val="276142BF"/>
    <w:rsid w:val="27783712"/>
    <w:rsid w:val="27907362"/>
    <w:rsid w:val="27FC632B"/>
    <w:rsid w:val="28277120"/>
    <w:rsid w:val="28333E1D"/>
    <w:rsid w:val="28454BD6"/>
    <w:rsid w:val="28455253"/>
    <w:rsid w:val="28551971"/>
    <w:rsid w:val="285B1C53"/>
    <w:rsid w:val="289B3D96"/>
    <w:rsid w:val="289F7086"/>
    <w:rsid w:val="28B05368"/>
    <w:rsid w:val="28C32028"/>
    <w:rsid w:val="28CC490F"/>
    <w:rsid w:val="28DE40AA"/>
    <w:rsid w:val="29345E77"/>
    <w:rsid w:val="29435167"/>
    <w:rsid w:val="294C65AD"/>
    <w:rsid w:val="29550690"/>
    <w:rsid w:val="295B3526"/>
    <w:rsid w:val="29806583"/>
    <w:rsid w:val="298B3C4C"/>
    <w:rsid w:val="2993644D"/>
    <w:rsid w:val="29F26D24"/>
    <w:rsid w:val="2A15033F"/>
    <w:rsid w:val="2A1662C1"/>
    <w:rsid w:val="2A1C7367"/>
    <w:rsid w:val="2A2815FA"/>
    <w:rsid w:val="2A6D6092"/>
    <w:rsid w:val="2A7D76B4"/>
    <w:rsid w:val="2B3D7387"/>
    <w:rsid w:val="2B437463"/>
    <w:rsid w:val="2B5446D0"/>
    <w:rsid w:val="2B7807EE"/>
    <w:rsid w:val="2BA271EA"/>
    <w:rsid w:val="2BA50BF7"/>
    <w:rsid w:val="2BBF00EC"/>
    <w:rsid w:val="2BC37CFD"/>
    <w:rsid w:val="2BD5237F"/>
    <w:rsid w:val="2BE536CE"/>
    <w:rsid w:val="2BE758D9"/>
    <w:rsid w:val="2BF346BB"/>
    <w:rsid w:val="2C09049E"/>
    <w:rsid w:val="2C0A653C"/>
    <w:rsid w:val="2C191F85"/>
    <w:rsid w:val="2C78619D"/>
    <w:rsid w:val="2C972316"/>
    <w:rsid w:val="2CB76651"/>
    <w:rsid w:val="2CE82D6F"/>
    <w:rsid w:val="2CE83322"/>
    <w:rsid w:val="2CF30B9D"/>
    <w:rsid w:val="2D137BCB"/>
    <w:rsid w:val="2D343236"/>
    <w:rsid w:val="2D403863"/>
    <w:rsid w:val="2D575011"/>
    <w:rsid w:val="2DD15014"/>
    <w:rsid w:val="2DD80342"/>
    <w:rsid w:val="2DE9470A"/>
    <w:rsid w:val="2DF72DE4"/>
    <w:rsid w:val="2E0220AF"/>
    <w:rsid w:val="2E4B082A"/>
    <w:rsid w:val="2E5D4E86"/>
    <w:rsid w:val="2E5D790B"/>
    <w:rsid w:val="2E9A3C18"/>
    <w:rsid w:val="2EBB0FEE"/>
    <w:rsid w:val="2EC63002"/>
    <w:rsid w:val="2F0A6B38"/>
    <w:rsid w:val="2F426F63"/>
    <w:rsid w:val="2F5527C5"/>
    <w:rsid w:val="2F8C2A34"/>
    <w:rsid w:val="2F946CCB"/>
    <w:rsid w:val="2FCF2BF0"/>
    <w:rsid w:val="2FD25781"/>
    <w:rsid w:val="2FDC745C"/>
    <w:rsid w:val="2FFD7934"/>
    <w:rsid w:val="306B247C"/>
    <w:rsid w:val="30733ACD"/>
    <w:rsid w:val="308C3862"/>
    <w:rsid w:val="309379D8"/>
    <w:rsid w:val="30A270F7"/>
    <w:rsid w:val="30BC40D3"/>
    <w:rsid w:val="30C740E4"/>
    <w:rsid w:val="30DF1478"/>
    <w:rsid w:val="30EC586F"/>
    <w:rsid w:val="31162BFD"/>
    <w:rsid w:val="317C68FB"/>
    <w:rsid w:val="319C6071"/>
    <w:rsid w:val="31AC537E"/>
    <w:rsid w:val="31E3679B"/>
    <w:rsid w:val="31E732FD"/>
    <w:rsid w:val="322A4F9C"/>
    <w:rsid w:val="32517576"/>
    <w:rsid w:val="325D20BC"/>
    <w:rsid w:val="32BE5C2C"/>
    <w:rsid w:val="32E14B67"/>
    <w:rsid w:val="32FB6478"/>
    <w:rsid w:val="33263B3F"/>
    <w:rsid w:val="336963EB"/>
    <w:rsid w:val="33816EEB"/>
    <w:rsid w:val="33EB55CD"/>
    <w:rsid w:val="33EC4C02"/>
    <w:rsid w:val="33ED3C39"/>
    <w:rsid w:val="340D2360"/>
    <w:rsid w:val="3410665D"/>
    <w:rsid w:val="34211214"/>
    <w:rsid w:val="342E63AB"/>
    <w:rsid w:val="34950E68"/>
    <w:rsid w:val="34986E94"/>
    <w:rsid w:val="34AF62C9"/>
    <w:rsid w:val="34B43864"/>
    <w:rsid w:val="34CB4388"/>
    <w:rsid w:val="34FA6E12"/>
    <w:rsid w:val="354D7158"/>
    <w:rsid w:val="358D5588"/>
    <w:rsid w:val="363A3B40"/>
    <w:rsid w:val="365302AE"/>
    <w:rsid w:val="36607A0A"/>
    <w:rsid w:val="366E227C"/>
    <w:rsid w:val="366F2E0D"/>
    <w:rsid w:val="367B6A5C"/>
    <w:rsid w:val="36897DF2"/>
    <w:rsid w:val="36A74ADA"/>
    <w:rsid w:val="36AD60D5"/>
    <w:rsid w:val="36B224F9"/>
    <w:rsid w:val="36EC0CC9"/>
    <w:rsid w:val="373F410B"/>
    <w:rsid w:val="37EE7094"/>
    <w:rsid w:val="38296C89"/>
    <w:rsid w:val="383002EB"/>
    <w:rsid w:val="385560F7"/>
    <w:rsid w:val="38586797"/>
    <w:rsid w:val="385D15DF"/>
    <w:rsid w:val="389425B0"/>
    <w:rsid w:val="38BC0149"/>
    <w:rsid w:val="38D87D1C"/>
    <w:rsid w:val="38F65329"/>
    <w:rsid w:val="391B05DB"/>
    <w:rsid w:val="39537D75"/>
    <w:rsid w:val="39636459"/>
    <w:rsid w:val="396B7F6C"/>
    <w:rsid w:val="39774F2D"/>
    <w:rsid w:val="39AB5E03"/>
    <w:rsid w:val="39B417A9"/>
    <w:rsid w:val="39BF1B48"/>
    <w:rsid w:val="39D37108"/>
    <w:rsid w:val="39FC5695"/>
    <w:rsid w:val="3A006D8E"/>
    <w:rsid w:val="3A3651E5"/>
    <w:rsid w:val="3A744481"/>
    <w:rsid w:val="3A8B58B1"/>
    <w:rsid w:val="3A8C7BEF"/>
    <w:rsid w:val="3A906246"/>
    <w:rsid w:val="3B2349B7"/>
    <w:rsid w:val="3B616CFF"/>
    <w:rsid w:val="3B6259F6"/>
    <w:rsid w:val="3B976654"/>
    <w:rsid w:val="3BC01EFC"/>
    <w:rsid w:val="3BCA786A"/>
    <w:rsid w:val="3BD31E2F"/>
    <w:rsid w:val="3BF15831"/>
    <w:rsid w:val="3C105946"/>
    <w:rsid w:val="3C1F5F20"/>
    <w:rsid w:val="3C471448"/>
    <w:rsid w:val="3C5F759A"/>
    <w:rsid w:val="3C6C525A"/>
    <w:rsid w:val="3CCE23CB"/>
    <w:rsid w:val="3CD17D17"/>
    <w:rsid w:val="3D045F11"/>
    <w:rsid w:val="3D37175C"/>
    <w:rsid w:val="3D3C7F39"/>
    <w:rsid w:val="3D440F09"/>
    <w:rsid w:val="3D4504A0"/>
    <w:rsid w:val="3D8734BB"/>
    <w:rsid w:val="3D9A11D4"/>
    <w:rsid w:val="3DA16D89"/>
    <w:rsid w:val="3DA364BE"/>
    <w:rsid w:val="3DE041CB"/>
    <w:rsid w:val="3DF15DAF"/>
    <w:rsid w:val="3E030441"/>
    <w:rsid w:val="3E0D48F6"/>
    <w:rsid w:val="3E1868B4"/>
    <w:rsid w:val="3E377251"/>
    <w:rsid w:val="3E42664B"/>
    <w:rsid w:val="3E5A7334"/>
    <w:rsid w:val="3E75078E"/>
    <w:rsid w:val="3E7B5D6B"/>
    <w:rsid w:val="3E7E2F9C"/>
    <w:rsid w:val="3E843E66"/>
    <w:rsid w:val="3E8F51FE"/>
    <w:rsid w:val="3E926F87"/>
    <w:rsid w:val="3E9A59DE"/>
    <w:rsid w:val="3EAF4836"/>
    <w:rsid w:val="3EC33DFA"/>
    <w:rsid w:val="3F060E16"/>
    <w:rsid w:val="3F182351"/>
    <w:rsid w:val="3F1D1096"/>
    <w:rsid w:val="3F2F0234"/>
    <w:rsid w:val="3F6363FE"/>
    <w:rsid w:val="3F756B8F"/>
    <w:rsid w:val="3F95482B"/>
    <w:rsid w:val="3FE11282"/>
    <w:rsid w:val="4019356B"/>
    <w:rsid w:val="40592157"/>
    <w:rsid w:val="406E1CAE"/>
    <w:rsid w:val="40A0133A"/>
    <w:rsid w:val="40C31A53"/>
    <w:rsid w:val="40FD3286"/>
    <w:rsid w:val="40FF545D"/>
    <w:rsid w:val="410067C8"/>
    <w:rsid w:val="418F0D2A"/>
    <w:rsid w:val="41D01505"/>
    <w:rsid w:val="42474939"/>
    <w:rsid w:val="424C3C57"/>
    <w:rsid w:val="42613FF3"/>
    <w:rsid w:val="42660D96"/>
    <w:rsid w:val="428667D2"/>
    <w:rsid w:val="42CD1CE0"/>
    <w:rsid w:val="42D730AD"/>
    <w:rsid w:val="42E1381E"/>
    <w:rsid w:val="42ED6459"/>
    <w:rsid w:val="42FE58DD"/>
    <w:rsid w:val="43174B3D"/>
    <w:rsid w:val="433B6470"/>
    <w:rsid w:val="434B790E"/>
    <w:rsid w:val="4360274F"/>
    <w:rsid w:val="43977AB6"/>
    <w:rsid w:val="43A25272"/>
    <w:rsid w:val="43A3342B"/>
    <w:rsid w:val="43C77C27"/>
    <w:rsid w:val="43D624A6"/>
    <w:rsid w:val="43DE09EE"/>
    <w:rsid w:val="44002FAD"/>
    <w:rsid w:val="44722E42"/>
    <w:rsid w:val="449101DD"/>
    <w:rsid w:val="44DE1391"/>
    <w:rsid w:val="4500468D"/>
    <w:rsid w:val="451707F1"/>
    <w:rsid w:val="451B225C"/>
    <w:rsid w:val="452410C9"/>
    <w:rsid w:val="45317DFB"/>
    <w:rsid w:val="456D3CE4"/>
    <w:rsid w:val="4579042C"/>
    <w:rsid w:val="457F0571"/>
    <w:rsid w:val="45851176"/>
    <w:rsid w:val="45BE5A4B"/>
    <w:rsid w:val="45C63B94"/>
    <w:rsid w:val="460E7DA5"/>
    <w:rsid w:val="46422483"/>
    <w:rsid w:val="4659254A"/>
    <w:rsid w:val="465B0637"/>
    <w:rsid w:val="465E3F0D"/>
    <w:rsid w:val="466A16E6"/>
    <w:rsid w:val="467F664E"/>
    <w:rsid w:val="46893F2B"/>
    <w:rsid w:val="4695602D"/>
    <w:rsid w:val="46C4686E"/>
    <w:rsid w:val="477B778F"/>
    <w:rsid w:val="478203EC"/>
    <w:rsid w:val="47B025FA"/>
    <w:rsid w:val="4809698F"/>
    <w:rsid w:val="4811697D"/>
    <w:rsid w:val="4828061F"/>
    <w:rsid w:val="487A3E25"/>
    <w:rsid w:val="488B5503"/>
    <w:rsid w:val="48937E21"/>
    <w:rsid w:val="489A0361"/>
    <w:rsid w:val="48B94FF3"/>
    <w:rsid w:val="48E37AAB"/>
    <w:rsid w:val="48FD4B4C"/>
    <w:rsid w:val="490A68E0"/>
    <w:rsid w:val="491055FE"/>
    <w:rsid w:val="491F7C74"/>
    <w:rsid w:val="493B1763"/>
    <w:rsid w:val="495F5B3E"/>
    <w:rsid w:val="496F77D7"/>
    <w:rsid w:val="497654FD"/>
    <w:rsid w:val="49B64211"/>
    <w:rsid w:val="49BF65C2"/>
    <w:rsid w:val="49F6167F"/>
    <w:rsid w:val="4A064FA0"/>
    <w:rsid w:val="4A16615C"/>
    <w:rsid w:val="4A3026E9"/>
    <w:rsid w:val="4A4424D7"/>
    <w:rsid w:val="4A59500C"/>
    <w:rsid w:val="4A803D1A"/>
    <w:rsid w:val="4AA75290"/>
    <w:rsid w:val="4AB82D0F"/>
    <w:rsid w:val="4AEB7664"/>
    <w:rsid w:val="4AFD0668"/>
    <w:rsid w:val="4AFD7C19"/>
    <w:rsid w:val="4B0567D1"/>
    <w:rsid w:val="4B236AAE"/>
    <w:rsid w:val="4B707271"/>
    <w:rsid w:val="4B9739F7"/>
    <w:rsid w:val="4BA40904"/>
    <w:rsid w:val="4BE564E1"/>
    <w:rsid w:val="4BEE2503"/>
    <w:rsid w:val="4C245A30"/>
    <w:rsid w:val="4CB6685F"/>
    <w:rsid w:val="4CC367FE"/>
    <w:rsid w:val="4D077F3C"/>
    <w:rsid w:val="4D123355"/>
    <w:rsid w:val="4D2A3B31"/>
    <w:rsid w:val="4D312C52"/>
    <w:rsid w:val="4D905305"/>
    <w:rsid w:val="4D964A72"/>
    <w:rsid w:val="4D9C1254"/>
    <w:rsid w:val="4E0D6670"/>
    <w:rsid w:val="4E793892"/>
    <w:rsid w:val="4E800872"/>
    <w:rsid w:val="4EA604F0"/>
    <w:rsid w:val="4EAD187E"/>
    <w:rsid w:val="4EC569ED"/>
    <w:rsid w:val="4ED50EA1"/>
    <w:rsid w:val="4EEC050C"/>
    <w:rsid w:val="4F104EC3"/>
    <w:rsid w:val="4F47354A"/>
    <w:rsid w:val="4F911C54"/>
    <w:rsid w:val="4FB01626"/>
    <w:rsid w:val="4FE625E0"/>
    <w:rsid w:val="4FF76F4A"/>
    <w:rsid w:val="50014A98"/>
    <w:rsid w:val="5021480F"/>
    <w:rsid w:val="505645F0"/>
    <w:rsid w:val="50962ECB"/>
    <w:rsid w:val="50A42E38"/>
    <w:rsid w:val="50A4577F"/>
    <w:rsid w:val="50B73D1F"/>
    <w:rsid w:val="50BD5BC9"/>
    <w:rsid w:val="50C11EEE"/>
    <w:rsid w:val="50E33C7D"/>
    <w:rsid w:val="50E97CFC"/>
    <w:rsid w:val="50FA4028"/>
    <w:rsid w:val="51071719"/>
    <w:rsid w:val="510D65B7"/>
    <w:rsid w:val="511157AB"/>
    <w:rsid w:val="5142540C"/>
    <w:rsid w:val="5153495F"/>
    <w:rsid w:val="518832C8"/>
    <w:rsid w:val="519D3C50"/>
    <w:rsid w:val="51A0432A"/>
    <w:rsid w:val="51A86090"/>
    <w:rsid w:val="51AB6549"/>
    <w:rsid w:val="51B15B29"/>
    <w:rsid w:val="51B7396D"/>
    <w:rsid w:val="521F2A93"/>
    <w:rsid w:val="522E4CC3"/>
    <w:rsid w:val="5244713B"/>
    <w:rsid w:val="52615633"/>
    <w:rsid w:val="526F4DE4"/>
    <w:rsid w:val="52977FD4"/>
    <w:rsid w:val="52A25790"/>
    <w:rsid w:val="52A96B6F"/>
    <w:rsid w:val="52B07B8F"/>
    <w:rsid w:val="52B45975"/>
    <w:rsid w:val="52D94AA4"/>
    <w:rsid w:val="52EA3A62"/>
    <w:rsid w:val="52F50BB8"/>
    <w:rsid w:val="53097272"/>
    <w:rsid w:val="53544462"/>
    <w:rsid w:val="5397158E"/>
    <w:rsid w:val="53D578AD"/>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432AA"/>
    <w:rsid w:val="55DC29B6"/>
    <w:rsid w:val="55DD4241"/>
    <w:rsid w:val="55F57C6B"/>
    <w:rsid w:val="56574EF1"/>
    <w:rsid w:val="566273F2"/>
    <w:rsid w:val="566B6D1E"/>
    <w:rsid w:val="56B56EDB"/>
    <w:rsid w:val="56BC6B0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EE718F"/>
    <w:rsid w:val="58917D2F"/>
    <w:rsid w:val="5894085C"/>
    <w:rsid w:val="58AE4F0C"/>
    <w:rsid w:val="58B85899"/>
    <w:rsid w:val="58E363A9"/>
    <w:rsid w:val="59166304"/>
    <w:rsid w:val="595E1678"/>
    <w:rsid w:val="596D5BD4"/>
    <w:rsid w:val="597E3DD8"/>
    <w:rsid w:val="59A73A9A"/>
    <w:rsid w:val="59F80043"/>
    <w:rsid w:val="5A09252F"/>
    <w:rsid w:val="5A0B2778"/>
    <w:rsid w:val="5A2A7C7B"/>
    <w:rsid w:val="5A3E2560"/>
    <w:rsid w:val="5A470DD9"/>
    <w:rsid w:val="5A5D3B6E"/>
    <w:rsid w:val="5A637A76"/>
    <w:rsid w:val="5A6D33BA"/>
    <w:rsid w:val="5A792B1F"/>
    <w:rsid w:val="5A874767"/>
    <w:rsid w:val="5A8D06D7"/>
    <w:rsid w:val="5AA85BE2"/>
    <w:rsid w:val="5AAD6F28"/>
    <w:rsid w:val="5AD63A24"/>
    <w:rsid w:val="5B2E1A1D"/>
    <w:rsid w:val="5B7135D6"/>
    <w:rsid w:val="5B843A1C"/>
    <w:rsid w:val="5B873E3F"/>
    <w:rsid w:val="5B8A3A32"/>
    <w:rsid w:val="5BA934A8"/>
    <w:rsid w:val="5BD95646"/>
    <w:rsid w:val="5C02690E"/>
    <w:rsid w:val="5C196DA7"/>
    <w:rsid w:val="5C2A048C"/>
    <w:rsid w:val="5C514191"/>
    <w:rsid w:val="5C80234E"/>
    <w:rsid w:val="5C8A680C"/>
    <w:rsid w:val="5D0C4701"/>
    <w:rsid w:val="5D0F0395"/>
    <w:rsid w:val="5D110EB5"/>
    <w:rsid w:val="5D221076"/>
    <w:rsid w:val="5D397964"/>
    <w:rsid w:val="5D5A391C"/>
    <w:rsid w:val="5D5F10C0"/>
    <w:rsid w:val="5D891B7B"/>
    <w:rsid w:val="5DAD38EE"/>
    <w:rsid w:val="5E006862"/>
    <w:rsid w:val="5E0207B9"/>
    <w:rsid w:val="5E1834A1"/>
    <w:rsid w:val="5E261785"/>
    <w:rsid w:val="5E27164D"/>
    <w:rsid w:val="5E4A7017"/>
    <w:rsid w:val="5E552BBA"/>
    <w:rsid w:val="5E611C10"/>
    <w:rsid w:val="5E7A0F3F"/>
    <w:rsid w:val="5EFC7377"/>
    <w:rsid w:val="5F06174D"/>
    <w:rsid w:val="5F3A3602"/>
    <w:rsid w:val="5F45733B"/>
    <w:rsid w:val="5F6277C6"/>
    <w:rsid w:val="5F697A43"/>
    <w:rsid w:val="5F6D0B1D"/>
    <w:rsid w:val="5F8D0B82"/>
    <w:rsid w:val="5FB87657"/>
    <w:rsid w:val="5FC86518"/>
    <w:rsid w:val="5FCC5339"/>
    <w:rsid w:val="5FE34A5B"/>
    <w:rsid w:val="5FFE1E36"/>
    <w:rsid w:val="60232584"/>
    <w:rsid w:val="607330CE"/>
    <w:rsid w:val="60825176"/>
    <w:rsid w:val="609F2AC4"/>
    <w:rsid w:val="60A8153B"/>
    <w:rsid w:val="60FA2EE8"/>
    <w:rsid w:val="61054A27"/>
    <w:rsid w:val="61096DE8"/>
    <w:rsid w:val="610A52BC"/>
    <w:rsid w:val="611D2366"/>
    <w:rsid w:val="61421856"/>
    <w:rsid w:val="615227C4"/>
    <w:rsid w:val="615E35D8"/>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2D7291"/>
    <w:rsid w:val="643E143A"/>
    <w:rsid w:val="64491666"/>
    <w:rsid w:val="648B6EEF"/>
    <w:rsid w:val="64C158BF"/>
    <w:rsid w:val="64CE2EAA"/>
    <w:rsid w:val="650C6EA7"/>
    <w:rsid w:val="652F0DE7"/>
    <w:rsid w:val="653C3090"/>
    <w:rsid w:val="65854376"/>
    <w:rsid w:val="658767BE"/>
    <w:rsid w:val="65892531"/>
    <w:rsid w:val="65B25CA0"/>
    <w:rsid w:val="65EE0CA2"/>
    <w:rsid w:val="66195831"/>
    <w:rsid w:val="662E75B1"/>
    <w:rsid w:val="66342C2E"/>
    <w:rsid w:val="663E784C"/>
    <w:rsid w:val="664A237C"/>
    <w:rsid w:val="668B6A45"/>
    <w:rsid w:val="672F3F24"/>
    <w:rsid w:val="673E055F"/>
    <w:rsid w:val="67551CE3"/>
    <w:rsid w:val="677164B3"/>
    <w:rsid w:val="67723114"/>
    <w:rsid w:val="67A22552"/>
    <w:rsid w:val="67A535E2"/>
    <w:rsid w:val="67B22DCC"/>
    <w:rsid w:val="67BE71AA"/>
    <w:rsid w:val="67C23C24"/>
    <w:rsid w:val="67D90273"/>
    <w:rsid w:val="67DE5875"/>
    <w:rsid w:val="67E55852"/>
    <w:rsid w:val="67EB1AB4"/>
    <w:rsid w:val="67FA1285"/>
    <w:rsid w:val="68551F4F"/>
    <w:rsid w:val="687C10C9"/>
    <w:rsid w:val="68840C16"/>
    <w:rsid w:val="68876EFB"/>
    <w:rsid w:val="68884654"/>
    <w:rsid w:val="689B6598"/>
    <w:rsid w:val="689F444F"/>
    <w:rsid w:val="68B96DBB"/>
    <w:rsid w:val="68CA2805"/>
    <w:rsid w:val="68E937A3"/>
    <w:rsid w:val="691E53FA"/>
    <w:rsid w:val="691F0616"/>
    <w:rsid w:val="693E15D3"/>
    <w:rsid w:val="69627681"/>
    <w:rsid w:val="6977531D"/>
    <w:rsid w:val="69BF5BAB"/>
    <w:rsid w:val="69CC2BFF"/>
    <w:rsid w:val="69EC374B"/>
    <w:rsid w:val="69FD55B8"/>
    <w:rsid w:val="6A0B1C62"/>
    <w:rsid w:val="6A1707C7"/>
    <w:rsid w:val="6A2406C8"/>
    <w:rsid w:val="6ADE0BD1"/>
    <w:rsid w:val="6AE96859"/>
    <w:rsid w:val="6B147746"/>
    <w:rsid w:val="6B24787C"/>
    <w:rsid w:val="6B414B0E"/>
    <w:rsid w:val="6B472B1C"/>
    <w:rsid w:val="6B4A0729"/>
    <w:rsid w:val="6B573233"/>
    <w:rsid w:val="6B5B6274"/>
    <w:rsid w:val="6B935D53"/>
    <w:rsid w:val="6B9753C5"/>
    <w:rsid w:val="6C0528A2"/>
    <w:rsid w:val="6C196F71"/>
    <w:rsid w:val="6C226FCB"/>
    <w:rsid w:val="6C31226F"/>
    <w:rsid w:val="6C552F0B"/>
    <w:rsid w:val="6C8C67B7"/>
    <w:rsid w:val="6C9D744C"/>
    <w:rsid w:val="6CB342AF"/>
    <w:rsid w:val="6CCB7152"/>
    <w:rsid w:val="6D167928"/>
    <w:rsid w:val="6D26299B"/>
    <w:rsid w:val="6D4772EC"/>
    <w:rsid w:val="6D9078AF"/>
    <w:rsid w:val="6DAA3FEF"/>
    <w:rsid w:val="6DC0172B"/>
    <w:rsid w:val="6DCB690C"/>
    <w:rsid w:val="6DD41A5B"/>
    <w:rsid w:val="6DF30F04"/>
    <w:rsid w:val="6DF43C2E"/>
    <w:rsid w:val="6DF51CA3"/>
    <w:rsid w:val="6E272FA3"/>
    <w:rsid w:val="6E6A2473"/>
    <w:rsid w:val="6E8335BD"/>
    <w:rsid w:val="6E8E12EF"/>
    <w:rsid w:val="6E972936"/>
    <w:rsid w:val="6ED12BD3"/>
    <w:rsid w:val="6ED446C5"/>
    <w:rsid w:val="6EF576B3"/>
    <w:rsid w:val="6F2A7D94"/>
    <w:rsid w:val="6F8331F1"/>
    <w:rsid w:val="6FAE1A09"/>
    <w:rsid w:val="6FD75BF8"/>
    <w:rsid w:val="70511770"/>
    <w:rsid w:val="707723D0"/>
    <w:rsid w:val="708F5284"/>
    <w:rsid w:val="70F5661B"/>
    <w:rsid w:val="710A7717"/>
    <w:rsid w:val="71353C29"/>
    <w:rsid w:val="71360107"/>
    <w:rsid w:val="713B688E"/>
    <w:rsid w:val="71B94019"/>
    <w:rsid w:val="71D43752"/>
    <w:rsid w:val="71F1796A"/>
    <w:rsid w:val="72154626"/>
    <w:rsid w:val="72262B5D"/>
    <w:rsid w:val="72283FF7"/>
    <w:rsid w:val="722E7212"/>
    <w:rsid w:val="723A0474"/>
    <w:rsid w:val="725923E4"/>
    <w:rsid w:val="72864BF7"/>
    <w:rsid w:val="729023FC"/>
    <w:rsid w:val="72A93F87"/>
    <w:rsid w:val="72BC71CF"/>
    <w:rsid w:val="73073770"/>
    <w:rsid w:val="73076EFF"/>
    <w:rsid w:val="73C0646E"/>
    <w:rsid w:val="73F2195D"/>
    <w:rsid w:val="742222F5"/>
    <w:rsid w:val="74476126"/>
    <w:rsid w:val="744E31FC"/>
    <w:rsid w:val="74706664"/>
    <w:rsid w:val="747F3682"/>
    <w:rsid w:val="748A603A"/>
    <w:rsid w:val="749C4185"/>
    <w:rsid w:val="75067759"/>
    <w:rsid w:val="752E6DCD"/>
    <w:rsid w:val="7551380D"/>
    <w:rsid w:val="75600BE5"/>
    <w:rsid w:val="7564475C"/>
    <w:rsid w:val="7583797F"/>
    <w:rsid w:val="75B33A72"/>
    <w:rsid w:val="75D20F1D"/>
    <w:rsid w:val="75DA2C18"/>
    <w:rsid w:val="75F54412"/>
    <w:rsid w:val="761D08E0"/>
    <w:rsid w:val="765D347C"/>
    <w:rsid w:val="76640BD5"/>
    <w:rsid w:val="76826699"/>
    <w:rsid w:val="768B0D8B"/>
    <w:rsid w:val="76BD6253"/>
    <w:rsid w:val="76C87133"/>
    <w:rsid w:val="76CD08D5"/>
    <w:rsid w:val="76D6625A"/>
    <w:rsid w:val="76DB4B92"/>
    <w:rsid w:val="77020109"/>
    <w:rsid w:val="77052AA4"/>
    <w:rsid w:val="77136511"/>
    <w:rsid w:val="77253DF8"/>
    <w:rsid w:val="77340A39"/>
    <w:rsid w:val="77351FD0"/>
    <w:rsid w:val="77472422"/>
    <w:rsid w:val="775C1463"/>
    <w:rsid w:val="777F31F2"/>
    <w:rsid w:val="779E42D6"/>
    <w:rsid w:val="77D1700D"/>
    <w:rsid w:val="77EC0499"/>
    <w:rsid w:val="77EC04CC"/>
    <w:rsid w:val="77F5068A"/>
    <w:rsid w:val="78775729"/>
    <w:rsid w:val="787A30F6"/>
    <w:rsid w:val="787F3806"/>
    <w:rsid w:val="78A42DB0"/>
    <w:rsid w:val="78A656AB"/>
    <w:rsid w:val="78B2245C"/>
    <w:rsid w:val="78B330EA"/>
    <w:rsid w:val="78B60A60"/>
    <w:rsid w:val="78C728B3"/>
    <w:rsid w:val="78E172CC"/>
    <w:rsid w:val="78EA1D1F"/>
    <w:rsid w:val="79022994"/>
    <w:rsid w:val="7904172F"/>
    <w:rsid w:val="790740FD"/>
    <w:rsid w:val="790F7E27"/>
    <w:rsid w:val="792A231A"/>
    <w:rsid w:val="79316829"/>
    <w:rsid w:val="796C21C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E2C05"/>
    <w:rsid w:val="7B257FFD"/>
    <w:rsid w:val="7B343476"/>
    <w:rsid w:val="7B5A2978"/>
    <w:rsid w:val="7B5A7E4C"/>
    <w:rsid w:val="7B667AF9"/>
    <w:rsid w:val="7B7468F8"/>
    <w:rsid w:val="7BEE0103"/>
    <w:rsid w:val="7C0A0FE4"/>
    <w:rsid w:val="7C254906"/>
    <w:rsid w:val="7C280612"/>
    <w:rsid w:val="7C5179AD"/>
    <w:rsid w:val="7C590818"/>
    <w:rsid w:val="7C7C10F6"/>
    <w:rsid w:val="7C853BEA"/>
    <w:rsid w:val="7C881368"/>
    <w:rsid w:val="7CE27788"/>
    <w:rsid w:val="7CF93DFC"/>
    <w:rsid w:val="7D0C32F1"/>
    <w:rsid w:val="7D0F408D"/>
    <w:rsid w:val="7D491C6C"/>
    <w:rsid w:val="7D4D5E56"/>
    <w:rsid w:val="7D5429C0"/>
    <w:rsid w:val="7D586CD5"/>
    <w:rsid w:val="7D6E6D43"/>
    <w:rsid w:val="7DB57A34"/>
    <w:rsid w:val="7DBF0CBB"/>
    <w:rsid w:val="7DE60973"/>
    <w:rsid w:val="7DEF0916"/>
    <w:rsid w:val="7DFD500A"/>
    <w:rsid w:val="7E1E5218"/>
    <w:rsid w:val="7E43114E"/>
    <w:rsid w:val="7E843AFA"/>
    <w:rsid w:val="7E933D3D"/>
    <w:rsid w:val="7E9A4E1F"/>
    <w:rsid w:val="7EA7723A"/>
    <w:rsid w:val="7ED75F84"/>
    <w:rsid w:val="7EF56FBB"/>
    <w:rsid w:val="7F0768EB"/>
    <w:rsid w:val="7F143BEC"/>
    <w:rsid w:val="7F715AF2"/>
    <w:rsid w:val="7F795BB0"/>
    <w:rsid w:val="7F886E69"/>
    <w:rsid w:val="7FAC0800"/>
    <w:rsid w:val="BB7FA927"/>
    <w:rsid w:val="CF49D338"/>
    <w:rsid w:val="F5FFD31F"/>
    <w:rsid w:val="F615E0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envelope return"/>
    <w:basedOn w:val="1"/>
    <w:qFormat/>
    <w:uiPriority w:val="0"/>
    <w:pPr>
      <w:widowControl/>
      <w:snapToGrid w:val="0"/>
      <w:spacing w:after="200"/>
      <w:jc w:val="left"/>
    </w:pPr>
    <w:rPr>
      <w:rFonts w:ascii="Arial" w:hAnsi="Arial" w:eastAsia="微软雅黑"/>
      <w:kern w:val="0"/>
      <w:sz w:val="22"/>
      <w:szCs w:val="22"/>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paragraph" w:styleId="62">
    <w:name w:val="Body Text First Indent 2"/>
    <w:basedOn w:val="25"/>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9"/>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6"/>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95</Pages>
  <Words>18172</Words>
  <Characters>19939</Characters>
  <Lines>279</Lines>
  <Paragraphs>78</Paragraphs>
  <TotalTime>0</TotalTime>
  <ScaleCrop>false</ScaleCrop>
  <LinksUpToDate>false</LinksUpToDate>
  <CharactersWithSpaces>20304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范瑶</cp:lastModifiedBy>
  <cp:lastPrinted>2024-12-18T08:50:00Z</cp:lastPrinted>
  <dcterms:modified xsi:type="dcterms:W3CDTF">2024-12-19T07:20:26Z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17DB436BACD14B91B413527769CA3308_13</vt:lpwstr>
  </property>
</Properties>
</file>