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9FB2EA">
      <w:pPr>
        <w:adjustRightInd/>
        <w:spacing w:line="360" w:lineRule="auto"/>
        <w:jc w:val="center"/>
        <w:rPr>
          <w:rFonts w:hint="eastAsia" w:ascii="宋体" w:hAnsi="宋体" w:cs="宋体"/>
          <w:sz w:val="48"/>
          <w:szCs w:val="48"/>
        </w:rPr>
      </w:pPr>
      <w:r>
        <w:rPr>
          <w:rFonts w:hint="eastAsia" w:ascii="宋体" w:hAnsi="宋体" w:cs="宋体"/>
          <w:sz w:val="48"/>
          <w:szCs w:val="48"/>
        </w:rPr>
        <w:t xml:space="preserve"> </w:t>
      </w:r>
    </w:p>
    <w:p w14:paraId="47066E13">
      <w:pPr>
        <w:adjustRightInd/>
        <w:spacing w:line="360" w:lineRule="auto"/>
        <w:jc w:val="center"/>
        <w:rPr>
          <w:rFonts w:hint="eastAsia" w:ascii="宋体" w:hAnsi="宋体" w:eastAsia="宋体" w:cs="宋体"/>
          <w:sz w:val="48"/>
          <w:szCs w:val="48"/>
          <w:lang w:eastAsia="zh-CN"/>
        </w:rPr>
      </w:pPr>
      <w:r>
        <w:rPr>
          <w:rFonts w:hint="eastAsia" w:ascii="宋体" w:hAnsi="宋体" w:cs="宋体"/>
          <w:sz w:val="48"/>
          <w:szCs w:val="48"/>
          <w:lang w:eastAsia="zh-CN"/>
        </w:rPr>
        <w:t>2025年水土保持天地一体化评估及区域专项监测等项目</w:t>
      </w:r>
    </w:p>
    <w:p w14:paraId="57140D93">
      <w:pPr>
        <w:adjustRightInd/>
        <w:spacing w:line="360" w:lineRule="auto"/>
        <w:jc w:val="center"/>
        <w:rPr>
          <w:rFonts w:ascii="宋体" w:hAnsi="宋体" w:cs="宋体"/>
          <w:sz w:val="48"/>
          <w:szCs w:val="48"/>
        </w:rPr>
      </w:pPr>
      <w:r>
        <w:rPr>
          <w:rFonts w:hint="eastAsia" w:ascii="宋体" w:hAnsi="宋体" w:cs="宋体"/>
          <w:sz w:val="48"/>
          <w:szCs w:val="48"/>
        </w:rPr>
        <w:t>招标文件</w:t>
      </w:r>
    </w:p>
    <w:p w14:paraId="26530C27">
      <w:pPr>
        <w:adjustRightInd/>
        <w:spacing w:line="360" w:lineRule="auto"/>
        <w:jc w:val="center"/>
        <w:rPr>
          <w:rFonts w:ascii="宋体" w:hAnsi="宋体" w:cs="宋体"/>
          <w:b/>
          <w:sz w:val="44"/>
          <w:szCs w:val="44"/>
        </w:rPr>
      </w:pPr>
      <w:r>
        <w:rPr>
          <w:rFonts w:hint="eastAsia" w:ascii="宋体" w:hAnsi="宋体" w:cs="宋体"/>
          <w:b/>
          <w:sz w:val="44"/>
          <w:szCs w:val="44"/>
        </w:rPr>
        <w:t xml:space="preserve"> （电子招投标）</w:t>
      </w:r>
    </w:p>
    <w:p w14:paraId="671B65A8">
      <w:pPr>
        <w:snapToGrid w:val="0"/>
        <w:spacing w:line="360" w:lineRule="auto"/>
        <w:jc w:val="center"/>
        <w:rPr>
          <w:rFonts w:ascii="宋体" w:hAnsi="宋体" w:cs="宋体"/>
          <w:sz w:val="30"/>
          <w:szCs w:val="30"/>
        </w:rPr>
      </w:pPr>
      <w:r>
        <w:rPr>
          <w:rFonts w:hint="eastAsia" w:ascii="宋体" w:hAnsi="宋体" w:cs="宋体"/>
          <w:sz w:val="30"/>
          <w:szCs w:val="30"/>
        </w:rPr>
        <w:t>采购编号</w:t>
      </w:r>
      <w:r>
        <w:rPr>
          <w:rFonts w:hint="eastAsia" w:ascii="宋体" w:hAnsi="宋体" w:cs="宋体"/>
          <w:sz w:val="30"/>
          <w:szCs w:val="30"/>
          <w:lang w:eastAsia="zh-CN"/>
        </w:rPr>
        <w:t>：</w:t>
      </w:r>
      <w:r>
        <w:rPr>
          <w:rFonts w:hint="eastAsia" w:ascii="宋体" w:hAnsi="宋体" w:cs="宋体"/>
          <w:sz w:val="30"/>
          <w:szCs w:val="30"/>
        </w:rPr>
        <w:t>（</w:t>
      </w:r>
      <w:r>
        <w:rPr>
          <w:rFonts w:hint="eastAsia" w:ascii="宋体" w:hAnsi="宋体" w:cs="宋体"/>
          <w:sz w:val="30"/>
          <w:szCs w:val="30"/>
          <w:lang w:eastAsia="zh-CN"/>
        </w:rPr>
        <w:t>HZLKTLCG-2025-12</w:t>
      </w:r>
      <w:r>
        <w:rPr>
          <w:rFonts w:hint="eastAsia" w:ascii="宋体" w:hAnsi="宋体" w:cs="宋体"/>
          <w:sz w:val="30"/>
          <w:szCs w:val="30"/>
        </w:rPr>
        <w:t>）</w:t>
      </w:r>
    </w:p>
    <w:p w14:paraId="6D502079">
      <w:pPr>
        <w:adjustRightInd/>
        <w:spacing w:line="360" w:lineRule="auto"/>
        <w:rPr>
          <w:rFonts w:ascii="宋体" w:hAnsi="宋体" w:cs="宋体"/>
          <w:sz w:val="28"/>
          <w:szCs w:val="20"/>
        </w:rPr>
      </w:pPr>
    </w:p>
    <w:p w14:paraId="671739A7">
      <w:pPr>
        <w:spacing w:line="360" w:lineRule="auto"/>
        <w:jc w:val="center"/>
        <w:rPr>
          <w:rFonts w:ascii="宋体" w:hAnsi="宋体" w:cs="宋体"/>
          <w:b/>
          <w:sz w:val="44"/>
          <w:szCs w:val="44"/>
        </w:rPr>
      </w:pPr>
    </w:p>
    <w:p w14:paraId="64DA4F84">
      <w:pPr>
        <w:spacing w:line="360" w:lineRule="auto"/>
        <w:jc w:val="center"/>
        <w:rPr>
          <w:rFonts w:ascii="宋体" w:hAnsi="宋体" w:cs="宋体"/>
          <w:b/>
          <w:sz w:val="44"/>
          <w:szCs w:val="44"/>
        </w:rPr>
      </w:pPr>
    </w:p>
    <w:p w14:paraId="0FA2BBC8">
      <w:pPr>
        <w:spacing w:line="360" w:lineRule="auto"/>
        <w:jc w:val="center"/>
        <w:rPr>
          <w:rFonts w:ascii="宋体" w:hAnsi="宋体" w:cs="宋体"/>
          <w:sz w:val="24"/>
        </w:rPr>
      </w:pPr>
    </w:p>
    <w:p w14:paraId="76D0DA89">
      <w:pPr>
        <w:spacing w:line="360" w:lineRule="auto"/>
        <w:jc w:val="center"/>
        <w:rPr>
          <w:rFonts w:ascii="宋体" w:hAnsi="宋体" w:cs="宋体"/>
          <w:sz w:val="24"/>
        </w:rPr>
      </w:pPr>
    </w:p>
    <w:p w14:paraId="6866D19A">
      <w:pPr>
        <w:spacing w:line="360" w:lineRule="auto"/>
        <w:rPr>
          <w:rFonts w:ascii="宋体" w:hAnsi="宋体" w:cs="宋体"/>
          <w:sz w:val="32"/>
          <w:szCs w:val="32"/>
        </w:rPr>
      </w:pPr>
    </w:p>
    <w:p w14:paraId="4B2BEE36">
      <w:pPr>
        <w:spacing w:line="600" w:lineRule="auto"/>
        <w:jc w:val="center"/>
        <w:rPr>
          <w:rFonts w:hint="eastAsia" w:ascii="宋体" w:hAnsi="宋体" w:eastAsia="宋体" w:cs="宋体"/>
          <w:sz w:val="32"/>
          <w:szCs w:val="32"/>
          <w:lang w:eastAsia="zh-CN"/>
        </w:rPr>
      </w:pPr>
      <w:r>
        <w:rPr>
          <w:rFonts w:hint="eastAsia" w:ascii="宋体" w:hAnsi="宋体" w:cs="宋体"/>
          <w:sz w:val="32"/>
          <w:szCs w:val="32"/>
          <w:lang w:val="en-US" w:eastAsia="zh-CN"/>
        </w:rPr>
        <w:t xml:space="preserve">  </w:t>
      </w:r>
      <w:r>
        <w:rPr>
          <w:rFonts w:hint="eastAsia" w:ascii="宋体" w:hAnsi="宋体" w:cs="宋体"/>
          <w:sz w:val="32"/>
          <w:szCs w:val="32"/>
        </w:rPr>
        <w:t>采购人：</w:t>
      </w:r>
      <w:r>
        <w:rPr>
          <w:rFonts w:hint="eastAsia" w:ascii="宋体" w:hAnsi="宋体" w:cs="宋体"/>
          <w:sz w:val="32"/>
          <w:szCs w:val="32"/>
          <w:lang w:eastAsia="zh-CN"/>
        </w:rPr>
        <w:t>桐庐县林业水利局</w:t>
      </w:r>
    </w:p>
    <w:p w14:paraId="7788589F">
      <w:pPr>
        <w:spacing w:line="600" w:lineRule="auto"/>
        <w:jc w:val="center"/>
        <w:rPr>
          <w:rFonts w:hint="eastAsia" w:ascii="宋体" w:hAnsi="宋体" w:eastAsia="宋体" w:cs="宋体"/>
          <w:bCs/>
          <w:sz w:val="32"/>
          <w:szCs w:val="32"/>
          <w:lang w:eastAsia="zh-CN"/>
        </w:rPr>
      </w:pPr>
      <w:r>
        <w:rPr>
          <w:rFonts w:hint="eastAsia" w:ascii="宋体" w:hAnsi="宋体" w:cs="宋体"/>
          <w:bCs/>
          <w:sz w:val="32"/>
          <w:szCs w:val="32"/>
        </w:rPr>
        <w:t>采购代理机构：</w:t>
      </w:r>
      <w:r>
        <w:rPr>
          <w:rFonts w:hint="eastAsia" w:ascii="宋体" w:hAnsi="宋体" w:cs="宋体"/>
          <w:bCs/>
          <w:sz w:val="32"/>
          <w:szCs w:val="32"/>
          <w:lang w:eastAsia="zh-CN"/>
        </w:rPr>
        <w:t>杭州龙魁工程管理有限公司</w:t>
      </w:r>
    </w:p>
    <w:p w14:paraId="0BD848FE">
      <w:pPr>
        <w:snapToGrid w:val="0"/>
        <w:spacing w:line="600" w:lineRule="auto"/>
        <w:jc w:val="center"/>
        <w:rPr>
          <w:rFonts w:hint="eastAsia" w:ascii="宋体" w:hAnsi="宋体" w:eastAsia="宋体" w:cs="宋体"/>
          <w:bCs/>
          <w:sz w:val="32"/>
          <w:szCs w:val="32"/>
          <w:lang w:eastAsia="zh-CN"/>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eastAsia="zh-CN"/>
        </w:rPr>
        <w:t>五</w:t>
      </w:r>
      <w:r>
        <w:rPr>
          <w:rFonts w:hint="eastAsia" w:ascii="宋体" w:hAnsi="宋体" w:cs="宋体"/>
          <w:bCs/>
          <w:sz w:val="32"/>
          <w:szCs w:val="32"/>
          <w:lang w:eastAsia="zh-CN"/>
        </w:rPr>
        <w:t>年</w:t>
      </w:r>
      <w:r>
        <w:rPr>
          <w:rFonts w:hint="eastAsia" w:ascii="宋体" w:hAnsi="宋体" w:cs="宋体"/>
          <w:bCs/>
          <w:sz w:val="32"/>
          <w:szCs w:val="32"/>
          <w:lang w:val="en-US" w:eastAsia="zh-CN"/>
        </w:rPr>
        <w:t>三</w:t>
      </w:r>
      <w:r>
        <w:rPr>
          <w:rFonts w:hint="eastAsia" w:ascii="宋体" w:hAnsi="宋体" w:cs="宋体"/>
          <w:bCs/>
          <w:sz w:val="32"/>
          <w:szCs w:val="32"/>
          <w:lang w:eastAsia="zh-CN"/>
        </w:rPr>
        <w:t>月</w:t>
      </w:r>
    </w:p>
    <w:p w14:paraId="7A746048">
      <w:pPr>
        <w:rPr>
          <w:rFonts w:ascii="宋体" w:hAnsi="宋体" w:cs="宋体"/>
          <w:sz w:val="32"/>
          <w:szCs w:val="32"/>
        </w:rPr>
      </w:pPr>
    </w:p>
    <w:p w14:paraId="35D13E32">
      <w:pPr>
        <w:rPr>
          <w:rFonts w:ascii="宋体" w:hAnsi="宋体" w:cs="宋体"/>
          <w:bCs/>
          <w:sz w:val="32"/>
          <w:szCs w:val="32"/>
        </w:rPr>
      </w:pPr>
    </w:p>
    <w:p w14:paraId="5399045A">
      <w:pPr>
        <w:spacing w:line="360" w:lineRule="auto"/>
        <w:rPr>
          <w:rFonts w:ascii="宋体" w:hAnsi="宋体" w:cs="宋体"/>
          <w:b/>
          <w:sz w:val="48"/>
          <w:szCs w:val="48"/>
        </w:rPr>
      </w:pPr>
    </w:p>
    <w:p w14:paraId="0F4D4E39">
      <w:pPr>
        <w:pStyle w:val="11"/>
        <w:sectPr>
          <w:headerReference r:id="rId4" w:type="first"/>
          <w:footerReference r:id="rId6" w:type="first"/>
          <w:headerReference r:id="rId3" w:type="default"/>
          <w:footerReference r:id="rId5" w:type="default"/>
          <w:pgSz w:w="11906" w:h="16838"/>
          <w:pgMar w:top="1440" w:right="1418" w:bottom="1440" w:left="1418" w:header="851" w:footer="992" w:gutter="0"/>
          <w:pgBorders>
            <w:top w:val="none" w:sz="0" w:space="0"/>
            <w:left w:val="none" w:sz="0" w:space="0"/>
            <w:bottom w:val="none" w:sz="0" w:space="0"/>
            <w:right w:val="none" w:sz="0" w:space="0"/>
          </w:pgBorders>
          <w:pgNumType w:start="1"/>
          <w:cols w:space="0" w:num="1"/>
          <w:titlePg/>
          <w:docGrid w:linePitch="312" w:charSpace="0"/>
        </w:sectPr>
      </w:pPr>
    </w:p>
    <w:p w14:paraId="33BD0CAA"/>
    <w:p w14:paraId="199216FF">
      <w:pPr>
        <w:spacing w:line="360" w:lineRule="auto"/>
        <w:jc w:val="center"/>
        <w:rPr>
          <w:rFonts w:hint="eastAsia" w:ascii="宋体" w:hAnsi="宋体" w:cs="宋体"/>
          <w:b/>
          <w:sz w:val="48"/>
          <w:szCs w:val="48"/>
        </w:rPr>
      </w:pPr>
    </w:p>
    <w:p w14:paraId="2E319E21">
      <w:pPr>
        <w:spacing w:line="360" w:lineRule="auto"/>
        <w:jc w:val="center"/>
        <w:rPr>
          <w:rFonts w:ascii="宋体" w:hAnsi="宋体" w:cs="宋体"/>
          <w:b/>
          <w:sz w:val="48"/>
          <w:szCs w:val="48"/>
        </w:rPr>
      </w:pPr>
      <w:r>
        <w:rPr>
          <w:rFonts w:hint="eastAsia" w:ascii="宋体" w:hAnsi="宋体" w:cs="宋体"/>
          <w:b/>
          <w:sz w:val="48"/>
          <w:szCs w:val="48"/>
        </w:rPr>
        <w:t>目  录</w:t>
      </w:r>
    </w:p>
    <w:p w14:paraId="4D3B88AF">
      <w:pPr>
        <w:spacing w:line="360" w:lineRule="auto"/>
        <w:rPr>
          <w:rFonts w:ascii="宋体" w:hAnsi="宋体" w:cs="宋体"/>
          <w:sz w:val="32"/>
          <w:szCs w:val="32"/>
        </w:rPr>
      </w:pPr>
    </w:p>
    <w:p w14:paraId="3C2C4FD0">
      <w:pPr>
        <w:spacing w:line="360" w:lineRule="auto"/>
        <w:rPr>
          <w:rFonts w:ascii="宋体" w:hAnsi="宋体" w:cs="宋体"/>
          <w:sz w:val="32"/>
          <w:szCs w:val="32"/>
        </w:rPr>
      </w:pPr>
    </w:p>
    <w:p w14:paraId="66715ADF">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469B1B93">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51F6AE5E">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5DA9077C">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5D7D12BB">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52AD85F4">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28F64E51">
      <w:pPr>
        <w:adjustRightInd/>
        <w:spacing w:line="360" w:lineRule="auto"/>
        <w:jc w:val="both"/>
        <w:outlineLvl w:val="0"/>
        <w:rPr>
          <w:rFonts w:ascii="宋体" w:hAnsi="宋体" w:cs="宋体"/>
          <w:b/>
          <w:sz w:val="36"/>
          <w:szCs w:val="20"/>
        </w:rPr>
      </w:pPr>
      <w:bookmarkStart w:id="0" w:name="_Hlt74729822"/>
      <w:bookmarkEnd w:id="0"/>
      <w:bookmarkStart w:id="1" w:name="_Hlt91233176"/>
      <w:bookmarkEnd w:id="1"/>
      <w:bookmarkStart w:id="2" w:name="_Hlt74707423"/>
      <w:bookmarkEnd w:id="2"/>
      <w:bookmarkStart w:id="3" w:name="_Hlt74649545"/>
      <w:bookmarkEnd w:id="3"/>
      <w:bookmarkStart w:id="4" w:name="_Hlt74728647"/>
      <w:bookmarkEnd w:id="4"/>
      <w:bookmarkStart w:id="5" w:name="第二部分"/>
      <w:bookmarkStart w:id="6" w:name="_Toc91899870"/>
      <w:bookmarkStart w:id="7" w:name="_Toc91899871"/>
    </w:p>
    <w:p w14:paraId="1D6207F8">
      <w:pPr>
        <w:pStyle w:val="15"/>
        <w:sectPr>
          <w:footerReference r:id="rId8" w:type="first"/>
          <w:footerReference r:id="rId7" w:type="default"/>
          <w:pgSz w:w="11906" w:h="16838"/>
          <w:pgMar w:top="1440" w:right="1418" w:bottom="1440" w:left="1418" w:header="851" w:footer="992" w:gutter="0"/>
          <w:pgBorders>
            <w:top w:val="none" w:sz="0" w:space="0"/>
            <w:left w:val="none" w:sz="0" w:space="0"/>
            <w:bottom w:val="none" w:sz="0" w:space="0"/>
            <w:right w:val="none" w:sz="0" w:space="0"/>
          </w:pgBorders>
          <w:pgNumType w:start="1"/>
          <w:cols w:space="0" w:num="1"/>
          <w:titlePg/>
          <w:docGrid w:linePitch="312" w:charSpace="0"/>
        </w:sectPr>
      </w:pPr>
    </w:p>
    <w:p w14:paraId="1737F803">
      <w:pPr>
        <w:adjustRightInd/>
        <w:spacing w:line="360" w:lineRule="auto"/>
        <w:jc w:val="center"/>
        <w:outlineLvl w:val="0"/>
        <w:rPr>
          <w:rFonts w:ascii="宋体" w:hAnsi="宋体" w:cs="宋体"/>
          <w:b/>
          <w:sz w:val="36"/>
          <w:szCs w:val="20"/>
        </w:rPr>
      </w:pPr>
      <w:r>
        <w:rPr>
          <w:rFonts w:hint="eastAsia" w:ascii="宋体" w:hAnsi="宋体" w:cs="宋体"/>
          <w:b/>
          <w:sz w:val="36"/>
          <w:szCs w:val="20"/>
        </w:rPr>
        <w:t>第一部分 招标公告</w:t>
      </w:r>
    </w:p>
    <w:p w14:paraId="6508C8E6">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rPr>
      </w:pPr>
      <w:r>
        <w:rPr>
          <w:rFonts w:hint="eastAsia" w:ascii="宋体" w:hAnsi="宋体" w:cs="宋体"/>
          <w:sz w:val="24"/>
        </w:rPr>
        <w:t>项目概况</w:t>
      </w:r>
    </w:p>
    <w:p w14:paraId="3B7AEB51">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u w:val="single"/>
        </w:rPr>
      </w:pPr>
      <w:r>
        <w:rPr>
          <w:rFonts w:hint="eastAsia" w:ascii="宋体" w:hAnsi="宋体" w:cs="宋体"/>
          <w:sz w:val="24"/>
          <w:u w:val="single"/>
          <w:lang w:eastAsia="zh-CN"/>
        </w:rPr>
        <w:t xml:space="preserve"> 2025年水土保持天地一体化评估及区域专项监测等项目</w:t>
      </w:r>
      <w:r>
        <w:rPr>
          <w:rFonts w:hint="eastAsia" w:ascii="宋体" w:hAnsi="宋体" w:cs="宋体"/>
          <w:sz w:val="24"/>
        </w:rPr>
        <w:t>的潜在投标人应在政采云平台（</w:t>
      </w:r>
      <w:r>
        <w:fldChar w:fldCharType="begin"/>
      </w:r>
      <w:r>
        <w:instrText xml:space="preserve"> HYPERLINK "https://www.zcygov.cn/）获取（下载）招标文件，并于2022年%20%20%20月%20%20%20日%20点%20分" </w:instrText>
      </w:r>
      <w:r>
        <w:fldChar w:fldCharType="separate"/>
      </w:r>
      <w:r>
        <w:rPr>
          <w:rStyle w:val="24"/>
          <w:rFonts w:hint="eastAsia" w:ascii="宋体" w:hAnsi="宋体" w:eastAsia="宋体" w:cs="宋体"/>
          <w:snapToGrid/>
          <w:kern w:val="2"/>
          <w:sz w:val="24"/>
          <w:szCs w:val="24"/>
        </w:rPr>
        <w:t>https://www.zcygov.cn</w:t>
      </w:r>
      <w:r>
        <w:rPr>
          <w:rStyle w:val="24"/>
          <w:rFonts w:hint="eastAsia" w:ascii="宋体" w:hAnsi="宋体" w:cs="宋体"/>
          <w:snapToGrid/>
          <w:kern w:val="2"/>
          <w:sz w:val="24"/>
          <w:szCs w:val="24"/>
          <w:lang w:eastAsia="zh-CN"/>
        </w:rPr>
        <w:t>）</w:t>
      </w:r>
      <w:r>
        <w:rPr>
          <w:rStyle w:val="24"/>
          <w:rFonts w:hint="eastAsia" w:ascii="宋体" w:hAnsi="宋体" w:eastAsia="宋体" w:cs="宋体"/>
          <w:snapToGrid/>
          <w:kern w:val="2"/>
          <w:sz w:val="24"/>
          <w:szCs w:val="24"/>
        </w:rPr>
        <w:t>获取（下载）招标文件，并于</w:t>
      </w:r>
      <w:r>
        <w:rPr>
          <w:rFonts w:hint="eastAsia" w:cs="宋体" w:asciiTheme="minorEastAsia" w:hAnsiTheme="minorEastAsia" w:eastAsiaTheme="minorEastAsia"/>
          <w:sz w:val="24"/>
          <w:highlight w:val="none"/>
          <w:u w:val="single"/>
          <w:lang w:eastAsia="zh-CN"/>
        </w:rPr>
        <w:t>2025年 04 月</w:t>
      </w:r>
      <w:r>
        <w:rPr>
          <w:rFonts w:hint="eastAsia" w:cs="宋体" w:asciiTheme="minorEastAsia" w:hAnsiTheme="minorEastAsia" w:eastAsiaTheme="minorEastAsia"/>
          <w:sz w:val="24"/>
          <w:highlight w:val="none"/>
          <w:u w:val="single"/>
          <w:lang w:val="en-US" w:eastAsia="zh-CN"/>
        </w:rPr>
        <w:t>28</w:t>
      </w:r>
      <w:r>
        <w:rPr>
          <w:rFonts w:hint="eastAsia" w:cs="宋体" w:asciiTheme="minorEastAsia" w:hAnsiTheme="minorEastAsia" w:eastAsiaTheme="minorEastAsia"/>
          <w:sz w:val="24"/>
          <w:highlight w:val="none"/>
          <w:u w:val="single"/>
          <w:lang w:eastAsia="zh-CN"/>
        </w:rPr>
        <w:t>日09点</w:t>
      </w:r>
      <w:r>
        <w:rPr>
          <w:rFonts w:hint="eastAsia" w:cs="宋体" w:asciiTheme="minorEastAsia" w:hAnsiTheme="minorEastAsia" w:eastAsiaTheme="minorEastAsia"/>
          <w:sz w:val="24"/>
          <w:highlight w:val="none"/>
          <w:u w:val="single"/>
          <w:lang w:val="en-US" w:eastAsia="zh-CN"/>
        </w:rPr>
        <w:t>0</w:t>
      </w:r>
      <w:r>
        <w:rPr>
          <w:rFonts w:hint="eastAsia" w:cs="宋体" w:asciiTheme="minorEastAsia" w:hAnsiTheme="minorEastAsia" w:eastAsiaTheme="minorEastAsia"/>
          <w:sz w:val="24"/>
          <w:highlight w:val="none"/>
          <w:u w:val="single"/>
          <w:lang w:eastAsia="zh-CN"/>
        </w:rPr>
        <w:t>0分</w:t>
      </w:r>
      <w:r>
        <w:rPr>
          <w:rStyle w:val="24"/>
          <w:rFonts w:hint="eastAsia" w:ascii="宋体" w:hAnsi="宋体" w:eastAsia="宋体" w:cs="宋体"/>
          <w:snapToGrid/>
          <w:kern w:val="2"/>
          <w:sz w:val="24"/>
          <w:szCs w:val="24"/>
        </w:rPr>
        <w:fldChar w:fldCharType="end"/>
      </w:r>
      <w:r>
        <w:rPr>
          <w:rFonts w:hint="eastAsia" w:ascii="宋体" w:hAnsi="宋体" w:cs="宋体"/>
          <w:bCs/>
          <w:sz w:val="24"/>
        </w:rPr>
        <w:t>（北京时间）前</w:t>
      </w:r>
      <w:r>
        <w:rPr>
          <w:rFonts w:hint="eastAsia" w:ascii="宋体" w:hAnsi="宋体" w:cs="宋体"/>
          <w:sz w:val="24"/>
        </w:rPr>
        <w:t>递交（上传）投标文件。</w:t>
      </w:r>
    </w:p>
    <w:p w14:paraId="76B5FAF8">
      <w:pPr>
        <w:spacing w:line="360" w:lineRule="auto"/>
        <w:rPr>
          <w:rFonts w:ascii="宋体" w:hAnsi="宋体" w:cs="宋体"/>
          <w:b/>
          <w:sz w:val="24"/>
        </w:rPr>
      </w:pPr>
      <w:r>
        <w:rPr>
          <w:rFonts w:hint="eastAsia" w:ascii="宋体" w:hAnsi="宋体" w:cs="宋体"/>
          <w:b/>
          <w:sz w:val="24"/>
        </w:rPr>
        <w:t xml:space="preserve">一、项目基本情况                                            </w:t>
      </w:r>
    </w:p>
    <w:p w14:paraId="02C9563C">
      <w:pPr>
        <w:spacing w:line="360" w:lineRule="auto"/>
        <w:ind w:firstLine="472" w:firstLineChars="196"/>
        <w:rPr>
          <w:rFonts w:hint="default" w:ascii="宋体" w:hAnsi="宋体" w:eastAsia="宋体" w:cs="宋体"/>
          <w:sz w:val="24"/>
          <w:lang w:val="en-US" w:eastAsia="zh-CN"/>
        </w:rPr>
      </w:pPr>
      <w:r>
        <w:rPr>
          <w:rFonts w:hint="eastAsia" w:ascii="宋体" w:hAnsi="宋体" w:cs="宋体"/>
          <w:b/>
          <w:sz w:val="24"/>
        </w:rPr>
        <w:t>项目编号：</w:t>
      </w:r>
      <w:r>
        <w:rPr>
          <w:rFonts w:hint="eastAsia" w:ascii="宋体" w:hAnsi="宋体" w:cs="宋体"/>
          <w:sz w:val="24"/>
          <w:lang w:eastAsia="zh-CN"/>
        </w:rPr>
        <w:t>HZLKTLCG-2025-12</w:t>
      </w:r>
    </w:p>
    <w:p w14:paraId="3AA33AE6">
      <w:pPr>
        <w:spacing w:line="360" w:lineRule="auto"/>
        <w:rPr>
          <w:rFonts w:ascii="宋体" w:hAnsi="宋体" w:cs="宋体"/>
          <w:sz w:val="24"/>
        </w:rPr>
      </w:pPr>
      <w:r>
        <w:rPr>
          <w:rFonts w:hint="eastAsia" w:ascii="宋体" w:hAnsi="宋体" w:cs="宋体"/>
          <w:b/>
          <w:sz w:val="24"/>
        </w:rPr>
        <w:t xml:space="preserve">    项目名称：</w:t>
      </w:r>
      <w:r>
        <w:rPr>
          <w:rFonts w:hint="eastAsia" w:ascii="宋体" w:hAnsi="宋体" w:cs="宋体"/>
          <w:sz w:val="24"/>
          <w:lang w:eastAsia="zh-CN"/>
        </w:rPr>
        <w:t xml:space="preserve"> 2025年水土保持天地一体化评估及区域专项监测等项目</w:t>
      </w:r>
    </w:p>
    <w:p w14:paraId="3F397731">
      <w:pPr>
        <w:spacing w:line="360" w:lineRule="auto"/>
        <w:rPr>
          <w:rFonts w:hint="default" w:ascii="宋体" w:hAnsi="宋体" w:eastAsia="宋体" w:cs="宋体"/>
          <w:sz w:val="24"/>
          <w:lang w:val="en-US" w:eastAsia="zh-CN"/>
        </w:rPr>
      </w:pPr>
      <w:r>
        <w:rPr>
          <w:rFonts w:hint="eastAsia" w:ascii="宋体" w:hAnsi="宋体" w:cs="宋体"/>
          <w:b/>
          <w:sz w:val="24"/>
        </w:rPr>
        <w:t xml:space="preserve">    预算金额（元）：</w:t>
      </w:r>
      <w:r>
        <w:rPr>
          <w:rFonts w:hint="eastAsia" w:ascii="宋体" w:hAnsi="宋体" w:cs="宋体"/>
          <w:sz w:val="24"/>
          <w:lang w:val="en-US" w:eastAsia="zh-CN"/>
        </w:rPr>
        <w:t>600000</w:t>
      </w:r>
    </w:p>
    <w:p w14:paraId="6A4C7453">
      <w:pPr>
        <w:spacing w:line="360" w:lineRule="auto"/>
        <w:ind w:left="239" w:leftChars="114" w:firstLine="241" w:firstLineChars="100"/>
        <w:rPr>
          <w:rFonts w:hint="default" w:ascii="宋体" w:hAnsi="宋体" w:eastAsia="宋体" w:cs="宋体"/>
          <w:sz w:val="24"/>
          <w:lang w:val="en-US" w:eastAsia="zh-CN"/>
        </w:rPr>
      </w:pPr>
      <w:r>
        <w:rPr>
          <w:rFonts w:hint="eastAsia" w:ascii="宋体" w:hAnsi="宋体" w:cs="宋体"/>
          <w:b/>
          <w:sz w:val="24"/>
        </w:rPr>
        <w:t>最高限价（元）：</w:t>
      </w:r>
      <w:r>
        <w:rPr>
          <w:rFonts w:hint="eastAsia" w:ascii="宋体" w:hAnsi="宋体" w:cs="宋体"/>
          <w:kern w:val="0"/>
          <w:sz w:val="24"/>
          <w:lang w:val="en-US" w:eastAsia="zh-CN"/>
        </w:rPr>
        <w:t>600000</w:t>
      </w:r>
    </w:p>
    <w:p w14:paraId="4BF1C885">
      <w:pPr>
        <w:pStyle w:val="8"/>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cs="宋体" w:asciiTheme="minorEastAsia" w:hAnsiTheme="minorEastAsia" w:eastAsiaTheme="minorEastAsia"/>
          <w:bCs/>
          <w:sz w:val="24"/>
          <w:lang w:eastAsia="zh-CN"/>
        </w:rPr>
        <w:t xml:space="preserve"> 2025年水土保持天地一体化评估及区域专项监测等项目，</w:t>
      </w:r>
      <w:r>
        <w:rPr>
          <w:rFonts w:hint="eastAsia" w:cs="宋体" w:asciiTheme="minorEastAsia" w:hAnsiTheme="minorEastAsia" w:eastAsiaTheme="minorEastAsia"/>
          <w:bCs/>
          <w:sz w:val="24"/>
        </w:rPr>
        <w:t>详见招标文件第三部分采购需求。</w:t>
      </w:r>
    </w:p>
    <w:p w14:paraId="1FF899C8">
      <w:pPr>
        <w:keepNext w:val="0"/>
        <w:keepLines w:val="0"/>
        <w:pageBreakBefore w:val="0"/>
        <w:kinsoku/>
        <w:wordWrap/>
        <w:overflowPunct/>
        <w:topLinePunct w:val="0"/>
        <w:autoSpaceDE/>
        <w:autoSpaceDN/>
        <w:bidi w:val="0"/>
        <w:snapToGrid w:val="0"/>
        <w:spacing w:beforeLines="0" w:line="360" w:lineRule="auto"/>
        <w:ind w:firstLine="482" w:firstLineChars="200"/>
        <w:rPr>
          <w:rFonts w:hint="eastAsia" w:eastAsia="宋体" w:cs="宋体" w:asciiTheme="minorEastAsia" w:hAnsiTheme="minorEastAsia"/>
          <w:bCs/>
          <w:sz w:val="24"/>
          <w:highlight w:val="yellow"/>
          <w:lang w:val="en-US" w:eastAsia="zh-CN"/>
        </w:rPr>
      </w:pPr>
      <w:r>
        <w:rPr>
          <w:rFonts w:hint="eastAsia" w:hAnsi="宋体" w:cs="宋体"/>
          <w:b/>
          <w:color w:val="auto"/>
          <w:sz w:val="24"/>
          <w:highlight w:val="none"/>
        </w:rPr>
        <w:t>合同履约期限：</w:t>
      </w:r>
      <w:r>
        <w:rPr>
          <w:rFonts w:hint="eastAsia" w:ascii="宋体" w:hAnsi="宋体" w:eastAsia="宋体" w:cs="宋体"/>
          <w:sz w:val="24"/>
          <w:szCs w:val="24"/>
          <w:lang w:val="en-US" w:eastAsia="zh-CN"/>
        </w:rPr>
        <w:t>自合同签订之日满一年止。</w:t>
      </w:r>
    </w:p>
    <w:p w14:paraId="00BE3C83">
      <w:pPr>
        <w:pStyle w:val="8"/>
        <w:spacing w:line="360" w:lineRule="auto"/>
        <w:ind w:firstLine="480"/>
        <w:rPr>
          <w:rFonts w:hint="eastAsia" w:hAnsi="宋体" w:eastAsia="宋体" w:cs="宋体"/>
          <w:b/>
          <w:sz w:val="24"/>
          <w:lang w:eastAsia="zh-CN"/>
        </w:rPr>
      </w:pPr>
      <w:r>
        <w:rPr>
          <w:rFonts w:hint="eastAsia" w:hAnsi="宋体" w:cs="宋体"/>
          <w:b/>
          <w:color w:val="auto"/>
          <w:sz w:val="24"/>
        </w:rPr>
        <w:t>本项目接受联合体投标：</w:t>
      </w:r>
      <w:sdt>
        <w:sdtPr>
          <w:rPr>
            <w:rFonts w:hint="eastAsia" w:hAnsi="宋体" w:cs="宋体"/>
            <w:color w:val="auto"/>
            <w:kern w:val="0"/>
            <w:sz w:val="24"/>
          </w:rPr>
          <w:id w:val="2035453831"/>
        </w:sdtPr>
        <w:sdtEndPr>
          <w:rPr>
            <w:rFonts w:hint="eastAsia" w:hAnsi="宋体" w:cs="宋体"/>
            <w:color w:val="auto"/>
            <w:kern w:val="0"/>
            <w:sz w:val="24"/>
          </w:rPr>
        </w:sdtEndPr>
        <w:sdtContent>
          <w:sdt>
            <w:sdtPr>
              <w:rPr>
                <w:rFonts w:hint="eastAsia" w:hAnsi="宋体" w:cs="宋体"/>
                <w:sz w:val="24"/>
              </w:rPr>
              <w:id w:val="-668002043"/>
            </w:sdtPr>
            <w:sdtEndPr>
              <w:rPr>
                <w:rFonts w:hint="eastAsia" w:hAnsi="宋体" w:cs="宋体"/>
                <w:sz w:val="24"/>
              </w:rPr>
            </w:sdtEndPr>
            <w:sdtContent>
              <w:r>
                <w:rPr>
                  <w:rFonts w:hint="eastAsia" w:hAnsi="宋体" w:cs="宋体"/>
                  <w:color w:val="auto"/>
                  <w:kern w:val="0"/>
                  <w:sz w:val="24"/>
                </w:rPr>
                <w:t>☐</w:t>
              </w:r>
            </w:sdtContent>
          </w:sdt>
        </w:sdtContent>
      </w:sdt>
      <w:r>
        <w:rPr>
          <w:rFonts w:hint="eastAsia" w:hAnsi="宋体" w:cs="宋体"/>
          <w:b/>
          <w:color w:val="auto"/>
          <w:sz w:val="24"/>
        </w:rPr>
        <w:t>是，</w:t>
      </w:r>
      <w:sdt>
        <w:sdtPr>
          <w:rPr>
            <w:rFonts w:hint="eastAsia" w:hAnsi="宋体" w:cs="宋体"/>
            <w:color w:val="auto"/>
            <w:kern w:val="0"/>
            <w:sz w:val="24"/>
          </w:rPr>
          <w:id w:val="-1765526721"/>
        </w:sdtPr>
        <w:sdtEndPr>
          <w:rPr>
            <w:rFonts w:hint="eastAsia" w:hAnsi="宋体" w:cs="宋体"/>
            <w:color w:val="auto"/>
            <w:kern w:val="0"/>
            <w:sz w:val="24"/>
          </w:rPr>
        </w:sdtEndPr>
        <w:sdtContent>
          <w:sdt>
            <w:sdtPr>
              <w:rPr>
                <w:rFonts w:hint="eastAsia" w:hAnsi="宋体" w:cs="宋体"/>
                <w:sz w:val="24"/>
              </w:rPr>
              <w:id w:val="147452993"/>
              <w:showingPlcHdr/>
            </w:sdtPr>
            <w:sdtEndPr>
              <w:rPr>
                <w:rFonts w:hint="eastAsia" w:hAnsi="宋体" w:cs="宋体"/>
                <w:sz w:val="24"/>
              </w:rPr>
            </w:sdtEndPr>
            <w:sdtContent>
              <w:r>
                <w:rPr>
                  <w:rFonts w:ascii="Wingdings" w:hAnsi="Wingdings" w:cs="宋体"/>
                  <w:sz w:val="24"/>
                </w:rPr>
                <w:t></w:t>
              </w:r>
            </w:sdtContent>
          </w:sdt>
        </w:sdtContent>
      </w:sdt>
      <w:r>
        <w:rPr>
          <w:rFonts w:hint="eastAsia" w:hAnsi="宋体" w:cs="宋体"/>
          <w:b/>
          <w:color w:val="auto"/>
          <w:sz w:val="24"/>
        </w:rPr>
        <w:t>否</w:t>
      </w:r>
      <w:r>
        <w:rPr>
          <w:rFonts w:hint="eastAsia" w:hAnsi="宋体" w:cs="宋体"/>
          <w:color w:val="auto"/>
          <w:kern w:val="0"/>
          <w:sz w:val="24"/>
        </w:rPr>
        <w:t>。</w:t>
      </w:r>
    </w:p>
    <w:p w14:paraId="54B70A51">
      <w:pPr>
        <w:spacing w:line="360" w:lineRule="auto"/>
        <w:rPr>
          <w:rFonts w:ascii="宋体" w:hAnsi="宋体" w:cs="宋体"/>
          <w:b/>
          <w:sz w:val="24"/>
        </w:rPr>
      </w:pPr>
      <w:r>
        <w:rPr>
          <w:rFonts w:hint="eastAsia" w:ascii="宋体" w:hAnsi="宋体" w:cs="宋体"/>
          <w:b/>
          <w:sz w:val="24"/>
        </w:rPr>
        <w:t>二、申请人的资格要求：</w:t>
      </w:r>
    </w:p>
    <w:p w14:paraId="75ED8FD7">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2A68957">
      <w:pPr>
        <w:spacing w:line="360" w:lineRule="auto"/>
        <w:ind w:firstLine="480"/>
        <w:rPr>
          <w:rFonts w:ascii="宋体" w:hAnsi="宋体" w:cs="宋体"/>
          <w:snapToGrid w:val="0"/>
          <w:kern w:val="28"/>
          <w:sz w:val="24"/>
          <w:szCs w:val="20"/>
        </w:rPr>
      </w:pP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7A08AD1F">
      <w:pPr>
        <w:spacing w:line="360" w:lineRule="auto"/>
        <w:ind w:firstLine="480" w:firstLineChars="200"/>
        <w:rPr>
          <w:rFonts w:ascii="宋体" w:hAnsi="宋体" w:cs="宋体"/>
          <w:snapToGrid w:val="0"/>
          <w:kern w:val="28"/>
          <w:sz w:val="24"/>
          <w:szCs w:val="20"/>
        </w:rPr>
      </w:pPr>
      <w:r>
        <w:rPr>
          <w:rFonts w:hint="eastAsia" w:ascii="宋体" w:hAnsi="宋体" w:cs="宋体"/>
          <w:snapToGrid w:val="0"/>
          <w:kern w:val="28"/>
          <w:sz w:val="24"/>
          <w:szCs w:val="20"/>
          <w:lang w:val="en-US" w:eastAsia="zh-CN"/>
        </w:rPr>
        <w:t>3</w:t>
      </w:r>
      <w:r>
        <w:rPr>
          <w:rFonts w:hint="eastAsia" w:ascii="宋体" w:hAnsi="宋体" w:cs="宋体"/>
          <w:snapToGrid w:val="0"/>
          <w:kern w:val="28"/>
          <w:sz w:val="24"/>
          <w:szCs w:val="20"/>
        </w:rPr>
        <w:t>.落实政府采购政策需满足的资格要求：</w:t>
      </w:r>
    </w:p>
    <w:p w14:paraId="43C89CF0">
      <w:pPr>
        <w:spacing w:line="360" w:lineRule="auto"/>
        <w:ind w:firstLine="480" w:firstLineChars="200"/>
        <w:rPr>
          <w:rFonts w:ascii="宋体" w:hAnsi="宋体" w:cs="宋体"/>
          <w:sz w:val="24"/>
        </w:rPr>
      </w:pPr>
      <w:sdt>
        <w:sdtPr>
          <w:rPr>
            <w:rFonts w:hint="eastAsia" w:ascii="宋体" w:hAnsi="宋体" w:cs="宋体"/>
            <w:sz w:val="24"/>
          </w:rPr>
          <w:id w:val="1928616923"/>
        </w:sdtPr>
        <w:sdtEndPr>
          <w:rPr>
            <w:rFonts w:hint="eastAsia" w:ascii="宋体" w:hAnsi="宋体" w:cs="宋体"/>
            <w:sz w:val="24"/>
          </w:rPr>
        </w:sdtEndPr>
        <w:sdtContent>
          <w:r>
            <w:rPr>
              <w:rFonts w:hint="eastAsia" w:ascii="MS Gothic" w:hAnsi="MS Gothic" w:cs="宋体"/>
              <w:sz w:val="24"/>
            </w:rPr>
            <w:t>☐</w:t>
          </w:r>
        </w:sdtContent>
      </w:sdt>
      <w:r>
        <w:rPr>
          <w:rFonts w:hint="eastAsia" w:ascii="宋体" w:hAnsi="宋体" w:cs="宋体"/>
          <w:sz w:val="24"/>
        </w:rPr>
        <w:t>无；</w:t>
      </w:r>
    </w:p>
    <w:p w14:paraId="0175FD95">
      <w:pPr>
        <w:spacing w:line="360" w:lineRule="auto"/>
        <w:ind w:firstLine="480" w:firstLineChars="200"/>
        <w:rPr>
          <w:rFonts w:ascii="宋体" w:hAnsi="宋体" w:cs="宋体"/>
          <w:sz w:val="24"/>
        </w:rPr>
      </w:pPr>
      <w:sdt>
        <w:sdtPr>
          <w:rPr>
            <w:rFonts w:hint="eastAsia" w:ascii="宋体" w:hAnsi="宋体" w:cs="宋体"/>
            <w:sz w:val="24"/>
          </w:rPr>
          <w:id w:val="-1024704304"/>
        </w:sdtPr>
        <w:sdtEndPr>
          <w:rPr>
            <w:rFonts w:hint="eastAsia" w:ascii="宋体" w:hAnsi="宋体" w:cs="宋体"/>
            <w:sz w:val="24"/>
          </w:rPr>
        </w:sdtEndPr>
        <w:sdtContent>
          <w:sdt>
            <w:sdtPr>
              <w:rPr>
                <w:rFonts w:hint="eastAsia" w:ascii="宋体" w:hAnsi="宋体" w:cs="宋体"/>
                <w:sz w:val="24"/>
              </w:rPr>
              <w:id w:val="-609534070"/>
              <w:showingPlcHdr/>
            </w:sdtPr>
            <w:sdtEndPr>
              <w:rPr>
                <w:rFonts w:hint="eastAsia" w:ascii="宋体" w:hAnsi="宋体" w:cs="宋体"/>
                <w:sz w:val="24"/>
              </w:rPr>
            </w:sdtEndPr>
            <w:sdtContent>
              <w:r>
                <w:rPr>
                  <w:rFonts w:ascii="Wingdings" w:hAnsi="Wingdings" w:cs="宋体"/>
                  <w:sz w:val="24"/>
                </w:rPr>
                <w:sym w:font="Wingdings" w:char="00FE"/>
              </w:r>
            </w:sdtContent>
          </w:sdt>
        </w:sdtContent>
      </w:sdt>
      <w:r>
        <w:rPr>
          <w:rFonts w:hint="eastAsia" w:ascii="宋体" w:hAnsi="宋体" w:cs="宋体"/>
          <w:sz w:val="24"/>
        </w:rPr>
        <w:t>专门面向中小企业</w:t>
      </w:r>
    </w:p>
    <w:p w14:paraId="1C6F12E2">
      <w:pPr>
        <w:spacing w:line="360" w:lineRule="auto"/>
        <w:ind w:firstLine="480" w:firstLineChars="200"/>
        <w:rPr>
          <w:rFonts w:ascii="宋体" w:hAnsi="宋体" w:cs="宋体"/>
          <w:sz w:val="24"/>
        </w:rPr>
      </w:pPr>
      <w:sdt>
        <w:sdtPr>
          <w:rPr>
            <w:rFonts w:hint="eastAsia" w:ascii="宋体" w:hAnsi="宋体" w:cs="宋体"/>
            <w:sz w:val="24"/>
          </w:rPr>
          <w:id w:val="-924730588"/>
        </w:sdtPr>
        <w:sdtEndPr>
          <w:rPr>
            <w:rFonts w:hint="eastAsia" w:ascii="宋体" w:hAnsi="宋体" w:cs="宋体"/>
            <w:sz w:val="24"/>
          </w:rPr>
        </w:sdtEndPr>
        <w:sdtContent>
          <w:r>
            <w:rPr>
              <w:rFonts w:hint="eastAsia" w:ascii="MS Gothic" w:hAnsi="MS Gothic" w:cs="宋体"/>
              <w:sz w:val="24"/>
            </w:rPr>
            <w:t>☐</w:t>
          </w:r>
        </w:sdtContent>
      </w:sdt>
      <w:r>
        <w:rPr>
          <w:rFonts w:hint="eastAsia" w:ascii="宋体" w:hAnsi="宋体" w:cs="宋体"/>
          <w:sz w:val="24"/>
        </w:rPr>
        <w:t>货物全部由符合政策要求的中小企业制造，提供中小企业声明函；</w:t>
      </w:r>
    </w:p>
    <w:p w14:paraId="6D1F14EA">
      <w:pPr>
        <w:spacing w:line="360" w:lineRule="auto"/>
        <w:ind w:firstLine="480" w:firstLineChars="200"/>
        <w:rPr>
          <w:rFonts w:ascii="宋体" w:hAnsi="宋体" w:cs="宋体"/>
          <w:sz w:val="24"/>
        </w:rPr>
      </w:pPr>
      <w:sdt>
        <w:sdtPr>
          <w:rPr>
            <w:rFonts w:hint="eastAsia" w:ascii="宋体" w:hAnsi="宋体" w:cs="宋体"/>
            <w:sz w:val="24"/>
          </w:rPr>
          <w:id w:val="-1152604937"/>
        </w:sdtPr>
        <w:sdtEndPr>
          <w:rPr>
            <w:rFonts w:hint="eastAsia" w:ascii="宋体" w:hAnsi="宋体" w:cs="宋体"/>
            <w:sz w:val="24"/>
          </w:rPr>
        </w:sdtEndPr>
        <w:sdtContent>
          <w:r>
            <w:rPr>
              <w:rFonts w:hint="eastAsia" w:ascii="MS Gothic" w:hAnsi="MS Gothic" w:cs="宋体"/>
              <w:sz w:val="24"/>
            </w:rPr>
            <w:t>☐</w:t>
          </w:r>
        </w:sdtContent>
      </w:sdt>
      <w:r>
        <w:rPr>
          <w:rFonts w:hint="eastAsia" w:ascii="宋体" w:hAnsi="宋体" w:cs="宋体"/>
          <w:sz w:val="24"/>
        </w:rPr>
        <w:t>货物全部由符合政策要求的小微企业制造，提供中小企业声明函；</w:t>
      </w:r>
    </w:p>
    <w:p w14:paraId="7BEEA398">
      <w:pPr>
        <w:spacing w:line="360" w:lineRule="auto"/>
        <w:ind w:firstLine="480" w:firstLineChars="200"/>
        <w:rPr>
          <w:rFonts w:ascii="宋体" w:hAnsi="宋体" w:cs="宋体"/>
          <w:sz w:val="24"/>
        </w:rPr>
      </w:pPr>
      <w:sdt>
        <w:sdtPr>
          <w:rPr>
            <w:rFonts w:hint="eastAsia" w:ascii="宋体" w:hAnsi="宋体" w:cs="宋体"/>
            <w:sz w:val="24"/>
          </w:rPr>
          <w:id w:val="-333685401"/>
        </w:sdtPr>
        <w:sdtEndPr>
          <w:rPr>
            <w:rFonts w:hint="eastAsia" w:ascii="宋体" w:hAnsi="宋体" w:cs="宋体"/>
            <w:sz w:val="24"/>
          </w:rPr>
        </w:sdtEndPr>
        <w:sdtContent>
          <w:sdt>
            <w:sdtPr>
              <w:rPr>
                <w:rFonts w:hint="eastAsia" w:ascii="宋体" w:hAnsi="宋体" w:cs="宋体"/>
                <w:sz w:val="24"/>
              </w:rPr>
              <w:id w:val="-668002045"/>
            </w:sdtPr>
            <w:sdtEndPr>
              <w:rPr>
                <w:rFonts w:hint="eastAsia" w:ascii="宋体" w:hAnsi="宋体" w:cs="宋体"/>
                <w:sz w:val="24"/>
              </w:rPr>
            </w:sdtEndPr>
            <w:sdtContent>
              <w:sdt>
                <w:sdtPr>
                  <w:rPr>
                    <w:rFonts w:hint="eastAsia" w:ascii="宋体" w:hAnsi="宋体" w:cs="宋体"/>
                    <w:sz w:val="24"/>
                  </w:rPr>
                  <w:id w:val="147482707"/>
                  <w:showingPlcHdr/>
                </w:sdtPr>
                <w:sdtEndPr>
                  <w:rPr>
                    <w:rFonts w:hint="eastAsia" w:ascii="宋体" w:hAnsi="宋体" w:cs="宋体"/>
                    <w:sz w:val="24"/>
                  </w:rPr>
                </w:sdtEndPr>
                <w:sdtContent>
                  <w:r>
                    <w:rPr>
                      <w:rFonts w:ascii="Wingdings" w:hAnsi="Wingdings" w:cs="宋体"/>
                      <w:sz w:val="24"/>
                    </w:rPr>
                    <w:sym w:font="Wingdings" w:char="00FE"/>
                  </w:r>
                </w:sdtContent>
              </w:sdt>
            </w:sdtContent>
          </w:sdt>
        </w:sdtContent>
      </w:sdt>
      <w:r>
        <w:rPr>
          <w:rFonts w:hint="eastAsia" w:ascii="宋体" w:hAnsi="宋体" w:cs="宋体"/>
          <w:sz w:val="24"/>
        </w:rPr>
        <w:t>服务全部由符合政策要求的中小企业承接，提供中小企业声明函；</w:t>
      </w:r>
    </w:p>
    <w:p w14:paraId="6D348C1E">
      <w:pPr>
        <w:spacing w:line="360" w:lineRule="auto"/>
        <w:ind w:firstLine="480" w:firstLineChars="200"/>
      </w:pPr>
      <w:sdt>
        <w:sdtPr>
          <w:rPr>
            <w:rFonts w:hint="eastAsia" w:ascii="宋体" w:hAnsi="宋体" w:cs="宋体"/>
            <w:sz w:val="24"/>
          </w:rPr>
          <w:id w:val="-2141025358"/>
        </w:sdtPr>
        <w:sdtEndPr>
          <w:rPr>
            <w:rFonts w:hint="eastAsia" w:ascii="宋体" w:hAnsi="宋体" w:cs="宋体"/>
            <w:sz w:val="24"/>
          </w:rPr>
        </w:sdtEndPr>
        <w:sdtContent>
          <w:sdt>
            <w:sdtPr>
              <w:rPr>
                <w:rFonts w:hint="eastAsia" w:ascii="宋体" w:hAnsi="宋体" w:cs="宋体"/>
                <w:sz w:val="24"/>
              </w:rPr>
              <w:id w:val="-668002044"/>
            </w:sdtPr>
            <w:sdtEndPr>
              <w:rPr>
                <w:rFonts w:hint="eastAsia" w:ascii="宋体" w:hAnsi="宋体" w:cs="宋体"/>
                <w:sz w:val="24"/>
              </w:rPr>
            </w:sdtEndPr>
            <w:sdtContent>
              <w:sdt>
                <w:sdtPr>
                  <w:rPr>
                    <w:rFonts w:hint="eastAsia" w:ascii="宋体" w:hAnsi="宋体" w:cs="宋体"/>
                    <w:sz w:val="24"/>
                  </w:rPr>
                  <w:id w:val="147478348"/>
                  <w:showingPlcHdr/>
                </w:sdtPr>
                <w:sdtEndPr>
                  <w:rPr>
                    <w:rFonts w:hint="eastAsia" w:ascii="宋体" w:hAnsi="宋体" w:cs="宋体"/>
                    <w:sz w:val="24"/>
                  </w:rPr>
                </w:sdtEndPr>
                <w:sdtContent>
                  <w:r>
                    <w:rPr>
                      <w:rFonts w:ascii="Wingdings" w:hAnsi="Wingdings" w:cs="宋体"/>
                      <w:sz w:val="24"/>
                    </w:rPr>
                    <w:sym w:font="Wingdings" w:char="00FE"/>
                  </w:r>
                </w:sdtContent>
              </w:sdt>
            </w:sdtContent>
          </w:sdt>
        </w:sdtContent>
      </w:sdt>
      <w:r>
        <w:rPr>
          <w:rFonts w:hint="eastAsia" w:ascii="宋体" w:hAnsi="宋体" w:cs="宋体"/>
          <w:sz w:val="24"/>
        </w:rPr>
        <w:t>服务全部由符合政策要求的小微企业承接，提供中小企业声明函；</w:t>
      </w:r>
    </w:p>
    <w:p w14:paraId="00B6F7BC">
      <w:pPr>
        <w:spacing w:line="360" w:lineRule="auto"/>
        <w:ind w:firstLine="480" w:firstLineChars="200"/>
        <w:rPr>
          <w:rFonts w:hint="eastAsia" w:ascii="宋体" w:hAnsi="宋体" w:cs="宋体"/>
          <w:sz w:val="24"/>
        </w:rPr>
      </w:pPr>
      <w:sdt>
        <w:sdtPr>
          <w:rPr>
            <w:rFonts w:hint="eastAsia" w:ascii="宋体" w:hAnsi="宋体" w:cs="宋体"/>
            <w:kern w:val="0"/>
            <w:sz w:val="24"/>
          </w:rPr>
          <w:id w:val="-1985607795"/>
        </w:sdtPr>
        <w:sdtEndPr>
          <w:rPr>
            <w:rFonts w:hint="eastAsia" w:ascii="宋体" w:hAnsi="宋体" w:cs="宋体"/>
            <w:kern w:val="0"/>
            <w:sz w:val="24"/>
          </w:rPr>
        </w:sdtEndPr>
        <w:sdtContent>
          <w:sdt>
            <w:sdtPr>
              <w:rPr>
                <w:rFonts w:hint="eastAsia" w:ascii="宋体" w:hAnsi="宋体" w:cs="宋体"/>
                <w:sz w:val="24"/>
              </w:rPr>
              <w:id w:val="147471968"/>
            </w:sdtPr>
            <w:sdtEndPr>
              <w:rPr>
                <w:rFonts w:hint="eastAsia" w:ascii="宋体" w:hAnsi="宋体" w:cs="宋体"/>
                <w:sz w:val="24"/>
              </w:rPr>
            </w:sdtEndPr>
            <w:sdtContent>
              <w:sdt>
                <w:sdtPr>
                  <w:rPr>
                    <w:rFonts w:hint="eastAsia" w:ascii="宋体" w:hAnsi="宋体" w:cs="宋体"/>
                    <w:sz w:val="24"/>
                  </w:rPr>
                  <w:id w:val="147473444"/>
                </w:sdtPr>
                <w:sdtEndPr>
                  <w:rPr>
                    <w:rFonts w:hint="eastAsia" w:ascii="宋体" w:hAnsi="宋体" w:cs="宋体"/>
                    <w:sz w:val="24"/>
                  </w:rPr>
                </w:sdtEndPr>
                <w:sdtContent>
                  <w:r>
                    <w:rPr>
                      <w:rFonts w:hint="eastAsia" w:ascii="MS Gothic" w:hAnsi="MS Gothic" w:cs="宋体"/>
                      <w:sz w:val="24"/>
                    </w:rPr>
                    <w:t>☐</w:t>
                  </w:r>
                  <w:r>
                    <w:rPr>
                      <w:rFonts w:hint="eastAsia" w:ascii="宋体" w:hAnsi="宋体" w:eastAsia="宋体" w:cs="宋体"/>
                      <w:sz w:val="24"/>
                    </w:rPr>
                    <w:t>要求以联合体形式参加，提供联合协议和中小企业声明函，联合协议中中小企业合同金额应当达到  %，其中小微企业合同金额应当达到 %;如果供应商本身提供所有标的均由中小企业制造、承建或承接，并相应达到了前述比例要求，视同符合了资格条件，无需再与其他中小企业组成联合体参加政府采购活动，无需提供联合协议；</w:t>
                  </w:r>
                </w:sdtContent>
              </w:sdt>
            </w:sdtContent>
          </w:sdt>
        </w:sdtContent>
      </w:sdt>
    </w:p>
    <w:p w14:paraId="1F495DB1">
      <w:pPr>
        <w:spacing w:line="360" w:lineRule="auto"/>
        <w:ind w:firstLine="480" w:firstLineChars="200"/>
        <w:rPr>
          <w:rFonts w:ascii="宋体" w:hAnsi="宋体" w:cs="宋体"/>
          <w:sz w:val="24"/>
        </w:rPr>
      </w:pPr>
      <w:sdt>
        <w:sdtPr>
          <w:rPr>
            <w:rFonts w:hint="eastAsia" w:ascii="宋体" w:hAnsi="宋体" w:cs="宋体"/>
            <w:kern w:val="0"/>
            <w:sz w:val="24"/>
          </w:rPr>
          <w:id w:val="34630645"/>
        </w:sdtPr>
        <w:sdtEndPr>
          <w:rPr>
            <w:rFonts w:hint="eastAsia" w:ascii="宋体" w:hAnsi="宋体" w:cs="宋体"/>
            <w:kern w:val="0"/>
            <w:sz w:val="24"/>
          </w:rPr>
        </w:sdtEndPr>
        <w:sdtContent>
          <w:r>
            <w:rPr>
              <w:rFonts w:hint="eastAsia" w:ascii="宋体" w:hAnsi="宋体" w:cs="宋体"/>
              <w:kern w:val="0"/>
              <w:sz w:val="24"/>
            </w:rPr>
            <w:t>☐</w:t>
          </w:r>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 xml:space="preserve">； </w:t>
          </w:r>
        </w:sdtContent>
      </w:sdt>
    </w:p>
    <w:p w14:paraId="4C0D77A1">
      <w:pPr>
        <w:snapToGrid w:val="0"/>
        <w:spacing w:line="360" w:lineRule="auto"/>
        <w:ind w:left="479" w:leftChars="228" w:firstLine="0" w:firstLineChars="0"/>
        <w:rPr>
          <w:rFonts w:hint="eastAsia" w:ascii="宋体" w:hAnsi="宋体" w:eastAsia="宋体" w:cs="宋体"/>
          <w:color w:val="auto"/>
          <w:sz w:val="24"/>
          <w:highlight w:val="none"/>
          <w:lang w:val="en-US" w:eastAsia="zh-CN"/>
        </w:rPr>
      </w:pPr>
      <w:r>
        <w:rPr>
          <w:rFonts w:hint="eastAsia" w:ascii="宋体" w:hAnsi="宋体" w:cs="宋体"/>
          <w:color w:val="auto"/>
          <w:sz w:val="24"/>
          <w:lang w:val="en-US" w:eastAsia="zh-CN"/>
        </w:rPr>
        <w:t>4</w:t>
      </w:r>
      <w:r>
        <w:rPr>
          <w:rFonts w:hint="eastAsia" w:ascii="宋体" w:hAnsi="宋体" w:cs="宋体"/>
          <w:color w:val="auto"/>
          <w:sz w:val="24"/>
        </w:rPr>
        <w:t>.本项目的特定资格要求：</w:t>
      </w:r>
      <w:r>
        <w:rPr>
          <w:rFonts w:hint="eastAsia" w:ascii="宋体" w:hAnsi="宋体" w:cs="宋体"/>
          <w:color w:val="auto"/>
          <w:sz w:val="24"/>
        </w:rPr>
        <w:br w:type="textWrapping"/>
      </w:r>
      <w:sdt>
        <w:sdtPr>
          <w:rPr>
            <w:rFonts w:hint="eastAsia" w:ascii="宋体" w:hAnsi="宋体" w:cs="宋体"/>
            <w:color w:val="auto"/>
            <w:kern w:val="0"/>
            <w:sz w:val="24"/>
            <w:highlight w:val="none"/>
          </w:rPr>
          <w:id w:val="14746646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lang w:val="en-US" w:eastAsia="zh-CN"/>
        </w:rPr>
        <w:t>无。</w:t>
      </w:r>
    </w:p>
    <w:p w14:paraId="0FC78782">
      <w:pPr>
        <w:snapToGrid w:val="0"/>
        <w:spacing w:line="360" w:lineRule="auto"/>
        <w:ind w:firstLine="480" w:firstLineChars="200"/>
        <w:rPr>
          <w:rFonts w:hint="eastAsia" w:ascii="宋体" w:hAnsi="宋体" w:cs="宋体"/>
          <w:color w:val="auto"/>
          <w:sz w:val="24"/>
        </w:rPr>
      </w:pPr>
      <w:sdt>
        <w:sdtPr>
          <w:rPr>
            <w:rFonts w:hint="eastAsia" w:ascii="宋体" w:hAnsi="宋体" w:cs="宋体"/>
            <w:color w:val="auto"/>
            <w:kern w:val="0"/>
            <w:sz w:val="24"/>
            <w:highlight w:val="none"/>
          </w:rPr>
          <w:id w:val="81344519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053B37A">
      <w:pPr>
        <w:snapToGrid w:val="0"/>
        <w:spacing w:line="360" w:lineRule="auto"/>
        <w:ind w:firstLine="480" w:firstLineChars="200"/>
        <w:rPr>
          <w:rFonts w:ascii="宋体" w:hAnsi="宋体" w:cs="宋体"/>
          <w:sz w:val="24"/>
        </w:rPr>
      </w:pPr>
      <w:r>
        <w:rPr>
          <w:rFonts w:hint="eastAsia" w:ascii="宋体" w:hAnsi="宋体" w:cs="宋体"/>
          <w:sz w:val="24"/>
          <w:lang w:val="en-US" w:eastAsia="zh-CN"/>
        </w:rPr>
        <w:t>5</w:t>
      </w:r>
      <w:r>
        <w:rPr>
          <w:rFonts w:hint="eastAsia" w:ascii="宋体" w:hAnsi="宋体" w:cs="宋体"/>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59A4759">
      <w:pPr>
        <w:spacing w:line="360" w:lineRule="auto"/>
        <w:rPr>
          <w:rFonts w:ascii="宋体" w:hAnsi="宋体" w:cs="宋体"/>
          <w:b/>
          <w:sz w:val="24"/>
        </w:rPr>
      </w:pPr>
      <w:r>
        <w:rPr>
          <w:rFonts w:hint="eastAsia" w:ascii="宋体" w:hAnsi="宋体" w:cs="宋体"/>
          <w:b/>
          <w:sz w:val="24"/>
        </w:rPr>
        <w:t xml:space="preserve">三、获取招标文件 </w:t>
      </w:r>
    </w:p>
    <w:p w14:paraId="777412DD">
      <w:pPr>
        <w:spacing w:line="360" w:lineRule="auto"/>
        <w:ind w:firstLine="482" w:firstLineChars="200"/>
        <w:rPr>
          <w:rFonts w:ascii="宋体" w:hAnsi="宋体" w:cs="宋体"/>
          <w:sz w:val="24"/>
        </w:rPr>
      </w:pPr>
      <w:r>
        <w:rPr>
          <w:rFonts w:hint="eastAsia" w:ascii="宋体" w:hAnsi="宋体" w:cs="宋体"/>
          <w:b/>
          <w:sz w:val="24"/>
        </w:rPr>
        <w:t>时间：</w:t>
      </w:r>
      <w:r>
        <w:rPr>
          <w:rFonts w:hint="eastAsia" w:ascii="宋体" w:hAnsi="宋体" w:cs="宋体"/>
          <w:sz w:val="24"/>
        </w:rPr>
        <w:t>/</w:t>
      </w:r>
      <w:r>
        <w:rPr>
          <w:rFonts w:hint="eastAsia" w:ascii="宋体" w:hAnsi="宋体" w:cs="宋体"/>
          <w:sz w:val="24"/>
          <w:highlight w:val="none"/>
        </w:rPr>
        <w:t>至</w:t>
      </w:r>
      <w:r>
        <w:rPr>
          <w:rFonts w:hint="eastAsia" w:cs="宋体" w:asciiTheme="minorEastAsia" w:hAnsiTheme="minorEastAsia" w:eastAsiaTheme="minorEastAsia"/>
          <w:sz w:val="24"/>
          <w:highlight w:val="none"/>
          <w:u w:val="single"/>
          <w:lang w:eastAsia="zh-CN"/>
        </w:rPr>
        <w:t>2025年 04 月</w:t>
      </w:r>
      <w:r>
        <w:rPr>
          <w:rFonts w:hint="eastAsia" w:cs="宋体" w:asciiTheme="minorEastAsia" w:hAnsiTheme="minorEastAsia" w:eastAsiaTheme="minorEastAsia"/>
          <w:sz w:val="24"/>
          <w:highlight w:val="none"/>
          <w:u w:val="single"/>
          <w:lang w:val="en-US" w:eastAsia="zh-CN"/>
        </w:rPr>
        <w:t>28</w:t>
      </w:r>
      <w:r>
        <w:rPr>
          <w:rFonts w:hint="eastAsia" w:cs="宋体" w:asciiTheme="minorEastAsia" w:hAnsiTheme="minorEastAsia" w:eastAsiaTheme="minorEastAsia"/>
          <w:sz w:val="24"/>
          <w:highlight w:val="none"/>
          <w:u w:val="single"/>
          <w:lang w:eastAsia="zh-CN"/>
        </w:rPr>
        <w:t>日09点</w:t>
      </w:r>
      <w:r>
        <w:rPr>
          <w:rFonts w:hint="eastAsia" w:cs="宋体" w:asciiTheme="minorEastAsia" w:hAnsiTheme="minorEastAsia" w:eastAsiaTheme="minorEastAsia"/>
          <w:sz w:val="24"/>
          <w:highlight w:val="none"/>
          <w:u w:val="single"/>
          <w:lang w:val="en-US" w:eastAsia="zh-CN"/>
        </w:rPr>
        <w:t>0</w:t>
      </w:r>
      <w:r>
        <w:rPr>
          <w:rFonts w:hint="eastAsia" w:cs="宋体" w:asciiTheme="minorEastAsia" w:hAnsiTheme="minorEastAsia" w:eastAsiaTheme="minorEastAsia"/>
          <w:sz w:val="24"/>
          <w:highlight w:val="none"/>
          <w:u w:val="single"/>
          <w:lang w:eastAsia="zh-CN"/>
        </w:rPr>
        <w:t>0分</w:t>
      </w:r>
      <w:r>
        <w:rPr>
          <w:rFonts w:hint="eastAsia" w:ascii="宋体" w:hAnsi="宋体" w:cs="宋体"/>
          <w:sz w:val="24"/>
        </w:rPr>
        <w:t>，每天上午00:00至12:00 ，下午12:00至23:59（北京时间，线上获取法定节假日均可，线下获取文件法定节假日除外）</w:t>
      </w:r>
    </w:p>
    <w:p w14:paraId="1B28E6E0">
      <w:pPr>
        <w:spacing w:line="360" w:lineRule="auto"/>
        <w:ind w:firstLine="482" w:firstLineChars="200"/>
        <w:rPr>
          <w:rFonts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4481A61B">
      <w:pPr>
        <w:spacing w:line="360" w:lineRule="auto"/>
        <w:ind w:firstLine="482" w:firstLineChars="200"/>
        <w:rPr>
          <w:rFonts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06414167">
      <w:pPr>
        <w:spacing w:line="360" w:lineRule="auto"/>
        <w:ind w:firstLine="482" w:firstLineChars="200"/>
        <w:rPr>
          <w:rFonts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4EA14FA1">
      <w:pPr>
        <w:spacing w:line="360" w:lineRule="auto"/>
        <w:rPr>
          <w:rFonts w:ascii="宋体" w:hAnsi="宋体" w:cs="宋体"/>
          <w:b/>
          <w:sz w:val="24"/>
        </w:rPr>
      </w:pPr>
      <w:r>
        <w:rPr>
          <w:rFonts w:hint="eastAsia" w:ascii="宋体" w:hAnsi="宋体" w:cs="宋体"/>
          <w:b/>
          <w:sz w:val="24"/>
        </w:rPr>
        <w:t>四、提交投标文件截止时间、开标时间和地点</w:t>
      </w:r>
    </w:p>
    <w:p w14:paraId="7F1F4944">
      <w:pPr>
        <w:spacing w:line="360" w:lineRule="auto"/>
        <w:ind w:firstLine="482" w:firstLineChars="200"/>
        <w:rPr>
          <w:rFonts w:ascii="宋体" w:hAnsi="宋体" w:cs="宋体"/>
          <w:sz w:val="24"/>
        </w:rPr>
      </w:pPr>
      <w:r>
        <w:rPr>
          <w:rFonts w:hint="eastAsia" w:ascii="宋体" w:hAnsi="宋体" w:cs="宋体"/>
          <w:b/>
          <w:sz w:val="24"/>
        </w:rPr>
        <w:t>提交投标文件截止时间：</w:t>
      </w:r>
      <w:r>
        <w:rPr>
          <w:rFonts w:hint="eastAsia" w:cs="宋体" w:asciiTheme="minorEastAsia" w:hAnsiTheme="minorEastAsia" w:eastAsiaTheme="minorEastAsia"/>
          <w:sz w:val="24"/>
          <w:highlight w:val="none"/>
          <w:u w:val="single"/>
          <w:lang w:eastAsia="zh-CN"/>
        </w:rPr>
        <w:t>2025年 04 月</w:t>
      </w:r>
      <w:r>
        <w:rPr>
          <w:rFonts w:hint="eastAsia" w:cs="宋体" w:asciiTheme="minorEastAsia" w:hAnsiTheme="minorEastAsia" w:eastAsiaTheme="minorEastAsia"/>
          <w:sz w:val="24"/>
          <w:highlight w:val="none"/>
          <w:u w:val="single"/>
          <w:lang w:val="en-US" w:eastAsia="zh-CN"/>
        </w:rPr>
        <w:t>28</w:t>
      </w:r>
      <w:r>
        <w:rPr>
          <w:rFonts w:hint="eastAsia" w:cs="宋体" w:asciiTheme="minorEastAsia" w:hAnsiTheme="minorEastAsia" w:eastAsiaTheme="minorEastAsia"/>
          <w:sz w:val="24"/>
          <w:highlight w:val="none"/>
          <w:u w:val="single"/>
          <w:lang w:eastAsia="zh-CN"/>
        </w:rPr>
        <w:t>日09点</w:t>
      </w:r>
      <w:r>
        <w:rPr>
          <w:rFonts w:hint="eastAsia" w:cs="宋体" w:asciiTheme="minorEastAsia" w:hAnsiTheme="minorEastAsia" w:eastAsiaTheme="minorEastAsia"/>
          <w:sz w:val="24"/>
          <w:highlight w:val="none"/>
          <w:u w:val="single"/>
          <w:lang w:val="en-US" w:eastAsia="zh-CN"/>
        </w:rPr>
        <w:t>0</w:t>
      </w:r>
      <w:r>
        <w:rPr>
          <w:rFonts w:hint="eastAsia" w:cs="宋体" w:asciiTheme="minorEastAsia" w:hAnsiTheme="minorEastAsia" w:eastAsiaTheme="minorEastAsia"/>
          <w:sz w:val="24"/>
          <w:highlight w:val="none"/>
          <w:u w:val="single"/>
          <w:lang w:eastAsia="zh-CN"/>
        </w:rPr>
        <w:t>0分</w:t>
      </w:r>
      <w:r>
        <w:rPr>
          <w:rFonts w:hint="eastAsia" w:ascii="宋体" w:hAnsi="宋体" w:cs="宋体"/>
          <w:sz w:val="24"/>
        </w:rPr>
        <w:t>（北京时间）</w:t>
      </w:r>
    </w:p>
    <w:p w14:paraId="2E5B5228">
      <w:pPr>
        <w:spacing w:line="360" w:lineRule="auto"/>
        <w:ind w:firstLine="482" w:firstLineChars="200"/>
        <w:rPr>
          <w:rFonts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79333C66">
      <w:pPr>
        <w:spacing w:line="360" w:lineRule="auto"/>
        <w:ind w:left="479" w:leftChars="228" w:firstLine="0" w:firstLineChars="0"/>
        <w:rPr>
          <w:rFonts w:ascii="宋体" w:hAnsi="宋体" w:cs="宋体"/>
          <w:sz w:val="24"/>
        </w:rPr>
      </w:pPr>
      <w:r>
        <w:rPr>
          <w:rFonts w:hint="eastAsia" w:ascii="宋体" w:hAnsi="宋体" w:cs="宋体"/>
          <w:b/>
          <w:sz w:val="24"/>
        </w:rPr>
        <w:t>开标时间：</w:t>
      </w:r>
      <w:r>
        <w:rPr>
          <w:rFonts w:hint="eastAsia" w:cs="宋体" w:asciiTheme="minorEastAsia" w:hAnsiTheme="minorEastAsia" w:eastAsiaTheme="minorEastAsia"/>
          <w:sz w:val="24"/>
          <w:highlight w:val="none"/>
          <w:u w:val="single"/>
          <w:lang w:eastAsia="zh-CN"/>
        </w:rPr>
        <w:t>2025年 04 月28日09点00分</w:t>
      </w:r>
      <w:r>
        <w:rPr>
          <w:rFonts w:hint="eastAsia" w:cs="宋体" w:asciiTheme="minorEastAsia" w:hAnsiTheme="minorEastAsia" w:eastAsiaTheme="minorEastAsia"/>
          <w:sz w:val="24"/>
          <w:highlight w:val="none"/>
          <w:u w:val="single"/>
          <w:lang w:eastAsia="zh-CN"/>
        </w:rPr>
        <w:br w:type="textWrapping"/>
      </w:r>
      <w:r>
        <w:rPr>
          <w:rFonts w:hint="eastAsia" w:ascii="宋体" w:hAnsi="宋体" w:cs="宋体"/>
          <w:b/>
          <w:sz w:val="24"/>
        </w:rPr>
        <w:t>开标地点（网址）：</w:t>
      </w:r>
      <w:r>
        <w:rPr>
          <w:rFonts w:hint="eastAsia" w:ascii="宋体" w:hAnsi="宋体" w:cs="宋体"/>
          <w:sz w:val="24"/>
        </w:rPr>
        <w:t>政采云平台（https://www.zcygov.cn/）</w:t>
      </w:r>
    </w:p>
    <w:p w14:paraId="356612DD">
      <w:pPr>
        <w:spacing w:line="360" w:lineRule="auto"/>
        <w:rPr>
          <w:rFonts w:ascii="宋体" w:hAnsi="宋体" w:cs="宋体"/>
          <w:sz w:val="24"/>
        </w:rPr>
      </w:pPr>
      <w:r>
        <w:rPr>
          <w:rFonts w:hint="eastAsia" w:ascii="宋体" w:hAnsi="宋体" w:cs="宋体"/>
          <w:b/>
          <w:sz w:val="24"/>
        </w:rPr>
        <w:t xml:space="preserve">五、公告期限 </w:t>
      </w:r>
    </w:p>
    <w:p w14:paraId="50879C4E">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59631803">
      <w:pPr>
        <w:spacing w:line="360" w:lineRule="auto"/>
        <w:rPr>
          <w:rFonts w:ascii="宋体" w:hAnsi="宋体" w:cs="宋体"/>
          <w:b/>
          <w:sz w:val="24"/>
        </w:rPr>
      </w:pPr>
      <w:r>
        <w:rPr>
          <w:rFonts w:hint="eastAsia" w:ascii="宋体" w:hAnsi="宋体" w:cs="宋体"/>
          <w:b/>
          <w:sz w:val="24"/>
        </w:rPr>
        <w:t>六、其他补充事宜</w:t>
      </w:r>
    </w:p>
    <w:p w14:paraId="02C1E3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454F1F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D0DC5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A888395">
      <w:pPr>
        <w:spacing w:line="360" w:lineRule="auto"/>
        <w:ind w:firstLine="480" w:firstLineChars="200"/>
        <w:rPr>
          <w:rFonts w:ascii="宋体" w:hAnsi="宋体" w:cs="宋体"/>
          <w:sz w:val="24"/>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65278309">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191132B5">
      <w:pPr>
        <w:spacing w:line="360" w:lineRule="auto"/>
        <w:rPr>
          <w:rFonts w:ascii="宋体" w:hAnsi="宋体" w:cs="宋体"/>
          <w:sz w:val="24"/>
        </w:rPr>
      </w:pPr>
      <w:r>
        <w:rPr>
          <w:rFonts w:hint="eastAsia" w:ascii="宋体" w:hAnsi="宋体" w:cs="宋体"/>
          <w:sz w:val="24"/>
        </w:rPr>
        <w:t xml:space="preserve">    1.采购人信息</w:t>
      </w:r>
    </w:p>
    <w:p w14:paraId="46B886A1">
      <w:pPr>
        <w:spacing w:line="360" w:lineRule="auto"/>
        <w:rPr>
          <w:rFonts w:ascii="宋体" w:hAnsi="宋体" w:cs="宋体"/>
          <w:sz w:val="24"/>
        </w:rPr>
      </w:pPr>
      <w:r>
        <w:rPr>
          <w:rFonts w:hint="eastAsia" w:ascii="宋体" w:hAnsi="宋体" w:cs="宋体"/>
          <w:sz w:val="24"/>
        </w:rPr>
        <w:t xml:space="preserve">    名    称：</w:t>
      </w:r>
      <w:r>
        <w:rPr>
          <w:rFonts w:hint="eastAsia" w:ascii="宋体" w:hAnsi="宋体" w:cs="宋体"/>
          <w:sz w:val="24"/>
          <w:lang w:eastAsia="zh-CN"/>
        </w:rPr>
        <w:t>桐庐县林业水利局</w:t>
      </w:r>
    </w:p>
    <w:p w14:paraId="5E53AF60">
      <w:pPr>
        <w:spacing w:line="360" w:lineRule="auto"/>
        <w:rPr>
          <w:rFonts w:ascii="宋体" w:hAnsi="宋体" w:cs="宋体"/>
          <w:sz w:val="24"/>
        </w:rPr>
      </w:pPr>
      <w:r>
        <w:rPr>
          <w:rFonts w:hint="eastAsia" w:ascii="宋体" w:hAnsi="宋体" w:cs="宋体"/>
          <w:sz w:val="24"/>
        </w:rPr>
        <w:t xml:space="preserve">    地    址：</w:t>
      </w:r>
      <w:r>
        <w:rPr>
          <w:rFonts w:hint="eastAsia" w:ascii="宋体" w:hAnsi="宋体" w:cs="宋体"/>
          <w:sz w:val="24"/>
          <w:lang w:eastAsia="zh-CN"/>
        </w:rPr>
        <w:t>桐庐县城南街道春江西路69号</w:t>
      </w:r>
      <w:r>
        <w:rPr>
          <w:rFonts w:hint="eastAsia" w:ascii="宋体" w:hAnsi="宋体" w:cs="宋体"/>
          <w:sz w:val="24"/>
        </w:rPr>
        <w:t xml:space="preserve">  </w:t>
      </w:r>
    </w:p>
    <w:p w14:paraId="12540011">
      <w:pPr>
        <w:spacing w:line="360" w:lineRule="auto"/>
        <w:ind w:firstLine="480" w:firstLineChars="200"/>
        <w:rPr>
          <w:rFonts w:ascii="宋体" w:hAnsi="宋体" w:cs="宋体"/>
          <w:sz w:val="24"/>
        </w:rPr>
      </w:pPr>
      <w:r>
        <w:rPr>
          <w:rFonts w:hint="eastAsia" w:ascii="宋体" w:hAnsi="宋体" w:cs="宋体"/>
          <w:sz w:val="24"/>
        </w:rPr>
        <w:t>项目联系人（询问）</w:t>
      </w:r>
      <w:r>
        <w:rPr>
          <w:rFonts w:hint="eastAsia" w:ascii="宋体" w:hAnsi="宋体" w:cs="宋体"/>
          <w:sz w:val="24"/>
          <w:lang w:eastAsia="zh-CN"/>
        </w:rPr>
        <w:t>：刘燕青</w:t>
      </w:r>
    </w:p>
    <w:p w14:paraId="788D3309">
      <w:pPr>
        <w:spacing w:line="360" w:lineRule="auto"/>
        <w:rPr>
          <w:rFonts w:hint="eastAsia" w:ascii="宋体" w:hAnsi="宋体" w:eastAsia="宋体" w:cs="宋体"/>
          <w:sz w:val="24"/>
          <w:lang w:val="en-US" w:eastAsia="zh-CN"/>
        </w:rPr>
      </w:pPr>
      <w:r>
        <w:rPr>
          <w:rFonts w:hint="eastAsia" w:ascii="宋体" w:hAnsi="宋体" w:cs="宋体"/>
          <w:sz w:val="24"/>
        </w:rPr>
        <w:t xml:space="preserve">    项目联系方式（询问）：</w:t>
      </w:r>
      <w:r>
        <w:rPr>
          <w:rFonts w:hint="eastAsia" w:ascii="宋体" w:hAnsi="宋体" w:cs="宋体"/>
          <w:sz w:val="24"/>
          <w:lang w:eastAsia="zh-CN"/>
        </w:rPr>
        <w:t xml:space="preserve">18767137284 </w:t>
      </w:r>
    </w:p>
    <w:p w14:paraId="0D2AC7D2">
      <w:pPr>
        <w:spacing w:line="360" w:lineRule="auto"/>
        <w:ind w:firstLine="480" w:firstLineChars="200"/>
        <w:rPr>
          <w:rFonts w:hint="eastAsia" w:ascii="宋体" w:hAnsi="宋体" w:cs="宋体"/>
          <w:sz w:val="24"/>
          <w:lang w:val="en-US" w:eastAsia="zh-CN"/>
        </w:rPr>
      </w:pPr>
      <w:r>
        <w:rPr>
          <w:rFonts w:hint="eastAsia" w:ascii="宋体" w:hAnsi="宋体" w:cs="宋体"/>
          <w:sz w:val="24"/>
        </w:rPr>
        <w:t>质疑联系人：</w:t>
      </w:r>
      <w:r>
        <w:rPr>
          <w:rFonts w:hint="eastAsia" w:ascii="宋体" w:hAnsi="宋体" w:cs="宋体"/>
          <w:sz w:val="24"/>
          <w:lang w:eastAsia="zh-CN"/>
        </w:rPr>
        <w:t>袁梅婷</w:t>
      </w:r>
    </w:p>
    <w:p w14:paraId="4FF3A05A">
      <w:pPr>
        <w:spacing w:line="360" w:lineRule="auto"/>
        <w:ind w:firstLine="480" w:firstLineChars="200"/>
        <w:rPr>
          <w:rFonts w:hint="eastAsia" w:ascii="宋体" w:hAnsi="宋体" w:cs="宋体"/>
          <w:sz w:val="24"/>
          <w:lang w:val="en-US" w:eastAsia="zh-CN"/>
        </w:rPr>
      </w:pPr>
      <w:r>
        <w:rPr>
          <w:rFonts w:hint="eastAsia" w:ascii="宋体" w:hAnsi="宋体" w:cs="宋体"/>
          <w:sz w:val="24"/>
        </w:rPr>
        <w:t>质疑联系方式：</w:t>
      </w:r>
      <w:r>
        <w:rPr>
          <w:rFonts w:hint="eastAsia" w:ascii="宋体" w:hAnsi="宋体" w:cs="宋体"/>
          <w:sz w:val="24"/>
          <w:lang w:eastAsia="zh-CN"/>
        </w:rPr>
        <w:t>15258232105</w:t>
      </w:r>
    </w:p>
    <w:p w14:paraId="3E3B7120">
      <w:pPr>
        <w:spacing w:line="360" w:lineRule="auto"/>
        <w:rPr>
          <w:rFonts w:ascii="宋体" w:hAnsi="宋体" w:cs="宋体"/>
          <w:sz w:val="24"/>
        </w:rPr>
      </w:pPr>
    </w:p>
    <w:p w14:paraId="4AF99895">
      <w:pPr>
        <w:spacing w:line="360" w:lineRule="auto"/>
        <w:ind w:firstLine="480" w:firstLineChars="200"/>
        <w:rPr>
          <w:rFonts w:ascii="宋体" w:hAnsi="宋体" w:cs="宋体"/>
          <w:sz w:val="24"/>
        </w:rPr>
      </w:pPr>
      <w:r>
        <w:rPr>
          <w:rFonts w:hint="eastAsia" w:ascii="宋体" w:hAnsi="宋体" w:cs="宋体"/>
          <w:sz w:val="24"/>
        </w:rPr>
        <w:t xml:space="preserve">2.采购代理机构信息            </w:t>
      </w:r>
    </w:p>
    <w:p w14:paraId="1274F9F4">
      <w:pPr>
        <w:spacing w:line="360" w:lineRule="auto"/>
        <w:ind w:firstLine="480"/>
        <w:rPr>
          <w:rFonts w:hint="eastAsia" w:ascii="宋体" w:hAnsi="宋体" w:eastAsia="宋体" w:cs="宋体"/>
          <w:sz w:val="24"/>
          <w:lang w:eastAsia="zh-CN"/>
        </w:rPr>
      </w:pPr>
      <w:r>
        <w:rPr>
          <w:rFonts w:hint="eastAsia" w:ascii="宋体" w:hAnsi="宋体" w:cs="宋体"/>
          <w:sz w:val="24"/>
        </w:rPr>
        <w:t>名    称：</w:t>
      </w:r>
      <w:r>
        <w:rPr>
          <w:rFonts w:hint="eastAsia" w:ascii="宋体" w:hAnsi="宋体" w:cs="宋体"/>
          <w:sz w:val="24"/>
          <w:lang w:eastAsia="zh-CN"/>
        </w:rPr>
        <w:t>杭州龙魁工程管理有限公司</w:t>
      </w:r>
    </w:p>
    <w:p w14:paraId="130C3A5E">
      <w:pPr>
        <w:spacing w:line="360" w:lineRule="auto"/>
        <w:ind w:firstLine="480"/>
        <w:rPr>
          <w:rFonts w:ascii="宋体" w:hAnsi="宋体" w:cs="宋体"/>
          <w:sz w:val="24"/>
        </w:rPr>
      </w:pPr>
      <w:r>
        <w:rPr>
          <w:rFonts w:hint="eastAsia" w:ascii="宋体" w:hAnsi="宋体" w:cs="宋体"/>
          <w:sz w:val="24"/>
        </w:rPr>
        <w:t>地    址：</w:t>
      </w:r>
      <w:r>
        <w:rPr>
          <w:rFonts w:hint="eastAsia" w:ascii="宋体" w:hAnsi="宋体" w:cs="宋体"/>
          <w:sz w:val="24"/>
          <w:lang w:eastAsia="zh-CN"/>
        </w:rPr>
        <w:t>桐庐县城南街道迎春南路61号萧商大厦20楼</w:t>
      </w:r>
      <w:r>
        <w:rPr>
          <w:rFonts w:hint="eastAsia" w:ascii="宋体" w:hAnsi="宋体" w:cs="宋体"/>
          <w:sz w:val="24"/>
        </w:rPr>
        <w:t xml:space="preserve">           </w:t>
      </w:r>
    </w:p>
    <w:p w14:paraId="6B01E777">
      <w:pPr>
        <w:spacing w:line="360" w:lineRule="auto"/>
        <w:rPr>
          <w:rFonts w:ascii="宋体" w:hAnsi="宋体" w:cs="宋体"/>
          <w:sz w:val="24"/>
        </w:rPr>
      </w:pPr>
      <w:r>
        <w:rPr>
          <w:rFonts w:hint="eastAsia" w:ascii="宋体" w:hAnsi="宋体" w:cs="宋体"/>
          <w:sz w:val="24"/>
        </w:rPr>
        <w:t xml:space="preserve">    项目联系人（询问）：</w:t>
      </w:r>
      <w:r>
        <w:rPr>
          <w:rFonts w:hint="eastAsia" w:ascii="宋体" w:hAnsi="宋体" w:cs="宋体"/>
          <w:sz w:val="24"/>
          <w:lang w:eastAsia="zh-CN"/>
        </w:rPr>
        <w:t>王超</w:t>
      </w:r>
      <w:r>
        <w:rPr>
          <w:rFonts w:hint="eastAsia" w:ascii="宋体" w:hAnsi="宋体" w:cs="宋体"/>
          <w:sz w:val="24"/>
        </w:rPr>
        <w:t xml:space="preserve">         </w:t>
      </w:r>
    </w:p>
    <w:p w14:paraId="5AA5127B">
      <w:pPr>
        <w:spacing w:line="360" w:lineRule="auto"/>
        <w:rPr>
          <w:rFonts w:ascii="宋体" w:hAnsi="宋体" w:cs="宋体"/>
          <w:sz w:val="24"/>
        </w:rPr>
      </w:pPr>
      <w:r>
        <w:rPr>
          <w:rFonts w:hint="eastAsia" w:ascii="宋体" w:hAnsi="宋体" w:cs="宋体"/>
          <w:sz w:val="24"/>
        </w:rPr>
        <w:t xml:space="preserve">    项目联系方式（询问）：</w:t>
      </w:r>
      <w:r>
        <w:rPr>
          <w:rFonts w:hint="eastAsia" w:ascii="宋体" w:hAnsi="宋体" w:cs="宋体"/>
          <w:sz w:val="24"/>
          <w:lang w:eastAsia="zh-CN"/>
        </w:rPr>
        <w:t>13758248175</w:t>
      </w:r>
      <w:r>
        <w:rPr>
          <w:rFonts w:hint="eastAsia" w:ascii="宋体" w:hAnsi="宋体" w:cs="宋体"/>
          <w:sz w:val="24"/>
        </w:rPr>
        <w:t xml:space="preserve"> </w:t>
      </w:r>
    </w:p>
    <w:p w14:paraId="4ACEE6DC">
      <w:pPr>
        <w:spacing w:line="360" w:lineRule="auto"/>
        <w:rPr>
          <w:rFonts w:ascii="宋体" w:hAnsi="宋体" w:cs="宋体"/>
          <w:sz w:val="24"/>
        </w:rPr>
      </w:pPr>
      <w:r>
        <w:rPr>
          <w:rFonts w:hint="eastAsia" w:ascii="宋体" w:hAnsi="宋体" w:cs="宋体"/>
          <w:sz w:val="24"/>
        </w:rPr>
        <w:t xml:space="preserve">    质疑联系人：</w:t>
      </w:r>
      <w:r>
        <w:rPr>
          <w:rFonts w:hint="eastAsia" w:ascii="宋体" w:hAnsi="宋体" w:cs="宋体"/>
          <w:sz w:val="24"/>
          <w:lang w:eastAsia="zh-CN"/>
        </w:rPr>
        <w:t xml:space="preserve">朱明剑 </w:t>
      </w:r>
      <w:r>
        <w:rPr>
          <w:rFonts w:hint="eastAsia" w:ascii="宋体" w:hAnsi="宋体" w:cs="宋体"/>
          <w:sz w:val="24"/>
        </w:rPr>
        <w:t xml:space="preserve">             </w:t>
      </w:r>
    </w:p>
    <w:p w14:paraId="0BC5C284">
      <w:pPr>
        <w:spacing w:line="360" w:lineRule="auto"/>
        <w:rPr>
          <w:rFonts w:hint="default" w:ascii="宋体" w:hAnsi="宋体" w:eastAsia="宋体" w:cs="宋体"/>
          <w:sz w:val="24"/>
          <w:lang w:val="en-US" w:eastAsia="zh-CN"/>
        </w:rPr>
      </w:pPr>
      <w:r>
        <w:rPr>
          <w:rFonts w:hint="eastAsia" w:ascii="宋体" w:hAnsi="宋体" w:cs="宋体"/>
          <w:sz w:val="24"/>
        </w:rPr>
        <w:t xml:space="preserve">    质疑联系方式：</w:t>
      </w:r>
      <w:r>
        <w:rPr>
          <w:rFonts w:hint="eastAsia" w:ascii="宋体" w:hAnsi="宋体" w:cs="宋体"/>
          <w:sz w:val="24"/>
          <w:lang w:val="en-US" w:eastAsia="zh-CN"/>
        </w:rPr>
        <w:t>18106518131</w:t>
      </w:r>
    </w:p>
    <w:p w14:paraId="7F9E7735">
      <w:pPr>
        <w:spacing w:line="360" w:lineRule="auto"/>
        <w:rPr>
          <w:rFonts w:ascii="宋体" w:hAnsi="宋体" w:cs="宋体"/>
          <w:sz w:val="24"/>
        </w:rPr>
      </w:pPr>
    </w:p>
    <w:p w14:paraId="3DC11800">
      <w:pPr>
        <w:spacing w:line="360" w:lineRule="auto"/>
        <w:ind w:firstLine="480" w:firstLineChars="200"/>
        <w:rPr>
          <w:rFonts w:ascii="宋体" w:hAnsi="宋体" w:cs="宋体"/>
          <w:sz w:val="24"/>
        </w:rPr>
      </w:pPr>
      <w:r>
        <w:rPr>
          <w:rFonts w:hint="eastAsia" w:ascii="宋体" w:hAnsi="宋体" w:cs="宋体"/>
          <w:sz w:val="24"/>
        </w:rPr>
        <w:t xml:space="preserve">3.同级政府采购监督管理部门            </w:t>
      </w:r>
    </w:p>
    <w:p w14:paraId="1B25F34A">
      <w:pPr>
        <w:spacing w:line="360" w:lineRule="auto"/>
        <w:ind w:firstLine="480"/>
        <w:rPr>
          <w:rFonts w:hint="eastAsia" w:ascii="宋体" w:hAnsi="宋体" w:cs="宋体"/>
          <w:spacing w:val="-11"/>
          <w:sz w:val="24"/>
        </w:rPr>
      </w:pPr>
      <w:r>
        <w:rPr>
          <w:rFonts w:hint="eastAsia" w:ascii="宋体" w:hAnsi="宋体" w:cs="宋体"/>
          <w:sz w:val="24"/>
        </w:rPr>
        <w:t>名    称：</w:t>
      </w:r>
      <w:r>
        <w:rPr>
          <w:rFonts w:hint="eastAsia" w:ascii="宋体" w:hAnsi="宋体" w:cs="宋体"/>
          <w:spacing w:val="-11"/>
          <w:sz w:val="24"/>
        </w:rPr>
        <w:t>桐庐县财政局政府采购监管科、浙江省政府采购行政裁决服务中心（杭州）</w:t>
      </w:r>
    </w:p>
    <w:p w14:paraId="3422E096">
      <w:pPr>
        <w:spacing w:line="360" w:lineRule="auto"/>
        <w:ind w:firstLine="480" w:firstLineChars="200"/>
        <w:rPr>
          <w:rFonts w:hint="eastAsia" w:ascii="宋体" w:hAnsi="宋体" w:cs="宋体"/>
          <w:sz w:val="24"/>
        </w:rPr>
      </w:pPr>
      <w:r>
        <w:rPr>
          <w:rFonts w:hint="eastAsia" w:ascii="宋体" w:hAnsi="宋体" w:cs="宋体"/>
          <w:sz w:val="24"/>
        </w:rPr>
        <w:t>地    址：杭州市上城区清泰街549号城建综合大楼11楼（快递仅限ems或顺丰）</w:t>
      </w:r>
    </w:p>
    <w:p w14:paraId="774BCD7F">
      <w:pPr>
        <w:spacing w:line="360" w:lineRule="auto"/>
        <w:rPr>
          <w:rFonts w:ascii="宋体" w:hAnsi="宋体" w:cs="宋体"/>
          <w:sz w:val="24"/>
        </w:rPr>
      </w:pPr>
      <w:r>
        <w:rPr>
          <w:rFonts w:hint="eastAsia" w:ascii="宋体" w:hAnsi="宋体" w:cs="宋体"/>
          <w:sz w:val="24"/>
        </w:rPr>
        <w:t xml:space="preserve">    联系人 ：</w:t>
      </w:r>
      <w:r>
        <w:rPr>
          <w:rFonts w:hint="eastAsia" w:ascii="宋体" w:hAnsi="宋体" w:cs="宋体"/>
          <w:sz w:val="24"/>
          <w:lang w:eastAsia="zh-CN"/>
        </w:rPr>
        <w:t>朱女士、王女士</w:t>
      </w:r>
      <w:r>
        <w:rPr>
          <w:rFonts w:hint="eastAsia" w:ascii="宋体" w:hAnsi="宋体" w:cs="宋体"/>
          <w:sz w:val="24"/>
        </w:rPr>
        <w:t xml:space="preserve">  </w:t>
      </w:r>
    </w:p>
    <w:p w14:paraId="3B57C22A">
      <w:pPr>
        <w:spacing w:line="360" w:lineRule="auto"/>
        <w:ind w:firstLine="480" w:firstLineChars="200"/>
        <w:rPr>
          <w:rFonts w:ascii="宋体" w:hAnsi="宋体" w:cs="宋体"/>
          <w:sz w:val="24"/>
        </w:rPr>
      </w:pPr>
      <w:r>
        <w:rPr>
          <w:rFonts w:hint="eastAsia" w:ascii="宋体" w:hAnsi="宋体" w:cs="宋体"/>
          <w:sz w:val="24"/>
        </w:rPr>
        <w:t xml:space="preserve">监督投诉电话：0571-87227671,0571-87800218     </w:t>
      </w:r>
    </w:p>
    <w:p w14:paraId="43012D3B">
      <w:pPr>
        <w:spacing w:line="360" w:lineRule="auto"/>
        <w:ind w:firstLine="480" w:firstLineChars="200"/>
        <w:rPr>
          <w:rFonts w:ascii="宋体" w:hAnsi="宋体" w:cs="宋体"/>
          <w:sz w:val="24"/>
        </w:rPr>
      </w:pPr>
    </w:p>
    <w:p w14:paraId="0AC11F88">
      <w:pPr>
        <w:spacing w:line="360" w:lineRule="auto"/>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14:paraId="72B214BD">
      <w:pPr>
        <w:spacing w:line="360" w:lineRule="auto"/>
        <w:ind w:firstLine="480" w:firstLineChars="200"/>
        <w:jc w:val="center"/>
        <w:rPr>
          <w:rFonts w:ascii="宋体" w:hAnsi="宋体" w:cs="宋体"/>
          <w:b/>
          <w:sz w:val="36"/>
          <w:szCs w:val="20"/>
        </w:rPr>
      </w:pPr>
      <w:r>
        <w:rPr>
          <w:rFonts w:hint="eastAsia" w:ascii="宋体" w:hAnsi="宋体" w:cs="宋体"/>
          <w:sz w:val="24"/>
        </w:rPr>
        <w:t>CA问题联系电话（人工）：汇信CA 400-888-4636；天谷CA 400-087-8198。</w:t>
      </w:r>
      <w:r>
        <w:rPr>
          <w:rFonts w:hint="eastAsia" w:ascii="宋体" w:hAnsi="宋体" w:cs="宋体"/>
          <w:b/>
          <w:sz w:val="36"/>
          <w:szCs w:val="20"/>
        </w:rPr>
        <w:br w:type="page"/>
      </w:r>
      <w:r>
        <w:rPr>
          <w:rFonts w:hint="eastAsia" w:ascii="宋体" w:hAnsi="宋体" w:cs="宋体"/>
          <w:b/>
          <w:sz w:val="36"/>
          <w:szCs w:val="20"/>
        </w:rPr>
        <w:t>第二部分</w:t>
      </w:r>
      <w:bookmarkEnd w:id="5"/>
      <w:r>
        <w:rPr>
          <w:rFonts w:hint="eastAsia" w:ascii="宋体" w:hAnsi="宋体" w:cs="宋体"/>
          <w:b/>
          <w:sz w:val="36"/>
          <w:szCs w:val="20"/>
        </w:rPr>
        <w:t xml:space="preserve"> 投标人须知</w:t>
      </w:r>
      <w:bookmarkEnd w:id="6"/>
    </w:p>
    <w:p w14:paraId="19BC60DE">
      <w:pPr>
        <w:snapToGrid w:val="0"/>
        <w:spacing w:line="360" w:lineRule="auto"/>
        <w:jc w:val="center"/>
        <w:rPr>
          <w:rFonts w:ascii="宋体" w:hAnsi="宋体" w:cs="宋体"/>
          <w:b/>
          <w:sz w:val="32"/>
          <w:szCs w:val="20"/>
        </w:rPr>
      </w:pPr>
      <w:r>
        <w:rPr>
          <w:rFonts w:hint="eastAsia" w:ascii="宋体" w:hAnsi="宋体" w:cs="宋体"/>
          <w:b/>
          <w:sz w:val="32"/>
          <w:szCs w:val="20"/>
        </w:rPr>
        <w:t>前附表</w:t>
      </w:r>
    </w:p>
    <w:tbl>
      <w:tblPr>
        <w:tblStyle w:val="20"/>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06"/>
      </w:tblGrid>
      <w:tr w14:paraId="784F1A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tcPr>
          <w:p w14:paraId="63F49AB4">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9891E69">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事项</w:t>
            </w:r>
          </w:p>
        </w:tc>
        <w:tc>
          <w:tcPr>
            <w:tcW w:w="6506" w:type="dxa"/>
            <w:tcBorders>
              <w:top w:val="single" w:color="000000" w:sz="8" w:space="0"/>
              <w:left w:val="single" w:color="000000" w:sz="2" w:space="0"/>
              <w:bottom w:val="single" w:color="000000" w:sz="8" w:space="0"/>
              <w:right w:val="single" w:color="000000" w:sz="8" w:space="0"/>
            </w:tcBorders>
            <w:vAlign w:val="center"/>
          </w:tcPr>
          <w:p w14:paraId="03D29876">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本项目的特别规定</w:t>
            </w:r>
          </w:p>
        </w:tc>
      </w:tr>
      <w:tr w14:paraId="7B0C4CF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6218AD1F">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5F4C7D6">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bCs/>
                <w:kern w:val="2"/>
                <w:sz w:val="24"/>
                <w:szCs w:val="24"/>
                <w:lang w:val="en-US" w:eastAsia="zh-CN" w:bidi="ar-SA"/>
              </w:rPr>
            </w:pPr>
            <w:r>
              <w:rPr>
                <w:rFonts w:hint="eastAsia" w:asciiTheme="minorEastAsia" w:hAnsiTheme="minorEastAsia" w:eastAsiaTheme="minorEastAsia" w:cstheme="minorEastAsia"/>
                <w:b/>
                <w:bCs/>
                <w:sz w:val="24"/>
                <w:szCs w:val="24"/>
              </w:rPr>
              <w:t>项目属性</w:t>
            </w:r>
          </w:p>
        </w:tc>
        <w:tc>
          <w:tcPr>
            <w:tcW w:w="6506" w:type="dxa"/>
            <w:tcBorders>
              <w:top w:val="single" w:color="000000" w:sz="8" w:space="0"/>
              <w:left w:val="single" w:color="000000" w:sz="2" w:space="0"/>
              <w:bottom w:val="single" w:color="000000" w:sz="8" w:space="0"/>
              <w:right w:val="single" w:color="000000" w:sz="8" w:space="0"/>
            </w:tcBorders>
            <w:vAlign w:val="center"/>
          </w:tcPr>
          <w:p w14:paraId="0C6FC34D">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服务类。</w:t>
            </w:r>
          </w:p>
        </w:tc>
      </w:tr>
      <w:tr w14:paraId="1B329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6B80D1CB">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sz w:val="24"/>
                <w:szCs w:val="24"/>
              </w:rPr>
            </w:pPr>
          </w:p>
          <w:p w14:paraId="7F0C1463">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CCF0213">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bCs/>
                <w:kern w:val="2"/>
                <w:sz w:val="24"/>
                <w:szCs w:val="24"/>
                <w:lang w:val="en-US" w:eastAsia="zh-CN" w:bidi="ar-SA"/>
              </w:rPr>
            </w:pPr>
            <w:r>
              <w:rPr>
                <w:rFonts w:hint="eastAsia" w:asciiTheme="minorEastAsia" w:hAnsiTheme="minorEastAsia" w:eastAsiaTheme="minorEastAsia" w:cstheme="minorEastAsia"/>
                <w:b/>
                <w:bCs/>
                <w:sz w:val="24"/>
                <w:szCs w:val="24"/>
              </w:rPr>
              <w:t>采购标的及其对应的中小企业划分标准所属行业</w:t>
            </w:r>
          </w:p>
        </w:tc>
        <w:tc>
          <w:tcPr>
            <w:tcW w:w="6506" w:type="dxa"/>
            <w:tcBorders>
              <w:top w:val="single" w:color="000000" w:sz="8" w:space="0"/>
              <w:left w:val="single" w:color="000000" w:sz="2" w:space="0"/>
              <w:bottom w:val="single" w:color="000000" w:sz="8" w:space="0"/>
              <w:right w:val="single" w:color="000000" w:sz="8" w:space="0"/>
            </w:tcBorders>
            <w:vAlign w:val="center"/>
          </w:tcPr>
          <w:p w14:paraId="5F3DA071">
            <w:pPr>
              <w:keepNext w:val="0"/>
              <w:keepLines w:val="0"/>
              <w:pageBreakBefore w:val="0"/>
              <w:kinsoku/>
              <w:wordWrap/>
              <w:overflowPunct/>
              <w:topLinePunct w:val="0"/>
              <w:autoSpaceDE/>
              <w:autoSpaceDN/>
              <w:bidi w:val="0"/>
              <w:snapToGrid w:val="0"/>
              <w:spacing w:line="440" w:lineRule="exact"/>
              <w:textAlignment w:val="auto"/>
              <w:rPr>
                <w:rFonts w:hint="eastAsia" w:asciiTheme="minorEastAsia" w:hAnsiTheme="minorEastAsia" w:eastAsiaTheme="minorEastAsia" w:cstheme="minorEastAsia"/>
                <w:color w:val="FF0000"/>
                <w:kern w:val="0"/>
                <w:sz w:val="24"/>
                <w:szCs w:val="24"/>
              </w:rPr>
            </w:pPr>
            <w:r>
              <w:rPr>
                <w:rFonts w:hint="eastAsia" w:asciiTheme="minorEastAsia" w:hAnsiTheme="minorEastAsia" w:eastAsiaTheme="minorEastAsia" w:cstheme="minorEastAsia"/>
                <w:color w:val="auto"/>
                <w:kern w:val="0"/>
                <w:sz w:val="24"/>
                <w:szCs w:val="24"/>
              </w:rPr>
              <w:t>（1）标的：</w:t>
            </w:r>
            <w:r>
              <w:rPr>
                <w:rFonts w:hint="eastAsia" w:asciiTheme="minorEastAsia" w:hAnsiTheme="minorEastAsia" w:eastAsiaTheme="minorEastAsia" w:cstheme="minorEastAsia"/>
                <w:sz w:val="24"/>
                <w:szCs w:val="24"/>
                <w:u w:val="single"/>
                <w:lang w:eastAsia="zh-CN"/>
              </w:rPr>
              <w:t>2025年水土保持天地一体化评估及区域专项监测等项目</w:t>
            </w:r>
            <w:r>
              <w:rPr>
                <w:rFonts w:hint="eastAsia" w:asciiTheme="minorEastAsia" w:hAnsiTheme="minorEastAsia" w:eastAsiaTheme="minorEastAsia" w:cstheme="minorEastAsia"/>
                <w:color w:val="auto"/>
                <w:kern w:val="0"/>
                <w:sz w:val="24"/>
                <w:szCs w:val="24"/>
              </w:rPr>
              <w:t>，属于</w:t>
            </w:r>
            <w:r>
              <w:rPr>
                <w:rFonts w:hint="eastAsia" w:asciiTheme="minorEastAsia" w:hAnsiTheme="minorEastAsia" w:eastAsiaTheme="minorEastAsia" w:cstheme="minorEastAsia"/>
                <w:color w:val="auto"/>
                <w:kern w:val="0"/>
                <w:sz w:val="24"/>
                <w:szCs w:val="24"/>
                <w:highlight w:val="none"/>
                <w:u w:val="single"/>
              </w:rPr>
              <w:t>其他未列明行业</w:t>
            </w:r>
            <w:r>
              <w:rPr>
                <w:rFonts w:hint="eastAsia" w:asciiTheme="minorEastAsia" w:hAnsiTheme="minorEastAsia" w:eastAsiaTheme="minorEastAsia" w:cstheme="minorEastAsia"/>
                <w:color w:val="auto"/>
                <w:kern w:val="0"/>
                <w:sz w:val="24"/>
                <w:szCs w:val="24"/>
              </w:rPr>
              <w:t>；</w:t>
            </w:r>
          </w:p>
          <w:p w14:paraId="18B4E64E">
            <w:pPr>
              <w:keepNext w:val="0"/>
              <w:keepLines w:val="0"/>
              <w:pageBreakBefore w:val="0"/>
              <w:kinsoku/>
              <w:wordWrap/>
              <w:overflowPunct/>
              <w:topLinePunct w:val="0"/>
              <w:autoSpaceDE/>
              <w:autoSpaceDN/>
              <w:bidi w:val="0"/>
              <w:snapToGrid w:val="0"/>
              <w:spacing w:line="440" w:lineRule="exact"/>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0"/>
                <w:sz w:val="24"/>
                <w:szCs w:val="24"/>
              </w:rPr>
              <w:t>中小企业划型标准详见：工信部联企业〔2011〕300号</w:t>
            </w:r>
          </w:p>
        </w:tc>
      </w:tr>
      <w:tr w14:paraId="6E5C30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05A65FAF">
            <w:pPr>
              <w:keepNext w:val="0"/>
              <w:keepLines w:val="0"/>
              <w:pageBreakBefore w:val="0"/>
              <w:kinsoku/>
              <w:wordWrap/>
              <w:overflowPunct/>
              <w:topLinePunct w:val="0"/>
              <w:autoSpaceDE/>
              <w:autoSpaceDN/>
              <w:bidi w:val="0"/>
              <w:snapToGrid w:val="0"/>
              <w:spacing w:line="440" w:lineRule="exact"/>
              <w:ind w:firstLine="240" w:firstLineChars="100"/>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EC0D43F">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bCs/>
                <w:kern w:val="2"/>
                <w:sz w:val="24"/>
                <w:szCs w:val="24"/>
                <w:lang w:val="en-US" w:eastAsia="zh-CN" w:bidi="ar-SA"/>
              </w:rPr>
            </w:pPr>
            <w:r>
              <w:rPr>
                <w:rFonts w:hint="eastAsia" w:asciiTheme="minorEastAsia" w:hAnsiTheme="minorEastAsia" w:eastAsiaTheme="minorEastAsia" w:cstheme="minorEastAsia"/>
                <w:b/>
                <w:bCs/>
                <w:sz w:val="24"/>
                <w:szCs w:val="24"/>
              </w:rPr>
              <w:t>是否允许采购进口产品</w:t>
            </w:r>
          </w:p>
        </w:tc>
        <w:tc>
          <w:tcPr>
            <w:tcW w:w="6506" w:type="dxa"/>
            <w:tcBorders>
              <w:top w:val="single" w:color="000000" w:sz="8" w:space="0"/>
              <w:left w:val="single" w:color="000000" w:sz="2" w:space="0"/>
              <w:bottom w:val="single" w:color="000000" w:sz="8" w:space="0"/>
              <w:right w:val="single" w:color="000000" w:sz="8" w:space="0"/>
            </w:tcBorders>
            <w:vAlign w:val="center"/>
          </w:tcPr>
          <w:p w14:paraId="3C187FD6">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kern w:val="0"/>
                <w:sz w:val="24"/>
                <w:szCs w:val="24"/>
              </w:rPr>
            </w:pPr>
            <w:sdt>
              <w:sdtPr>
                <w:rPr>
                  <w:rFonts w:hint="eastAsia" w:asciiTheme="minorEastAsia" w:hAnsiTheme="minorEastAsia" w:eastAsiaTheme="minorEastAsia" w:cstheme="minorEastAsia"/>
                  <w:kern w:val="0"/>
                  <w:sz w:val="24"/>
                  <w:szCs w:val="24"/>
                </w:rPr>
                <w:id w:val="-1828425707"/>
                <w14:checkbox>
                  <w14:checked w14:val="1"/>
                  <w14:checkedState w14:val="00FE" w14:font="Wingdings"/>
                  <w14:uncheckedState w14:val="2610" w14:font="MS Gothic"/>
                </w14:checkbox>
              </w:sdtPr>
              <w:sdtEndPr>
                <w:rPr>
                  <w:rFonts w:hint="eastAsia" w:asciiTheme="minorEastAsia" w:hAnsiTheme="minorEastAsia" w:eastAsiaTheme="minorEastAsia" w:cstheme="minorEastAsia"/>
                  <w:kern w:val="0"/>
                  <w:sz w:val="24"/>
                  <w:szCs w:val="24"/>
                </w:rPr>
              </w:sdtEndPr>
              <w:sdtContent>
                <w:r>
                  <w:rPr>
                    <w:rFonts w:hint="eastAsia" w:asciiTheme="minorEastAsia" w:hAnsiTheme="minorEastAsia" w:eastAsiaTheme="minorEastAsia" w:cstheme="minorEastAsia"/>
                    <w:kern w:val="0"/>
                    <w:sz w:val="24"/>
                    <w:szCs w:val="24"/>
                  </w:rPr>
                  <w:sym w:font="Wingdings" w:char="F0FE"/>
                </w:r>
              </w:sdtContent>
            </w:sdt>
            <w:r>
              <w:rPr>
                <w:rFonts w:hint="eastAsia" w:asciiTheme="minorEastAsia" w:hAnsiTheme="minorEastAsia" w:eastAsiaTheme="minorEastAsia" w:cstheme="minorEastAsia"/>
                <w:kern w:val="0"/>
                <w:sz w:val="24"/>
                <w:szCs w:val="24"/>
              </w:rPr>
              <w:t>本项目不允许采购进口产品。</w:t>
            </w:r>
          </w:p>
          <w:p w14:paraId="629DCE3E">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kern w:val="2"/>
                <w:sz w:val="24"/>
                <w:szCs w:val="24"/>
                <w:lang w:val="en-US" w:eastAsia="zh-CN" w:bidi="ar-SA"/>
              </w:rPr>
            </w:pPr>
            <w:sdt>
              <w:sdtPr>
                <w:rPr>
                  <w:rFonts w:hint="eastAsia" w:asciiTheme="minorEastAsia" w:hAnsiTheme="minorEastAsia" w:eastAsiaTheme="minorEastAsia" w:cstheme="minorEastAsia"/>
                  <w:kern w:val="0"/>
                  <w:sz w:val="24"/>
                  <w:szCs w:val="24"/>
                </w:rPr>
                <w:id w:val="-52852824"/>
                <w14:checkbox>
                  <w14:checked w14:val="0"/>
                  <w14:checkedState w14:val="00FE" w14:font="Wingdings"/>
                  <w14:uncheckedState w14:val="2610" w14:font="MS Gothic"/>
                </w14:checkbox>
              </w:sdtPr>
              <w:sdtEndPr>
                <w:rPr>
                  <w:rFonts w:hint="eastAsia" w:asciiTheme="minorEastAsia" w:hAnsiTheme="minorEastAsia" w:eastAsiaTheme="minorEastAsia" w:cstheme="minorEastAsia"/>
                  <w:kern w:val="0"/>
                  <w:sz w:val="24"/>
                  <w:szCs w:val="24"/>
                </w:rPr>
              </w:sdtEndPr>
              <w:sdtContent>
                <w:r>
                  <w:rPr>
                    <w:rFonts w:hint="eastAsia" w:asciiTheme="minorEastAsia" w:hAnsiTheme="minorEastAsia" w:eastAsiaTheme="minorEastAsia" w:cstheme="minorEastAsia"/>
                    <w:kern w:val="0"/>
                    <w:sz w:val="24"/>
                    <w:szCs w:val="24"/>
                  </w:rPr>
                  <w:t>☐</w:t>
                </w:r>
              </w:sdtContent>
            </w:sdt>
            <w:r>
              <w:rPr>
                <w:rFonts w:hint="eastAsia" w:asciiTheme="minorEastAsia" w:hAnsiTheme="minorEastAsia" w:eastAsiaTheme="minorEastAsia" w:cstheme="minorEastAsia"/>
                <w:kern w:val="0"/>
                <w:sz w:val="24"/>
                <w:szCs w:val="24"/>
              </w:rPr>
              <w:t>可以就</w:t>
            </w:r>
            <w:r>
              <w:rPr>
                <w:rFonts w:hint="eastAsia" w:asciiTheme="minorEastAsia" w:hAnsiTheme="minorEastAsia" w:eastAsiaTheme="minorEastAsia" w:cstheme="minorEastAsia"/>
                <w:sz w:val="24"/>
                <w:szCs w:val="24"/>
                <w:u w:val="single"/>
              </w:rPr>
              <w:t xml:space="preserve">    </w:t>
            </w:r>
            <w:r>
              <w:rPr>
                <w:rFonts w:hint="eastAsia" w:asciiTheme="minorEastAsia" w:hAnsiTheme="minorEastAsia" w:eastAsiaTheme="minorEastAsia" w:cstheme="minorEastAsia"/>
                <w:kern w:val="0"/>
                <w:sz w:val="24"/>
                <w:szCs w:val="24"/>
              </w:rPr>
              <w:t>采购进口产品。</w:t>
            </w:r>
          </w:p>
        </w:tc>
      </w:tr>
      <w:tr w14:paraId="755183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472BB931">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6C00EFCC">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kern w:val="2"/>
                <w:sz w:val="24"/>
                <w:szCs w:val="24"/>
                <w:lang w:val="en-US" w:eastAsia="zh-CN" w:bidi="ar-SA"/>
              </w:rPr>
            </w:pPr>
            <w:r>
              <w:rPr>
                <w:rFonts w:hint="eastAsia" w:asciiTheme="minorEastAsia" w:hAnsiTheme="minorEastAsia" w:eastAsiaTheme="minorEastAsia" w:cstheme="minorEastAsia"/>
                <w:b/>
                <w:sz w:val="24"/>
                <w:szCs w:val="24"/>
              </w:rPr>
              <w:t>分包</w:t>
            </w:r>
          </w:p>
        </w:tc>
        <w:tc>
          <w:tcPr>
            <w:tcW w:w="6506" w:type="dxa"/>
            <w:tcBorders>
              <w:top w:val="single" w:color="000000" w:sz="8" w:space="0"/>
              <w:left w:val="single" w:color="000000" w:sz="2" w:space="0"/>
              <w:bottom w:val="single" w:color="000000" w:sz="8" w:space="0"/>
              <w:right w:val="single" w:color="000000" w:sz="8" w:space="0"/>
            </w:tcBorders>
            <w:vAlign w:val="center"/>
          </w:tcPr>
          <w:p w14:paraId="37D0B04F">
            <w:pPr>
              <w:keepNext w:val="0"/>
              <w:keepLines w:val="0"/>
              <w:pageBreakBefore w:val="0"/>
              <w:kinsoku/>
              <w:wordWrap/>
              <w:overflowPunct/>
              <w:topLinePunct w:val="0"/>
              <w:autoSpaceDE/>
              <w:autoSpaceDN/>
              <w:bidi w:val="0"/>
              <w:spacing w:line="440" w:lineRule="exact"/>
              <w:textAlignment w:val="auto"/>
              <w:rPr>
                <w:rFonts w:hint="eastAsia" w:ascii="宋体" w:hAnsi="宋体" w:cs="宋体"/>
                <w:color w:val="auto"/>
                <w:sz w:val="24"/>
                <w:highlight w:val="none"/>
              </w:rPr>
            </w:pPr>
            <w:sdt>
              <w:sdtPr>
                <w:rPr>
                  <w:rFonts w:hint="eastAsia" w:asciiTheme="minorEastAsia" w:hAnsiTheme="minorEastAsia" w:eastAsiaTheme="minorEastAsia" w:cstheme="minorEastAsia"/>
                  <w:kern w:val="0"/>
                  <w:sz w:val="24"/>
                  <w:szCs w:val="24"/>
                </w:rPr>
                <w:id w:val="-1477286927"/>
                <w:showingPlcHdr/>
              </w:sdtPr>
              <w:sdtEndPr>
                <w:rPr>
                  <w:rFonts w:hint="eastAsia" w:asciiTheme="minorEastAsia" w:hAnsiTheme="minorEastAsia" w:eastAsiaTheme="minorEastAsia" w:cstheme="minorEastAsia"/>
                  <w:kern w:val="0"/>
                  <w:sz w:val="24"/>
                  <w:szCs w:val="24"/>
                </w:rPr>
              </w:sdtEndPr>
              <w:sdtContent/>
            </w:sdt>
            <w:sdt>
              <w:sdtPr>
                <w:rPr>
                  <w:rFonts w:hint="eastAsia" w:ascii="宋体" w:hAnsi="宋体" w:cs="宋体"/>
                  <w:color w:val="auto"/>
                  <w:kern w:val="0"/>
                  <w:sz w:val="24"/>
                  <w:highlight w:val="none"/>
                </w:rPr>
                <w:id w:val="54654123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2FE069BD">
            <w:pPr>
              <w:keepNext w:val="0"/>
              <w:keepLines w:val="0"/>
              <w:pageBreakBefore w:val="0"/>
              <w:kinsoku/>
              <w:wordWrap/>
              <w:overflowPunct/>
              <w:topLinePunct w:val="0"/>
              <w:autoSpaceDE/>
              <w:autoSpaceDN/>
              <w:bidi w:val="0"/>
              <w:spacing w:line="440" w:lineRule="exact"/>
              <w:textAlignment w:val="auto"/>
              <w:rPr>
                <w:rFonts w:ascii="宋体" w:hAnsi="宋体" w:cs="宋体"/>
                <w:color w:val="auto"/>
                <w:sz w:val="24"/>
                <w:highlight w:val="none"/>
              </w:rPr>
            </w:pPr>
            <w:sdt>
              <w:sdtPr>
                <w:rPr>
                  <w:rFonts w:hint="eastAsia" w:ascii="宋体" w:hAnsi="宋体" w:cs="宋体"/>
                  <w:color w:val="auto"/>
                  <w:kern w:val="0"/>
                  <w:sz w:val="24"/>
                  <w:highlight w:val="none"/>
                </w:rPr>
                <w:id w:val="68165565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宋体"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60C12523">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kern w:val="2"/>
                <w:sz w:val="24"/>
                <w:szCs w:val="24"/>
                <w:lang w:val="en-US" w:eastAsia="zh-CN" w:bidi="ar-SA"/>
              </w:rPr>
            </w:pPr>
            <w:r>
              <w:rPr>
                <w:rFonts w:hint="eastAsia" w:ascii="宋体" w:hAnsi="宋体" w:cs="宋体"/>
                <w:color w:val="auto"/>
                <w:sz w:val="24"/>
                <w:highlight w:val="none"/>
              </w:rPr>
              <w:t>注：不得限制大中型企业向小微企业合理分包。</w:t>
            </w:r>
          </w:p>
        </w:tc>
      </w:tr>
      <w:tr w14:paraId="5E54C7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5BCC4214">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38FFE5F">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kern w:val="2"/>
                <w:sz w:val="24"/>
                <w:szCs w:val="24"/>
                <w:lang w:val="en-US" w:eastAsia="zh-CN" w:bidi="ar-SA"/>
              </w:rPr>
            </w:pPr>
            <w:r>
              <w:rPr>
                <w:rFonts w:hint="eastAsia" w:asciiTheme="minorEastAsia" w:hAnsiTheme="minorEastAsia" w:eastAsiaTheme="minorEastAsia" w:cstheme="minorEastAsia"/>
                <w:b/>
                <w:sz w:val="24"/>
                <w:szCs w:val="24"/>
              </w:rPr>
              <w:t>开标前答疑会或现场考察</w:t>
            </w:r>
          </w:p>
        </w:tc>
        <w:tc>
          <w:tcPr>
            <w:tcW w:w="6506" w:type="dxa"/>
            <w:tcBorders>
              <w:top w:val="single" w:color="000000" w:sz="8" w:space="0"/>
              <w:left w:val="single" w:color="000000" w:sz="2" w:space="0"/>
              <w:bottom w:val="single" w:color="000000" w:sz="8" w:space="0"/>
              <w:right w:val="single" w:color="000000" w:sz="8" w:space="0"/>
            </w:tcBorders>
            <w:vAlign w:val="center"/>
          </w:tcPr>
          <w:p w14:paraId="21216F57">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kern w:val="2"/>
                <w:sz w:val="24"/>
                <w:szCs w:val="24"/>
                <w:lang w:val="en-US" w:eastAsia="zh-CN" w:bidi="ar-SA"/>
              </w:rPr>
            </w:pPr>
            <w:sdt>
              <w:sdtPr>
                <w:rPr>
                  <w:rFonts w:hint="eastAsia" w:asciiTheme="minorEastAsia" w:hAnsiTheme="minorEastAsia" w:eastAsiaTheme="minorEastAsia" w:cstheme="minorEastAsia"/>
                  <w:kern w:val="0"/>
                  <w:sz w:val="24"/>
                  <w:szCs w:val="24"/>
                </w:rPr>
                <w:id w:val="-212966419"/>
              </w:sdtPr>
              <w:sdtEndPr>
                <w:rPr>
                  <w:rFonts w:hint="eastAsia" w:asciiTheme="minorEastAsia" w:hAnsiTheme="minorEastAsia" w:eastAsiaTheme="minorEastAsia" w:cstheme="minorEastAsia"/>
                  <w:kern w:val="0"/>
                  <w:sz w:val="24"/>
                  <w:szCs w:val="24"/>
                </w:rPr>
              </w:sdtEndPr>
              <w:sdtContent>
                <w:r>
                  <w:rPr>
                    <w:rFonts w:hint="eastAsia" w:asciiTheme="minorEastAsia" w:hAnsiTheme="minorEastAsia" w:eastAsiaTheme="minorEastAsia" w:cstheme="minorEastAsia"/>
                    <w:kern w:val="0"/>
                    <w:sz w:val="24"/>
                    <w:szCs w:val="24"/>
                  </w:rPr>
                  <w:sym w:font="Wingdings" w:char="F0FE"/>
                </w:r>
              </w:sdtContent>
            </w:sdt>
            <w:r>
              <w:rPr>
                <w:rFonts w:hint="eastAsia" w:asciiTheme="minorEastAsia" w:hAnsiTheme="minorEastAsia" w:eastAsiaTheme="minorEastAsia" w:cstheme="minorEastAsia"/>
                <w:kern w:val="0"/>
                <w:sz w:val="24"/>
                <w:szCs w:val="24"/>
              </w:rPr>
              <w:t>A</w:t>
            </w:r>
            <w:r>
              <w:rPr>
                <w:rFonts w:hint="eastAsia" w:asciiTheme="minorEastAsia" w:hAnsiTheme="minorEastAsia" w:eastAsiaTheme="minorEastAsia" w:cstheme="minorEastAsia"/>
                <w:sz w:val="24"/>
                <w:szCs w:val="24"/>
              </w:rPr>
              <w:t>不组织。</w:t>
            </w:r>
          </w:p>
        </w:tc>
      </w:tr>
      <w:tr w14:paraId="6C523CE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0F4E831E">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lang w:val="en-US" w:eastAsia="zh-CN"/>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5E384DCC">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kern w:val="2"/>
                <w:sz w:val="24"/>
                <w:szCs w:val="24"/>
                <w:lang w:val="en-US" w:eastAsia="zh-CN" w:bidi="ar-SA"/>
              </w:rPr>
            </w:pPr>
            <w:r>
              <w:rPr>
                <w:rFonts w:hint="eastAsia" w:asciiTheme="minorEastAsia" w:hAnsiTheme="minorEastAsia" w:eastAsiaTheme="minorEastAsia" w:cstheme="minorEastAsia"/>
                <w:b/>
                <w:sz w:val="24"/>
                <w:szCs w:val="24"/>
              </w:rPr>
              <w:t>样品提供</w:t>
            </w:r>
          </w:p>
        </w:tc>
        <w:tc>
          <w:tcPr>
            <w:tcW w:w="6506" w:type="dxa"/>
            <w:tcBorders>
              <w:top w:val="single" w:color="000000" w:sz="8" w:space="0"/>
              <w:left w:val="single" w:color="000000" w:sz="2" w:space="0"/>
              <w:bottom w:val="single" w:color="000000" w:sz="8" w:space="0"/>
              <w:right w:val="single" w:color="000000" w:sz="8" w:space="0"/>
            </w:tcBorders>
            <w:vAlign w:val="center"/>
          </w:tcPr>
          <w:p w14:paraId="29E11A01">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b/>
                <w:kern w:val="2"/>
                <w:sz w:val="24"/>
                <w:szCs w:val="24"/>
                <w:lang w:val="en-US" w:eastAsia="zh-CN" w:bidi="ar-SA"/>
              </w:rPr>
            </w:pPr>
            <w:sdt>
              <w:sdtPr>
                <w:rPr>
                  <w:rFonts w:hint="eastAsia" w:asciiTheme="minorEastAsia" w:hAnsiTheme="minorEastAsia" w:eastAsiaTheme="minorEastAsia" w:cstheme="minorEastAsia"/>
                  <w:kern w:val="0"/>
                  <w:sz w:val="24"/>
                  <w:szCs w:val="24"/>
                </w:rPr>
                <w:id w:val="-1639946486"/>
              </w:sdtPr>
              <w:sdtEndPr>
                <w:rPr>
                  <w:rFonts w:hint="eastAsia" w:asciiTheme="minorEastAsia" w:hAnsiTheme="minorEastAsia" w:eastAsiaTheme="minorEastAsia" w:cstheme="minorEastAsia"/>
                  <w:kern w:val="0"/>
                  <w:sz w:val="24"/>
                  <w:szCs w:val="24"/>
                </w:rPr>
              </w:sdtEndPr>
              <w:sdtContent>
                <w:sdt>
                  <w:sdtPr>
                    <w:rPr>
                      <w:rFonts w:hint="eastAsia" w:asciiTheme="minorEastAsia" w:hAnsiTheme="minorEastAsia" w:eastAsiaTheme="minorEastAsia" w:cstheme="minorEastAsia"/>
                      <w:kern w:val="0"/>
                      <w:sz w:val="24"/>
                      <w:szCs w:val="24"/>
                    </w:rPr>
                    <w:id w:val="147480942"/>
                  </w:sdtPr>
                  <w:sdtEndPr>
                    <w:rPr>
                      <w:rFonts w:hint="eastAsia" w:asciiTheme="minorEastAsia" w:hAnsiTheme="minorEastAsia" w:eastAsiaTheme="minorEastAsia" w:cstheme="minorEastAsia"/>
                      <w:kern w:val="0"/>
                      <w:sz w:val="24"/>
                      <w:szCs w:val="24"/>
                    </w:rPr>
                  </w:sdtEndPr>
                  <w:sdtContent>
                    <w:r>
                      <w:rPr>
                        <w:rFonts w:hint="eastAsia" w:asciiTheme="minorEastAsia" w:hAnsiTheme="minorEastAsia" w:eastAsiaTheme="minorEastAsia" w:cstheme="minorEastAsia"/>
                        <w:kern w:val="0"/>
                        <w:sz w:val="24"/>
                        <w:szCs w:val="24"/>
                      </w:rPr>
                      <w:sym w:font="Wingdings" w:char="F0FE"/>
                    </w:r>
                  </w:sdtContent>
                </w:sdt>
              </w:sdtContent>
            </w:sdt>
            <w:r>
              <w:rPr>
                <w:rFonts w:hint="eastAsia" w:asciiTheme="minorEastAsia" w:hAnsiTheme="minorEastAsia" w:eastAsiaTheme="minorEastAsia" w:cstheme="minorEastAsia"/>
                <w:kern w:val="0"/>
                <w:sz w:val="24"/>
                <w:szCs w:val="24"/>
              </w:rPr>
              <w:t>A</w:t>
            </w:r>
            <w:r>
              <w:rPr>
                <w:rFonts w:hint="eastAsia" w:asciiTheme="minorEastAsia" w:hAnsiTheme="minorEastAsia" w:eastAsiaTheme="minorEastAsia" w:cstheme="minorEastAsia"/>
                <w:sz w:val="24"/>
                <w:szCs w:val="24"/>
              </w:rPr>
              <w:t>不要求提供。</w:t>
            </w:r>
          </w:p>
        </w:tc>
      </w:tr>
      <w:tr w14:paraId="484721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79" w:hRule="atLeast"/>
        </w:trPr>
        <w:tc>
          <w:tcPr>
            <w:tcW w:w="629" w:type="dxa"/>
            <w:tcBorders>
              <w:top w:val="single" w:color="auto" w:sz="4" w:space="0"/>
              <w:left w:val="single" w:color="auto" w:sz="4" w:space="0"/>
              <w:bottom w:val="single" w:color="auto" w:sz="4" w:space="0"/>
              <w:right w:val="single" w:color="auto" w:sz="4" w:space="0"/>
            </w:tcBorders>
            <w:vAlign w:val="center"/>
          </w:tcPr>
          <w:p w14:paraId="3ABE82C8">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2"/>
                <w:sz w:val="24"/>
                <w:szCs w:val="24"/>
                <w:lang w:val="en-US" w:eastAsia="zh-CN" w:bidi="ar-SA"/>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941502D">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kern w:val="2"/>
                <w:sz w:val="24"/>
                <w:szCs w:val="24"/>
                <w:lang w:val="en-US" w:eastAsia="zh-CN" w:bidi="ar-SA"/>
              </w:rPr>
            </w:pPr>
            <w:r>
              <w:rPr>
                <w:rFonts w:hint="eastAsia" w:asciiTheme="minorEastAsia" w:hAnsiTheme="minorEastAsia" w:eastAsiaTheme="minorEastAsia" w:cstheme="minorEastAsia"/>
                <w:b/>
                <w:sz w:val="24"/>
                <w:szCs w:val="24"/>
              </w:rPr>
              <w:t>方案讲解演示</w:t>
            </w:r>
          </w:p>
        </w:tc>
        <w:tc>
          <w:tcPr>
            <w:tcW w:w="6506" w:type="dxa"/>
            <w:tcBorders>
              <w:top w:val="single" w:color="000000" w:sz="8" w:space="0"/>
              <w:left w:val="single" w:color="000000" w:sz="2" w:space="0"/>
              <w:bottom w:val="single" w:color="000000" w:sz="8" w:space="0"/>
              <w:right w:val="single" w:color="000000" w:sz="8" w:space="0"/>
            </w:tcBorders>
            <w:vAlign w:val="center"/>
          </w:tcPr>
          <w:p w14:paraId="66A459C4">
            <w:pPr>
              <w:pStyle w:val="2"/>
              <w:keepNext w:val="0"/>
              <w:keepLines w:val="0"/>
              <w:pageBreakBefore w:val="0"/>
              <w:kinsoku/>
              <w:wordWrap/>
              <w:overflowPunct/>
              <w:topLinePunct w:val="0"/>
              <w:autoSpaceDE/>
              <w:autoSpaceDN/>
              <w:bidi w:val="0"/>
              <w:spacing w:line="440" w:lineRule="exact"/>
              <w:ind w:left="432" w:leftChars="0" w:hanging="432" w:firstLineChars="0"/>
              <w:textAlignment w:val="auto"/>
              <w:rPr>
                <w:rFonts w:hint="eastAsia" w:asciiTheme="minorEastAsia" w:hAnsiTheme="minorEastAsia" w:eastAsiaTheme="minorEastAsia" w:cstheme="minorEastAsia"/>
                <w:b/>
                <w:bCs/>
                <w:kern w:val="2"/>
                <w:sz w:val="24"/>
                <w:szCs w:val="24"/>
                <w:lang w:val="en-US" w:eastAsia="zh-CN" w:bidi="ar-SA"/>
              </w:rPr>
            </w:pPr>
            <w:sdt>
              <w:sdtPr>
                <w:rPr>
                  <w:rFonts w:hint="eastAsia" w:asciiTheme="minorEastAsia" w:hAnsiTheme="minorEastAsia" w:eastAsiaTheme="minorEastAsia" w:cstheme="minorEastAsia"/>
                  <w:kern w:val="0"/>
                  <w:sz w:val="24"/>
                  <w:szCs w:val="24"/>
                </w:rPr>
                <w:id w:val="1174071719"/>
              </w:sdtPr>
              <w:sdtEndPr>
                <w:rPr>
                  <w:rFonts w:hint="eastAsia" w:asciiTheme="minorEastAsia" w:hAnsiTheme="minorEastAsia" w:eastAsiaTheme="minorEastAsia" w:cstheme="minorEastAsia"/>
                  <w:kern w:val="0"/>
                  <w:sz w:val="24"/>
                  <w:szCs w:val="24"/>
                </w:rPr>
              </w:sdtEndPr>
              <w:sdtContent>
                <w:sdt>
                  <w:sdtPr>
                    <w:rPr>
                      <w:rFonts w:hint="eastAsia" w:asciiTheme="minorEastAsia" w:hAnsiTheme="minorEastAsia" w:eastAsiaTheme="minorEastAsia" w:cstheme="minorEastAsia"/>
                      <w:kern w:val="0"/>
                      <w:sz w:val="24"/>
                      <w:szCs w:val="24"/>
                    </w:rPr>
                    <w:id w:val="-745085441"/>
                  </w:sdtPr>
                  <w:sdtEndPr>
                    <w:rPr>
                      <w:rFonts w:hint="eastAsia" w:asciiTheme="minorEastAsia" w:hAnsiTheme="minorEastAsia" w:eastAsiaTheme="minorEastAsia" w:cstheme="minorEastAsia"/>
                      <w:kern w:val="0"/>
                      <w:sz w:val="24"/>
                      <w:szCs w:val="24"/>
                    </w:rPr>
                  </w:sdtEndPr>
                  <w:sdtContent>
                    <w:sdt>
                      <w:sdtPr>
                        <w:rPr>
                          <w:rFonts w:hint="eastAsia" w:asciiTheme="minorEastAsia" w:hAnsiTheme="minorEastAsia" w:eastAsiaTheme="minorEastAsia" w:cstheme="minorEastAsia"/>
                          <w:kern w:val="0"/>
                          <w:sz w:val="24"/>
                          <w:szCs w:val="24"/>
                        </w:rPr>
                        <w:id w:val="-1859348549"/>
                        <w14:checkbox>
                          <w14:checked w14:val="1"/>
                          <w14:checkedState w14:val="00FE" w14:font="Wingdings"/>
                          <w14:uncheckedState w14:val="2610" w14:font="MS Gothic"/>
                        </w14:checkbox>
                      </w:sdtPr>
                      <w:sdtEndPr>
                        <w:rPr>
                          <w:rFonts w:hint="eastAsia" w:asciiTheme="minorEastAsia" w:hAnsiTheme="minorEastAsia" w:eastAsiaTheme="minorEastAsia" w:cstheme="minorEastAsia"/>
                          <w:b w:val="0"/>
                          <w:bCs w:val="0"/>
                          <w:kern w:val="0"/>
                          <w:sz w:val="24"/>
                          <w:szCs w:val="24"/>
                        </w:rPr>
                      </w:sdtEndPr>
                      <w:sdtContent>
                        <w:r>
                          <w:rPr>
                            <w:rFonts w:hint="eastAsia" w:ascii="Wingdings" w:hAnsi="Wingdings" w:eastAsiaTheme="minorEastAsia" w:cstheme="minorEastAsia"/>
                            <w:b w:val="0"/>
                            <w:bCs w:val="0"/>
                            <w:kern w:val="0"/>
                            <w:sz w:val="24"/>
                            <w:szCs w:val="24"/>
                            <w:lang w:val="zh-CN" w:eastAsia="zh-CN" w:bidi="ar-SA"/>
                          </w:rPr>
                          <w:t>þ</w:t>
                        </w:r>
                      </w:sdtContent>
                    </w:sdt>
                    <w:r>
                      <w:rPr>
                        <w:rFonts w:hint="eastAsia" w:asciiTheme="minorEastAsia" w:hAnsiTheme="minorEastAsia" w:eastAsiaTheme="minorEastAsia" w:cstheme="minorEastAsia"/>
                        <w:b w:val="0"/>
                        <w:bCs w:val="0"/>
                        <w:kern w:val="0"/>
                        <w:sz w:val="24"/>
                        <w:szCs w:val="24"/>
                      </w:rPr>
                      <w:t>A</w:t>
                    </w:r>
                    <w:r>
                      <w:rPr>
                        <w:rFonts w:hint="eastAsia" w:asciiTheme="minorEastAsia" w:hAnsiTheme="minorEastAsia" w:eastAsiaTheme="minorEastAsia" w:cstheme="minorEastAsia"/>
                        <w:b w:val="0"/>
                        <w:bCs w:val="0"/>
                        <w:kern w:val="0"/>
                        <w:sz w:val="24"/>
                        <w:szCs w:val="24"/>
                        <w:lang w:val="en-US" w:eastAsia="zh-CN"/>
                      </w:rPr>
                      <w:t>不组织</w:t>
                    </w:r>
                    <w:r>
                      <w:rPr>
                        <w:rFonts w:hint="eastAsia" w:asciiTheme="minorEastAsia" w:hAnsiTheme="minorEastAsia" w:eastAsiaTheme="minorEastAsia" w:cstheme="minorEastAsia"/>
                        <w:b w:val="0"/>
                        <w:bCs w:val="0"/>
                        <w:sz w:val="24"/>
                        <w:szCs w:val="24"/>
                      </w:rPr>
                      <w:t>。</w:t>
                    </w:r>
                  </w:sdtContent>
                </w:sdt>
              </w:sdtContent>
            </w:sdt>
          </w:p>
        </w:tc>
      </w:tr>
      <w:tr w14:paraId="19A7E0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restart"/>
            <w:tcBorders>
              <w:top w:val="single" w:color="auto" w:sz="4" w:space="0"/>
              <w:left w:val="single" w:color="auto" w:sz="4" w:space="0"/>
              <w:right w:val="single" w:color="auto" w:sz="4" w:space="0"/>
            </w:tcBorders>
            <w:vAlign w:val="center"/>
          </w:tcPr>
          <w:p w14:paraId="77C194B8">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8</w:t>
            </w:r>
          </w:p>
        </w:tc>
        <w:tc>
          <w:tcPr>
            <w:tcW w:w="1843" w:type="dxa"/>
            <w:vMerge w:val="restart"/>
            <w:tcBorders>
              <w:top w:val="single" w:color="000000" w:sz="8" w:space="0"/>
              <w:left w:val="single" w:color="auto" w:sz="4" w:space="0"/>
              <w:right w:val="single" w:color="000000" w:sz="8" w:space="0"/>
            </w:tcBorders>
            <w:vAlign w:val="center"/>
          </w:tcPr>
          <w:p w14:paraId="745CCDB8">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投标人应当提供的资格、资信证明文件</w:t>
            </w:r>
          </w:p>
        </w:tc>
        <w:tc>
          <w:tcPr>
            <w:tcW w:w="6506" w:type="dxa"/>
            <w:tcBorders>
              <w:top w:val="single" w:color="000000" w:sz="8" w:space="0"/>
              <w:left w:val="single" w:color="000000" w:sz="2" w:space="0"/>
              <w:bottom w:val="single" w:color="auto" w:sz="4" w:space="0"/>
              <w:right w:val="single" w:color="000000" w:sz="8" w:space="0"/>
            </w:tcBorders>
            <w:vAlign w:val="center"/>
          </w:tcPr>
          <w:p w14:paraId="2EC13D6C">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（1）资格证明文件：见招标文件第二部分11.1。</w:t>
            </w:r>
          </w:p>
          <w:p w14:paraId="18A60B5E">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snapToGrid w:val="0"/>
                <w:kern w:val="0"/>
                <w:sz w:val="24"/>
                <w:szCs w:val="24"/>
              </w:rPr>
            </w:pPr>
            <w:r>
              <w:rPr>
                <w:rFonts w:hint="eastAsia" w:asciiTheme="minorEastAsia" w:hAnsiTheme="minorEastAsia" w:eastAsiaTheme="minorEastAsia" w:cstheme="minorEastAsia"/>
                <w:kern w:val="0"/>
                <w:sz w:val="24"/>
                <w:szCs w:val="24"/>
                <w:lang w:val="zh-CN"/>
              </w:rPr>
              <w:t>投标人未提供有效的资格证明文件的，视为投标人不具备招标文件中规定的资格要求，投标无效。</w:t>
            </w:r>
          </w:p>
        </w:tc>
      </w:tr>
      <w:tr w14:paraId="4DBC28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vMerge w:val="continue"/>
            <w:tcBorders>
              <w:left w:val="single" w:color="auto" w:sz="4" w:space="0"/>
              <w:bottom w:val="single" w:color="auto" w:sz="4" w:space="0"/>
              <w:right w:val="single" w:color="auto" w:sz="4" w:space="0"/>
            </w:tcBorders>
            <w:vAlign w:val="center"/>
          </w:tcPr>
          <w:p w14:paraId="44CA175D">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5EAA2149">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sz w:val="24"/>
                <w:szCs w:val="24"/>
              </w:rPr>
            </w:pPr>
          </w:p>
        </w:tc>
        <w:tc>
          <w:tcPr>
            <w:tcW w:w="6506" w:type="dxa"/>
            <w:tcBorders>
              <w:top w:val="single" w:color="auto" w:sz="4" w:space="0"/>
              <w:left w:val="single" w:color="000000" w:sz="2" w:space="0"/>
              <w:bottom w:val="single" w:color="000000" w:sz="8" w:space="0"/>
              <w:right w:val="single" w:color="000000" w:sz="8" w:space="0"/>
            </w:tcBorders>
            <w:vAlign w:val="center"/>
          </w:tcPr>
          <w:p w14:paraId="697DA8C6">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（2）资信证明文件：根据招标文件第四部分评标标准提供。</w:t>
            </w:r>
          </w:p>
        </w:tc>
      </w:tr>
      <w:tr w14:paraId="59E589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4AB2BA7D">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sz w:val="24"/>
                <w:szCs w:val="24"/>
              </w:rPr>
            </w:pPr>
          </w:p>
          <w:p w14:paraId="62169F72">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sz w:val="24"/>
                <w:szCs w:val="24"/>
              </w:rPr>
            </w:pPr>
          </w:p>
          <w:p w14:paraId="0E1A5754">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9</w:t>
            </w:r>
          </w:p>
        </w:tc>
        <w:tc>
          <w:tcPr>
            <w:tcW w:w="1843" w:type="dxa"/>
            <w:tcBorders>
              <w:top w:val="single" w:color="000000" w:sz="8" w:space="0"/>
              <w:left w:val="single" w:color="auto" w:sz="4" w:space="0"/>
              <w:bottom w:val="single" w:color="000000" w:sz="8" w:space="0"/>
              <w:right w:val="single" w:color="000000" w:sz="8" w:space="0"/>
            </w:tcBorders>
            <w:vAlign w:val="center"/>
          </w:tcPr>
          <w:p w14:paraId="5561D34F">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kern w:val="2"/>
                <w:sz w:val="24"/>
                <w:szCs w:val="24"/>
                <w:lang w:val="en-US" w:eastAsia="zh-CN" w:bidi="ar-SA"/>
              </w:rPr>
            </w:pPr>
            <w:r>
              <w:rPr>
                <w:rFonts w:hint="eastAsia" w:asciiTheme="minorEastAsia" w:hAnsiTheme="minorEastAsia" w:eastAsiaTheme="minorEastAsia" w:cstheme="minorEastAsia"/>
                <w:b/>
                <w:sz w:val="24"/>
                <w:szCs w:val="24"/>
              </w:rPr>
              <w:t>节能产品、环境标志产品</w:t>
            </w:r>
          </w:p>
        </w:tc>
        <w:tc>
          <w:tcPr>
            <w:tcW w:w="6506" w:type="dxa"/>
            <w:tcBorders>
              <w:top w:val="single" w:color="000000" w:sz="8" w:space="0"/>
              <w:left w:val="single" w:color="000000" w:sz="2" w:space="0"/>
              <w:bottom w:val="single" w:color="000000" w:sz="8" w:space="0"/>
              <w:right w:val="single" w:color="000000" w:sz="8" w:space="0"/>
            </w:tcBorders>
            <w:vAlign w:val="center"/>
          </w:tcPr>
          <w:p w14:paraId="0935BEA5">
            <w:pPr>
              <w:keepNext w:val="0"/>
              <w:keepLines w:val="0"/>
              <w:pageBreakBefore w:val="0"/>
              <w:kinsoku/>
              <w:wordWrap/>
              <w:overflowPunct/>
              <w:topLinePunct w:val="0"/>
              <w:autoSpaceDE/>
              <w:autoSpaceDN/>
              <w:bidi w:val="0"/>
              <w:snapToGrid w:val="0"/>
              <w:spacing w:line="440" w:lineRule="exact"/>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kern w:val="0"/>
                <w:sz w:val="24"/>
                <w:szCs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29BA85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auto" w:sz="4" w:space="0"/>
              <w:bottom w:val="single" w:color="auto" w:sz="4" w:space="0"/>
              <w:right w:val="single" w:color="auto" w:sz="4" w:space="0"/>
            </w:tcBorders>
            <w:vAlign w:val="center"/>
          </w:tcPr>
          <w:p w14:paraId="3D6D1748">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kern w:val="2"/>
                <w:sz w:val="24"/>
                <w:szCs w:val="24"/>
                <w:lang w:val="en-US" w:eastAsia="zh-CN" w:bidi="ar-SA"/>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lang w:val="en-US" w:eastAsia="zh-CN"/>
              </w:rPr>
              <w:t>0</w:t>
            </w:r>
          </w:p>
        </w:tc>
        <w:tc>
          <w:tcPr>
            <w:tcW w:w="1843" w:type="dxa"/>
            <w:tcBorders>
              <w:top w:val="single" w:color="000000" w:sz="8" w:space="0"/>
              <w:left w:val="single" w:color="auto" w:sz="4" w:space="0"/>
              <w:bottom w:val="single" w:color="000000" w:sz="8" w:space="0"/>
              <w:right w:val="single" w:color="000000" w:sz="8" w:space="0"/>
            </w:tcBorders>
            <w:vAlign w:val="center"/>
          </w:tcPr>
          <w:p w14:paraId="291DDBCA">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kern w:val="2"/>
                <w:sz w:val="24"/>
                <w:szCs w:val="24"/>
                <w:lang w:val="en-US" w:eastAsia="zh-CN" w:bidi="ar-SA"/>
              </w:rPr>
            </w:pPr>
            <w:r>
              <w:rPr>
                <w:rFonts w:hint="eastAsia" w:asciiTheme="minorEastAsia" w:hAnsiTheme="minorEastAsia" w:eastAsiaTheme="minorEastAsia" w:cstheme="minorEastAsia"/>
                <w:b/>
                <w:sz w:val="24"/>
                <w:szCs w:val="24"/>
              </w:rPr>
              <w:t>报价要求</w:t>
            </w:r>
          </w:p>
        </w:tc>
        <w:tc>
          <w:tcPr>
            <w:tcW w:w="6506" w:type="dxa"/>
            <w:tcBorders>
              <w:top w:val="single" w:color="000000" w:sz="8" w:space="0"/>
              <w:left w:val="single" w:color="000000" w:sz="2" w:space="0"/>
              <w:bottom w:val="single" w:color="000000" w:sz="8" w:space="0"/>
              <w:right w:val="single" w:color="000000" w:sz="8" w:space="0"/>
            </w:tcBorders>
            <w:vAlign w:val="center"/>
          </w:tcPr>
          <w:p w14:paraId="6C0E6760">
            <w:pPr>
              <w:keepNext w:val="0"/>
              <w:keepLines w:val="0"/>
              <w:pageBreakBefore w:val="0"/>
              <w:kinsoku/>
              <w:wordWrap/>
              <w:overflowPunct/>
              <w:topLinePunct w:val="0"/>
              <w:autoSpaceDE/>
              <w:autoSpaceDN/>
              <w:bidi w:val="0"/>
              <w:snapToGrid w:val="0"/>
              <w:spacing w:line="440" w:lineRule="exact"/>
              <w:jc w:val="left"/>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p>
          <w:p w14:paraId="107CE792">
            <w:pPr>
              <w:keepNext w:val="0"/>
              <w:keepLines w:val="0"/>
              <w:pageBreakBefore w:val="0"/>
              <w:kinsoku/>
              <w:wordWrap/>
              <w:overflowPunct/>
              <w:topLinePunct w:val="0"/>
              <w:autoSpaceDE/>
              <w:autoSpaceDN/>
              <w:bidi w:val="0"/>
              <w:snapToGrid w:val="0"/>
              <w:spacing w:line="440" w:lineRule="exact"/>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05A1A0FA">
            <w:pPr>
              <w:keepNext w:val="0"/>
              <w:keepLines w:val="0"/>
              <w:pageBreakBefore w:val="0"/>
              <w:kinsoku/>
              <w:wordWrap/>
              <w:overflowPunct/>
              <w:topLinePunct w:val="0"/>
              <w:autoSpaceDE/>
              <w:autoSpaceDN/>
              <w:bidi w:val="0"/>
              <w:snapToGrid w:val="0"/>
              <w:spacing w:line="440" w:lineRule="exact"/>
              <w:ind w:firstLine="241" w:firstLineChars="1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04968A37">
            <w:pPr>
              <w:keepNext w:val="0"/>
              <w:keepLines w:val="0"/>
              <w:pageBreakBefore w:val="0"/>
              <w:kinsoku/>
              <w:wordWrap/>
              <w:overflowPunct/>
              <w:topLinePunct w:val="0"/>
              <w:autoSpaceDE/>
              <w:autoSpaceDN/>
              <w:bidi w:val="0"/>
              <w:snapToGrid w:val="0"/>
              <w:spacing w:line="440" w:lineRule="exact"/>
              <w:ind w:firstLine="241" w:firstLineChars="100"/>
              <w:jc w:val="left"/>
              <w:textAlignment w:val="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02250257">
            <w:pPr>
              <w:keepNext w:val="0"/>
              <w:keepLines w:val="0"/>
              <w:pageBreakBefore w:val="0"/>
              <w:kinsoku/>
              <w:wordWrap/>
              <w:overflowPunct/>
              <w:topLinePunct w:val="0"/>
              <w:autoSpaceDE/>
              <w:autoSpaceDN/>
              <w:bidi w:val="0"/>
              <w:spacing w:line="440" w:lineRule="exact"/>
              <w:ind w:firstLine="241" w:firstLineChars="100"/>
              <w:textAlignment w:val="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56B1B87B">
            <w:pPr>
              <w:keepNext w:val="0"/>
              <w:keepLines w:val="0"/>
              <w:pageBreakBefore w:val="0"/>
              <w:kinsoku/>
              <w:wordWrap/>
              <w:overflowPunct/>
              <w:topLinePunct w:val="0"/>
              <w:autoSpaceDE/>
              <w:autoSpaceDN/>
              <w:bidi w:val="0"/>
              <w:spacing w:line="440" w:lineRule="exact"/>
              <w:ind w:firstLine="241" w:firstLineChars="100"/>
              <w:textAlignment w:val="auto"/>
              <w:rPr>
                <w:rFonts w:hint="eastAsia" w:asciiTheme="minorEastAsia" w:hAnsiTheme="minorEastAsia" w:eastAsiaTheme="minorEastAsia" w:cstheme="minorEastAsia"/>
                <w:kern w:val="2"/>
                <w:sz w:val="24"/>
                <w:szCs w:val="24"/>
                <w:lang w:val="en-US" w:eastAsia="zh-CN" w:bidi="ar-SA"/>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6F1463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95" w:hRule="atLeast"/>
        </w:trPr>
        <w:tc>
          <w:tcPr>
            <w:tcW w:w="629" w:type="dxa"/>
            <w:tcBorders>
              <w:top w:val="single" w:color="auto" w:sz="4" w:space="0"/>
              <w:left w:val="single" w:color="000000" w:sz="8" w:space="0"/>
              <w:right w:val="single" w:color="000000" w:sz="2" w:space="0"/>
            </w:tcBorders>
            <w:vAlign w:val="center"/>
          </w:tcPr>
          <w:p w14:paraId="2DADF5AB">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w:t>
            </w:r>
          </w:p>
        </w:tc>
        <w:tc>
          <w:tcPr>
            <w:tcW w:w="1843" w:type="dxa"/>
            <w:tcBorders>
              <w:top w:val="single" w:color="000000" w:sz="8" w:space="0"/>
              <w:left w:val="single" w:color="000000" w:sz="2" w:space="0"/>
              <w:right w:val="single" w:color="000000" w:sz="8" w:space="0"/>
            </w:tcBorders>
            <w:vAlign w:val="center"/>
          </w:tcPr>
          <w:p w14:paraId="0302135F">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中小企业信用融资</w:t>
            </w:r>
          </w:p>
        </w:tc>
        <w:tc>
          <w:tcPr>
            <w:tcW w:w="6506" w:type="dxa"/>
            <w:tcBorders>
              <w:top w:val="single" w:color="000000" w:sz="8" w:space="0"/>
              <w:left w:val="single" w:color="000000" w:sz="2" w:space="0"/>
              <w:bottom w:val="single" w:color="000000" w:sz="8" w:space="0"/>
              <w:right w:val="single" w:color="000000" w:sz="8" w:space="0"/>
            </w:tcBorders>
            <w:vAlign w:val="center"/>
          </w:tcPr>
          <w:p w14:paraId="089DD3B5">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snapToGrid w:val="0"/>
                <w:kern w:val="28"/>
                <w:sz w:val="24"/>
                <w:szCs w:val="24"/>
              </w:rPr>
            </w:pPr>
            <w:r>
              <w:rPr>
                <w:rFonts w:hint="eastAsia" w:asciiTheme="minorEastAsia" w:hAnsiTheme="minorEastAsia" w:eastAsiaTheme="minorEastAsia" w:cstheme="minorEastAsia"/>
                <w:snapToGrid w:val="0"/>
                <w:kern w:val="28"/>
                <w:sz w:val="24"/>
                <w:szCs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7A6E2D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4806EDE0">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2DADE796">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备份投标文件送达地点和签收人员</w:t>
            </w:r>
          </w:p>
        </w:tc>
        <w:tc>
          <w:tcPr>
            <w:tcW w:w="6506" w:type="dxa"/>
            <w:tcBorders>
              <w:top w:val="single" w:color="000000" w:sz="8" w:space="0"/>
              <w:left w:val="single" w:color="000000" w:sz="2" w:space="0"/>
              <w:bottom w:val="single" w:color="000000" w:sz="8" w:space="0"/>
              <w:right w:val="single" w:color="000000" w:sz="8" w:space="0"/>
            </w:tcBorders>
            <w:vAlign w:val="center"/>
          </w:tcPr>
          <w:p w14:paraId="555B352F">
            <w:pPr>
              <w:pStyle w:val="12"/>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kern w:val="28"/>
                <w:sz w:val="24"/>
                <w:szCs w:val="24"/>
              </w:rPr>
            </w:pPr>
            <w:r>
              <w:rPr>
                <w:rFonts w:hint="eastAsia" w:asciiTheme="minorEastAsia" w:hAnsiTheme="minorEastAsia" w:eastAsiaTheme="minorEastAsia" w:cstheme="minorEastAsia"/>
                <w:kern w:val="28"/>
                <w:sz w:val="24"/>
                <w:szCs w:val="24"/>
              </w:rPr>
              <w:t>备份投标文件送达地点：</w:t>
            </w:r>
            <w:r>
              <w:rPr>
                <w:rFonts w:hint="eastAsia" w:asciiTheme="minorEastAsia" w:hAnsiTheme="minorEastAsia" w:eastAsiaTheme="minorEastAsia" w:cstheme="minorEastAsia"/>
                <w:kern w:val="28"/>
                <w:sz w:val="24"/>
                <w:szCs w:val="24"/>
                <w:u w:val="single"/>
                <w:lang w:val="en-US" w:eastAsia="zh-CN"/>
              </w:rPr>
              <w:t>杭州市</w:t>
            </w:r>
            <w:r>
              <w:rPr>
                <w:rFonts w:hint="eastAsia" w:asciiTheme="minorEastAsia" w:hAnsiTheme="minorEastAsia" w:eastAsiaTheme="minorEastAsia" w:cstheme="minorEastAsia"/>
                <w:sz w:val="24"/>
                <w:szCs w:val="24"/>
                <w:u w:val="single"/>
                <w:lang w:eastAsia="zh-CN"/>
              </w:rPr>
              <w:t>桐庐县城南街道迎春南路61号萧商大厦20楼</w:t>
            </w:r>
            <w:r>
              <w:rPr>
                <w:rFonts w:hint="eastAsia" w:asciiTheme="minorEastAsia" w:hAnsiTheme="minorEastAsia" w:eastAsiaTheme="minorEastAsia" w:cstheme="minorEastAsia"/>
                <w:kern w:val="28"/>
                <w:sz w:val="24"/>
                <w:szCs w:val="24"/>
              </w:rPr>
              <w:t>；备份投标文件签收人员：</w:t>
            </w:r>
            <w:r>
              <w:rPr>
                <w:rFonts w:hint="eastAsia" w:asciiTheme="minorEastAsia" w:hAnsiTheme="minorEastAsia" w:eastAsiaTheme="minorEastAsia" w:cstheme="minorEastAsia"/>
                <w:kern w:val="28"/>
                <w:sz w:val="24"/>
                <w:szCs w:val="24"/>
                <w:u w:val="single"/>
                <w:lang w:eastAsia="zh-CN"/>
              </w:rPr>
              <w:t>王超</w:t>
            </w:r>
            <w:r>
              <w:rPr>
                <w:rFonts w:hint="eastAsia" w:asciiTheme="minorEastAsia" w:hAnsiTheme="minorEastAsia" w:eastAsiaTheme="minorEastAsia" w:cstheme="minorEastAsia"/>
                <w:kern w:val="28"/>
                <w:sz w:val="24"/>
                <w:szCs w:val="24"/>
              </w:rPr>
              <w:t>，联系电话：</w:t>
            </w:r>
            <w:r>
              <w:rPr>
                <w:rFonts w:hint="eastAsia" w:asciiTheme="minorEastAsia" w:hAnsiTheme="minorEastAsia" w:eastAsiaTheme="minorEastAsia" w:cstheme="minorEastAsia"/>
                <w:sz w:val="24"/>
                <w:szCs w:val="24"/>
                <w:u w:val="single"/>
                <w:lang w:eastAsia="zh-CN"/>
              </w:rPr>
              <w:t>13758248175</w:t>
            </w:r>
            <w:r>
              <w:rPr>
                <w:rFonts w:hint="eastAsia" w:asciiTheme="minorEastAsia" w:hAnsiTheme="minorEastAsia" w:eastAsiaTheme="minorEastAsia" w:cstheme="minorEastAsia"/>
                <w:sz w:val="24"/>
                <w:szCs w:val="24"/>
              </w:rPr>
              <w:t>。</w:t>
            </w:r>
            <w:r>
              <w:rPr>
                <w:rFonts w:hint="eastAsia" w:asciiTheme="minorEastAsia" w:hAnsiTheme="minorEastAsia" w:eastAsiaTheme="minorEastAsia" w:cstheme="minorEastAsia"/>
                <w:b/>
                <w:sz w:val="24"/>
                <w:szCs w:val="24"/>
              </w:rPr>
              <w:t>采购人、采购</w:t>
            </w:r>
            <w:r>
              <w:rPr>
                <w:rFonts w:hint="eastAsia" w:asciiTheme="minorEastAsia" w:hAnsiTheme="minorEastAsia" w:eastAsiaTheme="minorEastAsia" w:cstheme="minorEastAsia"/>
                <w:b/>
                <w:sz w:val="24"/>
                <w:szCs w:val="24"/>
                <w:lang w:eastAsia="zh-CN"/>
              </w:rPr>
              <w:t>代理</w:t>
            </w:r>
            <w:r>
              <w:rPr>
                <w:rFonts w:hint="eastAsia" w:asciiTheme="minorEastAsia" w:hAnsiTheme="minorEastAsia" w:eastAsiaTheme="minorEastAsia" w:cstheme="minorEastAsia"/>
                <w:b/>
                <w:sz w:val="24"/>
                <w:szCs w:val="24"/>
              </w:rPr>
              <w:t>机构不强制或变相强制投标人提交备份投标文件。</w:t>
            </w:r>
          </w:p>
        </w:tc>
      </w:tr>
      <w:tr w14:paraId="3E4FA4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3" w:hRule="atLeast"/>
        </w:trPr>
        <w:tc>
          <w:tcPr>
            <w:tcW w:w="629" w:type="dxa"/>
            <w:vMerge w:val="restart"/>
            <w:tcBorders>
              <w:top w:val="single" w:color="auto" w:sz="4" w:space="0"/>
              <w:left w:val="single" w:color="000000" w:sz="8" w:space="0"/>
              <w:right w:val="single" w:color="000000" w:sz="2" w:space="0"/>
            </w:tcBorders>
            <w:vAlign w:val="center"/>
          </w:tcPr>
          <w:p w14:paraId="2BEAA206">
            <w:pPr>
              <w:keepNext w:val="0"/>
              <w:keepLines w:val="0"/>
              <w:pageBreakBefore w:val="0"/>
              <w:kinsoku/>
              <w:wordWrap/>
              <w:overflowPunct/>
              <w:topLinePunct w:val="0"/>
              <w:autoSpaceDE/>
              <w:autoSpaceDN/>
              <w:bidi w:val="0"/>
              <w:snapToGrid w:val="0"/>
              <w:spacing w:line="440" w:lineRule="exact"/>
              <w:jc w:val="center"/>
              <w:textAlignment w:val="auto"/>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13</w:t>
            </w:r>
          </w:p>
        </w:tc>
        <w:tc>
          <w:tcPr>
            <w:tcW w:w="1843" w:type="dxa"/>
            <w:vMerge w:val="restart"/>
            <w:tcBorders>
              <w:top w:val="single" w:color="000000" w:sz="8" w:space="0"/>
              <w:left w:val="single" w:color="000000" w:sz="2" w:space="0"/>
              <w:right w:val="single" w:color="000000" w:sz="8" w:space="0"/>
            </w:tcBorders>
            <w:vAlign w:val="center"/>
          </w:tcPr>
          <w:p w14:paraId="150F4F0B">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sz w:val="24"/>
                <w:szCs w:val="24"/>
              </w:rPr>
              <w:t>特别说明</w:t>
            </w:r>
          </w:p>
        </w:tc>
        <w:tc>
          <w:tcPr>
            <w:tcW w:w="6506" w:type="dxa"/>
            <w:tcBorders>
              <w:top w:val="single" w:color="000000" w:sz="8" w:space="0"/>
              <w:left w:val="single" w:color="000000" w:sz="2" w:space="0"/>
              <w:bottom w:val="single" w:color="000000" w:sz="8" w:space="0"/>
              <w:right w:val="single" w:color="000000" w:sz="8" w:space="0"/>
            </w:tcBorders>
            <w:vAlign w:val="center"/>
          </w:tcPr>
          <w:p w14:paraId="4225E698">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kern w:val="28"/>
                <w:sz w:val="24"/>
                <w:szCs w:val="24"/>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0CB4EB5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2" w:hRule="atLeast"/>
        </w:trPr>
        <w:tc>
          <w:tcPr>
            <w:tcW w:w="629" w:type="dxa"/>
            <w:vMerge w:val="continue"/>
            <w:tcBorders>
              <w:left w:val="single" w:color="000000" w:sz="8" w:space="0"/>
              <w:bottom w:val="single" w:color="auto" w:sz="4" w:space="0"/>
              <w:right w:val="single" w:color="000000" w:sz="2" w:space="0"/>
            </w:tcBorders>
            <w:vAlign w:val="center"/>
          </w:tcPr>
          <w:p w14:paraId="7E5C9E1C">
            <w:pPr>
              <w:pStyle w:val="12"/>
              <w:keepNext w:val="0"/>
              <w:keepLines w:val="0"/>
              <w:pageBreakBefore w:val="0"/>
              <w:kinsoku/>
              <w:wordWrap/>
              <w:overflowPunct/>
              <w:topLinePunct w:val="0"/>
              <w:autoSpaceDE/>
              <w:autoSpaceDN/>
              <w:bidi w:val="0"/>
              <w:spacing w:line="440" w:lineRule="exact"/>
              <w:textAlignment w:val="auto"/>
            </w:pPr>
          </w:p>
        </w:tc>
        <w:tc>
          <w:tcPr>
            <w:tcW w:w="1843" w:type="dxa"/>
            <w:vMerge w:val="continue"/>
            <w:tcBorders>
              <w:left w:val="single" w:color="000000" w:sz="2" w:space="0"/>
              <w:bottom w:val="single" w:color="000000" w:sz="8" w:space="0"/>
              <w:right w:val="single" w:color="000000" w:sz="8" w:space="0"/>
            </w:tcBorders>
            <w:vAlign w:val="center"/>
          </w:tcPr>
          <w:p w14:paraId="4DC50348">
            <w:pPr>
              <w:pStyle w:val="12"/>
              <w:keepNext w:val="0"/>
              <w:keepLines w:val="0"/>
              <w:pageBreakBefore w:val="0"/>
              <w:kinsoku/>
              <w:wordWrap/>
              <w:overflowPunct/>
              <w:topLinePunct w:val="0"/>
              <w:autoSpaceDE/>
              <w:autoSpaceDN/>
              <w:bidi w:val="0"/>
              <w:spacing w:line="440" w:lineRule="exact"/>
              <w:textAlignment w:val="auto"/>
            </w:pPr>
          </w:p>
        </w:tc>
        <w:tc>
          <w:tcPr>
            <w:tcW w:w="6506" w:type="dxa"/>
            <w:tcBorders>
              <w:top w:val="single" w:color="000000" w:sz="8" w:space="0"/>
              <w:left w:val="single" w:color="000000" w:sz="2" w:space="0"/>
              <w:bottom w:val="single" w:color="000000" w:sz="8" w:space="0"/>
              <w:right w:val="single" w:color="000000" w:sz="8" w:space="0"/>
            </w:tcBorders>
            <w:vAlign w:val="center"/>
          </w:tcPr>
          <w:p w14:paraId="4905BD63">
            <w:pPr>
              <w:keepNext w:val="0"/>
              <w:keepLines w:val="0"/>
              <w:pageBreakBefore w:val="0"/>
              <w:kinsoku/>
              <w:wordWrap/>
              <w:overflowPunct/>
              <w:topLinePunct w:val="0"/>
              <w:autoSpaceDE/>
              <w:autoSpaceDN/>
              <w:bidi w:val="0"/>
              <w:spacing w:line="440" w:lineRule="exact"/>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47466785"/>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05D70791">
            <w:pPr>
              <w:keepNext w:val="0"/>
              <w:keepLines w:val="0"/>
              <w:pageBreakBefore w:val="0"/>
              <w:kinsoku/>
              <w:wordWrap/>
              <w:overflowPunct/>
              <w:topLinePunct w:val="0"/>
              <w:autoSpaceDE/>
              <w:autoSpaceDN/>
              <w:bidi w:val="0"/>
              <w:spacing w:line="440" w:lineRule="exact"/>
              <w:textAlignment w:val="auto"/>
              <w:rPr>
                <w:rFonts w:hint="eastAsia" w:asciiTheme="minorEastAsia" w:hAnsiTheme="minorEastAsia" w:eastAsiaTheme="minorEastAsia" w:cstheme="minorEastAsia"/>
                <w:kern w:val="28"/>
                <w:sz w:val="24"/>
                <w:szCs w:val="24"/>
              </w:rPr>
            </w:pPr>
            <w:sdt>
              <w:sdtPr>
                <w:rPr>
                  <w:rFonts w:hint="eastAsia" w:cs="Arial" w:asciiTheme="minorEastAsia" w:hAnsiTheme="minorEastAsia" w:eastAsiaTheme="minorEastAsia"/>
                  <w:color w:val="auto"/>
                  <w:kern w:val="0"/>
                  <w:sz w:val="24"/>
                  <w:highlight w:val="none"/>
                </w:rPr>
                <w:id w:val="147476235"/>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Gothic" w:hAnsi="MS Gothic" w:cs="Arial" w:eastAsiaTheme="minorEastAsia"/>
                    <w:color w:val="auto"/>
                    <w:kern w:val="0"/>
                    <w:sz w:val="24"/>
                    <w:szCs w:val="24"/>
                    <w:highlight w:val="none"/>
                    <w:lang w:val="en-US" w:eastAsia="zh-CN" w:bidi="ar-SA"/>
                  </w:rPr>
                  <w:t>☐</w:t>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5C56281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49" w:hRule="atLeast"/>
        </w:trPr>
        <w:tc>
          <w:tcPr>
            <w:tcW w:w="629" w:type="dxa"/>
            <w:vMerge w:val="continue"/>
            <w:tcBorders>
              <w:left w:val="single" w:color="000000" w:sz="8" w:space="0"/>
              <w:bottom w:val="single" w:color="auto" w:sz="4" w:space="0"/>
              <w:right w:val="single" w:color="000000" w:sz="2" w:space="0"/>
            </w:tcBorders>
            <w:vAlign w:val="center"/>
          </w:tcPr>
          <w:p w14:paraId="512188F7">
            <w:pPr>
              <w:keepNext w:val="0"/>
              <w:keepLines w:val="0"/>
              <w:pageBreakBefore w:val="0"/>
              <w:kinsoku/>
              <w:wordWrap/>
              <w:overflowPunct/>
              <w:topLinePunct w:val="0"/>
              <w:autoSpaceDE/>
              <w:autoSpaceDN/>
              <w:bidi w:val="0"/>
              <w:spacing w:line="440" w:lineRule="exact"/>
              <w:textAlignment w:val="auto"/>
            </w:pPr>
          </w:p>
        </w:tc>
        <w:tc>
          <w:tcPr>
            <w:tcW w:w="1843" w:type="dxa"/>
            <w:vMerge w:val="continue"/>
            <w:tcBorders>
              <w:left w:val="single" w:color="000000" w:sz="2" w:space="0"/>
              <w:bottom w:val="single" w:color="000000" w:sz="8" w:space="0"/>
              <w:right w:val="single" w:color="000000" w:sz="8" w:space="0"/>
            </w:tcBorders>
            <w:vAlign w:val="center"/>
          </w:tcPr>
          <w:p w14:paraId="3AB83DF2">
            <w:pPr>
              <w:keepNext w:val="0"/>
              <w:keepLines w:val="0"/>
              <w:pageBreakBefore w:val="0"/>
              <w:kinsoku/>
              <w:wordWrap/>
              <w:overflowPunct/>
              <w:topLinePunct w:val="0"/>
              <w:autoSpaceDE/>
              <w:autoSpaceDN/>
              <w:bidi w:val="0"/>
              <w:spacing w:line="440" w:lineRule="exact"/>
              <w:textAlignment w:val="auto"/>
            </w:pPr>
          </w:p>
        </w:tc>
        <w:tc>
          <w:tcPr>
            <w:tcW w:w="6506" w:type="dxa"/>
            <w:tcBorders>
              <w:top w:val="single" w:color="000000" w:sz="8" w:space="0"/>
              <w:left w:val="single" w:color="000000" w:sz="2" w:space="0"/>
              <w:bottom w:val="single" w:color="000000" w:sz="8" w:space="0"/>
              <w:right w:val="single" w:color="000000" w:sz="8" w:space="0"/>
            </w:tcBorders>
            <w:vAlign w:val="center"/>
          </w:tcPr>
          <w:p w14:paraId="2E2ABBC7">
            <w:pPr>
              <w:keepNext w:val="0"/>
              <w:keepLines w:val="0"/>
              <w:pageBreakBefore w:val="0"/>
              <w:kinsoku/>
              <w:wordWrap/>
              <w:overflowPunct/>
              <w:topLinePunct w:val="0"/>
              <w:autoSpaceDE/>
              <w:autoSpaceDN/>
              <w:bidi w:val="0"/>
              <w:spacing w:line="440" w:lineRule="exact"/>
              <w:textAlignment w:val="auto"/>
              <w:rPr>
                <w:rFonts w:hint="eastAsia" w:cs="Arial" w:asciiTheme="minorEastAsia" w:hAnsiTheme="minorEastAsia" w:eastAsiaTheme="minorEastAsia"/>
                <w:color w:val="auto"/>
                <w:kern w:val="0"/>
                <w:sz w:val="24"/>
                <w:highlight w:val="none"/>
              </w:rPr>
            </w:pPr>
            <w:r>
              <w:rPr>
                <w:rFonts w:hint="eastAsia" w:ascii="宋体" w:hAnsi="宋体" w:eastAsia="宋体" w:cs="宋体"/>
                <w:color w:val="auto"/>
                <w:kern w:val="0"/>
                <w:sz w:val="24"/>
                <w:highlight w:val="none"/>
              </w:rPr>
              <w:t>中标后，中标</w:t>
            </w:r>
            <w:r>
              <w:rPr>
                <w:rFonts w:hint="eastAsia" w:ascii="宋体" w:hAnsi="宋体" w:eastAsia="宋体" w:cs="宋体"/>
                <w:color w:val="auto"/>
                <w:kern w:val="0"/>
                <w:sz w:val="24"/>
                <w:highlight w:val="none"/>
                <w:lang w:eastAsia="zh-CN"/>
              </w:rPr>
              <w:t>人须</w:t>
            </w:r>
            <w:r>
              <w:rPr>
                <w:rFonts w:hint="eastAsia" w:ascii="宋体" w:hAnsi="宋体" w:eastAsia="宋体" w:cs="宋体"/>
                <w:color w:val="auto"/>
                <w:kern w:val="0"/>
                <w:sz w:val="24"/>
                <w:highlight w:val="none"/>
              </w:rPr>
              <w:t>向</w:t>
            </w:r>
            <w:r>
              <w:rPr>
                <w:rFonts w:hint="eastAsia" w:ascii="宋体" w:hAnsi="宋体" w:eastAsia="宋体" w:cs="宋体"/>
                <w:color w:val="auto"/>
                <w:kern w:val="0"/>
                <w:sz w:val="24"/>
                <w:highlight w:val="none"/>
                <w:lang w:eastAsia="zh-CN"/>
              </w:rPr>
              <w:t>采购人</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eastAsia="zh-CN"/>
              </w:rPr>
              <w:t>采购</w:t>
            </w:r>
            <w:r>
              <w:rPr>
                <w:rFonts w:hint="eastAsia" w:ascii="宋体" w:hAnsi="宋体" w:eastAsia="宋体" w:cs="宋体"/>
                <w:color w:val="auto"/>
                <w:kern w:val="0"/>
                <w:sz w:val="24"/>
                <w:highlight w:val="none"/>
              </w:rPr>
              <w:t>代理机构)提供4份（一正三副）纸质版投标文件（胶装）。</w:t>
            </w:r>
          </w:p>
        </w:tc>
      </w:tr>
      <w:tr w14:paraId="176A7E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3" w:hRule="atLeast"/>
        </w:trPr>
        <w:tc>
          <w:tcPr>
            <w:tcW w:w="629" w:type="dxa"/>
            <w:tcBorders>
              <w:left w:val="single" w:color="000000" w:sz="8" w:space="0"/>
              <w:bottom w:val="single" w:color="auto" w:sz="4" w:space="0"/>
              <w:right w:val="single" w:color="000000" w:sz="2" w:space="0"/>
            </w:tcBorders>
            <w:vAlign w:val="center"/>
          </w:tcPr>
          <w:p w14:paraId="1129EC01">
            <w:pPr>
              <w:keepNext w:val="0"/>
              <w:keepLines w:val="0"/>
              <w:pageBreakBefore w:val="0"/>
              <w:kinsoku/>
              <w:wordWrap/>
              <w:overflowPunct/>
              <w:topLinePunct w:val="0"/>
              <w:autoSpaceDE/>
              <w:autoSpaceDN/>
              <w:bidi w:val="0"/>
              <w:snapToGrid w:val="0"/>
              <w:spacing w:line="440" w:lineRule="exact"/>
              <w:jc w:val="center"/>
              <w:textAlignment w:val="auto"/>
              <w:rPr>
                <w:rFonts w:hint="default" w:eastAsia="宋体"/>
                <w:lang w:val="en-US" w:eastAsia="zh-CN"/>
              </w:rPr>
            </w:pPr>
            <w:r>
              <w:rPr>
                <w:rFonts w:hint="eastAsia" w:asciiTheme="minorEastAsia" w:hAnsiTheme="minorEastAsia" w:eastAsiaTheme="minorEastAsia" w:cstheme="minorEastAsia"/>
                <w:sz w:val="24"/>
                <w:szCs w:val="24"/>
                <w:lang w:val="en-US" w:eastAsia="zh-CN"/>
              </w:rPr>
              <w:t>14</w:t>
            </w:r>
          </w:p>
        </w:tc>
        <w:tc>
          <w:tcPr>
            <w:tcW w:w="1843" w:type="dxa"/>
            <w:tcBorders>
              <w:left w:val="single" w:color="000000" w:sz="2" w:space="0"/>
              <w:bottom w:val="single" w:color="000000" w:sz="8" w:space="0"/>
              <w:right w:val="single" w:color="000000" w:sz="8" w:space="0"/>
            </w:tcBorders>
            <w:vAlign w:val="center"/>
          </w:tcPr>
          <w:p w14:paraId="26923916">
            <w:pPr>
              <w:keepNext w:val="0"/>
              <w:keepLines w:val="0"/>
              <w:pageBreakBefore w:val="0"/>
              <w:kinsoku/>
              <w:wordWrap/>
              <w:overflowPunct/>
              <w:topLinePunct w:val="0"/>
              <w:autoSpaceDE/>
              <w:autoSpaceDN/>
              <w:bidi w:val="0"/>
              <w:snapToGrid w:val="0"/>
              <w:spacing w:line="440" w:lineRule="exact"/>
              <w:jc w:val="center"/>
              <w:textAlignment w:val="auto"/>
            </w:pPr>
            <w:r>
              <w:rPr>
                <w:rFonts w:hint="eastAsia" w:cs="仿宋_GB2312" w:asciiTheme="minorEastAsia" w:hAnsiTheme="minorEastAsia" w:eastAsiaTheme="minorEastAsia"/>
                <w:b/>
                <w:color w:val="auto"/>
                <w:sz w:val="24"/>
                <w:highlight w:val="none"/>
                <w:lang w:val="en" w:eastAsia="zh-CN"/>
              </w:rPr>
              <w:t>成交候选人数量</w:t>
            </w:r>
          </w:p>
        </w:tc>
        <w:tc>
          <w:tcPr>
            <w:tcW w:w="6506" w:type="dxa"/>
            <w:tcBorders>
              <w:top w:val="single" w:color="000000" w:sz="8" w:space="0"/>
              <w:left w:val="single" w:color="000000" w:sz="2" w:space="0"/>
              <w:bottom w:val="single" w:color="000000" w:sz="8" w:space="0"/>
              <w:right w:val="single" w:color="000000" w:sz="8" w:space="0"/>
            </w:tcBorders>
            <w:vAlign w:val="center"/>
          </w:tcPr>
          <w:p w14:paraId="6A99CDB2">
            <w:pPr>
              <w:keepNext w:val="0"/>
              <w:keepLines w:val="0"/>
              <w:pageBreakBefore w:val="0"/>
              <w:kinsoku/>
              <w:wordWrap/>
              <w:overflowPunct/>
              <w:topLinePunct w:val="0"/>
              <w:autoSpaceDE/>
              <w:autoSpaceDN/>
              <w:bidi w:val="0"/>
              <w:spacing w:line="440" w:lineRule="exact"/>
              <w:textAlignment w:val="auto"/>
              <w:rPr>
                <w:rFonts w:hint="eastAsia" w:cs="Arial" w:asciiTheme="minorEastAsia" w:hAnsiTheme="minorEastAsia" w:eastAsiaTheme="minorEastAsia"/>
                <w:color w:val="auto"/>
                <w:kern w:val="0"/>
                <w:sz w:val="24"/>
                <w:highlight w:val="none"/>
              </w:rPr>
            </w:pPr>
            <w:r>
              <w:rPr>
                <w:rFonts w:hint="eastAsia" w:ascii="宋体" w:hAnsi="宋体" w:eastAsia="宋体" w:cs="宋体"/>
                <w:color w:val="auto"/>
                <w:kern w:val="0"/>
                <w:sz w:val="24"/>
                <w:highlight w:val="none"/>
                <w:lang w:val="en" w:eastAsia="zh-CN"/>
              </w:rPr>
              <w:t>本项目推荐的中标候选人数量：</w:t>
            </w:r>
            <w:r>
              <w:rPr>
                <w:rFonts w:hint="eastAsia" w:ascii="宋体" w:hAnsi="宋体" w:eastAsia="宋体" w:cs="宋体"/>
                <w:color w:val="auto"/>
                <w:kern w:val="0"/>
                <w:sz w:val="24"/>
                <w:highlight w:val="none"/>
                <w:u w:val="single"/>
                <w:lang w:val="en-US" w:eastAsia="zh-CN"/>
              </w:rPr>
              <w:t xml:space="preserve">  1个  </w:t>
            </w:r>
            <w:r>
              <w:rPr>
                <w:rFonts w:hint="eastAsia" w:ascii="宋体" w:hAnsi="宋体" w:eastAsia="宋体" w:cs="宋体"/>
                <w:color w:val="auto"/>
                <w:kern w:val="0"/>
                <w:sz w:val="24"/>
                <w:highlight w:val="none"/>
                <w:lang w:val="en" w:eastAsia="zh-CN"/>
              </w:rPr>
              <w:t>。</w:t>
            </w:r>
          </w:p>
        </w:tc>
      </w:tr>
      <w:tr w14:paraId="405D78C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c>
          <w:tcPr>
            <w:tcW w:w="629" w:type="dxa"/>
            <w:tcBorders>
              <w:top w:val="single" w:color="auto" w:sz="4" w:space="0"/>
              <w:left w:val="single" w:color="000000" w:sz="8" w:space="0"/>
              <w:bottom w:val="single" w:color="auto" w:sz="4" w:space="0"/>
              <w:right w:val="single" w:color="000000" w:sz="2" w:space="0"/>
            </w:tcBorders>
            <w:vAlign w:val="center"/>
          </w:tcPr>
          <w:p w14:paraId="0931EB15">
            <w:pPr>
              <w:keepNext w:val="0"/>
              <w:keepLines w:val="0"/>
              <w:pageBreakBefore w:val="0"/>
              <w:kinsoku/>
              <w:wordWrap/>
              <w:overflowPunct/>
              <w:topLinePunct w:val="0"/>
              <w:autoSpaceDE/>
              <w:autoSpaceDN/>
              <w:bidi w:val="0"/>
              <w:snapToGrid w:val="0"/>
              <w:spacing w:line="440" w:lineRule="exact"/>
              <w:jc w:val="center"/>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1</w:t>
            </w:r>
            <w:r>
              <w:rPr>
                <w:rFonts w:hint="eastAsia" w:asciiTheme="minorEastAsia" w:hAnsiTheme="minorEastAsia" w:eastAsiaTheme="minorEastAsia" w:cstheme="minorEastAsia"/>
                <w:sz w:val="24"/>
                <w:szCs w:val="24"/>
                <w:lang w:val="en-US" w:eastAsia="zh-CN"/>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783A5B09">
            <w:pPr>
              <w:keepNext w:val="0"/>
              <w:keepLines w:val="0"/>
              <w:pageBreakBefore w:val="0"/>
              <w:kinsoku/>
              <w:wordWrap/>
              <w:overflowPunct/>
              <w:topLinePunct w:val="0"/>
              <w:autoSpaceDE/>
              <w:autoSpaceDN/>
              <w:bidi w:val="0"/>
              <w:spacing w:line="440" w:lineRule="exact"/>
              <w:jc w:val="center"/>
              <w:textAlignment w:val="auto"/>
              <w:rPr>
                <w:rFonts w:hint="eastAsia" w:asciiTheme="minorEastAsia" w:hAnsiTheme="minorEastAsia" w:eastAsiaTheme="minorEastAsia" w:cstheme="minorEastAsia"/>
                <w:b/>
                <w:sz w:val="24"/>
                <w:szCs w:val="24"/>
              </w:rPr>
            </w:pPr>
            <w:r>
              <w:rPr>
                <w:rFonts w:hint="eastAsia" w:asciiTheme="minorEastAsia" w:hAnsiTheme="minorEastAsia" w:eastAsiaTheme="minorEastAsia" w:cstheme="minorEastAsia"/>
                <w:b/>
                <w:bCs/>
                <w:sz w:val="24"/>
                <w:szCs w:val="24"/>
              </w:rPr>
              <w:t>代理费用收取方式及标准</w:t>
            </w:r>
          </w:p>
        </w:tc>
        <w:tc>
          <w:tcPr>
            <w:tcW w:w="6506" w:type="dxa"/>
            <w:tcBorders>
              <w:top w:val="single" w:color="000000" w:sz="8" w:space="0"/>
              <w:left w:val="single" w:color="000000" w:sz="2" w:space="0"/>
              <w:bottom w:val="single" w:color="000000" w:sz="8" w:space="0"/>
              <w:right w:val="single" w:color="000000" w:sz="8" w:space="0"/>
            </w:tcBorders>
            <w:vAlign w:val="center"/>
          </w:tcPr>
          <w:p w14:paraId="0ADF5C4A">
            <w:pPr>
              <w:keepNext w:val="0"/>
              <w:keepLines w:val="0"/>
              <w:pageBreakBefore w:val="0"/>
              <w:widowControl/>
              <w:kinsoku/>
              <w:wordWrap/>
              <w:overflowPunct/>
              <w:topLinePunct w:val="0"/>
              <w:autoSpaceDE/>
              <w:autoSpaceDN/>
              <w:bidi w:val="0"/>
              <w:spacing w:line="440" w:lineRule="exact"/>
              <w:jc w:val="left"/>
              <w:textAlignment w:val="auto"/>
              <w:rPr>
                <w:rFonts w:hint="eastAsia" w:asciiTheme="minorEastAsia" w:hAnsiTheme="minorEastAsia" w:eastAsiaTheme="minorEastAsia" w:cstheme="minorEastAsia"/>
                <w:snapToGrid w:val="0"/>
                <w:kern w:val="28"/>
                <w:sz w:val="24"/>
                <w:szCs w:val="24"/>
              </w:rPr>
            </w:pPr>
            <w:r>
              <w:rPr>
                <w:rFonts w:hint="eastAsia" w:asciiTheme="minorEastAsia" w:hAnsiTheme="minorEastAsia" w:eastAsiaTheme="minorEastAsia" w:cstheme="minorEastAsia"/>
                <w:bCs/>
                <w:sz w:val="24"/>
                <w:szCs w:val="24"/>
                <w:highlight w:val="none"/>
              </w:rPr>
              <w:t>本次采购的招标代理服务费</w:t>
            </w:r>
            <w:r>
              <w:rPr>
                <w:rFonts w:hint="eastAsia" w:asciiTheme="minorEastAsia" w:hAnsiTheme="minorEastAsia" w:eastAsiaTheme="minorEastAsia" w:cstheme="minorEastAsia"/>
                <w:snapToGrid w:val="0"/>
                <w:kern w:val="28"/>
                <w:sz w:val="24"/>
                <w:szCs w:val="24"/>
                <w:highlight w:val="none"/>
              </w:rPr>
              <w:t>按</w:t>
            </w:r>
            <w:r>
              <w:rPr>
                <w:rFonts w:hint="eastAsia" w:asciiTheme="minorEastAsia" w:hAnsiTheme="minorEastAsia" w:eastAsiaTheme="minorEastAsia" w:cstheme="minorEastAsia"/>
                <w:snapToGrid w:val="0"/>
                <w:kern w:val="28"/>
                <w:sz w:val="24"/>
                <w:szCs w:val="24"/>
                <w:highlight w:val="none"/>
                <w:lang w:val="en-US" w:eastAsia="zh-CN"/>
              </w:rPr>
              <w:t>照桐庐县政务中介服务平台中选金额2400元计取</w:t>
            </w:r>
            <w:r>
              <w:rPr>
                <w:rFonts w:hint="eastAsia" w:asciiTheme="minorEastAsia" w:hAnsiTheme="minorEastAsia" w:eastAsiaTheme="minorEastAsia" w:cstheme="minorEastAsia"/>
                <w:bCs/>
                <w:sz w:val="24"/>
                <w:szCs w:val="24"/>
                <w:highlight w:val="none"/>
              </w:rPr>
              <w:t>；</w:t>
            </w:r>
            <w:r>
              <w:rPr>
                <w:rFonts w:hint="eastAsia" w:asciiTheme="minorEastAsia" w:hAnsiTheme="minorEastAsia" w:eastAsiaTheme="minorEastAsia" w:cstheme="minorEastAsia"/>
                <w:bCs/>
                <w:sz w:val="24"/>
                <w:szCs w:val="24"/>
              </w:rPr>
              <w:t>由中标（成交）供应商在领取中标通知书前一次性支付给代理公司，上述费用应含在投标报价中（不得单独列项），供应商在投标报价中考虑上述费用。</w:t>
            </w:r>
          </w:p>
        </w:tc>
      </w:tr>
      <w:bookmarkEnd w:id="7"/>
    </w:tbl>
    <w:p w14:paraId="281AA996">
      <w:pPr>
        <w:adjustRightInd/>
        <w:spacing w:line="360" w:lineRule="auto"/>
        <w:outlineLvl w:val="0"/>
        <w:rPr>
          <w:rFonts w:hint="eastAsia" w:ascii="宋体" w:hAnsi="宋体" w:cs="宋体"/>
          <w:b/>
          <w:sz w:val="32"/>
          <w:szCs w:val="20"/>
        </w:rPr>
      </w:pPr>
      <w:bookmarkStart w:id="8" w:name="第三部分"/>
      <w:bookmarkStart w:id="9" w:name="_Toc164416483"/>
    </w:p>
    <w:p w14:paraId="1D6CFF78">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3AB09594">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14:paraId="105CB937">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1563973C">
      <w:pPr>
        <w:adjustRightInd/>
        <w:spacing w:line="360" w:lineRule="auto"/>
        <w:outlineLvl w:val="0"/>
        <w:rPr>
          <w:rFonts w:ascii="宋体" w:hAnsi="宋体" w:cs="宋体"/>
          <w:b/>
          <w:sz w:val="24"/>
        </w:rPr>
      </w:pPr>
      <w:r>
        <w:rPr>
          <w:rFonts w:hint="eastAsia" w:ascii="宋体" w:hAnsi="宋体" w:cs="宋体"/>
          <w:b/>
          <w:sz w:val="24"/>
        </w:rPr>
        <w:t xml:space="preserve">   2.定义</w:t>
      </w:r>
    </w:p>
    <w:p w14:paraId="34EC9C04">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2136BFC4">
      <w:pPr>
        <w:spacing w:line="360" w:lineRule="auto"/>
        <w:ind w:firstLine="480" w:firstLineChars="200"/>
        <w:rPr>
          <w:rFonts w:ascii="宋体" w:hAnsi="宋体" w:cs="宋体"/>
          <w:sz w:val="24"/>
        </w:rPr>
      </w:pPr>
      <w:r>
        <w:rPr>
          <w:rFonts w:hint="eastAsia" w:ascii="宋体" w:hAnsi="宋体" w:cs="宋体"/>
          <w:sz w:val="24"/>
        </w:rPr>
        <w:t>2.2 “采购机构”系指招标公告中载明的本项目的采购机构。</w:t>
      </w:r>
    </w:p>
    <w:p w14:paraId="099AA527">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6A9FB25E">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730A8254">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1348B365">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56935BBC">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3BF450E7">
      <w:pPr>
        <w:spacing w:line="360" w:lineRule="auto"/>
        <w:ind w:firstLine="241" w:firstLineChars="100"/>
        <w:rPr>
          <w:rFonts w:ascii="宋体" w:hAnsi="宋体" w:cs="宋体"/>
          <w:b/>
          <w:sz w:val="24"/>
        </w:rPr>
      </w:pPr>
      <w:r>
        <w:rPr>
          <w:rFonts w:hint="eastAsia" w:ascii="宋体" w:hAnsi="宋体" w:cs="宋体"/>
          <w:b/>
          <w:sz w:val="24"/>
        </w:rPr>
        <w:t>3.采购项目需要落实的政府采购政策</w:t>
      </w:r>
    </w:p>
    <w:p w14:paraId="7F5139ED">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7CF9F74C">
      <w:pPr>
        <w:spacing w:line="360" w:lineRule="auto"/>
        <w:ind w:firstLine="240" w:firstLineChars="100"/>
        <w:rPr>
          <w:rFonts w:ascii="宋体" w:hAnsi="宋体" w:cs="宋体"/>
          <w:sz w:val="24"/>
        </w:rPr>
      </w:pPr>
      <w:r>
        <w:rPr>
          <w:rFonts w:hint="eastAsia" w:ascii="宋体" w:hAnsi="宋体" w:cs="宋体"/>
          <w:sz w:val="24"/>
        </w:rPr>
        <w:t>3.2 支持绿色发展</w:t>
      </w:r>
    </w:p>
    <w:p w14:paraId="29B8521C">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1ADA57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358A0B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2FE2BED8">
      <w:pPr>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 xml:space="preserve">3.2.4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4D3DA694">
      <w:pPr>
        <w:spacing w:line="360" w:lineRule="auto"/>
        <w:ind w:firstLine="240" w:firstLineChars="100"/>
        <w:rPr>
          <w:rFonts w:ascii="宋体" w:hAnsi="宋体" w:cs="宋体"/>
          <w:sz w:val="24"/>
        </w:rPr>
      </w:pPr>
      <w:r>
        <w:rPr>
          <w:rFonts w:hint="eastAsia" w:ascii="宋体" w:hAnsi="宋体" w:cs="宋体"/>
          <w:sz w:val="24"/>
        </w:rPr>
        <w:t>3.3支持中小企业发展</w:t>
      </w:r>
    </w:p>
    <w:p w14:paraId="4D267C7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E520B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45D5B39E">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22CE230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46AAD41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1556A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7862C9C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78CC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0CE3729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57C7E74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42DB100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3663ABCB">
      <w:pPr>
        <w:pStyle w:val="2"/>
        <w:adjustRightInd w:val="0"/>
        <w:ind w:left="0" w:firstLine="480" w:firstLineChars="200"/>
        <w:rPr>
          <w:color w:val="auto"/>
          <w:highlight w:val="none"/>
          <w:u w:val="none"/>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3097E85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6B0AD701">
      <w:pPr>
        <w:spacing w:line="360" w:lineRule="auto"/>
        <w:rPr>
          <w:rFonts w:ascii="宋体" w:hAnsi="宋体" w:cs="宋体"/>
          <w:b/>
          <w:sz w:val="24"/>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14:paraId="6F1AE62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02F5A95">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6ACB7464">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41C00706">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53F4E11">
      <w:pPr>
        <w:pStyle w:val="1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4DB81FF4">
      <w:pPr>
        <w:pStyle w:val="1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521B6BF">
      <w:pPr>
        <w:pStyle w:val="8"/>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593C149A">
      <w:pPr>
        <w:pStyle w:val="1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34CBB85F">
      <w:pPr>
        <w:pStyle w:val="1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0C727DD6">
      <w:pPr>
        <w:pStyle w:val="1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3E3EAF25">
      <w:pPr>
        <w:pStyle w:val="1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2486A27E">
      <w:pPr>
        <w:pStyle w:val="1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D239430">
      <w:pPr>
        <w:pStyle w:val="1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C90EC9C">
      <w:pPr>
        <w:pStyle w:val="1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5D64CD02">
      <w:pPr>
        <w:pStyle w:val="1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35E9E5F8">
      <w:pPr>
        <w:pStyle w:val="2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CE89DCF">
      <w:pPr>
        <w:pStyle w:val="2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13D330D2">
      <w:pPr>
        <w:pStyle w:val="2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6BAEB4ED">
      <w:pPr>
        <w:pStyle w:val="28"/>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63F18984">
      <w:pPr>
        <w:pStyle w:val="28"/>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2680FC7B">
      <w:pPr>
        <w:pStyle w:val="28"/>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3B98A2A9">
      <w:pPr>
        <w:pStyle w:val="2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0B604195">
      <w:pPr>
        <w:pStyle w:val="2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245CA2ED">
      <w:pPr>
        <w:pStyle w:val="2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5D7F310">
      <w:pPr>
        <w:pStyle w:val="28"/>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700A975D">
      <w:pPr>
        <w:pStyle w:val="28"/>
        <w:shd w:val="clear" w:color="auto" w:fill="FFFFFF"/>
        <w:snapToGrid w:val="0"/>
        <w:spacing w:after="240" w:afterAutospacing="0" w:line="360" w:lineRule="auto"/>
        <w:ind w:firstLine="4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r>
        <w:rPr>
          <w:rFonts w:hint="eastAsia"/>
          <w:color w:val="auto"/>
          <w:highlight w:val="none"/>
        </w:rPr>
        <w:t>。</w:t>
      </w:r>
    </w:p>
    <w:p w14:paraId="06203B32">
      <w:pPr>
        <w:pStyle w:val="28"/>
        <w:shd w:val="clear" w:color="auto" w:fill="FFFFFF"/>
        <w:snapToGrid w:val="0"/>
        <w:spacing w:after="240" w:afterAutospacing="0" w:line="360" w:lineRule="auto"/>
        <w:ind w:firstLine="400"/>
        <w:contextualSpacing/>
      </w:pPr>
      <w:r>
        <w:rPr>
          <w:rFonts w:hint="eastAsia"/>
          <w:color w:val="auto"/>
          <w:highlight w:val="none"/>
        </w:rPr>
        <w:t>投诉书范本及制作说明详见附件3。</w:t>
      </w:r>
    </w:p>
    <w:p w14:paraId="1F80C0BD">
      <w:pPr>
        <w:pStyle w:val="28"/>
        <w:shd w:val="clear" w:color="auto" w:fill="FFFFFF"/>
        <w:snapToGrid w:val="0"/>
        <w:spacing w:after="240" w:afterAutospacing="0" w:line="360" w:lineRule="auto"/>
        <w:ind w:firstLine="400"/>
        <w:contextualSpacing/>
      </w:pPr>
    </w:p>
    <w:p w14:paraId="0A7037B2">
      <w:pPr>
        <w:pStyle w:val="28"/>
        <w:shd w:val="clear" w:color="auto" w:fill="FFFFFF"/>
        <w:snapToGrid w:val="0"/>
        <w:spacing w:after="240" w:afterAutospacing="0" w:line="360" w:lineRule="auto"/>
        <w:ind w:firstLine="400"/>
        <w:contextualSpacing/>
        <w:jc w:val="center"/>
        <w:rPr>
          <w:b/>
          <w:sz w:val="30"/>
          <w:szCs w:val="20"/>
        </w:rPr>
      </w:pPr>
      <w:r>
        <w:rPr>
          <w:rFonts w:hint="eastAsia"/>
          <w:b/>
          <w:sz w:val="30"/>
          <w:szCs w:val="20"/>
        </w:rPr>
        <w:t>二、招标文件的构成、澄清、修改</w:t>
      </w:r>
    </w:p>
    <w:p w14:paraId="781E4775">
      <w:pPr>
        <w:pStyle w:val="12"/>
        <w:spacing w:line="360" w:lineRule="auto"/>
        <w:rPr>
          <w:rFonts w:hAnsi="宋体" w:cs="宋体"/>
          <w:b/>
          <w:sz w:val="24"/>
          <w:szCs w:val="24"/>
        </w:rPr>
      </w:pPr>
      <w:r>
        <w:rPr>
          <w:rFonts w:hint="eastAsia" w:hAnsi="宋体" w:cs="宋体"/>
          <w:b/>
          <w:sz w:val="24"/>
          <w:szCs w:val="24"/>
        </w:rPr>
        <w:t>5．招标文件的构成</w:t>
      </w:r>
    </w:p>
    <w:p w14:paraId="02B58920">
      <w:pPr>
        <w:pStyle w:val="12"/>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6002C915">
      <w:pPr>
        <w:pStyle w:val="12"/>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30FE3034">
      <w:pPr>
        <w:pStyle w:val="12"/>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048729EF">
      <w:pPr>
        <w:pStyle w:val="12"/>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54250DF8">
      <w:pPr>
        <w:pStyle w:val="12"/>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4746EBC7">
      <w:pPr>
        <w:pStyle w:val="12"/>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1F54FF00">
      <w:pPr>
        <w:pStyle w:val="12"/>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537A0E19">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2EFDE43B">
      <w:pPr>
        <w:pStyle w:val="12"/>
        <w:spacing w:line="360" w:lineRule="auto"/>
        <w:rPr>
          <w:rFonts w:hAnsi="宋体" w:cs="宋体"/>
          <w:b/>
          <w:sz w:val="24"/>
          <w:szCs w:val="24"/>
        </w:rPr>
      </w:pPr>
      <w:r>
        <w:rPr>
          <w:rFonts w:hint="eastAsia" w:hAnsi="宋体" w:cs="宋体"/>
          <w:b/>
          <w:sz w:val="24"/>
          <w:szCs w:val="24"/>
        </w:rPr>
        <w:t>6. 招标文件的澄清、修改</w:t>
      </w:r>
    </w:p>
    <w:p w14:paraId="533B99E2">
      <w:pPr>
        <w:pStyle w:val="29"/>
        <w:snapToGrid w:val="0"/>
        <w:spacing w:before="0"/>
        <w:ind w:firstLine="480"/>
        <w:rPr>
          <w:rFonts w:hint="eastAsia" w:ascii="宋体" w:hAnsi="宋体" w:cs="宋体"/>
        </w:rPr>
      </w:pPr>
      <w:r>
        <w:rPr>
          <w:rFonts w:hint="eastAsia" w:ascii="宋体" w:hAnsi="宋体" w:cs="宋体"/>
        </w:rPr>
        <w:t>6.1已获取招标文件的潜在投标人，若有问题需要澄清，应于投标截止时间前，以书面形式向采购代理机构提出。</w:t>
      </w:r>
    </w:p>
    <w:p w14:paraId="2CE4A0D6">
      <w:pPr>
        <w:pStyle w:val="29"/>
        <w:snapToGrid w:val="0"/>
        <w:spacing w:before="0"/>
        <w:ind w:firstLine="480"/>
        <w:rPr>
          <w:rFonts w:hint="eastAsia"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11F0211E">
      <w:pPr>
        <w:adjustRightInd/>
        <w:spacing w:line="360" w:lineRule="auto"/>
        <w:jc w:val="center"/>
        <w:outlineLvl w:val="0"/>
        <w:rPr>
          <w:rFonts w:hint="eastAsia" w:ascii="宋体" w:hAnsi="宋体" w:cs="宋体"/>
          <w:b/>
          <w:sz w:val="30"/>
          <w:szCs w:val="20"/>
        </w:rPr>
      </w:pPr>
    </w:p>
    <w:p w14:paraId="20D42220">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14:paraId="43FCD728">
      <w:pPr>
        <w:pStyle w:val="12"/>
        <w:spacing w:line="360" w:lineRule="auto"/>
        <w:rPr>
          <w:rFonts w:hAnsi="宋体" w:cs="宋体"/>
          <w:b/>
          <w:sz w:val="24"/>
          <w:szCs w:val="24"/>
        </w:rPr>
      </w:pPr>
      <w:r>
        <w:rPr>
          <w:rFonts w:hint="eastAsia" w:hAnsi="宋体" w:cs="宋体"/>
          <w:b/>
          <w:sz w:val="24"/>
          <w:szCs w:val="24"/>
        </w:rPr>
        <w:t>7. 招标文件的获取</w:t>
      </w:r>
    </w:p>
    <w:p w14:paraId="29394F42">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4AB672E1">
      <w:pPr>
        <w:pStyle w:val="12"/>
        <w:spacing w:line="360" w:lineRule="auto"/>
        <w:rPr>
          <w:rFonts w:hAnsi="宋体" w:cs="宋体"/>
          <w:b/>
          <w:sz w:val="24"/>
          <w:szCs w:val="24"/>
        </w:rPr>
      </w:pPr>
      <w:r>
        <w:rPr>
          <w:rFonts w:hint="eastAsia" w:hAnsi="宋体" w:cs="宋体"/>
          <w:b/>
          <w:sz w:val="24"/>
          <w:szCs w:val="24"/>
        </w:rPr>
        <w:t>8.开标前答疑会或现场考察</w:t>
      </w:r>
    </w:p>
    <w:p w14:paraId="15A39F4E">
      <w:pPr>
        <w:pStyle w:val="12"/>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6846530C">
      <w:pPr>
        <w:pStyle w:val="12"/>
        <w:spacing w:line="360" w:lineRule="auto"/>
        <w:rPr>
          <w:rFonts w:hAnsi="宋体" w:cs="宋体"/>
          <w:b/>
          <w:szCs w:val="24"/>
        </w:rPr>
      </w:pPr>
      <w:r>
        <w:rPr>
          <w:rFonts w:hint="eastAsia" w:hAnsi="宋体" w:cs="宋体"/>
          <w:b/>
          <w:kern w:val="28"/>
          <w:sz w:val="24"/>
          <w:szCs w:val="24"/>
        </w:rPr>
        <w:t>9.投标保证金</w:t>
      </w:r>
    </w:p>
    <w:p w14:paraId="04A1B7A5">
      <w:pPr>
        <w:pStyle w:val="8"/>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43D0EA38">
      <w:pPr>
        <w:pStyle w:val="12"/>
        <w:spacing w:line="360" w:lineRule="auto"/>
        <w:rPr>
          <w:rFonts w:hAnsi="宋体" w:cs="宋体"/>
          <w:b/>
          <w:sz w:val="24"/>
          <w:szCs w:val="24"/>
        </w:rPr>
      </w:pPr>
      <w:r>
        <w:rPr>
          <w:rFonts w:hint="eastAsia" w:hAnsi="宋体" w:cs="宋体"/>
          <w:b/>
          <w:sz w:val="24"/>
          <w:szCs w:val="24"/>
        </w:rPr>
        <w:t>10. 投标文件的语言</w:t>
      </w:r>
    </w:p>
    <w:p w14:paraId="0E8327D2">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42AABCB0">
      <w:pPr>
        <w:pStyle w:val="12"/>
        <w:spacing w:line="360" w:lineRule="auto"/>
        <w:rPr>
          <w:rFonts w:hAnsi="宋体" w:cs="宋体"/>
          <w:b/>
          <w:sz w:val="24"/>
          <w:szCs w:val="24"/>
        </w:rPr>
      </w:pPr>
      <w:r>
        <w:rPr>
          <w:rFonts w:hint="eastAsia" w:hAnsi="宋体" w:cs="宋体"/>
          <w:b/>
          <w:sz w:val="24"/>
          <w:szCs w:val="24"/>
        </w:rPr>
        <w:t>11. 投标文件的组成</w:t>
      </w:r>
    </w:p>
    <w:p w14:paraId="48601AEE">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31B1447F">
      <w:pPr>
        <w:snapToGrid w:val="0"/>
        <w:spacing w:line="360" w:lineRule="auto"/>
        <w:ind w:firstLine="960" w:firstLineChars="400"/>
        <w:rPr>
          <w:rFonts w:hint="eastAsia" w:ascii="宋体" w:hAnsi="宋体" w:eastAsia="宋体" w:cs="宋体"/>
          <w:sz w:val="24"/>
          <w:lang w:eastAsia="zh-CN"/>
        </w:rPr>
      </w:pPr>
      <w:r>
        <w:rPr>
          <w:rFonts w:hint="eastAsia" w:ascii="宋体" w:hAnsi="宋体" w:cs="宋体"/>
          <w:sz w:val="24"/>
        </w:rPr>
        <w:t>11.1.1提供有效的营业执照副本并加盖公章（或事业单位法人登记证或其他工商等登记证明材料）</w:t>
      </w:r>
      <w:r>
        <w:rPr>
          <w:rFonts w:hint="eastAsia" w:ascii="宋体" w:hAnsi="宋体" w:cs="宋体"/>
          <w:sz w:val="24"/>
          <w:lang w:eastAsia="zh-CN"/>
        </w:rPr>
        <w:t>；</w:t>
      </w:r>
    </w:p>
    <w:p w14:paraId="0110F3F6">
      <w:pPr>
        <w:snapToGrid w:val="0"/>
        <w:spacing w:line="360" w:lineRule="auto"/>
        <w:ind w:firstLine="960" w:firstLineChars="400"/>
        <w:rPr>
          <w:rFonts w:hint="eastAsia" w:ascii="宋体" w:hAnsi="宋体" w:cs="宋体"/>
          <w:sz w:val="24"/>
        </w:rPr>
      </w:pPr>
      <w:r>
        <w:rPr>
          <w:rFonts w:hint="eastAsia" w:ascii="宋体" w:hAnsi="宋体" w:cs="宋体"/>
          <w:sz w:val="24"/>
        </w:rPr>
        <w:t>11.1.2符合参加政府采购活动应当具备的一般条件的承诺函；</w:t>
      </w:r>
    </w:p>
    <w:p w14:paraId="26AB9764">
      <w:pPr>
        <w:snapToGrid w:val="0"/>
        <w:spacing w:line="360" w:lineRule="auto"/>
        <w:ind w:firstLine="960" w:firstLineChars="400"/>
        <w:rPr>
          <w:rFonts w:ascii="宋体" w:hAnsi="宋体" w:cs="宋体"/>
          <w:sz w:val="24"/>
        </w:rPr>
      </w:pPr>
      <w:r>
        <w:rPr>
          <w:rFonts w:hint="eastAsia" w:ascii="宋体" w:hAnsi="宋体" w:cs="宋体"/>
          <w:sz w:val="24"/>
        </w:rPr>
        <w:t>11.1.</w:t>
      </w:r>
      <w:r>
        <w:rPr>
          <w:rFonts w:hint="eastAsia" w:ascii="宋体" w:hAnsi="宋体" w:cs="宋体"/>
          <w:sz w:val="24"/>
          <w:lang w:val="en-US" w:eastAsia="zh-CN"/>
        </w:rPr>
        <w:t>3</w:t>
      </w:r>
      <w:r>
        <w:rPr>
          <w:rFonts w:hint="eastAsia" w:ascii="宋体" w:hAnsi="宋体" w:cs="宋体"/>
          <w:sz w:val="24"/>
          <w:lang w:eastAsia="zh-CN"/>
        </w:rPr>
        <w:t>联合协议（如有）</w:t>
      </w:r>
      <w:r>
        <w:rPr>
          <w:rFonts w:hint="eastAsia" w:ascii="宋体" w:hAnsi="宋体" w:cs="宋体"/>
          <w:sz w:val="24"/>
        </w:rPr>
        <w:t>；</w:t>
      </w:r>
    </w:p>
    <w:p w14:paraId="0330904A">
      <w:pPr>
        <w:snapToGrid w:val="0"/>
        <w:spacing w:line="360" w:lineRule="auto"/>
        <w:ind w:firstLine="960" w:firstLineChars="400"/>
        <w:rPr>
          <w:rFonts w:ascii="宋体" w:hAnsi="宋体" w:cs="宋体"/>
          <w:sz w:val="24"/>
        </w:rPr>
      </w:pPr>
      <w:r>
        <w:rPr>
          <w:rFonts w:hint="eastAsia" w:ascii="宋体" w:hAnsi="宋体" w:cs="宋体"/>
          <w:sz w:val="24"/>
        </w:rPr>
        <w:t>11.1.</w:t>
      </w:r>
      <w:r>
        <w:rPr>
          <w:rFonts w:hint="eastAsia" w:ascii="宋体" w:hAnsi="宋体" w:cs="宋体"/>
          <w:sz w:val="24"/>
          <w:lang w:val="en-US" w:eastAsia="zh-CN"/>
        </w:rPr>
        <w:t>4</w:t>
      </w:r>
      <w:r>
        <w:rPr>
          <w:rFonts w:hint="eastAsia" w:ascii="宋体" w:hAnsi="宋体" w:cs="宋体"/>
          <w:sz w:val="24"/>
        </w:rPr>
        <w:t>落实政府采购政策需满足的资格要求；</w:t>
      </w:r>
    </w:p>
    <w:p w14:paraId="018C68ED">
      <w:pPr>
        <w:snapToGrid w:val="0"/>
        <w:spacing w:line="360" w:lineRule="auto"/>
        <w:ind w:firstLine="960" w:firstLineChars="400"/>
        <w:rPr>
          <w:rFonts w:hint="eastAsia" w:ascii="宋体" w:hAnsi="宋体" w:eastAsia="宋体" w:cs="宋体"/>
          <w:sz w:val="24"/>
          <w:lang w:eastAsia="zh-CN"/>
        </w:rPr>
      </w:pPr>
      <w:r>
        <w:rPr>
          <w:rFonts w:hint="eastAsia" w:ascii="宋体" w:hAnsi="宋体" w:cs="宋体"/>
          <w:sz w:val="24"/>
        </w:rPr>
        <w:t>11.1.</w:t>
      </w:r>
      <w:r>
        <w:rPr>
          <w:rFonts w:hint="eastAsia" w:ascii="宋体" w:hAnsi="宋体" w:cs="宋体"/>
          <w:sz w:val="24"/>
          <w:lang w:val="en-US" w:eastAsia="zh-CN"/>
        </w:rPr>
        <w:t>5</w:t>
      </w:r>
      <w:r>
        <w:rPr>
          <w:rFonts w:hint="eastAsia" w:ascii="宋体" w:hAnsi="宋体" w:cs="宋体"/>
          <w:sz w:val="24"/>
        </w:rPr>
        <w:t>本项目的特定资格要求</w:t>
      </w:r>
      <w:r>
        <w:rPr>
          <w:rFonts w:hint="eastAsia" w:ascii="宋体" w:hAnsi="宋体" w:cs="宋体"/>
          <w:sz w:val="24"/>
          <w:lang w:eastAsia="zh-CN"/>
        </w:rPr>
        <w:t>（如有）；</w:t>
      </w:r>
    </w:p>
    <w:p w14:paraId="5CE48168">
      <w:pPr>
        <w:snapToGrid w:val="0"/>
        <w:spacing w:line="360" w:lineRule="auto"/>
        <w:ind w:firstLine="482" w:firstLineChars="200"/>
        <w:rPr>
          <w:rFonts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2商务技术</w:t>
      </w:r>
      <w:r>
        <w:rPr>
          <w:rFonts w:hint="eastAsia" w:ascii="宋体" w:hAnsi="宋体" w:cs="宋体"/>
          <w:b/>
          <w:bCs/>
          <w:sz w:val="24"/>
          <w:lang w:val="zh-CN"/>
        </w:rPr>
        <w:t>文件：</w:t>
      </w:r>
    </w:p>
    <w:p w14:paraId="77A4A6F0">
      <w:pPr>
        <w:snapToGrid w:val="0"/>
        <w:spacing w:line="360" w:lineRule="auto"/>
        <w:ind w:firstLine="960" w:firstLineChars="400"/>
        <w:rPr>
          <w:rFonts w:ascii="宋体" w:hAnsi="宋体" w:cs="宋体"/>
          <w:sz w:val="24"/>
        </w:rPr>
      </w:pPr>
      <w:r>
        <w:rPr>
          <w:rFonts w:hint="eastAsia" w:ascii="宋体" w:hAnsi="宋体" w:cs="宋体"/>
          <w:sz w:val="24"/>
        </w:rPr>
        <w:t>11.2.1投标函；</w:t>
      </w:r>
    </w:p>
    <w:p w14:paraId="35FCC1A0">
      <w:pPr>
        <w:snapToGrid w:val="0"/>
        <w:spacing w:line="360" w:lineRule="auto"/>
        <w:ind w:firstLine="960" w:firstLineChars="400"/>
        <w:rPr>
          <w:rFonts w:hint="eastAsia" w:ascii="宋体" w:hAnsi="宋体" w:cs="宋体"/>
          <w:sz w:val="24"/>
        </w:rPr>
      </w:pPr>
      <w:r>
        <w:rPr>
          <w:rFonts w:hint="eastAsia" w:ascii="宋体" w:hAnsi="宋体" w:cs="宋体"/>
          <w:sz w:val="24"/>
        </w:rPr>
        <w:t>11.2.2授权委托书或法定代表人（单位负责人、自然人本人）身份证明；</w:t>
      </w:r>
    </w:p>
    <w:p w14:paraId="3FA7709E">
      <w:pPr>
        <w:snapToGrid w:val="0"/>
        <w:spacing w:line="360" w:lineRule="auto"/>
        <w:ind w:firstLine="960" w:firstLineChars="400"/>
        <w:rPr>
          <w:rFonts w:ascii="宋体" w:hAnsi="宋体" w:cs="宋体"/>
          <w:sz w:val="24"/>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57B6EC6">
      <w:pPr>
        <w:snapToGrid w:val="0"/>
        <w:spacing w:line="360" w:lineRule="auto"/>
        <w:ind w:firstLine="960" w:firstLineChars="400"/>
        <w:rPr>
          <w:rFonts w:ascii="宋体" w:hAnsi="宋体" w:cs="宋体"/>
          <w:sz w:val="24"/>
        </w:rPr>
      </w:pPr>
      <w:r>
        <w:rPr>
          <w:rFonts w:hint="eastAsia" w:ascii="宋体" w:hAnsi="宋体" w:cs="宋体"/>
          <w:sz w:val="24"/>
        </w:rPr>
        <w:t>11.2.</w:t>
      </w:r>
      <w:r>
        <w:rPr>
          <w:rFonts w:hint="eastAsia" w:ascii="宋体" w:hAnsi="宋体" w:cs="宋体"/>
          <w:sz w:val="24"/>
          <w:lang w:val="en-US" w:eastAsia="zh-CN"/>
        </w:rPr>
        <w:t>4</w:t>
      </w:r>
      <w:r>
        <w:rPr>
          <w:rFonts w:hint="eastAsia" w:ascii="宋体" w:hAnsi="宋体" w:cs="宋体"/>
          <w:sz w:val="24"/>
        </w:rPr>
        <w:t>符合性审查资料；</w:t>
      </w:r>
    </w:p>
    <w:p w14:paraId="1BAB1D07">
      <w:pPr>
        <w:snapToGrid w:val="0"/>
        <w:spacing w:line="360" w:lineRule="auto"/>
        <w:ind w:firstLine="960" w:firstLineChars="400"/>
        <w:rPr>
          <w:rFonts w:ascii="宋体" w:hAnsi="宋体" w:cs="宋体"/>
          <w:sz w:val="24"/>
        </w:rPr>
      </w:pPr>
      <w:r>
        <w:rPr>
          <w:rFonts w:hint="eastAsia" w:ascii="宋体" w:hAnsi="宋体" w:cs="宋体"/>
          <w:sz w:val="24"/>
        </w:rPr>
        <w:t>11.2.</w:t>
      </w:r>
      <w:r>
        <w:rPr>
          <w:rFonts w:hint="eastAsia" w:ascii="宋体" w:hAnsi="宋体" w:cs="宋体"/>
          <w:sz w:val="24"/>
          <w:lang w:val="en-US" w:eastAsia="zh-CN"/>
        </w:rPr>
        <w:t>5</w:t>
      </w:r>
      <w:r>
        <w:rPr>
          <w:rFonts w:hint="eastAsia" w:ascii="宋体" w:hAnsi="宋体" w:cs="宋体"/>
          <w:sz w:val="24"/>
        </w:rPr>
        <w:t>评标标准相应的商务技术资料；</w:t>
      </w:r>
    </w:p>
    <w:p w14:paraId="0377D710">
      <w:pPr>
        <w:snapToGrid w:val="0"/>
        <w:spacing w:line="360" w:lineRule="auto"/>
        <w:ind w:firstLine="960" w:firstLineChars="400"/>
        <w:rPr>
          <w:rFonts w:ascii="宋体" w:hAnsi="宋体" w:cs="宋体"/>
          <w:sz w:val="24"/>
        </w:rPr>
      </w:pPr>
      <w:r>
        <w:rPr>
          <w:rFonts w:hint="eastAsia" w:ascii="宋体" w:hAnsi="宋体" w:cs="宋体"/>
          <w:sz w:val="24"/>
        </w:rPr>
        <w:t>11.2.</w:t>
      </w:r>
      <w:r>
        <w:rPr>
          <w:rFonts w:hint="eastAsia" w:ascii="宋体" w:hAnsi="宋体" w:cs="宋体"/>
          <w:sz w:val="24"/>
          <w:lang w:val="en-US" w:eastAsia="zh-CN"/>
        </w:rPr>
        <w:t>6</w:t>
      </w:r>
      <w:r>
        <w:rPr>
          <w:rFonts w:hint="eastAsia" w:ascii="宋体" w:hAnsi="宋体" w:cs="宋体"/>
          <w:sz w:val="24"/>
        </w:rPr>
        <w:t>商务技术偏离表；</w:t>
      </w:r>
    </w:p>
    <w:p w14:paraId="34BC610B">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lang w:val="en-US" w:eastAsia="zh-CN"/>
        </w:rPr>
        <w:t>7</w:t>
      </w:r>
      <w:r>
        <w:rPr>
          <w:rFonts w:hint="eastAsia" w:ascii="宋体" w:hAnsi="宋体" w:cs="宋体"/>
          <w:sz w:val="24"/>
          <w:lang w:val="zh-CN"/>
        </w:rPr>
        <w:t>政府采购供应商廉洁自律承诺书；</w:t>
      </w:r>
    </w:p>
    <w:p w14:paraId="76F871C4">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p>
    <w:p w14:paraId="57BC814A">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3A8732E9">
      <w:pPr>
        <w:snapToGrid w:val="0"/>
        <w:spacing w:line="360" w:lineRule="auto"/>
        <w:ind w:firstLine="960" w:firstLineChars="400"/>
        <w:rPr>
          <w:rFonts w:ascii="宋体" w:hAnsi="宋体" w:cs="仿宋_GB2312"/>
          <w:color w:val="auto"/>
          <w:sz w:val="24"/>
        </w:rPr>
      </w:pPr>
      <w:r>
        <w:rPr>
          <w:rFonts w:ascii="宋体" w:hAnsi="宋体" w:cs="仿宋_GB2312"/>
          <w:color w:val="auto"/>
          <w:sz w:val="24"/>
        </w:rPr>
        <w:t>11.3.</w:t>
      </w:r>
      <w:r>
        <w:rPr>
          <w:rFonts w:hint="eastAsia" w:ascii="宋体" w:hAnsi="宋体" w:cs="仿宋_GB2312"/>
          <w:color w:val="auto"/>
          <w:sz w:val="24"/>
        </w:rPr>
        <w:t>2</w:t>
      </w:r>
      <w:r>
        <w:rPr>
          <w:rFonts w:ascii="宋体" w:hAnsi="宋体" w:cs="仿宋_GB2312"/>
          <w:color w:val="auto"/>
          <w:sz w:val="24"/>
        </w:rPr>
        <w:t>中小企业声明函。</w:t>
      </w:r>
    </w:p>
    <w:p w14:paraId="4FE261EF">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14:paraId="2A6FC123">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14:paraId="083EB5B1">
      <w:pPr>
        <w:pStyle w:val="29"/>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5599684A">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44919A0">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D39C420">
      <w:pPr>
        <w:spacing w:line="360" w:lineRule="auto"/>
        <w:ind w:firstLine="480" w:firstLineChars="200"/>
        <w:rPr>
          <w:rFonts w:ascii="宋体" w:hAnsi="宋体" w:cs="宋体"/>
          <w:kern w:val="0"/>
          <w:sz w:val="24"/>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32495AF8">
      <w:pPr>
        <w:snapToGrid w:val="0"/>
        <w:spacing w:line="360" w:lineRule="auto"/>
        <w:rPr>
          <w:rFonts w:ascii="宋体" w:hAnsi="宋体" w:cs="宋体"/>
          <w:b/>
          <w:sz w:val="24"/>
        </w:rPr>
      </w:pPr>
      <w:r>
        <w:rPr>
          <w:rFonts w:hint="eastAsia" w:ascii="宋体" w:hAnsi="宋体" w:cs="宋体"/>
          <w:b/>
          <w:sz w:val="24"/>
        </w:rPr>
        <w:t>13.投标文件的签署、盖章</w:t>
      </w:r>
    </w:p>
    <w:p w14:paraId="3B93CB6D">
      <w:pPr>
        <w:pStyle w:val="29"/>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86B4080">
      <w:pPr>
        <w:pStyle w:val="29"/>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66D9CBB9">
      <w:pPr>
        <w:pStyle w:val="29"/>
        <w:snapToGrid w:val="0"/>
        <w:spacing w:before="0"/>
        <w:ind w:firstLine="480"/>
        <w:rPr>
          <w:rFonts w:ascii="宋体" w:hAnsi="宋体" w:cs="宋体"/>
          <w:szCs w:val="24"/>
        </w:rPr>
      </w:pPr>
      <w:r>
        <w:rPr>
          <w:rFonts w:hint="eastAsia" w:ascii="宋体" w:hAnsi="宋体" w:cs="宋体"/>
          <w:color w:val="auto"/>
          <w:highlight w:val="none"/>
        </w:rPr>
        <w:t>13.3招标文件对投标文件签署、盖章的要求适用于电子签名。</w:t>
      </w:r>
    </w:p>
    <w:p w14:paraId="08CA40EE">
      <w:pPr>
        <w:pStyle w:val="29"/>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45BCDF5B">
      <w:pPr>
        <w:pStyle w:val="29"/>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D029645">
      <w:pPr>
        <w:pStyle w:val="29"/>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6457D1DC">
      <w:pPr>
        <w:pStyle w:val="29"/>
        <w:spacing w:before="0"/>
        <w:ind w:firstLine="480"/>
        <w:rPr>
          <w:rFonts w:ascii="宋体" w:hAnsi="宋体" w:cs="宋体"/>
          <w:szCs w:val="24"/>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45C950C">
      <w:pPr>
        <w:pStyle w:val="12"/>
        <w:spacing w:line="360" w:lineRule="auto"/>
        <w:rPr>
          <w:rFonts w:hAnsi="宋体" w:cs="宋体"/>
          <w:b/>
          <w:sz w:val="24"/>
          <w:szCs w:val="24"/>
        </w:rPr>
      </w:pPr>
      <w:r>
        <w:rPr>
          <w:rFonts w:hint="eastAsia" w:hAnsi="宋体" w:cs="宋体"/>
          <w:b/>
          <w:sz w:val="24"/>
          <w:szCs w:val="24"/>
        </w:rPr>
        <w:t>15.备份投标文件</w:t>
      </w:r>
    </w:p>
    <w:p w14:paraId="42A04E0C">
      <w:pPr>
        <w:pStyle w:val="1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5B22E94">
      <w:pPr>
        <w:pStyle w:val="1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17435F7A">
      <w:pPr>
        <w:pStyle w:val="1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43F0A03">
      <w:pPr>
        <w:pStyle w:val="1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0B63B54A">
      <w:pPr>
        <w:pStyle w:val="12"/>
        <w:spacing w:line="360" w:lineRule="auto"/>
        <w:ind w:firstLine="479" w:firstLineChars="199"/>
        <w:rPr>
          <w:rFonts w:hAnsi="宋体" w:cs="宋体"/>
          <w:b/>
          <w:sz w:val="24"/>
          <w:szCs w:val="24"/>
        </w:rPr>
      </w:pPr>
      <w:r>
        <w:rPr>
          <w:rFonts w:hint="eastAsia" w:hAnsi="宋体" w:cs="宋体"/>
          <w:b/>
          <w:color w:val="auto"/>
          <w:sz w:val="24"/>
          <w:szCs w:val="24"/>
          <w:highlight w:val="none"/>
        </w:rPr>
        <w:t>15.5投标人仅提交备份投标文件，未在电子交易平台传输递交投标文件的，投标无效。</w:t>
      </w:r>
    </w:p>
    <w:p w14:paraId="11BB8DAF">
      <w:pPr>
        <w:pStyle w:val="29"/>
        <w:spacing w:before="0"/>
        <w:ind w:firstLine="0" w:firstLineChars="0"/>
        <w:rPr>
          <w:rFonts w:ascii="宋体" w:hAnsi="宋体" w:cs="宋体"/>
          <w:b/>
          <w:szCs w:val="24"/>
        </w:rPr>
      </w:pPr>
      <w:r>
        <w:rPr>
          <w:rFonts w:hint="eastAsia" w:ascii="宋体" w:hAnsi="宋体" w:cs="宋体"/>
          <w:b/>
          <w:szCs w:val="24"/>
        </w:rPr>
        <w:t>16.投标文件的无效处理</w:t>
      </w:r>
    </w:p>
    <w:p w14:paraId="55D6199D">
      <w:pPr>
        <w:pStyle w:val="11"/>
        <w:spacing w:line="360" w:lineRule="auto"/>
        <w:ind w:firstLine="360" w:firstLineChars="150"/>
        <w:rPr>
          <w:rFonts w:cs="宋体"/>
          <w:szCs w:val="21"/>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p>
    <w:p w14:paraId="63FC7ED7">
      <w:pPr>
        <w:pStyle w:val="29"/>
        <w:spacing w:before="0"/>
        <w:ind w:firstLine="0" w:firstLineChars="0"/>
        <w:rPr>
          <w:rFonts w:ascii="宋体" w:hAnsi="宋体" w:cs="宋体"/>
          <w:b/>
          <w:szCs w:val="24"/>
        </w:rPr>
      </w:pPr>
      <w:r>
        <w:rPr>
          <w:rFonts w:hint="eastAsia" w:ascii="宋体" w:hAnsi="宋体" w:cs="宋体"/>
          <w:b/>
          <w:szCs w:val="24"/>
        </w:rPr>
        <w:t>17.投标有效期</w:t>
      </w:r>
    </w:p>
    <w:p w14:paraId="4E78CE15">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159A5936">
      <w:pPr>
        <w:pStyle w:val="29"/>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51C5A556">
      <w:pPr>
        <w:pStyle w:val="29"/>
        <w:spacing w:before="0"/>
        <w:ind w:firstLine="480"/>
        <w:rPr>
          <w:rFonts w:hint="eastAsia"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3A33111">
      <w:pPr>
        <w:pStyle w:val="29"/>
        <w:spacing w:before="0"/>
        <w:ind w:firstLine="1928" w:firstLineChars="600"/>
        <w:rPr>
          <w:rFonts w:hint="eastAsia" w:ascii="宋体" w:hAnsi="宋体" w:cs="宋体"/>
          <w:b/>
          <w:sz w:val="32"/>
        </w:rPr>
      </w:pPr>
    </w:p>
    <w:p w14:paraId="13C2DE19">
      <w:pPr>
        <w:pStyle w:val="29"/>
        <w:spacing w:before="0"/>
        <w:ind w:firstLine="1928" w:firstLineChars="600"/>
        <w:rPr>
          <w:rFonts w:ascii="宋体" w:hAnsi="宋体" w:cs="宋体"/>
          <w:b/>
          <w:sz w:val="32"/>
        </w:rPr>
      </w:pPr>
      <w:r>
        <w:rPr>
          <w:rFonts w:hint="eastAsia" w:ascii="宋体" w:hAnsi="宋体" w:cs="宋体"/>
          <w:b/>
          <w:sz w:val="32"/>
        </w:rPr>
        <w:t>四、开标、资格审查与信用信息查询</w:t>
      </w:r>
    </w:p>
    <w:p w14:paraId="11C3D3F8">
      <w:pPr>
        <w:pStyle w:val="30"/>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p>
    <w:p w14:paraId="1DBAA014">
      <w:pPr>
        <w:pStyle w:val="30"/>
        <w:spacing w:before="0" w:line="360" w:lineRule="auto"/>
        <w:ind w:left="0" w:firstLine="480" w:firstLineChars="200"/>
        <w:contextualSpacing/>
        <w:rPr>
          <w:rFonts w:ascii="宋体" w:hAnsi="宋体" w:cs="宋体"/>
          <w:b/>
          <w:bCs/>
          <w:sz w:val="24"/>
        </w:rPr>
      </w:pPr>
      <w:r>
        <w:rPr>
          <w:rFonts w:hint="eastAsia" w:ascii="宋体" w:hAnsi="宋体" w:cs="宋体"/>
          <w:sz w:val="24"/>
        </w:rPr>
        <w:t>18.1采购机构按照招标文件规定的时间通过电子交易平台组织开标，所有投标人均应当准时在线参加。</w:t>
      </w:r>
      <w:r>
        <w:rPr>
          <w:rFonts w:hint="eastAsia" w:ascii="宋体" w:hAnsi="宋体" w:cs="宋体"/>
          <w:b/>
          <w:bCs/>
          <w:sz w:val="24"/>
        </w:rPr>
        <w:t>投标人不足3家的，不得开标。</w:t>
      </w:r>
    </w:p>
    <w:p w14:paraId="0E629F21">
      <w:pPr>
        <w:pStyle w:val="30"/>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14:paraId="1DE24413">
      <w:pPr>
        <w:pStyle w:val="30"/>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7B319F07">
      <w:pPr>
        <w:pStyle w:val="30"/>
        <w:spacing w:before="0" w:line="360" w:lineRule="auto"/>
        <w:ind w:left="0" w:firstLine="0"/>
        <w:contextualSpacing/>
        <w:rPr>
          <w:rFonts w:ascii="宋体" w:hAnsi="宋体" w:cs="宋体"/>
          <w:b/>
          <w:sz w:val="24"/>
          <w:szCs w:val="24"/>
        </w:rPr>
      </w:pPr>
      <w:r>
        <w:rPr>
          <w:rFonts w:hint="eastAsia" w:ascii="宋体" w:hAnsi="宋体" w:cs="宋体"/>
          <w:b/>
          <w:sz w:val="24"/>
          <w:szCs w:val="24"/>
        </w:rPr>
        <w:t>19、资格审查</w:t>
      </w:r>
    </w:p>
    <w:p w14:paraId="5023066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7ECDA655">
      <w:pPr>
        <w:pStyle w:val="29"/>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58AA200A">
      <w:pPr>
        <w:pStyle w:val="29"/>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08F2A2E6">
      <w:pPr>
        <w:pStyle w:val="29"/>
        <w:spacing w:before="0"/>
        <w:ind w:firstLine="480"/>
        <w:rPr>
          <w:rFonts w:ascii="宋体" w:hAnsi="宋体" w:cs="宋体"/>
          <w:b/>
          <w:bCs/>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52A42D99">
      <w:pPr>
        <w:pStyle w:val="29"/>
        <w:spacing w:before="0"/>
        <w:ind w:firstLine="0" w:firstLineChars="0"/>
        <w:rPr>
          <w:rFonts w:ascii="宋体" w:hAnsi="宋体" w:cs="宋体"/>
          <w:b/>
          <w:szCs w:val="24"/>
        </w:rPr>
      </w:pPr>
      <w:r>
        <w:rPr>
          <w:rFonts w:hint="eastAsia" w:ascii="宋体" w:hAnsi="宋体" w:cs="宋体"/>
          <w:b/>
          <w:szCs w:val="24"/>
        </w:rPr>
        <w:t>20、信用信息查询</w:t>
      </w:r>
    </w:p>
    <w:p w14:paraId="385E7C5D">
      <w:pPr>
        <w:pStyle w:val="2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将在资格审查时通过“信用中国”网站(www.creditchina.gov.cn)、中国政府采购网(www.ccgp.gov.cn)渠道查询投标人接受资格时的信用记录。</w:t>
      </w:r>
    </w:p>
    <w:p w14:paraId="1F25F72F">
      <w:pPr>
        <w:pStyle w:val="2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5987AE4E">
      <w:pPr>
        <w:pStyle w:val="29"/>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2CFC9284">
      <w:pPr>
        <w:pStyle w:val="29"/>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54662166">
      <w:pPr>
        <w:snapToGrid w:val="0"/>
        <w:spacing w:line="360" w:lineRule="auto"/>
        <w:jc w:val="center"/>
        <w:outlineLvl w:val="0"/>
        <w:rPr>
          <w:rFonts w:hint="eastAsia" w:ascii="宋体" w:hAnsi="宋体" w:cs="宋体"/>
          <w:b/>
          <w:sz w:val="36"/>
          <w:szCs w:val="36"/>
        </w:rPr>
      </w:pPr>
    </w:p>
    <w:p w14:paraId="51A14F20">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14:paraId="3CB84C5F">
      <w:pPr>
        <w:spacing w:line="360" w:lineRule="auto"/>
        <w:rPr>
          <w:rFonts w:ascii="宋体" w:hAnsi="宋体" w:cs="宋体"/>
          <w:b/>
          <w:sz w:val="24"/>
        </w:rPr>
      </w:pPr>
      <w:bookmarkStart w:id="10" w:name="_Toc91899903"/>
      <w:r>
        <w:rPr>
          <w:rFonts w:hint="eastAsia" w:ascii="宋体" w:hAnsi="宋体" w:cs="宋体"/>
          <w:b/>
          <w:sz w:val="24"/>
        </w:rPr>
        <w:t>21.</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6D906505">
      <w:pPr>
        <w:spacing w:line="360" w:lineRule="auto"/>
        <w:rPr>
          <w:rFonts w:ascii="宋体" w:hAnsi="宋体" w:cs="宋体"/>
          <w:b/>
          <w:sz w:val="24"/>
        </w:rPr>
      </w:pPr>
    </w:p>
    <w:p w14:paraId="471E7A2E">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14:paraId="52FCFC40">
      <w:pPr>
        <w:pStyle w:val="11"/>
        <w:spacing w:line="360" w:lineRule="auto"/>
        <w:ind w:left="479" w:hanging="479" w:hangingChars="199"/>
        <w:rPr>
          <w:rFonts w:cs="宋体"/>
          <w:b/>
        </w:rPr>
      </w:pPr>
      <w:r>
        <w:rPr>
          <w:rFonts w:hint="eastAsia" w:cs="宋体"/>
          <w:b/>
        </w:rPr>
        <w:t>22. 确定中标供应商</w:t>
      </w:r>
    </w:p>
    <w:p w14:paraId="634B889C">
      <w:pPr>
        <w:pStyle w:val="29"/>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鼓励在收到评审报告当天在线确定中标或者成交供应商。中标、成交通知书和中标、成交结果公告应当在规定时间内同时发出。</w:t>
      </w:r>
    </w:p>
    <w:p w14:paraId="034B05BD">
      <w:pPr>
        <w:pStyle w:val="29"/>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14:paraId="76E71B6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681D7DB4">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1" w:name="_Hlk101184471"/>
      <w:r>
        <w:rPr>
          <w:rFonts w:hint="eastAsia" w:ascii="宋体" w:hAnsi="宋体" w:cs="宋体"/>
          <w:color w:val="auto"/>
          <w:sz w:val="24"/>
          <w:highlight w:val="none"/>
        </w:rPr>
        <w:t>资格审查情况、评审专家抽取规则、符合性审查情况、</w:t>
      </w:r>
      <w:bookmarkEnd w:id="11"/>
      <w:r>
        <w:rPr>
          <w:rFonts w:hint="eastAsia" w:ascii="宋体" w:hAnsi="宋体" w:cs="宋体"/>
          <w:color w:val="auto"/>
          <w:sz w:val="24"/>
          <w:highlight w:val="none"/>
        </w:rPr>
        <w:t>未中标情况说明、中标公告期限以及评审专家名单、评分汇总及明细。</w:t>
      </w:r>
    </w:p>
    <w:p w14:paraId="63BD62E0">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23.3公告期限为1个工作日。</w:t>
      </w:r>
    </w:p>
    <w:p w14:paraId="533847E7">
      <w:pPr>
        <w:widowControl/>
        <w:shd w:val="clear" w:color="auto" w:fill="FFFFFF"/>
        <w:spacing w:line="360" w:lineRule="auto"/>
        <w:ind w:firstLine="48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 xml:space="preserve">23.4 </w:t>
      </w:r>
      <w:r>
        <w:rPr>
          <w:rFonts w:hint="eastAsia" w:ascii="宋体" w:hAnsi="宋体" w:eastAsia="宋体" w:cs="宋体"/>
          <w:color w:val="auto"/>
          <w:sz w:val="24"/>
          <w:highlight w:val="none"/>
        </w:rPr>
        <w:t>由于中标、成交供应商原因导致重新采购的，应当承担支付代理费和专家评审费等费用在内的赔偿责任。</w:t>
      </w:r>
    </w:p>
    <w:p w14:paraId="19AF5D1D">
      <w:pPr>
        <w:pStyle w:val="25"/>
        <w:rPr>
          <w:rFonts w:hint="eastAsia"/>
        </w:rPr>
      </w:pPr>
    </w:p>
    <w:p w14:paraId="575AA816">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14:paraId="47E55A7C">
      <w:pPr>
        <w:pStyle w:val="11"/>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合同主要条款详见第五部分拟签订的合同文本。（具体合同文本以实际签署的为准）</w:t>
      </w:r>
    </w:p>
    <w:p w14:paraId="2D71391C">
      <w:pPr>
        <w:pStyle w:val="11"/>
        <w:spacing w:line="360" w:lineRule="auto"/>
        <w:ind w:left="479" w:hanging="479" w:hangingChars="199"/>
        <w:rPr>
          <w:rFonts w:cs="宋体"/>
          <w:b/>
        </w:rPr>
      </w:pPr>
      <w:r>
        <w:rPr>
          <w:rFonts w:hint="eastAsia" w:cs="宋体"/>
          <w:b/>
        </w:rPr>
        <w:t>25. 合同的签订</w:t>
      </w:r>
    </w:p>
    <w:p w14:paraId="6670DD70">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554482F7">
      <w:pPr>
        <w:pStyle w:val="29"/>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12A0FF6F">
      <w:pPr>
        <w:pStyle w:val="29"/>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FE73C7B">
      <w:pPr>
        <w:pStyle w:val="29"/>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1D3E2D23">
      <w:pPr>
        <w:pStyle w:val="11"/>
        <w:spacing w:line="360" w:lineRule="auto"/>
        <w:ind w:left="479" w:hanging="477" w:hangingChars="199"/>
        <w:rPr>
          <w:rFonts w:hint="eastAsia"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33B2EA54">
      <w:pPr>
        <w:pStyle w:val="11"/>
        <w:spacing w:line="360" w:lineRule="auto"/>
        <w:ind w:left="479" w:hanging="479" w:hangingChars="199"/>
        <w:rPr>
          <w:rFonts w:cs="宋体"/>
          <w:b/>
        </w:rPr>
      </w:pPr>
      <w:r>
        <w:rPr>
          <w:rFonts w:hint="eastAsia" w:cs="宋体"/>
          <w:b/>
        </w:rPr>
        <w:t>26. 履约保证金</w:t>
      </w:r>
    </w:p>
    <w:p w14:paraId="20F9E6A8">
      <w:pPr>
        <w:snapToGrid w:val="0"/>
        <w:spacing w:line="360" w:lineRule="auto"/>
        <w:ind w:firstLine="480" w:firstLineChars="200"/>
        <w:jc w:val="both"/>
        <w:rPr>
          <w:rFonts w:hint="eastAsia" w:ascii="宋体" w:hAnsi="宋体" w:cs="宋体"/>
          <w:kern w:val="2"/>
          <w:sz w:val="24"/>
          <w:szCs w:val="20"/>
          <w:lang w:val="en-US" w:eastAsia="zh-CN" w:bidi="ar-SA"/>
        </w:rPr>
      </w:pPr>
      <w:r>
        <w:rPr>
          <w:rFonts w:hint="eastAsia" w:ascii="宋体" w:hAnsi="宋体" w:cs="宋体"/>
          <w:kern w:val="2"/>
          <w:sz w:val="24"/>
          <w:szCs w:val="20"/>
          <w:lang w:val="en-US" w:eastAsia="zh-CN" w:bidi="ar-SA"/>
        </w:rPr>
        <w:t>本项目无需缴纳履约保证金。</w:t>
      </w:r>
    </w:p>
    <w:p w14:paraId="50DFAF70">
      <w:pPr>
        <w:snapToGrid w:val="0"/>
        <w:spacing w:line="360" w:lineRule="auto"/>
        <w:ind w:firstLine="643" w:firstLineChars="200"/>
        <w:jc w:val="center"/>
        <w:rPr>
          <w:rFonts w:hint="eastAsia" w:ascii="宋体" w:hAnsi="宋体" w:cs="宋体"/>
          <w:b/>
          <w:sz w:val="32"/>
        </w:rPr>
      </w:pPr>
    </w:p>
    <w:p w14:paraId="5A745BE3">
      <w:pPr>
        <w:snapToGrid w:val="0"/>
        <w:spacing w:line="360" w:lineRule="auto"/>
        <w:ind w:firstLine="643" w:firstLineChars="200"/>
        <w:jc w:val="center"/>
        <w:rPr>
          <w:rFonts w:ascii="宋体" w:hAnsi="宋体" w:cs="宋体"/>
          <w:b/>
          <w:sz w:val="24"/>
        </w:rPr>
      </w:pPr>
      <w:r>
        <w:rPr>
          <w:rFonts w:hint="eastAsia" w:ascii="宋体" w:hAnsi="宋体" w:cs="宋体"/>
          <w:b/>
          <w:sz w:val="32"/>
        </w:rPr>
        <w:t>八、电子交易活动的中止</w:t>
      </w:r>
    </w:p>
    <w:p w14:paraId="6E667E69">
      <w:pPr>
        <w:pStyle w:val="29"/>
        <w:snapToGrid w:val="0"/>
        <w:spacing w:before="0"/>
        <w:ind w:firstLine="0" w:firstLineChars="0"/>
        <w:rPr>
          <w:rFonts w:ascii="宋体" w:hAnsi="宋体" w:cs="宋体"/>
        </w:rPr>
      </w:pPr>
      <w:r>
        <w:rPr>
          <w:rFonts w:hint="eastAsia" w:ascii="宋体" w:hAnsi="宋体" w:cs="宋体"/>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采购过程中出现以下情形，导致电子交易平台无法正常运行，或者无法保证电子交易的公平、公正和安全时，采购机构可中止电子交易活动：</w:t>
      </w:r>
    </w:p>
    <w:p w14:paraId="4D3CABEC">
      <w:pPr>
        <w:pStyle w:val="29"/>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503B784C">
      <w:pPr>
        <w:pStyle w:val="29"/>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6E12D974">
      <w:pPr>
        <w:pStyle w:val="29"/>
        <w:snapToGrid w:val="0"/>
        <w:spacing w:before="0"/>
        <w:ind w:firstLine="480"/>
        <w:rPr>
          <w:rFonts w:ascii="宋体" w:hAnsi="宋体" w:cs="宋体"/>
        </w:rPr>
      </w:pPr>
      <w:r>
        <w:rPr>
          <w:rFonts w:hint="eastAsia" w:ascii="宋体" w:hAnsi="宋体" w:cs="宋体"/>
        </w:rPr>
        <w:t>27.3电子交易平台发现严重安全漏洞，有潜在泄密危险的；</w:t>
      </w:r>
    </w:p>
    <w:p w14:paraId="0375FBDE">
      <w:pPr>
        <w:pStyle w:val="29"/>
        <w:snapToGrid w:val="0"/>
        <w:spacing w:before="0"/>
        <w:ind w:firstLine="480"/>
        <w:rPr>
          <w:rFonts w:ascii="宋体" w:hAnsi="宋体" w:cs="宋体"/>
        </w:rPr>
      </w:pPr>
      <w:r>
        <w:rPr>
          <w:rFonts w:hint="eastAsia" w:ascii="宋体" w:hAnsi="宋体" w:cs="宋体"/>
        </w:rPr>
        <w:t xml:space="preserve">27.4病毒发作导致不能进行正常操作的； </w:t>
      </w:r>
    </w:p>
    <w:p w14:paraId="281D858E">
      <w:pPr>
        <w:pStyle w:val="29"/>
        <w:snapToGrid w:val="0"/>
        <w:spacing w:before="0"/>
        <w:ind w:firstLine="480"/>
        <w:rPr>
          <w:rFonts w:ascii="宋体" w:hAnsi="宋体" w:cs="宋体"/>
        </w:rPr>
      </w:pPr>
      <w:r>
        <w:rPr>
          <w:rFonts w:hint="eastAsia" w:ascii="宋体" w:hAnsi="宋体" w:cs="宋体"/>
        </w:rPr>
        <w:t>27.5其他无法保证电子交易的公平、公正和安全的情况。</w:t>
      </w:r>
    </w:p>
    <w:p w14:paraId="0089D4DA">
      <w:pPr>
        <w:pStyle w:val="29"/>
        <w:snapToGrid w:val="0"/>
        <w:spacing w:before="0"/>
        <w:ind w:firstLine="0" w:firstLineChars="0"/>
        <w:rPr>
          <w:rFonts w:ascii="宋体" w:hAnsi="宋体" w:cs="宋体"/>
          <w:sz w:val="24"/>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31960275">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14:paraId="4E0477CA">
      <w:pPr>
        <w:pStyle w:val="11"/>
        <w:spacing w:line="360" w:lineRule="auto"/>
        <w:ind w:firstLine="0" w:firstLineChars="0"/>
        <w:rPr>
          <w:rFonts w:cs="宋体"/>
          <w:b/>
        </w:rPr>
      </w:pPr>
      <w:r>
        <w:rPr>
          <w:rFonts w:hint="eastAsia" w:cs="宋体"/>
          <w:b/>
        </w:rPr>
        <w:t>29.验收</w:t>
      </w:r>
    </w:p>
    <w:p w14:paraId="6901797B">
      <w:pPr>
        <w:tabs>
          <w:tab w:val="left" w:pos="0"/>
        </w:tabs>
        <w:spacing w:line="360" w:lineRule="auto"/>
        <w:ind w:firstLine="480"/>
        <w:rPr>
          <w:rFonts w:ascii="宋体" w:hAnsi="宋体" w:cs="宋体"/>
          <w:kern w:val="0"/>
          <w:sz w:val="24"/>
        </w:rPr>
      </w:pPr>
      <w:r>
        <w:rPr>
          <w:rFonts w:hint="eastAsia" w:ascii="宋体" w:hAnsi="宋体" w:cs="宋体"/>
          <w:kern w:val="0"/>
          <w:sz w:val="24"/>
        </w:rPr>
        <w:t>29.1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C19F1BB">
      <w:pPr>
        <w:tabs>
          <w:tab w:val="left" w:pos="0"/>
        </w:tabs>
        <w:spacing w:line="360" w:lineRule="auto"/>
        <w:ind w:firstLine="480"/>
        <w:rPr>
          <w:rFonts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14:paraId="6AD305C0">
      <w:pPr>
        <w:tabs>
          <w:tab w:val="left" w:pos="0"/>
        </w:tabs>
        <w:spacing w:line="360" w:lineRule="auto"/>
        <w:ind w:firstLine="480"/>
        <w:rPr>
          <w:rFonts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184E93B">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29.4</w:t>
      </w:r>
      <w:bookmarkEnd w:id="10"/>
      <w:bookmarkStart w:id="12" w:name="_Hlt68072990"/>
      <w:bookmarkEnd w:id="12"/>
      <w:bookmarkStart w:id="13" w:name="_Hlt74707468"/>
      <w:bookmarkEnd w:id="13"/>
      <w:bookmarkStart w:id="14" w:name="_Hlt75236011"/>
      <w:bookmarkEnd w:id="14"/>
      <w:bookmarkStart w:id="15" w:name="_Hlt74714665"/>
      <w:bookmarkEnd w:id="15"/>
      <w:bookmarkStart w:id="16" w:name="_Hlt68073093"/>
      <w:bookmarkEnd w:id="16"/>
      <w:bookmarkStart w:id="17" w:name="_Hlt74730295"/>
      <w:bookmarkEnd w:id="17"/>
      <w:bookmarkStart w:id="18" w:name="_Hlt68403820"/>
      <w:bookmarkEnd w:id="18"/>
      <w:bookmarkStart w:id="19" w:name="_Hlt75236290"/>
      <w:bookmarkEnd w:id="19"/>
      <w:bookmarkStart w:id="20" w:name="_Hlt68072998"/>
      <w:bookmarkEnd w:id="20"/>
      <w:bookmarkStart w:id="21" w:name="_Hlt68057669"/>
      <w:bookmarkEnd w:id="21"/>
      <w:bookmarkStart w:id="22" w:name="_Hlt74729768"/>
      <w:bookmarkEnd w:id="22"/>
      <w:bookmarkStart w:id="23" w:name="_Hlt75236101"/>
      <w:bookmarkEnd w:id="23"/>
      <w:r>
        <w:rPr>
          <w:rFonts w:hint="eastAsia" w:ascii="宋体" w:hAnsi="宋体" w:cs="宋体"/>
          <w:kern w:val="0"/>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A57EE09">
      <w:pPr>
        <w:tabs>
          <w:tab w:val="left" w:pos="0"/>
        </w:tabs>
        <w:spacing w:line="360" w:lineRule="auto"/>
        <w:ind w:firstLine="480"/>
        <w:rPr>
          <w:rFonts w:ascii="宋体" w:hAnsi="宋体" w:cs="宋体"/>
          <w:kern w:val="0"/>
          <w:sz w:val="24"/>
        </w:rPr>
        <w:sectPr>
          <w:footerReference r:id="rId10" w:type="first"/>
          <w:footerReference r:id="rId9" w:type="default"/>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r>
        <w:rPr>
          <w:rFonts w:hint="eastAsia" w:ascii="宋体" w:hAnsi="宋体" w:cs="宋体"/>
          <w:kern w:val="0"/>
          <w:sz w:val="24"/>
        </w:rPr>
        <w:t>30.5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bookmarkEnd w:id="8"/>
    <w:bookmarkEnd w:id="9"/>
    <w:p w14:paraId="2B724FCC">
      <w:pPr>
        <w:tabs>
          <w:tab w:val="left" w:pos="0"/>
        </w:tabs>
        <w:spacing w:line="360" w:lineRule="auto"/>
        <w:ind w:firstLine="2262" w:firstLineChars="626"/>
        <w:rPr>
          <w:rFonts w:hint="eastAsia" w:ascii="宋体" w:hAnsi="宋体" w:cs="宋体"/>
          <w:b/>
          <w:bCs/>
          <w:kern w:val="0"/>
          <w:sz w:val="36"/>
          <w:szCs w:val="36"/>
        </w:rPr>
      </w:pPr>
      <w:bookmarkStart w:id="24" w:name="第四部分"/>
      <w:r>
        <w:rPr>
          <w:rFonts w:hint="eastAsia" w:ascii="宋体" w:hAnsi="宋体" w:cs="宋体"/>
          <w:b/>
          <w:bCs/>
          <w:kern w:val="0"/>
          <w:sz w:val="36"/>
          <w:szCs w:val="36"/>
        </w:rPr>
        <w:t>第三部分   采购需求</w:t>
      </w:r>
    </w:p>
    <w:p w14:paraId="1345EBD6">
      <w:pPr>
        <w:tabs>
          <w:tab w:val="left" w:pos="0"/>
        </w:tabs>
        <w:spacing w:line="360" w:lineRule="auto"/>
        <w:rPr>
          <w:rFonts w:hint="eastAsia" w:ascii="宋体" w:hAnsi="宋体" w:cs="宋体"/>
          <w:b/>
          <w:bCs/>
          <w:color w:val="000000"/>
          <w:sz w:val="28"/>
          <w:szCs w:val="28"/>
        </w:rPr>
      </w:pPr>
      <w:r>
        <w:rPr>
          <w:rFonts w:hint="eastAsia" w:ascii="宋体" w:hAnsi="宋体" w:cs="宋体"/>
          <w:b/>
          <w:bCs/>
          <w:color w:val="000000"/>
          <w:sz w:val="28"/>
          <w:szCs w:val="28"/>
        </w:rPr>
        <w:t>一、服务内容</w:t>
      </w:r>
    </w:p>
    <w:p w14:paraId="79719F3A">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1、在建项目监督检查：按照省市对生产建设项目监督检查的要求，对全县在建项目进行现场检查，督促建设单位做好监测季报及验收备案工作。</w:t>
      </w:r>
    </w:p>
    <w:p w14:paraId="0F473F59">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2、问题图斑复核：根据省市下发的问题图斑进行现场复核，融合遥感技术和地理信息系统技术，结合外业实地调查，对存在问题的图斑进行逐一销号，对未批先建项目整改到位并上传水土保持4.0系统。</w:t>
      </w:r>
    </w:p>
    <w:p w14:paraId="61C9E7D1">
      <w:pPr>
        <w:spacing w:line="360" w:lineRule="auto"/>
        <w:ind w:firstLine="480" w:firstLineChars="200"/>
        <w:rPr>
          <w:rFonts w:hint="default"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3、区域水土保持专项监测：对桐庐县已办理区域水土保持规划的乡镇（街道）、开发区中实行承诺制管理的建设开发项目进行水土保持监测和评估，每季度提交区域水土保持监测和评估报告。</w:t>
      </w:r>
    </w:p>
    <w:p w14:paraId="63B943D0">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4</w:t>
      </w:r>
      <w:r>
        <w:rPr>
          <w:rFonts w:hint="eastAsia" w:ascii="宋体" w:hAnsi="宋体" w:eastAsia="宋体" w:cs="宋体"/>
          <w:bCs/>
          <w:color w:val="auto"/>
          <w:sz w:val="24"/>
          <w:highlight w:val="none"/>
        </w:rPr>
        <w:t>、</w:t>
      </w:r>
      <w:r>
        <w:rPr>
          <w:rFonts w:hint="eastAsia" w:ascii="宋体" w:hAnsi="宋体" w:cs="宋体"/>
          <w:bCs/>
          <w:color w:val="auto"/>
          <w:sz w:val="24"/>
          <w:highlight w:val="none"/>
          <w:lang w:eastAsia="zh-CN"/>
        </w:rPr>
        <w:t>水土保持</w:t>
      </w:r>
      <w:r>
        <w:rPr>
          <w:rFonts w:hint="eastAsia" w:ascii="宋体" w:hAnsi="宋体" w:eastAsia="宋体" w:cs="宋体"/>
          <w:bCs/>
          <w:color w:val="auto"/>
          <w:sz w:val="24"/>
          <w:highlight w:val="none"/>
        </w:rPr>
        <w:t>考核</w:t>
      </w:r>
      <w:r>
        <w:rPr>
          <w:rFonts w:hint="eastAsia" w:ascii="宋体" w:hAnsi="宋体" w:cs="宋体"/>
          <w:bCs/>
          <w:color w:val="auto"/>
          <w:sz w:val="24"/>
          <w:highlight w:val="none"/>
          <w:lang w:eastAsia="zh-CN"/>
        </w:rPr>
        <w:t>工作</w:t>
      </w:r>
      <w:r>
        <w:rPr>
          <w:rFonts w:hint="eastAsia" w:ascii="宋体" w:hAnsi="宋体" w:eastAsia="宋体" w:cs="宋体"/>
          <w:bCs/>
          <w:color w:val="auto"/>
          <w:sz w:val="24"/>
          <w:highlight w:val="none"/>
        </w:rPr>
        <w:t>：按照</w:t>
      </w:r>
      <w:r>
        <w:rPr>
          <w:rFonts w:hint="eastAsia" w:ascii="宋体" w:hAnsi="宋体" w:cs="宋体"/>
          <w:bCs/>
          <w:color w:val="auto"/>
          <w:sz w:val="24"/>
          <w:highlight w:val="none"/>
          <w:lang w:eastAsia="zh-CN"/>
        </w:rPr>
        <w:t>省市</w:t>
      </w:r>
      <w:r>
        <w:rPr>
          <w:rFonts w:hint="eastAsia" w:ascii="宋体" w:hAnsi="宋体" w:eastAsia="宋体" w:cs="宋体"/>
          <w:bCs/>
          <w:color w:val="auto"/>
          <w:sz w:val="24"/>
          <w:highlight w:val="none"/>
        </w:rPr>
        <w:t>要求收集相关资料，收集的小流域治理项目和国土、林业等部门提供的土地整治及相关资料进行整理，完成矢量文件整理上传以及完成考核其他相关工作。</w:t>
      </w:r>
    </w:p>
    <w:p w14:paraId="7E50F7FA">
      <w:pPr>
        <w:spacing w:line="360" w:lineRule="auto"/>
        <w:ind w:firstLine="480" w:firstLineChars="200"/>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5</w:t>
      </w:r>
      <w:r>
        <w:rPr>
          <w:rFonts w:hint="eastAsia" w:ascii="宋体" w:hAnsi="宋体" w:eastAsia="宋体" w:cs="宋体"/>
          <w:bCs/>
          <w:color w:val="auto"/>
          <w:sz w:val="24"/>
          <w:highlight w:val="none"/>
          <w:lang w:val="en-US" w:eastAsia="zh-CN"/>
        </w:rPr>
        <w:t>、</w:t>
      </w:r>
      <w:r>
        <w:rPr>
          <w:rFonts w:hint="eastAsia" w:ascii="宋体" w:hAnsi="宋体" w:cs="宋体"/>
          <w:bCs/>
          <w:color w:val="auto"/>
          <w:sz w:val="24"/>
          <w:highlight w:val="none"/>
          <w:lang w:val="en-US" w:eastAsia="zh-CN"/>
        </w:rPr>
        <w:t>水土保持分类管控工作：按照省市要求，协助招标</w:t>
      </w:r>
      <w:r>
        <w:rPr>
          <w:rFonts w:hint="eastAsia" w:ascii="宋体" w:hAnsi="宋体" w:eastAsia="宋体" w:cs="宋体"/>
          <w:bCs/>
          <w:color w:val="auto"/>
          <w:sz w:val="24"/>
          <w:highlight w:val="none"/>
          <w:lang w:val="en-US" w:eastAsia="zh-CN"/>
        </w:rPr>
        <w:t>人制定水土保持分类管控技术要点及相关制度。</w:t>
      </w:r>
    </w:p>
    <w:p w14:paraId="75064E01">
      <w:pPr>
        <w:spacing w:line="360" w:lineRule="auto"/>
        <w:ind w:firstLine="480" w:firstLineChars="200"/>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6、协助招标人做好桐庐县境内水土保持项目的技术管理及现场管理工作。</w:t>
      </w:r>
    </w:p>
    <w:p w14:paraId="0E5DBE42">
      <w:pPr>
        <w:spacing w:line="360" w:lineRule="auto"/>
        <w:ind w:firstLine="480" w:firstLineChars="200"/>
        <w:rPr>
          <w:rFonts w:hint="default"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7、协助招标人做好其他水土保持考核、检查等有关工作。</w:t>
      </w:r>
    </w:p>
    <w:p w14:paraId="57B45F78">
      <w:pPr>
        <w:tabs>
          <w:tab w:val="left" w:pos="0"/>
        </w:tabs>
        <w:spacing w:line="360" w:lineRule="auto"/>
        <w:rPr>
          <w:rFonts w:hint="eastAsia" w:ascii="宋体" w:hAnsi="宋体" w:cs="宋体"/>
          <w:b/>
          <w:bCs/>
          <w:color w:val="000000"/>
          <w:sz w:val="28"/>
          <w:szCs w:val="28"/>
        </w:rPr>
      </w:pPr>
      <w:r>
        <w:rPr>
          <w:rFonts w:hint="eastAsia" w:ascii="宋体" w:hAnsi="宋体" w:cs="宋体"/>
          <w:b/>
          <w:bCs/>
          <w:color w:val="000000"/>
          <w:sz w:val="28"/>
          <w:szCs w:val="28"/>
        </w:rPr>
        <w:t>二、工作要求</w:t>
      </w:r>
    </w:p>
    <w:p w14:paraId="2749E550">
      <w:pPr>
        <w:spacing w:line="360" w:lineRule="auto"/>
        <w:ind w:firstLine="480" w:firstLineChars="200"/>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1、</w:t>
      </w:r>
      <w:r>
        <w:rPr>
          <w:rFonts w:hint="eastAsia" w:ascii="宋体" w:hAnsi="宋体" w:cs="宋体"/>
          <w:bCs/>
          <w:color w:val="auto"/>
          <w:sz w:val="24"/>
          <w:highlight w:val="none"/>
          <w:lang w:val="en-US" w:eastAsia="zh-CN"/>
        </w:rPr>
        <w:t>按照省市要求，</w:t>
      </w:r>
      <w:r>
        <w:rPr>
          <w:rFonts w:hint="eastAsia" w:ascii="宋体" w:hAnsi="宋体" w:eastAsia="宋体" w:cs="宋体"/>
          <w:bCs/>
          <w:color w:val="auto"/>
          <w:sz w:val="24"/>
          <w:highlight w:val="none"/>
          <w:lang w:val="en-US" w:eastAsia="zh-CN"/>
        </w:rPr>
        <w:t>对桐庐县已办理区域水土保持规划的乡镇（街道）、开发区中实行承诺制管理的建设开发项目进行水土保持监测和评估，以调查监测为主，结合定点观测，及时掌握区域土壤流失时段、流失量和流失程度变化情况，评价区域内在建项目水土保持措施落实情况、对建设地周边水土流失实际影响，每季度提交区域水土保持监测和评估报告。</w:t>
      </w:r>
    </w:p>
    <w:p w14:paraId="5E59410B">
      <w:pPr>
        <w:spacing w:line="360" w:lineRule="auto"/>
        <w:ind w:firstLine="480" w:firstLineChars="200"/>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2、协助委托人对其它项目的水土保持监测季报进行审核。</w:t>
      </w:r>
    </w:p>
    <w:p w14:paraId="3C73F177">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3</w:t>
      </w:r>
      <w:r>
        <w:rPr>
          <w:rFonts w:hint="eastAsia" w:ascii="宋体" w:hAnsi="宋体" w:eastAsia="宋体" w:cs="宋体"/>
          <w:bCs/>
          <w:color w:val="auto"/>
          <w:sz w:val="24"/>
          <w:highlight w:val="none"/>
          <w:lang w:val="en-US" w:eastAsia="zh-CN"/>
        </w:rPr>
        <w:t>、服务期限内桐庐县生产建设项目</w:t>
      </w:r>
      <w:r>
        <w:rPr>
          <w:rFonts w:hint="eastAsia" w:ascii="宋体" w:hAnsi="宋体" w:eastAsia="宋体" w:cs="宋体"/>
          <w:bCs/>
          <w:color w:val="auto"/>
          <w:sz w:val="24"/>
          <w:highlight w:val="none"/>
        </w:rPr>
        <w:t>水土保持监督检查技术评估：配合水行政主管部门对桐庐县内水土保持方案已审批和未申请水保验收的生产建设项目水土保持工作落实情况进行</w:t>
      </w:r>
      <w:r>
        <w:rPr>
          <w:rFonts w:hint="eastAsia" w:ascii="宋体" w:hAnsi="宋体" w:eastAsia="宋体" w:cs="宋体"/>
          <w:bCs/>
          <w:color w:val="auto"/>
          <w:sz w:val="24"/>
          <w:highlight w:val="none"/>
          <w:lang w:val="en-US" w:eastAsia="zh-CN"/>
        </w:rPr>
        <w:t>全覆盖</w:t>
      </w:r>
      <w:r>
        <w:rPr>
          <w:rFonts w:hint="eastAsia" w:ascii="宋体" w:hAnsi="宋体" w:eastAsia="宋体" w:cs="宋体"/>
          <w:bCs/>
          <w:color w:val="auto"/>
          <w:sz w:val="24"/>
          <w:highlight w:val="none"/>
        </w:rPr>
        <w:t>的监督检查（</w:t>
      </w:r>
      <w:r>
        <w:rPr>
          <w:rFonts w:hint="eastAsia" w:ascii="宋体" w:hAnsi="宋体" w:eastAsia="宋体" w:cs="宋体"/>
          <w:bCs/>
          <w:color w:val="auto"/>
          <w:sz w:val="24"/>
          <w:highlight w:val="none"/>
          <w:lang w:val="en-US" w:eastAsia="zh-CN"/>
        </w:rPr>
        <w:t>审批在建的报告书、报告表、登记表项目要求全覆盖，其中报告书、报告表项目每项目每年不少二次，登记表项目每年不少于一次，采购人指示的重点项目须按采购人要求的频次进行</w:t>
      </w:r>
      <w:r>
        <w:rPr>
          <w:rFonts w:hint="eastAsia" w:ascii="宋体" w:hAnsi="宋体" w:eastAsia="宋体" w:cs="宋体"/>
          <w:bCs/>
          <w:color w:val="auto"/>
          <w:sz w:val="24"/>
          <w:highlight w:val="none"/>
        </w:rPr>
        <w:t>）。</w:t>
      </w:r>
    </w:p>
    <w:p w14:paraId="59337E32">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4</w:t>
      </w:r>
      <w:r>
        <w:rPr>
          <w:rFonts w:hint="eastAsia" w:ascii="宋体" w:hAnsi="宋体" w:eastAsia="宋体" w:cs="宋体"/>
          <w:bCs/>
          <w:color w:val="auto"/>
          <w:sz w:val="24"/>
          <w:highlight w:val="none"/>
        </w:rPr>
        <w:t>、服务期内桐庐县水土保持治理工程质量、安全监督管理：协助水行政主管部门对桐庐县内水土保持治理工程的设计、招标、施工和验收等相关工作进行检查、管理，对项目设计内容、招标内容、和实施内容检查是否满足建设计划、工程技术标准的要求。</w:t>
      </w:r>
    </w:p>
    <w:p w14:paraId="07FBAA78">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5</w:t>
      </w:r>
      <w:r>
        <w:rPr>
          <w:rFonts w:hint="eastAsia" w:ascii="宋体" w:hAnsi="宋体" w:eastAsia="宋体" w:cs="宋体"/>
          <w:bCs/>
          <w:color w:val="auto"/>
          <w:sz w:val="24"/>
          <w:highlight w:val="none"/>
        </w:rPr>
        <w:t>、生产建设项目水土保持遥感监管现场复核：现场复核使用统一专用APP软件按要求采集扰动图斑信息及拍摄现场照片，并上传水利部。确定违法违规项目清单：根据水利部下发的大中型生产建设项目清单，进行现场复核，并确定违法违规项目。</w:t>
      </w:r>
    </w:p>
    <w:p w14:paraId="20E1F68A">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6</w:t>
      </w:r>
      <w:r>
        <w:rPr>
          <w:rFonts w:hint="eastAsia" w:ascii="宋体" w:hAnsi="宋体" w:eastAsia="宋体" w:cs="宋体"/>
          <w:bCs/>
          <w:color w:val="auto"/>
          <w:sz w:val="24"/>
          <w:highlight w:val="none"/>
        </w:rPr>
        <w:t>、水土保持考核</w:t>
      </w:r>
      <w:r>
        <w:rPr>
          <w:rFonts w:hint="eastAsia" w:ascii="宋体" w:hAnsi="宋体" w:cs="宋体"/>
          <w:bCs/>
          <w:color w:val="auto"/>
          <w:sz w:val="24"/>
          <w:highlight w:val="none"/>
          <w:lang w:eastAsia="zh-CN"/>
        </w:rPr>
        <w:t>工作</w:t>
      </w:r>
      <w:r>
        <w:rPr>
          <w:rFonts w:hint="eastAsia" w:ascii="宋体" w:hAnsi="宋体" w:eastAsia="宋体" w:cs="宋体"/>
          <w:bCs/>
          <w:color w:val="auto"/>
          <w:sz w:val="24"/>
          <w:highlight w:val="none"/>
        </w:rPr>
        <w:t>：</w:t>
      </w:r>
      <w:r>
        <w:rPr>
          <w:rFonts w:hint="eastAsia" w:ascii="宋体" w:hAnsi="宋体" w:cs="宋体"/>
          <w:bCs/>
          <w:color w:val="auto"/>
          <w:sz w:val="24"/>
          <w:highlight w:val="none"/>
          <w:lang w:eastAsia="zh-CN"/>
        </w:rPr>
        <w:t>根据省市</w:t>
      </w:r>
      <w:r>
        <w:rPr>
          <w:rFonts w:hint="eastAsia" w:ascii="宋体" w:hAnsi="宋体" w:eastAsia="宋体" w:cs="宋体"/>
          <w:bCs/>
          <w:color w:val="auto"/>
          <w:sz w:val="24"/>
          <w:highlight w:val="none"/>
        </w:rPr>
        <w:t>考核要求，整理完善相关支撑材料</w:t>
      </w:r>
      <w:r>
        <w:rPr>
          <w:rFonts w:hint="eastAsia" w:ascii="宋体" w:hAnsi="宋体" w:cs="宋体"/>
          <w:bCs/>
          <w:color w:val="auto"/>
          <w:sz w:val="24"/>
          <w:highlight w:val="none"/>
          <w:lang w:eastAsia="zh-CN"/>
        </w:rPr>
        <w:t>，完成水土保持考核报告等</w:t>
      </w:r>
      <w:r>
        <w:rPr>
          <w:rFonts w:hint="eastAsia" w:ascii="宋体" w:hAnsi="宋体" w:eastAsia="宋体" w:cs="宋体"/>
          <w:bCs/>
          <w:color w:val="auto"/>
          <w:sz w:val="24"/>
          <w:highlight w:val="none"/>
        </w:rPr>
        <w:t>。</w:t>
      </w:r>
    </w:p>
    <w:p w14:paraId="43ACFD86">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7</w:t>
      </w:r>
      <w:r>
        <w:rPr>
          <w:rFonts w:hint="eastAsia" w:ascii="宋体" w:hAnsi="宋体" w:eastAsia="宋体" w:cs="宋体"/>
          <w:bCs/>
          <w:color w:val="auto"/>
          <w:sz w:val="24"/>
          <w:highlight w:val="none"/>
        </w:rPr>
        <w:t>、技术资料成果：</w:t>
      </w:r>
    </w:p>
    <w:p w14:paraId="7DFB5877">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按照生产建设项目水土保持技术规范、规程等，梳理并反馈被检查项目存在问题和需进一步完善的水土流失防治要点，提供每次监督检查记录表；按照批准的文件、工程技术标准，对水土保持治理工程进行监督检查，提供每次检查检查记录表。</w:t>
      </w:r>
    </w:p>
    <w:p w14:paraId="1B89EDAA">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（2）应按季度汇总日常检查服务的汇总情况，提交季度总结报告；按年度提交年度汇总报告。</w:t>
      </w:r>
    </w:p>
    <w:p w14:paraId="26395033">
      <w:pPr>
        <w:spacing w:line="360" w:lineRule="auto"/>
        <w:ind w:firstLine="480" w:firstLineChars="200"/>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3</w:t>
      </w:r>
      <w:r>
        <w:rPr>
          <w:rFonts w:hint="eastAsia" w:ascii="宋体" w:hAnsi="宋体" w:eastAsia="宋体" w:cs="宋体"/>
          <w:bCs/>
          <w:color w:val="auto"/>
          <w:sz w:val="24"/>
          <w:highlight w:val="none"/>
          <w:lang w:eastAsia="zh-CN"/>
        </w:rPr>
        <w:t>）</w:t>
      </w:r>
      <w:r>
        <w:rPr>
          <w:rFonts w:hint="eastAsia" w:ascii="宋体" w:hAnsi="宋体" w:eastAsia="宋体" w:cs="宋体"/>
          <w:bCs/>
          <w:color w:val="auto"/>
          <w:sz w:val="24"/>
          <w:highlight w:val="none"/>
          <w:lang w:val="en-US" w:eastAsia="zh-CN"/>
        </w:rPr>
        <w:t>每季度提交区域水土保持监测和评估报告。</w:t>
      </w:r>
    </w:p>
    <w:p w14:paraId="51B4A147">
      <w:pPr>
        <w:spacing w:line="360" w:lineRule="auto"/>
        <w:ind w:firstLine="480" w:firstLineChars="200"/>
        <w:rPr>
          <w:rFonts w:hint="eastAsia" w:ascii="宋体" w:hAnsi="宋体" w:eastAsia="宋体" w:cs="宋体"/>
          <w:bCs/>
          <w:color w:val="auto"/>
          <w:sz w:val="24"/>
          <w:highlight w:val="none"/>
          <w:lang w:eastAsia="zh-CN"/>
        </w:rPr>
      </w:pPr>
      <w:r>
        <w:rPr>
          <w:rFonts w:hint="eastAsia" w:ascii="宋体" w:hAnsi="宋体" w:eastAsia="宋体" w:cs="宋体"/>
          <w:bCs/>
          <w:color w:val="auto"/>
          <w:sz w:val="24"/>
          <w:highlight w:val="none"/>
          <w:lang w:val="en-US" w:eastAsia="zh-CN"/>
        </w:rPr>
        <w:t>（4）根据省市考核要求，</w:t>
      </w:r>
      <w:r>
        <w:rPr>
          <w:rFonts w:hint="eastAsia" w:ascii="宋体" w:hAnsi="宋体" w:cs="宋体"/>
          <w:bCs/>
          <w:color w:val="auto"/>
          <w:sz w:val="24"/>
          <w:highlight w:val="none"/>
          <w:lang w:val="en-US" w:eastAsia="zh-CN"/>
        </w:rPr>
        <w:t>协助完成水土保持分类管控相关技术和制度成果。</w:t>
      </w:r>
    </w:p>
    <w:p w14:paraId="22E38EBC">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w:t>
      </w:r>
      <w:r>
        <w:rPr>
          <w:rFonts w:hint="eastAsia" w:ascii="宋体" w:hAnsi="宋体" w:cs="宋体"/>
          <w:bCs/>
          <w:color w:val="auto"/>
          <w:sz w:val="24"/>
          <w:highlight w:val="none"/>
          <w:lang w:val="en-US" w:eastAsia="zh-CN"/>
        </w:rPr>
        <w:t>5</w:t>
      </w: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eastAsia="zh-CN"/>
        </w:rPr>
        <w:t>根据省</w:t>
      </w:r>
      <w:r>
        <w:rPr>
          <w:rFonts w:hint="eastAsia" w:ascii="宋体" w:hAnsi="宋体" w:cs="宋体"/>
          <w:bCs/>
          <w:color w:val="auto"/>
          <w:sz w:val="24"/>
          <w:highlight w:val="none"/>
          <w:lang w:eastAsia="zh-CN"/>
        </w:rPr>
        <w:t>市考核要求，</w:t>
      </w:r>
      <w:r>
        <w:rPr>
          <w:rFonts w:hint="eastAsia" w:ascii="宋体" w:hAnsi="宋体" w:eastAsia="宋体" w:cs="宋体"/>
          <w:bCs/>
          <w:color w:val="auto"/>
          <w:sz w:val="24"/>
          <w:highlight w:val="none"/>
        </w:rPr>
        <w:t>配合</w:t>
      </w:r>
      <w:r>
        <w:rPr>
          <w:rFonts w:hint="eastAsia" w:ascii="宋体" w:hAnsi="宋体" w:cs="宋体"/>
          <w:bCs/>
          <w:color w:val="auto"/>
          <w:sz w:val="24"/>
          <w:highlight w:val="none"/>
          <w:lang w:eastAsia="zh-CN"/>
        </w:rPr>
        <w:t>完成水土保持考核相关工作，并形成台账资料</w:t>
      </w:r>
      <w:r>
        <w:rPr>
          <w:rFonts w:hint="eastAsia" w:ascii="宋体" w:hAnsi="宋体" w:eastAsia="宋体" w:cs="宋体"/>
          <w:bCs/>
          <w:color w:val="auto"/>
          <w:sz w:val="24"/>
          <w:highlight w:val="none"/>
        </w:rPr>
        <w:t>等。</w:t>
      </w:r>
    </w:p>
    <w:p w14:paraId="25844AC1">
      <w:pPr>
        <w:tabs>
          <w:tab w:val="left" w:pos="0"/>
        </w:tabs>
        <w:spacing w:line="360" w:lineRule="auto"/>
        <w:rPr>
          <w:rFonts w:hint="eastAsia" w:ascii="宋体" w:hAnsi="宋体" w:cs="宋体"/>
          <w:b/>
          <w:bCs/>
          <w:color w:val="000000"/>
          <w:sz w:val="28"/>
          <w:szCs w:val="28"/>
        </w:rPr>
      </w:pPr>
      <w:r>
        <w:rPr>
          <w:rFonts w:hint="eastAsia" w:ascii="宋体" w:hAnsi="宋体" w:cs="宋体"/>
          <w:b/>
          <w:bCs/>
          <w:color w:val="000000"/>
          <w:sz w:val="28"/>
          <w:szCs w:val="28"/>
        </w:rPr>
        <w:t>三、人员要求</w:t>
      </w:r>
    </w:p>
    <w:p w14:paraId="77EADF2B">
      <w:pPr>
        <w:spacing w:line="360" w:lineRule="auto"/>
        <w:ind w:firstLine="482" w:firstLineChars="200"/>
        <w:rPr>
          <w:rFonts w:hint="eastAsia" w:ascii="宋体" w:hAnsi="宋体" w:eastAsia="宋体" w:cs="宋体"/>
          <w:b/>
          <w:bCs w:val="0"/>
          <w:color w:val="000000" w:themeColor="text1"/>
          <w:sz w:val="24"/>
          <w:highlight w:val="none"/>
          <w14:textFill>
            <w14:solidFill>
              <w14:schemeClr w14:val="tx1"/>
            </w14:solidFill>
          </w14:textFill>
        </w:rPr>
      </w:pPr>
      <w:r>
        <w:rPr>
          <w:rFonts w:hint="eastAsia" w:ascii="宋体" w:hAnsi="宋体" w:eastAsia="宋体" w:cs="宋体"/>
          <w:b/>
          <w:bCs w:val="0"/>
          <w:color w:val="000000" w:themeColor="text1"/>
          <w:sz w:val="24"/>
          <w:highlight w:val="none"/>
          <w14:textFill>
            <w14:solidFill>
              <w14:schemeClr w14:val="tx1"/>
            </w14:solidFill>
          </w14:textFill>
        </w:rPr>
        <w:t>1、</w:t>
      </w:r>
      <w:r>
        <w:rPr>
          <w:rFonts w:hint="eastAsia" w:ascii="宋体" w:hAnsi="宋体" w:cs="宋体"/>
          <w:b/>
          <w:bCs w:val="0"/>
          <w:color w:val="000000" w:themeColor="text1"/>
          <w:sz w:val="24"/>
          <w:highlight w:val="none"/>
          <w:lang w:eastAsia="zh-CN"/>
          <w14:textFill>
            <w14:solidFill>
              <w14:schemeClr w14:val="tx1"/>
            </w14:solidFill>
          </w14:textFill>
        </w:rPr>
        <w:t>成交（中标）供应商在合同签订后7天内到岗常驻服务人员，保证不少于3名技术服务人员（必须具备水土保持相关业务能力），其中配备项目负责人1名，其他技术服务人员不少于2名；办公场所供应商应便利原则自行解决确定。并报采购人依据投标响应文件承诺审核。</w:t>
      </w:r>
    </w:p>
    <w:p w14:paraId="6EE45060">
      <w:pPr>
        <w:spacing w:line="360" w:lineRule="auto"/>
        <w:ind w:firstLine="480" w:firstLineChars="20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2、本项目技术服务人员每月不少于20天考勤日。</w:t>
      </w:r>
    </w:p>
    <w:p w14:paraId="28891CD6">
      <w:pPr>
        <w:spacing w:line="360" w:lineRule="auto"/>
        <w:ind w:firstLine="480" w:firstLineChars="200"/>
        <w:rPr>
          <w:rFonts w:hint="eastAsia" w:ascii="宋体" w:hAnsi="宋体" w:eastAsia="宋体" w:cs="宋体"/>
          <w:bCs/>
          <w:color w:val="000000" w:themeColor="text1"/>
          <w:sz w:val="24"/>
          <w:highlight w:val="none"/>
          <w14:textFill>
            <w14:solidFill>
              <w14:schemeClr w14:val="tx1"/>
            </w14:solidFill>
          </w14:textFill>
        </w:rPr>
      </w:pPr>
      <w:r>
        <w:rPr>
          <w:rFonts w:hint="eastAsia" w:ascii="宋体" w:hAnsi="宋体" w:eastAsia="宋体" w:cs="宋体"/>
          <w:bCs/>
          <w:color w:val="000000" w:themeColor="text1"/>
          <w:sz w:val="24"/>
          <w:highlight w:val="none"/>
          <w14:textFill>
            <w14:solidFill>
              <w14:schemeClr w14:val="tx1"/>
            </w14:solidFill>
          </w14:textFill>
        </w:rPr>
        <w:t>3、技术服务人员的食宿和交通自行安排，要求服务单位须配备一辆</w:t>
      </w:r>
      <w:r>
        <w:rPr>
          <w:rFonts w:hint="eastAsia" w:ascii="宋体" w:hAnsi="宋体" w:eastAsia="宋体" w:cs="宋体"/>
          <w:bCs/>
          <w:color w:val="000000" w:themeColor="text1"/>
          <w:sz w:val="24"/>
          <w:highlight w:val="none"/>
          <w:lang w:eastAsia="zh-CN"/>
          <w14:textFill>
            <w14:solidFill>
              <w14:schemeClr w14:val="tx1"/>
            </w14:solidFill>
          </w14:textFill>
        </w:rPr>
        <w:t>汽车</w:t>
      </w:r>
      <w:r>
        <w:rPr>
          <w:rFonts w:hint="eastAsia" w:ascii="宋体" w:hAnsi="宋体" w:eastAsia="宋体" w:cs="宋体"/>
          <w:bCs/>
          <w:color w:val="000000" w:themeColor="text1"/>
          <w:sz w:val="24"/>
          <w:highlight w:val="none"/>
          <w14:textFill>
            <w14:solidFill>
              <w14:schemeClr w14:val="tx1"/>
            </w14:solidFill>
          </w14:textFill>
        </w:rPr>
        <w:t>以备开展工作之用。</w:t>
      </w:r>
    </w:p>
    <w:p w14:paraId="33FE2BC9">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4、与本项目相关的人员、车辆、设备等安全由服务单位负责。</w:t>
      </w:r>
    </w:p>
    <w:p w14:paraId="26D6D1EB">
      <w:pPr>
        <w:tabs>
          <w:tab w:val="left" w:pos="0"/>
        </w:tabs>
        <w:spacing w:line="360" w:lineRule="auto"/>
        <w:rPr>
          <w:rFonts w:hint="eastAsia" w:ascii="宋体" w:hAnsi="宋体" w:cs="宋体"/>
          <w:b/>
          <w:bCs/>
          <w:color w:val="000000"/>
          <w:sz w:val="28"/>
          <w:szCs w:val="28"/>
        </w:rPr>
      </w:pPr>
      <w:r>
        <w:rPr>
          <w:rFonts w:hint="eastAsia" w:ascii="宋体" w:hAnsi="宋体" w:cs="宋体"/>
          <w:b/>
          <w:bCs/>
          <w:color w:val="000000"/>
          <w:sz w:val="28"/>
          <w:szCs w:val="28"/>
          <w:lang w:val="en-US" w:eastAsia="zh-CN"/>
        </w:rPr>
        <w:t>四</w:t>
      </w:r>
      <w:r>
        <w:rPr>
          <w:rFonts w:hint="eastAsia" w:ascii="宋体" w:hAnsi="宋体" w:cs="宋体"/>
          <w:b/>
          <w:bCs/>
          <w:color w:val="000000"/>
          <w:sz w:val="28"/>
          <w:szCs w:val="28"/>
        </w:rPr>
        <w:t>、服务质量考核办法</w:t>
      </w:r>
    </w:p>
    <w:p w14:paraId="15CFFC96">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1、自合同签定之日起7天内，服务单位须自行配备到位办公场所及必要办公设备，并经招标人检查核实。服务单位未按要求落实的，按2000元/天扣除合同服务费用。</w:t>
      </w:r>
    </w:p>
    <w:p w14:paraId="5DAE7E03">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2、人员考勤，由桐庐县林业水利局水资源水保科负责。</w:t>
      </w:r>
    </w:p>
    <w:p w14:paraId="184552A4">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（1）出勤人于每个考勤日早上8：30前到桐庐县林业水利局水资源水保科签到。</w:t>
      </w:r>
    </w:p>
    <w:p w14:paraId="4E33962E">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（2）请假，服务人员请假须办理书面请假手续，并由服务单位安排同等条件的人员替代，不得影响服务工作的开展。每名技术服务人员请假总天数不得超过20天。不请假或请假不符规定的按未出勤计。</w:t>
      </w:r>
    </w:p>
    <w:p w14:paraId="72E1737A">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（3）项目负责人、其他技术服务人员人员每缺勤1天分别按 1200 元/天和 800元/天扣除合同服务费用。</w:t>
      </w:r>
    </w:p>
    <w:p w14:paraId="3ADDFE9C">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服务单位不得擅自更换服务人员。若服务单位擅自更换的，除每人次需支付5万元的违约金外，招标人有权将其作为不良行为记录上报水行政主管部门。情节特别严重的，招标人有权中止合同。如服务单位确需更换服务人员的，应向招标人提出书面申请，变更后的人员不得低于原投标承诺人员所具有的条件。更换项目负责人须支付每人次5万元的违约金。违约金在合同进度付款中扣除。</w:t>
      </w:r>
    </w:p>
    <w:p w14:paraId="2337CFDB">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3、业绩考核，由桐庐县林业水利局水资源水保科牵头、局相关科室协同负责。</w:t>
      </w:r>
    </w:p>
    <w:p w14:paraId="46FEC44F">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（1）服务单位应日常现场检查到位、检查成果提交及时。未按要求频次开展现场检查的，按1000元/次扣除合同服务费用，以现场检查成果提交为准。</w:t>
      </w:r>
    </w:p>
    <w:p w14:paraId="10610526">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服务单位应在每次现场检查后3天内提交现场检查记录，每季度后季末前应提交季度总结报告，每年12月25日前应提交年度总结报告。未按时提交上述记录、报告的按1000元/次扣合同价款。服务单位未按招标人要求开展现场检查工作或服务单位累计少提交书面汇报材料两期以上，经招标人提醒后仍不改正的，招标人有权中止服务合同，并可要求服务单位承担相应的损失。</w:t>
      </w:r>
    </w:p>
    <w:p w14:paraId="3B548347">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（3）由于服务单位未按合同履行职责造成业主单位负面社会影响、经济损失的或被上级部门通报的，服务单位应承担相应的同等责任。</w:t>
      </w:r>
    </w:p>
    <w:p w14:paraId="39C82620">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4、其他由于服务单位原因被举报查实或被纪检查处的，由桐庐县林业水利局或相关纪检部门将处理结果或处理建议抄报有关单位。</w:t>
      </w:r>
    </w:p>
    <w:p w14:paraId="1D3EE4FC">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5、合同另有约定的按合同执行。</w:t>
      </w:r>
    </w:p>
    <w:p w14:paraId="5FBCF155">
      <w:pPr>
        <w:tabs>
          <w:tab w:val="left" w:pos="0"/>
        </w:tabs>
        <w:spacing w:line="360" w:lineRule="auto"/>
        <w:rPr>
          <w:rFonts w:hint="eastAsia" w:ascii="宋体" w:hAnsi="宋体" w:cs="宋体"/>
          <w:b/>
          <w:bCs/>
          <w:color w:val="000000"/>
          <w:sz w:val="28"/>
          <w:szCs w:val="28"/>
          <w:lang w:eastAsia="zh-CN"/>
        </w:rPr>
      </w:pPr>
      <w:r>
        <w:rPr>
          <w:rFonts w:hint="eastAsia" w:ascii="宋体" w:hAnsi="宋体" w:cs="宋体"/>
          <w:b/>
          <w:bCs/>
          <w:color w:val="000000"/>
          <w:sz w:val="28"/>
          <w:szCs w:val="28"/>
          <w:lang w:val="en-US" w:eastAsia="zh-CN"/>
        </w:rPr>
        <w:t>五</w:t>
      </w:r>
      <w:r>
        <w:rPr>
          <w:rFonts w:hint="eastAsia" w:ascii="宋体" w:hAnsi="宋体" w:cs="宋体"/>
          <w:b/>
          <w:bCs/>
          <w:color w:val="000000"/>
          <w:sz w:val="28"/>
          <w:szCs w:val="28"/>
        </w:rPr>
        <w:t>、</w:t>
      </w:r>
      <w:r>
        <w:rPr>
          <w:rFonts w:hint="eastAsia" w:ascii="宋体" w:hAnsi="宋体" w:cs="宋体"/>
          <w:b/>
          <w:bCs/>
          <w:color w:val="000000"/>
          <w:sz w:val="28"/>
          <w:szCs w:val="28"/>
          <w:lang w:eastAsia="zh-CN"/>
        </w:rPr>
        <w:t>履约验收</w:t>
      </w:r>
    </w:p>
    <w:p w14:paraId="0A61FA4C">
      <w:pPr>
        <w:pStyle w:val="2"/>
        <w:ind w:left="0" w:leftChars="0" w:firstLine="480" w:firstLineChars="200"/>
        <w:rPr>
          <w:rFonts w:hint="eastAsia" w:ascii="宋体" w:hAnsi="宋体" w:cs="宋体"/>
          <w:b/>
          <w:bCs/>
          <w:color w:val="000000"/>
          <w:sz w:val="28"/>
          <w:szCs w:val="28"/>
          <w:lang w:val="en-US" w:eastAsia="zh-CN"/>
        </w:rPr>
      </w:pPr>
      <w:r>
        <w:rPr>
          <w:rFonts w:hint="eastAsia" w:ascii="宋体" w:hAnsi="宋体" w:eastAsia="宋体" w:cs="宋体"/>
          <w:b w:val="0"/>
          <w:bCs/>
          <w:color w:val="auto"/>
          <w:kern w:val="2"/>
          <w:sz w:val="24"/>
          <w:szCs w:val="24"/>
          <w:highlight w:val="none"/>
          <w:lang w:val="en-US" w:eastAsia="zh-CN" w:bidi="ar-SA"/>
        </w:rPr>
        <w:t>服务完成后，成交供应商应把所有的人员签到表、考核表、调查记录项目成果等一切资料整理成册（一式五份），移交采购人进行验收；采购人在收到验收申请后3个工作日内给出答复，并依据采购内容及国家相关规程和规范要求组织验收。</w:t>
      </w:r>
    </w:p>
    <w:p w14:paraId="5F8F7686">
      <w:pPr>
        <w:tabs>
          <w:tab w:val="left" w:pos="0"/>
        </w:tabs>
        <w:spacing w:line="360" w:lineRule="auto"/>
        <w:rPr>
          <w:rFonts w:hint="eastAsia" w:ascii="宋体" w:hAnsi="宋体" w:cs="宋体"/>
          <w:b/>
          <w:bCs/>
          <w:color w:val="000000"/>
          <w:sz w:val="28"/>
          <w:szCs w:val="28"/>
        </w:rPr>
      </w:pPr>
      <w:r>
        <w:rPr>
          <w:rFonts w:hint="eastAsia" w:ascii="宋体" w:hAnsi="宋体" w:cs="宋体"/>
          <w:b/>
          <w:bCs/>
          <w:color w:val="000000"/>
          <w:sz w:val="28"/>
          <w:szCs w:val="28"/>
          <w:lang w:eastAsia="zh-CN"/>
        </w:rPr>
        <w:t>六</w:t>
      </w:r>
      <w:r>
        <w:rPr>
          <w:rFonts w:hint="eastAsia" w:ascii="宋体" w:hAnsi="宋体" w:cs="宋体"/>
          <w:b/>
          <w:bCs/>
          <w:color w:val="000000"/>
          <w:sz w:val="28"/>
          <w:szCs w:val="28"/>
        </w:rPr>
        <w:t>、付款方式及</w:t>
      </w:r>
      <w:r>
        <w:rPr>
          <w:rFonts w:hint="eastAsia" w:ascii="宋体" w:hAnsi="宋体" w:cs="宋体"/>
          <w:b/>
          <w:bCs/>
          <w:color w:val="000000"/>
          <w:sz w:val="28"/>
          <w:szCs w:val="28"/>
          <w:lang w:eastAsia="zh-CN"/>
        </w:rPr>
        <w:t>履约</w:t>
      </w:r>
      <w:r>
        <w:rPr>
          <w:rFonts w:hint="eastAsia" w:ascii="宋体" w:hAnsi="宋体" w:cs="宋体"/>
          <w:b/>
          <w:bCs/>
          <w:color w:val="000000"/>
          <w:sz w:val="28"/>
          <w:szCs w:val="28"/>
        </w:rPr>
        <w:t>服务</w:t>
      </w:r>
    </w:p>
    <w:p w14:paraId="36E0DC13">
      <w:pPr>
        <w:spacing w:line="360" w:lineRule="auto"/>
        <w:ind w:firstLine="480" w:firstLineChars="200"/>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w:t>
      </w:r>
      <w:r>
        <w:rPr>
          <w:rFonts w:hint="eastAsia" w:ascii="宋体" w:hAnsi="宋体" w:eastAsia="宋体" w:cs="宋体"/>
          <w:bCs/>
          <w:color w:val="auto"/>
          <w:sz w:val="24"/>
          <w:highlight w:val="none"/>
          <w:lang w:eastAsia="zh-CN"/>
        </w:rPr>
        <w:t>在合同生效以及具备实施条件后</w:t>
      </w:r>
      <w:r>
        <w:rPr>
          <w:rFonts w:hint="eastAsia" w:ascii="宋体" w:hAnsi="宋体" w:eastAsia="宋体" w:cs="宋体"/>
          <w:bCs/>
          <w:color w:val="auto"/>
          <w:sz w:val="24"/>
          <w:highlight w:val="none"/>
        </w:rPr>
        <w:t>7个工作日内支付合同款总金额</w:t>
      </w:r>
      <w:r>
        <w:rPr>
          <w:rFonts w:hint="eastAsia" w:ascii="宋体" w:hAnsi="宋体" w:eastAsia="宋体" w:cs="宋体"/>
          <w:bCs/>
          <w:color w:val="auto"/>
          <w:sz w:val="24"/>
          <w:highlight w:val="none"/>
          <w:lang w:val="en-US" w:eastAsia="zh-CN"/>
        </w:rPr>
        <w:t>6</w:t>
      </w:r>
      <w:r>
        <w:rPr>
          <w:rFonts w:hint="eastAsia" w:ascii="宋体" w:hAnsi="宋体" w:eastAsia="宋体" w:cs="宋体"/>
          <w:bCs/>
          <w:color w:val="auto"/>
          <w:sz w:val="24"/>
          <w:highlight w:val="none"/>
        </w:rPr>
        <w:t>0%</w:t>
      </w:r>
      <w:r>
        <w:rPr>
          <w:rFonts w:hint="eastAsia" w:ascii="宋体" w:hAnsi="宋体" w:eastAsia="宋体" w:cs="宋体"/>
          <w:bCs/>
          <w:color w:val="auto"/>
          <w:sz w:val="24"/>
          <w:highlight w:val="none"/>
          <w:lang w:eastAsia="zh-CN"/>
        </w:rPr>
        <w:t>作为预付款</w:t>
      </w:r>
      <w:r>
        <w:rPr>
          <w:rFonts w:hint="eastAsia" w:ascii="宋体" w:hAnsi="宋体" w:eastAsia="宋体" w:cs="宋体"/>
          <w:bCs/>
          <w:color w:val="auto"/>
          <w:sz w:val="24"/>
          <w:highlight w:val="none"/>
        </w:rPr>
        <w:t>；</w:t>
      </w:r>
      <w:r>
        <w:rPr>
          <w:rFonts w:hint="eastAsia" w:ascii="宋体" w:hAnsi="宋体" w:eastAsia="宋体" w:cs="宋体"/>
          <w:bCs/>
          <w:color w:val="auto"/>
          <w:sz w:val="24"/>
          <w:highlight w:val="none"/>
          <w:lang w:val="en-US" w:eastAsia="zh-CN"/>
        </w:rPr>
        <w:t>合同到期</w:t>
      </w:r>
      <w:r>
        <w:rPr>
          <w:rFonts w:hint="eastAsia" w:ascii="宋体" w:hAnsi="宋体" w:eastAsia="宋体" w:cs="宋体"/>
          <w:bCs/>
          <w:color w:val="auto"/>
          <w:sz w:val="24"/>
          <w:highlight w:val="none"/>
        </w:rPr>
        <w:t>经采购人通过最终验收后支付合同</w:t>
      </w:r>
      <w:r>
        <w:rPr>
          <w:rFonts w:hint="eastAsia" w:ascii="宋体" w:hAnsi="宋体" w:eastAsia="宋体" w:cs="宋体"/>
          <w:bCs/>
          <w:color w:val="auto"/>
          <w:sz w:val="24"/>
          <w:highlight w:val="none"/>
          <w:lang w:val="en-US" w:eastAsia="zh-CN"/>
        </w:rPr>
        <w:t>余款</w:t>
      </w:r>
      <w:r>
        <w:rPr>
          <w:rFonts w:hint="eastAsia" w:ascii="宋体" w:hAnsi="宋体" w:eastAsia="宋体" w:cs="宋体"/>
          <w:bCs/>
          <w:color w:val="auto"/>
          <w:sz w:val="24"/>
          <w:highlight w:val="none"/>
        </w:rPr>
        <w:t>。</w:t>
      </w:r>
    </w:p>
    <w:p w14:paraId="2946F2A4">
      <w:pPr>
        <w:spacing w:line="360" w:lineRule="auto"/>
        <w:ind w:firstLine="480" w:firstLineChars="200"/>
        <w:rPr>
          <w:rFonts w:hint="eastAsia" w:ascii="宋体" w:hAnsi="宋体" w:eastAsia="宋体" w:cs="宋体"/>
          <w:bCs/>
          <w:color w:val="auto"/>
          <w:sz w:val="24"/>
          <w:highlight w:val="none"/>
        </w:rPr>
      </w:pPr>
      <w:r>
        <w:rPr>
          <w:rFonts w:hint="eastAsia" w:ascii="宋体" w:hAnsi="宋体" w:cs="宋体"/>
          <w:bCs/>
          <w:color w:val="auto"/>
          <w:sz w:val="24"/>
          <w:highlight w:val="none"/>
          <w:lang w:val="en-US" w:eastAsia="zh-CN"/>
        </w:rPr>
        <w:t>2、</w:t>
      </w:r>
      <w:r>
        <w:rPr>
          <w:rFonts w:hint="eastAsia" w:ascii="宋体" w:hAnsi="宋体" w:cs="宋体"/>
          <w:bCs/>
          <w:color w:val="auto"/>
          <w:sz w:val="24"/>
          <w:highlight w:val="none"/>
          <w:lang w:eastAsia="zh-CN"/>
        </w:rPr>
        <w:t>履约</w:t>
      </w:r>
      <w:r>
        <w:rPr>
          <w:rFonts w:hint="eastAsia" w:ascii="宋体" w:hAnsi="宋体" w:eastAsia="宋体" w:cs="宋体"/>
          <w:bCs/>
          <w:color w:val="auto"/>
          <w:sz w:val="24"/>
          <w:highlight w:val="none"/>
        </w:rPr>
        <w:t>服务期限：自合同签订之日满</w:t>
      </w:r>
      <w:r>
        <w:rPr>
          <w:rFonts w:hint="eastAsia" w:ascii="宋体" w:hAnsi="宋体" w:eastAsia="宋体" w:cs="宋体"/>
          <w:bCs/>
          <w:color w:val="auto"/>
          <w:sz w:val="24"/>
          <w:highlight w:val="none"/>
          <w:lang w:eastAsia="zh-CN"/>
        </w:rPr>
        <w:t>一</w:t>
      </w:r>
      <w:r>
        <w:rPr>
          <w:rFonts w:hint="eastAsia" w:ascii="宋体" w:hAnsi="宋体" w:eastAsia="宋体" w:cs="宋体"/>
          <w:bCs/>
          <w:color w:val="auto"/>
          <w:sz w:val="24"/>
          <w:highlight w:val="none"/>
        </w:rPr>
        <w:t>年止。</w:t>
      </w:r>
    </w:p>
    <w:p w14:paraId="67B90EA0">
      <w:pPr>
        <w:snapToGrid w:val="0"/>
        <w:spacing w:line="360" w:lineRule="auto"/>
        <w:jc w:val="center"/>
        <w:rPr>
          <w:rFonts w:hint="eastAsia" w:ascii="宋体" w:hAnsi="宋体" w:cs="宋体"/>
          <w:b/>
          <w:sz w:val="36"/>
          <w:szCs w:val="36"/>
        </w:rPr>
      </w:pPr>
    </w:p>
    <w:p w14:paraId="289E42B1">
      <w:pPr>
        <w:snapToGrid w:val="0"/>
        <w:spacing w:line="360" w:lineRule="auto"/>
        <w:jc w:val="center"/>
        <w:rPr>
          <w:rFonts w:hint="eastAsia" w:ascii="宋体" w:hAnsi="宋体" w:cs="宋体"/>
          <w:b/>
          <w:sz w:val="36"/>
          <w:szCs w:val="36"/>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sectPr>
      </w:pPr>
    </w:p>
    <w:p w14:paraId="1014618C">
      <w:pPr>
        <w:pStyle w:val="12"/>
        <w:rPr>
          <w:rFonts w:hint="eastAsia"/>
        </w:rPr>
      </w:pPr>
    </w:p>
    <w:p w14:paraId="6049CD1D">
      <w:pPr>
        <w:snapToGrid w:val="0"/>
        <w:spacing w:line="360" w:lineRule="auto"/>
        <w:jc w:val="center"/>
        <w:rPr>
          <w:rFonts w:ascii="宋体" w:hAnsi="宋体" w:cs="宋体"/>
          <w:b/>
          <w:sz w:val="36"/>
          <w:szCs w:val="36"/>
        </w:rPr>
      </w:pPr>
      <w:r>
        <w:rPr>
          <w:rFonts w:hint="eastAsia" w:ascii="宋体" w:hAnsi="宋体" w:cs="宋体"/>
          <w:b/>
          <w:sz w:val="36"/>
          <w:szCs w:val="36"/>
        </w:rPr>
        <w:t xml:space="preserve">第四部分   </w:t>
      </w:r>
      <w:bookmarkStart w:id="25" w:name="_Toc184308103"/>
      <w:bookmarkEnd w:id="25"/>
      <w:bookmarkStart w:id="26" w:name="_Toc184313287"/>
      <w:bookmarkEnd w:id="26"/>
      <w:bookmarkStart w:id="27" w:name="_Toc184308060"/>
      <w:bookmarkEnd w:id="27"/>
      <w:bookmarkStart w:id="28" w:name="_Toc184308040"/>
      <w:bookmarkEnd w:id="28"/>
      <w:bookmarkStart w:id="29" w:name="_Toc184314425"/>
      <w:bookmarkEnd w:id="29"/>
      <w:bookmarkStart w:id="30" w:name="_Toc184308095"/>
      <w:bookmarkEnd w:id="30"/>
      <w:bookmarkStart w:id="31" w:name="_Toc184308091"/>
      <w:bookmarkEnd w:id="31"/>
      <w:bookmarkStart w:id="32" w:name="_Toc184308071"/>
      <w:bookmarkEnd w:id="32"/>
      <w:bookmarkStart w:id="33" w:name="_Toc184314422"/>
      <w:bookmarkEnd w:id="33"/>
      <w:bookmarkStart w:id="34" w:name="_Toc184312117"/>
      <w:bookmarkEnd w:id="34"/>
      <w:bookmarkStart w:id="35" w:name="_Toc184310325"/>
      <w:bookmarkEnd w:id="35"/>
      <w:bookmarkStart w:id="36" w:name="_Toc184310289"/>
      <w:bookmarkEnd w:id="36"/>
      <w:bookmarkStart w:id="37" w:name="_Toc184312138"/>
      <w:bookmarkEnd w:id="37"/>
      <w:bookmarkStart w:id="38" w:name="_Toc184314477"/>
      <w:bookmarkEnd w:id="38"/>
      <w:bookmarkStart w:id="39" w:name="_Toc184313256"/>
      <w:bookmarkEnd w:id="39"/>
      <w:bookmarkStart w:id="40" w:name="_Toc184312109"/>
      <w:bookmarkEnd w:id="40"/>
      <w:bookmarkStart w:id="41" w:name="_Toc184308043"/>
      <w:bookmarkEnd w:id="41"/>
      <w:bookmarkStart w:id="42" w:name="_Toc184312124"/>
      <w:bookmarkEnd w:id="42"/>
      <w:bookmarkStart w:id="43" w:name="_Toc184312073"/>
      <w:bookmarkEnd w:id="43"/>
      <w:bookmarkStart w:id="44" w:name="_Toc184313299"/>
      <w:bookmarkEnd w:id="44"/>
      <w:bookmarkStart w:id="45" w:name="_Toc184314467"/>
      <w:bookmarkEnd w:id="45"/>
      <w:bookmarkStart w:id="46" w:name="_Toc184312082"/>
      <w:bookmarkEnd w:id="46"/>
      <w:bookmarkStart w:id="47" w:name="_Toc184312123"/>
      <w:bookmarkEnd w:id="47"/>
      <w:bookmarkStart w:id="48" w:name="_Toc184314476"/>
      <w:bookmarkEnd w:id="48"/>
      <w:bookmarkStart w:id="49" w:name="_Toc184314419"/>
      <w:bookmarkEnd w:id="49"/>
      <w:bookmarkStart w:id="50" w:name="_Toc184312127"/>
      <w:bookmarkEnd w:id="50"/>
      <w:bookmarkStart w:id="51" w:name="_Toc184312091"/>
      <w:bookmarkEnd w:id="51"/>
      <w:bookmarkStart w:id="52" w:name="_Toc184314480"/>
      <w:bookmarkEnd w:id="52"/>
      <w:bookmarkStart w:id="53" w:name="_Toc184313240"/>
      <w:bookmarkEnd w:id="53"/>
      <w:bookmarkStart w:id="54" w:name="_Toc184312099"/>
      <w:bookmarkEnd w:id="54"/>
      <w:bookmarkStart w:id="55" w:name="_Toc184312079"/>
      <w:bookmarkEnd w:id="55"/>
      <w:bookmarkStart w:id="56" w:name="_Toc184314417"/>
      <w:bookmarkEnd w:id="56"/>
      <w:bookmarkStart w:id="57" w:name="_Toc184313298"/>
      <w:bookmarkEnd w:id="57"/>
      <w:bookmarkStart w:id="58" w:name="_Toc184312070"/>
      <w:bookmarkEnd w:id="58"/>
      <w:bookmarkStart w:id="59" w:name="_Toc184308084"/>
      <w:bookmarkEnd w:id="59"/>
      <w:bookmarkStart w:id="60" w:name="_Toc184312110"/>
      <w:bookmarkEnd w:id="60"/>
      <w:bookmarkStart w:id="61" w:name="_Toc184313277"/>
      <w:bookmarkEnd w:id="61"/>
      <w:bookmarkStart w:id="62" w:name="_Toc184308078"/>
      <w:bookmarkEnd w:id="62"/>
      <w:bookmarkStart w:id="63" w:name="_Toc184308104"/>
      <w:bookmarkEnd w:id="63"/>
      <w:bookmarkStart w:id="64" w:name="_Toc184314463"/>
      <w:bookmarkEnd w:id="64"/>
      <w:bookmarkStart w:id="65" w:name="_Toc184314433"/>
      <w:bookmarkEnd w:id="65"/>
      <w:bookmarkStart w:id="66" w:name="_Toc184308052"/>
      <w:bookmarkEnd w:id="66"/>
      <w:bookmarkStart w:id="67" w:name="_Toc184313293"/>
      <w:bookmarkEnd w:id="67"/>
      <w:bookmarkStart w:id="68" w:name="_Toc184308051"/>
      <w:bookmarkEnd w:id="68"/>
      <w:bookmarkStart w:id="69" w:name="_Toc184314462"/>
      <w:bookmarkEnd w:id="69"/>
      <w:bookmarkStart w:id="70" w:name="_Toc184312112"/>
      <w:bookmarkEnd w:id="70"/>
      <w:bookmarkStart w:id="71" w:name="_Toc184312074"/>
      <w:bookmarkEnd w:id="71"/>
      <w:bookmarkStart w:id="72" w:name="_Toc184313297"/>
      <w:bookmarkEnd w:id="72"/>
      <w:bookmarkStart w:id="73" w:name="_Toc184312118"/>
      <w:bookmarkEnd w:id="73"/>
      <w:bookmarkStart w:id="74" w:name="_Toc184314450"/>
      <w:bookmarkEnd w:id="74"/>
      <w:bookmarkStart w:id="75" w:name="_Toc184314438"/>
      <w:bookmarkEnd w:id="75"/>
      <w:bookmarkStart w:id="76" w:name="_Toc184313306"/>
      <w:bookmarkEnd w:id="76"/>
      <w:bookmarkStart w:id="77" w:name="_Toc184310298"/>
      <w:bookmarkEnd w:id="77"/>
      <w:bookmarkStart w:id="78" w:name="_Toc184310314"/>
      <w:bookmarkEnd w:id="78"/>
      <w:bookmarkStart w:id="79" w:name="_Toc184308088"/>
      <w:bookmarkEnd w:id="79"/>
      <w:bookmarkStart w:id="80" w:name="_Toc184308099"/>
      <w:bookmarkEnd w:id="80"/>
      <w:bookmarkStart w:id="81" w:name="_Toc184308093"/>
      <w:bookmarkEnd w:id="81"/>
      <w:bookmarkStart w:id="82" w:name="_Toc184310301"/>
      <w:bookmarkEnd w:id="82"/>
      <w:bookmarkStart w:id="83" w:name="_Toc184310283"/>
      <w:bookmarkEnd w:id="83"/>
      <w:bookmarkStart w:id="84" w:name="_Toc184312096"/>
      <w:bookmarkEnd w:id="84"/>
      <w:bookmarkStart w:id="85" w:name="_Toc184313246"/>
      <w:bookmarkEnd w:id="85"/>
      <w:bookmarkStart w:id="86" w:name="_Toc184310317"/>
      <w:bookmarkEnd w:id="86"/>
      <w:bookmarkStart w:id="87" w:name="_Toc184313275"/>
      <w:bookmarkEnd w:id="87"/>
      <w:bookmarkStart w:id="88" w:name="_Toc184310307"/>
      <w:bookmarkEnd w:id="88"/>
      <w:bookmarkStart w:id="89" w:name="_Toc184310285"/>
      <w:bookmarkEnd w:id="89"/>
      <w:bookmarkStart w:id="90" w:name="_Toc184313267"/>
      <w:bookmarkEnd w:id="90"/>
      <w:bookmarkStart w:id="91" w:name="_Toc184310313"/>
      <w:bookmarkEnd w:id="91"/>
      <w:bookmarkStart w:id="92" w:name="_Toc184314445"/>
      <w:bookmarkEnd w:id="92"/>
      <w:bookmarkStart w:id="93" w:name="_Toc184308100"/>
      <w:bookmarkEnd w:id="93"/>
      <w:bookmarkStart w:id="94" w:name="_Toc184310316"/>
      <w:bookmarkEnd w:id="94"/>
      <w:bookmarkStart w:id="95" w:name="_Toc184314469"/>
      <w:bookmarkEnd w:id="95"/>
      <w:bookmarkStart w:id="96" w:name="_Toc184310323"/>
      <w:bookmarkEnd w:id="96"/>
      <w:bookmarkStart w:id="97" w:name="_Toc184310273"/>
      <w:bookmarkEnd w:id="97"/>
      <w:bookmarkStart w:id="98" w:name="_Toc184313291"/>
      <w:bookmarkEnd w:id="98"/>
      <w:bookmarkStart w:id="99" w:name="_Toc184314415"/>
      <w:bookmarkEnd w:id="99"/>
      <w:bookmarkStart w:id="100" w:name="_Toc184314482"/>
      <w:bookmarkEnd w:id="100"/>
      <w:bookmarkStart w:id="101" w:name="_Toc184313253"/>
      <w:bookmarkEnd w:id="101"/>
      <w:bookmarkStart w:id="102" w:name="_Toc184308070"/>
      <w:bookmarkEnd w:id="102"/>
      <w:bookmarkStart w:id="103" w:name="_Toc184314421"/>
      <w:bookmarkEnd w:id="103"/>
      <w:bookmarkStart w:id="104" w:name="_Toc184310286"/>
      <w:bookmarkEnd w:id="104"/>
      <w:bookmarkStart w:id="105" w:name="_Toc184313239"/>
      <w:bookmarkEnd w:id="105"/>
      <w:bookmarkStart w:id="106" w:name="_Toc184314427"/>
      <w:bookmarkEnd w:id="106"/>
      <w:bookmarkStart w:id="107" w:name="_Toc184314411"/>
      <w:bookmarkEnd w:id="107"/>
      <w:bookmarkStart w:id="108" w:name="_Toc184313300"/>
      <w:bookmarkEnd w:id="108"/>
      <w:bookmarkStart w:id="109" w:name="_Toc184308048"/>
      <w:bookmarkEnd w:id="109"/>
      <w:bookmarkStart w:id="110" w:name="_Toc184312121"/>
      <w:bookmarkEnd w:id="110"/>
      <w:bookmarkStart w:id="111" w:name="_Toc184312086"/>
      <w:bookmarkEnd w:id="111"/>
      <w:bookmarkStart w:id="112" w:name="_Toc184314432"/>
      <w:bookmarkEnd w:id="112"/>
      <w:bookmarkStart w:id="113" w:name="_Toc184312078"/>
      <w:bookmarkEnd w:id="113"/>
      <w:bookmarkStart w:id="114" w:name="_Toc184310291"/>
      <w:bookmarkEnd w:id="114"/>
      <w:bookmarkStart w:id="115" w:name="_Toc184313301"/>
      <w:bookmarkEnd w:id="115"/>
      <w:bookmarkStart w:id="116" w:name="_Toc184310318"/>
      <w:bookmarkEnd w:id="116"/>
      <w:bookmarkStart w:id="117" w:name="_Toc184314478"/>
      <w:bookmarkEnd w:id="117"/>
      <w:bookmarkStart w:id="118" w:name="_Toc184313259"/>
      <w:bookmarkEnd w:id="118"/>
      <w:bookmarkStart w:id="119" w:name="_Toc184312083"/>
      <w:bookmarkEnd w:id="119"/>
      <w:bookmarkStart w:id="120" w:name="_Toc184308062"/>
      <w:bookmarkEnd w:id="120"/>
      <w:bookmarkStart w:id="121" w:name="_Toc184314468"/>
      <w:bookmarkEnd w:id="121"/>
      <w:bookmarkStart w:id="122" w:name="_Toc184314428"/>
      <w:bookmarkEnd w:id="122"/>
      <w:bookmarkStart w:id="123" w:name="_Toc184310328"/>
      <w:bookmarkEnd w:id="123"/>
      <w:bookmarkStart w:id="124" w:name="_Toc184314464"/>
      <w:bookmarkEnd w:id="124"/>
      <w:bookmarkStart w:id="125" w:name="_Toc184308074"/>
      <w:bookmarkEnd w:id="125"/>
      <w:bookmarkStart w:id="126" w:name="_Toc184308058"/>
      <w:bookmarkEnd w:id="126"/>
      <w:bookmarkStart w:id="127" w:name="_Toc184313244"/>
      <w:bookmarkEnd w:id="127"/>
      <w:bookmarkStart w:id="128" w:name="_Toc184313292"/>
      <w:bookmarkEnd w:id="128"/>
      <w:bookmarkStart w:id="129" w:name="_Toc184312128"/>
      <w:bookmarkEnd w:id="129"/>
      <w:bookmarkStart w:id="130" w:name="_Toc184312095"/>
      <w:bookmarkEnd w:id="130"/>
      <w:bookmarkStart w:id="131" w:name="_Toc184310315"/>
      <w:bookmarkEnd w:id="131"/>
      <w:bookmarkStart w:id="132" w:name="_Toc184312094"/>
      <w:bookmarkEnd w:id="132"/>
      <w:bookmarkStart w:id="133" w:name="_Toc184308076"/>
      <w:bookmarkEnd w:id="133"/>
      <w:bookmarkStart w:id="134" w:name="_Toc184314459"/>
      <w:bookmarkEnd w:id="134"/>
      <w:bookmarkStart w:id="135" w:name="_Toc184312076"/>
      <w:bookmarkEnd w:id="135"/>
      <w:bookmarkStart w:id="136" w:name="_Toc184310293"/>
      <w:bookmarkEnd w:id="136"/>
      <w:bookmarkStart w:id="137" w:name="_Toc184314418"/>
      <w:bookmarkEnd w:id="137"/>
      <w:bookmarkStart w:id="138" w:name="_Toc184308064"/>
      <w:bookmarkEnd w:id="138"/>
      <w:bookmarkStart w:id="139" w:name="_Toc184308106"/>
      <w:bookmarkEnd w:id="139"/>
      <w:bookmarkStart w:id="140" w:name="_Toc184308069"/>
      <w:bookmarkEnd w:id="140"/>
      <w:bookmarkStart w:id="141" w:name="_Toc184312115"/>
      <w:bookmarkEnd w:id="141"/>
      <w:bookmarkStart w:id="142" w:name="_Toc184308066"/>
      <w:bookmarkEnd w:id="142"/>
      <w:bookmarkStart w:id="143" w:name="_Toc184308075"/>
      <w:bookmarkEnd w:id="143"/>
      <w:bookmarkStart w:id="144" w:name="_Toc184313308"/>
      <w:bookmarkEnd w:id="144"/>
      <w:bookmarkStart w:id="145" w:name="_Toc184312097"/>
      <w:bookmarkEnd w:id="145"/>
      <w:bookmarkStart w:id="146" w:name="_Toc184312087"/>
      <w:bookmarkEnd w:id="146"/>
      <w:bookmarkStart w:id="147" w:name="_Toc184312081"/>
      <w:bookmarkEnd w:id="147"/>
      <w:bookmarkStart w:id="148" w:name="_Toc184314446"/>
      <w:bookmarkEnd w:id="148"/>
      <w:bookmarkStart w:id="149" w:name="_Toc184314448"/>
      <w:bookmarkEnd w:id="149"/>
      <w:bookmarkStart w:id="150" w:name="_Toc184310326"/>
      <w:bookmarkEnd w:id="150"/>
      <w:bookmarkStart w:id="151" w:name="_Toc184312090"/>
      <w:bookmarkEnd w:id="151"/>
      <w:bookmarkStart w:id="152" w:name="_Toc184314436"/>
      <w:bookmarkEnd w:id="152"/>
      <w:bookmarkStart w:id="153" w:name="_Toc184308085"/>
      <w:bookmarkEnd w:id="153"/>
      <w:bookmarkStart w:id="154" w:name="_Toc184314452"/>
      <w:bookmarkEnd w:id="154"/>
      <w:bookmarkStart w:id="155" w:name="_Toc184314447"/>
      <w:bookmarkEnd w:id="155"/>
      <w:bookmarkStart w:id="156" w:name="_Toc184310309"/>
      <w:bookmarkEnd w:id="156"/>
      <w:bookmarkStart w:id="157" w:name="_Toc184308090"/>
      <w:bookmarkEnd w:id="157"/>
      <w:bookmarkStart w:id="158" w:name="_Toc184308068"/>
      <w:bookmarkEnd w:id="158"/>
      <w:bookmarkStart w:id="159" w:name="_Toc184314435"/>
      <w:bookmarkEnd w:id="159"/>
      <w:bookmarkStart w:id="160" w:name="_Toc184308072"/>
      <w:bookmarkEnd w:id="160"/>
      <w:bookmarkStart w:id="161" w:name="_Toc184313262"/>
      <w:bookmarkEnd w:id="161"/>
      <w:bookmarkStart w:id="162" w:name="_Toc184313238"/>
      <w:bookmarkEnd w:id="162"/>
      <w:bookmarkStart w:id="163" w:name="_Toc184313303"/>
      <w:bookmarkEnd w:id="163"/>
      <w:bookmarkStart w:id="164" w:name="_Toc184310310"/>
      <w:bookmarkEnd w:id="164"/>
      <w:bookmarkStart w:id="165" w:name="_Toc184313252"/>
      <w:bookmarkEnd w:id="165"/>
      <w:bookmarkStart w:id="166" w:name="_Toc184314442"/>
      <w:bookmarkEnd w:id="166"/>
      <w:bookmarkStart w:id="167" w:name="_Toc184313245"/>
      <w:bookmarkEnd w:id="167"/>
      <w:bookmarkStart w:id="168" w:name="_Toc184314424"/>
      <w:bookmarkEnd w:id="168"/>
      <w:bookmarkStart w:id="169" w:name="_Toc184312135"/>
      <w:bookmarkEnd w:id="169"/>
      <w:bookmarkStart w:id="170" w:name="_Toc184312101"/>
      <w:bookmarkEnd w:id="170"/>
      <w:bookmarkStart w:id="171" w:name="_Toc184312093"/>
      <w:bookmarkEnd w:id="171"/>
      <w:bookmarkStart w:id="172" w:name="_Toc184313283"/>
      <w:bookmarkEnd w:id="172"/>
      <w:bookmarkStart w:id="173" w:name="_Toc184308107"/>
      <w:bookmarkEnd w:id="173"/>
      <w:bookmarkStart w:id="174" w:name="_Toc184312072"/>
      <w:bookmarkEnd w:id="174"/>
      <w:bookmarkStart w:id="175" w:name="_Toc184310282"/>
      <w:bookmarkEnd w:id="175"/>
      <w:bookmarkStart w:id="176" w:name="_Toc184313268"/>
      <w:bookmarkEnd w:id="176"/>
      <w:bookmarkStart w:id="177" w:name="_Toc184310274"/>
      <w:bookmarkEnd w:id="177"/>
      <w:bookmarkStart w:id="178" w:name="_Toc184314479"/>
      <w:bookmarkEnd w:id="178"/>
      <w:bookmarkStart w:id="179" w:name="_Toc184310272"/>
      <w:bookmarkEnd w:id="179"/>
      <w:bookmarkStart w:id="180" w:name="_Toc184310340"/>
      <w:bookmarkEnd w:id="180"/>
      <w:bookmarkStart w:id="181" w:name="_Toc184310300"/>
      <w:bookmarkEnd w:id="181"/>
      <w:bookmarkStart w:id="182" w:name="_Toc184313254"/>
      <w:bookmarkEnd w:id="182"/>
      <w:bookmarkStart w:id="183" w:name="_Toc184310339"/>
      <w:bookmarkEnd w:id="183"/>
      <w:bookmarkStart w:id="184" w:name="_Toc184314454"/>
      <w:bookmarkEnd w:id="184"/>
      <w:bookmarkStart w:id="185" w:name="_Toc184313251"/>
      <w:bookmarkEnd w:id="185"/>
      <w:bookmarkStart w:id="186" w:name="_Toc184313296"/>
      <w:bookmarkEnd w:id="186"/>
      <w:bookmarkStart w:id="187" w:name="_Toc184314471"/>
      <w:bookmarkEnd w:id="187"/>
      <w:bookmarkStart w:id="188" w:name="_Toc184313281"/>
      <w:bookmarkEnd w:id="188"/>
      <w:bookmarkStart w:id="189" w:name="_Toc184312089"/>
      <w:bookmarkEnd w:id="189"/>
      <w:bookmarkStart w:id="190" w:name="_Toc184310287"/>
      <w:bookmarkEnd w:id="190"/>
      <w:bookmarkStart w:id="191" w:name="_Toc184313271"/>
      <w:bookmarkEnd w:id="191"/>
      <w:bookmarkStart w:id="192" w:name="_Toc184310343"/>
      <w:bookmarkEnd w:id="192"/>
      <w:bookmarkStart w:id="193" w:name="_Toc184308105"/>
      <w:bookmarkEnd w:id="193"/>
      <w:bookmarkStart w:id="194" w:name="_Toc184313280"/>
      <w:bookmarkEnd w:id="194"/>
      <w:bookmarkStart w:id="195" w:name="_Toc184308053"/>
      <w:bookmarkEnd w:id="195"/>
      <w:bookmarkStart w:id="196" w:name="_Toc184308057"/>
      <w:bookmarkEnd w:id="196"/>
      <w:bookmarkStart w:id="197" w:name="_Toc184314472"/>
      <w:bookmarkEnd w:id="197"/>
      <w:bookmarkStart w:id="198" w:name="_Toc184308096"/>
      <w:bookmarkEnd w:id="198"/>
      <w:bookmarkStart w:id="199" w:name="_Toc184314461"/>
      <w:bookmarkEnd w:id="199"/>
      <w:bookmarkStart w:id="200" w:name="_Toc184313270"/>
      <w:bookmarkEnd w:id="200"/>
      <w:bookmarkStart w:id="201" w:name="_Toc184314414"/>
      <w:bookmarkEnd w:id="201"/>
      <w:bookmarkStart w:id="202" w:name="_Toc184314413"/>
      <w:bookmarkEnd w:id="202"/>
      <w:bookmarkStart w:id="203" w:name="_Toc184313289"/>
      <w:bookmarkEnd w:id="203"/>
      <w:bookmarkStart w:id="204" w:name="_Toc184313307"/>
      <w:bookmarkEnd w:id="204"/>
      <w:bookmarkStart w:id="205" w:name="_Toc184312075"/>
      <w:bookmarkEnd w:id="205"/>
      <w:bookmarkStart w:id="206" w:name="_Toc184310290"/>
      <w:bookmarkEnd w:id="206"/>
      <w:bookmarkStart w:id="207" w:name="_Toc184312092"/>
      <w:bookmarkEnd w:id="207"/>
      <w:bookmarkStart w:id="208" w:name="_Toc184313243"/>
      <w:bookmarkEnd w:id="208"/>
      <w:bookmarkStart w:id="209" w:name="_Toc184313282"/>
      <w:bookmarkEnd w:id="209"/>
      <w:bookmarkStart w:id="210" w:name="_Toc184313248"/>
      <w:bookmarkEnd w:id="210"/>
      <w:bookmarkStart w:id="211" w:name="_Toc184314474"/>
      <w:bookmarkEnd w:id="211"/>
      <w:bookmarkStart w:id="212" w:name="_Toc184312131"/>
      <w:bookmarkEnd w:id="212"/>
      <w:bookmarkStart w:id="213" w:name="_Toc184310280"/>
      <w:bookmarkEnd w:id="213"/>
      <w:bookmarkStart w:id="214" w:name="_Toc184313242"/>
      <w:bookmarkEnd w:id="214"/>
      <w:bookmarkStart w:id="215" w:name="_Toc184310295"/>
      <w:bookmarkEnd w:id="215"/>
      <w:bookmarkStart w:id="216" w:name="_Toc184308059"/>
      <w:bookmarkEnd w:id="216"/>
      <w:bookmarkStart w:id="217" w:name="_Toc184310308"/>
      <w:bookmarkEnd w:id="217"/>
      <w:bookmarkStart w:id="218" w:name="_Toc184312130"/>
      <w:bookmarkEnd w:id="218"/>
      <w:bookmarkStart w:id="219" w:name="_Toc184313266"/>
      <w:bookmarkEnd w:id="219"/>
      <w:bookmarkStart w:id="220" w:name="_Toc184310278"/>
      <w:bookmarkEnd w:id="220"/>
      <w:bookmarkStart w:id="221" w:name="_Toc184313261"/>
      <w:bookmarkEnd w:id="221"/>
      <w:bookmarkStart w:id="222" w:name="_Toc184312139"/>
      <w:bookmarkEnd w:id="222"/>
      <w:bookmarkStart w:id="223" w:name="_Toc184310334"/>
      <w:bookmarkEnd w:id="223"/>
      <w:bookmarkStart w:id="224" w:name="_Toc184313260"/>
      <w:bookmarkEnd w:id="224"/>
      <w:bookmarkStart w:id="225" w:name="_Toc184312122"/>
      <w:bookmarkEnd w:id="225"/>
      <w:bookmarkStart w:id="226" w:name="_Toc184310322"/>
      <w:bookmarkEnd w:id="226"/>
      <w:bookmarkStart w:id="227" w:name="_Toc184310319"/>
      <w:bookmarkEnd w:id="227"/>
      <w:bookmarkStart w:id="228" w:name="_Toc184308063"/>
      <w:bookmarkEnd w:id="228"/>
      <w:bookmarkStart w:id="229" w:name="_Toc184310342"/>
      <w:bookmarkEnd w:id="229"/>
      <w:bookmarkStart w:id="230" w:name="_Toc184313304"/>
      <w:bookmarkEnd w:id="230"/>
      <w:bookmarkStart w:id="231" w:name="_Toc184312067"/>
      <w:bookmarkEnd w:id="231"/>
      <w:bookmarkStart w:id="232" w:name="_Toc184313257"/>
      <w:bookmarkEnd w:id="232"/>
      <w:bookmarkStart w:id="233" w:name="_Toc184312126"/>
      <w:bookmarkEnd w:id="233"/>
      <w:bookmarkStart w:id="234" w:name="_Toc184312113"/>
      <w:bookmarkEnd w:id="234"/>
      <w:bookmarkStart w:id="235" w:name="_Toc184308065"/>
      <w:bookmarkEnd w:id="235"/>
      <w:bookmarkStart w:id="236" w:name="_Toc184310329"/>
      <w:bookmarkEnd w:id="236"/>
      <w:bookmarkStart w:id="237" w:name="_Toc184308081"/>
      <w:bookmarkEnd w:id="237"/>
      <w:bookmarkStart w:id="238" w:name="_Toc184310306"/>
      <w:bookmarkEnd w:id="238"/>
      <w:bookmarkStart w:id="239" w:name="_Toc184314440"/>
      <w:bookmarkEnd w:id="239"/>
      <w:bookmarkStart w:id="240" w:name="_Toc184312080"/>
      <w:bookmarkEnd w:id="240"/>
      <w:bookmarkStart w:id="241" w:name="_Toc184312068"/>
      <w:bookmarkEnd w:id="241"/>
      <w:bookmarkStart w:id="242" w:name="_Toc184308061"/>
      <w:bookmarkEnd w:id="242"/>
      <w:bookmarkStart w:id="243" w:name="_Toc184313284"/>
      <w:bookmarkEnd w:id="243"/>
      <w:bookmarkStart w:id="244" w:name="_Toc184308056"/>
      <w:bookmarkEnd w:id="244"/>
      <w:bookmarkStart w:id="245" w:name="_Toc184308045"/>
      <w:bookmarkEnd w:id="245"/>
      <w:bookmarkStart w:id="246" w:name="_Toc184313274"/>
      <w:bookmarkEnd w:id="246"/>
      <w:bookmarkStart w:id="247" w:name="_Toc184314443"/>
      <w:bookmarkEnd w:id="247"/>
      <w:bookmarkStart w:id="248" w:name="_Toc184312102"/>
      <w:bookmarkEnd w:id="248"/>
      <w:bookmarkStart w:id="249" w:name="_Toc184313290"/>
      <w:bookmarkEnd w:id="249"/>
      <w:bookmarkStart w:id="250" w:name="_Toc184308044"/>
      <w:bookmarkEnd w:id="250"/>
      <w:bookmarkStart w:id="251" w:name="_Toc184312120"/>
      <w:bookmarkEnd w:id="251"/>
      <w:bookmarkStart w:id="252" w:name="_Toc184310332"/>
      <w:bookmarkEnd w:id="252"/>
      <w:bookmarkStart w:id="253" w:name="_Toc184308086"/>
      <w:bookmarkEnd w:id="253"/>
      <w:bookmarkStart w:id="254" w:name="_Toc184314444"/>
      <w:bookmarkEnd w:id="254"/>
      <w:bookmarkStart w:id="255" w:name="_Toc184310344"/>
      <w:bookmarkEnd w:id="255"/>
      <w:bookmarkStart w:id="256" w:name="_Toc184310311"/>
      <w:bookmarkEnd w:id="256"/>
      <w:bookmarkStart w:id="257" w:name="_Toc184310288"/>
      <w:bookmarkEnd w:id="257"/>
      <w:bookmarkStart w:id="258" w:name="_Toc184314451"/>
      <w:bookmarkEnd w:id="258"/>
      <w:bookmarkStart w:id="259" w:name="_Toc184313285"/>
      <w:bookmarkEnd w:id="259"/>
      <w:bookmarkStart w:id="260" w:name="_Toc184312116"/>
      <w:bookmarkEnd w:id="260"/>
      <w:bookmarkStart w:id="261" w:name="_Toc184310333"/>
      <w:bookmarkEnd w:id="261"/>
      <w:bookmarkStart w:id="262" w:name="_Toc184312111"/>
      <w:bookmarkEnd w:id="262"/>
      <w:bookmarkStart w:id="263" w:name="_Toc184313302"/>
      <w:bookmarkEnd w:id="263"/>
      <w:bookmarkStart w:id="264" w:name="_Toc184313309"/>
      <w:bookmarkEnd w:id="264"/>
      <w:bookmarkStart w:id="265" w:name="_Toc184313295"/>
      <w:bookmarkEnd w:id="265"/>
      <w:bookmarkStart w:id="266" w:name="_Toc184310276"/>
      <w:bookmarkEnd w:id="266"/>
      <w:bookmarkStart w:id="267" w:name="_Toc184312104"/>
      <w:bookmarkEnd w:id="267"/>
      <w:bookmarkStart w:id="268" w:name="_Toc184308037"/>
      <w:bookmarkEnd w:id="268"/>
      <w:bookmarkStart w:id="269" w:name="_Toc184308082"/>
      <w:bookmarkEnd w:id="269"/>
      <w:bookmarkStart w:id="270" w:name="_Toc184312088"/>
      <w:bookmarkEnd w:id="270"/>
      <w:bookmarkStart w:id="271" w:name="_Toc184314465"/>
      <w:bookmarkEnd w:id="271"/>
      <w:bookmarkStart w:id="272" w:name="_Toc184314460"/>
      <w:bookmarkEnd w:id="272"/>
      <w:bookmarkStart w:id="273" w:name="_Toc184308050"/>
      <w:bookmarkEnd w:id="273"/>
      <w:bookmarkStart w:id="274" w:name="_Toc184312069"/>
      <w:bookmarkEnd w:id="274"/>
      <w:bookmarkStart w:id="275" w:name="_Toc184314437"/>
      <w:bookmarkEnd w:id="275"/>
      <w:bookmarkStart w:id="276" w:name="_Toc184313264"/>
      <w:bookmarkEnd w:id="276"/>
      <w:bookmarkStart w:id="277" w:name="_Toc184314470"/>
      <w:bookmarkEnd w:id="277"/>
      <w:bookmarkStart w:id="278" w:name="_Toc184308041"/>
      <w:bookmarkEnd w:id="278"/>
      <w:bookmarkStart w:id="279" w:name="_Toc184313265"/>
      <w:bookmarkEnd w:id="279"/>
      <w:bookmarkStart w:id="280" w:name="_Toc184314481"/>
      <w:bookmarkEnd w:id="280"/>
      <w:bookmarkStart w:id="281" w:name="_Toc184314453"/>
      <w:bookmarkEnd w:id="281"/>
      <w:bookmarkStart w:id="282" w:name="_Toc184312125"/>
      <w:bookmarkEnd w:id="282"/>
      <w:bookmarkStart w:id="283" w:name="_Toc184314426"/>
      <w:bookmarkEnd w:id="283"/>
      <w:bookmarkStart w:id="284" w:name="_Toc184310299"/>
      <w:bookmarkEnd w:id="284"/>
      <w:bookmarkStart w:id="285" w:name="_Toc184313269"/>
      <w:bookmarkEnd w:id="285"/>
      <w:bookmarkStart w:id="286" w:name="_Toc184308087"/>
      <w:bookmarkEnd w:id="286"/>
      <w:bookmarkStart w:id="287" w:name="_Toc184310277"/>
      <w:bookmarkEnd w:id="287"/>
      <w:bookmarkStart w:id="288" w:name="_Toc184313272"/>
      <w:bookmarkEnd w:id="288"/>
      <w:bookmarkStart w:id="289" w:name="_Toc184313310"/>
      <w:bookmarkEnd w:id="289"/>
      <w:bookmarkStart w:id="290" w:name="_Toc184313250"/>
      <w:bookmarkEnd w:id="290"/>
      <w:bookmarkStart w:id="291" w:name="_Toc184310284"/>
      <w:bookmarkEnd w:id="291"/>
      <w:bookmarkStart w:id="292" w:name="_Toc184314457"/>
      <w:bookmarkEnd w:id="292"/>
      <w:bookmarkStart w:id="293" w:name="_Toc184308054"/>
      <w:bookmarkEnd w:id="293"/>
      <w:bookmarkStart w:id="294" w:name="_Toc184308055"/>
      <w:bookmarkEnd w:id="294"/>
      <w:bookmarkStart w:id="295" w:name="_Toc184312133"/>
      <w:bookmarkEnd w:id="295"/>
      <w:bookmarkStart w:id="296" w:name="_Toc184310297"/>
      <w:bookmarkEnd w:id="296"/>
      <w:bookmarkStart w:id="297" w:name="_Toc184312100"/>
      <w:bookmarkEnd w:id="297"/>
      <w:bookmarkStart w:id="298" w:name="_Toc184310296"/>
      <w:bookmarkEnd w:id="298"/>
      <w:bookmarkStart w:id="299" w:name="_Toc184308097"/>
      <w:bookmarkEnd w:id="299"/>
      <w:bookmarkStart w:id="300" w:name="_Toc184310279"/>
      <w:bookmarkEnd w:id="300"/>
      <w:bookmarkStart w:id="301" w:name="_Toc184308080"/>
      <w:bookmarkEnd w:id="301"/>
      <w:bookmarkStart w:id="302" w:name="_Toc184314475"/>
      <w:bookmarkEnd w:id="302"/>
      <w:bookmarkStart w:id="303" w:name="_Toc184310304"/>
      <w:bookmarkEnd w:id="303"/>
      <w:bookmarkStart w:id="304" w:name="_Toc184313276"/>
      <w:bookmarkEnd w:id="304"/>
      <w:bookmarkStart w:id="305" w:name="_Toc184313294"/>
      <w:bookmarkEnd w:id="305"/>
      <w:bookmarkStart w:id="306" w:name="_Toc184310331"/>
      <w:bookmarkEnd w:id="306"/>
      <w:bookmarkStart w:id="307" w:name="_Toc184308077"/>
      <w:bookmarkEnd w:id="307"/>
      <w:bookmarkStart w:id="308" w:name="_Toc184312107"/>
      <w:bookmarkEnd w:id="308"/>
      <w:bookmarkStart w:id="309" w:name="_Toc184310335"/>
      <w:bookmarkEnd w:id="309"/>
      <w:bookmarkStart w:id="310" w:name="_Toc184310336"/>
      <w:bookmarkEnd w:id="310"/>
      <w:bookmarkStart w:id="311" w:name="_Toc184314434"/>
      <w:bookmarkEnd w:id="311"/>
      <w:bookmarkStart w:id="312" w:name="_Toc184308073"/>
      <w:bookmarkEnd w:id="312"/>
      <w:bookmarkStart w:id="313" w:name="_Toc184308083"/>
      <w:bookmarkEnd w:id="313"/>
      <w:bookmarkStart w:id="314" w:name="_Toc184312105"/>
      <w:bookmarkEnd w:id="314"/>
      <w:bookmarkStart w:id="315" w:name="_Toc184312098"/>
      <w:bookmarkEnd w:id="315"/>
      <w:bookmarkStart w:id="316" w:name="_Toc184314410"/>
      <w:bookmarkEnd w:id="316"/>
      <w:bookmarkStart w:id="317" w:name="_Toc184308108"/>
      <w:bookmarkEnd w:id="317"/>
      <w:bookmarkStart w:id="318" w:name="_Toc184314466"/>
      <w:bookmarkEnd w:id="318"/>
      <w:bookmarkStart w:id="319" w:name="_Toc184310305"/>
      <w:bookmarkEnd w:id="319"/>
      <w:bookmarkStart w:id="320" w:name="_Toc184308102"/>
      <w:bookmarkEnd w:id="320"/>
      <w:bookmarkStart w:id="321" w:name="_Toc184312084"/>
      <w:bookmarkEnd w:id="321"/>
      <w:bookmarkStart w:id="322" w:name="_Toc184308042"/>
      <w:bookmarkEnd w:id="322"/>
      <w:bookmarkStart w:id="323" w:name="_Toc184308067"/>
      <w:bookmarkEnd w:id="323"/>
      <w:bookmarkStart w:id="324" w:name="_Toc184314412"/>
      <w:bookmarkEnd w:id="324"/>
      <w:bookmarkStart w:id="325" w:name="_Toc184314429"/>
      <w:bookmarkEnd w:id="325"/>
      <w:bookmarkStart w:id="326" w:name="_Toc184312136"/>
      <w:bookmarkEnd w:id="326"/>
      <w:bookmarkStart w:id="327" w:name="_Toc184313258"/>
      <w:bookmarkEnd w:id="327"/>
      <w:bookmarkStart w:id="328" w:name="_Toc184308046"/>
      <w:bookmarkEnd w:id="328"/>
      <w:bookmarkStart w:id="329" w:name="_Toc184314449"/>
      <w:bookmarkEnd w:id="329"/>
      <w:bookmarkStart w:id="330" w:name="_Toc184312132"/>
      <w:bookmarkEnd w:id="330"/>
      <w:bookmarkStart w:id="331" w:name="_Toc184308039"/>
      <w:bookmarkEnd w:id="331"/>
      <w:bookmarkStart w:id="332" w:name="_Toc184314416"/>
      <w:bookmarkEnd w:id="332"/>
      <w:bookmarkStart w:id="333" w:name="_Toc184313241"/>
      <w:bookmarkEnd w:id="333"/>
      <w:bookmarkStart w:id="334" w:name="_Toc184313255"/>
      <w:bookmarkEnd w:id="334"/>
      <w:bookmarkStart w:id="335" w:name="_Toc184314431"/>
      <w:bookmarkEnd w:id="335"/>
      <w:bookmarkStart w:id="336" w:name="_Toc184314456"/>
      <w:bookmarkEnd w:id="336"/>
      <w:bookmarkStart w:id="337" w:name="_Toc184312137"/>
      <w:bookmarkEnd w:id="337"/>
      <w:bookmarkStart w:id="338" w:name="_Toc184312103"/>
      <w:bookmarkEnd w:id="338"/>
      <w:bookmarkStart w:id="339" w:name="_Toc184312071"/>
      <w:bookmarkEnd w:id="339"/>
      <w:bookmarkStart w:id="340" w:name="_Toc184308092"/>
      <w:bookmarkEnd w:id="340"/>
      <w:bookmarkStart w:id="341" w:name="_Toc184314458"/>
      <w:bookmarkEnd w:id="341"/>
      <w:bookmarkStart w:id="342" w:name="_Toc184313249"/>
      <w:bookmarkEnd w:id="342"/>
      <w:bookmarkStart w:id="343" w:name="_Toc184313305"/>
      <w:bookmarkEnd w:id="343"/>
      <w:bookmarkStart w:id="344" w:name="_Toc184312108"/>
      <w:bookmarkEnd w:id="344"/>
      <w:bookmarkStart w:id="345" w:name="_Toc184313273"/>
      <w:bookmarkEnd w:id="345"/>
      <w:bookmarkStart w:id="346" w:name="_Toc184313279"/>
      <w:bookmarkEnd w:id="346"/>
      <w:bookmarkStart w:id="347" w:name="_Toc184314430"/>
      <w:bookmarkEnd w:id="347"/>
      <w:bookmarkStart w:id="348" w:name="_Toc184313278"/>
      <w:bookmarkEnd w:id="348"/>
      <w:bookmarkStart w:id="349" w:name="_Toc184310292"/>
      <w:bookmarkEnd w:id="349"/>
      <w:bookmarkStart w:id="350" w:name="_Toc184308047"/>
      <w:bookmarkEnd w:id="350"/>
      <w:bookmarkStart w:id="351" w:name="_Toc184314439"/>
      <w:bookmarkEnd w:id="351"/>
      <w:bookmarkStart w:id="352" w:name="_Toc184310294"/>
      <w:bookmarkEnd w:id="352"/>
      <w:bookmarkStart w:id="353" w:name="_Toc184313288"/>
      <w:bookmarkEnd w:id="353"/>
      <w:bookmarkStart w:id="354" w:name="_Toc184313286"/>
      <w:bookmarkEnd w:id="354"/>
      <w:bookmarkStart w:id="355" w:name="_Toc184312114"/>
      <w:bookmarkEnd w:id="355"/>
      <w:bookmarkStart w:id="356" w:name="_Toc184310337"/>
      <w:bookmarkEnd w:id="356"/>
      <w:bookmarkStart w:id="357" w:name="_Toc184310275"/>
      <w:bookmarkEnd w:id="357"/>
      <w:bookmarkStart w:id="358" w:name="_Toc184308094"/>
      <w:bookmarkEnd w:id="358"/>
      <w:bookmarkStart w:id="359" w:name="_Toc184310341"/>
      <w:bookmarkEnd w:id="359"/>
      <w:bookmarkStart w:id="360" w:name="_Toc184312129"/>
      <w:bookmarkEnd w:id="360"/>
      <w:bookmarkStart w:id="361" w:name="_Toc184308038"/>
      <w:bookmarkEnd w:id="361"/>
      <w:bookmarkStart w:id="362" w:name="_Toc184313263"/>
      <w:bookmarkEnd w:id="362"/>
      <w:bookmarkStart w:id="363" w:name="_Toc184310330"/>
      <w:bookmarkEnd w:id="363"/>
      <w:bookmarkStart w:id="364" w:name="_Toc184308079"/>
      <w:bookmarkEnd w:id="364"/>
      <w:bookmarkStart w:id="365" w:name="_Toc184314423"/>
      <w:bookmarkEnd w:id="365"/>
      <w:bookmarkStart w:id="366" w:name="_Toc184310302"/>
      <w:bookmarkEnd w:id="366"/>
      <w:bookmarkStart w:id="367" w:name="_Toc184310303"/>
      <w:bookmarkEnd w:id="367"/>
      <w:bookmarkStart w:id="368" w:name="_Toc184308049"/>
      <w:bookmarkEnd w:id="368"/>
      <w:bookmarkStart w:id="369" w:name="_Toc184314455"/>
      <w:bookmarkEnd w:id="369"/>
      <w:bookmarkStart w:id="370" w:name="_Toc184310338"/>
      <w:bookmarkEnd w:id="370"/>
      <w:bookmarkStart w:id="371" w:name="_Toc184310327"/>
      <w:bookmarkEnd w:id="371"/>
      <w:bookmarkStart w:id="372" w:name="_Toc184313247"/>
      <w:bookmarkEnd w:id="372"/>
      <w:bookmarkStart w:id="373" w:name="_Toc184308101"/>
      <w:bookmarkEnd w:id="373"/>
      <w:bookmarkStart w:id="374" w:name="_Toc184310324"/>
      <w:bookmarkEnd w:id="374"/>
      <w:bookmarkStart w:id="375" w:name="_Toc184312106"/>
      <w:bookmarkEnd w:id="375"/>
      <w:bookmarkStart w:id="376" w:name="_Toc184312134"/>
      <w:bookmarkEnd w:id="376"/>
      <w:bookmarkStart w:id="377" w:name="_Toc184312085"/>
      <w:bookmarkEnd w:id="377"/>
      <w:bookmarkStart w:id="378" w:name="_Toc184310321"/>
      <w:bookmarkEnd w:id="378"/>
      <w:bookmarkStart w:id="379" w:name="_Toc184314473"/>
      <w:bookmarkEnd w:id="379"/>
      <w:bookmarkStart w:id="380" w:name="_Toc184308089"/>
      <w:bookmarkEnd w:id="380"/>
      <w:bookmarkStart w:id="381" w:name="_Toc184314441"/>
      <w:bookmarkEnd w:id="381"/>
      <w:bookmarkStart w:id="382" w:name="_Toc184308036"/>
      <w:bookmarkEnd w:id="382"/>
      <w:bookmarkStart w:id="383" w:name="_Toc184314420"/>
      <w:bookmarkEnd w:id="383"/>
      <w:bookmarkStart w:id="384" w:name="_Toc184312077"/>
      <w:bookmarkEnd w:id="384"/>
      <w:bookmarkStart w:id="385" w:name="_Toc184308098"/>
      <w:bookmarkEnd w:id="385"/>
      <w:bookmarkStart w:id="386" w:name="_Toc184310312"/>
      <w:bookmarkEnd w:id="386"/>
      <w:bookmarkStart w:id="387" w:name="_Toc184310281"/>
      <w:bookmarkEnd w:id="387"/>
      <w:bookmarkStart w:id="388" w:name="_Toc184310320"/>
      <w:bookmarkEnd w:id="388"/>
      <w:bookmarkStart w:id="389" w:name="_Toc184312119"/>
      <w:bookmarkEnd w:id="389"/>
      <w:r>
        <w:rPr>
          <w:rFonts w:hint="eastAsia" w:ascii="宋体" w:hAnsi="宋体" w:cs="宋体"/>
          <w:b/>
          <w:sz w:val="36"/>
          <w:szCs w:val="36"/>
        </w:rPr>
        <w:t>评标办法</w:t>
      </w:r>
    </w:p>
    <w:p w14:paraId="06286A70">
      <w:pPr>
        <w:snapToGrid w:val="0"/>
        <w:spacing w:line="240" w:lineRule="auto"/>
        <w:jc w:val="center"/>
        <w:rPr>
          <w:rFonts w:ascii="宋体" w:hAnsi="宋体" w:cs="宋体"/>
          <w:b/>
          <w:sz w:val="32"/>
          <w:szCs w:val="20"/>
        </w:rPr>
      </w:pPr>
      <w:r>
        <w:rPr>
          <w:rFonts w:hint="eastAsia" w:ascii="宋体" w:hAnsi="宋体" w:cs="宋体"/>
          <w:b/>
          <w:sz w:val="32"/>
          <w:szCs w:val="20"/>
        </w:rPr>
        <w:t>评标办法前附表</w:t>
      </w:r>
    </w:p>
    <w:tbl>
      <w:tblPr>
        <w:tblStyle w:val="20"/>
        <w:tblpPr w:leftFromText="180" w:rightFromText="180" w:vertAnchor="text" w:horzAnchor="page" w:tblpXSpec="center" w:tblpY="401"/>
        <w:tblOverlap w:val="never"/>
        <w:tblW w:w="9839" w:type="dxa"/>
        <w:tblInd w:w="-32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26"/>
        <w:gridCol w:w="5233"/>
        <w:gridCol w:w="825"/>
        <w:gridCol w:w="1035"/>
        <w:gridCol w:w="1920"/>
      </w:tblGrid>
      <w:tr w14:paraId="77607F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0" w:hRule="atLeast"/>
        </w:trPr>
        <w:tc>
          <w:tcPr>
            <w:tcW w:w="826" w:type="dxa"/>
            <w:noWrap w:val="0"/>
            <w:vAlign w:val="center"/>
          </w:tcPr>
          <w:p w14:paraId="515C6DBD">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序号</w:t>
            </w:r>
          </w:p>
        </w:tc>
        <w:tc>
          <w:tcPr>
            <w:tcW w:w="5233" w:type="dxa"/>
            <w:noWrap w:val="0"/>
            <w:vAlign w:val="center"/>
          </w:tcPr>
          <w:p w14:paraId="60CCCCBF">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评标标准</w:t>
            </w:r>
          </w:p>
        </w:tc>
        <w:tc>
          <w:tcPr>
            <w:tcW w:w="825" w:type="dxa"/>
            <w:noWrap w:val="0"/>
            <w:vAlign w:val="center"/>
          </w:tcPr>
          <w:p w14:paraId="41460576">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bidi="ar-SA"/>
              </w:rPr>
            </w:pPr>
            <w:r>
              <w:rPr>
                <w:rFonts w:hint="eastAsia" w:ascii="宋体" w:hAnsi="宋体" w:eastAsia="宋体" w:cs="宋体"/>
                <w:color w:val="000000"/>
                <w:kern w:val="0"/>
                <w:sz w:val="24"/>
                <w:szCs w:val="24"/>
                <w:highlight w:val="none"/>
                <w:lang w:val="en-US" w:eastAsia="zh-CN"/>
              </w:rPr>
              <w:t>权重</w:t>
            </w:r>
          </w:p>
        </w:tc>
        <w:tc>
          <w:tcPr>
            <w:tcW w:w="1035" w:type="dxa"/>
            <w:noWrap w:val="0"/>
            <w:vAlign w:val="center"/>
          </w:tcPr>
          <w:p w14:paraId="141C580A">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bCs/>
                <w:color w:val="auto"/>
                <w:sz w:val="24"/>
                <w:szCs w:val="24"/>
                <w:highlight w:val="none"/>
              </w:rPr>
              <w:t>主观分/客观分属性</w:t>
            </w:r>
          </w:p>
        </w:tc>
        <w:tc>
          <w:tcPr>
            <w:tcW w:w="1920" w:type="dxa"/>
            <w:noWrap w:val="0"/>
            <w:vAlign w:val="center"/>
          </w:tcPr>
          <w:p w14:paraId="3F4DC40B">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投标文件中评标标准相应的商务技术资料目录</w:t>
            </w:r>
          </w:p>
        </w:tc>
      </w:tr>
      <w:tr w14:paraId="1490E3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0" w:hRule="atLeast"/>
        </w:trPr>
        <w:tc>
          <w:tcPr>
            <w:tcW w:w="826" w:type="dxa"/>
            <w:noWrap w:val="0"/>
            <w:vAlign w:val="center"/>
          </w:tcPr>
          <w:p w14:paraId="6CE7D9D5">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1</w:t>
            </w:r>
          </w:p>
        </w:tc>
        <w:tc>
          <w:tcPr>
            <w:tcW w:w="5233" w:type="dxa"/>
            <w:noWrap w:val="0"/>
            <w:vAlign w:val="center"/>
          </w:tcPr>
          <w:p w14:paraId="1715A486">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bCs/>
                <w:sz w:val="24"/>
                <w:szCs w:val="24"/>
                <w:highlight w:val="none"/>
              </w:rPr>
            </w:pPr>
            <w:r>
              <w:rPr>
                <w:rFonts w:hint="eastAsia" w:ascii="宋体" w:hAnsi="宋体" w:eastAsia="宋体" w:cs="宋体"/>
                <w:bCs/>
                <w:sz w:val="24"/>
                <w:szCs w:val="24"/>
                <w:highlight w:val="none"/>
              </w:rPr>
              <w:t>投标供应商自2020年1月1日以来承担过类似项目业绩（以中标通知书时间为准），每个项目得0.5分，最高得2分。</w:t>
            </w:r>
          </w:p>
          <w:p w14:paraId="6652FB5D">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color w:val="000000"/>
                <w:kern w:val="0"/>
                <w:sz w:val="24"/>
                <w:szCs w:val="24"/>
                <w:highlight w:val="none"/>
                <w:lang w:val="en-GB" w:eastAsia="zh-CN"/>
              </w:rPr>
            </w:pPr>
            <w:r>
              <w:rPr>
                <w:rFonts w:hint="eastAsia" w:ascii="宋体" w:hAnsi="宋体" w:eastAsia="宋体" w:cs="宋体"/>
                <w:b/>
                <w:bCs w:val="0"/>
                <w:sz w:val="24"/>
                <w:szCs w:val="24"/>
                <w:highlight w:val="none"/>
              </w:rPr>
              <w:t>类似项目业绩指：水利工程的第三方技术服务管理及现场管理（如水利主管部门水土保持技术支撑、技术服务等）需提供项目合同及中标通知书，未提供不得分。</w:t>
            </w:r>
          </w:p>
        </w:tc>
        <w:tc>
          <w:tcPr>
            <w:tcW w:w="825" w:type="dxa"/>
            <w:noWrap w:val="0"/>
            <w:vAlign w:val="center"/>
          </w:tcPr>
          <w:p w14:paraId="375CCB76">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rPr>
              <w:t>2</w:t>
            </w:r>
          </w:p>
        </w:tc>
        <w:tc>
          <w:tcPr>
            <w:tcW w:w="1035" w:type="dxa"/>
            <w:noWrap w:val="0"/>
            <w:vAlign w:val="center"/>
          </w:tcPr>
          <w:p w14:paraId="5EABFCC7">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bCs/>
                <w:color w:val="auto"/>
                <w:sz w:val="24"/>
                <w:szCs w:val="24"/>
                <w:highlight w:val="none"/>
              </w:rPr>
              <w:t>客观</w:t>
            </w:r>
            <w:r>
              <w:rPr>
                <w:rFonts w:hint="eastAsia" w:ascii="宋体" w:hAnsi="宋体" w:eastAsia="宋体" w:cs="宋体"/>
                <w:bCs/>
                <w:color w:val="auto"/>
                <w:sz w:val="24"/>
                <w:szCs w:val="24"/>
                <w:highlight w:val="none"/>
                <w:lang w:val="en-US" w:eastAsia="zh-CN"/>
              </w:rPr>
              <w:t>分</w:t>
            </w:r>
          </w:p>
        </w:tc>
        <w:tc>
          <w:tcPr>
            <w:tcW w:w="1920" w:type="dxa"/>
            <w:noWrap w:val="0"/>
            <w:vAlign w:val="center"/>
          </w:tcPr>
          <w:p w14:paraId="40048AF8">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GB" w:eastAsia="zh-CN"/>
              </w:rPr>
            </w:pPr>
            <w:r>
              <w:rPr>
                <w:rFonts w:hint="eastAsia" w:ascii="宋体" w:hAnsi="宋体" w:eastAsia="宋体" w:cs="宋体"/>
                <w:color w:val="000000"/>
                <w:kern w:val="0"/>
                <w:sz w:val="24"/>
                <w:szCs w:val="24"/>
                <w:highlight w:val="none"/>
                <w:lang w:val="en-GB" w:eastAsia="zh-CN"/>
              </w:rPr>
              <w:t>类似业绩</w:t>
            </w:r>
          </w:p>
        </w:tc>
      </w:tr>
      <w:tr w14:paraId="4A5F2F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0" w:hRule="atLeast"/>
        </w:trPr>
        <w:tc>
          <w:tcPr>
            <w:tcW w:w="826" w:type="dxa"/>
            <w:noWrap w:val="0"/>
            <w:vAlign w:val="center"/>
          </w:tcPr>
          <w:p w14:paraId="1A455355">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default" w:ascii="宋体" w:hAnsi="宋体" w:eastAsia="宋体" w:cs="宋体"/>
                <w:color w:val="000000"/>
                <w:kern w:val="0"/>
                <w:sz w:val="24"/>
                <w:szCs w:val="24"/>
                <w:highlight w:val="none"/>
                <w:lang w:val="en-US" w:eastAsia="zh-CN"/>
              </w:rPr>
            </w:pPr>
            <w:r>
              <w:rPr>
                <w:rFonts w:hint="eastAsia" w:ascii="宋体" w:hAnsi="宋体" w:cs="宋体"/>
                <w:color w:val="000000"/>
                <w:kern w:val="0"/>
                <w:sz w:val="24"/>
                <w:szCs w:val="24"/>
                <w:highlight w:val="none"/>
                <w:lang w:val="en-US" w:eastAsia="zh-CN"/>
              </w:rPr>
              <w:t>2</w:t>
            </w:r>
          </w:p>
        </w:tc>
        <w:tc>
          <w:tcPr>
            <w:tcW w:w="5233" w:type="dxa"/>
            <w:noWrap w:val="0"/>
            <w:vAlign w:val="center"/>
          </w:tcPr>
          <w:p w14:paraId="52302303">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bCs/>
                <w:sz w:val="24"/>
                <w:szCs w:val="24"/>
                <w:highlight w:val="none"/>
              </w:rPr>
            </w:pPr>
            <w:r>
              <w:rPr>
                <w:rFonts w:hint="eastAsia" w:ascii="宋体" w:hAnsi="宋体" w:eastAsia="宋体" w:cs="宋体"/>
                <w:bCs/>
                <w:sz w:val="24"/>
                <w:szCs w:val="24"/>
                <w:highlight w:val="none"/>
              </w:rPr>
              <w:t>投标供应商具有质量管理体系、环境管理体系认证和职业健康安全管理体系认证证书，每提供1个得1分，最高得3分。</w:t>
            </w:r>
          </w:p>
          <w:p w14:paraId="65CB52FD">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bCs/>
                <w:sz w:val="24"/>
                <w:szCs w:val="24"/>
                <w:highlight w:val="none"/>
              </w:rPr>
            </w:pPr>
            <w:r>
              <w:rPr>
                <w:rFonts w:hint="eastAsia" w:ascii="宋体" w:hAnsi="宋体" w:cs="宋体"/>
                <w:b/>
                <w:bCs w:val="0"/>
                <w:sz w:val="24"/>
                <w:szCs w:val="24"/>
                <w:highlight w:val="none"/>
                <w:lang w:eastAsia="zh-CN"/>
              </w:rPr>
              <w:t>注：提供有效的证书复印件加盖公章, 未提供的不得分。</w:t>
            </w:r>
            <w:bookmarkStart w:id="506" w:name="_GoBack"/>
            <w:bookmarkEnd w:id="506"/>
          </w:p>
        </w:tc>
        <w:tc>
          <w:tcPr>
            <w:tcW w:w="825" w:type="dxa"/>
            <w:noWrap w:val="0"/>
            <w:vAlign w:val="center"/>
          </w:tcPr>
          <w:p w14:paraId="37B364F6">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default" w:ascii="宋体" w:hAnsi="宋体" w:eastAsia="宋体" w:cs="宋体"/>
                <w:color w:val="000000"/>
                <w:kern w:val="0"/>
                <w:sz w:val="24"/>
                <w:szCs w:val="24"/>
                <w:highlight w:val="none"/>
                <w:lang w:val="en-US" w:eastAsia="zh-CN"/>
              </w:rPr>
            </w:pPr>
            <w:r>
              <w:rPr>
                <w:rFonts w:hint="eastAsia" w:ascii="宋体" w:hAnsi="宋体" w:cs="宋体"/>
                <w:color w:val="000000"/>
                <w:kern w:val="0"/>
                <w:sz w:val="24"/>
                <w:szCs w:val="24"/>
                <w:highlight w:val="none"/>
                <w:lang w:val="en-US" w:eastAsia="zh-CN"/>
              </w:rPr>
              <w:t>3</w:t>
            </w:r>
          </w:p>
        </w:tc>
        <w:tc>
          <w:tcPr>
            <w:tcW w:w="1035" w:type="dxa"/>
            <w:noWrap w:val="0"/>
            <w:vAlign w:val="center"/>
          </w:tcPr>
          <w:p w14:paraId="50BE31D2">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客观</w:t>
            </w:r>
            <w:r>
              <w:rPr>
                <w:rFonts w:hint="eastAsia" w:ascii="宋体" w:hAnsi="宋体" w:eastAsia="宋体" w:cs="宋体"/>
                <w:bCs/>
                <w:color w:val="auto"/>
                <w:sz w:val="24"/>
                <w:szCs w:val="24"/>
                <w:highlight w:val="none"/>
                <w:lang w:val="en-US" w:eastAsia="zh-CN"/>
              </w:rPr>
              <w:t>分</w:t>
            </w:r>
          </w:p>
        </w:tc>
        <w:tc>
          <w:tcPr>
            <w:tcW w:w="1920" w:type="dxa"/>
            <w:noWrap w:val="0"/>
            <w:vAlign w:val="center"/>
          </w:tcPr>
          <w:p w14:paraId="5BA6D098">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GB" w:eastAsia="zh-CN"/>
              </w:rPr>
            </w:pPr>
            <w:r>
              <w:rPr>
                <w:rFonts w:hint="eastAsia" w:ascii="宋体" w:hAnsi="宋体" w:cs="宋体"/>
                <w:color w:val="000000"/>
                <w:kern w:val="0"/>
                <w:sz w:val="24"/>
                <w:szCs w:val="24"/>
                <w:highlight w:val="none"/>
                <w:lang w:val="en-GB" w:eastAsia="zh-CN"/>
              </w:rPr>
              <w:t>企业认证</w:t>
            </w:r>
          </w:p>
        </w:tc>
      </w:tr>
      <w:tr w14:paraId="0415D7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95" w:hRule="atLeast"/>
        </w:trPr>
        <w:tc>
          <w:tcPr>
            <w:tcW w:w="826" w:type="dxa"/>
            <w:vMerge w:val="restart"/>
            <w:noWrap w:val="0"/>
            <w:vAlign w:val="center"/>
          </w:tcPr>
          <w:p w14:paraId="43FF6389">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w:t>
            </w:r>
          </w:p>
        </w:tc>
        <w:tc>
          <w:tcPr>
            <w:tcW w:w="5233" w:type="dxa"/>
            <w:noWrap w:val="0"/>
            <w:vAlign w:val="center"/>
          </w:tcPr>
          <w:p w14:paraId="40184ACF">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GB"/>
              </w:rPr>
            </w:pPr>
            <w:r>
              <w:rPr>
                <w:rFonts w:hint="eastAsia" w:ascii="宋体" w:hAnsi="宋体" w:eastAsia="宋体" w:cs="宋体"/>
                <w:sz w:val="24"/>
                <w:szCs w:val="24"/>
                <w:highlight w:val="none"/>
                <w:lang w:val="en-GB"/>
              </w:rPr>
              <w:t>1.拟投入本项目负责人具有水利相关专业中级技术职称的得3分，具有水利相关专业高级技术职称的得5分。本项最高得5分；</w:t>
            </w:r>
          </w:p>
          <w:p w14:paraId="25E60DE0">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GB"/>
              </w:rPr>
            </w:pPr>
            <w:r>
              <w:rPr>
                <w:rFonts w:hint="eastAsia" w:ascii="宋体" w:hAnsi="宋体" w:eastAsia="宋体" w:cs="宋体"/>
                <w:sz w:val="24"/>
                <w:szCs w:val="24"/>
                <w:highlight w:val="none"/>
                <w:lang w:val="en-GB"/>
              </w:rPr>
              <w:t>2.项目组成员（不含项目负责人）具有水利相关专业中级技术职称的得1分，具有水利相关专业高级技术职称的得3分，最高得6分（一人有多专业的可以重复计分，但同一种专业只能计分一次，若同时有高级和中级的，按高分值的计算）；</w:t>
            </w:r>
          </w:p>
          <w:p w14:paraId="734F681F">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b/>
                <w:bCs/>
                <w:sz w:val="24"/>
                <w:szCs w:val="24"/>
                <w:highlight w:val="none"/>
                <w:lang w:val="en-GB"/>
              </w:rPr>
              <w:t>注：提供人员相关证书</w:t>
            </w:r>
            <w:r>
              <w:rPr>
                <w:rFonts w:hint="eastAsia" w:ascii="宋体" w:hAnsi="宋体" w:cs="宋体"/>
                <w:b/>
                <w:bCs/>
                <w:sz w:val="24"/>
                <w:szCs w:val="24"/>
                <w:highlight w:val="none"/>
                <w:lang w:val="en-GB" w:eastAsia="zh-CN"/>
              </w:rPr>
              <w:t>及</w:t>
            </w:r>
            <w:r>
              <w:rPr>
                <w:rFonts w:hint="eastAsia" w:ascii="宋体" w:hAnsi="宋体" w:eastAsia="宋体" w:cs="宋体"/>
                <w:b/>
                <w:bCs/>
                <w:sz w:val="24"/>
                <w:szCs w:val="24"/>
                <w:highlight w:val="none"/>
                <w:lang w:val="en-GB"/>
              </w:rPr>
              <w:t>投标截止时间前3个月内（任意一个月）社保缴纳证明材料加盖投标人公章。人员专业以职称证书上注明的专业为准，如职称上未注明专业，可按学历证书或执业资格证书上专业为准；</w:t>
            </w:r>
          </w:p>
        </w:tc>
        <w:tc>
          <w:tcPr>
            <w:tcW w:w="825" w:type="dxa"/>
            <w:noWrap w:val="0"/>
            <w:vAlign w:val="center"/>
          </w:tcPr>
          <w:p w14:paraId="5388E289">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default" w:ascii="宋体" w:hAnsi="宋体" w:eastAsia="宋体" w:cs="宋体"/>
                <w:color w:val="auto"/>
                <w:kern w:val="0"/>
                <w:sz w:val="24"/>
                <w:szCs w:val="24"/>
                <w:highlight w:val="none"/>
                <w:lang w:val="en-US" w:eastAsia="zh-CN" w:bidi="ar-SA"/>
              </w:rPr>
            </w:pPr>
            <w:r>
              <w:rPr>
                <w:rFonts w:hint="eastAsia" w:ascii="宋体" w:hAnsi="宋体" w:cs="宋体"/>
                <w:color w:val="auto"/>
                <w:kern w:val="0"/>
                <w:sz w:val="24"/>
                <w:szCs w:val="24"/>
                <w:highlight w:val="none"/>
                <w:lang w:val="en-US" w:eastAsia="zh-CN"/>
              </w:rPr>
              <w:t>11</w:t>
            </w:r>
          </w:p>
        </w:tc>
        <w:tc>
          <w:tcPr>
            <w:tcW w:w="1035" w:type="dxa"/>
            <w:vMerge w:val="restart"/>
            <w:noWrap w:val="0"/>
            <w:vAlign w:val="center"/>
          </w:tcPr>
          <w:p w14:paraId="4E33DF9D">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auto"/>
                <w:kern w:val="0"/>
                <w:sz w:val="24"/>
                <w:szCs w:val="24"/>
                <w:highlight w:val="none"/>
                <w:lang w:val="en-US" w:eastAsia="zh-CN"/>
              </w:rPr>
            </w:pPr>
            <w:r>
              <w:rPr>
                <w:rFonts w:hint="eastAsia" w:ascii="宋体" w:hAnsi="宋体" w:eastAsia="宋体" w:cs="宋体"/>
                <w:bCs/>
                <w:color w:val="auto"/>
                <w:sz w:val="24"/>
                <w:szCs w:val="24"/>
                <w:highlight w:val="none"/>
              </w:rPr>
              <w:t>客观</w:t>
            </w:r>
            <w:r>
              <w:rPr>
                <w:rFonts w:hint="eastAsia" w:ascii="宋体" w:hAnsi="宋体" w:eastAsia="宋体" w:cs="宋体"/>
                <w:bCs/>
                <w:color w:val="auto"/>
                <w:sz w:val="24"/>
                <w:szCs w:val="24"/>
                <w:highlight w:val="none"/>
                <w:lang w:val="en-US" w:eastAsia="zh-CN"/>
              </w:rPr>
              <w:t>分</w:t>
            </w:r>
          </w:p>
        </w:tc>
        <w:tc>
          <w:tcPr>
            <w:tcW w:w="1920" w:type="dxa"/>
            <w:vMerge w:val="restart"/>
            <w:noWrap w:val="0"/>
            <w:vAlign w:val="center"/>
          </w:tcPr>
          <w:p w14:paraId="67BFFF29">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auto"/>
                <w:kern w:val="0"/>
                <w:sz w:val="24"/>
                <w:szCs w:val="24"/>
                <w:highlight w:val="none"/>
                <w:lang w:val="en-US" w:eastAsia="zh-CN"/>
              </w:rPr>
            </w:pPr>
            <w:r>
              <w:rPr>
                <w:rFonts w:hint="eastAsia" w:ascii="宋体" w:hAnsi="宋体" w:cs="宋体"/>
                <w:sz w:val="24"/>
                <w:szCs w:val="24"/>
                <w:highlight w:val="none"/>
                <w:lang w:eastAsia="zh-CN"/>
              </w:rPr>
              <w:t>团队</w:t>
            </w:r>
            <w:r>
              <w:rPr>
                <w:rFonts w:hint="eastAsia" w:ascii="宋体" w:hAnsi="宋体" w:eastAsia="宋体" w:cs="宋体"/>
                <w:sz w:val="24"/>
                <w:szCs w:val="24"/>
                <w:highlight w:val="none"/>
              </w:rPr>
              <w:t>技术力量配备情况</w:t>
            </w:r>
          </w:p>
        </w:tc>
      </w:tr>
      <w:tr w14:paraId="6A25342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95" w:hRule="atLeast"/>
        </w:trPr>
        <w:tc>
          <w:tcPr>
            <w:tcW w:w="826" w:type="dxa"/>
            <w:vMerge w:val="continue"/>
            <w:noWrap w:val="0"/>
            <w:vAlign w:val="center"/>
          </w:tcPr>
          <w:p w14:paraId="5B5B4E44">
            <w:pPr>
              <w:keepNext w:val="0"/>
              <w:keepLines w:val="0"/>
              <w:pageBreakBefore w:val="0"/>
              <w:widowControl/>
              <w:kinsoku/>
              <w:wordWrap/>
              <w:overflowPunct/>
              <w:topLinePunct w:val="0"/>
              <w:autoSpaceDE/>
              <w:autoSpaceDN/>
              <w:bidi w:val="0"/>
              <w:adjustRightInd/>
              <w:spacing w:beforeLines="0" w:line="360" w:lineRule="auto"/>
              <w:jc w:val="both"/>
              <w:textAlignment w:val="top"/>
              <w:rPr>
                <w:highlight w:val="none"/>
              </w:rPr>
            </w:pPr>
          </w:p>
        </w:tc>
        <w:tc>
          <w:tcPr>
            <w:tcW w:w="5233" w:type="dxa"/>
            <w:noWrap w:val="0"/>
            <w:vAlign w:val="center"/>
          </w:tcPr>
          <w:p w14:paraId="66C85D0C">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GB"/>
              </w:rPr>
            </w:pPr>
            <w:r>
              <w:rPr>
                <w:rFonts w:hint="eastAsia" w:ascii="宋体" w:hAnsi="宋体" w:eastAsia="宋体" w:cs="宋体"/>
                <w:sz w:val="24"/>
                <w:szCs w:val="24"/>
                <w:highlight w:val="none"/>
                <w:lang w:val="en-GB"/>
              </w:rPr>
              <w:t>2020年1月1日以来，项目负责人担任过类似项目项目负责人（包括施工项目负责人或总监理工程师或设计负责人）的，得5分。</w:t>
            </w:r>
          </w:p>
          <w:p w14:paraId="38F2529C">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GB"/>
              </w:rPr>
            </w:pPr>
            <w:r>
              <w:rPr>
                <w:rFonts w:hint="eastAsia" w:ascii="宋体" w:hAnsi="宋体" w:eastAsia="宋体" w:cs="宋体"/>
                <w:sz w:val="24"/>
                <w:szCs w:val="24"/>
                <w:highlight w:val="none"/>
                <w:lang w:val="en-GB"/>
              </w:rPr>
              <w:t>需同时提供项目合同和完工验收等材料复印件，合同中无法体现人员信息的需提供担任证明，否则不得分。</w:t>
            </w:r>
          </w:p>
          <w:p w14:paraId="5914F9AE">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GB"/>
              </w:rPr>
            </w:pPr>
            <w:r>
              <w:rPr>
                <w:rFonts w:hint="eastAsia" w:ascii="宋体" w:hAnsi="宋体" w:eastAsia="宋体" w:cs="宋体"/>
                <w:b/>
                <w:bCs/>
                <w:sz w:val="24"/>
                <w:szCs w:val="24"/>
                <w:highlight w:val="none"/>
                <w:lang w:val="en-GB"/>
              </w:rPr>
              <w:t>注：类似工程指水土保持或水土流失治理工程。</w:t>
            </w:r>
          </w:p>
        </w:tc>
        <w:tc>
          <w:tcPr>
            <w:tcW w:w="825" w:type="dxa"/>
            <w:noWrap w:val="0"/>
            <w:vAlign w:val="center"/>
          </w:tcPr>
          <w:p w14:paraId="0A2A5C6C">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5</w:t>
            </w:r>
          </w:p>
        </w:tc>
        <w:tc>
          <w:tcPr>
            <w:tcW w:w="1035" w:type="dxa"/>
            <w:vMerge w:val="continue"/>
            <w:noWrap w:val="0"/>
            <w:vAlign w:val="center"/>
          </w:tcPr>
          <w:p w14:paraId="79F6A118">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GB"/>
              </w:rPr>
            </w:pPr>
          </w:p>
        </w:tc>
        <w:tc>
          <w:tcPr>
            <w:tcW w:w="1920" w:type="dxa"/>
            <w:vMerge w:val="continue"/>
            <w:noWrap w:val="0"/>
            <w:vAlign w:val="center"/>
          </w:tcPr>
          <w:p w14:paraId="5799683D">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GB"/>
              </w:rPr>
            </w:pPr>
          </w:p>
        </w:tc>
      </w:tr>
      <w:tr w14:paraId="724138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00" w:hRule="atLeast"/>
        </w:trPr>
        <w:tc>
          <w:tcPr>
            <w:tcW w:w="826" w:type="dxa"/>
            <w:noWrap w:val="0"/>
            <w:vAlign w:val="center"/>
          </w:tcPr>
          <w:p w14:paraId="4D6EB4DC">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cs="宋体"/>
                <w:color w:val="000000"/>
                <w:kern w:val="0"/>
                <w:sz w:val="24"/>
                <w:szCs w:val="24"/>
                <w:highlight w:val="none"/>
                <w:lang w:val="en-US" w:eastAsia="zh-CN"/>
              </w:rPr>
              <w:t>4</w:t>
            </w:r>
          </w:p>
        </w:tc>
        <w:tc>
          <w:tcPr>
            <w:tcW w:w="5233" w:type="dxa"/>
            <w:noWrap w:val="0"/>
            <w:vAlign w:val="center"/>
          </w:tcPr>
          <w:p w14:paraId="069B9317">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rPr>
            </w:pPr>
            <w:r>
              <w:rPr>
                <w:rFonts w:hint="eastAsia" w:ascii="宋体" w:hAnsi="宋体" w:eastAsia="宋体" w:cs="宋体"/>
                <w:sz w:val="24"/>
                <w:szCs w:val="24"/>
                <w:highlight w:val="none"/>
              </w:rPr>
              <w:t>2020年1月1日以来供应商</w:t>
            </w:r>
            <w:r>
              <w:rPr>
                <w:rFonts w:hint="eastAsia" w:ascii="宋体" w:hAnsi="宋体" w:cs="宋体"/>
                <w:sz w:val="24"/>
                <w:szCs w:val="24"/>
                <w:highlight w:val="none"/>
                <w:lang w:eastAsia="zh-CN"/>
              </w:rPr>
              <w:t>具有</w:t>
            </w:r>
            <w:r>
              <w:rPr>
                <w:rFonts w:hint="eastAsia" w:ascii="宋体" w:hAnsi="宋体" w:eastAsia="宋体" w:cs="宋体"/>
                <w:sz w:val="24"/>
                <w:szCs w:val="24"/>
                <w:highlight w:val="none"/>
              </w:rPr>
              <w:t>自行采购或租赁航拍无人机的，得4分。该无人机需用于本项目。</w:t>
            </w:r>
          </w:p>
          <w:p w14:paraId="5BE6720E">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b/>
                <w:bCs/>
                <w:sz w:val="24"/>
                <w:szCs w:val="24"/>
                <w:highlight w:val="none"/>
              </w:rPr>
              <w:t>注：提正式发票或有效期内的租赁合同复印件，以及清晰的实物照片，否则不得分。</w:t>
            </w:r>
          </w:p>
        </w:tc>
        <w:tc>
          <w:tcPr>
            <w:tcW w:w="825" w:type="dxa"/>
            <w:noWrap w:val="0"/>
            <w:vAlign w:val="center"/>
          </w:tcPr>
          <w:p w14:paraId="43AAFF39">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bidi="ar-SA"/>
              </w:rPr>
            </w:pPr>
            <w:r>
              <w:rPr>
                <w:rFonts w:hint="eastAsia" w:ascii="宋体" w:hAnsi="宋体" w:cs="宋体"/>
                <w:color w:val="000000"/>
                <w:kern w:val="0"/>
                <w:sz w:val="24"/>
                <w:szCs w:val="24"/>
                <w:highlight w:val="none"/>
                <w:lang w:val="en-US" w:eastAsia="zh-CN"/>
              </w:rPr>
              <w:t>4</w:t>
            </w:r>
          </w:p>
        </w:tc>
        <w:tc>
          <w:tcPr>
            <w:tcW w:w="1035" w:type="dxa"/>
            <w:noWrap w:val="0"/>
            <w:vAlign w:val="center"/>
          </w:tcPr>
          <w:p w14:paraId="6B87BA96">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bCs/>
                <w:color w:val="auto"/>
                <w:sz w:val="24"/>
                <w:szCs w:val="24"/>
                <w:highlight w:val="none"/>
              </w:rPr>
              <w:t>客观</w:t>
            </w:r>
            <w:r>
              <w:rPr>
                <w:rFonts w:hint="eastAsia" w:ascii="宋体" w:hAnsi="宋体" w:eastAsia="宋体" w:cs="宋体"/>
                <w:bCs/>
                <w:color w:val="auto"/>
                <w:sz w:val="24"/>
                <w:szCs w:val="24"/>
                <w:highlight w:val="none"/>
                <w:lang w:val="en-US" w:eastAsia="zh-CN"/>
              </w:rPr>
              <w:t>分</w:t>
            </w:r>
          </w:p>
        </w:tc>
        <w:tc>
          <w:tcPr>
            <w:tcW w:w="1920" w:type="dxa"/>
            <w:noWrap w:val="0"/>
            <w:vAlign w:val="center"/>
          </w:tcPr>
          <w:p w14:paraId="1FF2A10E">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cs="宋体"/>
                <w:sz w:val="24"/>
                <w:szCs w:val="24"/>
                <w:highlight w:val="none"/>
                <w:lang w:eastAsia="zh-CN"/>
              </w:rPr>
              <w:t>设施设备情况</w:t>
            </w:r>
          </w:p>
        </w:tc>
      </w:tr>
      <w:tr w14:paraId="3DD24C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0" w:hRule="atLeast"/>
        </w:trPr>
        <w:tc>
          <w:tcPr>
            <w:tcW w:w="826" w:type="dxa"/>
            <w:vMerge w:val="restart"/>
            <w:noWrap w:val="0"/>
            <w:vAlign w:val="center"/>
          </w:tcPr>
          <w:p w14:paraId="395CB256">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5</w:t>
            </w:r>
          </w:p>
        </w:tc>
        <w:tc>
          <w:tcPr>
            <w:tcW w:w="5233" w:type="dxa"/>
            <w:noWrap w:val="0"/>
            <w:vAlign w:val="center"/>
          </w:tcPr>
          <w:p w14:paraId="72930007">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监督管理主要目标和任务</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投标供应商对水土保持监督管理的概念、特征、主要目标、主要任务、基本原则和主要措施进行阐述。定位准确、方案详尽到位，得4-6分；定位得当、方案较为合理，得2-3.9分；定位精度一般、方案笼统，得0-1.9分。</w:t>
            </w:r>
          </w:p>
        </w:tc>
        <w:tc>
          <w:tcPr>
            <w:tcW w:w="825" w:type="dxa"/>
            <w:noWrap w:val="0"/>
            <w:vAlign w:val="center"/>
          </w:tcPr>
          <w:p w14:paraId="75F97C95">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1035" w:type="dxa"/>
            <w:vMerge w:val="restart"/>
            <w:noWrap w:val="0"/>
            <w:vAlign w:val="center"/>
          </w:tcPr>
          <w:p w14:paraId="55578E9A">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bCs/>
                <w:color w:val="auto"/>
                <w:sz w:val="24"/>
                <w:szCs w:val="24"/>
                <w:highlight w:val="none"/>
              </w:rPr>
              <w:t>主观</w:t>
            </w:r>
            <w:r>
              <w:rPr>
                <w:rFonts w:hint="eastAsia" w:ascii="宋体" w:hAnsi="宋体" w:eastAsia="宋体" w:cs="宋体"/>
                <w:bCs/>
                <w:color w:val="auto"/>
                <w:sz w:val="24"/>
                <w:szCs w:val="24"/>
                <w:highlight w:val="none"/>
                <w:lang w:val="en-US" w:eastAsia="zh-CN"/>
              </w:rPr>
              <w:t>分</w:t>
            </w:r>
          </w:p>
        </w:tc>
        <w:tc>
          <w:tcPr>
            <w:tcW w:w="1920" w:type="dxa"/>
            <w:vMerge w:val="restart"/>
            <w:noWrap w:val="0"/>
            <w:vAlign w:val="center"/>
          </w:tcPr>
          <w:p w14:paraId="0BFCEA29">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sz w:val="24"/>
                <w:szCs w:val="24"/>
                <w:highlight w:val="none"/>
              </w:rPr>
              <w:t>在建项目监督检查实施方案</w:t>
            </w:r>
          </w:p>
        </w:tc>
      </w:tr>
      <w:tr w14:paraId="7A731A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0" w:hRule="atLeast"/>
        </w:trPr>
        <w:tc>
          <w:tcPr>
            <w:tcW w:w="826" w:type="dxa"/>
            <w:vMerge w:val="continue"/>
            <w:noWrap w:val="0"/>
            <w:vAlign w:val="center"/>
          </w:tcPr>
          <w:p w14:paraId="5877246A">
            <w:pPr>
              <w:keepNext w:val="0"/>
              <w:keepLines w:val="0"/>
              <w:pageBreakBefore w:val="0"/>
              <w:widowControl/>
              <w:kinsoku/>
              <w:wordWrap/>
              <w:overflowPunct/>
              <w:topLinePunct w:val="0"/>
              <w:autoSpaceDE/>
              <w:autoSpaceDN/>
              <w:bidi w:val="0"/>
              <w:adjustRightInd/>
              <w:spacing w:beforeLines="0" w:line="360" w:lineRule="auto"/>
              <w:jc w:val="both"/>
              <w:textAlignment w:val="top"/>
              <w:rPr>
                <w:highlight w:val="none"/>
              </w:rPr>
            </w:pPr>
          </w:p>
        </w:tc>
        <w:tc>
          <w:tcPr>
            <w:tcW w:w="5233" w:type="dxa"/>
            <w:noWrap w:val="0"/>
            <w:vAlign w:val="center"/>
          </w:tcPr>
          <w:p w14:paraId="78C7F253">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rPr>
            </w:pPr>
            <w:r>
              <w:rPr>
                <w:rFonts w:hint="eastAsia" w:ascii="宋体" w:hAnsi="宋体" w:eastAsia="宋体" w:cs="宋体"/>
                <w:sz w:val="24"/>
                <w:szCs w:val="24"/>
                <w:highlight w:val="none"/>
              </w:rPr>
              <w:t>监督管理体系</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投标供应商对水土保持监督管理法规体系、监督管理体系进行阐述。定位准确、方案详尽到位，得4-6分；定位得当、方案较为合理，得2-3.9分；定位精度一般、方案笼统，得0-1.9分。</w:t>
            </w:r>
          </w:p>
        </w:tc>
        <w:tc>
          <w:tcPr>
            <w:tcW w:w="825" w:type="dxa"/>
            <w:noWrap w:val="0"/>
            <w:vAlign w:val="center"/>
          </w:tcPr>
          <w:p w14:paraId="2B84E92E">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p>
        </w:tc>
        <w:tc>
          <w:tcPr>
            <w:tcW w:w="1035" w:type="dxa"/>
            <w:vMerge w:val="continue"/>
            <w:noWrap w:val="0"/>
            <w:vAlign w:val="center"/>
          </w:tcPr>
          <w:p w14:paraId="12B31F44">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rPr>
            </w:pPr>
          </w:p>
        </w:tc>
        <w:tc>
          <w:tcPr>
            <w:tcW w:w="1920" w:type="dxa"/>
            <w:vMerge w:val="continue"/>
            <w:noWrap w:val="0"/>
            <w:vAlign w:val="center"/>
          </w:tcPr>
          <w:p w14:paraId="502FDA98">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rPr>
            </w:pPr>
          </w:p>
        </w:tc>
      </w:tr>
      <w:tr w14:paraId="3084C87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30" w:hRule="atLeast"/>
        </w:trPr>
        <w:tc>
          <w:tcPr>
            <w:tcW w:w="826" w:type="dxa"/>
            <w:vMerge w:val="continue"/>
            <w:noWrap w:val="0"/>
            <w:vAlign w:val="center"/>
          </w:tcPr>
          <w:p w14:paraId="623FB047">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rPr>
            </w:pPr>
          </w:p>
        </w:tc>
        <w:tc>
          <w:tcPr>
            <w:tcW w:w="5233" w:type="dxa"/>
            <w:noWrap w:val="0"/>
            <w:vAlign w:val="center"/>
          </w:tcPr>
          <w:p w14:paraId="53D8C7F3">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监督管理的监督检查</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投标供应商结合项目实际，对特定区域的水土保持监督管理、水土保持监督管理制度、水土保持方案实施的跟踪检查、自主验收核查等进行阐述。定位准确、方案详尽到位，得4-6分；定位得当、方案较为合理，得2-3.9分；定位精度一般、方案笼统，得0-1.9分</w:t>
            </w:r>
            <w:r>
              <w:rPr>
                <w:rFonts w:hint="eastAsia" w:ascii="宋体" w:hAnsi="宋体" w:eastAsia="宋体" w:cs="宋体"/>
                <w:sz w:val="24"/>
                <w:szCs w:val="24"/>
                <w:highlight w:val="none"/>
                <w:lang w:eastAsia="zh-CN"/>
              </w:rPr>
              <w:t>。</w:t>
            </w:r>
          </w:p>
        </w:tc>
        <w:tc>
          <w:tcPr>
            <w:tcW w:w="825" w:type="dxa"/>
            <w:noWrap w:val="0"/>
            <w:vAlign w:val="center"/>
          </w:tcPr>
          <w:p w14:paraId="4849924C">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6</w:t>
            </w:r>
          </w:p>
        </w:tc>
        <w:tc>
          <w:tcPr>
            <w:tcW w:w="1035" w:type="dxa"/>
            <w:vMerge w:val="continue"/>
            <w:noWrap w:val="0"/>
            <w:vAlign w:val="center"/>
          </w:tcPr>
          <w:p w14:paraId="68151617">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rPr>
            </w:pPr>
          </w:p>
        </w:tc>
        <w:tc>
          <w:tcPr>
            <w:tcW w:w="1920" w:type="dxa"/>
            <w:vMerge w:val="continue"/>
            <w:noWrap w:val="0"/>
            <w:vAlign w:val="center"/>
          </w:tcPr>
          <w:p w14:paraId="0DA53D98">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rPr>
            </w:pPr>
          </w:p>
        </w:tc>
      </w:tr>
      <w:tr w14:paraId="3B631F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5" w:hRule="atLeast"/>
        </w:trPr>
        <w:tc>
          <w:tcPr>
            <w:tcW w:w="826" w:type="dxa"/>
            <w:vMerge w:val="restart"/>
            <w:noWrap w:val="0"/>
            <w:vAlign w:val="center"/>
          </w:tcPr>
          <w:p w14:paraId="18096179">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6</w:t>
            </w:r>
          </w:p>
        </w:tc>
        <w:tc>
          <w:tcPr>
            <w:tcW w:w="5233" w:type="dxa"/>
            <w:noWrap w:val="0"/>
            <w:vAlign w:val="center"/>
          </w:tcPr>
          <w:p w14:paraId="289B0727">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水土保持治理工程质量监督管理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投标供应商对水土保持治理工程质量监督管理的依据、内容、重点、措施等进行阐述。定位准确、方案详尽到位，得4-6分；定位得当、方案较为合理，得2-3.9分；定位精度一般、方案笼统，得0-1.9分。</w:t>
            </w:r>
          </w:p>
        </w:tc>
        <w:tc>
          <w:tcPr>
            <w:tcW w:w="825" w:type="dxa"/>
            <w:noWrap w:val="0"/>
            <w:vAlign w:val="center"/>
          </w:tcPr>
          <w:p w14:paraId="591B35EF">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1035" w:type="dxa"/>
            <w:vMerge w:val="restart"/>
            <w:noWrap w:val="0"/>
            <w:vAlign w:val="center"/>
          </w:tcPr>
          <w:p w14:paraId="2AF58F55">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sz w:val="24"/>
                <w:szCs w:val="24"/>
                <w:highlight w:val="none"/>
                <w:lang w:val="en-US" w:eastAsia="zh-CN"/>
              </w:rPr>
            </w:pPr>
            <w:r>
              <w:rPr>
                <w:rFonts w:hint="eastAsia" w:ascii="宋体" w:hAnsi="宋体" w:eastAsia="宋体" w:cs="宋体"/>
                <w:bCs/>
                <w:color w:val="auto"/>
                <w:sz w:val="24"/>
                <w:szCs w:val="24"/>
                <w:highlight w:val="none"/>
              </w:rPr>
              <w:t>主观</w:t>
            </w:r>
            <w:r>
              <w:rPr>
                <w:rFonts w:hint="eastAsia" w:ascii="宋体" w:hAnsi="宋体" w:eastAsia="宋体" w:cs="宋体"/>
                <w:bCs/>
                <w:color w:val="auto"/>
                <w:sz w:val="24"/>
                <w:szCs w:val="24"/>
                <w:highlight w:val="none"/>
                <w:lang w:val="en-US" w:eastAsia="zh-CN"/>
              </w:rPr>
              <w:t>分</w:t>
            </w:r>
          </w:p>
        </w:tc>
        <w:tc>
          <w:tcPr>
            <w:tcW w:w="1920" w:type="dxa"/>
            <w:vMerge w:val="restart"/>
            <w:noWrap w:val="0"/>
            <w:vAlign w:val="center"/>
          </w:tcPr>
          <w:p w14:paraId="4BA46DA0">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水土保持治理工程监督管理实施方案</w:t>
            </w:r>
          </w:p>
        </w:tc>
      </w:tr>
      <w:tr w14:paraId="437478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95" w:hRule="atLeast"/>
        </w:trPr>
        <w:tc>
          <w:tcPr>
            <w:tcW w:w="826" w:type="dxa"/>
            <w:vMerge w:val="continue"/>
            <w:noWrap w:val="0"/>
            <w:vAlign w:val="center"/>
          </w:tcPr>
          <w:p w14:paraId="47B03E59">
            <w:pPr>
              <w:keepNext w:val="0"/>
              <w:keepLines w:val="0"/>
              <w:pageBreakBefore w:val="0"/>
              <w:kinsoku/>
              <w:wordWrap/>
              <w:overflowPunct/>
              <w:topLinePunct w:val="0"/>
              <w:autoSpaceDE/>
              <w:autoSpaceDN/>
              <w:bidi w:val="0"/>
              <w:adjustRightInd/>
              <w:snapToGrid w:val="0"/>
              <w:spacing w:beforeLines="0" w:line="360" w:lineRule="auto"/>
              <w:jc w:val="left"/>
              <w:rPr>
                <w:highlight w:val="none"/>
              </w:rPr>
            </w:pPr>
          </w:p>
        </w:tc>
        <w:tc>
          <w:tcPr>
            <w:tcW w:w="5233" w:type="dxa"/>
            <w:noWrap w:val="0"/>
            <w:vAlign w:val="center"/>
          </w:tcPr>
          <w:p w14:paraId="095F15F6">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水土保持工程安全监督管理</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投标供应商对水土保持治理工程安全监督管理的依据、内容、重点、措施等进行阐述。定位准确、方案详尽到位，得4-6分；定位得当、方案较为合理，得2-3.9分；定位精度一般、方案笼统，得0-1.9分。</w:t>
            </w:r>
          </w:p>
        </w:tc>
        <w:tc>
          <w:tcPr>
            <w:tcW w:w="825" w:type="dxa"/>
            <w:noWrap w:val="0"/>
            <w:vAlign w:val="center"/>
          </w:tcPr>
          <w:p w14:paraId="5ABA2775">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1035" w:type="dxa"/>
            <w:vMerge w:val="continue"/>
            <w:noWrap w:val="0"/>
            <w:vAlign w:val="center"/>
          </w:tcPr>
          <w:p w14:paraId="1C006416">
            <w:pPr>
              <w:keepNext w:val="0"/>
              <w:keepLines w:val="0"/>
              <w:pageBreakBefore w:val="0"/>
              <w:kinsoku/>
              <w:wordWrap/>
              <w:overflowPunct/>
              <w:topLinePunct w:val="0"/>
              <w:autoSpaceDE/>
              <w:autoSpaceDN/>
              <w:bidi w:val="0"/>
              <w:adjustRightInd/>
              <w:snapToGrid w:val="0"/>
              <w:spacing w:beforeLines="0" w:line="360" w:lineRule="auto"/>
              <w:jc w:val="left"/>
              <w:rPr>
                <w:rFonts w:hint="eastAsia" w:ascii="宋体" w:hAnsi="宋体" w:eastAsia="宋体" w:cs="宋体"/>
                <w:color w:val="000000"/>
                <w:kern w:val="0"/>
                <w:sz w:val="24"/>
                <w:szCs w:val="24"/>
                <w:highlight w:val="none"/>
                <w:lang w:val="en-US" w:eastAsia="zh-CN"/>
              </w:rPr>
            </w:pPr>
          </w:p>
        </w:tc>
        <w:tc>
          <w:tcPr>
            <w:tcW w:w="1920" w:type="dxa"/>
            <w:vMerge w:val="continue"/>
            <w:noWrap w:val="0"/>
            <w:vAlign w:val="center"/>
          </w:tcPr>
          <w:p w14:paraId="53BC7432">
            <w:pPr>
              <w:keepNext w:val="0"/>
              <w:keepLines w:val="0"/>
              <w:pageBreakBefore w:val="0"/>
              <w:kinsoku/>
              <w:wordWrap/>
              <w:overflowPunct/>
              <w:topLinePunct w:val="0"/>
              <w:autoSpaceDE/>
              <w:autoSpaceDN/>
              <w:bidi w:val="0"/>
              <w:adjustRightInd/>
              <w:snapToGrid w:val="0"/>
              <w:spacing w:beforeLines="0" w:line="360" w:lineRule="auto"/>
              <w:jc w:val="left"/>
              <w:rPr>
                <w:rFonts w:hint="eastAsia" w:ascii="宋体" w:hAnsi="宋体" w:eastAsia="宋体" w:cs="宋体"/>
                <w:color w:val="000000"/>
                <w:kern w:val="0"/>
                <w:sz w:val="24"/>
                <w:szCs w:val="24"/>
                <w:highlight w:val="none"/>
                <w:lang w:val="en-US" w:eastAsia="zh-CN"/>
              </w:rPr>
            </w:pPr>
          </w:p>
        </w:tc>
      </w:tr>
      <w:tr w14:paraId="5D42C93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1" w:hRule="atLeast"/>
        </w:trPr>
        <w:tc>
          <w:tcPr>
            <w:tcW w:w="826" w:type="dxa"/>
            <w:vMerge w:val="restart"/>
            <w:noWrap w:val="0"/>
            <w:vAlign w:val="center"/>
          </w:tcPr>
          <w:p w14:paraId="2E7E9EA9">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7</w:t>
            </w:r>
          </w:p>
        </w:tc>
        <w:tc>
          <w:tcPr>
            <w:tcW w:w="5233" w:type="dxa"/>
            <w:noWrap w:val="0"/>
            <w:vAlign w:val="center"/>
          </w:tcPr>
          <w:p w14:paraId="729DE83F">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水土保持监督管理系统、治理系统和监测系统</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投标供应商对水土保持监督管理系统、综合治理系统和监测系统的业务流程、功能模块等进行阐述。定位准确、方案详尽到位，得4-6分；定位得当、方案较为合理，得2-3.9分；定位精度一般、方案笼统，得0-1.9分。</w:t>
            </w:r>
          </w:p>
        </w:tc>
        <w:tc>
          <w:tcPr>
            <w:tcW w:w="825" w:type="dxa"/>
            <w:noWrap w:val="0"/>
            <w:vAlign w:val="center"/>
          </w:tcPr>
          <w:p w14:paraId="258DC082">
            <w:pPr>
              <w:jc w:val="center"/>
              <w:rPr>
                <w:rFonts w:hint="eastAsia" w:ascii="宋体" w:hAnsi="宋体" w:eastAsia="宋体" w:cs="宋体"/>
                <w:kern w:val="2"/>
                <w:sz w:val="24"/>
                <w:szCs w:val="24"/>
                <w:highlight w:val="none"/>
                <w:lang w:val="en-US" w:eastAsia="zh-CN" w:bidi="ar-SA"/>
              </w:rPr>
            </w:pPr>
            <w:r>
              <w:rPr>
                <w:rFonts w:hint="eastAsia" w:ascii="宋体" w:hAnsi="宋体" w:cs="宋体"/>
                <w:color w:val="auto"/>
                <w:sz w:val="24"/>
                <w:highlight w:val="none"/>
                <w:lang w:val="en-US" w:eastAsia="zh-CN"/>
              </w:rPr>
              <w:t>6</w:t>
            </w:r>
          </w:p>
        </w:tc>
        <w:tc>
          <w:tcPr>
            <w:tcW w:w="1035" w:type="dxa"/>
            <w:vMerge w:val="restart"/>
            <w:noWrap w:val="0"/>
            <w:vAlign w:val="center"/>
          </w:tcPr>
          <w:p w14:paraId="319AF6C7">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sz w:val="24"/>
                <w:szCs w:val="24"/>
                <w:highlight w:val="none"/>
                <w:lang w:val="en-US" w:eastAsia="zh-CN"/>
              </w:rPr>
            </w:pPr>
            <w:r>
              <w:rPr>
                <w:rFonts w:hint="eastAsia" w:ascii="宋体" w:hAnsi="宋体" w:eastAsia="宋体" w:cs="宋体"/>
                <w:bCs/>
                <w:color w:val="auto"/>
                <w:sz w:val="24"/>
                <w:szCs w:val="24"/>
                <w:highlight w:val="none"/>
              </w:rPr>
              <w:t>主观</w:t>
            </w:r>
            <w:r>
              <w:rPr>
                <w:rFonts w:hint="eastAsia" w:ascii="宋体" w:hAnsi="宋体" w:eastAsia="宋体" w:cs="宋体"/>
                <w:bCs/>
                <w:color w:val="auto"/>
                <w:sz w:val="24"/>
                <w:szCs w:val="24"/>
                <w:highlight w:val="none"/>
                <w:lang w:val="en-US" w:eastAsia="zh-CN"/>
              </w:rPr>
              <w:t>分</w:t>
            </w:r>
          </w:p>
        </w:tc>
        <w:tc>
          <w:tcPr>
            <w:tcW w:w="1920" w:type="dxa"/>
            <w:vMerge w:val="restart"/>
            <w:noWrap w:val="0"/>
            <w:vAlign w:val="center"/>
          </w:tcPr>
          <w:p w14:paraId="3ED5A149">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水土保持管理信息系统</w:t>
            </w:r>
          </w:p>
        </w:tc>
      </w:tr>
      <w:tr w14:paraId="1E363E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1" w:hRule="atLeast"/>
        </w:trPr>
        <w:tc>
          <w:tcPr>
            <w:tcW w:w="826" w:type="dxa"/>
            <w:vMerge w:val="continue"/>
            <w:noWrap w:val="0"/>
            <w:vAlign w:val="center"/>
          </w:tcPr>
          <w:p w14:paraId="4F8F604E">
            <w:pPr>
              <w:keepNext w:val="0"/>
              <w:keepLines w:val="0"/>
              <w:pageBreakBefore w:val="0"/>
              <w:widowControl/>
              <w:kinsoku/>
              <w:wordWrap/>
              <w:overflowPunct/>
              <w:topLinePunct w:val="0"/>
              <w:autoSpaceDE/>
              <w:autoSpaceDN/>
              <w:bidi w:val="0"/>
              <w:adjustRightInd/>
              <w:spacing w:beforeLines="0" w:line="360" w:lineRule="auto"/>
              <w:jc w:val="both"/>
              <w:textAlignment w:val="top"/>
              <w:rPr>
                <w:highlight w:val="none"/>
              </w:rPr>
            </w:pPr>
          </w:p>
        </w:tc>
        <w:tc>
          <w:tcPr>
            <w:tcW w:w="5233" w:type="dxa"/>
            <w:noWrap w:val="0"/>
            <w:vAlign w:val="center"/>
          </w:tcPr>
          <w:p w14:paraId="09F1BA43">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rPr>
              <w:t>水土保持监督管理信息移动采集系统、发布与服务系统</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投标供应商对水土保持监督管理信息移动采集系统、发布与服务系构架、功能等进行阐述。定位准确、方案详尽到位，得4-6分；定位得当、方案较为合理，得2-3.9分；定位精度一般、方案笼统，得0-1.9分。</w:t>
            </w:r>
          </w:p>
        </w:tc>
        <w:tc>
          <w:tcPr>
            <w:tcW w:w="825" w:type="dxa"/>
            <w:noWrap w:val="0"/>
            <w:vAlign w:val="center"/>
          </w:tcPr>
          <w:p w14:paraId="7773F781">
            <w:pPr>
              <w:jc w:val="center"/>
              <w:rPr>
                <w:rFonts w:hint="eastAsia" w:ascii="宋体" w:hAnsi="宋体" w:eastAsia="宋体" w:cs="宋体"/>
                <w:color w:val="000000"/>
                <w:kern w:val="0"/>
                <w:sz w:val="24"/>
                <w:szCs w:val="24"/>
                <w:highlight w:val="none"/>
                <w:lang w:val="en-US" w:eastAsia="zh-CN"/>
              </w:rPr>
            </w:pPr>
            <w:r>
              <w:rPr>
                <w:rFonts w:hint="eastAsia" w:ascii="宋体" w:hAnsi="宋体" w:cs="宋体"/>
                <w:color w:val="auto"/>
                <w:sz w:val="24"/>
                <w:highlight w:val="none"/>
                <w:lang w:val="en-US" w:eastAsia="zh-CN"/>
              </w:rPr>
              <w:t>6</w:t>
            </w:r>
          </w:p>
        </w:tc>
        <w:tc>
          <w:tcPr>
            <w:tcW w:w="1035" w:type="dxa"/>
            <w:vMerge w:val="continue"/>
            <w:noWrap w:val="0"/>
            <w:vAlign w:val="center"/>
          </w:tcPr>
          <w:p w14:paraId="61E913C9">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color w:val="000000"/>
                <w:kern w:val="0"/>
                <w:sz w:val="24"/>
                <w:szCs w:val="24"/>
                <w:highlight w:val="none"/>
                <w:lang w:val="en-US" w:eastAsia="zh-CN"/>
              </w:rPr>
            </w:pPr>
          </w:p>
        </w:tc>
        <w:tc>
          <w:tcPr>
            <w:tcW w:w="1920" w:type="dxa"/>
            <w:vMerge w:val="continue"/>
            <w:noWrap w:val="0"/>
            <w:vAlign w:val="center"/>
          </w:tcPr>
          <w:p w14:paraId="7C4C7520">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color w:val="000000"/>
                <w:kern w:val="0"/>
                <w:sz w:val="24"/>
                <w:szCs w:val="24"/>
                <w:highlight w:val="none"/>
                <w:lang w:val="en-US" w:eastAsia="zh-CN"/>
              </w:rPr>
            </w:pPr>
          </w:p>
        </w:tc>
      </w:tr>
      <w:tr w14:paraId="6C8CE2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826" w:type="dxa"/>
            <w:noWrap w:val="0"/>
            <w:vAlign w:val="center"/>
          </w:tcPr>
          <w:p w14:paraId="10A0FFE7">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8</w:t>
            </w:r>
          </w:p>
        </w:tc>
        <w:tc>
          <w:tcPr>
            <w:tcW w:w="5233" w:type="dxa"/>
            <w:noWrap w:val="0"/>
            <w:vAlign w:val="center"/>
          </w:tcPr>
          <w:p w14:paraId="72E0E4D2">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rPr>
            </w:pPr>
            <w:r>
              <w:rPr>
                <w:rFonts w:hint="eastAsia" w:ascii="宋体" w:hAnsi="宋体" w:eastAsia="宋体" w:cs="宋体"/>
                <w:sz w:val="24"/>
                <w:szCs w:val="24"/>
                <w:highlight w:val="none"/>
              </w:rPr>
              <w:t>投标供应商按照</w:t>
            </w:r>
            <w:r>
              <w:rPr>
                <w:rFonts w:hint="eastAsia" w:ascii="宋体" w:hAnsi="宋体" w:eastAsia="宋体" w:cs="宋体"/>
                <w:sz w:val="24"/>
                <w:szCs w:val="24"/>
                <w:highlight w:val="none"/>
                <w:lang w:val="en-US" w:eastAsia="zh-CN"/>
              </w:rPr>
              <w:t>采购人</w:t>
            </w:r>
            <w:r>
              <w:rPr>
                <w:rFonts w:hint="eastAsia" w:ascii="宋体" w:hAnsi="宋体" w:eastAsia="宋体" w:cs="宋体"/>
                <w:sz w:val="24"/>
                <w:szCs w:val="24"/>
                <w:highlight w:val="none"/>
              </w:rPr>
              <w:t>目标责任制考核</w:t>
            </w:r>
            <w:r>
              <w:rPr>
                <w:rFonts w:hint="eastAsia" w:ascii="宋体" w:hAnsi="宋体" w:eastAsia="宋体" w:cs="宋体"/>
                <w:sz w:val="24"/>
                <w:szCs w:val="24"/>
                <w:highlight w:val="none"/>
                <w:lang w:val="en-US" w:eastAsia="zh-CN"/>
              </w:rPr>
              <w:t>要求</w:t>
            </w:r>
            <w:r>
              <w:rPr>
                <w:rFonts w:hint="eastAsia" w:ascii="宋体" w:hAnsi="宋体" w:eastAsia="宋体" w:cs="宋体"/>
                <w:sz w:val="24"/>
                <w:szCs w:val="24"/>
                <w:highlight w:val="none"/>
              </w:rPr>
              <w:t>收集相关资料，收集的小流域治理项目和国土、林业等部门提供的土地整治及相关资料进行整理，完成矢量文件整理上传</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并做好</w:t>
            </w:r>
            <w:r>
              <w:rPr>
                <w:rFonts w:hint="eastAsia" w:ascii="宋体" w:hAnsi="宋体" w:eastAsia="宋体" w:cs="宋体"/>
                <w:sz w:val="24"/>
                <w:szCs w:val="24"/>
                <w:highlight w:val="none"/>
              </w:rPr>
              <w:t>对水土考核的依据、内容、考核标准及台帐资料的收集、整理进行阐述。定位准确、方案详尽到位，得4-6分；定位得当、方案较为合理，得2-3.9分；定位精度一般、方案笼统，得0-1.9分。</w:t>
            </w:r>
          </w:p>
        </w:tc>
        <w:tc>
          <w:tcPr>
            <w:tcW w:w="825" w:type="dxa"/>
            <w:noWrap w:val="0"/>
            <w:vAlign w:val="center"/>
          </w:tcPr>
          <w:p w14:paraId="4A7C5EE2">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p>
        </w:tc>
        <w:tc>
          <w:tcPr>
            <w:tcW w:w="1035" w:type="dxa"/>
            <w:noWrap w:val="0"/>
            <w:vAlign w:val="center"/>
          </w:tcPr>
          <w:p w14:paraId="5038EF23">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sz w:val="24"/>
                <w:szCs w:val="24"/>
                <w:highlight w:val="none"/>
                <w:lang w:val="en-US" w:eastAsia="zh-CN"/>
              </w:rPr>
            </w:pPr>
            <w:r>
              <w:rPr>
                <w:rFonts w:hint="eastAsia" w:ascii="宋体" w:hAnsi="宋体" w:eastAsia="宋体" w:cs="宋体"/>
                <w:bCs/>
                <w:color w:val="auto"/>
                <w:sz w:val="24"/>
                <w:szCs w:val="24"/>
                <w:highlight w:val="none"/>
              </w:rPr>
              <w:t>主观</w:t>
            </w:r>
            <w:r>
              <w:rPr>
                <w:rFonts w:hint="eastAsia" w:ascii="宋体" w:hAnsi="宋体" w:eastAsia="宋体" w:cs="宋体"/>
                <w:bCs/>
                <w:color w:val="auto"/>
                <w:sz w:val="24"/>
                <w:szCs w:val="24"/>
                <w:highlight w:val="none"/>
                <w:lang w:val="en-US" w:eastAsia="zh-CN"/>
              </w:rPr>
              <w:t>分</w:t>
            </w:r>
          </w:p>
        </w:tc>
        <w:tc>
          <w:tcPr>
            <w:tcW w:w="1920" w:type="dxa"/>
            <w:noWrap w:val="0"/>
            <w:vAlign w:val="center"/>
          </w:tcPr>
          <w:p w14:paraId="7C5FEA36">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目标责任制考核实施方案</w:t>
            </w:r>
          </w:p>
        </w:tc>
      </w:tr>
      <w:tr w14:paraId="091B2D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826" w:type="dxa"/>
            <w:noWrap w:val="0"/>
            <w:vAlign w:val="center"/>
          </w:tcPr>
          <w:p w14:paraId="4549F549">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9</w:t>
            </w:r>
          </w:p>
        </w:tc>
        <w:tc>
          <w:tcPr>
            <w:tcW w:w="5233" w:type="dxa"/>
            <w:noWrap w:val="0"/>
            <w:vAlign w:val="center"/>
          </w:tcPr>
          <w:p w14:paraId="796FC078">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rPr>
            </w:pPr>
            <w:r>
              <w:rPr>
                <w:rFonts w:hint="eastAsia" w:ascii="宋体" w:hAnsi="宋体" w:eastAsia="宋体" w:cs="宋体"/>
                <w:sz w:val="24"/>
                <w:szCs w:val="24"/>
                <w:highlight w:val="none"/>
              </w:rPr>
              <w:t>投标人提供的售后服务方案完整、具有可操作性，根据服务方案、服务能力、保障措施、响应速度，其它有关资料和材料的完整性、合理性和可操作性等情况综合评定。定位准确、方案详尽到位，得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rPr>
              <w:t>分；定位得当、方案较为合理，得</w:t>
            </w:r>
            <w:r>
              <w:rPr>
                <w:rFonts w:hint="eastAsia" w:ascii="宋体" w:hAnsi="宋体" w:eastAsia="宋体" w:cs="宋体"/>
                <w:sz w:val="24"/>
                <w:szCs w:val="24"/>
                <w:highlight w:val="none"/>
                <w:lang w:val="en-US" w:eastAsia="zh-CN"/>
              </w:rPr>
              <w:t>1.5</w:t>
            </w:r>
            <w:r>
              <w:rPr>
                <w:rFonts w:hint="eastAsia" w:ascii="宋体" w:hAnsi="宋体" w:eastAsia="宋体" w:cs="宋体"/>
                <w:sz w:val="24"/>
                <w:szCs w:val="24"/>
                <w:highlight w:val="none"/>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.9分；定位精度一般、方案笼统，得0-</w:t>
            </w:r>
            <w:r>
              <w:rPr>
                <w:rFonts w:hint="eastAsia" w:ascii="宋体" w:hAnsi="宋体" w:eastAsia="宋体" w:cs="宋体"/>
                <w:sz w:val="24"/>
                <w:szCs w:val="24"/>
                <w:highlight w:val="none"/>
                <w:lang w:val="en-US" w:eastAsia="zh-CN"/>
              </w:rPr>
              <w:t>1.4</w:t>
            </w:r>
            <w:r>
              <w:rPr>
                <w:rFonts w:hint="eastAsia" w:ascii="宋体" w:hAnsi="宋体" w:eastAsia="宋体" w:cs="宋体"/>
                <w:sz w:val="24"/>
                <w:szCs w:val="24"/>
                <w:highlight w:val="none"/>
              </w:rPr>
              <w:t>分。</w:t>
            </w:r>
          </w:p>
        </w:tc>
        <w:tc>
          <w:tcPr>
            <w:tcW w:w="825" w:type="dxa"/>
            <w:noWrap w:val="0"/>
            <w:vAlign w:val="center"/>
          </w:tcPr>
          <w:p w14:paraId="278CA906">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w:t>
            </w:r>
          </w:p>
        </w:tc>
        <w:tc>
          <w:tcPr>
            <w:tcW w:w="1035" w:type="dxa"/>
            <w:noWrap w:val="0"/>
            <w:vAlign w:val="center"/>
          </w:tcPr>
          <w:p w14:paraId="5F8C6F4A">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主观</w:t>
            </w:r>
            <w:r>
              <w:rPr>
                <w:rFonts w:hint="eastAsia" w:ascii="宋体" w:hAnsi="宋体" w:eastAsia="宋体" w:cs="宋体"/>
                <w:bCs/>
                <w:color w:val="auto"/>
                <w:sz w:val="24"/>
                <w:szCs w:val="24"/>
                <w:highlight w:val="none"/>
                <w:lang w:val="en-US" w:eastAsia="zh-CN"/>
              </w:rPr>
              <w:t>分</w:t>
            </w:r>
          </w:p>
        </w:tc>
        <w:tc>
          <w:tcPr>
            <w:tcW w:w="1920" w:type="dxa"/>
            <w:noWrap w:val="0"/>
            <w:vAlign w:val="center"/>
          </w:tcPr>
          <w:p w14:paraId="039C057D">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lang w:eastAsia="zh-CN"/>
              </w:rPr>
              <w:t>售后服务方案</w:t>
            </w:r>
          </w:p>
        </w:tc>
      </w:tr>
      <w:tr w14:paraId="6F1ED61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64" w:hRule="atLeast"/>
        </w:trPr>
        <w:tc>
          <w:tcPr>
            <w:tcW w:w="826" w:type="dxa"/>
            <w:noWrap w:val="0"/>
            <w:vAlign w:val="center"/>
          </w:tcPr>
          <w:p w14:paraId="6E14CDF0">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default" w:ascii="宋体" w:hAnsi="宋体" w:cs="宋体"/>
                <w:sz w:val="24"/>
                <w:szCs w:val="24"/>
                <w:highlight w:val="none"/>
                <w:lang w:val="en-US" w:eastAsia="zh-CN"/>
              </w:rPr>
            </w:pPr>
            <w:r>
              <w:rPr>
                <w:rFonts w:hint="eastAsia" w:ascii="宋体" w:hAnsi="宋体" w:cs="宋体"/>
                <w:sz w:val="24"/>
                <w:szCs w:val="24"/>
                <w:highlight w:val="none"/>
                <w:lang w:val="en-US" w:eastAsia="zh-CN"/>
              </w:rPr>
              <w:t>10</w:t>
            </w:r>
          </w:p>
        </w:tc>
        <w:tc>
          <w:tcPr>
            <w:tcW w:w="5233" w:type="dxa"/>
            <w:noWrap w:val="0"/>
            <w:vAlign w:val="center"/>
          </w:tcPr>
          <w:p w14:paraId="0A20125D">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投标人提出的合理化建议，合理化建议对项目实施有积极意义，具有可行性是否契合项目需求进行评审。</w:t>
            </w:r>
            <w:r>
              <w:rPr>
                <w:rFonts w:hint="eastAsia" w:ascii="宋体" w:hAnsi="宋体" w:eastAsia="宋体" w:cs="宋体"/>
                <w:sz w:val="24"/>
                <w:szCs w:val="24"/>
                <w:highlight w:val="none"/>
              </w:rPr>
              <w:t>定位准确、方案详尽到位，得</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分；定位得当、方案较为合理，得</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rPr>
              <w:t>分；定位精度一般、方案笼统，得</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rPr>
              <w:t>分。</w:t>
            </w:r>
          </w:p>
        </w:tc>
        <w:tc>
          <w:tcPr>
            <w:tcW w:w="825" w:type="dxa"/>
            <w:noWrap w:val="0"/>
            <w:vAlign w:val="center"/>
          </w:tcPr>
          <w:p w14:paraId="64A1E23B">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p>
        </w:tc>
        <w:tc>
          <w:tcPr>
            <w:tcW w:w="1035" w:type="dxa"/>
            <w:noWrap w:val="0"/>
            <w:vAlign w:val="center"/>
          </w:tcPr>
          <w:p w14:paraId="0D62D4D1">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主观</w:t>
            </w:r>
            <w:r>
              <w:rPr>
                <w:rFonts w:hint="eastAsia" w:ascii="宋体" w:hAnsi="宋体" w:eastAsia="宋体" w:cs="宋体"/>
                <w:bCs/>
                <w:color w:val="auto"/>
                <w:sz w:val="24"/>
                <w:szCs w:val="24"/>
                <w:highlight w:val="none"/>
                <w:lang w:val="en-US" w:eastAsia="zh-CN"/>
              </w:rPr>
              <w:t>分</w:t>
            </w:r>
          </w:p>
        </w:tc>
        <w:tc>
          <w:tcPr>
            <w:tcW w:w="1920" w:type="dxa"/>
            <w:noWrap w:val="0"/>
            <w:vAlign w:val="center"/>
          </w:tcPr>
          <w:p w14:paraId="34213C0A">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kern w:val="0"/>
                <w:sz w:val="24"/>
                <w:szCs w:val="24"/>
                <w:highlight w:val="none"/>
                <w:lang w:eastAsia="zh-CN"/>
              </w:rPr>
            </w:pPr>
            <w:r>
              <w:rPr>
                <w:rFonts w:hint="eastAsia" w:ascii="宋体" w:hAnsi="宋体" w:cs="宋体"/>
                <w:kern w:val="0"/>
                <w:sz w:val="24"/>
                <w:szCs w:val="24"/>
                <w:highlight w:val="none"/>
                <w:lang w:eastAsia="zh-CN"/>
              </w:rPr>
              <w:t>合理化建议</w:t>
            </w:r>
          </w:p>
        </w:tc>
      </w:tr>
      <w:tr w14:paraId="7ED3EB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200" w:hRule="atLeast"/>
        </w:trPr>
        <w:tc>
          <w:tcPr>
            <w:tcW w:w="826" w:type="dxa"/>
            <w:noWrap w:val="0"/>
            <w:vAlign w:val="center"/>
          </w:tcPr>
          <w:p w14:paraId="51B6739F">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kern w:val="0"/>
                <w:sz w:val="24"/>
                <w:szCs w:val="24"/>
                <w:highlight w:val="none"/>
                <w:lang w:val="en-US" w:eastAsia="zh-CN"/>
              </w:rPr>
              <w:t>11</w:t>
            </w:r>
          </w:p>
        </w:tc>
        <w:tc>
          <w:tcPr>
            <w:tcW w:w="5233" w:type="dxa"/>
            <w:noWrap w:val="0"/>
            <w:vAlign w:val="center"/>
          </w:tcPr>
          <w:p w14:paraId="1EF79560">
            <w:pPr>
              <w:keepNext w:val="0"/>
              <w:keepLines w:val="0"/>
              <w:pageBreakBefore w:val="0"/>
              <w:widowControl/>
              <w:kinsoku/>
              <w:wordWrap/>
              <w:overflowPunct/>
              <w:topLinePunct w:val="0"/>
              <w:autoSpaceDE/>
              <w:autoSpaceDN/>
              <w:bidi w:val="0"/>
              <w:adjustRightInd/>
              <w:spacing w:beforeLines="0" w:line="360" w:lineRule="auto"/>
              <w:jc w:val="both"/>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有效投标报价的最低价作为评标基准价，其最低报价为满分；按［投标报价得分=（评标基准价/投标报价）*</w:t>
            </w:r>
            <w:r>
              <w:rPr>
                <w:rFonts w:hint="eastAsia" w:ascii="宋体" w:hAnsi="宋体" w:cs="宋体"/>
                <w:color w:val="000000"/>
                <w:kern w:val="0"/>
                <w:sz w:val="24"/>
                <w:szCs w:val="24"/>
                <w:highlight w:val="none"/>
                <w:lang w:val="en-US" w:eastAsia="zh-CN"/>
              </w:rPr>
              <w:t>20</w:t>
            </w:r>
            <w:r>
              <w:rPr>
                <w:rFonts w:hint="eastAsia" w:ascii="宋体" w:hAnsi="宋体" w:eastAsia="宋体" w:cs="宋体"/>
                <w:color w:val="000000"/>
                <w:kern w:val="0"/>
                <w:sz w:val="24"/>
                <w:szCs w:val="24"/>
                <w:highlight w:val="none"/>
                <w:lang w:val="en-US" w:eastAsia="zh-CN"/>
              </w:rPr>
              <w:t>］的计算公式计算。评标过程中，不得去掉报价中的最高报价和最低报价。</w:t>
            </w:r>
          </w:p>
        </w:tc>
        <w:tc>
          <w:tcPr>
            <w:tcW w:w="825" w:type="dxa"/>
            <w:noWrap w:val="0"/>
            <w:vAlign w:val="center"/>
          </w:tcPr>
          <w:p w14:paraId="3A59FE09">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default" w:ascii="宋体" w:hAnsi="宋体" w:eastAsia="宋体" w:cs="宋体"/>
                <w:color w:val="000000"/>
                <w:kern w:val="2"/>
                <w:sz w:val="24"/>
                <w:szCs w:val="24"/>
                <w:highlight w:val="none"/>
                <w:lang w:val="en-US" w:eastAsia="zh-CN" w:bidi="ar-SA"/>
              </w:rPr>
            </w:pPr>
            <w:r>
              <w:rPr>
                <w:rFonts w:hint="eastAsia" w:ascii="宋体" w:hAnsi="宋体" w:cs="宋体"/>
                <w:color w:val="000000"/>
                <w:kern w:val="0"/>
                <w:sz w:val="24"/>
                <w:szCs w:val="24"/>
                <w:highlight w:val="none"/>
                <w:lang w:val="en-US" w:eastAsia="zh-CN"/>
              </w:rPr>
              <w:t>20</w:t>
            </w:r>
          </w:p>
        </w:tc>
        <w:tc>
          <w:tcPr>
            <w:tcW w:w="1035" w:type="dxa"/>
            <w:noWrap w:val="0"/>
            <w:vAlign w:val="center"/>
          </w:tcPr>
          <w:p w14:paraId="7267E4FD">
            <w:pPr>
              <w:keepNext w:val="0"/>
              <w:keepLines w:val="0"/>
              <w:pageBreakBefore w:val="0"/>
              <w:widowControl/>
              <w:kinsoku/>
              <w:wordWrap/>
              <w:overflowPunct/>
              <w:topLinePunct w:val="0"/>
              <w:autoSpaceDE/>
              <w:autoSpaceDN/>
              <w:bidi w:val="0"/>
              <w:adjustRightInd/>
              <w:spacing w:beforeLines="0" w:line="360" w:lineRule="auto"/>
              <w:jc w:val="center"/>
              <w:textAlignment w:val="center"/>
              <w:rPr>
                <w:rFonts w:hint="eastAsia" w:ascii="宋体" w:hAnsi="宋体" w:eastAsia="宋体" w:cs="宋体"/>
                <w:color w:val="000000"/>
                <w:kern w:val="0"/>
                <w:sz w:val="24"/>
                <w:szCs w:val="24"/>
                <w:highlight w:val="none"/>
                <w:lang w:val="en-US" w:eastAsia="zh-CN"/>
              </w:rPr>
            </w:pPr>
          </w:p>
        </w:tc>
        <w:tc>
          <w:tcPr>
            <w:tcW w:w="1920" w:type="dxa"/>
            <w:noWrap w:val="0"/>
            <w:vAlign w:val="center"/>
          </w:tcPr>
          <w:p w14:paraId="51504F63">
            <w:pPr>
              <w:keepNext w:val="0"/>
              <w:keepLines w:val="0"/>
              <w:pageBreakBefore w:val="0"/>
              <w:widowControl/>
              <w:kinsoku/>
              <w:wordWrap/>
              <w:overflowPunct/>
              <w:topLinePunct w:val="0"/>
              <w:autoSpaceDE/>
              <w:autoSpaceDN/>
              <w:bidi w:val="0"/>
              <w:adjustRightInd/>
              <w:spacing w:beforeLines="0" w:line="360" w:lineRule="auto"/>
              <w:jc w:val="center"/>
              <w:textAlignment w:val="top"/>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w:t>
            </w:r>
          </w:p>
        </w:tc>
      </w:tr>
    </w:tbl>
    <w:p w14:paraId="154797EA"/>
    <w:p w14:paraId="7D419D79">
      <w:pPr>
        <w:snapToGrid w:val="0"/>
        <w:spacing w:line="360" w:lineRule="auto"/>
        <w:rPr>
          <w:rFonts w:hint="eastAsia" w:ascii="宋体" w:hAnsi="宋体" w:cs="宋体"/>
          <w:b/>
          <w:sz w:val="32"/>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bookmarkEnd w:id="24"/>
    <w:p w14:paraId="3362E634">
      <w:pPr>
        <w:pageBreakBefore w:val="0"/>
        <w:kinsoku/>
        <w:wordWrap/>
        <w:overflowPunct/>
        <w:topLinePunct w:val="0"/>
        <w:autoSpaceDE/>
        <w:autoSpaceDN/>
        <w:bidi w:val="0"/>
        <w:snapToGrid w:val="0"/>
        <w:spacing w:line="440" w:lineRule="exact"/>
        <w:textAlignment w:val="auto"/>
        <w:rPr>
          <w:rFonts w:ascii="宋体" w:hAnsi="宋体" w:cs="宋体"/>
          <w:b/>
          <w:color w:val="auto"/>
          <w:sz w:val="28"/>
          <w:szCs w:val="28"/>
          <w:highlight w:val="none"/>
        </w:rPr>
      </w:pPr>
      <w:bookmarkStart w:id="390" w:name="_Toc86217003"/>
      <w:bookmarkStart w:id="391" w:name="第五部分"/>
      <w:r>
        <w:rPr>
          <w:rFonts w:hint="eastAsia" w:ascii="宋体" w:hAnsi="宋体" w:cs="宋体"/>
          <w:b/>
          <w:color w:val="auto"/>
          <w:sz w:val="32"/>
          <w:highlight w:val="none"/>
        </w:rPr>
        <w:t>一、评标方法</w:t>
      </w:r>
    </w:p>
    <w:p w14:paraId="3FF64587">
      <w:pPr>
        <w:pageBreakBefore w:val="0"/>
        <w:kinsoku/>
        <w:wordWrap/>
        <w:overflowPunct/>
        <w:topLinePunct w:val="0"/>
        <w:autoSpaceDE/>
        <w:autoSpaceDN/>
        <w:bidi w:val="0"/>
        <w:adjustRightInd/>
        <w:spacing w:line="44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16DECDE5">
      <w:pPr>
        <w:pageBreakBefore w:val="0"/>
        <w:kinsoku/>
        <w:wordWrap/>
        <w:overflowPunct/>
        <w:topLinePunct w:val="0"/>
        <w:autoSpaceDE/>
        <w:autoSpaceDN/>
        <w:bidi w:val="0"/>
        <w:adjustRightInd/>
        <w:spacing w:line="440" w:lineRule="exact"/>
        <w:textAlignment w:val="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70896402">
      <w:pPr>
        <w:pageBreakBefore w:val="0"/>
        <w:kinsoku/>
        <w:wordWrap/>
        <w:overflowPunct/>
        <w:topLinePunct w:val="0"/>
        <w:autoSpaceDE/>
        <w:autoSpaceDN/>
        <w:bidi w:val="0"/>
        <w:spacing w:line="440" w:lineRule="exact"/>
        <w:ind w:firstLine="472" w:firstLineChars="196"/>
        <w:textAlignment w:val="auto"/>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72F4DF3D">
      <w:pPr>
        <w:pageBreakBefore w:val="0"/>
        <w:kinsoku/>
        <w:wordWrap/>
        <w:overflowPunct/>
        <w:topLinePunct w:val="0"/>
        <w:autoSpaceDE/>
        <w:autoSpaceDN/>
        <w:bidi w:val="0"/>
        <w:spacing w:line="440" w:lineRule="exact"/>
        <w:textAlignment w:val="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153BC6">
      <w:pPr>
        <w:pageBreakBefore w:val="0"/>
        <w:kinsoku/>
        <w:wordWrap/>
        <w:overflowPunct/>
        <w:topLinePunct w:val="0"/>
        <w:autoSpaceDE/>
        <w:autoSpaceDN/>
        <w:bidi w:val="0"/>
        <w:spacing w:line="44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54B5607">
      <w:pPr>
        <w:pageBreakBefore w:val="0"/>
        <w:kinsoku/>
        <w:wordWrap/>
        <w:overflowPunct/>
        <w:topLinePunct w:val="0"/>
        <w:autoSpaceDE/>
        <w:autoSpaceDN/>
        <w:bidi w:val="0"/>
        <w:spacing w:line="44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9E20F5">
      <w:pPr>
        <w:pageBreakBefore w:val="0"/>
        <w:kinsoku/>
        <w:wordWrap/>
        <w:overflowPunct/>
        <w:topLinePunct w:val="0"/>
        <w:autoSpaceDE/>
        <w:autoSpaceDN/>
        <w:bidi w:val="0"/>
        <w:spacing w:line="44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1C988A2">
      <w:pPr>
        <w:pageBreakBefore w:val="0"/>
        <w:kinsoku/>
        <w:wordWrap/>
        <w:overflowPunct/>
        <w:topLinePunct w:val="0"/>
        <w:autoSpaceDE/>
        <w:autoSpaceDN/>
        <w:bidi w:val="0"/>
        <w:spacing w:line="440" w:lineRule="exact"/>
        <w:ind w:firstLine="472" w:firstLineChars="196"/>
        <w:textAlignment w:val="auto"/>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131978F">
      <w:pPr>
        <w:pStyle w:val="29"/>
        <w:pageBreakBefore w:val="0"/>
        <w:kinsoku/>
        <w:wordWrap/>
        <w:overflowPunct/>
        <w:topLinePunct w:val="0"/>
        <w:autoSpaceDE/>
        <w:autoSpaceDN/>
        <w:bidi w:val="0"/>
        <w:spacing w:before="0" w:line="440" w:lineRule="exact"/>
        <w:ind w:firstLine="508" w:firstLineChars="212"/>
        <w:textAlignment w:val="auto"/>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49DA3F7B">
      <w:pPr>
        <w:pStyle w:val="29"/>
        <w:pageBreakBefore w:val="0"/>
        <w:kinsoku/>
        <w:wordWrap/>
        <w:overflowPunct/>
        <w:topLinePunct w:val="0"/>
        <w:autoSpaceDE/>
        <w:autoSpaceDN/>
        <w:bidi w:val="0"/>
        <w:spacing w:before="0" w:line="44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639F5E79">
      <w:pPr>
        <w:pStyle w:val="29"/>
        <w:pageBreakBefore w:val="0"/>
        <w:kinsoku/>
        <w:wordWrap/>
        <w:overflowPunct/>
        <w:topLinePunct w:val="0"/>
        <w:autoSpaceDE/>
        <w:autoSpaceDN/>
        <w:bidi w:val="0"/>
        <w:spacing w:before="0" w:line="44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785F5427">
      <w:pPr>
        <w:pStyle w:val="29"/>
        <w:pageBreakBefore w:val="0"/>
        <w:kinsoku/>
        <w:wordWrap/>
        <w:overflowPunct/>
        <w:topLinePunct w:val="0"/>
        <w:autoSpaceDE/>
        <w:autoSpaceDN/>
        <w:bidi w:val="0"/>
        <w:spacing w:before="0" w:line="44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323DAB6B">
      <w:pPr>
        <w:pStyle w:val="29"/>
        <w:pageBreakBefore w:val="0"/>
        <w:kinsoku/>
        <w:wordWrap/>
        <w:overflowPunct/>
        <w:topLinePunct w:val="0"/>
        <w:autoSpaceDE/>
        <w:autoSpaceDN/>
        <w:bidi w:val="0"/>
        <w:spacing w:before="0" w:line="44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1AE627D3">
      <w:pPr>
        <w:pStyle w:val="29"/>
        <w:pageBreakBefore w:val="0"/>
        <w:kinsoku/>
        <w:wordWrap/>
        <w:overflowPunct/>
        <w:topLinePunct w:val="0"/>
        <w:autoSpaceDE/>
        <w:autoSpaceDN/>
        <w:bidi w:val="0"/>
        <w:spacing w:before="0" w:line="44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1E4BF763">
      <w:pPr>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1ADF56ED">
      <w:pPr>
        <w:pageBreakBefore w:val="0"/>
        <w:kinsoku/>
        <w:wordWrap/>
        <w:overflowPunct/>
        <w:topLinePunct w:val="0"/>
        <w:autoSpaceDE/>
        <w:autoSpaceDN/>
        <w:bidi w:val="0"/>
        <w:snapToGrid w:val="0"/>
        <w:spacing w:line="440" w:lineRule="exact"/>
        <w:ind w:firstLine="480" w:firstLineChars="20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28748C96">
      <w:pPr>
        <w:pStyle w:val="29"/>
        <w:pageBreakBefore w:val="0"/>
        <w:kinsoku/>
        <w:wordWrap/>
        <w:overflowPunct/>
        <w:topLinePunct w:val="0"/>
        <w:autoSpaceDE/>
        <w:autoSpaceDN/>
        <w:bidi w:val="0"/>
        <w:spacing w:before="0" w:line="44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6F6D6CF">
      <w:pPr>
        <w:pStyle w:val="29"/>
        <w:pageBreakBefore w:val="0"/>
        <w:kinsoku/>
        <w:wordWrap/>
        <w:overflowPunct/>
        <w:topLinePunct w:val="0"/>
        <w:autoSpaceDE/>
        <w:autoSpaceDN/>
        <w:bidi w:val="0"/>
        <w:spacing w:before="0" w:line="440" w:lineRule="exact"/>
        <w:ind w:firstLine="480"/>
        <w:textAlignment w:val="auto"/>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pageBreakBefore w:val="0"/>
        <w:kinsoku/>
        <w:wordWrap/>
        <w:overflowPunct/>
        <w:topLinePunct w:val="0"/>
        <w:autoSpaceDE/>
        <w:autoSpaceDN/>
        <w:bidi w:val="0"/>
        <w:spacing w:line="440" w:lineRule="exact"/>
        <w:ind w:firstLine="482" w:firstLineChars="200"/>
        <w:textAlignment w:val="auto"/>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   1个 </w:t>
      </w:r>
      <w:r>
        <w:rPr>
          <w:rFonts w:hint="eastAsia" w:ascii="宋体" w:hAnsi="宋体" w:cs="宋体"/>
          <w:color w:val="auto"/>
          <w:kern w:val="0"/>
          <w:sz w:val="24"/>
          <w:highlight w:val="none"/>
          <w:lang w:val="en" w:eastAsia="zh-CN"/>
        </w:rPr>
        <w:t>。</w:t>
      </w:r>
    </w:p>
    <w:p w14:paraId="1A32EC83">
      <w:pPr>
        <w:pageBreakBefore w:val="0"/>
        <w:kinsoku/>
        <w:wordWrap/>
        <w:overflowPunct/>
        <w:topLinePunct w:val="0"/>
        <w:autoSpaceDE/>
        <w:autoSpaceDN/>
        <w:bidi w:val="0"/>
        <w:spacing w:line="440" w:lineRule="exact"/>
        <w:ind w:firstLine="480" w:firstLineChars="200"/>
        <w:textAlignment w:val="auto"/>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48453077">
      <w:pPr>
        <w:pageBreakBefore w:val="0"/>
        <w:kinsoku/>
        <w:wordWrap/>
        <w:overflowPunct/>
        <w:topLinePunct w:val="0"/>
        <w:autoSpaceDE/>
        <w:autoSpaceDN/>
        <w:bidi w:val="0"/>
        <w:spacing w:line="440" w:lineRule="exact"/>
        <w:ind w:firstLine="472" w:firstLineChars="196"/>
        <w:textAlignment w:val="auto"/>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53877921">
      <w:pPr>
        <w:pageBreakBefore w:val="0"/>
        <w:widowControl/>
        <w:shd w:val="clear" w:color="auto" w:fill="FFFFFF"/>
        <w:kinsoku/>
        <w:wordWrap/>
        <w:overflowPunct/>
        <w:topLinePunct w:val="0"/>
        <w:autoSpaceDE/>
        <w:autoSpaceDN/>
        <w:bidi w:val="0"/>
        <w:adjustRightInd/>
        <w:spacing w:after="225" w:line="440" w:lineRule="exact"/>
        <w:jc w:val="left"/>
        <w:textAlignment w:val="auto"/>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6CEA2D94">
      <w:pPr>
        <w:pStyle w:val="29"/>
        <w:pageBreakBefore w:val="0"/>
        <w:kinsoku/>
        <w:wordWrap/>
        <w:overflowPunct/>
        <w:topLinePunct w:val="0"/>
        <w:autoSpaceDE/>
        <w:autoSpaceDN/>
        <w:bidi w:val="0"/>
        <w:spacing w:before="0" w:line="440" w:lineRule="exact"/>
        <w:ind w:firstLine="472" w:firstLineChars="196"/>
        <w:textAlignment w:val="auto"/>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CF1E573">
      <w:pPr>
        <w:pStyle w:val="11"/>
        <w:pageBreakBefore w:val="0"/>
        <w:kinsoku/>
        <w:wordWrap/>
        <w:overflowPunct/>
        <w:topLinePunct w:val="0"/>
        <w:autoSpaceDE/>
        <w:autoSpaceDN/>
        <w:bidi w:val="0"/>
        <w:spacing w:line="440" w:lineRule="exact"/>
        <w:ind w:left="954" w:leftChars="226" w:hanging="479" w:firstLineChars="0"/>
        <w:textAlignment w:val="auto"/>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513AD5BF">
      <w:pPr>
        <w:pageBreakBefore w:val="0"/>
        <w:kinsoku/>
        <w:wordWrap/>
        <w:overflowPunct/>
        <w:topLinePunct w:val="0"/>
        <w:autoSpaceDE/>
        <w:autoSpaceDN/>
        <w:bidi w:val="0"/>
        <w:spacing w:line="44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3E7459F8">
      <w:pPr>
        <w:pageBreakBefore w:val="0"/>
        <w:kinsoku/>
        <w:wordWrap/>
        <w:overflowPunct/>
        <w:topLinePunct w:val="0"/>
        <w:autoSpaceDE/>
        <w:autoSpaceDN/>
        <w:bidi w:val="0"/>
        <w:spacing w:line="44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5EDF0524">
      <w:pPr>
        <w:pageBreakBefore w:val="0"/>
        <w:kinsoku/>
        <w:wordWrap/>
        <w:overflowPunct/>
        <w:topLinePunct w:val="0"/>
        <w:autoSpaceDE/>
        <w:autoSpaceDN/>
        <w:bidi w:val="0"/>
        <w:spacing w:line="44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60047CDF">
      <w:pPr>
        <w:pageBreakBefore w:val="0"/>
        <w:kinsoku/>
        <w:wordWrap/>
        <w:overflowPunct/>
        <w:topLinePunct w:val="0"/>
        <w:autoSpaceDE/>
        <w:autoSpaceDN/>
        <w:bidi w:val="0"/>
        <w:spacing w:line="44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1FF4B1D">
      <w:pPr>
        <w:pageBreakBefore w:val="0"/>
        <w:kinsoku/>
        <w:wordWrap/>
        <w:overflowPunct/>
        <w:topLinePunct w:val="0"/>
        <w:autoSpaceDE/>
        <w:autoSpaceDN/>
        <w:bidi w:val="0"/>
        <w:spacing w:line="44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560148EF">
      <w:pPr>
        <w:pageBreakBefore w:val="0"/>
        <w:kinsoku/>
        <w:wordWrap/>
        <w:overflowPunct/>
        <w:topLinePunct w:val="0"/>
        <w:autoSpaceDE/>
        <w:autoSpaceDN/>
        <w:bidi w:val="0"/>
        <w:snapToGrid w:val="0"/>
        <w:spacing w:line="440" w:lineRule="exact"/>
        <w:ind w:firstLine="120" w:firstLineChars="50"/>
        <w:jc w:val="left"/>
        <w:textAlignment w:val="auto"/>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0856FA22">
      <w:pPr>
        <w:pageBreakBefore w:val="0"/>
        <w:kinsoku/>
        <w:wordWrap/>
        <w:overflowPunct/>
        <w:topLinePunct w:val="0"/>
        <w:autoSpaceDE/>
        <w:autoSpaceDN/>
        <w:bidi w:val="0"/>
        <w:spacing w:line="440" w:lineRule="exact"/>
        <w:ind w:firstLine="480" w:firstLineChars="20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0B4AA017">
      <w:pPr>
        <w:pageBreakBefore w:val="0"/>
        <w:kinsoku/>
        <w:wordWrap/>
        <w:overflowPunct/>
        <w:topLinePunct w:val="0"/>
        <w:autoSpaceDE/>
        <w:autoSpaceDN/>
        <w:bidi w:val="0"/>
        <w:spacing w:line="44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3AD93D1E">
      <w:pPr>
        <w:pageBreakBefore w:val="0"/>
        <w:kinsoku/>
        <w:wordWrap/>
        <w:overflowPunct/>
        <w:topLinePunct w:val="0"/>
        <w:autoSpaceDE/>
        <w:autoSpaceDN/>
        <w:bidi w:val="0"/>
        <w:spacing w:line="440" w:lineRule="exact"/>
        <w:ind w:firstLine="480" w:firstLineChars="200"/>
        <w:textAlignment w:val="auto"/>
        <w:rPr>
          <w:color w:val="auto"/>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48FAF0B8">
      <w:pPr>
        <w:pageBreakBefore w:val="0"/>
        <w:kinsoku/>
        <w:wordWrap/>
        <w:overflowPunct/>
        <w:topLinePunct w:val="0"/>
        <w:autoSpaceDE/>
        <w:autoSpaceDN/>
        <w:bidi w:val="0"/>
        <w:spacing w:line="440" w:lineRule="exact"/>
        <w:ind w:firstLine="240" w:firstLineChars="10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4A9C99E">
      <w:pPr>
        <w:pageBreakBefore w:val="0"/>
        <w:kinsoku/>
        <w:wordWrap/>
        <w:overflowPunct/>
        <w:topLinePunct w:val="0"/>
        <w:autoSpaceDE/>
        <w:autoSpaceDN/>
        <w:bidi w:val="0"/>
        <w:spacing w:line="440" w:lineRule="exact"/>
        <w:ind w:firstLine="480" w:firstLineChars="200"/>
        <w:textAlignment w:val="auto"/>
        <w:rPr>
          <w:color w:val="auto"/>
          <w:highlight w:val="none"/>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52541E97">
      <w:pPr>
        <w:pageBreakBefore w:val="0"/>
        <w:kinsoku/>
        <w:wordWrap/>
        <w:overflowPunct/>
        <w:topLinePunct w:val="0"/>
        <w:autoSpaceDE/>
        <w:autoSpaceDN/>
        <w:bidi w:val="0"/>
        <w:spacing w:line="44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7AA3D7B1">
      <w:pPr>
        <w:pStyle w:val="2"/>
        <w:pageBreakBefore w:val="0"/>
        <w:kinsoku/>
        <w:wordWrap/>
        <w:overflowPunct/>
        <w:topLinePunct w:val="0"/>
        <w:autoSpaceDE/>
        <w:autoSpaceDN/>
        <w:bidi w:val="0"/>
        <w:spacing w:line="440" w:lineRule="exact"/>
        <w:ind w:left="862" w:leftChars="205"/>
        <w:textAlignment w:val="auto"/>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66635920">
      <w:pPr>
        <w:pageBreakBefore w:val="0"/>
        <w:kinsoku/>
        <w:wordWrap/>
        <w:overflowPunct/>
        <w:topLinePunct w:val="0"/>
        <w:autoSpaceDE/>
        <w:autoSpaceDN/>
        <w:bidi w:val="0"/>
        <w:spacing w:line="440" w:lineRule="exact"/>
        <w:ind w:firstLine="480" w:firstLineChars="200"/>
        <w:textAlignment w:val="auto"/>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3D4A9190">
      <w:pPr>
        <w:pStyle w:val="11"/>
        <w:pageBreakBefore w:val="0"/>
        <w:kinsoku/>
        <w:wordWrap/>
        <w:overflowPunct/>
        <w:topLinePunct w:val="0"/>
        <w:autoSpaceDE/>
        <w:autoSpaceDN/>
        <w:bidi w:val="0"/>
        <w:snapToGrid w:val="0"/>
        <w:spacing w:line="440" w:lineRule="exact"/>
        <w:ind w:firstLine="472" w:firstLineChars="196"/>
        <w:textAlignment w:val="auto"/>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037FCDD3">
      <w:pPr>
        <w:pStyle w:val="11"/>
        <w:pageBreakBefore w:val="0"/>
        <w:kinsoku/>
        <w:wordWrap/>
        <w:overflowPunct/>
        <w:topLinePunct w:val="0"/>
        <w:autoSpaceDE/>
        <w:autoSpaceDN/>
        <w:bidi w:val="0"/>
        <w:snapToGrid w:val="0"/>
        <w:spacing w:line="440" w:lineRule="exact"/>
        <w:textAlignment w:val="auto"/>
        <w:rPr>
          <w:rFonts w:cs="宋体"/>
          <w:color w:val="auto"/>
          <w:highlight w:val="none"/>
        </w:rPr>
      </w:pPr>
      <w:r>
        <w:rPr>
          <w:rFonts w:hint="eastAsia" w:cs="宋体"/>
          <w:color w:val="auto"/>
          <w:highlight w:val="none"/>
        </w:rPr>
        <w:t>5.1符合专业条件的供应商或者对招标文件作实质响应的供应商不足3家的；</w:t>
      </w:r>
    </w:p>
    <w:p w14:paraId="436BE7F6">
      <w:pPr>
        <w:pStyle w:val="11"/>
        <w:pageBreakBefore w:val="0"/>
        <w:kinsoku/>
        <w:wordWrap/>
        <w:overflowPunct/>
        <w:topLinePunct w:val="0"/>
        <w:autoSpaceDE/>
        <w:autoSpaceDN/>
        <w:bidi w:val="0"/>
        <w:snapToGrid w:val="0"/>
        <w:spacing w:line="440" w:lineRule="exact"/>
        <w:textAlignment w:val="auto"/>
        <w:rPr>
          <w:rFonts w:cs="宋体"/>
          <w:color w:val="auto"/>
          <w:highlight w:val="none"/>
        </w:rPr>
      </w:pPr>
      <w:r>
        <w:rPr>
          <w:rFonts w:hint="eastAsia" w:cs="宋体"/>
          <w:color w:val="auto"/>
          <w:highlight w:val="none"/>
        </w:rPr>
        <w:t>5.2出现影响采购公正的违法、违规行为的；</w:t>
      </w:r>
    </w:p>
    <w:p w14:paraId="3861788E">
      <w:pPr>
        <w:pStyle w:val="11"/>
        <w:pageBreakBefore w:val="0"/>
        <w:kinsoku/>
        <w:wordWrap/>
        <w:overflowPunct/>
        <w:topLinePunct w:val="0"/>
        <w:autoSpaceDE/>
        <w:autoSpaceDN/>
        <w:bidi w:val="0"/>
        <w:snapToGrid w:val="0"/>
        <w:spacing w:line="440" w:lineRule="exact"/>
        <w:textAlignment w:val="auto"/>
        <w:rPr>
          <w:rFonts w:cs="宋体"/>
          <w:color w:val="auto"/>
          <w:highlight w:val="none"/>
        </w:rPr>
      </w:pPr>
      <w:r>
        <w:rPr>
          <w:rFonts w:hint="eastAsia" w:cs="宋体"/>
          <w:color w:val="auto"/>
          <w:highlight w:val="none"/>
        </w:rPr>
        <w:t>5.3投标人的报价均超过了采购预算，采购人不能支付的；</w:t>
      </w:r>
    </w:p>
    <w:p w14:paraId="2C8A1F44">
      <w:pPr>
        <w:pStyle w:val="11"/>
        <w:pageBreakBefore w:val="0"/>
        <w:kinsoku/>
        <w:wordWrap/>
        <w:overflowPunct/>
        <w:topLinePunct w:val="0"/>
        <w:autoSpaceDE/>
        <w:autoSpaceDN/>
        <w:bidi w:val="0"/>
        <w:snapToGrid w:val="0"/>
        <w:spacing w:line="440" w:lineRule="exact"/>
        <w:textAlignment w:val="auto"/>
        <w:rPr>
          <w:rFonts w:cs="宋体"/>
          <w:color w:val="auto"/>
          <w:highlight w:val="none"/>
        </w:rPr>
      </w:pPr>
      <w:r>
        <w:rPr>
          <w:rFonts w:hint="eastAsia" w:cs="宋体"/>
          <w:color w:val="auto"/>
          <w:highlight w:val="none"/>
        </w:rPr>
        <w:t>5.4因重大变故，采购任务取消的。</w:t>
      </w:r>
    </w:p>
    <w:p w14:paraId="0F20D232">
      <w:pPr>
        <w:pStyle w:val="11"/>
        <w:pageBreakBefore w:val="0"/>
        <w:kinsoku/>
        <w:wordWrap/>
        <w:overflowPunct/>
        <w:topLinePunct w:val="0"/>
        <w:autoSpaceDE/>
        <w:autoSpaceDN/>
        <w:bidi w:val="0"/>
        <w:snapToGrid w:val="0"/>
        <w:spacing w:line="440" w:lineRule="exact"/>
        <w:textAlignment w:val="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728F5DB1">
      <w:pPr>
        <w:pStyle w:val="11"/>
        <w:pageBreakBefore w:val="0"/>
        <w:kinsoku/>
        <w:wordWrap/>
        <w:overflowPunct/>
        <w:topLinePunct w:val="0"/>
        <w:autoSpaceDE/>
        <w:autoSpaceDN/>
        <w:bidi w:val="0"/>
        <w:snapToGrid w:val="0"/>
        <w:spacing w:line="440" w:lineRule="exact"/>
        <w:ind w:firstLine="590" w:firstLineChars="245"/>
        <w:textAlignment w:val="auto"/>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4F2DA9DA">
      <w:pPr>
        <w:pStyle w:val="11"/>
        <w:pageBreakBefore w:val="0"/>
        <w:kinsoku/>
        <w:wordWrap/>
        <w:overflowPunct/>
        <w:topLinePunct w:val="0"/>
        <w:autoSpaceDE/>
        <w:autoSpaceDN/>
        <w:bidi w:val="0"/>
        <w:snapToGrid w:val="0"/>
        <w:spacing w:line="440" w:lineRule="exact"/>
        <w:ind w:firstLine="482"/>
        <w:textAlignment w:val="auto"/>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62D94D34">
      <w:pPr>
        <w:pStyle w:val="11"/>
        <w:pageBreakBefore w:val="0"/>
        <w:kinsoku/>
        <w:wordWrap/>
        <w:overflowPunct/>
        <w:topLinePunct w:val="0"/>
        <w:autoSpaceDE/>
        <w:autoSpaceDN/>
        <w:bidi w:val="0"/>
        <w:snapToGrid w:val="0"/>
        <w:spacing w:line="440" w:lineRule="exact"/>
        <w:textAlignment w:val="auto"/>
        <w:rPr>
          <w:rFonts w:cs="宋体"/>
          <w:color w:val="auto"/>
          <w:highlight w:val="none"/>
        </w:rPr>
      </w:pPr>
      <w:r>
        <w:rPr>
          <w:rFonts w:hint="eastAsia" w:cs="宋体"/>
          <w:color w:val="auto"/>
          <w:highlight w:val="none"/>
        </w:rPr>
        <w:t>7.1未确定中标供应商的，终止本次政府采购活动，重新开展政府采购活动。</w:t>
      </w:r>
    </w:p>
    <w:p w14:paraId="2169EE18">
      <w:pPr>
        <w:pStyle w:val="11"/>
        <w:pageBreakBefore w:val="0"/>
        <w:kinsoku/>
        <w:wordWrap/>
        <w:overflowPunct/>
        <w:topLinePunct w:val="0"/>
        <w:autoSpaceDE/>
        <w:autoSpaceDN/>
        <w:bidi w:val="0"/>
        <w:snapToGrid w:val="0"/>
        <w:spacing w:line="440" w:lineRule="exact"/>
        <w:textAlignment w:val="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52BC1C79">
      <w:pPr>
        <w:pStyle w:val="11"/>
        <w:pageBreakBefore w:val="0"/>
        <w:kinsoku/>
        <w:wordWrap/>
        <w:overflowPunct/>
        <w:topLinePunct w:val="0"/>
        <w:autoSpaceDE/>
        <w:autoSpaceDN/>
        <w:bidi w:val="0"/>
        <w:snapToGrid w:val="0"/>
        <w:spacing w:line="440" w:lineRule="exact"/>
        <w:textAlignment w:val="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0C0B7240">
      <w:pPr>
        <w:pStyle w:val="11"/>
        <w:pageBreakBefore w:val="0"/>
        <w:kinsoku/>
        <w:wordWrap/>
        <w:overflowPunct/>
        <w:topLinePunct w:val="0"/>
        <w:autoSpaceDE/>
        <w:autoSpaceDN/>
        <w:bidi w:val="0"/>
        <w:snapToGrid w:val="0"/>
        <w:spacing w:line="440" w:lineRule="exact"/>
        <w:textAlignment w:val="auto"/>
        <w:rPr>
          <w:rFonts w:cs="宋体"/>
          <w:color w:val="auto"/>
          <w:highlight w:val="none"/>
        </w:rPr>
      </w:pPr>
      <w:r>
        <w:rPr>
          <w:rFonts w:hint="eastAsia" w:cs="宋体"/>
          <w:color w:val="auto"/>
          <w:highlight w:val="none"/>
        </w:rPr>
        <w:t>7.4政府采购合同已经履行，给采购人、供应商造成损失的，由责任人承担赔偿责任。</w:t>
      </w:r>
    </w:p>
    <w:p w14:paraId="62A6C03C">
      <w:pPr>
        <w:pStyle w:val="11"/>
        <w:pageBreakBefore w:val="0"/>
        <w:kinsoku/>
        <w:wordWrap/>
        <w:overflowPunct/>
        <w:topLinePunct w:val="0"/>
        <w:autoSpaceDE/>
        <w:autoSpaceDN/>
        <w:bidi w:val="0"/>
        <w:snapToGrid w:val="0"/>
        <w:spacing w:line="440" w:lineRule="exact"/>
        <w:textAlignment w:val="auto"/>
        <w:rPr>
          <w:rFonts w:hint="eastAsia" w:ascii="宋体" w:hAnsi="宋体" w:eastAsia="宋体" w:cs="宋体"/>
          <w:color w:val="auto"/>
          <w:highlight w:val="none"/>
        </w:rPr>
      </w:pPr>
      <w:r>
        <w:rPr>
          <w:rFonts w:hint="eastAsia" w:ascii="宋体" w:hAnsi="宋体" w:eastAsia="宋体"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6437B466">
      <w:pPr>
        <w:spacing w:line="360" w:lineRule="auto"/>
        <w:jc w:val="center"/>
        <w:outlineLvl w:val="0"/>
        <w:rPr>
          <w:rFonts w:hint="eastAsia" w:ascii="宋体" w:hAnsi="宋体" w:eastAsia="宋体" w:cs="宋体"/>
          <w:b/>
          <w:sz w:val="36"/>
          <w:szCs w:val="36"/>
        </w:rPr>
        <w:sectPr>
          <w:pgSz w:w="11907" w:h="16840"/>
          <w:pgMar w:top="1474" w:right="1814" w:bottom="1474" w:left="1814" w:header="851" w:footer="851" w:gutter="0"/>
          <w:pgBorders>
            <w:top w:val="none" w:sz="0" w:space="0"/>
            <w:left w:val="none" w:sz="0" w:space="0"/>
            <w:bottom w:val="none" w:sz="0" w:space="0"/>
            <w:right w:val="none" w:sz="0" w:space="0"/>
          </w:pgBorders>
          <w:pgNumType w:fmt="decimal"/>
          <w:cols w:space="720" w:num="1"/>
        </w:sectPr>
      </w:pPr>
    </w:p>
    <w:p w14:paraId="0F7684A3">
      <w:pPr>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第五部分 拟签订的合同文本</w:t>
      </w:r>
    </w:p>
    <w:p w14:paraId="56968F6B">
      <w:pPr>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（仅供参考，具体以合同签订为准）</w:t>
      </w:r>
    </w:p>
    <w:p w14:paraId="4A9A4E3A">
      <w:pPr>
        <w:spacing w:line="480" w:lineRule="auto"/>
        <w:jc w:val="center"/>
        <w:rPr>
          <w:rFonts w:ascii="宋体" w:hAnsi="宋体" w:cs="宋体"/>
          <w:b/>
          <w:sz w:val="28"/>
          <w:szCs w:val="28"/>
        </w:rPr>
      </w:pPr>
    </w:p>
    <w:p w14:paraId="3822B199">
      <w:pPr>
        <w:spacing w:line="480" w:lineRule="auto"/>
        <w:rPr>
          <w:rFonts w:ascii="宋体" w:hAnsi="宋体" w:cs="宋体"/>
          <w:b/>
          <w:sz w:val="24"/>
        </w:rPr>
      </w:pPr>
    </w:p>
    <w:p w14:paraId="391DF66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511C89FD">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4419379D">
      <w:pPr>
        <w:pStyle w:val="31"/>
        <w:ind w:firstLine="2843" w:firstLineChars="1180"/>
        <w:rPr>
          <w:rFonts w:ascii="宋体" w:hAnsi="宋体" w:cs="宋体"/>
          <w:b/>
          <w:color w:val="auto"/>
          <w:szCs w:val="24"/>
          <w:highlight w:val="none"/>
        </w:rPr>
      </w:pPr>
      <w:r>
        <w:rPr>
          <w:rFonts w:hint="eastAsia" w:ascii="宋体" w:hAnsi="宋体" w:cs="宋体"/>
          <w:b/>
          <w:color w:val="auto"/>
          <w:szCs w:val="24"/>
          <w:highlight w:val="none"/>
        </w:rPr>
        <w:t>第一部分 合同书</w:t>
      </w:r>
    </w:p>
    <w:p w14:paraId="111642AA">
      <w:pPr>
        <w:spacing w:before="120" w:line="22" w:lineRule="atLeast"/>
        <w:rPr>
          <w:rFonts w:ascii="宋体" w:hAnsi="宋体" w:cs="宋体"/>
          <w:color w:val="auto"/>
          <w:sz w:val="24"/>
          <w:highlight w:val="none"/>
        </w:rPr>
      </w:pPr>
    </w:p>
    <w:p w14:paraId="4EB107E0">
      <w:pPr>
        <w:pStyle w:val="2"/>
        <w:rPr>
          <w:color w:val="auto"/>
          <w:highlight w:val="none"/>
        </w:rPr>
      </w:pPr>
    </w:p>
    <w:p w14:paraId="52C5A054">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6B902B2C">
      <w:pPr>
        <w:pStyle w:val="32"/>
        <w:spacing w:before="120" w:line="22" w:lineRule="atLeast"/>
        <w:rPr>
          <w:rFonts w:ascii="宋体" w:hAnsi="宋体" w:eastAsia="宋体" w:cs="宋体"/>
          <w:color w:val="auto"/>
          <w:szCs w:val="24"/>
          <w:highlight w:val="none"/>
        </w:rPr>
      </w:pPr>
    </w:p>
    <w:p w14:paraId="5912128F">
      <w:pPr>
        <w:pStyle w:val="32"/>
        <w:spacing w:before="120" w:line="22" w:lineRule="atLeast"/>
        <w:rPr>
          <w:rFonts w:ascii="宋体" w:hAnsi="宋体" w:eastAsia="宋体" w:cs="宋体"/>
          <w:color w:val="auto"/>
          <w:szCs w:val="24"/>
          <w:highlight w:val="none"/>
        </w:rPr>
      </w:pPr>
    </w:p>
    <w:p w14:paraId="5FE0C9E3">
      <w:pPr>
        <w:rPr>
          <w:rFonts w:ascii="宋体" w:hAnsi="宋体" w:cs="宋体"/>
          <w:color w:val="auto"/>
          <w:sz w:val="24"/>
          <w:highlight w:val="none"/>
        </w:rPr>
      </w:pPr>
    </w:p>
    <w:p w14:paraId="47A9008A">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0D3D1846">
      <w:pPr>
        <w:spacing w:before="120" w:line="22" w:lineRule="atLeast"/>
        <w:rPr>
          <w:rFonts w:ascii="宋体" w:hAnsi="宋体" w:cs="宋体"/>
          <w:color w:val="auto"/>
          <w:sz w:val="24"/>
          <w:highlight w:val="none"/>
        </w:rPr>
      </w:pPr>
    </w:p>
    <w:p w14:paraId="4F902F54">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15CA71C9">
      <w:pPr>
        <w:spacing w:before="120" w:line="22" w:lineRule="atLeast"/>
        <w:rPr>
          <w:rFonts w:ascii="宋体" w:hAnsi="宋体" w:cs="宋体"/>
          <w:color w:val="auto"/>
          <w:sz w:val="24"/>
          <w:highlight w:val="none"/>
        </w:rPr>
      </w:pPr>
    </w:p>
    <w:p w14:paraId="14015310">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70C1208B">
      <w:pPr>
        <w:spacing w:before="120" w:line="22" w:lineRule="atLeast"/>
        <w:rPr>
          <w:rFonts w:ascii="宋体" w:hAnsi="宋体" w:cs="宋体"/>
          <w:color w:val="auto"/>
          <w:sz w:val="24"/>
          <w:highlight w:val="none"/>
        </w:rPr>
      </w:pPr>
    </w:p>
    <w:p w14:paraId="3A8D1F64">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3FDA7BA">
      <w:pPr>
        <w:widowControl/>
        <w:jc w:val="left"/>
        <w:rPr>
          <w:rFonts w:ascii="宋体" w:hAnsi="宋体" w:cs="宋体"/>
          <w:color w:val="auto"/>
          <w:kern w:val="0"/>
          <w:sz w:val="24"/>
          <w:highlight w:val="none"/>
        </w:rPr>
        <w:sectPr>
          <w:pgSz w:w="11907" w:h="16840"/>
          <w:pgMar w:top="1474" w:right="1814" w:bottom="1474" w:left="1814" w:header="851" w:footer="851" w:gutter="0"/>
          <w:cols w:space="720" w:num="1"/>
        </w:sectPr>
      </w:pPr>
    </w:p>
    <w:p w14:paraId="719C4F9E">
      <w:pPr>
        <w:rPr>
          <w:rFonts w:ascii="宋体" w:hAnsi="宋体" w:cs="宋体"/>
          <w:b/>
          <w:color w:val="auto"/>
          <w:sz w:val="24"/>
          <w:highlight w:val="none"/>
        </w:rPr>
      </w:pPr>
    </w:p>
    <w:p w14:paraId="405B9D13">
      <w:pPr>
        <w:spacing w:line="560" w:lineRule="exact"/>
        <w:ind w:firstLine="480" w:firstLineChars="200"/>
        <w:rPr>
          <w:rFonts w:ascii="宋体" w:hAnsi="宋体"/>
          <w:color w:val="auto"/>
          <w:sz w:val="24"/>
          <w:highlight w:val="none"/>
        </w:rPr>
      </w:pPr>
      <w:r>
        <w:rPr>
          <w:rFonts w:ascii="宋体" w:hAnsi="宋体"/>
          <w:color w:val="auto"/>
          <w:sz w:val="24"/>
          <w:highlight w:val="none"/>
          <w:u w:val="single"/>
          <w:lang w:val="zh-CN"/>
        </w:rPr>
        <w:t xml:space="preserve">        </w:t>
      </w:r>
      <w:r>
        <w:rPr>
          <w:rFonts w:hint="eastAsia" w:ascii="宋体" w:hAnsi="宋体"/>
          <w:color w:val="auto"/>
          <w:sz w:val="24"/>
          <w:highlight w:val="none"/>
          <w:lang w:val="zh-CN"/>
        </w:rPr>
        <w:t>年</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月</w:t>
      </w:r>
      <w:r>
        <w:rPr>
          <w:rFonts w:ascii="宋体" w:hAnsi="宋体"/>
          <w:color w:val="auto"/>
          <w:sz w:val="24"/>
          <w:highlight w:val="none"/>
          <w:u w:val="single"/>
          <w:lang w:val="zh-CN"/>
        </w:rPr>
        <w:t xml:space="preserve">    </w:t>
      </w:r>
      <w:r>
        <w:rPr>
          <w:rFonts w:hint="eastAsia" w:ascii="宋体" w:hAnsi="宋体"/>
          <w:color w:val="auto"/>
          <w:sz w:val="24"/>
          <w:highlight w:val="none"/>
          <w:lang w:val="zh-CN"/>
        </w:rPr>
        <w:t>日</w:t>
      </w:r>
      <w:r>
        <w:rPr>
          <w:rFonts w:hint="eastAsia" w:ascii="宋体" w:hAnsi="宋体"/>
          <w:color w:val="auto"/>
          <w:sz w:val="24"/>
          <w:highlight w:val="none"/>
        </w:rPr>
        <w:t>，</w:t>
      </w:r>
      <w:r>
        <w:rPr>
          <w:rFonts w:ascii="宋体" w:hAnsi="宋体"/>
          <w:color w:val="auto"/>
          <w:sz w:val="24"/>
          <w:highlight w:val="none"/>
          <w:u w:val="single"/>
        </w:rPr>
        <w:t xml:space="preserve">   </w:t>
      </w:r>
      <w:r>
        <w:rPr>
          <w:rFonts w:hint="eastAsia" w:ascii="宋体" w:hAnsi="宋体" w:cs="宋体"/>
          <w:color w:val="auto"/>
          <w:sz w:val="24"/>
          <w:highlight w:val="none"/>
          <w:u w:val="single"/>
        </w:rPr>
        <w:t>（采购人）</w:t>
      </w:r>
      <w:r>
        <w:rPr>
          <w:rFonts w:ascii="宋体" w:hAnsi="宋体"/>
          <w:color w:val="auto"/>
          <w:sz w:val="24"/>
          <w:highlight w:val="none"/>
          <w:u w:val="single"/>
        </w:rPr>
        <w:t xml:space="preserve">   </w:t>
      </w:r>
      <w:r>
        <w:rPr>
          <w:rFonts w:hint="eastAsia" w:ascii="宋体" w:hAnsi="宋体"/>
          <w:color w:val="auto"/>
          <w:sz w:val="24"/>
          <w:highlight w:val="none"/>
        </w:rPr>
        <w:t>以</w:t>
      </w:r>
      <w:r>
        <w:rPr>
          <w:rFonts w:ascii="宋体" w:hAnsi="宋体"/>
          <w:color w:val="auto"/>
          <w:sz w:val="24"/>
          <w:highlight w:val="none"/>
          <w:u w:val="single"/>
        </w:rPr>
        <w:t xml:space="preserve">   （政府采购方式）  </w:t>
      </w:r>
      <w:r>
        <w:rPr>
          <w:rFonts w:hint="eastAsia" w:ascii="宋体" w:hAnsi="宋体"/>
          <w:color w:val="auto"/>
          <w:sz w:val="24"/>
          <w:highlight w:val="none"/>
        </w:rPr>
        <w:t>对</w:t>
      </w:r>
      <w:r>
        <w:rPr>
          <w:rFonts w:ascii="宋体" w:hAnsi="宋体"/>
          <w:color w:val="auto"/>
          <w:sz w:val="24"/>
          <w:highlight w:val="none"/>
          <w:u w:val="single"/>
        </w:rPr>
        <w:t xml:space="preserve">  </w:t>
      </w:r>
      <w:r>
        <w:rPr>
          <w:rFonts w:hint="eastAsia" w:ascii="宋体" w:hAnsi="宋体" w:cs="宋体"/>
          <w:color w:val="auto"/>
          <w:sz w:val="24"/>
          <w:highlight w:val="none"/>
          <w:u w:val="single"/>
        </w:rPr>
        <w:t xml:space="preserve">（项目名称）  </w:t>
      </w:r>
      <w:r>
        <w:rPr>
          <w:rFonts w:ascii="宋体" w:hAnsi="宋体"/>
          <w:color w:val="auto"/>
          <w:sz w:val="24"/>
          <w:highlight w:val="none"/>
          <w:u w:val="single"/>
        </w:rPr>
        <w:t xml:space="preserve">  </w:t>
      </w:r>
      <w:r>
        <w:rPr>
          <w:rFonts w:hint="eastAsia" w:ascii="宋体" w:hAnsi="宋体"/>
          <w:color w:val="auto"/>
          <w:sz w:val="24"/>
          <w:highlight w:val="none"/>
        </w:rPr>
        <w:t>项目进行了采购。经</w:t>
      </w:r>
      <w:r>
        <w:rPr>
          <w:rFonts w:ascii="宋体" w:hAnsi="宋体"/>
          <w:color w:val="auto"/>
          <w:sz w:val="24"/>
          <w:highlight w:val="none"/>
          <w:u w:val="single"/>
        </w:rPr>
        <w:t xml:space="preserve">   （相关评定主体名称）   </w:t>
      </w:r>
      <w:r>
        <w:rPr>
          <w:rFonts w:hint="eastAsia" w:ascii="宋体" w:hAnsi="宋体"/>
          <w:color w:val="auto"/>
          <w:sz w:val="24"/>
          <w:highlight w:val="none"/>
        </w:rPr>
        <w:t>评定，</w:t>
      </w:r>
      <w:r>
        <w:rPr>
          <w:rFonts w:ascii="宋体" w:hAnsi="宋体"/>
          <w:color w:val="auto"/>
          <w:sz w:val="24"/>
          <w:highlight w:val="none"/>
          <w:u w:val="single"/>
        </w:rPr>
        <w:t xml:space="preserve">   （中标</w:t>
      </w:r>
      <w:r>
        <w:rPr>
          <w:rFonts w:hint="eastAsia" w:ascii="宋体" w:hAnsi="宋体"/>
          <w:color w:val="auto"/>
          <w:sz w:val="24"/>
          <w:highlight w:val="none"/>
          <w:u w:val="single"/>
        </w:rPr>
        <w:t>或者成交</w:t>
      </w:r>
      <w:r>
        <w:rPr>
          <w:rFonts w:ascii="宋体" w:hAnsi="宋体"/>
          <w:color w:val="auto"/>
          <w:sz w:val="24"/>
          <w:highlight w:val="none"/>
          <w:u w:val="single"/>
        </w:rPr>
        <w:t xml:space="preserve">供应商名称） </w:t>
      </w:r>
      <w:r>
        <w:rPr>
          <w:rFonts w:hint="eastAsia" w:ascii="宋体" w:hAnsi="宋体"/>
          <w:color w:val="auto"/>
          <w:sz w:val="24"/>
          <w:highlight w:val="none"/>
        </w:rPr>
        <w:t>为该项目</w:t>
      </w:r>
      <w:r>
        <w:rPr>
          <w:rFonts w:hint="eastAsia" w:ascii="宋体" w:hAnsi="宋体" w:cs="宋体"/>
          <w:color w:val="auto"/>
          <w:sz w:val="24"/>
          <w:highlight w:val="none"/>
        </w:rPr>
        <w:t>中标或者成交供应商</w:t>
      </w:r>
      <w:r>
        <w:rPr>
          <w:rFonts w:hint="eastAsia" w:ascii="宋体" w:hAnsi="宋体"/>
          <w:color w:val="auto"/>
          <w:sz w:val="24"/>
          <w:highlight w:val="none"/>
        </w:rPr>
        <w:t>。现于</w:t>
      </w:r>
      <w:r>
        <w:rPr>
          <w:rFonts w:hint="eastAsia" w:ascii="宋体" w:hAnsi="宋体" w:cs="宋体"/>
          <w:color w:val="auto"/>
          <w:sz w:val="24"/>
          <w:highlight w:val="none"/>
        </w:rPr>
        <w:t>中标或者成交通知书</w:t>
      </w:r>
      <w:r>
        <w:rPr>
          <w:rFonts w:hint="eastAsia" w:ascii="宋体" w:hAnsi="宋体"/>
          <w:color w:val="auto"/>
          <w:sz w:val="24"/>
          <w:highlight w:val="none"/>
        </w:rPr>
        <w:t>发出之日起10个工作日内，按照采购文件确定的事项签订本合同。</w:t>
      </w:r>
    </w:p>
    <w:p w14:paraId="1822E221">
      <w:pPr>
        <w:spacing w:line="560" w:lineRule="exact"/>
        <w:ind w:firstLine="480" w:firstLineChars="200"/>
        <w:rPr>
          <w:rFonts w:ascii="宋体" w:hAnsi="宋体"/>
          <w:color w:val="auto"/>
          <w:sz w:val="24"/>
          <w:highlight w:val="none"/>
        </w:rPr>
      </w:pPr>
      <w:r>
        <w:rPr>
          <w:rFonts w:hint="eastAsia" w:ascii="宋体" w:hAnsi="宋体"/>
          <w:color w:val="auto"/>
          <w:sz w:val="24"/>
          <w:highlight w:val="none"/>
          <w:lang w:val="zh-CN"/>
        </w:rPr>
        <w:t>根据《中华人民共和国民法典》《中华人民共和国政府采购法》等相关法律法规之规定，按照平等、自愿、公平和诚实信用的原则，经</w:t>
      </w:r>
      <w:r>
        <w:rPr>
          <w:rFonts w:ascii="宋体" w:hAnsi="宋体"/>
          <w:color w:val="auto"/>
          <w:sz w:val="24"/>
          <w:highlight w:val="none"/>
          <w:u w:val="single"/>
        </w:rPr>
        <w:t xml:space="preserve">   （采购人）   </w:t>
      </w:r>
      <w:r>
        <w:rPr>
          <w:rFonts w:ascii="宋体" w:hAnsi="宋体"/>
          <w:color w:val="auto"/>
          <w:sz w:val="24"/>
          <w:highlight w:val="none"/>
          <w:lang w:val="zh-CN"/>
        </w:rPr>
        <w:t>(以下简称：甲方)和</w:t>
      </w:r>
      <w:r>
        <w:rPr>
          <w:rFonts w:ascii="宋体" w:hAnsi="宋体"/>
          <w:color w:val="auto"/>
          <w:sz w:val="24"/>
          <w:highlight w:val="none"/>
          <w:u w:val="single"/>
        </w:rPr>
        <w:t xml:space="preserve">   （中</w:t>
      </w:r>
      <w:r>
        <w:rPr>
          <w:rFonts w:hint="eastAsia" w:ascii="宋体" w:hAnsi="宋体"/>
          <w:color w:val="auto"/>
          <w:sz w:val="24"/>
          <w:highlight w:val="none"/>
          <w:u w:val="single"/>
        </w:rPr>
        <w:t>或者成交</w:t>
      </w:r>
      <w:r>
        <w:rPr>
          <w:rFonts w:ascii="宋体" w:hAnsi="宋体"/>
          <w:color w:val="auto"/>
          <w:sz w:val="24"/>
          <w:highlight w:val="none"/>
          <w:u w:val="single"/>
        </w:rPr>
        <w:t xml:space="preserve">标供应商名称）   </w:t>
      </w:r>
      <w:r>
        <w:rPr>
          <w:rFonts w:ascii="宋体" w:hAnsi="宋体"/>
          <w:color w:val="auto"/>
          <w:sz w:val="24"/>
          <w:highlight w:val="none"/>
          <w:lang w:val="zh-CN"/>
        </w:rPr>
        <w:t>(以下简称：乙方)协商一致，约定以下合同</w:t>
      </w:r>
      <w:r>
        <w:rPr>
          <w:rFonts w:hint="eastAsia" w:ascii="宋体" w:hAnsi="宋体"/>
          <w:color w:val="auto"/>
          <w:sz w:val="24"/>
          <w:highlight w:val="none"/>
        </w:rPr>
        <w:t>条款，以兹共同遵守、全面履行。</w:t>
      </w:r>
    </w:p>
    <w:p w14:paraId="3B2A92E3">
      <w:pPr>
        <w:spacing w:line="560" w:lineRule="exact"/>
        <w:ind w:firstLine="482" w:firstLineChars="200"/>
        <w:outlineLvl w:val="0"/>
        <w:rPr>
          <w:rFonts w:ascii="宋体" w:hAnsi="宋体"/>
          <w:color w:val="auto"/>
          <w:sz w:val="24"/>
          <w:highlight w:val="none"/>
        </w:rPr>
      </w:pPr>
      <w:bookmarkStart w:id="392" w:name="_Toc19273"/>
      <w:bookmarkStart w:id="393" w:name="_Toc20421"/>
      <w:bookmarkStart w:id="394" w:name="_Toc22967"/>
      <w:bookmarkStart w:id="395" w:name="_Toc28855"/>
      <w:bookmarkStart w:id="396" w:name="_Toc15367"/>
      <w:r>
        <w:rPr>
          <w:rFonts w:ascii="宋体" w:hAnsi="宋体"/>
          <w:b/>
          <w:color w:val="auto"/>
          <w:sz w:val="24"/>
          <w:highlight w:val="none"/>
        </w:rPr>
        <w:t xml:space="preserve">1.1 </w:t>
      </w:r>
      <w:r>
        <w:rPr>
          <w:rFonts w:hint="eastAsia" w:ascii="宋体" w:hAnsi="宋体"/>
          <w:b/>
          <w:color w:val="auto"/>
          <w:sz w:val="24"/>
          <w:highlight w:val="none"/>
        </w:rPr>
        <w:t>合同组成部分</w:t>
      </w:r>
      <w:bookmarkEnd w:id="392"/>
      <w:bookmarkEnd w:id="393"/>
      <w:bookmarkEnd w:id="394"/>
      <w:bookmarkEnd w:id="395"/>
      <w:bookmarkEnd w:id="396"/>
    </w:p>
    <w:p w14:paraId="67759D55">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79FE5ED">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1.1.1 </w:t>
      </w:r>
      <w:r>
        <w:rPr>
          <w:rFonts w:hint="eastAsia" w:ascii="宋体" w:hAnsi="宋体"/>
          <w:color w:val="auto"/>
          <w:sz w:val="24"/>
          <w:highlight w:val="none"/>
        </w:rPr>
        <w:t>本合同及其补充合同、变更协议；</w:t>
      </w:r>
    </w:p>
    <w:p w14:paraId="2DA0E569">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1.1.2 </w:t>
      </w:r>
      <w:r>
        <w:rPr>
          <w:rFonts w:hint="eastAsia" w:ascii="宋体" w:hAnsi="宋体"/>
          <w:color w:val="auto"/>
          <w:sz w:val="24"/>
          <w:highlight w:val="none"/>
        </w:rPr>
        <w:t>中标或者成交通知书；</w:t>
      </w:r>
    </w:p>
    <w:p w14:paraId="6CE74DF2">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1.1.3 </w:t>
      </w:r>
      <w:r>
        <w:rPr>
          <w:rFonts w:hint="eastAsia" w:ascii="宋体" w:hAnsi="宋体"/>
          <w:color w:val="auto"/>
          <w:sz w:val="24"/>
          <w:highlight w:val="none"/>
        </w:rPr>
        <w:t>投标或者响应文件（含澄清或者说明文件）；</w:t>
      </w:r>
    </w:p>
    <w:p w14:paraId="0C254B5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1.1.4 </w:t>
      </w:r>
      <w:r>
        <w:rPr>
          <w:rFonts w:hint="eastAsia" w:ascii="宋体" w:hAnsi="宋体"/>
          <w:color w:val="auto"/>
          <w:sz w:val="24"/>
          <w:highlight w:val="none"/>
        </w:rPr>
        <w:t>采购文件（含澄清或者修改文件）；</w:t>
      </w:r>
    </w:p>
    <w:p w14:paraId="4DA2D315">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1.1.5 </w:t>
      </w:r>
      <w:r>
        <w:rPr>
          <w:rFonts w:hint="eastAsia" w:ascii="宋体" w:hAnsi="宋体"/>
          <w:color w:val="auto"/>
          <w:sz w:val="24"/>
          <w:highlight w:val="none"/>
        </w:rPr>
        <w:t>其他相关采购文件。</w:t>
      </w:r>
    </w:p>
    <w:p w14:paraId="03F2DA26">
      <w:pPr>
        <w:spacing w:line="560" w:lineRule="exact"/>
        <w:ind w:firstLine="482" w:firstLineChars="200"/>
        <w:outlineLvl w:val="0"/>
        <w:rPr>
          <w:rFonts w:ascii="宋体" w:hAnsi="宋体"/>
          <w:b/>
          <w:color w:val="auto"/>
          <w:sz w:val="24"/>
          <w:highlight w:val="none"/>
        </w:rPr>
      </w:pPr>
      <w:bookmarkStart w:id="397" w:name="_Toc22185"/>
      <w:bookmarkStart w:id="398" w:name="_Toc6311"/>
      <w:bookmarkStart w:id="399" w:name="_Toc18585"/>
      <w:bookmarkStart w:id="400" w:name="_Toc6773"/>
      <w:bookmarkStart w:id="401" w:name="_Toc2918"/>
      <w:r>
        <w:rPr>
          <w:rFonts w:ascii="宋体" w:hAnsi="宋体"/>
          <w:b/>
          <w:color w:val="auto"/>
          <w:sz w:val="24"/>
          <w:highlight w:val="none"/>
        </w:rPr>
        <w:t xml:space="preserve">1.2 </w:t>
      </w:r>
      <w:r>
        <w:rPr>
          <w:rFonts w:hint="eastAsia" w:ascii="宋体" w:hAnsi="宋体"/>
          <w:b/>
          <w:color w:val="auto"/>
          <w:sz w:val="24"/>
          <w:highlight w:val="none"/>
        </w:rPr>
        <w:t>标的</w:t>
      </w:r>
      <w:bookmarkEnd w:id="397"/>
      <w:bookmarkEnd w:id="398"/>
      <w:bookmarkEnd w:id="399"/>
      <w:bookmarkEnd w:id="400"/>
      <w:bookmarkEnd w:id="401"/>
    </w:p>
    <w:p w14:paraId="06BF8295">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7B02B5B6">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4C0E35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11D1A823">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08DF0FB4">
      <w:pPr>
        <w:spacing w:line="560" w:lineRule="exact"/>
        <w:ind w:firstLine="482" w:firstLineChars="200"/>
        <w:outlineLvl w:val="0"/>
        <w:rPr>
          <w:rFonts w:ascii="宋体" w:hAnsi="宋体"/>
          <w:b/>
          <w:color w:val="auto"/>
          <w:sz w:val="24"/>
          <w:highlight w:val="none"/>
        </w:rPr>
      </w:pPr>
      <w:bookmarkStart w:id="402" w:name="_Toc21124"/>
      <w:bookmarkStart w:id="403" w:name="_Toc5635"/>
      <w:bookmarkStart w:id="404" w:name="_Toc13918"/>
      <w:bookmarkStart w:id="405" w:name="_Toc4929"/>
      <w:bookmarkStart w:id="406" w:name="_Toc1386"/>
      <w:r>
        <w:rPr>
          <w:rFonts w:ascii="宋体" w:hAnsi="宋体"/>
          <w:b/>
          <w:color w:val="auto"/>
          <w:sz w:val="24"/>
          <w:highlight w:val="none"/>
        </w:rPr>
        <w:t>1.3 价款</w:t>
      </w:r>
      <w:bookmarkEnd w:id="402"/>
      <w:bookmarkEnd w:id="403"/>
      <w:bookmarkEnd w:id="404"/>
      <w:bookmarkEnd w:id="405"/>
      <w:bookmarkEnd w:id="406"/>
    </w:p>
    <w:p w14:paraId="443F9F2C">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2F5CCC91">
      <w:pPr>
        <w:pStyle w:val="41"/>
        <w:spacing w:before="0" w:beforeAutospacing="0" w:after="0" w:afterAutospacing="0" w:line="360" w:lineRule="auto"/>
        <w:ind w:firstLine="480"/>
        <w:rPr>
          <w:b/>
          <w:color w:val="auto"/>
          <w:highlight w:val="none"/>
        </w:rPr>
      </w:pPr>
      <w:bookmarkStart w:id="407" w:name="_Toc10340"/>
      <w:bookmarkStart w:id="408" w:name="_Toc22618"/>
      <w:bookmarkStart w:id="409" w:name="_Toc1814"/>
      <w:bookmarkStart w:id="410" w:name="_Toc11108"/>
      <w:bookmarkStart w:id="411" w:name="_Toc3625"/>
      <w:bookmarkStart w:id="412" w:name="_Toc8772"/>
      <w:bookmarkStart w:id="413" w:name="_Toc4760"/>
      <w:bookmarkStart w:id="414" w:name="_Toc31421"/>
      <w:r>
        <w:rPr>
          <w:rFonts w:hint="eastAsia"/>
          <w:b/>
          <w:color w:val="auto"/>
          <w:highlight w:val="none"/>
        </w:rPr>
        <w:t>1.4履约保证金</w:t>
      </w:r>
    </w:p>
    <w:p w14:paraId="74D47AFB">
      <w:pPr>
        <w:pStyle w:val="41"/>
        <w:spacing w:before="0" w:beforeAutospacing="0" w:after="0" w:afterAutospacing="0" w:line="360" w:lineRule="auto"/>
        <w:ind w:firstLine="480"/>
        <w:rPr>
          <w:color w:val="auto"/>
          <w:highlight w:val="none"/>
        </w:rPr>
      </w:pPr>
      <w:r>
        <w:rPr>
          <w:rFonts w:hint="eastAsia"/>
          <w:color w:val="auto"/>
          <w:highlight w:val="none"/>
        </w:rPr>
        <w:t>乙方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否）需要支付履约保证金。若需要支付履约保证金的，则：</w:t>
      </w:r>
    </w:p>
    <w:p w14:paraId="24C58F2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1.4.1履约保证金的比例为合同金额的</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07C09E92">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1.4.2履约保证金支付方式详见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11554AC7">
      <w:pPr>
        <w:pStyle w:val="2"/>
        <w:tabs>
          <w:tab w:val="left" w:pos="0"/>
        </w:tabs>
        <w:spacing w:line="560" w:lineRule="exact"/>
        <w:ind w:left="0" w:firstLine="480" w:firstLineChars="200"/>
        <w:rPr>
          <w:color w:val="auto"/>
          <w:highlight w:val="none"/>
          <w:lang w:val="en-US"/>
        </w:rPr>
      </w:pPr>
      <w:r>
        <w:rPr>
          <w:rFonts w:hint="eastAsia" w:ascii="宋体" w:hAnsi="宋体" w:eastAsia="宋体" w:cs="宋体"/>
          <w:b w:val="0"/>
          <w:bCs w:val="0"/>
          <w:color w:val="auto"/>
          <w:kern w:val="0"/>
          <w:sz w:val="24"/>
          <w:szCs w:val="24"/>
          <w:highlight w:val="none"/>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2854E4FE">
      <w:pPr>
        <w:spacing w:line="560" w:lineRule="exact"/>
        <w:ind w:firstLine="480" w:firstLineChars="200"/>
        <w:outlineLvl w:val="0"/>
        <w:rPr>
          <w:rFonts w:ascii="宋体" w:hAnsi="宋体" w:cs="宋体"/>
          <w:color w:val="auto"/>
          <w:kern w:val="0"/>
          <w:sz w:val="24"/>
          <w:highlight w:val="none"/>
        </w:rPr>
      </w:pPr>
      <w:r>
        <w:rPr>
          <w:rFonts w:hint="eastAsia" w:ascii="宋体" w:hAnsi="宋体" w:cs="宋体"/>
          <w:color w:val="auto"/>
          <w:kern w:val="0"/>
          <w:sz w:val="24"/>
          <w:highlight w:val="none"/>
        </w:rPr>
        <w:t>1.4.4甲方在项目验收结束后及时退还履约保证金。甲方在项目通过验收之日起</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个工作日内将履约保证金无息退还乙方，逾期退还的，乙方可要求甲方支付违约金，违约金按每迟延退还一日的应退还而未退还金额的</w:t>
      </w:r>
      <w:r>
        <w:rPr>
          <w:rFonts w:hint="eastAsia" w:ascii="宋体" w:hAnsi="宋体" w:cs="宋体"/>
          <w:color w:val="auto"/>
          <w:kern w:val="0"/>
          <w:sz w:val="24"/>
          <w:highlight w:val="none"/>
          <w:u w:val="single"/>
        </w:rPr>
        <w:t xml:space="preserve">  0.05（可根据情况修改）  </w:t>
      </w:r>
      <w:r>
        <w:rPr>
          <w:rFonts w:hint="eastAsia" w:ascii="宋体" w:hAnsi="宋体" w:cs="宋体"/>
          <w:color w:val="auto"/>
          <w:kern w:val="0"/>
          <w:sz w:val="24"/>
          <w:highlight w:val="none"/>
        </w:rPr>
        <w:t>%计算，最高限额为本合同履约保证金的</w:t>
      </w:r>
      <w:r>
        <w:rPr>
          <w:rFonts w:hint="eastAsia" w:ascii="宋体" w:hAnsi="宋体" w:cs="宋体"/>
          <w:color w:val="auto"/>
          <w:kern w:val="0"/>
          <w:sz w:val="24"/>
          <w:highlight w:val="none"/>
          <w:u w:val="single"/>
        </w:rPr>
        <w:t xml:space="preserve">  20  </w:t>
      </w:r>
      <w:r>
        <w:rPr>
          <w:rFonts w:hint="eastAsia" w:ascii="宋体" w:hAnsi="宋体" w:cs="宋体"/>
          <w:color w:val="auto"/>
          <w:kern w:val="0"/>
          <w:sz w:val="24"/>
          <w:highlight w:val="none"/>
        </w:rPr>
        <w:t xml:space="preserve"> %。</w:t>
      </w:r>
    </w:p>
    <w:p w14:paraId="472C46FA">
      <w:pPr>
        <w:spacing w:line="560" w:lineRule="exact"/>
        <w:ind w:firstLine="482" w:firstLineChars="200"/>
        <w:outlineLvl w:val="0"/>
        <w:rPr>
          <w:rFonts w:ascii="宋体" w:hAnsi="宋体" w:cs="宋体"/>
          <w:b/>
          <w:color w:val="auto"/>
          <w:sz w:val="24"/>
          <w:highlight w:val="none"/>
        </w:rPr>
      </w:pPr>
      <w:r>
        <w:rPr>
          <w:rFonts w:hint="eastAsia" w:ascii="宋体" w:hAnsi="宋体" w:cs="宋体"/>
          <w:b/>
          <w:color w:val="auto"/>
          <w:sz w:val="24"/>
          <w:highlight w:val="none"/>
        </w:rPr>
        <w:t>1.5</w:t>
      </w:r>
      <w:bookmarkEnd w:id="407"/>
      <w:bookmarkEnd w:id="408"/>
      <w:bookmarkEnd w:id="409"/>
      <w:r>
        <w:rPr>
          <w:rFonts w:hint="eastAsia" w:ascii="宋体" w:hAnsi="宋体" w:cs="宋体"/>
          <w:b/>
          <w:color w:val="auto"/>
          <w:sz w:val="24"/>
          <w:highlight w:val="none"/>
        </w:rPr>
        <w:t>预付款</w:t>
      </w:r>
    </w:p>
    <w:p w14:paraId="7C829B0B">
      <w:pPr>
        <w:pStyle w:val="41"/>
        <w:spacing w:before="0" w:beforeAutospacing="0" w:after="0" w:afterAutospacing="0" w:line="360" w:lineRule="auto"/>
        <w:ind w:firstLine="480"/>
        <w:rPr>
          <w:color w:val="auto"/>
          <w:highlight w:val="none"/>
        </w:rPr>
      </w:pPr>
      <w:r>
        <w:rPr>
          <w:rFonts w:hint="eastAsia"/>
          <w:color w:val="auto"/>
          <w:highlight w:val="none"/>
        </w:rPr>
        <w:t>甲方</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否）需要支付预付款。若需要支付预付款的，则：</w:t>
      </w:r>
    </w:p>
    <w:p w14:paraId="318FD5B1">
      <w:pPr>
        <w:spacing w:line="560" w:lineRule="exact"/>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1.5.1预付款比例、支付方式、时间详见</w:t>
      </w:r>
      <w:r>
        <w:rPr>
          <w:rFonts w:hint="eastAsia" w:ascii="宋体" w:hAnsi="宋体" w:cs="宋体"/>
          <w:color w:val="auto"/>
          <w:kern w:val="0"/>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71C02789">
      <w:pPr>
        <w:pStyle w:val="41"/>
        <w:spacing w:before="0" w:beforeAutospacing="0" w:after="0" w:afterAutospacing="0" w:line="360" w:lineRule="auto"/>
        <w:ind w:firstLine="480"/>
        <w:rPr>
          <w:color w:val="auto"/>
          <w:highlight w:val="none"/>
        </w:rPr>
      </w:pPr>
      <w:r>
        <w:rPr>
          <w:rFonts w:hint="eastAsia"/>
          <w:color w:val="auto"/>
          <w:highlight w:val="none"/>
        </w:rPr>
        <w:t>1.5.2预付款的扣回方式详见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79C41B41">
      <w:pPr>
        <w:pStyle w:val="41"/>
        <w:spacing w:before="0" w:beforeAutospacing="0" w:after="0" w:afterAutospacing="0" w:line="360" w:lineRule="auto"/>
        <w:ind w:firstLine="480"/>
        <w:rPr>
          <w:color w:val="auto"/>
          <w:highlight w:val="none"/>
          <w:u w:val="single"/>
        </w:rPr>
      </w:pPr>
      <w:r>
        <w:rPr>
          <w:rFonts w:hint="eastAsia"/>
          <w:color w:val="auto"/>
          <w:highlight w:val="none"/>
        </w:rPr>
        <w:t>1.5.3预付款的担保措施详见</w:t>
      </w:r>
      <w:r>
        <w:rPr>
          <w:rFonts w:hint="eastAsia"/>
          <w:color w:val="auto"/>
          <w:highlight w:val="none"/>
          <w:u w:val="single"/>
        </w:rPr>
        <w:t xml:space="preserve">    </w:t>
      </w:r>
      <w:r>
        <w:rPr>
          <w:rFonts w:hint="eastAsia"/>
          <w:b/>
          <w:i/>
          <w:color w:val="auto"/>
          <w:highlight w:val="none"/>
          <w:u w:val="single"/>
        </w:rPr>
        <w:t>合同专用条款</w:t>
      </w:r>
      <w:r>
        <w:rPr>
          <w:rFonts w:hint="eastAsia"/>
          <w:color w:val="auto"/>
          <w:highlight w:val="none"/>
          <w:u w:val="single"/>
        </w:rPr>
        <w:t xml:space="preserve">          </w:t>
      </w:r>
      <w:r>
        <w:rPr>
          <w:rFonts w:hint="eastAsia"/>
          <w:color w:val="auto"/>
          <w:highlight w:val="none"/>
        </w:rPr>
        <w:t>。</w:t>
      </w:r>
    </w:p>
    <w:p w14:paraId="0918A3AE">
      <w:pPr>
        <w:pStyle w:val="41"/>
        <w:spacing w:before="0" w:beforeAutospacing="0" w:after="0" w:afterAutospacing="0" w:line="360" w:lineRule="auto"/>
        <w:ind w:firstLine="480"/>
        <w:rPr>
          <w:b/>
          <w:bCs/>
          <w:color w:val="auto"/>
          <w:highlight w:val="none"/>
        </w:rPr>
      </w:pPr>
      <w:r>
        <w:rPr>
          <w:rFonts w:hint="eastAsia"/>
          <w:b/>
          <w:bCs/>
          <w:color w:val="auto"/>
          <w:highlight w:val="none"/>
        </w:rPr>
        <w:t>1.6资金支付</w:t>
      </w:r>
    </w:p>
    <w:p w14:paraId="48C046E0">
      <w:pPr>
        <w:pStyle w:val="41"/>
        <w:spacing w:before="0" w:beforeAutospacing="0" w:after="0" w:afterAutospacing="0" w:line="360" w:lineRule="auto"/>
        <w:ind w:firstLine="480"/>
        <w:rPr>
          <w:color w:val="auto"/>
          <w:highlight w:val="none"/>
        </w:rPr>
      </w:pPr>
      <w:r>
        <w:rPr>
          <w:rFonts w:hint="eastAsia"/>
          <w:color w:val="auto"/>
          <w:highlight w:val="none"/>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6B459AA">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1.6.2资金支付的方式、时间和条件详见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FB13205">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1.</w:t>
      </w:r>
      <w:r>
        <w:rPr>
          <w:rFonts w:hint="eastAsia" w:ascii="宋体" w:hAnsi="宋体"/>
          <w:b/>
          <w:color w:val="auto"/>
          <w:sz w:val="24"/>
          <w:highlight w:val="none"/>
        </w:rPr>
        <w:t>7</w:t>
      </w:r>
      <w:r>
        <w:rPr>
          <w:rFonts w:ascii="宋体" w:hAnsi="宋体"/>
          <w:b/>
          <w:color w:val="auto"/>
          <w:sz w:val="24"/>
          <w:highlight w:val="none"/>
        </w:rPr>
        <w:t xml:space="preserve"> 履行期限</w:t>
      </w:r>
      <w:r>
        <w:rPr>
          <w:rFonts w:hint="eastAsia" w:ascii="宋体" w:hAnsi="宋体"/>
          <w:b/>
          <w:color w:val="auto"/>
          <w:sz w:val="24"/>
          <w:highlight w:val="none"/>
        </w:rPr>
        <w:t>、地点和方式</w:t>
      </w:r>
      <w:bookmarkEnd w:id="410"/>
      <w:bookmarkEnd w:id="411"/>
      <w:bookmarkEnd w:id="412"/>
      <w:bookmarkEnd w:id="413"/>
      <w:bookmarkEnd w:id="414"/>
    </w:p>
    <w:p w14:paraId="15F44DB1">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.1 </w:t>
      </w:r>
      <w:r>
        <w:rPr>
          <w:rFonts w:hint="eastAsia" w:ascii="宋体" w:hAnsi="宋体"/>
          <w:color w:val="auto"/>
          <w:sz w:val="24"/>
          <w:highlight w:val="none"/>
        </w:rPr>
        <w:t>服务交付（实施）的时间（期限）</w:t>
      </w:r>
      <w:r>
        <w:rPr>
          <w:rFonts w:ascii="宋体" w:hAnsi="宋体"/>
          <w:color w:val="auto"/>
          <w:sz w:val="24"/>
          <w:highlight w:val="none"/>
        </w:rPr>
        <w:t>：</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70ECC6B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.2 </w:t>
      </w:r>
      <w:r>
        <w:rPr>
          <w:rFonts w:hint="eastAsia" w:ascii="宋体" w:hAnsi="宋体"/>
          <w:color w:val="auto"/>
          <w:sz w:val="24"/>
          <w:highlight w:val="none"/>
        </w:rPr>
        <w:t>服</w:t>
      </w:r>
      <w:r>
        <w:rPr>
          <w:rFonts w:hint="eastAsia" w:ascii="宋体" w:hAnsi="宋体" w:cs="宋体"/>
          <w:color w:val="auto"/>
          <w:sz w:val="24"/>
          <w:highlight w:val="none"/>
        </w:rPr>
        <w:t>务交付（实施）的地点（地域范围）：</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355123E6">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7</w:t>
      </w:r>
      <w:r>
        <w:rPr>
          <w:rFonts w:ascii="宋体" w:hAnsi="宋体"/>
          <w:color w:val="auto"/>
          <w:sz w:val="24"/>
          <w:highlight w:val="none"/>
        </w:rPr>
        <w:t xml:space="preserve">.3 </w:t>
      </w:r>
      <w:r>
        <w:rPr>
          <w:rFonts w:hint="eastAsia" w:ascii="宋体" w:hAnsi="宋体"/>
          <w:color w:val="auto"/>
          <w:sz w:val="24"/>
          <w:highlight w:val="none"/>
        </w:rPr>
        <w:t>服务交付（实施）的方式：</w:t>
      </w:r>
      <w:r>
        <w:rPr>
          <w:rFonts w:hint="eastAsia" w:ascii="宋体" w:hAnsi="宋体"/>
          <w:b/>
          <w:i/>
          <w:color w:val="auto"/>
          <w:sz w:val="24"/>
          <w:highlight w:val="none"/>
          <w:u w:val="single"/>
        </w:rPr>
        <w:t>合同专用条款</w:t>
      </w:r>
      <w:r>
        <w:rPr>
          <w:rFonts w:hint="eastAsia" w:ascii="宋体" w:hAnsi="宋体"/>
          <w:color w:val="auto"/>
          <w:sz w:val="24"/>
          <w:highlight w:val="none"/>
        </w:rPr>
        <w:t>。</w:t>
      </w:r>
    </w:p>
    <w:p w14:paraId="2C42C51F">
      <w:pPr>
        <w:spacing w:line="560" w:lineRule="exact"/>
        <w:ind w:firstLine="482" w:firstLineChars="200"/>
        <w:outlineLvl w:val="0"/>
        <w:rPr>
          <w:rFonts w:ascii="宋体" w:hAnsi="宋体"/>
          <w:color w:val="auto"/>
          <w:sz w:val="24"/>
          <w:highlight w:val="none"/>
          <w:u w:val="single"/>
        </w:rPr>
      </w:pPr>
      <w:bookmarkStart w:id="415" w:name="_Toc2375"/>
      <w:bookmarkStart w:id="416" w:name="_Toc8586"/>
      <w:bookmarkStart w:id="417" w:name="_Toc24662"/>
      <w:bookmarkStart w:id="418" w:name="_Toc5698"/>
      <w:bookmarkStart w:id="419" w:name="_Toc3079"/>
      <w:r>
        <w:rPr>
          <w:rFonts w:ascii="宋体" w:hAnsi="宋体"/>
          <w:b/>
          <w:color w:val="auto"/>
          <w:sz w:val="24"/>
          <w:highlight w:val="none"/>
        </w:rPr>
        <w:t>1.</w:t>
      </w:r>
      <w:r>
        <w:rPr>
          <w:rFonts w:hint="eastAsia" w:ascii="宋体" w:hAnsi="宋体"/>
          <w:b/>
          <w:color w:val="auto"/>
          <w:sz w:val="24"/>
          <w:highlight w:val="none"/>
        </w:rPr>
        <w:t>8违约责任</w:t>
      </w:r>
      <w:bookmarkEnd w:id="415"/>
      <w:bookmarkEnd w:id="416"/>
      <w:bookmarkEnd w:id="417"/>
      <w:bookmarkEnd w:id="418"/>
      <w:bookmarkEnd w:id="419"/>
    </w:p>
    <w:p w14:paraId="6879F767">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.1 除不可抗力外，如果乙方没有按照本合同约定的期限</w:t>
      </w:r>
      <w:r>
        <w:rPr>
          <w:rFonts w:hint="eastAsia" w:ascii="宋体" w:hAnsi="宋体"/>
          <w:color w:val="auto"/>
          <w:sz w:val="24"/>
          <w:highlight w:val="none"/>
        </w:rPr>
        <w:t>、</w:t>
      </w:r>
      <w:r>
        <w:rPr>
          <w:rFonts w:ascii="宋体" w:hAnsi="宋体"/>
          <w:color w:val="auto"/>
          <w:sz w:val="24"/>
          <w:highlight w:val="none"/>
        </w:rPr>
        <w:t>地点和方式</w:t>
      </w:r>
      <w:r>
        <w:rPr>
          <w:rFonts w:hint="eastAsia" w:ascii="宋体" w:hAnsi="宋体"/>
          <w:color w:val="auto"/>
          <w:sz w:val="24"/>
          <w:highlight w:val="none"/>
        </w:rPr>
        <w:t>交付服务成果或者实施服务</w:t>
      </w:r>
      <w:r>
        <w:rPr>
          <w:rFonts w:ascii="宋体" w:hAnsi="宋体"/>
          <w:color w:val="auto"/>
          <w:sz w:val="24"/>
          <w:highlight w:val="none"/>
        </w:rPr>
        <w:t>，那么甲方可要求乙方支付违约金</w:t>
      </w:r>
      <w:r>
        <w:rPr>
          <w:rFonts w:hint="eastAsia" w:ascii="宋体" w:hAnsi="宋体"/>
          <w:color w:val="auto"/>
          <w:sz w:val="24"/>
          <w:highlight w:val="none"/>
        </w:rPr>
        <w:t>，迟延履行</w:t>
      </w:r>
      <w:r>
        <w:rPr>
          <w:rFonts w:ascii="宋体" w:hAnsi="宋体"/>
          <w:color w:val="auto"/>
          <w:sz w:val="24"/>
          <w:highlight w:val="none"/>
        </w:rPr>
        <w:t>违约金按每迟延</w:t>
      </w:r>
      <w:r>
        <w:rPr>
          <w:rFonts w:hint="eastAsia" w:ascii="宋体" w:hAnsi="宋体"/>
          <w:color w:val="auto"/>
          <w:sz w:val="24"/>
          <w:highlight w:val="none"/>
        </w:rPr>
        <w:t>履行</w:t>
      </w:r>
      <w:r>
        <w:rPr>
          <w:rFonts w:ascii="宋体" w:hAnsi="宋体"/>
          <w:color w:val="auto"/>
          <w:sz w:val="24"/>
          <w:highlight w:val="none"/>
        </w:rPr>
        <w:t>一日的应提供而未</w:t>
      </w:r>
      <w:r>
        <w:rPr>
          <w:rFonts w:hint="eastAsia" w:ascii="宋体" w:hAnsi="宋体"/>
          <w:color w:val="auto"/>
          <w:sz w:val="24"/>
          <w:highlight w:val="none"/>
        </w:rPr>
        <w:t>提供</w:t>
      </w:r>
      <w:r>
        <w:rPr>
          <w:rFonts w:ascii="宋体" w:hAnsi="宋体"/>
          <w:color w:val="auto"/>
          <w:sz w:val="24"/>
          <w:highlight w:val="none"/>
        </w:rPr>
        <w:t>服务价格的</w:t>
      </w:r>
      <w:r>
        <w:rPr>
          <w:rFonts w:hint="eastAsia" w:ascii="宋体" w:hAnsi="宋体"/>
          <w:color w:val="auto"/>
          <w:sz w:val="24"/>
          <w:highlight w:val="none"/>
          <w:u w:val="single"/>
        </w:rPr>
        <w:t>0.05</w:t>
      </w:r>
      <w:r>
        <w:rPr>
          <w:rFonts w:ascii="宋体" w:hAnsi="宋体"/>
          <w:color w:val="auto"/>
          <w:sz w:val="24"/>
          <w:highlight w:val="none"/>
          <w:u w:val="single"/>
        </w:rPr>
        <w:t xml:space="preserve"> </w:t>
      </w:r>
      <w:r>
        <w:rPr>
          <w:rFonts w:ascii="宋体" w:hAnsi="宋体"/>
          <w:color w:val="auto"/>
          <w:sz w:val="24"/>
          <w:highlight w:val="none"/>
        </w:rPr>
        <w:t>%计算</w:t>
      </w:r>
      <w:r>
        <w:rPr>
          <w:rFonts w:hint="eastAsia" w:ascii="宋体" w:hAnsi="宋体"/>
          <w:color w:val="auto"/>
          <w:sz w:val="24"/>
          <w:highlight w:val="none"/>
        </w:rPr>
        <w:t>，</w:t>
      </w:r>
      <w:r>
        <w:rPr>
          <w:rFonts w:ascii="宋体" w:hAnsi="宋体"/>
          <w:color w:val="auto"/>
          <w:sz w:val="24"/>
          <w:highlight w:val="none"/>
        </w:rPr>
        <w:t>最高限额为</w:t>
      </w:r>
      <w:r>
        <w:rPr>
          <w:rFonts w:hint="eastAsia" w:ascii="宋体" w:hAnsi="宋体"/>
          <w:color w:val="auto"/>
          <w:sz w:val="24"/>
          <w:highlight w:val="none"/>
        </w:rPr>
        <w:t>本</w:t>
      </w:r>
      <w:r>
        <w:rPr>
          <w:rFonts w:ascii="宋体" w:hAnsi="宋体"/>
          <w:color w:val="auto"/>
          <w:sz w:val="24"/>
          <w:highlight w:val="none"/>
        </w:rPr>
        <w:t>合同总价的</w:t>
      </w:r>
      <w:r>
        <w:rPr>
          <w:rFonts w:ascii="宋体" w:hAnsi="宋体"/>
          <w:color w:val="auto"/>
          <w:sz w:val="24"/>
          <w:highlight w:val="none"/>
          <w:u w:val="single"/>
        </w:rPr>
        <w:t xml:space="preserve">  20   </w:t>
      </w:r>
      <w:r>
        <w:rPr>
          <w:rFonts w:ascii="宋体" w:hAnsi="宋体"/>
          <w:color w:val="auto"/>
          <w:sz w:val="24"/>
          <w:highlight w:val="none"/>
        </w:rPr>
        <w:t>%</w:t>
      </w:r>
      <w:r>
        <w:rPr>
          <w:rFonts w:hint="eastAsia" w:ascii="宋体" w:hAnsi="宋体"/>
          <w:color w:val="auto"/>
          <w:sz w:val="24"/>
          <w:highlight w:val="none"/>
        </w:rPr>
        <w:t>；</w:t>
      </w:r>
      <w:r>
        <w:rPr>
          <w:rFonts w:ascii="宋体" w:hAnsi="宋体"/>
          <w:color w:val="auto"/>
          <w:sz w:val="24"/>
          <w:highlight w:val="none"/>
        </w:rPr>
        <w:t>迟延</w:t>
      </w:r>
      <w:r>
        <w:rPr>
          <w:rFonts w:hint="eastAsia" w:ascii="宋体" w:hAnsi="宋体"/>
          <w:color w:val="auto"/>
          <w:sz w:val="24"/>
          <w:highlight w:val="none"/>
        </w:rPr>
        <w:t>履行</w:t>
      </w:r>
      <w:r>
        <w:rPr>
          <w:rFonts w:ascii="宋体" w:hAnsi="宋体"/>
          <w:color w:val="auto"/>
          <w:sz w:val="24"/>
          <w:highlight w:val="none"/>
        </w:rPr>
        <w:t>的违约金计算数额达到前述最高限额之日起</w:t>
      </w:r>
      <w:r>
        <w:rPr>
          <w:rFonts w:hint="eastAsia" w:ascii="宋体" w:hAnsi="宋体"/>
          <w:color w:val="auto"/>
          <w:sz w:val="24"/>
          <w:highlight w:val="none"/>
        </w:rPr>
        <w:t>，</w:t>
      </w:r>
      <w:r>
        <w:rPr>
          <w:rFonts w:ascii="宋体" w:hAnsi="宋体"/>
          <w:color w:val="auto"/>
          <w:sz w:val="24"/>
          <w:highlight w:val="none"/>
        </w:rPr>
        <w:t>甲方有权在要求乙方支付违约金的同时</w:t>
      </w:r>
      <w:r>
        <w:rPr>
          <w:rFonts w:hint="eastAsia" w:ascii="宋体" w:hAnsi="宋体"/>
          <w:color w:val="auto"/>
          <w:sz w:val="24"/>
          <w:highlight w:val="none"/>
        </w:rPr>
        <w:t>，书面通知乙方</w:t>
      </w:r>
      <w:r>
        <w:rPr>
          <w:rFonts w:ascii="宋体" w:hAnsi="宋体"/>
          <w:color w:val="auto"/>
          <w:sz w:val="24"/>
          <w:highlight w:val="none"/>
        </w:rPr>
        <w:t>解除本合同</w:t>
      </w:r>
      <w:r>
        <w:rPr>
          <w:rFonts w:hint="eastAsia" w:ascii="宋体" w:hAnsi="宋体"/>
          <w:color w:val="auto"/>
          <w:sz w:val="24"/>
          <w:highlight w:val="none"/>
        </w:rPr>
        <w:t>；</w:t>
      </w:r>
    </w:p>
    <w:p w14:paraId="31284810">
      <w:pPr>
        <w:pStyle w:val="2"/>
        <w:ind w:left="0" w:firstLine="480" w:firstLineChars="200"/>
        <w:rPr>
          <w:rFonts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highlight w:val="none"/>
          <w:u w:val="single"/>
          <w:lang w:val="en-US"/>
        </w:rPr>
        <w:t xml:space="preserve">  0.0</w:t>
      </w:r>
      <w:r>
        <w:rPr>
          <w:rFonts w:hint="eastAsia" w:ascii="宋体" w:hAnsi="宋体" w:eastAsia="宋体" w:cs="宋体"/>
          <w:b w:val="0"/>
          <w:bCs w:val="0"/>
          <w:color w:val="auto"/>
          <w:sz w:val="24"/>
          <w:szCs w:val="24"/>
          <w:highlight w:val="none"/>
          <w:lang w:val="en-US"/>
        </w:rPr>
        <w:t xml:space="preserve">5（可根据情况修改） </w:t>
      </w:r>
      <w:r>
        <w:rPr>
          <w:rFonts w:hint="eastAsia" w:ascii="宋体" w:hAnsi="宋体" w:eastAsia="宋体" w:cs="宋体"/>
          <w:b w:val="0"/>
          <w:bCs w:val="0"/>
          <w:color w:val="auto"/>
          <w:sz w:val="24"/>
          <w:szCs w:val="24"/>
          <w:highlight w:val="none"/>
          <w:u w:val="single"/>
          <w:lang w:val="en-US"/>
        </w:rPr>
        <w:t xml:space="preserve">  </w:t>
      </w:r>
      <w:r>
        <w:rPr>
          <w:rFonts w:hint="eastAsia" w:ascii="宋体" w:hAnsi="宋体" w:eastAsia="宋体" w:cs="宋体"/>
          <w:b w:val="0"/>
          <w:bCs w:val="0"/>
          <w:color w:val="auto"/>
          <w:sz w:val="24"/>
          <w:szCs w:val="24"/>
          <w:highlight w:val="none"/>
          <w:lang w:val="en-US"/>
        </w:rPr>
        <w:t>%计算，最高限额为本合同总价的</w:t>
      </w:r>
      <w:r>
        <w:rPr>
          <w:rFonts w:hint="eastAsia" w:ascii="宋体" w:hAnsi="宋体" w:eastAsia="宋体" w:cs="宋体"/>
          <w:b w:val="0"/>
          <w:bCs w:val="0"/>
          <w:color w:val="auto"/>
          <w:sz w:val="24"/>
          <w:szCs w:val="24"/>
          <w:highlight w:val="none"/>
          <w:u w:val="single"/>
          <w:lang w:val="en-US"/>
        </w:rPr>
        <w:t xml:space="preserve">  20  </w:t>
      </w:r>
      <w:r>
        <w:rPr>
          <w:rFonts w:hint="eastAsia" w:ascii="宋体" w:hAnsi="宋体" w:eastAsia="宋体" w:cs="宋体"/>
          <w:b w:val="0"/>
          <w:bCs w:val="0"/>
          <w:color w:val="auto"/>
          <w:sz w:val="24"/>
          <w:szCs w:val="24"/>
          <w:highlight w:val="none"/>
          <w:lang w:val="en-US"/>
        </w:rPr>
        <w:t>%；迟延交付货物的违约金计算数额达到前述最高限额之日起，甲方有权在要求乙方支付违约金的同时，书面通知乙方解除本合同；</w:t>
      </w:r>
    </w:p>
    <w:p w14:paraId="04514514">
      <w:pPr>
        <w:spacing w:line="560" w:lineRule="exact"/>
        <w:ind w:firstLine="480" w:firstLineChars="200"/>
        <w:rPr>
          <w:rFonts w:ascii="宋体" w:hAnsi="宋体"/>
          <w:color w:val="auto"/>
          <w:sz w:val="24"/>
          <w:highlight w:val="none"/>
        </w:rPr>
      </w:pPr>
      <w:r>
        <w:rPr>
          <w:rFonts w:ascii="宋体" w:hAnsi="宋体"/>
          <w:color w:val="auto"/>
          <w:sz w:val="24"/>
          <w:highlight w:val="none"/>
        </w:rPr>
        <w:t>1.</w:t>
      </w:r>
      <w:r>
        <w:rPr>
          <w:rFonts w:hint="eastAsia" w:ascii="宋体" w:hAnsi="宋体"/>
          <w:color w:val="auto"/>
          <w:sz w:val="24"/>
          <w:highlight w:val="none"/>
        </w:rPr>
        <w:t>8</w:t>
      </w:r>
      <w:r>
        <w:rPr>
          <w:rFonts w:ascii="宋体" w:hAnsi="宋体"/>
          <w:color w:val="auto"/>
          <w:sz w:val="24"/>
          <w:highlight w:val="none"/>
        </w:rPr>
        <w:t>.</w:t>
      </w:r>
      <w:r>
        <w:rPr>
          <w:rFonts w:hint="eastAsia" w:ascii="宋体" w:hAnsi="宋体"/>
          <w:color w:val="auto"/>
          <w:sz w:val="24"/>
          <w:highlight w:val="none"/>
        </w:rPr>
        <w:t>3</w:t>
      </w:r>
      <w:r>
        <w:rPr>
          <w:rFonts w:hint="eastAsia" w:ascii="宋体" w:hAnsi="宋体" w:cs="宋体"/>
          <w:color w:val="auto"/>
          <w:sz w:val="24"/>
          <w:highlight w:val="none"/>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%计算，最高限额为本合同总价的</w:t>
      </w:r>
      <w:r>
        <w:rPr>
          <w:rFonts w:hint="eastAsia" w:ascii="宋体" w:hAnsi="宋体" w:cs="宋体"/>
          <w:color w:val="auto"/>
          <w:sz w:val="24"/>
          <w:highlight w:val="none"/>
          <w:u w:val="single"/>
        </w:rPr>
        <w:t xml:space="preserve">   20</w:t>
      </w:r>
      <w:r>
        <w:rPr>
          <w:rFonts w:hint="eastAsia" w:ascii="宋体" w:hAnsi="宋体" w:cs="宋体"/>
          <w:color w:val="auto"/>
          <w:kern w:val="0"/>
          <w:sz w:val="24"/>
          <w:highlight w:val="none"/>
          <w:u w:val="single"/>
        </w:rPr>
        <w:t>（可根据情况修改）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r>
        <w:rPr>
          <w:rFonts w:hint="eastAsia" w:ascii="宋体" w:hAnsi="宋体"/>
          <w:color w:val="auto"/>
          <w:sz w:val="24"/>
          <w:highlight w:val="none"/>
        </w:rPr>
        <w:t>；</w:t>
      </w:r>
    </w:p>
    <w:p w14:paraId="767F4200">
      <w:pPr>
        <w:spacing w:line="560" w:lineRule="exact"/>
        <w:ind w:firstLine="480" w:firstLineChars="200"/>
        <w:rPr>
          <w:rFonts w:ascii="宋体" w:hAnsi="宋体" w:cs="宋体"/>
          <w:color w:val="auto"/>
          <w:sz w:val="24"/>
          <w:highlight w:val="none"/>
        </w:rPr>
      </w:pPr>
      <w:bookmarkStart w:id="420" w:name="_Toc32454"/>
      <w:bookmarkStart w:id="421" w:name="_Toc30329"/>
      <w:bookmarkStart w:id="422" w:name="_Toc9497"/>
      <w:bookmarkStart w:id="423" w:name="_Toc18683"/>
      <w:bookmarkStart w:id="424" w:name="_Toc26807"/>
      <w:r>
        <w:rPr>
          <w:rFonts w:hint="eastAsia" w:ascii="宋体" w:hAnsi="宋体" w:cs="宋体"/>
          <w:color w:val="auto"/>
          <w:sz w:val="24"/>
          <w:highlight w:val="none"/>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2448717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33BBEC2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1.8.6如果出现政府采购监督管理部门在处理投诉事项期间，书面通知甲方暂停采购活动的情形，或者询问或质疑事项可能影响中标或者成交结果的，导致甲方中止履行合同的情形，均不视为甲方违约。</w:t>
      </w:r>
    </w:p>
    <w:p w14:paraId="12EBBB79">
      <w:pPr>
        <w:spacing w:line="560" w:lineRule="exact"/>
        <w:ind w:right="-420" w:rightChars="-200" w:firstLine="480" w:firstLineChars="200"/>
        <w:rPr>
          <w:rFonts w:ascii="宋体" w:hAnsi="宋体" w:cs="宋体"/>
          <w:color w:val="auto"/>
          <w:highlight w:val="none"/>
        </w:rPr>
      </w:pPr>
      <w:r>
        <w:rPr>
          <w:rFonts w:hint="eastAsia" w:ascii="宋体" w:hAnsi="宋体" w:cs="宋体"/>
          <w:color w:val="auto"/>
          <w:sz w:val="24"/>
          <w:highlight w:val="none"/>
        </w:rPr>
        <w:t>1.8.7违约责任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bookmarkEnd w:id="420"/>
    <w:bookmarkEnd w:id="421"/>
    <w:bookmarkEnd w:id="422"/>
    <w:bookmarkEnd w:id="423"/>
    <w:bookmarkEnd w:id="424"/>
    <w:p w14:paraId="1A3040A7">
      <w:pPr>
        <w:spacing w:line="560" w:lineRule="exact"/>
        <w:ind w:firstLine="482" w:firstLineChars="200"/>
        <w:outlineLvl w:val="0"/>
        <w:rPr>
          <w:rFonts w:ascii="宋体" w:hAnsi="宋体" w:cs="宋体"/>
          <w:b/>
          <w:color w:val="auto"/>
          <w:sz w:val="24"/>
          <w:highlight w:val="none"/>
        </w:rPr>
      </w:pPr>
      <w:bookmarkStart w:id="425" w:name="_Toc28375"/>
      <w:bookmarkStart w:id="426" w:name="_Toc15583"/>
      <w:bookmarkStart w:id="427" w:name="_Toc16021"/>
      <w:r>
        <w:rPr>
          <w:rFonts w:hint="eastAsia" w:ascii="宋体" w:hAnsi="宋体" w:cs="宋体"/>
          <w:b/>
          <w:color w:val="auto"/>
          <w:sz w:val="24"/>
          <w:highlight w:val="none"/>
        </w:rPr>
        <w:t>1.9合同争议的解决</w:t>
      </w:r>
      <w:bookmarkEnd w:id="425"/>
      <w:bookmarkEnd w:id="426"/>
      <w:bookmarkEnd w:id="427"/>
    </w:p>
    <w:p w14:paraId="27B8F93F">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 xml:space="preserve">  本合同履行过程中发生的任何争议，双方当事人均可通过和解或者调解解决；不愿和解、调解或者和解、调解不成的，</w:t>
      </w:r>
      <w:r>
        <w:rPr>
          <w:rFonts w:hint="eastAsia" w:ascii="宋体" w:hAnsi="宋体"/>
          <w:sz w:val="24"/>
        </w:rPr>
        <w:t>向</w:t>
      </w:r>
      <w:r>
        <w:rPr>
          <w:rFonts w:hint="eastAsia" w:ascii="宋体" w:hAnsi="宋体"/>
          <w:sz w:val="24"/>
          <w:u w:val="single"/>
          <w:lang w:val="en-US" w:eastAsia="zh-CN"/>
        </w:rPr>
        <w:t xml:space="preserve"> </w:t>
      </w:r>
      <w:r>
        <w:rPr>
          <w:rFonts w:hint="eastAsia" w:ascii="宋体" w:hAnsi="宋体" w:cs="宋体"/>
          <w:b/>
          <w:i/>
          <w:color w:val="auto"/>
          <w:sz w:val="24"/>
          <w:highlight w:val="none"/>
          <w:u w:val="single"/>
          <w:lang w:val="en-US" w:eastAsia="zh-CN"/>
        </w:rPr>
        <w:t xml:space="preserve">桐庐县 </w:t>
      </w:r>
      <w:r>
        <w:rPr>
          <w:rFonts w:hint="eastAsia" w:ascii="宋体" w:hAnsi="宋体"/>
          <w:sz w:val="24"/>
        </w:rPr>
        <w:t>人民法院起诉</w:t>
      </w:r>
      <w:r>
        <w:rPr>
          <w:rFonts w:hint="eastAsia" w:ascii="宋体" w:hAnsi="宋体" w:cs="宋体"/>
          <w:color w:val="auto"/>
          <w:sz w:val="24"/>
          <w:highlight w:val="none"/>
        </w:rPr>
        <w:t>：</w:t>
      </w:r>
    </w:p>
    <w:p w14:paraId="08261CC6">
      <w:pPr>
        <w:spacing w:line="560" w:lineRule="exact"/>
        <w:ind w:firstLine="482" w:firstLineChars="200"/>
        <w:outlineLvl w:val="0"/>
        <w:rPr>
          <w:rFonts w:ascii="宋体" w:hAnsi="宋体" w:cs="宋体"/>
          <w:b/>
          <w:color w:val="auto"/>
          <w:sz w:val="24"/>
          <w:highlight w:val="none"/>
        </w:rPr>
      </w:pPr>
      <w:bookmarkStart w:id="428" w:name="_Toc15322"/>
      <w:bookmarkStart w:id="429" w:name="_Toc7245"/>
      <w:bookmarkStart w:id="430" w:name="_Toc11173"/>
      <w:r>
        <w:rPr>
          <w:rFonts w:hint="eastAsia" w:ascii="宋体" w:hAnsi="宋体" w:cs="宋体"/>
          <w:b/>
          <w:color w:val="auto"/>
          <w:sz w:val="24"/>
          <w:highlight w:val="none"/>
        </w:rPr>
        <w:t>2.0 合同生效</w:t>
      </w:r>
      <w:bookmarkEnd w:id="428"/>
      <w:bookmarkEnd w:id="429"/>
      <w:bookmarkEnd w:id="430"/>
    </w:p>
    <w:p w14:paraId="42538665">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本合同自双方当事人盖章签字时生效。</w:t>
      </w:r>
    </w:p>
    <w:p w14:paraId="22857822">
      <w:pPr>
        <w:autoSpaceDE w:val="0"/>
        <w:autoSpaceDN w:val="0"/>
        <w:spacing w:line="560" w:lineRule="exact"/>
        <w:rPr>
          <w:rFonts w:ascii="宋体" w:hAnsi="宋体"/>
          <w:color w:val="auto"/>
          <w:sz w:val="24"/>
          <w:highlight w:val="none"/>
          <w:lang w:val="zh-CN"/>
        </w:rPr>
      </w:pPr>
    </w:p>
    <w:p w14:paraId="7C14B678">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lang w:val="zh-CN"/>
        </w:rPr>
      </w:pPr>
      <w:r>
        <w:rPr>
          <w:rFonts w:hint="eastAsia" w:ascii="宋体" w:hAnsi="宋体"/>
          <w:b/>
          <w:color w:val="auto"/>
          <w:sz w:val="24"/>
          <w:highlight w:val="none"/>
          <w:lang w:val="zh-CN"/>
        </w:rPr>
        <w:t>甲方</w:t>
      </w:r>
      <w:r>
        <w:rPr>
          <w:rFonts w:hint="eastAsia" w:ascii="宋体" w:hAnsi="宋体"/>
          <w:color w:val="auto"/>
          <w:sz w:val="24"/>
          <w:highlight w:val="none"/>
          <w:lang w:val="zh-CN"/>
        </w:rPr>
        <w:t>：</w:t>
      </w:r>
      <w:r>
        <w:rPr>
          <w:rFonts w:ascii="宋体" w:hAnsi="宋体"/>
          <w:color w:val="auto"/>
          <w:sz w:val="24"/>
          <w:highlight w:val="none"/>
          <w:lang w:val="zh-CN"/>
        </w:rPr>
        <w:t xml:space="preserve">                             </w:t>
      </w:r>
      <w:r>
        <w:rPr>
          <w:rFonts w:ascii="宋体" w:hAnsi="宋体"/>
          <w:b/>
          <w:color w:val="auto"/>
          <w:sz w:val="24"/>
          <w:highlight w:val="none"/>
          <w:lang w:val="zh-CN"/>
        </w:rPr>
        <w:t xml:space="preserve">      乙方</w:t>
      </w:r>
      <w:r>
        <w:rPr>
          <w:rFonts w:hint="eastAsia" w:ascii="宋体" w:hAnsi="宋体"/>
          <w:color w:val="auto"/>
          <w:sz w:val="24"/>
          <w:highlight w:val="none"/>
          <w:lang w:val="zh-CN"/>
        </w:rPr>
        <w:t>：</w:t>
      </w:r>
    </w:p>
    <w:p w14:paraId="1D2596D0">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lang w:val="zh-CN"/>
        </w:rPr>
      </w:pPr>
      <w:r>
        <w:rPr>
          <w:rFonts w:hint="eastAsia" w:ascii="宋体" w:hAnsi="宋体"/>
          <w:color w:val="auto"/>
          <w:sz w:val="24"/>
          <w:highlight w:val="none"/>
          <w:lang w:val="zh-CN"/>
        </w:rPr>
        <w:t>统一社会信用代码：</w:t>
      </w:r>
      <w:r>
        <w:rPr>
          <w:rFonts w:ascii="宋体" w:hAnsi="宋体"/>
          <w:color w:val="auto"/>
          <w:sz w:val="24"/>
          <w:highlight w:val="none"/>
          <w:lang w:val="zh-CN"/>
        </w:rPr>
        <w:t xml:space="preserve">                       </w:t>
      </w:r>
      <w:r>
        <w:rPr>
          <w:rFonts w:hint="eastAsia" w:ascii="宋体" w:hAnsi="宋体"/>
          <w:color w:val="auto"/>
          <w:sz w:val="24"/>
          <w:highlight w:val="none"/>
          <w:lang w:val="zh-CN"/>
        </w:rPr>
        <w:t>统一社会信用代码：</w:t>
      </w:r>
    </w:p>
    <w:p w14:paraId="75860C7B">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lang w:val="zh-CN"/>
        </w:rPr>
      </w:pPr>
      <w:r>
        <w:rPr>
          <w:rFonts w:hint="eastAsia" w:ascii="宋体" w:hAnsi="宋体"/>
          <w:color w:val="auto"/>
          <w:sz w:val="24"/>
          <w:highlight w:val="none"/>
          <w:lang w:val="zh-CN"/>
        </w:rPr>
        <w:t>法定代表人或</w:t>
      </w:r>
      <w:r>
        <w:rPr>
          <w:rFonts w:ascii="宋体" w:hAnsi="宋体"/>
          <w:color w:val="auto"/>
          <w:sz w:val="24"/>
          <w:highlight w:val="none"/>
          <w:lang w:val="zh-CN"/>
        </w:rPr>
        <w:t xml:space="preserve">                             </w:t>
      </w:r>
      <w:r>
        <w:rPr>
          <w:rFonts w:hint="eastAsia" w:ascii="宋体" w:hAnsi="宋体"/>
          <w:color w:val="auto"/>
          <w:sz w:val="24"/>
          <w:highlight w:val="none"/>
          <w:lang w:val="zh-CN"/>
        </w:rPr>
        <w:t>法定代表人或</w:t>
      </w:r>
    </w:p>
    <w:p w14:paraId="5F986B52">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lang w:val="zh-CN"/>
        </w:rPr>
      </w:pPr>
      <w:r>
        <w:rPr>
          <w:rFonts w:hint="eastAsia" w:ascii="宋体" w:hAnsi="宋体"/>
          <w:color w:val="auto"/>
          <w:sz w:val="24"/>
          <w:highlight w:val="none"/>
          <w:lang w:val="zh-CN"/>
        </w:rPr>
        <w:t>授权代表（签字）：</w:t>
      </w:r>
      <w:r>
        <w:rPr>
          <w:rFonts w:ascii="宋体" w:hAnsi="宋体"/>
          <w:color w:val="auto"/>
          <w:sz w:val="24"/>
          <w:highlight w:val="none"/>
          <w:lang w:val="zh-CN"/>
        </w:rPr>
        <w:t xml:space="preserve">                       授权代表（签字）: </w:t>
      </w:r>
    </w:p>
    <w:p w14:paraId="347BC88E">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lang w:val="zh-CN"/>
        </w:rPr>
      </w:pPr>
      <w:r>
        <w:rPr>
          <w:rFonts w:hint="eastAsia" w:ascii="宋体" w:hAnsi="宋体"/>
          <w:color w:val="auto"/>
          <w:sz w:val="24"/>
          <w:highlight w:val="none"/>
          <w:lang w:val="zh-CN"/>
        </w:rPr>
        <w:t>联系人：</w:t>
      </w:r>
      <w:r>
        <w:rPr>
          <w:rFonts w:ascii="宋体" w:hAnsi="宋体"/>
          <w:color w:val="auto"/>
          <w:sz w:val="24"/>
          <w:highlight w:val="none"/>
          <w:lang w:val="zh-CN"/>
        </w:rPr>
        <w:t xml:space="preserve">                                 </w:t>
      </w:r>
      <w:r>
        <w:rPr>
          <w:rFonts w:hint="eastAsia" w:ascii="宋体" w:hAnsi="宋体"/>
          <w:color w:val="auto"/>
          <w:sz w:val="24"/>
          <w:highlight w:val="none"/>
          <w:lang w:val="zh-CN"/>
        </w:rPr>
        <w:t>联系人：</w:t>
      </w:r>
    </w:p>
    <w:p w14:paraId="5517DB3B">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lang w:val="zh-CN"/>
        </w:rPr>
      </w:pPr>
      <w:r>
        <w:rPr>
          <w:rFonts w:hint="eastAsia" w:ascii="宋体" w:hAnsi="宋体"/>
          <w:color w:val="auto"/>
          <w:sz w:val="24"/>
          <w:highlight w:val="none"/>
          <w:lang w:val="zh-CN"/>
        </w:rPr>
        <w:t>约定送达地址：</w:t>
      </w:r>
      <w:r>
        <w:rPr>
          <w:rFonts w:ascii="宋体" w:hAnsi="宋体"/>
          <w:color w:val="auto"/>
          <w:sz w:val="24"/>
          <w:highlight w:val="none"/>
          <w:lang w:val="zh-CN"/>
        </w:rPr>
        <w:t xml:space="preserve">                           </w:t>
      </w:r>
      <w:r>
        <w:rPr>
          <w:rFonts w:hint="eastAsia" w:ascii="宋体" w:hAnsi="宋体"/>
          <w:color w:val="auto"/>
          <w:sz w:val="24"/>
          <w:highlight w:val="none"/>
          <w:lang w:val="zh-CN"/>
        </w:rPr>
        <w:t>约定送达地址：</w:t>
      </w:r>
    </w:p>
    <w:p w14:paraId="452263F8">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lang w:val="zh-CN"/>
        </w:rPr>
      </w:pPr>
      <w:r>
        <w:rPr>
          <w:rFonts w:hint="eastAsia" w:ascii="宋体" w:hAnsi="宋体"/>
          <w:color w:val="auto"/>
          <w:sz w:val="24"/>
          <w:highlight w:val="none"/>
          <w:lang w:val="zh-CN"/>
        </w:rPr>
        <w:t>电话</w:t>
      </w:r>
      <w:r>
        <w:rPr>
          <w:rFonts w:ascii="宋体" w:hAnsi="宋体"/>
          <w:color w:val="auto"/>
          <w:sz w:val="24"/>
          <w:highlight w:val="none"/>
          <w:lang w:val="zh-CN"/>
        </w:rPr>
        <w:t xml:space="preserve">:                                    电话: </w:t>
      </w:r>
    </w:p>
    <w:p w14:paraId="153064A9">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rPr>
      </w:pPr>
      <w:r>
        <w:rPr>
          <w:rFonts w:hint="eastAsia" w:ascii="宋体" w:hAnsi="宋体"/>
          <w:color w:val="auto"/>
          <w:sz w:val="24"/>
          <w:highlight w:val="none"/>
        </w:rPr>
        <w:t>开户银行：</w:t>
      </w:r>
      <w:r>
        <w:rPr>
          <w:rFonts w:ascii="宋体" w:hAnsi="宋体"/>
          <w:color w:val="auto"/>
          <w:sz w:val="24"/>
          <w:highlight w:val="none"/>
        </w:rPr>
        <w:t xml:space="preserve">                               开户银行： </w:t>
      </w:r>
    </w:p>
    <w:p w14:paraId="28651FCB">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rPr>
      </w:pPr>
      <w:r>
        <w:rPr>
          <w:rFonts w:hint="eastAsia" w:ascii="宋体" w:hAnsi="宋体"/>
          <w:color w:val="auto"/>
          <w:sz w:val="24"/>
          <w:highlight w:val="none"/>
        </w:rPr>
        <w:t>开户名称：</w:t>
      </w:r>
      <w:r>
        <w:rPr>
          <w:rFonts w:ascii="宋体" w:hAnsi="宋体"/>
          <w:color w:val="auto"/>
          <w:sz w:val="24"/>
          <w:highlight w:val="none"/>
        </w:rPr>
        <w:t xml:space="preserve">                               开户名称： </w:t>
      </w:r>
    </w:p>
    <w:p w14:paraId="1EB05624">
      <w:pPr>
        <w:keepNext w:val="0"/>
        <w:keepLines w:val="0"/>
        <w:pageBreakBefore w:val="0"/>
        <w:widowControl w:val="0"/>
        <w:kinsoku/>
        <w:wordWrap/>
        <w:overflowPunct/>
        <w:topLinePunct w:val="0"/>
        <w:autoSpaceDE w:val="0"/>
        <w:autoSpaceDN w:val="0"/>
        <w:bidi w:val="0"/>
        <w:adjustRightInd w:val="0"/>
        <w:snapToGrid/>
        <w:spacing w:line="480" w:lineRule="auto"/>
        <w:textAlignment w:val="auto"/>
        <w:rPr>
          <w:rFonts w:ascii="宋体" w:hAnsi="宋体"/>
          <w:color w:val="auto"/>
          <w:sz w:val="24"/>
          <w:highlight w:val="none"/>
        </w:rPr>
      </w:pPr>
      <w:r>
        <w:rPr>
          <w:rFonts w:hint="eastAsia" w:ascii="宋体" w:hAnsi="宋体"/>
          <w:color w:val="auto"/>
          <w:sz w:val="24"/>
          <w:highlight w:val="none"/>
        </w:rPr>
        <w:t>开户账号：</w:t>
      </w:r>
      <w:r>
        <w:rPr>
          <w:rFonts w:ascii="宋体" w:hAnsi="宋体"/>
          <w:color w:val="auto"/>
          <w:sz w:val="24"/>
          <w:highlight w:val="none"/>
          <w:lang w:val="zh-CN"/>
        </w:rPr>
        <w:t xml:space="preserve">                               </w:t>
      </w:r>
      <w:r>
        <w:rPr>
          <w:rFonts w:hint="eastAsia" w:ascii="宋体" w:hAnsi="宋体"/>
          <w:color w:val="auto"/>
          <w:sz w:val="24"/>
          <w:highlight w:val="none"/>
        </w:rPr>
        <w:t>开户账号：</w:t>
      </w:r>
    </w:p>
    <w:p w14:paraId="533DEFF9">
      <w:pPr>
        <w:widowControl/>
        <w:spacing w:line="560" w:lineRule="exact"/>
        <w:jc w:val="left"/>
        <w:rPr>
          <w:rFonts w:ascii="宋体" w:hAnsi="宋体"/>
          <w:b/>
          <w:color w:val="auto"/>
          <w:sz w:val="24"/>
          <w:highlight w:val="none"/>
        </w:rPr>
      </w:pPr>
    </w:p>
    <w:p w14:paraId="7FB1AA88">
      <w:pPr>
        <w:widowControl/>
        <w:adjustRightInd/>
        <w:jc w:val="left"/>
        <w:rPr>
          <w:rFonts w:ascii="宋体" w:hAnsi="宋体"/>
          <w:b/>
          <w:color w:val="auto"/>
          <w:sz w:val="24"/>
          <w:highlight w:val="none"/>
        </w:rPr>
      </w:pPr>
      <w:r>
        <w:rPr>
          <w:rFonts w:ascii="宋体" w:hAnsi="宋体"/>
          <w:b/>
          <w:color w:val="auto"/>
          <w:highlight w:val="none"/>
        </w:rPr>
        <w:br w:type="page"/>
      </w:r>
    </w:p>
    <w:p w14:paraId="33CF01CB">
      <w:pPr>
        <w:pStyle w:val="31"/>
        <w:spacing w:line="560" w:lineRule="exact"/>
        <w:ind w:firstLine="482"/>
        <w:jc w:val="center"/>
        <w:rPr>
          <w:rFonts w:ascii="宋体" w:hAnsi="宋体"/>
          <w:b/>
          <w:color w:val="auto"/>
          <w:szCs w:val="24"/>
          <w:highlight w:val="none"/>
        </w:rPr>
      </w:pPr>
      <w:r>
        <w:rPr>
          <w:rFonts w:hint="eastAsia" w:ascii="宋体" w:hAnsi="宋体"/>
          <w:b/>
          <w:color w:val="auto"/>
          <w:szCs w:val="24"/>
          <w:highlight w:val="none"/>
        </w:rPr>
        <w:t>第二部分</w:t>
      </w:r>
      <w:r>
        <w:rPr>
          <w:rFonts w:ascii="宋体" w:hAnsi="宋体"/>
          <w:b/>
          <w:color w:val="auto"/>
          <w:szCs w:val="24"/>
          <w:highlight w:val="none"/>
        </w:rPr>
        <w:t xml:space="preserve"> </w:t>
      </w:r>
      <w:r>
        <w:rPr>
          <w:rFonts w:hint="eastAsia" w:ascii="宋体" w:hAnsi="宋体"/>
          <w:b/>
          <w:color w:val="auto"/>
          <w:szCs w:val="24"/>
          <w:highlight w:val="none"/>
        </w:rPr>
        <w:t>合同一般条款</w:t>
      </w:r>
    </w:p>
    <w:p w14:paraId="76C82517">
      <w:pPr>
        <w:spacing w:line="560" w:lineRule="exact"/>
        <w:ind w:firstLine="482" w:firstLineChars="200"/>
        <w:outlineLvl w:val="0"/>
        <w:rPr>
          <w:rFonts w:ascii="宋体" w:hAnsi="宋体"/>
          <w:b/>
          <w:color w:val="auto"/>
          <w:sz w:val="24"/>
          <w:highlight w:val="none"/>
        </w:rPr>
      </w:pPr>
      <w:bookmarkStart w:id="431" w:name="_Toc31297"/>
      <w:bookmarkStart w:id="432" w:name="_Toc19680"/>
      <w:bookmarkStart w:id="433" w:name="_Toc14021"/>
      <w:bookmarkStart w:id="434" w:name="_Toc5228"/>
      <w:bookmarkStart w:id="435" w:name="_Toc25079"/>
      <w:r>
        <w:rPr>
          <w:rFonts w:ascii="宋体" w:hAnsi="宋体"/>
          <w:b/>
          <w:color w:val="auto"/>
          <w:sz w:val="24"/>
          <w:highlight w:val="none"/>
        </w:rPr>
        <w:t>2.1 定义</w:t>
      </w:r>
      <w:bookmarkEnd w:id="431"/>
      <w:bookmarkEnd w:id="432"/>
      <w:bookmarkEnd w:id="433"/>
      <w:bookmarkEnd w:id="434"/>
      <w:bookmarkEnd w:id="435"/>
    </w:p>
    <w:p w14:paraId="5A12A242">
      <w:pPr>
        <w:spacing w:line="560" w:lineRule="exact"/>
        <w:ind w:firstLine="480" w:firstLineChars="200"/>
        <w:rPr>
          <w:rFonts w:ascii="宋体" w:hAnsi="宋体"/>
          <w:color w:val="auto"/>
          <w:sz w:val="24"/>
          <w:highlight w:val="none"/>
        </w:rPr>
      </w:pPr>
      <w:r>
        <w:rPr>
          <w:rFonts w:ascii="宋体" w:hAnsi="宋体"/>
          <w:color w:val="auto"/>
          <w:sz w:val="24"/>
          <w:highlight w:val="none"/>
        </w:rPr>
        <w:t>本合同中的下列</w:t>
      </w:r>
      <w:r>
        <w:rPr>
          <w:rFonts w:hint="eastAsia" w:ascii="宋体" w:hAnsi="宋体"/>
          <w:color w:val="auto"/>
          <w:sz w:val="24"/>
          <w:highlight w:val="none"/>
        </w:rPr>
        <w:t>词</w:t>
      </w:r>
      <w:r>
        <w:rPr>
          <w:rFonts w:ascii="宋体" w:hAnsi="宋体"/>
          <w:color w:val="auto"/>
          <w:sz w:val="24"/>
          <w:highlight w:val="none"/>
        </w:rPr>
        <w:t>语应</w:t>
      </w:r>
      <w:r>
        <w:rPr>
          <w:rFonts w:hint="eastAsia" w:ascii="宋体" w:hAnsi="宋体"/>
          <w:color w:val="auto"/>
          <w:sz w:val="24"/>
          <w:highlight w:val="none"/>
        </w:rPr>
        <w:t>按以下内容进行</w:t>
      </w:r>
      <w:r>
        <w:rPr>
          <w:rFonts w:ascii="宋体" w:hAnsi="宋体"/>
          <w:color w:val="auto"/>
          <w:sz w:val="24"/>
          <w:highlight w:val="none"/>
        </w:rPr>
        <w:t>解释：</w:t>
      </w:r>
    </w:p>
    <w:p w14:paraId="111B7728">
      <w:pPr>
        <w:spacing w:line="560" w:lineRule="exact"/>
        <w:ind w:firstLine="480" w:firstLineChars="200"/>
        <w:rPr>
          <w:rFonts w:ascii="宋体" w:hAnsi="宋体"/>
          <w:color w:val="auto"/>
          <w:sz w:val="24"/>
          <w:highlight w:val="none"/>
        </w:rPr>
      </w:pPr>
      <w:r>
        <w:rPr>
          <w:rFonts w:ascii="宋体" w:hAnsi="宋体"/>
          <w:color w:val="auto"/>
          <w:sz w:val="24"/>
          <w:highlight w:val="none"/>
        </w:rPr>
        <w:t>2.1.1 “合同”系指采购人和</w:t>
      </w:r>
      <w:r>
        <w:rPr>
          <w:rFonts w:hint="eastAsia" w:ascii="宋体" w:hAnsi="宋体" w:cs="宋体"/>
          <w:color w:val="auto"/>
          <w:sz w:val="24"/>
          <w:highlight w:val="none"/>
        </w:rPr>
        <w:t>中标或成交</w:t>
      </w:r>
      <w:r>
        <w:rPr>
          <w:rFonts w:ascii="宋体" w:hAnsi="宋体"/>
          <w:color w:val="auto"/>
          <w:sz w:val="24"/>
          <w:highlight w:val="none"/>
        </w:rPr>
        <w:t>供应商签订的载明双方当事人所达成的协议，并包括所有的附件、附录和构成合同的其他文件。</w:t>
      </w:r>
    </w:p>
    <w:p w14:paraId="19BB149F">
      <w:pPr>
        <w:spacing w:line="560" w:lineRule="exact"/>
        <w:ind w:firstLine="480" w:firstLineChars="200"/>
        <w:rPr>
          <w:rFonts w:ascii="宋体" w:hAnsi="宋体"/>
          <w:color w:val="auto"/>
          <w:sz w:val="24"/>
          <w:highlight w:val="none"/>
        </w:rPr>
      </w:pPr>
      <w:r>
        <w:rPr>
          <w:rFonts w:ascii="宋体" w:hAnsi="宋体"/>
          <w:color w:val="auto"/>
          <w:sz w:val="24"/>
          <w:highlight w:val="none"/>
        </w:rPr>
        <w:t>2.1.2 “合同价”系指根据合同约定，</w:t>
      </w:r>
      <w:r>
        <w:rPr>
          <w:rFonts w:hint="eastAsia" w:ascii="宋体" w:hAnsi="宋体" w:cs="宋体"/>
          <w:color w:val="auto"/>
          <w:sz w:val="24"/>
          <w:highlight w:val="none"/>
        </w:rPr>
        <w:t>中标或成交</w:t>
      </w:r>
      <w:r>
        <w:rPr>
          <w:rFonts w:ascii="宋体" w:hAnsi="宋体"/>
          <w:color w:val="auto"/>
          <w:sz w:val="24"/>
          <w:highlight w:val="none"/>
        </w:rPr>
        <w:t>供应商在完全履行合同义务后</w:t>
      </w:r>
      <w:r>
        <w:rPr>
          <w:rFonts w:hint="eastAsia" w:ascii="宋体" w:hAnsi="宋体"/>
          <w:color w:val="auto"/>
          <w:sz w:val="24"/>
          <w:highlight w:val="none"/>
        </w:rPr>
        <w:t>，</w:t>
      </w:r>
      <w:r>
        <w:rPr>
          <w:rFonts w:ascii="宋体" w:hAnsi="宋体"/>
          <w:color w:val="auto"/>
          <w:sz w:val="24"/>
          <w:highlight w:val="none"/>
        </w:rPr>
        <w:t>采购人应支付给</w:t>
      </w:r>
      <w:r>
        <w:rPr>
          <w:rFonts w:hint="eastAsia" w:ascii="宋体" w:hAnsi="宋体" w:cs="宋体"/>
          <w:color w:val="auto"/>
          <w:sz w:val="24"/>
          <w:highlight w:val="none"/>
        </w:rPr>
        <w:t>中标或成交</w:t>
      </w:r>
      <w:r>
        <w:rPr>
          <w:rFonts w:ascii="宋体" w:hAnsi="宋体"/>
          <w:color w:val="auto"/>
          <w:sz w:val="24"/>
          <w:highlight w:val="none"/>
        </w:rPr>
        <w:t>供应商的价格。</w:t>
      </w:r>
    </w:p>
    <w:p w14:paraId="341A3134">
      <w:pPr>
        <w:spacing w:line="560" w:lineRule="exact"/>
        <w:ind w:firstLine="480" w:firstLineChars="200"/>
        <w:rPr>
          <w:rFonts w:ascii="宋体" w:hAnsi="宋体"/>
          <w:color w:val="auto"/>
          <w:sz w:val="24"/>
          <w:highlight w:val="none"/>
        </w:rPr>
      </w:pPr>
      <w:r>
        <w:rPr>
          <w:rFonts w:ascii="宋体" w:hAnsi="宋体"/>
          <w:color w:val="auto"/>
          <w:sz w:val="24"/>
          <w:highlight w:val="none"/>
        </w:rPr>
        <w:t>2.1.3 “</w:t>
      </w:r>
      <w:r>
        <w:rPr>
          <w:rFonts w:hint="eastAsia" w:ascii="宋体" w:hAnsi="宋体"/>
          <w:color w:val="auto"/>
          <w:sz w:val="24"/>
          <w:highlight w:val="none"/>
        </w:rPr>
        <w:t>服务</w:t>
      </w:r>
      <w:r>
        <w:rPr>
          <w:rFonts w:ascii="宋体" w:hAnsi="宋体"/>
          <w:color w:val="auto"/>
          <w:sz w:val="24"/>
          <w:highlight w:val="none"/>
        </w:rPr>
        <w:t>”系指</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根据合同约定应向采购人</w:t>
      </w:r>
      <w:r>
        <w:rPr>
          <w:rFonts w:hint="eastAsia" w:ascii="宋体" w:hAnsi="宋体"/>
          <w:color w:val="auto"/>
          <w:sz w:val="24"/>
          <w:highlight w:val="none"/>
        </w:rPr>
        <w:t>履行</w:t>
      </w:r>
      <w:r>
        <w:rPr>
          <w:rFonts w:ascii="宋体" w:hAnsi="宋体"/>
          <w:color w:val="auto"/>
          <w:sz w:val="24"/>
          <w:highlight w:val="none"/>
        </w:rPr>
        <w:t>的</w:t>
      </w:r>
      <w:r>
        <w:rPr>
          <w:rFonts w:hint="eastAsia" w:ascii="宋体" w:hAnsi="宋体"/>
          <w:color w:val="auto"/>
          <w:sz w:val="24"/>
          <w:highlight w:val="none"/>
        </w:rPr>
        <w:t>除货物和工程以外的其他政府采购对象，包括采购人自身需要的服务和向社会公众提供的公共服务。</w:t>
      </w:r>
    </w:p>
    <w:p w14:paraId="46FAA11A">
      <w:pPr>
        <w:spacing w:line="560" w:lineRule="exact"/>
        <w:ind w:firstLine="480" w:firstLineChars="200"/>
        <w:rPr>
          <w:rFonts w:ascii="宋体" w:hAnsi="宋体"/>
          <w:color w:val="auto"/>
          <w:sz w:val="24"/>
          <w:highlight w:val="none"/>
        </w:rPr>
      </w:pPr>
      <w:r>
        <w:rPr>
          <w:rFonts w:ascii="宋体" w:hAnsi="宋体"/>
          <w:color w:val="auto"/>
          <w:sz w:val="24"/>
          <w:highlight w:val="none"/>
        </w:rPr>
        <w:t>2.1.4 “</w:t>
      </w:r>
      <w:r>
        <w:rPr>
          <w:rFonts w:hint="eastAsia" w:ascii="宋体" w:hAnsi="宋体"/>
          <w:color w:val="auto"/>
          <w:sz w:val="24"/>
          <w:highlight w:val="none"/>
        </w:rPr>
        <w:t>甲方</w:t>
      </w:r>
      <w:r>
        <w:rPr>
          <w:rFonts w:ascii="宋体" w:hAnsi="宋体"/>
          <w:color w:val="auto"/>
          <w:sz w:val="24"/>
          <w:highlight w:val="none"/>
        </w:rPr>
        <w:t>”系指与</w:t>
      </w:r>
      <w:r>
        <w:rPr>
          <w:rFonts w:hint="eastAsia" w:ascii="宋体" w:hAnsi="宋体" w:cs="宋体"/>
          <w:color w:val="auto"/>
          <w:sz w:val="24"/>
          <w:highlight w:val="none"/>
        </w:rPr>
        <w:t>中标或成交</w:t>
      </w:r>
      <w:r>
        <w:rPr>
          <w:rFonts w:hint="eastAsia" w:ascii="宋体" w:hAnsi="宋体"/>
          <w:color w:val="auto"/>
          <w:sz w:val="24"/>
          <w:highlight w:val="none"/>
        </w:rPr>
        <w:t>供应商</w:t>
      </w:r>
      <w:r>
        <w:rPr>
          <w:rFonts w:ascii="宋体" w:hAnsi="宋体"/>
          <w:color w:val="auto"/>
          <w:sz w:val="24"/>
          <w:highlight w:val="none"/>
        </w:rPr>
        <w:t>签署合同的采购人</w:t>
      </w:r>
      <w:r>
        <w:rPr>
          <w:rFonts w:hint="eastAsia" w:ascii="宋体" w:hAnsi="宋体"/>
          <w:color w:val="auto"/>
          <w:sz w:val="24"/>
          <w:highlight w:val="none"/>
        </w:rPr>
        <w:t>；采购人委托采购代理机构代表其与乙方签订合同的，采购人的授权委托书作为合同附件。</w:t>
      </w:r>
    </w:p>
    <w:p w14:paraId="63F3154D">
      <w:pPr>
        <w:spacing w:line="560" w:lineRule="exact"/>
        <w:ind w:firstLine="480" w:firstLineChars="200"/>
        <w:rPr>
          <w:rFonts w:ascii="宋体" w:hAnsi="宋体"/>
          <w:color w:val="auto"/>
          <w:sz w:val="24"/>
          <w:highlight w:val="none"/>
        </w:rPr>
      </w:pPr>
      <w:r>
        <w:rPr>
          <w:rFonts w:ascii="宋体" w:hAnsi="宋体"/>
          <w:color w:val="auto"/>
          <w:sz w:val="24"/>
          <w:highlight w:val="none"/>
        </w:rPr>
        <w:t>2.1.5 “乙方”系指根据合同约定提供服务的</w:t>
      </w:r>
      <w:r>
        <w:rPr>
          <w:rFonts w:hint="eastAsia" w:ascii="宋体" w:hAnsi="宋体" w:cs="宋体"/>
          <w:color w:val="auto"/>
          <w:sz w:val="24"/>
          <w:highlight w:val="none"/>
        </w:rPr>
        <w:t>中标或成交</w:t>
      </w:r>
      <w:r>
        <w:rPr>
          <w:rFonts w:ascii="宋体" w:hAnsi="宋体"/>
          <w:color w:val="auto"/>
          <w:sz w:val="24"/>
          <w:highlight w:val="none"/>
        </w:rPr>
        <w:t>供应商</w:t>
      </w:r>
      <w:r>
        <w:rPr>
          <w:rFonts w:hint="eastAsia" w:ascii="宋体" w:hAnsi="宋体"/>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426D2C4">
      <w:pPr>
        <w:spacing w:line="560" w:lineRule="exact"/>
        <w:ind w:firstLine="480" w:firstLineChars="200"/>
        <w:rPr>
          <w:rFonts w:ascii="宋体" w:hAnsi="宋体"/>
          <w:color w:val="auto"/>
          <w:sz w:val="24"/>
          <w:highlight w:val="none"/>
        </w:rPr>
      </w:pPr>
      <w:r>
        <w:rPr>
          <w:rFonts w:ascii="宋体" w:hAnsi="宋体"/>
          <w:color w:val="auto"/>
          <w:sz w:val="24"/>
          <w:highlight w:val="none"/>
        </w:rPr>
        <w:t>2.1.6 “现场”系指合同约定提供服务的地点。</w:t>
      </w:r>
    </w:p>
    <w:p w14:paraId="6B5A301E">
      <w:pPr>
        <w:spacing w:line="560" w:lineRule="exact"/>
        <w:ind w:firstLine="482" w:firstLineChars="200"/>
        <w:outlineLvl w:val="0"/>
        <w:rPr>
          <w:rFonts w:ascii="宋体" w:hAnsi="宋体"/>
          <w:b/>
          <w:color w:val="auto"/>
          <w:sz w:val="24"/>
          <w:highlight w:val="none"/>
        </w:rPr>
      </w:pPr>
      <w:bookmarkStart w:id="436" w:name="_Toc16752"/>
      <w:bookmarkStart w:id="437" w:name="_Toc31402"/>
      <w:bookmarkStart w:id="438" w:name="_Toc19539"/>
      <w:bookmarkStart w:id="439" w:name="_Toc23289"/>
      <w:bookmarkStart w:id="440" w:name="_Toc3769"/>
      <w:r>
        <w:rPr>
          <w:rFonts w:ascii="宋体" w:hAnsi="宋体"/>
          <w:b/>
          <w:color w:val="auto"/>
          <w:sz w:val="24"/>
          <w:highlight w:val="none"/>
        </w:rPr>
        <w:t>2.2 技术规范</w:t>
      </w:r>
      <w:bookmarkEnd w:id="436"/>
      <w:bookmarkEnd w:id="437"/>
      <w:bookmarkEnd w:id="438"/>
      <w:bookmarkEnd w:id="439"/>
      <w:bookmarkEnd w:id="440"/>
    </w:p>
    <w:p w14:paraId="66041616">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服务</w:t>
      </w:r>
      <w:r>
        <w:rPr>
          <w:rFonts w:ascii="宋体" w:hAnsi="宋体"/>
          <w:color w:val="auto"/>
          <w:sz w:val="24"/>
          <w:highlight w:val="none"/>
        </w:rPr>
        <w:t>所应遵守的技术规范应与采购文件规定的技术规范和技术规范附件(如果有的话)及其技术规范偏差表(如果被甲方接受的话)相一致</w:t>
      </w:r>
      <w:r>
        <w:rPr>
          <w:rFonts w:hint="eastAsia" w:ascii="宋体" w:hAnsi="宋体"/>
          <w:color w:val="auto"/>
          <w:sz w:val="24"/>
          <w:highlight w:val="none"/>
        </w:rPr>
        <w:t>；</w:t>
      </w:r>
      <w:r>
        <w:rPr>
          <w:rFonts w:ascii="宋体" w:hAnsi="宋体"/>
          <w:color w:val="auto"/>
          <w:sz w:val="24"/>
          <w:highlight w:val="none"/>
        </w:rPr>
        <w:t>如果采购文件中没有技术规范的相应说明，那么应以国家有关部门最新颁布的相应标准</w:t>
      </w:r>
      <w:r>
        <w:rPr>
          <w:rFonts w:hint="eastAsia" w:ascii="宋体" w:hAnsi="宋体"/>
          <w:color w:val="auto"/>
          <w:sz w:val="24"/>
          <w:highlight w:val="none"/>
        </w:rPr>
        <w:t>和</w:t>
      </w:r>
      <w:r>
        <w:rPr>
          <w:rFonts w:ascii="宋体" w:hAnsi="宋体"/>
          <w:color w:val="auto"/>
          <w:sz w:val="24"/>
          <w:highlight w:val="none"/>
        </w:rPr>
        <w:t>规范为准。</w:t>
      </w:r>
    </w:p>
    <w:p w14:paraId="71F7C15A">
      <w:pPr>
        <w:spacing w:line="560" w:lineRule="exact"/>
        <w:ind w:firstLine="482" w:firstLineChars="200"/>
        <w:outlineLvl w:val="0"/>
        <w:rPr>
          <w:rFonts w:ascii="宋体" w:hAnsi="宋体"/>
          <w:b/>
          <w:color w:val="auto"/>
          <w:sz w:val="24"/>
          <w:highlight w:val="none"/>
        </w:rPr>
      </w:pPr>
      <w:bookmarkStart w:id="441" w:name="_Toc9161"/>
      <w:bookmarkStart w:id="442" w:name="_Toc27945"/>
      <w:bookmarkStart w:id="443" w:name="_Toc12412"/>
      <w:bookmarkStart w:id="444" w:name="_Toc4133"/>
      <w:bookmarkStart w:id="445" w:name="_Toc13673"/>
      <w:r>
        <w:rPr>
          <w:rFonts w:ascii="宋体" w:hAnsi="宋体"/>
          <w:b/>
          <w:color w:val="auto"/>
          <w:sz w:val="24"/>
          <w:highlight w:val="none"/>
        </w:rPr>
        <w:t>2.3 知识产权</w:t>
      </w:r>
      <w:bookmarkEnd w:id="441"/>
      <w:bookmarkEnd w:id="442"/>
      <w:bookmarkEnd w:id="443"/>
      <w:bookmarkEnd w:id="444"/>
      <w:bookmarkEnd w:id="445"/>
    </w:p>
    <w:p w14:paraId="7714C06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2.3.1 </w:t>
      </w:r>
      <w:r>
        <w:rPr>
          <w:rFonts w:hint="eastAsia" w:ascii="宋体" w:hAnsi="宋体"/>
          <w:color w:val="auto"/>
          <w:sz w:val="24"/>
          <w:highlight w:val="none"/>
        </w:rPr>
        <w:t>乙</w:t>
      </w:r>
      <w:r>
        <w:rPr>
          <w:rFonts w:ascii="宋体" w:hAnsi="宋体"/>
          <w:color w:val="auto"/>
          <w:sz w:val="24"/>
          <w:highlight w:val="none"/>
        </w:rPr>
        <w:t>方应保证</w:t>
      </w:r>
      <w:r>
        <w:rPr>
          <w:rFonts w:hint="eastAsia" w:ascii="宋体" w:hAnsi="宋体"/>
          <w:color w:val="auto"/>
          <w:sz w:val="24"/>
          <w:highlight w:val="none"/>
        </w:rPr>
        <w:t>其提供的服务</w:t>
      </w:r>
      <w:r>
        <w:rPr>
          <w:rFonts w:ascii="宋体" w:hAnsi="宋体"/>
          <w:color w:val="auto"/>
          <w:sz w:val="24"/>
          <w:highlight w:val="none"/>
        </w:rPr>
        <w:t>不受任何第三方提出的侵犯其著作权、商标权、专利权等知识产权方面的起诉</w:t>
      </w:r>
      <w:r>
        <w:rPr>
          <w:rFonts w:hint="eastAsia" w:ascii="宋体" w:hAnsi="宋体"/>
          <w:color w:val="auto"/>
          <w:sz w:val="24"/>
          <w:highlight w:val="none"/>
        </w:rPr>
        <w:t>；</w:t>
      </w:r>
      <w:r>
        <w:rPr>
          <w:rFonts w:ascii="宋体" w:hAnsi="宋体"/>
          <w:color w:val="auto"/>
          <w:sz w:val="24"/>
          <w:highlight w:val="none"/>
        </w:rPr>
        <w:t>如果任何第三方提出侵权</w:t>
      </w:r>
      <w:r>
        <w:rPr>
          <w:rFonts w:hint="eastAsia" w:ascii="宋体" w:hAnsi="宋体"/>
          <w:color w:val="auto"/>
          <w:sz w:val="24"/>
          <w:highlight w:val="none"/>
        </w:rPr>
        <w:t>指控</w:t>
      </w:r>
      <w:r>
        <w:rPr>
          <w:rFonts w:ascii="宋体" w:hAnsi="宋体"/>
          <w:color w:val="auto"/>
          <w:sz w:val="24"/>
          <w:highlight w:val="none"/>
        </w:rPr>
        <w:t>，那么乙方须与该第三方交涉并承担由此发生的一切责任、费用和赔偿</w:t>
      </w:r>
      <w:r>
        <w:rPr>
          <w:rFonts w:hint="eastAsia" w:ascii="宋体" w:hAnsi="宋体"/>
          <w:color w:val="auto"/>
          <w:sz w:val="24"/>
          <w:highlight w:val="none"/>
        </w:rPr>
        <w:t>，乙方还应及时澄清相关信息，使甲方声誉免受损害，甲方保留追责的权利。</w:t>
      </w:r>
    </w:p>
    <w:p w14:paraId="575EE480">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2.3.2 </w:t>
      </w:r>
      <w:r>
        <w:rPr>
          <w:rFonts w:hint="eastAsia" w:ascii="宋体" w:hAnsi="宋体"/>
          <w:color w:val="auto"/>
          <w:sz w:val="24"/>
          <w:highlight w:val="none"/>
        </w:rPr>
        <w:t>合同涉及技术成果的归属和收益的分成办法的，</w:t>
      </w: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47E4E11B">
      <w:pPr>
        <w:spacing w:line="560" w:lineRule="exact"/>
        <w:ind w:firstLine="482" w:firstLineChars="200"/>
        <w:rPr>
          <w:rFonts w:ascii="宋体" w:hAnsi="宋体"/>
          <w:b/>
          <w:color w:val="auto"/>
          <w:sz w:val="24"/>
          <w:highlight w:val="none"/>
        </w:rPr>
      </w:pPr>
      <w:r>
        <w:rPr>
          <w:rFonts w:ascii="宋体" w:hAnsi="宋体"/>
          <w:b/>
          <w:color w:val="auto"/>
          <w:sz w:val="24"/>
          <w:highlight w:val="none"/>
        </w:rPr>
        <w:t xml:space="preserve">2.4 </w:t>
      </w:r>
      <w:r>
        <w:rPr>
          <w:rFonts w:hint="eastAsia" w:ascii="宋体" w:hAnsi="宋体"/>
          <w:b/>
          <w:color w:val="auto"/>
          <w:sz w:val="24"/>
          <w:highlight w:val="none"/>
        </w:rPr>
        <w:t>履约检查和问题反馈</w:t>
      </w:r>
    </w:p>
    <w:p w14:paraId="452AE615">
      <w:pPr>
        <w:spacing w:line="560" w:lineRule="exact"/>
        <w:ind w:firstLine="480" w:firstLineChars="200"/>
        <w:rPr>
          <w:rFonts w:ascii="宋体" w:hAnsi="宋体"/>
          <w:color w:val="auto"/>
          <w:sz w:val="24"/>
          <w:highlight w:val="none"/>
        </w:rPr>
      </w:pPr>
      <w:r>
        <w:rPr>
          <w:rFonts w:ascii="宋体" w:hAnsi="宋体"/>
          <w:color w:val="auto"/>
          <w:sz w:val="24"/>
          <w:highlight w:val="none"/>
        </w:rPr>
        <w:t>2.4.1甲方</w:t>
      </w:r>
      <w:r>
        <w:rPr>
          <w:rFonts w:hint="eastAsia" w:ascii="宋体" w:hAnsi="宋体"/>
          <w:color w:val="auto"/>
          <w:sz w:val="24"/>
          <w:highlight w:val="none"/>
        </w:rPr>
        <w:t>有权</w:t>
      </w:r>
      <w:r>
        <w:rPr>
          <w:rFonts w:ascii="宋体" w:hAnsi="宋体"/>
          <w:color w:val="auto"/>
          <w:sz w:val="24"/>
          <w:highlight w:val="none"/>
        </w:rPr>
        <w:t>在其认为必要时</w:t>
      </w:r>
      <w:r>
        <w:rPr>
          <w:rFonts w:hint="eastAsia" w:ascii="宋体" w:hAnsi="宋体"/>
          <w:color w:val="auto"/>
          <w:sz w:val="24"/>
          <w:highlight w:val="none"/>
        </w:rPr>
        <w:t>，对乙方是否能够按照合同约定提供服务进行履约检查，以确保乙方所提供的服务能够依约满足甲方之项目需求，但不得因履约检查妨碍乙方的正常工作，乙方应予积极配合；</w:t>
      </w:r>
    </w:p>
    <w:p w14:paraId="467F434E">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2.4.2 </w:t>
      </w:r>
      <w:r>
        <w:rPr>
          <w:rFonts w:hint="eastAsia" w:ascii="宋体" w:hAnsi="宋体"/>
          <w:color w:val="auto"/>
          <w:sz w:val="24"/>
          <w:highlight w:val="none"/>
        </w:rPr>
        <w:t>合同履行期间，甲方有权将履行过程中出现的问题反馈给乙方，双方当事人应以书面形式约定需要完善和改进的内容。</w:t>
      </w:r>
    </w:p>
    <w:p w14:paraId="202BEA7A">
      <w:pPr>
        <w:spacing w:line="560" w:lineRule="exact"/>
        <w:ind w:firstLine="482" w:firstLineChars="200"/>
        <w:outlineLvl w:val="0"/>
        <w:rPr>
          <w:rFonts w:ascii="宋体" w:hAnsi="宋体"/>
          <w:b/>
          <w:color w:val="auto"/>
          <w:sz w:val="24"/>
          <w:highlight w:val="none"/>
        </w:rPr>
      </w:pPr>
      <w:bookmarkStart w:id="446" w:name="_Toc26555"/>
      <w:bookmarkStart w:id="447" w:name="_Toc32670"/>
      <w:bookmarkStart w:id="448" w:name="_Toc31233"/>
      <w:bookmarkStart w:id="449" w:name="_Toc15447"/>
      <w:bookmarkStart w:id="450" w:name="_Toc22011"/>
      <w:r>
        <w:rPr>
          <w:rFonts w:ascii="宋体" w:hAnsi="宋体"/>
          <w:b/>
          <w:color w:val="auto"/>
          <w:sz w:val="24"/>
          <w:highlight w:val="none"/>
        </w:rPr>
        <w:t>2.5 结算方式和付款条件</w:t>
      </w:r>
      <w:bookmarkEnd w:id="446"/>
      <w:bookmarkEnd w:id="447"/>
      <w:bookmarkEnd w:id="448"/>
      <w:bookmarkEnd w:id="449"/>
      <w:bookmarkEnd w:id="450"/>
    </w:p>
    <w:p w14:paraId="4529D15D">
      <w:pPr>
        <w:spacing w:line="560" w:lineRule="exact"/>
        <w:ind w:firstLine="480" w:firstLineChars="200"/>
        <w:rPr>
          <w:rFonts w:ascii="宋体" w:hAnsi="宋体"/>
          <w:color w:val="auto"/>
          <w:sz w:val="24"/>
          <w:highlight w:val="none"/>
        </w:rPr>
      </w:pPr>
      <w:r>
        <w:rPr>
          <w:rFonts w:ascii="宋体" w:hAnsi="宋体"/>
          <w:color w:val="auto"/>
          <w:sz w:val="24"/>
          <w:highlight w:val="none"/>
        </w:rPr>
        <w:t>详见</w:t>
      </w:r>
      <w:r>
        <w:rPr>
          <w:rFonts w:ascii="宋体" w:hAnsi="宋体"/>
          <w:b/>
          <w:i/>
          <w:color w:val="auto"/>
          <w:sz w:val="24"/>
          <w:highlight w:val="none"/>
          <w:u w:val="single"/>
        </w:rPr>
        <w:t>合同专用条款</w:t>
      </w:r>
      <w:r>
        <w:rPr>
          <w:rFonts w:ascii="宋体" w:hAnsi="宋体"/>
          <w:color w:val="auto"/>
          <w:sz w:val="24"/>
          <w:highlight w:val="none"/>
        </w:rPr>
        <w:t>。</w:t>
      </w:r>
    </w:p>
    <w:p w14:paraId="055478F5">
      <w:pPr>
        <w:spacing w:line="560" w:lineRule="exact"/>
        <w:ind w:firstLine="482" w:firstLineChars="200"/>
        <w:outlineLvl w:val="0"/>
        <w:rPr>
          <w:rFonts w:ascii="宋体" w:hAnsi="宋体"/>
          <w:b/>
          <w:color w:val="auto"/>
          <w:sz w:val="24"/>
          <w:highlight w:val="none"/>
        </w:rPr>
      </w:pPr>
      <w:bookmarkStart w:id="451" w:name="_Toc13467"/>
      <w:bookmarkStart w:id="452" w:name="_Toc18990"/>
      <w:bookmarkStart w:id="453" w:name="_Toc30507"/>
      <w:bookmarkStart w:id="454" w:name="_Toc16163"/>
      <w:bookmarkStart w:id="455" w:name="_Toc13154"/>
      <w:r>
        <w:rPr>
          <w:rFonts w:ascii="宋体" w:hAnsi="宋体"/>
          <w:b/>
          <w:color w:val="auto"/>
          <w:sz w:val="24"/>
          <w:highlight w:val="none"/>
        </w:rPr>
        <w:t>2.6 技术资料和保密义务</w:t>
      </w:r>
      <w:bookmarkEnd w:id="451"/>
      <w:bookmarkEnd w:id="452"/>
      <w:bookmarkEnd w:id="453"/>
      <w:bookmarkEnd w:id="454"/>
      <w:bookmarkEnd w:id="455"/>
    </w:p>
    <w:p w14:paraId="623AE50C">
      <w:pPr>
        <w:spacing w:line="560" w:lineRule="exact"/>
        <w:ind w:firstLine="480" w:firstLineChars="200"/>
        <w:rPr>
          <w:rFonts w:ascii="宋体" w:hAnsi="宋体"/>
          <w:color w:val="auto"/>
          <w:sz w:val="24"/>
          <w:highlight w:val="none"/>
        </w:rPr>
      </w:pPr>
      <w:r>
        <w:rPr>
          <w:rFonts w:ascii="宋体" w:hAnsi="宋体"/>
          <w:color w:val="auto"/>
          <w:sz w:val="24"/>
          <w:highlight w:val="none"/>
        </w:rPr>
        <w:t>2.6.1 乙方有权依据合同约定和项目需要，向甲方了解有关情况，调阅有关资料等，甲方应予积极配合；</w:t>
      </w:r>
    </w:p>
    <w:p w14:paraId="4D3729D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2.6.2 </w:t>
      </w:r>
      <w:r>
        <w:rPr>
          <w:rFonts w:hint="eastAsia" w:ascii="宋体" w:hAnsi="宋体"/>
          <w:color w:val="auto"/>
          <w:sz w:val="24"/>
          <w:highlight w:val="none"/>
        </w:rPr>
        <w:t>乙方有义务妥善保管和保护由甲方提供的前款信息和资料等；</w:t>
      </w:r>
    </w:p>
    <w:p w14:paraId="446500AC">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2.6.3 </w:t>
      </w:r>
      <w:r>
        <w:rPr>
          <w:rFonts w:hint="eastAsia" w:ascii="宋体" w:hAnsi="宋体"/>
          <w:color w:val="auto"/>
          <w:sz w:val="24"/>
          <w:highlight w:val="none"/>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highlight w:val="none"/>
        </w:rPr>
        <w:t>技术情报</w:t>
      </w:r>
      <w:r>
        <w:rPr>
          <w:rFonts w:hint="eastAsia" w:ascii="宋体" w:hAnsi="宋体"/>
          <w:color w:val="auto"/>
          <w:sz w:val="24"/>
          <w:highlight w:val="none"/>
        </w:rPr>
        <w:t>、</w:t>
      </w:r>
      <w:r>
        <w:rPr>
          <w:rFonts w:ascii="宋体" w:hAnsi="宋体"/>
          <w:color w:val="auto"/>
          <w:sz w:val="24"/>
          <w:highlight w:val="none"/>
        </w:rPr>
        <w:t>技术资料</w:t>
      </w:r>
      <w:r>
        <w:rPr>
          <w:rFonts w:hint="eastAsia" w:ascii="宋体" w:hAnsi="宋体"/>
          <w:color w:val="auto"/>
          <w:sz w:val="24"/>
          <w:highlight w:val="none"/>
        </w:rPr>
        <w:t>、商业秘密和商业信息等，并采取一切合理和必要措施和方式防止任何第三方接触到对方当事人的上述保密信息和资料。</w:t>
      </w:r>
    </w:p>
    <w:p w14:paraId="7DD935D1">
      <w:pPr>
        <w:spacing w:line="560" w:lineRule="exact"/>
        <w:ind w:firstLine="482" w:firstLineChars="200"/>
        <w:outlineLvl w:val="0"/>
        <w:rPr>
          <w:rFonts w:ascii="宋体" w:hAnsi="宋体"/>
          <w:b/>
          <w:color w:val="auto"/>
          <w:sz w:val="24"/>
          <w:highlight w:val="none"/>
        </w:rPr>
      </w:pPr>
      <w:bookmarkStart w:id="456" w:name="_Toc19069"/>
      <w:r>
        <w:rPr>
          <w:rFonts w:ascii="宋体" w:hAnsi="宋体"/>
          <w:b/>
          <w:color w:val="auto"/>
          <w:sz w:val="24"/>
          <w:highlight w:val="none"/>
        </w:rPr>
        <w:t xml:space="preserve">2.7 </w:t>
      </w:r>
      <w:r>
        <w:rPr>
          <w:rFonts w:hint="eastAsia" w:ascii="宋体" w:hAnsi="宋体"/>
          <w:b/>
          <w:color w:val="auto"/>
          <w:sz w:val="24"/>
          <w:highlight w:val="none"/>
        </w:rPr>
        <w:t>质量保证</w:t>
      </w:r>
      <w:bookmarkEnd w:id="456"/>
    </w:p>
    <w:p w14:paraId="02CCDF41">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2.7.1 </w:t>
      </w:r>
      <w:r>
        <w:rPr>
          <w:rFonts w:hint="eastAsia" w:ascii="宋体" w:hAnsi="宋体"/>
          <w:color w:val="auto"/>
          <w:sz w:val="24"/>
          <w:highlight w:val="none"/>
        </w:rPr>
        <w:t>乙方应建立和完善履行合同的内部质量保证体系，并提供相关内部规章制度给甲方，以便甲方进行监督检查；</w:t>
      </w:r>
    </w:p>
    <w:p w14:paraId="4D4BBF93">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2.7.2 </w:t>
      </w:r>
      <w:r>
        <w:rPr>
          <w:rFonts w:hint="eastAsia" w:ascii="宋体" w:hAnsi="宋体"/>
          <w:color w:val="auto"/>
          <w:sz w:val="24"/>
          <w:highlight w:val="none"/>
        </w:rPr>
        <w:t>乙方应保证履行合同的人员数量和素质、软件和硬件设备的配置、场地、环境和设施等满足全面履行合同的要求，并应接受甲方的监督检查。</w:t>
      </w:r>
    </w:p>
    <w:p w14:paraId="7A7AA29E">
      <w:pPr>
        <w:spacing w:line="560" w:lineRule="exact"/>
        <w:ind w:firstLine="482" w:firstLineChars="200"/>
        <w:outlineLvl w:val="0"/>
        <w:rPr>
          <w:rFonts w:ascii="宋体" w:hAnsi="宋体"/>
          <w:b/>
          <w:color w:val="auto"/>
          <w:sz w:val="24"/>
          <w:highlight w:val="none"/>
        </w:rPr>
      </w:pPr>
      <w:bookmarkStart w:id="457" w:name="_Toc22267"/>
      <w:r>
        <w:rPr>
          <w:rFonts w:ascii="宋体" w:hAnsi="宋体"/>
          <w:b/>
          <w:color w:val="auto"/>
          <w:sz w:val="24"/>
          <w:highlight w:val="none"/>
        </w:rPr>
        <w:t xml:space="preserve">2.8 </w:t>
      </w:r>
      <w:r>
        <w:rPr>
          <w:rFonts w:hint="eastAsia" w:ascii="宋体" w:hAnsi="宋体"/>
          <w:b/>
          <w:color w:val="auto"/>
          <w:sz w:val="24"/>
          <w:highlight w:val="none"/>
        </w:rPr>
        <w:t>延迟履行</w:t>
      </w:r>
      <w:bookmarkEnd w:id="457"/>
    </w:p>
    <w:p w14:paraId="7F3961D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甲乙双方签订合同后，乙方应按照合同约定履行合同义务，除不可抗力外，乙方不得延迟履行。</w:t>
      </w:r>
      <w:r>
        <w:rPr>
          <w:rFonts w:ascii="宋体" w:hAnsi="宋体"/>
          <w:color w:val="auto"/>
          <w:sz w:val="24"/>
          <w:highlight w:val="none"/>
        </w:rPr>
        <w:t>在合同履行过程中，如果</w:t>
      </w:r>
      <w:r>
        <w:rPr>
          <w:rFonts w:hint="eastAsia" w:ascii="宋体" w:hAnsi="宋体"/>
          <w:color w:val="auto"/>
          <w:sz w:val="24"/>
          <w:highlight w:val="none"/>
        </w:rPr>
        <w:t>因不可抗力，</w:t>
      </w:r>
      <w:r>
        <w:rPr>
          <w:rFonts w:ascii="宋体" w:hAnsi="宋体"/>
          <w:color w:val="auto"/>
          <w:sz w:val="24"/>
          <w:highlight w:val="none"/>
        </w:rPr>
        <w:t>乙方遇到不能按时</w:t>
      </w:r>
      <w:r>
        <w:rPr>
          <w:rFonts w:hint="eastAsia" w:ascii="宋体" w:hAnsi="宋体"/>
          <w:color w:val="auto"/>
          <w:sz w:val="24"/>
          <w:highlight w:val="none"/>
        </w:rPr>
        <w:t>提供服务</w:t>
      </w:r>
      <w:r>
        <w:rPr>
          <w:rFonts w:ascii="宋体" w:hAnsi="宋体"/>
          <w:color w:val="auto"/>
          <w:sz w:val="24"/>
          <w:highlight w:val="none"/>
        </w:rPr>
        <w:t>的情况，应及时以书面形式将不能按时</w:t>
      </w:r>
      <w:r>
        <w:rPr>
          <w:rFonts w:hint="eastAsia" w:ascii="宋体" w:hAnsi="宋体"/>
          <w:color w:val="auto"/>
          <w:sz w:val="24"/>
          <w:highlight w:val="none"/>
        </w:rPr>
        <w:t>提供服务</w:t>
      </w:r>
      <w:r>
        <w:rPr>
          <w:rFonts w:ascii="宋体" w:hAnsi="宋体"/>
          <w:color w:val="auto"/>
          <w:sz w:val="24"/>
          <w:highlight w:val="none"/>
        </w:rPr>
        <w:t>的理由、预期延误时间通知甲方</w:t>
      </w:r>
      <w:r>
        <w:rPr>
          <w:rFonts w:hint="eastAsia" w:ascii="宋体" w:hAnsi="宋体"/>
          <w:color w:val="auto"/>
          <w:sz w:val="24"/>
          <w:highlight w:val="none"/>
        </w:rPr>
        <w:t>；甲</w:t>
      </w:r>
      <w:r>
        <w:rPr>
          <w:rFonts w:ascii="宋体" w:hAnsi="宋体"/>
          <w:color w:val="auto"/>
          <w:sz w:val="24"/>
          <w:highlight w:val="none"/>
        </w:rPr>
        <w:t>方收到乙方通知后，认为其理由正当的，可以书面形式酌情同意乙方可以延长</w:t>
      </w:r>
      <w:r>
        <w:rPr>
          <w:rFonts w:hint="eastAsia" w:ascii="宋体" w:hAnsi="宋体"/>
          <w:color w:val="auto"/>
          <w:sz w:val="24"/>
          <w:highlight w:val="none"/>
        </w:rPr>
        <w:t>履行</w:t>
      </w:r>
      <w:r>
        <w:rPr>
          <w:rFonts w:ascii="宋体" w:hAnsi="宋体"/>
          <w:color w:val="auto"/>
          <w:sz w:val="24"/>
          <w:highlight w:val="none"/>
        </w:rPr>
        <w:t>的具体时间。</w:t>
      </w:r>
    </w:p>
    <w:p w14:paraId="534584C3">
      <w:pPr>
        <w:spacing w:line="560" w:lineRule="exact"/>
        <w:ind w:firstLine="482" w:firstLineChars="200"/>
        <w:outlineLvl w:val="0"/>
        <w:rPr>
          <w:rFonts w:ascii="宋体" w:hAnsi="宋体"/>
          <w:b/>
          <w:color w:val="auto"/>
          <w:sz w:val="24"/>
          <w:highlight w:val="none"/>
        </w:rPr>
      </w:pPr>
      <w:bookmarkStart w:id="458" w:name="_Toc10611"/>
      <w:r>
        <w:rPr>
          <w:rFonts w:ascii="宋体" w:hAnsi="宋体"/>
          <w:b/>
          <w:color w:val="auto"/>
          <w:sz w:val="24"/>
          <w:highlight w:val="none"/>
        </w:rPr>
        <w:t xml:space="preserve">2.9 </w:t>
      </w:r>
      <w:r>
        <w:rPr>
          <w:rFonts w:hint="eastAsia" w:ascii="宋体" w:hAnsi="宋体"/>
          <w:b/>
          <w:color w:val="auto"/>
          <w:sz w:val="24"/>
          <w:highlight w:val="none"/>
        </w:rPr>
        <w:t>合同变更</w:t>
      </w:r>
      <w:bookmarkEnd w:id="458"/>
    </w:p>
    <w:p w14:paraId="508ABCA9">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1AA1263B">
      <w:pPr>
        <w:spacing w:line="560" w:lineRule="exact"/>
        <w:ind w:firstLine="482" w:firstLineChars="200"/>
        <w:outlineLvl w:val="0"/>
        <w:rPr>
          <w:rFonts w:ascii="宋体" w:hAnsi="宋体"/>
          <w:b/>
          <w:color w:val="auto"/>
          <w:sz w:val="24"/>
          <w:highlight w:val="none"/>
        </w:rPr>
      </w:pPr>
      <w:bookmarkStart w:id="459" w:name="_Toc21830"/>
      <w:bookmarkStart w:id="460" w:name="_Toc42"/>
      <w:bookmarkStart w:id="461" w:name="_Toc26689"/>
      <w:bookmarkStart w:id="462" w:name="_Toc23368"/>
      <w:bookmarkStart w:id="463" w:name="_Toc10663"/>
      <w:r>
        <w:rPr>
          <w:rFonts w:ascii="宋体" w:hAnsi="宋体"/>
          <w:b/>
          <w:color w:val="auto"/>
          <w:sz w:val="24"/>
          <w:highlight w:val="none"/>
        </w:rPr>
        <w:t>2.10 合同转让和分包</w:t>
      </w:r>
      <w:bookmarkEnd w:id="459"/>
      <w:bookmarkEnd w:id="460"/>
      <w:bookmarkEnd w:id="461"/>
      <w:bookmarkEnd w:id="462"/>
      <w:bookmarkEnd w:id="463"/>
    </w:p>
    <w:p w14:paraId="3FA7DC36">
      <w:pPr>
        <w:spacing w:line="560" w:lineRule="exact"/>
        <w:ind w:firstLine="480" w:firstLineChars="200"/>
        <w:rPr>
          <w:rFonts w:ascii="宋体" w:hAnsi="宋体"/>
          <w:color w:val="auto"/>
          <w:sz w:val="24"/>
          <w:highlight w:val="none"/>
        </w:rPr>
      </w:pPr>
      <w:r>
        <w:rPr>
          <w:rFonts w:ascii="宋体" w:hAnsi="宋体"/>
          <w:color w:val="auto"/>
          <w:sz w:val="24"/>
          <w:highlight w:val="none"/>
        </w:rPr>
        <w:t>合同的权利义务依法不</w:t>
      </w:r>
      <w:r>
        <w:rPr>
          <w:rFonts w:hint="eastAsia" w:ascii="宋体" w:hAnsi="宋体"/>
          <w:color w:val="auto"/>
          <w:sz w:val="24"/>
          <w:highlight w:val="none"/>
        </w:rPr>
        <w:t>得</w:t>
      </w:r>
      <w:r>
        <w:rPr>
          <w:rFonts w:ascii="宋体" w:hAnsi="宋体"/>
          <w:color w:val="auto"/>
          <w:sz w:val="24"/>
          <w:highlight w:val="none"/>
        </w:rPr>
        <w:t>转让</w:t>
      </w:r>
      <w:r>
        <w:rPr>
          <w:rFonts w:hint="eastAsia" w:ascii="宋体" w:hAnsi="宋体"/>
          <w:color w:val="auto"/>
          <w:sz w:val="24"/>
          <w:highlight w:val="none"/>
        </w:rPr>
        <w:t>，</w:t>
      </w:r>
      <w:r>
        <w:rPr>
          <w:rFonts w:ascii="宋体" w:hAnsi="宋体"/>
          <w:color w:val="auto"/>
          <w:sz w:val="24"/>
          <w:highlight w:val="none"/>
        </w:rPr>
        <w:t>但经甲方</w:t>
      </w:r>
      <w:r>
        <w:rPr>
          <w:rFonts w:hint="eastAsia" w:ascii="宋体" w:hAnsi="宋体"/>
          <w:color w:val="auto"/>
          <w:sz w:val="24"/>
          <w:highlight w:val="none"/>
        </w:rPr>
        <w:t>同意，乙方可以依法采取分包方式履行合同，即：依法可以</w:t>
      </w:r>
      <w:r>
        <w:rPr>
          <w:rFonts w:ascii="宋体" w:hAnsi="宋体"/>
          <w:color w:val="auto"/>
          <w:sz w:val="24"/>
          <w:highlight w:val="none"/>
        </w:rPr>
        <w:t>将合同项下的部分非主体、非关键性工作分包给他人完成</w:t>
      </w:r>
      <w:r>
        <w:rPr>
          <w:rFonts w:hint="eastAsia" w:ascii="宋体" w:hAnsi="宋体"/>
          <w:color w:val="auto"/>
          <w:sz w:val="24"/>
          <w:highlight w:val="none"/>
        </w:rPr>
        <w:t>，</w:t>
      </w:r>
      <w:r>
        <w:rPr>
          <w:rFonts w:ascii="宋体" w:hAnsi="宋体"/>
          <w:color w:val="auto"/>
          <w:sz w:val="24"/>
          <w:highlight w:val="none"/>
        </w:rPr>
        <w:t>接受分包的人应当具备相应的资格条件，并不得再次分包</w:t>
      </w:r>
      <w:r>
        <w:rPr>
          <w:rFonts w:hint="eastAsia" w:ascii="宋体" w:hAnsi="宋体"/>
          <w:color w:val="auto"/>
          <w:sz w:val="24"/>
          <w:highlight w:val="none"/>
        </w:rPr>
        <w:t>，</w:t>
      </w:r>
      <w:r>
        <w:rPr>
          <w:rFonts w:ascii="宋体" w:hAnsi="宋体"/>
          <w:color w:val="auto"/>
          <w:sz w:val="24"/>
          <w:highlight w:val="none"/>
        </w:rPr>
        <w:t>且乙方应就分包项目向甲方负责</w:t>
      </w:r>
      <w:r>
        <w:rPr>
          <w:rFonts w:hint="eastAsia" w:ascii="宋体" w:hAnsi="宋体"/>
          <w:color w:val="auto"/>
          <w:sz w:val="24"/>
          <w:highlight w:val="none"/>
        </w:rPr>
        <w:t>，</w:t>
      </w:r>
      <w:r>
        <w:rPr>
          <w:rFonts w:ascii="宋体" w:hAnsi="宋体"/>
          <w:color w:val="auto"/>
          <w:sz w:val="24"/>
          <w:highlight w:val="none"/>
        </w:rPr>
        <w:t>并</w:t>
      </w:r>
      <w:r>
        <w:rPr>
          <w:rFonts w:hint="eastAsia" w:ascii="宋体" w:hAnsi="宋体"/>
          <w:color w:val="auto"/>
          <w:sz w:val="24"/>
          <w:highlight w:val="none"/>
        </w:rPr>
        <w:t>与分包供应商就分包项目向甲方承担连带责任。</w:t>
      </w:r>
    </w:p>
    <w:p w14:paraId="49C69B6B">
      <w:pPr>
        <w:spacing w:line="560" w:lineRule="exact"/>
        <w:ind w:firstLine="482" w:firstLineChars="200"/>
        <w:outlineLvl w:val="0"/>
        <w:rPr>
          <w:rFonts w:ascii="宋体" w:hAnsi="宋体"/>
          <w:b/>
          <w:color w:val="auto"/>
          <w:sz w:val="24"/>
          <w:highlight w:val="none"/>
        </w:rPr>
      </w:pPr>
      <w:bookmarkStart w:id="464" w:name="_Toc4720"/>
      <w:bookmarkStart w:id="465" w:name="_Toc25571"/>
      <w:bookmarkStart w:id="466" w:name="_Toc26633"/>
      <w:bookmarkStart w:id="467" w:name="_Toc14371"/>
      <w:bookmarkStart w:id="468" w:name="_Toc32494"/>
      <w:r>
        <w:rPr>
          <w:rFonts w:ascii="宋体" w:hAnsi="宋体"/>
          <w:b/>
          <w:color w:val="auto"/>
          <w:sz w:val="24"/>
          <w:highlight w:val="none"/>
        </w:rPr>
        <w:t>2.11 不可抗力</w:t>
      </w:r>
      <w:bookmarkEnd w:id="464"/>
      <w:bookmarkEnd w:id="465"/>
      <w:bookmarkEnd w:id="466"/>
      <w:bookmarkEnd w:id="467"/>
      <w:bookmarkEnd w:id="468"/>
    </w:p>
    <w:p w14:paraId="7D17EE6D">
      <w:pPr>
        <w:spacing w:line="560" w:lineRule="exact"/>
        <w:ind w:firstLine="480" w:firstLineChars="200"/>
        <w:rPr>
          <w:rFonts w:ascii="宋体" w:hAnsi="宋体"/>
          <w:color w:val="auto"/>
          <w:sz w:val="24"/>
          <w:highlight w:val="none"/>
        </w:rPr>
      </w:pPr>
      <w:bookmarkStart w:id="469" w:name="_Toc23854"/>
      <w:bookmarkStart w:id="470" w:name="_Toc3638"/>
      <w:bookmarkStart w:id="471" w:name="_Toc25783"/>
      <w:bookmarkStart w:id="472" w:name="_Toc14115"/>
      <w:bookmarkStart w:id="473" w:name="_Toc24465"/>
      <w:r>
        <w:rPr>
          <w:rFonts w:ascii="宋体" w:hAnsi="宋体"/>
          <w:color w:val="auto"/>
          <w:sz w:val="24"/>
          <w:highlight w:val="none"/>
        </w:rPr>
        <w:t>2.11.1如果任何一方遭遇法律规定的不可抗力，致使合同履行受阻时，履行合同的期限应予延长，延长的期限应相当于不可抗力所影响的时间</w:t>
      </w:r>
      <w:r>
        <w:rPr>
          <w:rFonts w:hint="eastAsia" w:ascii="宋体" w:hAnsi="宋体"/>
          <w:color w:val="auto"/>
          <w:sz w:val="24"/>
          <w:highlight w:val="none"/>
        </w:rPr>
        <w:t>；</w:t>
      </w:r>
    </w:p>
    <w:p w14:paraId="432C81DA">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2.11.2 </w:t>
      </w:r>
      <w:r>
        <w:rPr>
          <w:rFonts w:hint="eastAsia" w:ascii="宋体" w:hAnsi="宋体"/>
          <w:color w:val="auto"/>
          <w:sz w:val="24"/>
          <w:highlight w:val="none"/>
        </w:rPr>
        <w:t>因不可抗力致使不能实现合同目的的，当事人可以解除合同；</w:t>
      </w:r>
    </w:p>
    <w:p w14:paraId="43C5E6CF">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2.11.3 </w:t>
      </w:r>
      <w:r>
        <w:rPr>
          <w:rFonts w:hint="eastAsia" w:ascii="宋体" w:hAnsi="宋体"/>
          <w:color w:val="auto"/>
          <w:sz w:val="24"/>
          <w:highlight w:val="none"/>
        </w:rPr>
        <w:t>因</w:t>
      </w:r>
      <w:r>
        <w:rPr>
          <w:rFonts w:ascii="宋体" w:hAnsi="宋体"/>
          <w:color w:val="auto"/>
          <w:sz w:val="24"/>
          <w:highlight w:val="none"/>
        </w:rPr>
        <w:t>不可抗力致使合同有变更必要的，双方当事人应在</w:t>
      </w:r>
      <w:r>
        <w:rPr>
          <w:rFonts w:hint="eastAsia" w:ascii="宋体" w:hAnsi="宋体"/>
          <w:b/>
          <w:i/>
          <w:color w:val="auto"/>
          <w:sz w:val="24"/>
          <w:highlight w:val="none"/>
          <w:u w:val="single"/>
          <w:lang w:val="en-US" w:eastAsia="zh-CN"/>
        </w:rPr>
        <w:t>30天内</w:t>
      </w:r>
      <w:r>
        <w:rPr>
          <w:rFonts w:ascii="宋体" w:hAnsi="宋体"/>
          <w:color w:val="auto"/>
          <w:sz w:val="24"/>
          <w:highlight w:val="none"/>
        </w:rPr>
        <w:t>以书面形式变更合同</w:t>
      </w:r>
      <w:r>
        <w:rPr>
          <w:rFonts w:hint="eastAsia" w:ascii="宋体" w:hAnsi="宋体"/>
          <w:color w:val="auto"/>
          <w:sz w:val="24"/>
          <w:highlight w:val="none"/>
        </w:rPr>
        <w:t>；</w:t>
      </w:r>
    </w:p>
    <w:p w14:paraId="0EC61606">
      <w:pPr>
        <w:spacing w:line="560" w:lineRule="exact"/>
        <w:ind w:firstLine="480" w:firstLineChars="200"/>
        <w:rPr>
          <w:rFonts w:ascii="宋体" w:hAnsi="宋体"/>
          <w:color w:val="auto"/>
          <w:sz w:val="24"/>
          <w:highlight w:val="none"/>
        </w:rPr>
      </w:pPr>
      <w:r>
        <w:rPr>
          <w:rFonts w:ascii="宋体" w:hAnsi="宋体"/>
          <w:color w:val="auto"/>
          <w:sz w:val="24"/>
          <w:highlight w:val="none"/>
        </w:rPr>
        <w:t>2.11.4受</w:t>
      </w:r>
      <w:r>
        <w:rPr>
          <w:rFonts w:hint="eastAsia" w:ascii="宋体" w:hAnsi="宋体"/>
          <w:color w:val="auto"/>
          <w:sz w:val="24"/>
          <w:highlight w:val="none"/>
        </w:rPr>
        <w:t>不可抗力</w:t>
      </w:r>
      <w:r>
        <w:rPr>
          <w:rFonts w:ascii="宋体" w:hAnsi="宋体"/>
          <w:color w:val="auto"/>
          <w:sz w:val="24"/>
          <w:highlight w:val="none"/>
        </w:rPr>
        <w:t>影响的一方在不可抗力发生后</w:t>
      </w:r>
      <w:r>
        <w:rPr>
          <w:rFonts w:hint="eastAsia" w:ascii="宋体" w:hAnsi="宋体"/>
          <w:color w:val="auto"/>
          <w:sz w:val="24"/>
          <w:highlight w:val="none"/>
        </w:rPr>
        <w:t>，</w:t>
      </w:r>
      <w:r>
        <w:rPr>
          <w:rFonts w:ascii="宋体" w:hAnsi="宋体"/>
          <w:color w:val="auto"/>
          <w:sz w:val="24"/>
          <w:highlight w:val="none"/>
        </w:rPr>
        <w:t>应在</w:t>
      </w:r>
      <w:r>
        <w:rPr>
          <w:rFonts w:hint="eastAsia" w:ascii="宋体" w:hAnsi="宋体"/>
          <w:b/>
          <w:i/>
          <w:color w:val="auto"/>
          <w:sz w:val="24"/>
          <w:highlight w:val="none"/>
          <w:u w:val="single"/>
          <w:lang w:val="en-US" w:eastAsia="zh-CN"/>
        </w:rPr>
        <w:t>15天内</w:t>
      </w:r>
      <w:r>
        <w:rPr>
          <w:rFonts w:ascii="宋体" w:hAnsi="宋体"/>
          <w:color w:val="auto"/>
          <w:sz w:val="24"/>
          <w:highlight w:val="none"/>
        </w:rPr>
        <w:t>以书面形式通知</w:t>
      </w:r>
      <w:r>
        <w:rPr>
          <w:rFonts w:hint="eastAsia" w:ascii="宋体" w:hAnsi="宋体"/>
          <w:color w:val="auto"/>
          <w:sz w:val="24"/>
          <w:highlight w:val="none"/>
        </w:rPr>
        <w:t>对</w:t>
      </w:r>
      <w:r>
        <w:rPr>
          <w:rFonts w:ascii="宋体" w:hAnsi="宋体"/>
          <w:color w:val="auto"/>
          <w:sz w:val="24"/>
          <w:highlight w:val="none"/>
        </w:rPr>
        <w:t>方当事人，并在</w:t>
      </w:r>
      <w:r>
        <w:rPr>
          <w:rFonts w:hint="eastAsia" w:ascii="宋体" w:hAnsi="宋体"/>
          <w:b/>
          <w:i/>
          <w:color w:val="auto"/>
          <w:sz w:val="24"/>
          <w:highlight w:val="none"/>
          <w:u w:val="single"/>
          <w:lang w:val="en-US" w:eastAsia="zh-CN"/>
        </w:rPr>
        <w:t>15天内</w:t>
      </w:r>
      <w:r>
        <w:rPr>
          <w:rFonts w:ascii="宋体" w:hAnsi="宋体"/>
          <w:color w:val="auto"/>
          <w:sz w:val="24"/>
          <w:highlight w:val="none"/>
        </w:rPr>
        <w:t>，将有关部门出具的证明文件送达</w:t>
      </w:r>
      <w:r>
        <w:rPr>
          <w:rFonts w:hint="eastAsia" w:ascii="宋体" w:hAnsi="宋体"/>
          <w:color w:val="auto"/>
          <w:sz w:val="24"/>
          <w:highlight w:val="none"/>
        </w:rPr>
        <w:t>对方当事人</w:t>
      </w:r>
      <w:r>
        <w:rPr>
          <w:rFonts w:ascii="宋体" w:hAnsi="宋体"/>
          <w:color w:val="auto"/>
          <w:sz w:val="24"/>
          <w:highlight w:val="none"/>
        </w:rPr>
        <w:t>。</w:t>
      </w:r>
    </w:p>
    <w:p w14:paraId="443DE30D">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2.12 税费</w:t>
      </w:r>
      <w:bookmarkEnd w:id="469"/>
      <w:bookmarkEnd w:id="470"/>
      <w:bookmarkEnd w:id="471"/>
      <w:bookmarkEnd w:id="472"/>
      <w:bookmarkEnd w:id="473"/>
    </w:p>
    <w:p w14:paraId="17CC4EA6">
      <w:pPr>
        <w:spacing w:line="560" w:lineRule="exact"/>
        <w:ind w:firstLine="480" w:firstLineChars="200"/>
        <w:rPr>
          <w:rFonts w:ascii="宋体" w:hAnsi="宋体"/>
          <w:color w:val="auto"/>
          <w:sz w:val="24"/>
          <w:highlight w:val="none"/>
        </w:rPr>
      </w:pPr>
      <w:r>
        <w:rPr>
          <w:rFonts w:ascii="宋体" w:hAnsi="宋体"/>
          <w:color w:val="auto"/>
          <w:sz w:val="24"/>
          <w:highlight w:val="none"/>
        </w:rPr>
        <w:t>与合同有关的一切税费</w:t>
      </w:r>
      <w:r>
        <w:rPr>
          <w:rFonts w:hint="eastAsia" w:ascii="宋体" w:hAnsi="宋体"/>
          <w:color w:val="auto"/>
          <w:sz w:val="24"/>
          <w:highlight w:val="none"/>
        </w:rPr>
        <w:t>，</w:t>
      </w:r>
      <w:r>
        <w:rPr>
          <w:rFonts w:ascii="宋体" w:hAnsi="宋体"/>
          <w:color w:val="auto"/>
          <w:sz w:val="24"/>
          <w:highlight w:val="none"/>
        </w:rPr>
        <w:t>均按照中华人民共和国法律的相关规定缴纳。</w:t>
      </w:r>
    </w:p>
    <w:p w14:paraId="2CC78CAE">
      <w:pPr>
        <w:spacing w:line="560" w:lineRule="exact"/>
        <w:ind w:firstLine="482" w:firstLineChars="200"/>
        <w:outlineLvl w:val="0"/>
        <w:rPr>
          <w:rFonts w:ascii="宋体" w:hAnsi="宋体"/>
          <w:b/>
          <w:color w:val="auto"/>
          <w:sz w:val="24"/>
          <w:highlight w:val="none"/>
        </w:rPr>
      </w:pPr>
      <w:bookmarkStart w:id="474" w:name="_Toc14814"/>
      <w:bookmarkStart w:id="475" w:name="_Toc30105"/>
      <w:bookmarkStart w:id="476" w:name="_Toc25525"/>
      <w:bookmarkStart w:id="477" w:name="_Toc7315"/>
      <w:bookmarkStart w:id="478" w:name="_Toc26883"/>
      <w:r>
        <w:rPr>
          <w:rFonts w:ascii="宋体" w:hAnsi="宋体"/>
          <w:b/>
          <w:color w:val="auto"/>
          <w:sz w:val="24"/>
          <w:highlight w:val="none"/>
        </w:rPr>
        <w:t>2.13 乙方破产</w:t>
      </w:r>
      <w:bookmarkEnd w:id="474"/>
      <w:bookmarkEnd w:id="475"/>
      <w:bookmarkEnd w:id="476"/>
      <w:bookmarkEnd w:id="477"/>
      <w:bookmarkEnd w:id="478"/>
    </w:p>
    <w:p w14:paraId="4470C645">
      <w:pPr>
        <w:spacing w:line="560" w:lineRule="exact"/>
        <w:ind w:firstLine="480" w:firstLineChars="200"/>
        <w:rPr>
          <w:rFonts w:ascii="宋体" w:hAnsi="宋体"/>
          <w:color w:val="auto"/>
          <w:sz w:val="24"/>
          <w:highlight w:val="none"/>
        </w:rPr>
      </w:pPr>
      <w:r>
        <w:rPr>
          <w:rFonts w:ascii="宋体" w:hAnsi="宋体"/>
          <w:color w:val="auto"/>
          <w:sz w:val="24"/>
          <w:highlight w:val="none"/>
        </w:rPr>
        <w:t>如果乙方破产导致合同无法履行时，甲方可以书面形式通知乙方终止合同且不给予乙方任何补偿和赔偿</w:t>
      </w:r>
      <w:r>
        <w:rPr>
          <w:rFonts w:hint="eastAsia" w:ascii="宋体" w:hAnsi="宋体"/>
          <w:color w:val="auto"/>
          <w:sz w:val="24"/>
          <w:highlight w:val="none"/>
        </w:rPr>
        <w:t>，但合同的</w:t>
      </w:r>
      <w:r>
        <w:rPr>
          <w:rFonts w:ascii="宋体" w:hAnsi="宋体"/>
          <w:color w:val="auto"/>
          <w:sz w:val="24"/>
          <w:highlight w:val="none"/>
        </w:rPr>
        <w:t>终止不损害或不影响甲方已经采取或将要采取的任何要求乙方支付违约金</w:t>
      </w:r>
      <w:r>
        <w:rPr>
          <w:rFonts w:hint="eastAsia" w:ascii="宋体" w:hAnsi="宋体"/>
          <w:color w:val="auto"/>
          <w:sz w:val="24"/>
          <w:highlight w:val="none"/>
        </w:rPr>
        <w:t>、</w:t>
      </w:r>
      <w:r>
        <w:rPr>
          <w:rFonts w:ascii="宋体" w:hAnsi="宋体"/>
          <w:color w:val="auto"/>
          <w:sz w:val="24"/>
          <w:highlight w:val="none"/>
        </w:rPr>
        <w:t>赔偿损失等的行动或补救措施的权利</w:t>
      </w:r>
      <w:r>
        <w:rPr>
          <w:rFonts w:hint="eastAsia" w:ascii="宋体" w:hAnsi="宋体"/>
          <w:color w:val="auto"/>
          <w:sz w:val="24"/>
          <w:highlight w:val="none"/>
        </w:rPr>
        <w:t>。</w:t>
      </w:r>
    </w:p>
    <w:p w14:paraId="149F8EAE">
      <w:pPr>
        <w:spacing w:line="560" w:lineRule="exact"/>
        <w:ind w:firstLine="482" w:firstLineChars="200"/>
        <w:outlineLvl w:val="0"/>
        <w:rPr>
          <w:rFonts w:ascii="宋体" w:hAnsi="宋体"/>
          <w:b/>
          <w:color w:val="auto"/>
          <w:sz w:val="24"/>
          <w:highlight w:val="none"/>
        </w:rPr>
      </w:pPr>
      <w:bookmarkStart w:id="479" w:name="_Toc1123"/>
      <w:bookmarkStart w:id="480" w:name="_Toc23323"/>
      <w:bookmarkStart w:id="481" w:name="_Toc2016"/>
      <w:r>
        <w:rPr>
          <w:rFonts w:ascii="宋体" w:hAnsi="宋体"/>
          <w:b/>
          <w:color w:val="auto"/>
          <w:sz w:val="24"/>
          <w:highlight w:val="none"/>
        </w:rPr>
        <w:t>2.14 合同中止、终止</w:t>
      </w:r>
      <w:bookmarkEnd w:id="479"/>
      <w:bookmarkEnd w:id="480"/>
      <w:bookmarkEnd w:id="481"/>
    </w:p>
    <w:p w14:paraId="57D16938">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2.14.1 </w:t>
      </w:r>
      <w:r>
        <w:rPr>
          <w:rFonts w:hint="eastAsia" w:ascii="宋体" w:hAnsi="宋体"/>
          <w:color w:val="auto"/>
          <w:sz w:val="24"/>
          <w:highlight w:val="none"/>
        </w:rPr>
        <w:t>双方当事人不得擅自中止或者终止合同；</w:t>
      </w:r>
    </w:p>
    <w:p w14:paraId="2128FFA7">
      <w:pPr>
        <w:spacing w:line="560" w:lineRule="exact"/>
        <w:ind w:firstLine="480" w:firstLineChars="200"/>
        <w:rPr>
          <w:rFonts w:ascii="宋体" w:hAnsi="宋体"/>
          <w:color w:val="auto"/>
          <w:sz w:val="24"/>
          <w:highlight w:val="none"/>
        </w:rPr>
      </w:pPr>
      <w:r>
        <w:rPr>
          <w:rFonts w:ascii="宋体" w:hAnsi="宋体"/>
          <w:color w:val="auto"/>
          <w:sz w:val="24"/>
          <w:highlight w:val="none"/>
        </w:rPr>
        <w:t>2.14.2合同继续履行将损害国家利益和社会公共利益的，双方当事人应当中止或者终止合同。有过错的一方应当承担赔偿责任，双方当事人都有过错的，各自承担相应的责任。</w:t>
      </w:r>
    </w:p>
    <w:p w14:paraId="40D874C7">
      <w:pPr>
        <w:spacing w:line="560" w:lineRule="exact"/>
        <w:ind w:firstLine="482" w:firstLineChars="200"/>
        <w:outlineLvl w:val="0"/>
        <w:rPr>
          <w:rFonts w:ascii="宋体" w:hAnsi="宋体"/>
          <w:b/>
          <w:color w:val="auto"/>
          <w:sz w:val="24"/>
          <w:highlight w:val="none"/>
        </w:rPr>
      </w:pPr>
      <w:bookmarkStart w:id="482" w:name="_Toc1969"/>
      <w:bookmarkStart w:id="483" w:name="_Toc14525"/>
      <w:bookmarkStart w:id="484" w:name="_Toc17363"/>
      <w:r>
        <w:rPr>
          <w:rFonts w:ascii="宋体" w:hAnsi="宋体"/>
          <w:b/>
          <w:color w:val="auto"/>
          <w:sz w:val="24"/>
          <w:highlight w:val="none"/>
        </w:rPr>
        <w:t>2.15 检验和验收</w:t>
      </w:r>
      <w:bookmarkEnd w:id="482"/>
      <w:bookmarkEnd w:id="483"/>
      <w:bookmarkEnd w:id="484"/>
    </w:p>
    <w:p w14:paraId="0AE914E8">
      <w:pPr>
        <w:tabs>
          <w:tab w:val="left" w:pos="360"/>
          <w:tab w:val="left" w:pos="540"/>
          <w:tab w:val="left" w:pos="1080"/>
        </w:tabs>
        <w:spacing w:line="560" w:lineRule="exact"/>
        <w:ind w:firstLine="480" w:firstLineChars="200"/>
        <w:rPr>
          <w:rFonts w:ascii="宋体" w:hAnsi="宋体"/>
          <w:color w:val="auto"/>
          <w:sz w:val="24"/>
          <w:highlight w:val="none"/>
        </w:rPr>
      </w:pPr>
      <w:bookmarkStart w:id="485" w:name="_Toc12666"/>
      <w:bookmarkStart w:id="486" w:name="_Toc31892"/>
      <w:bookmarkStart w:id="487" w:name="_Toc2308"/>
      <w:bookmarkStart w:id="488" w:name="_Toc9808"/>
      <w:bookmarkStart w:id="489" w:name="_Toc25198"/>
      <w:r>
        <w:rPr>
          <w:rFonts w:ascii="宋体" w:hAnsi="宋体"/>
          <w:color w:val="auto"/>
          <w:sz w:val="24"/>
          <w:highlight w:val="none"/>
        </w:rPr>
        <w:t xml:space="preserve">2.15.1 </w:t>
      </w:r>
      <w:r>
        <w:rPr>
          <w:rFonts w:hint="eastAsia" w:ascii="宋体" w:hAnsi="宋体"/>
          <w:color w:val="auto"/>
          <w:sz w:val="24"/>
          <w:highlight w:val="none"/>
        </w:rPr>
        <w:t>乙方按照</w:t>
      </w:r>
      <w:r>
        <w:rPr>
          <w:rFonts w:hint="eastAsia" w:ascii="宋体" w:hAnsi="宋体"/>
          <w:b/>
          <w:i/>
          <w:color w:val="auto"/>
          <w:sz w:val="24"/>
          <w:highlight w:val="none"/>
          <w:u w:val="single"/>
          <w:lang w:val="en-US" w:eastAsia="zh-CN"/>
        </w:rPr>
        <w:t>甲方的要求</w:t>
      </w:r>
      <w:r>
        <w:rPr>
          <w:rFonts w:hint="eastAsia" w:ascii="宋体" w:hAnsi="宋体"/>
          <w:color w:val="auto"/>
          <w:sz w:val="24"/>
          <w:highlight w:val="none"/>
        </w:rPr>
        <w:t>，</w:t>
      </w:r>
      <w:r>
        <w:rPr>
          <w:rFonts w:ascii="宋体" w:hAnsi="宋体"/>
          <w:color w:val="auto"/>
          <w:sz w:val="24"/>
          <w:highlight w:val="none"/>
        </w:rPr>
        <w:t>定期提交服务报告</w:t>
      </w:r>
      <w:r>
        <w:rPr>
          <w:rFonts w:hint="eastAsia" w:ascii="宋体" w:hAnsi="宋体"/>
          <w:color w:val="auto"/>
          <w:sz w:val="24"/>
          <w:highlight w:val="none"/>
        </w:rPr>
        <w:t>，甲方按照</w:t>
      </w:r>
      <w:r>
        <w:rPr>
          <w:rFonts w:hint="eastAsia" w:ascii="宋体" w:hAnsi="宋体"/>
          <w:b/>
          <w:i/>
          <w:color w:val="auto"/>
          <w:sz w:val="24"/>
          <w:highlight w:val="none"/>
          <w:u w:val="single"/>
          <w:lang w:val="en-US" w:eastAsia="zh-CN"/>
        </w:rPr>
        <w:t>相关规定</w:t>
      </w:r>
      <w:r>
        <w:rPr>
          <w:rFonts w:ascii="宋体" w:hAnsi="宋体"/>
          <w:color w:val="auto"/>
          <w:sz w:val="24"/>
          <w:highlight w:val="none"/>
        </w:rPr>
        <w:t>进行定期验收</w:t>
      </w:r>
      <w:r>
        <w:rPr>
          <w:rFonts w:hint="eastAsia" w:ascii="宋体" w:hAnsi="宋体"/>
          <w:color w:val="auto"/>
          <w:sz w:val="24"/>
          <w:highlight w:val="none"/>
        </w:rPr>
        <w:t>；</w:t>
      </w:r>
    </w:p>
    <w:p w14:paraId="43CB7E3A">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2.15.2 </w:t>
      </w:r>
      <w:r>
        <w:rPr>
          <w:rFonts w:hint="eastAsia" w:ascii="宋体" w:hAnsi="宋体"/>
          <w:color w:val="auto"/>
          <w:sz w:val="24"/>
          <w:highlight w:val="none"/>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511C0F6">
      <w:pPr>
        <w:tabs>
          <w:tab w:val="left" w:pos="360"/>
          <w:tab w:val="left" w:pos="540"/>
          <w:tab w:val="left" w:pos="1080"/>
        </w:tabs>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2.15.3 </w:t>
      </w:r>
      <w:r>
        <w:rPr>
          <w:rFonts w:hint="eastAsia" w:ascii="宋体" w:hAnsi="宋体"/>
          <w:color w:val="auto"/>
          <w:sz w:val="24"/>
          <w:highlight w:val="none"/>
        </w:rPr>
        <w:t>检验和验收标准、程序等具体内容以及前述验收书的效力详见</w:t>
      </w:r>
      <w:r>
        <w:rPr>
          <w:rFonts w:ascii="宋体" w:hAnsi="宋体"/>
          <w:b/>
          <w:i/>
          <w:color w:val="auto"/>
          <w:sz w:val="24"/>
          <w:highlight w:val="none"/>
          <w:u w:val="single"/>
        </w:rPr>
        <w:t>合同专用条款</w:t>
      </w:r>
      <w:r>
        <w:rPr>
          <w:rFonts w:hint="eastAsia" w:ascii="宋体" w:hAnsi="宋体"/>
          <w:i/>
          <w:color w:val="auto"/>
          <w:sz w:val="24"/>
          <w:highlight w:val="none"/>
        </w:rPr>
        <w:t>。</w:t>
      </w:r>
    </w:p>
    <w:p w14:paraId="6BD20E84">
      <w:pPr>
        <w:spacing w:line="560" w:lineRule="exact"/>
        <w:ind w:firstLine="482" w:firstLineChars="200"/>
        <w:outlineLvl w:val="0"/>
        <w:rPr>
          <w:rFonts w:ascii="宋体" w:hAnsi="宋体"/>
          <w:b/>
          <w:color w:val="auto"/>
          <w:sz w:val="24"/>
          <w:highlight w:val="none"/>
        </w:rPr>
      </w:pPr>
      <w:r>
        <w:rPr>
          <w:rFonts w:ascii="宋体" w:hAnsi="宋体"/>
          <w:b/>
          <w:color w:val="auto"/>
          <w:sz w:val="24"/>
          <w:highlight w:val="none"/>
        </w:rPr>
        <w:t>2.16 通知和送达</w:t>
      </w:r>
      <w:bookmarkEnd w:id="485"/>
      <w:bookmarkEnd w:id="486"/>
      <w:bookmarkEnd w:id="487"/>
      <w:bookmarkEnd w:id="488"/>
      <w:bookmarkEnd w:id="489"/>
    </w:p>
    <w:p w14:paraId="2D57AD58">
      <w:pPr>
        <w:spacing w:line="560" w:lineRule="exact"/>
        <w:ind w:firstLine="480" w:firstLineChars="200"/>
        <w:rPr>
          <w:rFonts w:ascii="宋体" w:hAnsi="宋体"/>
          <w:color w:val="auto"/>
          <w:sz w:val="24"/>
          <w:highlight w:val="none"/>
        </w:rPr>
      </w:pPr>
      <w:bookmarkStart w:id="490" w:name="_Toc27674"/>
      <w:bookmarkStart w:id="491" w:name="_Toc18401"/>
      <w:r>
        <w:rPr>
          <w:rFonts w:ascii="宋体" w:hAnsi="宋体"/>
          <w:color w:val="auto"/>
          <w:sz w:val="24"/>
          <w:highlight w:val="none"/>
        </w:rPr>
        <w:t>2.17.1</w:t>
      </w:r>
      <w:r>
        <w:rPr>
          <w:rFonts w:hint="eastAsia" w:ascii="宋体" w:hAnsi="宋体"/>
          <w:color w:val="auto"/>
          <w:sz w:val="24"/>
          <w:highlight w:val="none"/>
        </w:rPr>
        <w:t>任何一方因履行合同而以合同第一部分尾部所列明的传真或电子邮件</w:t>
      </w:r>
      <w:r>
        <w:rPr>
          <w:rFonts w:ascii="宋体" w:hAnsi="宋体"/>
          <w:color w:val="auto"/>
          <w:sz w:val="24"/>
          <w:highlight w:val="none"/>
        </w:rPr>
        <w:t xml:space="preserve"> </w:t>
      </w:r>
      <w:r>
        <w:rPr>
          <w:rFonts w:ascii="宋体" w:hAnsi="宋体"/>
          <w:color w:val="auto"/>
          <w:sz w:val="24"/>
          <w:highlight w:val="none"/>
          <w:u w:val="single"/>
        </w:rPr>
        <w:t xml:space="preserve">       </w:t>
      </w:r>
      <w:r>
        <w:rPr>
          <w:rFonts w:hint="eastAsia" w:ascii="宋体" w:hAnsi="宋体"/>
          <w:color w:val="auto"/>
          <w:sz w:val="24"/>
          <w:highlight w:val="none"/>
        </w:rPr>
        <w:t>发出的所有通知、文件、材料，均视为已向对方当事人送达；任何一方变更上述送达方式或者地址的，应于</w:t>
      </w:r>
      <w:r>
        <w:rPr>
          <w:rFonts w:ascii="宋体" w:hAnsi="宋体"/>
          <w:color w:val="auto"/>
          <w:sz w:val="24"/>
          <w:highlight w:val="none"/>
          <w:u w:val="single"/>
        </w:rPr>
        <w:t>3</w:t>
      </w:r>
      <w:r>
        <w:rPr>
          <w:rFonts w:hint="eastAsia" w:ascii="宋体" w:hAnsi="宋体"/>
          <w:color w:val="auto"/>
          <w:sz w:val="24"/>
          <w:highlight w:val="none"/>
        </w:rPr>
        <w:t>个工作日内书面通知对方当事人，在对方当事人收到有关变更通知之前，变更前的约定送达方式或者地址仍视为有效。</w:t>
      </w:r>
    </w:p>
    <w:p w14:paraId="50662573">
      <w:pPr>
        <w:spacing w:line="560" w:lineRule="exact"/>
        <w:ind w:firstLine="480" w:firstLineChars="200"/>
        <w:rPr>
          <w:rFonts w:ascii="宋体" w:hAnsi="宋体"/>
          <w:color w:val="auto"/>
          <w:sz w:val="24"/>
          <w:highlight w:val="none"/>
        </w:rPr>
      </w:pPr>
      <w:r>
        <w:rPr>
          <w:rFonts w:ascii="宋体" w:hAnsi="宋体"/>
          <w:color w:val="auto"/>
          <w:sz w:val="24"/>
          <w:highlight w:val="none"/>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highlight w:val="none"/>
        </w:rPr>
        <w:t>的，邮件挂号寄出或者交邮之日之次日视为送达。</w:t>
      </w:r>
      <w:bookmarkEnd w:id="490"/>
      <w:bookmarkEnd w:id="491"/>
    </w:p>
    <w:p w14:paraId="79494EF1">
      <w:pPr>
        <w:spacing w:line="560" w:lineRule="exact"/>
        <w:ind w:firstLine="482" w:firstLineChars="200"/>
        <w:outlineLvl w:val="0"/>
        <w:rPr>
          <w:rFonts w:ascii="宋体" w:hAnsi="宋体"/>
          <w:b/>
          <w:color w:val="auto"/>
          <w:sz w:val="24"/>
          <w:highlight w:val="none"/>
        </w:rPr>
      </w:pPr>
      <w:bookmarkStart w:id="492" w:name="_Toc28906"/>
      <w:bookmarkStart w:id="493" w:name="_Toc20808"/>
      <w:bookmarkStart w:id="494" w:name="_Toc27644"/>
      <w:bookmarkStart w:id="495" w:name="_Toc12254"/>
      <w:bookmarkStart w:id="496" w:name="_Toc5063"/>
      <w:r>
        <w:rPr>
          <w:rFonts w:ascii="宋体" w:hAnsi="宋体"/>
          <w:b/>
          <w:color w:val="auto"/>
          <w:sz w:val="24"/>
          <w:highlight w:val="none"/>
        </w:rPr>
        <w:t xml:space="preserve">2.17 </w:t>
      </w:r>
      <w:r>
        <w:rPr>
          <w:rFonts w:hint="eastAsia" w:ascii="宋体" w:hAnsi="宋体"/>
          <w:b/>
          <w:color w:val="auto"/>
          <w:sz w:val="24"/>
          <w:highlight w:val="none"/>
        </w:rPr>
        <w:t>合同使用的文字和</w:t>
      </w:r>
      <w:r>
        <w:rPr>
          <w:rFonts w:ascii="宋体" w:hAnsi="宋体"/>
          <w:b/>
          <w:color w:val="auto"/>
          <w:sz w:val="24"/>
          <w:highlight w:val="none"/>
        </w:rPr>
        <w:t>适用的法律</w:t>
      </w:r>
      <w:bookmarkEnd w:id="492"/>
      <w:bookmarkEnd w:id="493"/>
      <w:bookmarkEnd w:id="494"/>
      <w:bookmarkEnd w:id="495"/>
      <w:bookmarkEnd w:id="496"/>
    </w:p>
    <w:p w14:paraId="5285274F">
      <w:pPr>
        <w:spacing w:line="560" w:lineRule="exact"/>
        <w:ind w:firstLine="480" w:firstLineChars="200"/>
        <w:rPr>
          <w:rFonts w:ascii="宋体" w:hAnsi="宋体"/>
          <w:color w:val="auto"/>
          <w:sz w:val="24"/>
          <w:highlight w:val="none"/>
        </w:rPr>
      </w:pPr>
      <w:r>
        <w:rPr>
          <w:rFonts w:ascii="宋体" w:hAnsi="宋体"/>
          <w:color w:val="auto"/>
          <w:sz w:val="24"/>
          <w:highlight w:val="none"/>
        </w:rPr>
        <w:t>2.17.1 合同使用汉语书就</w:t>
      </w:r>
      <w:r>
        <w:rPr>
          <w:rFonts w:hint="eastAsia" w:ascii="宋体" w:hAnsi="宋体"/>
          <w:color w:val="auto"/>
          <w:sz w:val="24"/>
          <w:highlight w:val="none"/>
        </w:rPr>
        <w:t>、</w:t>
      </w:r>
      <w:r>
        <w:rPr>
          <w:rFonts w:ascii="宋体" w:hAnsi="宋体"/>
          <w:color w:val="auto"/>
          <w:sz w:val="24"/>
          <w:highlight w:val="none"/>
        </w:rPr>
        <w:t>变更和解释</w:t>
      </w:r>
      <w:r>
        <w:rPr>
          <w:rFonts w:hint="eastAsia" w:ascii="宋体" w:hAnsi="宋体"/>
          <w:color w:val="auto"/>
          <w:sz w:val="24"/>
          <w:highlight w:val="none"/>
        </w:rPr>
        <w:t>；</w:t>
      </w:r>
    </w:p>
    <w:p w14:paraId="64FB86D7">
      <w:pPr>
        <w:spacing w:line="560" w:lineRule="exact"/>
        <w:ind w:firstLine="480" w:firstLineChars="200"/>
        <w:rPr>
          <w:rFonts w:ascii="宋体" w:hAnsi="宋体"/>
          <w:color w:val="auto"/>
          <w:sz w:val="24"/>
          <w:highlight w:val="none"/>
        </w:rPr>
      </w:pPr>
      <w:r>
        <w:rPr>
          <w:rFonts w:ascii="宋体" w:hAnsi="宋体"/>
          <w:color w:val="auto"/>
          <w:sz w:val="24"/>
          <w:highlight w:val="none"/>
        </w:rPr>
        <w:t xml:space="preserve">2.17.2 </w:t>
      </w:r>
      <w:r>
        <w:rPr>
          <w:rFonts w:hint="eastAsia" w:ascii="宋体" w:hAnsi="宋体"/>
          <w:color w:val="auto"/>
          <w:sz w:val="24"/>
          <w:highlight w:val="none"/>
        </w:rPr>
        <w:t>合同适用</w:t>
      </w:r>
      <w:r>
        <w:rPr>
          <w:rFonts w:ascii="宋体" w:hAnsi="宋体"/>
          <w:color w:val="auto"/>
          <w:sz w:val="24"/>
          <w:highlight w:val="none"/>
        </w:rPr>
        <w:t>中华人民共和国法律。</w:t>
      </w:r>
    </w:p>
    <w:p w14:paraId="5C34B1D7">
      <w:pPr>
        <w:spacing w:line="560" w:lineRule="exact"/>
        <w:ind w:firstLine="482" w:firstLineChars="200"/>
        <w:outlineLvl w:val="0"/>
        <w:rPr>
          <w:rFonts w:ascii="宋体" w:hAnsi="宋体" w:cs="宋体"/>
          <w:b/>
          <w:color w:val="auto"/>
          <w:sz w:val="24"/>
          <w:highlight w:val="none"/>
        </w:rPr>
      </w:pPr>
      <w:bookmarkStart w:id="497" w:name="_Toc4355"/>
      <w:bookmarkStart w:id="498" w:name="_Toc30599"/>
      <w:bookmarkStart w:id="499" w:name="_Toc18540"/>
      <w:r>
        <w:rPr>
          <w:rFonts w:hint="eastAsia" w:ascii="宋体" w:hAnsi="宋体" w:cs="宋体"/>
          <w:b/>
          <w:color w:val="auto"/>
          <w:sz w:val="24"/>
          <w:highlight w:val="none"/>
        </w:rPr>
        <w:t>2.18 计量单位</w:t>
      </w:r>
      <w:bookmarkEnd w:id="497"/>
      <w:bookmarkEnd w:id="498"/>
      <w:bookmarkEnd w:id="499"/>
    </w:p>
    <w:p w14:paraId="5B9E0A7B">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除技术规范中另有规定外,合同的计量单位均使用国家法定计量单位。</w:t>
      </w:r>
    </w:p>
    <w:p w14:paraId="728DE446">
      <w:pPr>
        <w:spacing w:line="560" w:lineRule="exact"/>
        <w:ind w:firstLine="482" w:firstLineChars="200"/>
        <w:rPr>
          <w:rFonts w:ascii="宋体" w:hAnsi="宋体"/>
          <w:b/>
          <w:color w:val="auto"/>
          <w:sz w:val="24"/>
          <w:highlight w:val="none"/>
        </w:rPr>
      </w:pPr>
      <w:r>
        <w:rPr>
          <w:rFonts w:ascii="宋体" w:hAnsi="宋体"/>
          <w:b/>
          <w:color w:val="auto"/>
          <w:sz w:val="24"/>
          <w:highlight w:val="none"/>
        </w:rPr>
        <w:t>2.</w:t>
      </w:r>
      <w:r>
        <w:rPr>
          <w:rFonts w:hint="eastAsia" w:ascii="宋体" w:hAnsi="宋体"/>
          <w:b/>
          <w:color w:val="auto"/>
          <w:sz w:val="24"/>
          <w:highlight w:val="none"/>
        </w:rPr>
        <w:t>19</w:t>
      </w:r>
      <w:r>
        <w:rPr>
          <w:rFonts w:ascii="宋体" w:hAnsi="宋体"/>
          <w:b/>
          <w:color w:val="auto"/>
          <w:sz w:val="24"/>
          <w:highlight w:val="none"/>
        </w:rPr>
        <w:t>合同份数</w:t>
      </w:r>
    </w:p>
    <w:p w14:paraId="3F5AF796">
      <w:pPr>
        <w:spacing w:line="560" w:lineRule="exact"/>
        <w:ind w:firstLine="480" w:firstLineChars="200"/>
        <w:rPr>
          <w:rFonts w:ascii="宋体" w:hAnsi="宋体"/>
          <w:color w:val="auto"/>
          <w:sz w:val="24"/>
          <w:highlight w:val="none"/>
        </w:rPr>
      </w:pPr>
      <w:r>
        <w:rPr>
          <w:rFonts w:ascii="宋体" w:hAnsi="宋体"/>
          <w:color w:val="auto"/>
          <w:sz w:val="24"/>
          <w:highlight w:val="none"/>
        </w:rPr>
        <w:t>合同份数按</w:t>
      </w:r>
      <w:r>
        <w:rPr>
          <w:rFonts w:ascii="宋体" w:hAnsi="宋体"/>
          <w:b/>
          <w:i/>
          <w:color w:val="auto"/>
          <w:sz w:val="24"/>
          <w:highlight w:val="none"/>
          <w:u w:val="single"/>
        </w:rPr>
        <w:t>合同专用条款</w:t>
      </w:r>
      <w:r>
        <w:rPr>
          <w:rFonts w:ascii="宋体" w:hAnsi="宋体"/>
          <w:color w:val="auto"/>
          <w:sz w:val="24"/>
          <w:highlight w:val="none"/>
        </w:rPr>
        <w:t>规定</w:t>
      </w:r>
      <w:r>
        <w:rPr>
          <w:rFonts w:hint="eastAsia" w:ascii="宋体" w:hAnsi="宋体"/>
          <w:color w:val="auto"/>
          <w:sz w:val="24"/>
          <w:highlight w:val="none"/>
        </w:rPr>
        <w:t>，</w:t>
      </w:r>
      <w:r>
        <w:rPr>
          <w:rFonts w:ascii="宋体" w:hAnsi="宋体"/>
          <w:color w:val="auto"/>
          <w:sz w:val="24"/>
          <w:highlight w:val="none"/>
        </w:rPr>
        <w:t>每份均具有同等法律效力</w:t>
      </w:r>
      <w:r>
        <w:rPr>
          <w:rFonts w:hint="eastAsia" w:ascii="宋体" w:hAnsi="宋体"/>
          <w:color w:val="auto"/>
          <w:sz w:val="24"/>
          <w:highlight w:val="none"/>
        </w:rPr>
        <w:t>。</w:t>
      </w:r>
    </w:p>
    <w:p w14:paraId="04B681FD">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0" w:name="_Toc331685784"/>
      <w:r>
        <w:rPr>
          <w:rFonts w:hint="eastAsia" w:ascii="宋体" w:hAnsi="宋体" w:cs="宋体"/>
          <w:b/>
          <w:color w:val="auto"/>
          <w:sz w:val="24"/>
          <w:highlight w:val="none"/>
        </w:rPr>
        <w:t xml:space="preserve"> </w:t>
      </w:r>
      <w:bookmarkEnd w:id="500"/>
      <w:r>
        <w:rPr>
          <w:rFonts w:hint="eastAsia" w:ascii="宋体" w:hAnsi="宋体" w:cs="宋体"/>
          <w:b/>
          <w:color w:val="auto"/>
          <w:sz w:val="24"/>
          <w:highlight w:val="none"/>
        </w:rPr>
        <w:t>第三部分  合同专用条款</w:t>
      </w:r>
    </w:p>
    <w:p w14:paraId="1CB856D3">
      <w:pPr>
        <w:spacing w:line="560" w:lineRule="exact"/>
        <w:ind w:left="-420" w:leftChars="-200" w:right="-420" w:rightChars="-200" w:firstLine="480" w:firstLineChars="200"/>
        <w:rPr>
          <w:rFonts w:ascii="宋体" w:hAnsi="宋体" w:cs="宋体"/>
          <w:color w:val="auto"/>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2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49"/>
      </w:tblGrid>
      <w:tr w14:paraId="127FC1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67C7522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4464" w:type="pct"/>
            <w:vAlign w:val="center"/>
          </w:tcPr>
          <w:p w14:paraId="4663DC4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5BF81C5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A7ACD77">
            <w:pPr>
              <w:spacing w:line="360" w:lineRule="auto"/>
              <w:rPr>
                <w:rFonts w:ascii="宋体" w:hAnsi="宋体" w:cs="宋体"/>
                <w:color w:val="auto"/>
                <w:sz w:val="24"/>
                <w:highlight w:val="none"/>
              </w:rPr>
            </w:pPr>
            <w:r>
              <w:rPr>
                <w:rFonts w:hint="eastAsia" w:ascii="宋体" w:hAnsi="宋体" w:cs="宋体"/>
                <w:color w:val="auto"/>
                <w:sz w:val="24"/>
                <w:highlight w:val="none"/>
              </w:rPr>
              <w:t>1.4.2</w:t>
            </w:r>
          </w:p>
        </w:tc>
        <w:tc>
          <w:tcPr>
            <w:tcW w:w="4464" w:type="pct"/>
            <w:vAlign w:val="center"/>
          </w:tcPr>
          <w:p w14:paraId="7791C121">
            <w:pPr>
              <w:spacing w:line="360" w:lineRule="auto"/>
              <w:rPr>
                <w:rFonts w:ascii="宋体" w:hAnsi="宋体" w:cs="宋体"/>
                <w:color w:val="auto"/>
                <w:sz w:val="24"/>
                <w:highlight w:val="none"/>
              </w:rPr>
            </w:pPr>
          </w:p>
        </w:tc>
      </w:tr>
      <w:tr w14:paraId="47C7493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426EBA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1.5.1 </w:t>
            </w:r>
          </w:p>
        </w:tc>
        <w:tc>
          <w:tcPr>
            <w:tcW w:w="4464" w:type="pct"/>
            <w:vAlign w:val="center"/>
          </w:tcPr>
          <w:p w14:paraId="4F7069E5">
            <w:pPr>
              <w:spacing w:line="360" w:lineRule="auto"/>
              <w:rPr>
                <w:rFonts w:ascii="宋体" w:hAnsi="宋体" w:cs="宋体"/>
                <w:color w:val="auto"/>
                <w:sz w:val="24"/>
                <w:highlight w:val="none"/>
              </w:rPr>
            </w:pPr>
          </w:p>
        </w:tc>
      </w:tr>
      <w:tr w14:paraId="0E6D0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DE47264">
            <w:pPr>
              <w:spacing w:line="360" w:lineRule="auto"/>
              <w:rPr>
                <w:rFonts w:ascii="宋体" w:hAnsi="宋体" w:cs="宋体"/>
                <w:color w:val="auto"/>
                <w:sz w:val="24"/>
                <w:highlight w:val="none"/>
              </w:rPr>
            </w:pPr>
            <w:r>
              <w:rPr>
                <w:rFonts w:hint="eastAsia" w:ascii="宋体" w:hAnsi="宋体" w:cs="宋体"/>
                <w:color w:val="auto"/>
                <w:sz w:val="24"/>
                <w:highlight w:val="none"/>
              </w:rPr>
              <w:t>1.5.2</w:t>
            </w:r>
          </w:p>
        </w:tc>
        <w:tc>
          <w:tcPr>
            <w:tcW w:w="4464" w:type="pct"/>
            <w:vAlign w:val="center"/>
          </w:tcPr>
          <w:p w14:paraId="4AA1D5F3">
            <w:pPr>
              <w:spacing w:line="360" w:lineRule="auto"/>
              <w:rPr>
                <w:rFonts w:ascii="宋体" w:hAnsi="宋体" w:cs="宋体"/>
                <w:color w:val="auto"/>
                <w:sz w:val="24"/>
                <w:highlight w:val="none"/>
              </w:rPr>
            </w:pPr>
          </w:p>
        </w:tc>
      </w:tr>
      <w:tr w14:paraId="2E6EC8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0E125F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1.5.3 </w:t>
            </w:r>
          </w:p>
        </w:tc>
        <w:tc>
          <w:tcPr>
            <w:tcW w:w="4464" w:type="pct"/>
            <w:vAlign w:val="center"/>
          </w:tcPr>
          <w:p w14:paraId="601A43BA">
            <w:pPr>
              <w:spacing w:line="360" w:lineRule="auto"/>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w:t>
            </w:r>
          </w:p>
        </w:tc>
      </w:tr>
      <w:tr w14:paraId="331D3EB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6764C224">
            <w:pPr>
              <w:spacing w:line="360" w:lineRule="auto"/>
              <w:rPr>
                <w:rFonts w:ascii="宋体" w:hAnsi="宋体" w:cs="宋体"/>
                <w:color w:val="auto"/>
                <w:sz w:val="24"/>
                <w:highlight w:val="none"/>
              </w:rPr>
            </w:pPr>
            <w:r>
              <w:rPr>
                <w:rFonts w:hint="eastAsia" w:ascii="宋体" w:hAnsi="宋体" w:cs="宋体"/>
                <w:color w:val="auto"/>
                <w:sz w:val="24"/>
                <w:highlight w:val="none"/>
              </w:rPr>
              <w:t>1.6.2</w:t>
            </w:r>
          </w:p>
        </w:tc>
        <w:tc>
          <w:tcPr>
            <w:tcW w:w="4464" w:type="pct"/>
            <w:vAlign w:val="center"/>
          </w:tcPr>
          <w:p w14:paraId="31D42319">
            <w:pPr>
              <w:spacing w:line="360" w:lineRule="auto"/>
              <w:rPr>
                <w:rFonts w:ascii="宋体" w:hAnsi="宋体" w:cs="宋体"/>
                <w:color w:val="auto"/>
                <w:sz w:val="24"/>
                <w:highlight w:val="none"/>
              </w:rPr>
            </w:pPr>
          </w:p>
        </w:tc>
      </w:tr>
      <w:tr w14:paraId="4E6556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B0E260F">
            <w:pPr>
              <w:spacing w:line="360" w:lineRule="auto"/>
              <w:rPr>
                <w:rFonts w:ascii="宋体" w:hAnsi="宋体" w:cs="宋体"/>
                <w:color w:val="auto"/>
                <w:sz w:val="24"/>
                <w:highlight w:val="none"/>
              </w:rPr>
            </w:pPr>
            <w:r>
              <w:rPr>
                <w:rFonts w:hint="eastAsia" w:ascii="宋体" w:hAnsi="宋体" w:cs="宋体"/>
                <w:color w:val="auto"/>
                <w:sz w:val="24"/>
                <w:highlight w:val="none"/>
              </w:rPr>
              <w:t>1.7.1</w:t>
            </w:r>
          </w:p>
        </w:tc>
        <w:tc>
          <w:tcPr>
            <w:tcW w:w="4464" w:type="pct"/>
            <w:vAlign w:val="center"/>
          </w:tcPr>
          <w:p w14:paraId="5B41A289">
            <w:pPr>
              <w:spacing w:line="360" w:lineRule="auto"/>
              <w:rPr>
                <w:rFonts w:ascii="宋体" w:hAnsi="宋体" w:cs="宋体"/>
                <w:color w:val="auto"/>
                <w:sz w:val="24"/>
                <w:highlight w:val="none"/>
              </w:rPr>
            </w:pPr>
          </w:p>
        </w:tc>
      </w:tr>
      <w:tr w14:paraId="714EA15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CFCF57F">
            <w:pPr>
              <w:spacing w:line="360" w:lineRule="auto"/>
              <w:rPr>
                <w:rFonts w:ascii="宋体" w:hAnsi="宋体" w:cs="宋体"/>
                <w:color w:val="auto"/>
                <w:sz w:val="24"/>
                <w:highlight w:val="none"/>
              </w:rPr>
            </w:pPr>
            <w:r>
              <w:rPr>
                <w:rFonts w:hint="eastAsia" w:ascii="宋体" w:hAnsi="宋体" w:cs="宋体"/>
                <w:color w:val="auto"/>
                <w:sz w:val="24"/>
                <w:highlight w:val="none"/>
              </w:rPr>
              <w:t>1.7.2</w:t>
            </w:r>
          </w:p>
        </w:tc>
        <w:tc>
          <w:tcPr>
            <w:tcW w:w="4464" w:type="pct"/>
            <w:vAlign w:val="center"/>
          </w:tcPr>
          <w:p w14:paraId="70E5ED3A">
            <w:pPr>
              <w:spacing w:line="360" w:lineRule="auto"/>
              <w:rPr>
                <w:rFonts w:ascii="宋体" w:hAnsi="宋体" w:cs="宋体"/>
                <w:color w:val="auto"/>
                <w:sz w:val="24"/>
                <w:highlight w:val="none"/>
              </w:rPr>
            </w:pPr>
          </w:p>
        </w:tc>
      </w:tr>
      <w:tr w14:paraId="3DA1533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748BFDA">
            <w:pPr>
              <w:spacing w:line="360" w:lineRule="auto"/>
              <w:rPr>
                <w:rFonts w:ascii="宋体" w:hAnsi="宋体" w:cs="宋体"/>
                <w:color w:val="auto"/>
                <w:sz w:val="24"/>
                <w:highlight w:val="none"/>
              </w:rPr>
            </w:pPr>
            <w:r>
              <w:rPr>
                <w:rFonts w:hint="eastAsia" w:ascii="宋体" w:hAnsi="宋体" w:cs="宋体"/>
                <w:color w:val="auto"/>
                <w:sz w:val="24"/>
                <w:highlight w:val="none"/>
              </w:rPr>
              <w:t>1.7.3</w:t>
            </w:r>
          </w:p>
        </w:tc>
        <w:tc>
          <w:tcPr>
            <w:tcW w:w="8149" w:type="dxa"/>
            <w:vAlign w:val="center"/>
          </w:tcPr>
          <w:p w14:paraId="7261FC83">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宋体" w:hAnsi="宋体" w:cs="宋体"/>
                <w:color w:val="auto"/>
                <w:sz w:val="24"/>
                <w:highlight w:val="none"/>
              </w:rPr>
            </w:pPr>
            <w:r>
              <w:rPr>
                <w:rFonts w:hint="eastAsia" w:ascii="宋体" w:hAnsi="宋体" w:cs="宋体"/>
                <w:sz w:val="24"/>
              </w:rPr>
              <w:t>按项目服务要求提供服务</w:t>
            </w:r>
            <w:r>
              <w:rPr>
                <w:rFonts w:hint="eastAsia" w:ascii="宋体" w:hAnsi="宋体" w:cs="宋体"/>
                <w:sz w:val="24"/>
                <w:lang w:eastAsia="zh-CN"/>
              </w:rPr>
              <w:t>。</w:t>
            </w:r>
          </w:p>
        </w:tc>
      </w:tr>
      <w:tr w14:paraId="134F85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0DAC32FC">
            <w:pPr>
              <w:spacing w:line="360" w:lineRule="auto"/>
              <w:rPr>
                <w:rFonts w:ascii="宋体" w:hAnsi="宋体" w:cs="宋体"/>
                <w:color w:val="auto"/>
                <w:sz w:val="24"/>
                <w:highlight w:val="none"/>
              </w:rPr>
            </w:pPr>
            <w:r>
              <w:rPr>
                <w:rFonts w:hint="eastAsia" w:ascii="宋体" w:hAnsi="宋体" w:cs="宋体"/>
                <w:color w:val="auto"/>
                <w:sz w:val="24"/>
                <w:highlight w:val="none"/>
              </w:rPr>
              <w:t>1.8.7</w:t>
            </w:r>
          </w:p>
        </w:tc>
        <w:tc>
          <w:tcPr>
            <w:tcW w:w="8149" w:type="dxa"/>
            <w:vAlign w:val="center"/>
          </w:tcPr>
          <w:p w14:paraId="475F6F49">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宋体" w:hAnsi="宋体" w:cs="宋体"/>
                <w:color w:val="auto"/>
                <w:sz w:val="24"/>
                <w:highlight w:val="none"/>
              </w:rPr>
            </w:pPr>
            <w:r>
              <w:rPr>
                <w:rFonts w:hint="eastAsia" w:ascii="宋体" w:hAnsi="宋体" w:cs="宋体"/>
                <w:color w:val="auto"/>
                <w:sz w:val="24"/>
                <w:highlight w:val="none"/>
                <w:lang w:val="en-US" w:eastAsia="zh-CN"/>
              </w:rPr>
              <w:t>/</w:t>
            </w:r>
          </w:p>
        </w:tc>
      </w:tr>
      <w:tr w14:paraId="5E8B6E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6029D55">
            <w:pPr>
              <w:spacing w:line="360" w:lineRule="auto"/>
              <w:rPr>
                <w:rFonts w:ascii="宋体" w:hAnsi="宋体" w:cs="宋体"/>
                <w:color w:val="auto"/>
                <w:sz w:val="24"/>
                <w:highlight w:val="none"/>
              </w:rPr>
            </w:pPr>
            <w:r>
              <w:rPr>
                <w:rFonts w:hint="eastAsia" w:ascii="宋体" w:hAnsi="宋体" w:cs="宋体"/>
                <w:color w:val="auto"/>
                <w:sz w:val="24"/>
                <w:highlight w:val="none"/>
              </w:rPr>
              <w:t>2.3.2</w:t>
            </w:r>
          </w:p>
        </w:tc>
        <w:tc>
          <w:tcPr>
            <w:tcW w:w="8149" w:type="dxa"/>
            <w:vAlign w:val="center"/>
          </w:tcPr>
          <w:p w14:paraId="0AE3F9EA">
            <w:pPr>
              <w:keepNext w:val="0"/>
              <w:keepLines w:val="0"/>
              <w:pageBreakBefore w:val="0"/>
              <w:widowControl w:val="0"/>
              <w:kinsoku/>
              <w:wordWrap/>
              <w:overflowPunct/>
              <w:topLinePunct w:val="0"/>
              <w:autoSpaceDE/>
              <w:autoSpaceDN/>
              <w:bidi w:val="0"/>
              <w:adjustRightInd w:val="0"/>
              <w:snapToGrid/>
              <w:spacing w:line="360" w:lineRule="auto"/>
              <w:ind w:left="-420" w:leftChars="-200" w:right="-420" w:rightChars="-200" w:firstLine="480" w:firstLineChars="200"/>
              <w:textAlignment w:val="auto"/>
              <w:rPr>
                <w:rFonts w:ascii="宋体" w:hAnsi="宋体" w:cs="宋体"/>
                <w:color w:val="auto"/>
                <w:sz w:val="24"/>
                <w:highlight w:val="none"/>
              </w:rPr>
            </w:pPr>
            <w:r>
              <w:rPr>
                <w:rFonts w:hint="eastAsia" w:ascii="宋体" w:hAnsi="宋体" w:cs="宋体"/>
                <w:sz w:val="24"/>
              </w:rPr>
              <w:t>合同涉及技术成果和收益</w:t>
            </w:r>
            <w:r>
              <w:rPr>
                <w:rFonts w:hint="eastAsia" w:ascii="宋体" w:hAnsi="宋体" w:cs="宋体"/>
                <w:sz w:val="24"/>
                <w:lang w:eastAsia="zh-CN"/>
              </w:rPr>
              <w:t>归</w:t>
            </w:r>
            <w:r>
              <w:rPr>
                <w:rFonts w:hint="eastAsia" w:ascii="宋体" w:hAnsi="宋体" w:cs="宋体"/>
                <w:sz w:val="24"/>
              </w:rPr>
              <w:t>采购人所有。</w:t>
            </w:r>
          </w:p>
        </w:tc>
      </w:tr>
      <w:tr w14:paraId="4F3F6EB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C2E509">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5</w:t>
            </w:r>
          </w:p>
        </w:tc>
        <w:tc>
          <w:tcPr>
            <w:tcW w:w="8149" w:type="dxa"/>
            <w:vAlign w:val="center"/>
          </w:tcPr>
          <w:p w14:paraId="6761C5ED">
            <w:pPr>
              <w:keepNext w:val="0"/>
              <w:keepLines w:val="0"/>
              <w:pageBreakBefore w:val="0"/>
              <w:widowControl w:val="0"/>
              <w:kinsoku/>
              <w:wordWrap/>
              <w:overflowPunct/>
              <w:topLinePunct w:val="0"/>
              <w:autoSpaceDE/>
              <w:autoSpaceDN/>
              <w:bidi w:val="0"/>
              <w:adjustRightInd w:val="0"/>
              <w:snapToGrid/>
              <w:spacing w:line="360" w:lineRule="auto"/>
              <w:ind w:left="-420" w:leftChars="-200" w:right="-420" w:rightChars="-200" w:firstLine="480" w:firstLineChars="200"/>
              <w:textAlignment w:val="auto"/>
              <w:rPr>
                <w:rFonts w:ascii="宋体" w:hAnsi="宋体" w:cs="宋体"/>
                <w:color w:val="auto"/>
                <w:sz w:val="24"/>
                <w:highlight w:val="none"/>
              </w:rPr>
            </w:pPr>
            <w:r>
              <w:rPr>
                <w:rFonts w:hint="eastAsia" w:ascii="宋体" w:hAnsi="宋体" w:cs="宋体"/>
                <w:color w:val="auto"/>
                <w:sz w:val="24"/>
                <w:highlight w:val="none"/>
                <w:lang w:eastAsia="zh-CN"/>
              </w:rPr>
              <w:t>详见</w:t>
            </w:r>
            <w:r>
              <w:rPr>
                <w:rFonts w:hint="eastAsia" w:ascii="宋体" w:hAnsi="宋体" w:cs="宋体"/>
                <w:color w:val="auto"/>
                <w:sz w:val="24"/>
                <w:highlight w:val="none"/>
                <w:lang w:val="en-US" w:eastAsia="zh-CN"/>
              </w:rPr>
              <w:t>1.6.2</w:t>
            </w:r>
          </w:p>
        </w:tc>
      </w:tr>
      <w:tr w14:paraId="5B0B63D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6436386">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15</w:t>
            </w:r>
            <w:r>
              <w:rPr>
                <w:rFonts w:hint="eastAsia" w:ascii="宋体" w:hAnsi="宋体" w:cs="宋体"/>
                <w:color w:val="auto"/>
                <w:sz w:val="24"/>
                <w:highlight w:val="none"/>
              </w:rPr>
              <w:t>.</w:t>
            </w:r>
            <w:r>
              <w:rPr>
                <w:rFonts w:ascii="宋体" w:hAnsi="宋体" w:cs="宋体"/>
                <w:color w:val="auto"/>
                <w:sz w:val="24"/>
                <w:highlight w:val="none"/>
              </w:rPr>
              <w:t>3</w:t>
            </w:r>
          </w:p>
        </w:tc>
        <w:tc>
          <w:tcPr>
            <w:tcW w:w="8149" w:type="dxa"/>
            <w:vAlign w:val="center"/>
          </w:tcPr>
          <w:p w14:paraId="4B94E58B">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宋体" w:hAnsi="宋体" w:cs="宋体"/>
                <w:color w:val="auto"/>
                <w:sz w:val="24"/>
                <w:highlight w:val="none"/>
              </w:rPr>
            </w:pPr>
            <w:r>
              <w:rPr>
                <w:rFonts w:hint="eastAsia" w:ascii="宋体" w:hAnsi="宋体" w:cs="宋体"/>
                <w:sz w:val="24"/>
              </w:rPr>
              <w:t>按相关标准</w:t>
            </w:r>
            <w:r>
              <w:rPr>
                <w:rFonts w:hint="eastAsia" w:ascii="宋体" w:hAnsi="宋体" w:cs="宋体"/>
                <w:sz w:val="24"/>
                <w:lang w:val="en-US" w:eastAsia="zh-CN"/>
              </w:rPr>
              <w:t>执行</w:t>
            </w:r>
          </w:p>
        </w:tc>
      </w:tr>
      <w:tr w14:paraId="2B81C72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6F7D2B21">
            <w:pPr>
              <w:spacing w:line="360" w:lineRule="auto"/>
              <w:rPr>
                <w:rFonts w:ascii="宋体" w:hAnsi="宋体" w:cs="宋体"/>
                <w:color w:val="auto"/>
                <w:sz w:val="24"/>
                <w:highlight w:val="none"/>
              </w:rPr>
            </w:pPr>
            <w:r>
              <w:rPr>
                <w:rFonts w:hint="eastAsia" w:ascii="宋体" w:hAnsi="宋体" w:cs="宋体"/>
                <w:color w:val="auto"/>
                <w:sz w:val="24"/>
                <w:highlight w:val="none"/>
              </w:rPr>
              <w:t>2.19</w:t>
            </w:r>
          </w:p>
        </w:tc>
        <w:tc>
          <w:tcPr>
            <w:tcW w:w="8149" w:type="dxa"/>
            <w:vAlign w:val="top"/>
          </w:tcPr>
          <w:p w14:paraId="43CE10F1">
            <w:pPr>
              <w:keepNext w:val="0"/>
              <w:keepLines w:val="0"/>
              <w:pageBreakBefore w:val="0"/>
              <w:widowControl w:val="0"/>
              <w:kinsoku/>
              <w:wordWrap/>
              <w:overflowPunct/>
              <w:topLinePunct w:val="0"/>
              <w:autoSpaceDE/>
              <w:autoSpaceDN/>
              <w:bidi w:val="0"/>
              <w:adjustRightInd w:val="0"/>
              <w:snapToGrid/>
              <w:spacing w:line="360" w:lineRule="auto"/>
              <w:textAlignment w:val="auto"/>
              <w:rPr>
                <w:rFonts w:ascii="宋体" w:hAnsi="宋体" w:cs="宋体"/>
                <w:color w:val="auto"/>
                <w:sz w:val="24"/>
                <w:highlight w:val="none"/>
              </w:rPr>
            </w:pPr>
            <w:r>
              <w:rPr>
                <w:rFonts w:hint="eastAsia" w:ascii="宋体" w:hAnsi="宋体" w:cs="宋体"/>
                <w:sz w:val="24"/>
                <w:highlight w:val="none"/>
                <w:lang w:val="en-US" w:eastAsia="zh-CN"/>
              </w:rPr>
              <w:t>合同壹式陆份，甲方执贰份、乙方执贰份、监管及代理机构执壹份，</w:t>
            </w:r>
            <w:r>
              <w:rPr>
                <w:rFonts w:ascii="宋体" w:hAnsi="宋体"/>
                <w:color w:val="auto"/>
                <w:sz w:val="24"/>
                <w:highlight w:val="none"/>
              </w:rPr>
              <w:t>每份均具有同等法律效力</w:t>
            </w:r>
          </w:p>
        </w:tc>
      </w:tr>
    </w:tbl>
    <w:p w14:paraId="67C8C150">
      <w:pPr>
        <w:snapToGrid w:val="0"/>
        <w:spacing w:line="360" w:lineRule="auto"/>
        <w:ind w:right="23" w:rightChars="11" w:firstLine="456" w:firstLineChars="200"/>
        <w:jc w:val="right"/>
        <w:rPr>
          <w:rFonts w:ascii="宋体" w:hAnsi="宋体" w:cs="宋体"/>
          <w:spacing w:val="-6"/>
          <w:sz w:val="24"/>
        </w:rPr>
      </w:pPr>
    </w:p>
    <w:p w14:paraId="0D385D20"/>
    <w:p w14:paraId="6C8DB486">
      <w:pPr>
        <w:pStyle w:val="16"/>
      </w:pPr>
    </w:p>
    <w:p w14:paraId="7BE5B3B4">
      <w:pPr>
        <w:keepNext w:val="0"/>
        <w:keepLines w:val="0"/>
        <w:pageBreakBefore w:val="0"/>
        <w:widowControl w:val="0"/>
        <w:tabs>
          <w:tab w:val="right" w:leader="middleDot" w:pos="7938"/>
        </w:tabs>
        <w:kinsoku/>
        <w:wordWrap/>
        <w:overflowPunct/>
        <w:topLinePunct w:val="0"/>
        <w:autoSpaceDE/>
        <w:autoSpaceDN/>
        <w:bidi w:val="0"/>
        <w:adjustRightInd/>
        <w:spacing w:line="360" w:lineRule="auto"/>
        <w:ind w:firstLine="2891" w:firstLineChars="800"/>
        <w:textAlignment w:val="auto"/>
        <w:rPr>
          <w:rFonts w:ascii="宋体" w:hAnsi="宋体"/>
          <w:snapToGrid w:val="0"/>
          <w:kern w:val="0"/>
          <w:sz w:val="24"/>
        </w:rPr>
      </w:pPr>
      <w:r>
        <w:rPr>
          <w:rFonts w:hint="eastAsia" w:ascii="宋体" w:hAnsi="宋体" w:cs="宋体"/>
          <w:b/>
          <w:sz w:val="36"/>
          <w:szCs w:val="20"/>
        </w:rPr>
        <w:br w:type="page"/>
      </w:r>
    </w:p>
    <w:p w14:paraId="4AFDBA67">
      <w:pPr>
        <w:rPr>
          <w:rFonts w:hint="eastAsia" w:ascii="宋体" w:hAnsi="宋体" w:cs="宋体"/>
          <w:b/>
          <w:sz w:val="36"/>
          <w:szCs w:val="20"/>
        </w:rPr>
      </w:pPr>
    </w:p>
    <w:p w14:paraId="5A7DAAA4">
      <w:pPr>
        <w:spacing w:line="360" w:lineRule="auto"/>
        <w:jc w:val="center"/>
        <w:outlineLvl w:val="0"/>
        <w:rPr>
          <w:rFonts w:ascii="宋体" w:hAnsi="宋体" w:cs="宋体"/>
          <w:b/>
          <w:sz w:val="36"/>
          <w:szCs w:val="20"/>
        </w:rPr>
      </w:pPr>
      <w:r>
        <w:rPr>
          <w:rFonts w:hint="eastAsia" w:ascii="宋体" w:hAnsi="宋体" w:cs="宋体"/>
          <w:b/>
          <w:sz w:val="36"/>
          <w:szCs w:val="20"/>
        </w:rPr>
        <w:t>第六部分</w:t>
      </w:r>
      <w:bookmarkEnd w:id="390"/>
      <w:bookmarkEnd w:id="391"/>
      <w:r>
        <w:rPr>
          <w:rFonts w:hint="eastAsia" w:ascii="宋体" w:hAnsi="宋体" w:cs="宋体"/>
          <w:b/>
          <w:sz w:val="36"/>
          <w:szCs w:val="20"/>
        </w:rPr>
        <w:t>应提交的有关格式范例</w:t>
      </w:r>
    </w:p>
    <w:p w14:paraId="6678D257">
      <w:pPr>
        <w:spacing w:line="360" w:lineRule="auto"/>
        <w:jc w:val="center"/>
        <w:outlineLvl w:val="0"/>
        <w:rPr>
          <w:rFonts w:ascii="宋体" w:hAnsi="宋体" w:cs="宋体"/>
          <w:b/>
          <w:kern w:val="0"/>
          <w:sz w:val="36"/>
          <w:szCs w:val="36"/>
        </w:rPr>
      </w:pPr>
    </w:p>
    <w:p w14:paraId="2178F0E6">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5843DB60">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2B3063D5">
      <w:pPr>
        <w:spacing w:line="360" w:lineRule="auto"/>
        <w:jc w:val="center"/>
        <w:outlineLvl w:val="0"/>
        <w:rPr>
          <w:rFonts w:ascii="宋体" w:hAnsi="宋体" w:cs="宋体"/>
          <w:b/>
          <w:kern w:val="0"/>
          <w:sz w:val="36"/>
          <w:szCs w:val="36"/>
        </w:rPr>
      </w:pPr>
    </w:p>
    <w:p w14:paraId="0B9D88A8">
      <w:pPr>
        <w:snapToGrid w:val="0"/>
        <w:spacing w:line="360" w:lineRule="auto"/>
        <w:rPr>
          <w:rFonts w:ascii="宋体" w:hAnsi="宋体" w:cs="宋体"/>
          <w:sz w:val="24"/>
        </w:rPr>
      </w:pPr>
      <w:r>
        <w:rPr>
          <w:rFonts w:hint="eastAsia" w:ascii="宋体" w:hAnsi="宋体" w:cs="宋体"/>
          <w:sz w:val="24"/>
        </w:rPr>
        <w:t>（1）提供有效的营业执照副本并加盖公章（或事业单位法人登记证或其他工商等登记证明材料）……………………………………………………………………………</w:t>
      </w:r>
      <w:r>
        <w:rPr>
          <w:rFonts w:hint="eastAsia" w:ascii="宋体" w:hAnsi="宋体" w:cs="宋体"/>
          <w:sz w:val="24"/>
          <w:lang w:val="en-US" w:eastAsia="zh-CN"/>
        </w:rPr>
        <w:t xml:space="preserve"> </w:t>
      </w:r>
      <w:r>
        <w:rPr>
          <w:rFonts w:hint="eastAsia" w:ascii="宋体" w:hAnsi="宋体" w:cs="宋体"/>
          <w:sz w:val="24"/>
        </w:rPr>
        <w:t>（页码）</w:t>
      </w:r>
    </w:p>
    <w:p w14:paraId="01B78FDB">
      <w:pPr>
        <w:snapToGrid w:val="0"/>
        <w:spacing w:line="360" w:lineRule="auto"/>
        <w:rPr>
          <w:rFonts w:ascii="宋体" w:hAnsi="宋体" w:cs="宋体"/>
          <w:sz w:val="24"/>
        </w:rPr>
      </w:pPr>
      <w:r>
        <w:rPr>
          <w:rFonts w:hint="eastAsia" w:ascii="宋体" w:hAnsi="宋体" w:cs="宋体"/>
          <w:sz w:val="24"/>
        </w:rPr>
        <w:t>（2）符合参加政府采购活动应当具备的一般条件的承诺函………………………（页码）（</w:t>
      </w:r>
      <w:r>
        <w:rPr>
          <w:rFonts w:hint="eastAsia" w:ascii="宋体" w:hAnsi="宋体" w:cs="宋体"/>
          <w:sz w:val="24"/>
          <w:lang w:val="en-US" w:eastAsia="zh-CN"/>
        </w:rPr>
        <w:t>3</w:t>
      </w:r>
      <w:r>
        <w:rPr>
          <w:rFonts w:hint="eastAsia" w:ascii="宋体" w:hAnsi="宋体" w:cs="宋体"/>
          <w:sz w:val="24"/>
        </w:rPr>
        <w:t>）</w:t>
      </w:r>
      <w:r>
        <w:rPr>
          <w:rFonts w:hint="eastAsia" w:ascii="宋体" w:hAnsi="宋体" w:cs="宋体"/>
          <w:sz w:val="24"/>
          <w:lang w:eastAsia="zh-CN"/>
        </w:rPr>
        <w:t>联合协议（如有）</w:t>
      </w:r>
      <w:r>
        <w:rPr>
          <w:rFonts w:hint="eastAsia" w:ascii="宋体" w:hAnsi="宋体" w:cs="宋体"/>
          <w:sz w:val="24"/>
        </w:rPr>
        <w:t>………………………………………………………………（页码）</w:t>
      </w:r>
    </w:p>
    <w:p w14:paraId="2CA69C16">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）落实政府采购政策需满足的资格要求…………………………………………（页码）</w:t>
      </w:r>
    </w:p>
    <w:p w14:paraId="40BE70EE">
      <w:pPr>
        <w:snapToGrid w:val="0"/>
        <w:spacing w:line="360" w:lineRule="auto"/>
        <w:rPr>
          <w:rFonts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）本项目的特定资格要求</w:t>
      </w:r>
      <w:r>
        <w:rPr>
          <w:rFonts w:hint="eastAsia" w:ascii="宋体" w:hAnsi="宋体" w:cs="宋体"/>
          <w:sz w:val="24"/>
          <w:lang w:eastAsia="zh-CN"/>
        </w:rPr>
        <w:t>（如有）</w:t>
      </w:r>
      <w:r>
        <w:rPr>
          <w:rFonts w:hint="eastAsia" w:ascii="宋体" w:hAnsi="宋体" w:cs="宋体"/>
          <w:sz w:val="24"/>
        </w:rPr>
        <w:t>………………………………………………（页码）</w:t>
      </w:r>
    </w:p>
    <w:p w14:paraId="2498BFFB">
      <w:pPr>
        <w:spacing w:line="360" w:lineRule="auto"/>
        <w:ind w:firstLine="480" w:firstLineChars="200"/>
        <w:rPr>
          <w:rFonts w:ascii="宋体" w:hAnsi="宋体" w:cs="宋体"/>
          <w:sz w:val="24"/>
        </w:rPr>
      </w:pPr>
    </w:p>
    <w:p w14:paraId="3CF1E593">
      <w:pPr>
        <w:snapToGrid w:val="0"/>
        <w:spacing w:line="360" w:lineRule="auto"/>
        <w:ind w:right="480"/>
        <w:jc w:val="center"/>
        <w:rPr>
          <w:rFonts w:hint="eastAsia"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w:t>
      </w:r>
    </w:p>
    <w:p w14:paraId="5A32FA24">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一、 符合参加政府采购活动应当具备的一般条件的承诺函</w:t>
      </w:r>
    </w:p>
    <w:p w14:paraId="6A453BBE">
      <w:pPr>
        <w:snapToGrid w:val="0"/>
        <w:spacing w:line="360" w:lineRule="auto"/>
        <w:rPr>
          <w:rFonts w:ascii="宋体" w:hAnsi="宋体" w:cs="宋体"/>
          <w:sz w:val="24"/>
        </w:rPr>
      </w:pPr>
      <w:r>
        <w:rPr>
          <w:rFonts w:hint="eastAsia" w:ascii="宋体" w:hAnsi="宋体" w:cs="宋体"/>
          <w:sz w:val="24"/>
        </w:rPr>
        <w:t>（采购人）、（采购代理机构）：</w:t>
      </w:r>
    </w:p>
    <w:p w14:paraId="04C4D61E">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14:paraId="7F8F78A1">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39E74EB3">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35D8B12F">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BDAD5DA">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14385BB5">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6BE0E5B7">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32091C50">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17FE09A1">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5531C6EF">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4DFCBF7D">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2F1215AD">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1E485045">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76752402">
      <w:pPr>
        <w:snapToGrid w:val="0"/>
        <w:spacing w:line="360" w:lineRule="auto"/>
        <w:jc w:val="center"/>
        <w:rPr>
          <w:rFonts w:hint="eastAsia" w:ascii="宋体" w:hAnsi="宋体" w:cs="宋体"/>
          <w:kern w:val="0"/>
          <w:sz w:val="24"/>
          <w:lang w:val="en-US" w:eastAsia="zh-CN"/>
        </w:rPr>
      </w:pPr>
      <w:r>
        <w:rPr>
          <w:rFonts w:hint="eastAsia" w:ascii="宋体" w:hAnsi="宋体" w:cs="宋体"/>
          <w:kern w:val="0"/>
          <w:sz w:val="24"/>
          <w:lang w:val="en-US" w:eastAsia="zh-CN"/>
        </w:rPr>
        <w:t xml:space="preserve">                                      </w:t>
      </w:r>
    </w:p>
    <w:p w14:paraId="6890CC6B">
      <w:pPr>
        <w:snapToGrid w:val="0"/>
        <w:spacing w:line="360" w:lineRule="auto"/>
        <w:jc w:val="center"/>
        <w:rPr>
          <w:rFonts w:ascii="宋体" w:hAnsi="宋体" w:cs="宋体"/>
          <w:kern w:val="0"/>
          <w:sz w:val="24"/>
        </w:rPr>
      </w:pPr>
      <w:r>
        <w:rPr>
          <w:rFonts w:hint="eastAsia" w:ascii="宋体" w:hAnsi="宋体" w:cs="宋体"/>
          <w:kern w:val="0"/>
          <w:sz w:val="24"/>
          <w:lang w:val="en-US" w:eastAsia="zh-CN"/>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lang w:val="en-US" w:eastAsia="zh-CN"/>
        </w:rPr>
        <w:t xml:space="preserve">  </w:t>
      </w:r>
      <w:r>
        <w:rPr>
          <w:rFonts w:hint="eastAsia" w:ascii="宋体" w:hAnsi="宋体" w:cs="宋体"/>
          <w:kern w:val="0"/>
          <w:sz w:val="24"/>
          <w:lang w:val="zh-CN"/>
        </w:rPr>
        <w:t>日</w:t>
      </w:r>
    </w:p>
    <w:p w14:paraId="7D9BF131">
      <w:pPr>
        <w:snapToGrid w:val="0"/>
        <w:spacing w:line="360" w:lineRule="auto"/>
        <w:ind w:right="480"/>
        <w:jc w:val="center"/>
        <w:rPr>
          <w:rFonts w:ascii="宋体" w:hAnsi="宋体" w:cs="宋体"/>
          <w:b/>
          <w:kern w:val="0"/>
          <w:sz w:val="32"/>
          <w:szCs w:val="32"/>
        </w:rPr>
      </w:pPr>
    </w:p>
    <w:p w14:paraId="58ED11B6">
      <w:pPr>
        <w:snapToGrid w:val="0"/>
        <w:spacing w:line="360" w:lineRule="auto"/>
        <w:ind w:right="480"/>
        <w:jc w:val="center"/>
        <w:rPr>
          <w:rFonts w:ascii="宋体" w:hAnsi="宋体" w:cs="宋体"/>
          <w:b/>
          <w:kern w:val="0"/>
          <w:sz w:val="32"/>
          <w:szCs w:val="32"/>
        </w:rPr>
      </w:pPr>
    </w:p>
    <w:p w14:paraId="20F80E51">
      <w:pPr>
        <w:snapToGrid w:val="0"/>
        <w:spacing w:line="360" w:lineRule="auto"/>
        <w:ind w:right="480"/>
        <w:jc w:val="center"/>
        <w:rPr>
          <w:rFonts w:ascii="宋体" w:hAnsi="宋体" w:cs="宋体"/>
          <w:b/>
          <w:kern w:val="0"/>
          <w:sz w:val="32"/>
          <w:szCs w:val="32"/>
        </w:rPr>
      </w:pPr>
    </w:p>
    <w:p w14:paraId="74DC92FA">
      <w:pPr>
        <w:rPr>
          <w:rFonts w:ascii="宋体" w:hAnsi="宋体" w:cs="宋体"/>
        </w:rPr>
      </w:pPr>
    </w:p>
    <w:p w14:paraId="4A765847">
      <w:pPr>
        <w:snapToGrid w:val="0"/>
        <w:spacing w:line="360" w:lineRule="auto"/>
        <w:ind w:right="480"/>
        <w:jc w:val="center"/>
        <w:rPr>
          <w:rFonts w:ascii="宋体" w:hAnsi="宋体" w:cs="宋体"/>
          <w:b/>
          <w:kern w:val="0"/>
          <w:sz w:val="32"/>
          <w:szCs w:val="32"/>
        </w:rPr>
      </w:pPr>
    </w:p>
    <w:p w14:paraId="1D9167BE">
      <w:pPr>
        <w:snapToGrid w:val="0"/>
        <w:spacing w:line="360" w:lineRule="auto"/>
        <w:ind w:right="480"/>
        <w:jc w:val="center"/>
        <w:rPr>
          <w:rFonts w:ascii="宋体" w:hAnsi="宋体" w:cs="宋体"/>
          <w:b/>
          <w:kern w:val="0"/>
          <w:sz w:val="32"/>
          <w:szCs w:val="32"/>
        </w:rPr>
      </w:pPr>
    </w:p>
    <w:p w14:paraId="6147EEA9">
      <w:pPr>
        <w:snapToGrid w:val="0"/>
        <w:spacing w:line="360" w:lineRule="auto"/>
        <w:ind w:right="480"/>
        <w:jc w:val="center"/>
        <w:rPr>
          <w:rFonts w:ascii="宋体" w:hAnsi="宋体" w:cs="宋体"/>
          <w:b/>
          <w:kern w:val="0"/>
          <w:sz w:val="32"/>
          <w:szCs w:val="32"/>
        </w:rPr>
      </w:pPr>
    </w:p>
    <w:p w14:paraId="0B267990">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二、联合协议</w:t>
      </w:r>
    </w:p>
    <w:p w14:paraId="6CD2A849">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209F0390">
      <w:pPr>
        <w:snapToGrid w:val="0"/>
        <w:spacing w:line="360" w:lineRule="auto"/>
        <w:ind w:right="480"/>
        <w:jc w:val="center"/>
        <w:rPr>
          <w:rFonts w:ascii="宋体" w:hAnsi="宋体" w:cs="宋体"/>
          <w:b/>
          <w:kern w:val="0"/>
          <w:sz w:val="32"/>
          <w:szCs w:val="32"/>
        </w:rPr>
      </w:pPr>
    </w:p>
    <w:p w14:paraId="7AA6D663">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lang w:eastAsia="zh-CN"/>
        </w:rPr>
        <w:t>三</w:t>
      </w:r>
      <w:r>
        <w:rPr>
          <w:rFonts w:hint="eastAsia" w:ascii="宋体" w:hAnsi="宋体" w:cs="宋体"/>
          <w:b/>
          <w:kern w:val="0"/>
          <w:sz w:val="32"/>
          <w:szCs w:val="32"/>
        </w:rPr>
        <w:t>、落实政府采购政策需满足的资格要求</w:t>
      </w:r>
    </w:p>
    <w:p w14:paraId="14559AF2">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71DEF8E4">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1765B399">
      <w:pPr>
        <w:widowControl/>
        <w:spacing w:line="360" w:lineRule="auto"/>
        <w:ind w:firstLine="480"/>
        <w:jc w:val="left"/>
        <w:rPr>
          <w:rFonts w:ascii="宋体" w:hAnsi="宋体" w:cs="宋体"/>
          <w:color w:val="auto"/>
          <w:sz w:val="24"/>
          <w:highlight w:val="none"/>
        </w:rPr>
      </w:pPr>
    </w:p>
    <w:p w14:paraId="678AF036">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F4B944E">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06ACD37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1B218843">
      <w:pPr>
        <w:snapToGrid w:val="0"/>
        <w:spacing w:before="50" w:after="50" w:line="360" w:lineRule="auto"/>
        <w:jc w:val="center"/>
        <w:rPr>
          <w:rFonts w:ascii="宋体" w:hAnsi="宋体" w:cs="宋体"/>
          <w:b/>
          <w:sz w:val="24"/>
        </w:rPr>
      </w:pPr>
    </w:p>
    <w:p w14:paraId="33C4ACB8">
      <w:pPr>
        <w:widowControl/>
        <w:spacing w:line="360" w:lineRule="auto"/>
        <w:jc w:val="both"/>
        <w:rPr>
          <w:rFonts w:ascii="宋体" w:hAnsi="宋体" w:cs="宋体"/>
          <w:b/>
          <w:kern w:val="0"/>
          <w:sz w:val="32"/>
          <w:szCs w:val="32"/>
        </w:rPr>
      </w:pPr>
    </w:p>
    <w:p w14:paraId="39D3675E">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lang w:eastAsia="zh-CN"/>
        </w:rPr>
        <w:t>四</w:t>
      </w:r>
      <w:r>
        <w:rPr>
          <w:rFonts w:hint="eastAsia" w:ascii="宋体" w:hAnsi="宋体" w:cs="宋体"/>
          <w:b/>
          <w:kern w:val="0"/>
          <w:sz w:val="32"/>
          <w:szCs w:val="32"/>
        </w:rPr>
        <w:t>、本项目的特定资格要求</w:t>
      </w:r>
    </w:p>
    <w:p w14:paraId="4DE8F0AD">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7CC406FE">
      <w:pPr>
        <w:rPr>
          <w:rFonts w:ascii="宋体" w:hAnsi="宋体" w:cs="宋体"/>
        </w:rPr>
      </w:pPr>
    </w:p>
    <w:p w14:paraId="582DCE0E">
      <w:pPr>
        <w:snapToGrid w:val="0"/>
        <w:spacing w:line="360" w:lineRule="auto"/>
        <w:ind w:right="480"/>
        <w:jc w:val="center"/>
        <w:rPr>
          <w:rFonts w:hint="eastAsia" w:ascii="宋体" w:hAnsi="宋体" w:cs="宋体"/>
          <w:b/>
          <w:kern w:val="0"/>
          <w:sz w:val="32"/>
          <w:szCs w:val="32"/>
          <w:lang w:eastAsia="zh-CN"/>
        </w:rPr>
        <w:sectPr>
          <w:headerReference r:id="rId12" w:type="first"/>
          <w:footerReference r:id="rId14" w:type="first"/>
          <w:headerReference r:id="rId11" w:type="default"/>
          <w:footerReference r:id="rId13" w:type="default"/>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7AAB9EAB">
      <w:pPr>
        <w:spacing w:line="360" w:lineRule="auto"/>
        <w:ind w:right="420"/>
        <w:jc w:val="center"/>
        <w:rPr>
          <w:rFonts w:hint="eastAsia" w:ascii="宋体" w:hAnsi="宋体" w:cs="宋体"/>
          <w:b/>
          <w:kern w:val="0"/>
          <w:sz w:val="36"/>
          <w:szCs w:val="36"/>
        </w:rPr>
      </w:pPr>
    </w:p>
    <w:p w14:paraId="53036091">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14:paraId="0AFB7C0F">
      <w:pPr>
        <w:spacing w:line="360" w:lineRule="auto"/>
        <w:jc w:val="center"/>
        <w:outlineLvl w:val="0"/>
        <w:rPr>
          <w:rFonts w:ascii="宋体" w:hAnsi="宋体" w:cs="宋体"/>
          <w:b/>
          <w:kern w:val="0"/>
          <w:sz w:val="24"/>
        </w:rPr>
      </w:pPr>
    </w:p>
    <w:p w14:paraId="299A3F86">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5BE298F1">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9C7F738">
      <w:pPr>
        <w:snapToGrid w:val="0"/>
        <w:spacing w:line="360" w:lineRule="auto"/>
        <w:ind w:left="479" w:leftChars="228" w:firstLine="0" w:firstLineChars="0"/>
        <w:rPr>
          <w:rFonts w:ascii="宋体" w:hAnsi="宋体" w:cs="宋体"/>
        </w:rPr>
      </w:pPr>
      <w:r>
        <w:rPr>
          <w:rFonts w:hint="eastAsia" w:ascii="宋体" w:hAnsi="宋体" w:cs="宋体"/>
          <w:sz w:val="24"/>
        </w:rPr>
        <w:t>（3）</w:t>
      </w:r>
      <w:r>
        <w:rPr>
          <w:rFonts w:hint="eastAsia" w:ascii="宋体" w:hAnsi="宋体" w:cs="宋体"/>
          <w:sz w:val="24"/>
          <w:lang w:eastAsia="zh-CN"/>
        </w:rPr>
        <w:t>分包意向协议（如果有）</w:t>
      </w:r>
      <w:r>
        <w:rPr>
          <w:rFonts w:hint="eastAsia" w:ascii="宋体" w:hAnsi="宋体" w:cs="宋体"/>
        </w:rPr>
        <w:t>…………………………………………………………（页码）</w:t>
      </w: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）符合性审查资料</w:t>
      </w:r>
      <w:r>
        <w:rPr>
          <w:rFonts w:hint="eastAsia" w:ascii="宋体" w:hAnsi="宋体" w:cs="宋体"/>
        </w:rPr>
        <w:t>………………………………………………………………………（页码）</w:t>
      </w:r>
    </w:p>
    <w:p w14:paraId="2F361BD0">
      <w:pPr>
        <w:snapToGrid w:val="0"/>
        <w:spacing w:line="360" w:lineRule="auto"/>
        <w:ind w:left="479" w:leftChars="228"/>
        <w:rPr>
          <w:rFonts w:ascii="宋体" w:hAnsi="宋体" w:cs="宋体"/>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）评标标准相应的商务技术资料</w:t>
      </w:r>
      <w:r>
        <w:rPr>
          <w:rFonts w:hint="eastAsia" w:ascii="宋体" w:hAnsi="宋体" w:cs="宋体"/>
        </w:rPr>
        <w:t>……………………………………………………（页码）</w:t>
      </w:r>
    </w:p>
    <w:p w14:paraId="40DDA62A">
      <w:pPr>
        <w:snapToGrid w:val="0"/>
        <w:spacing w:line="360" w:lineRule="auto"/>
        <w:ind w:left="479" w:leftChars="228"/>
        <w:rPr>
          <w:rFonts w:ascii="宋体" w:hAnsi="宋体" w:cs="宋体"/>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）商务技术偏离表</w:t>
      </w:r>
      <w:r>
        <w:rPr>
          <w:rFonts w:hint="eastAsia" w:ascii="宋体" w:hAnsi="宋体" w:cs="宋体"/>
        </w:rPr>
        <w:t>………………………………………………………………………（页码）</w:t>
      </w:r>
    </w:p>
    <w:p w14:paraId="47C66C1D">
      <w:pPr>
        <w:snapToGrid w:val="0"/>
        <w:spacing w:line="360" w:lineRule="auto"/>
        <w:ind w:left="479" w:leftChars="228"/>
        <w:rPr>
          <w:rFonts w:ascii="宋体" w:hAnsi="宋体" w:cs="宋体"/>
        </w:rPr>
      </w:pPr>
      <w:r>
        <w:rPr>
          <w:rFonts w:hint="eastAsia" w:ascii="宋体" w:hAnsi="宋体" w:cs="宋体"/>
          <w:sz w:val="24"/>
          <w:lang w:val="zh-CN"/>
        </w:rPr>
        <w:t>（</w:t>
      </w:r>
      <w:r>
        <w:rPr>
          <w:rFonts w:hint="eastAsia" w:ascii="宋体" w:hAnsi="宋体" w:cs="宋体"/>
          <w:sz w:val="24"/>
          <w:lang w:val="en-US" w:eastAsia="zh-CN"/>
        </w:rPr>
        <w:t>7</w:t>
      </w:r>
      <w:r>
        <w:rPr>
          <w:rFonts w:hint="eastAsia" w:ascii="宋体" w:hAnsi="宋体" w:cs="宋体"/>
          <w:sz w:val="24"/>
          <w:lang w:val="zh-CN"/>
        </w:rPr>
        <w:t>）政府采购供应商廉洁自律承诺书</w:t>
      </w:r>
      <w:r>
        <w:rPr>
          <w:rFonts w:hint="eastAsia" w:ascii="宋体" w:hAnsi="宋体" w:cs="宋体"/>
        </w:rPr>
        <w:t>…………………………………………………（页码）</w:t>
      </w:r>
    </w:p>
    <w:p w14:paraId="3B198A5C">
      <w:pPr>
        <w:snapToGrid w:val="0"/>
        <w:spacing w:line="360" w:lineRule="auto"/>
        <w:jc w:val="center"/>
        <w:rPr>
          <w:rFonts w:ascii="宋体" w:hAnsi="宋体" w:cs="宋体"/>
          <w:b/>
          <w:kern w:val="0"/>
          <w:sz w:val="32"/>
          <w:szCs w:val="32"/>
          <w:lang w:val="zh-CN"/>
        </w:rPr>
      </w:pPr>
    </w:p>
    <w:p w14:paraId="6B628194">
      <w:pPr>
        <w:snapToGrid w:val="0"/>
        <w:spacing w:line="360" w:lineRule="auto"/>
        <w:jc w:val="center"/>
        <w:rPr>
          <w:rFonts w:ascii="宋体" w:hAnsi="宋体" w:cs="宋体"/>
          <w:b/>
          <w:kern w:val="0"/>
          <w:sz w:val="32"/>
          <w:szCs w:val="32"/>
          <w:lang w:val="zh-CN"/>
        </w:rPr>
      </w:pPr>
    </w:p>
    <w:p w14:paraId="5FA363C8">
      <w:pPr>
        <w:snapToGrid w:val="0"/>
        <w:spacing w:line="360" w:lineRule="auto"/>
        <w:jc w:val="center"/>
        <w:rPr>
          <w:rFonts w:ascii="宋体" w:hAnsi="宋体" w:cs="宋体"/>
          <w:b/>
          <w:kern w:val="0"/>
          <w:sz w:val="32"/>
          <w:szCs w:val="32"/>
          <w:lang w:val="zh-CN"/>
        </w:rPr>
      </w:pPr>
    </w:p>
    <w:p w14:paraId="6FE3A280">
      <w:pPr>
        <w:snapToGrid w:val="0"/>
        <w:spacing w:line="360" w:lineRule="auto"/>
        <w:jc w:val="center"/>
        <w:rPr>
          <w:rFonts w:ascii="宋体" w:hAnsi="宋体" w:cs="宋体"/>
          <w:b/>
          <w:kern w:val="0"/>
          <w:sz w:val="32"/>
          <w:szCs w:val="32"/>
          <w:lang w:val="zh-CN"/>
        </w:rPr>
      </w:pPr>
    </w:p>
    <w:p w14:paraId="2BEF7D5B">
      <w:pPr>
        <w:snapToGrid w:val="0"/>
        <w:spacing w:line="360" w:lineRule="auto"/>
        <w:jc w:val="center"/>
        <w:rPr>
          <w:rFonts w:ascii="宋体" w:hAnsi="宋体" w:cs="宋体"/>
          <w:b/>
          <w:kern w:val="0"/>
          <w:sz w:val="32"/>
          <w:szCs w:val="32"/>
          <w:lang w:val="zh-CN"/>
        </w:rPr>
      </w:pPr>
    </w:p>
    <w:p w14:paraId="65EF7D05">
      <w:pPr>
        <w:snapToGrid w:val="0"/>
        <w:spacing w:line="360" w:lineRule="auto"/>
        <w:jc w:val="center"/>
        <w:outlineLvl w:val="0"/>
        <w:rPr>
          <w:rFonts w:ascii="宋体" w:hAnsi="宋体" w:cs="宋体"/>
          <w:b/>
          <w:kern w:val="0"/>
          <w:sz w:val="32"/>
          <w:szCs w:val="32"/>
        </w:rPr>
      </w:pPr>
    </w:p>
    <w:p w14:paraId="3D53775F">
      <w:pPr>
        <w:snapToGrid w:val="0"/>
        <w:spacing w:line="360" w:lineRule="auto"/>
        <w:jc w:val="center"/>
        <w:outlineLvl w:val="0"/>
        <w:rPr>
          <w:rFonts w:ascii="宋体" w:hAnsi="宋体" w:cs="宋体"/>
          <w:b/>
          <w:kern w:val="0"/>
          <w:sz w:val="32"/>
          <w:szCs w:val="32"/>
        </w:rPr>
      </w:pPr>
    </w:p>
    <w:p w14:paraId="65A3E936">
      <w:pPr>
        <w:rPr>
          <w:rFonts w:ascii="宋体" w:hAnsi="宋体" w:cs="宋体"/>
        </w:rPr>
      </w:pPr>
    </w:p>
    <w:p w14:paraId="534884C5">
      <w:pPr>
        <w:snapToGrid w:val="0"/>
        <w:spacing w:line="360" w:lineRule="auto"/>
        <w:jc w:val="center"/>
        <w:outlineLvl w:val="0"/>
        <w:rPr>
          <w:rFonts w:ascii="宋体" w:hAnsi="宋体" w:cs="宋体"/>
          <w:b/>
          <w:kern w:val="0"/>
          <w:sz w:val="32"/>
          <w:szCs w:val="32"/>
        </w:rPr>
      </w:pPr>
    </w:p>
    <w:p w14:paraId="2F35622E">
      <w:pPr>
        <w:snapToGrid w:val="0"/>
        <w:spacing w:line="360" w:lineRule="auto"/>
        <w:jc w:val="center"/>
        <w:outlineLvl w:val="0"/>
        <w:rPr>
          <w:rFonts w:ascii="宋体" w:hAnsi="宋体" w:cs="宋体"/>
          <w:b/>
          <w:kern w:val="0"/>
          <w:sz w:val="32"/>
          <w:szCs w:val="32"/>
        </w:rPr>
      </w:pPr>
    </w:p>
    <w:p w14:paraId="76CC2D40">
      <w:pPr>
        <w:snapToGrid w:val="0"/>
        <w:spacing w:line="360" w:lineRule="auto"/>
        <w:jc w:val="center"/>
        <w:outlineLvl w:val="0"/>
        <w:rPr>
          <w:rFonts w:ascii="宋体" w:hAnsi="宋体" w:cs="宋体"/>
          <w:b/>
          <w:kern w:val="0"/>
          <w:sz w:val="32"/>
          <w:szCs w:val="32"/>
        </w:rPr>
      </w:pPr>
    </w:p>
    <w:p w14:paraId="032C702D">
      <w:pPr>
        <w:pStyle w:val="19"/>
        <w:rPr>
          <w:rFonts w:ascii="宋体" w:hAnsi="宋体" w:cs="宋体"/>
          <w:b/>
          <w:kern w:val="0"/>
          <w:sz w:val="32"/>
          <w:szCs w:val="32"/>
        </w:rPr>
      </w:pPr>
    </w:p>
    <w:p w14:paraId="2C729E7D">
      <w:pPr>
        <w:pStyle w:val="18"/>
        <w:rPr>
          <w:rFonts w:ascii="宋体" w:hAnsi="宋体" w:cs="宋体"/>
          <w:b/>
          <w:kern w:val="0"/>
          <w:sz w:val="32"/>
          <w:szCs w:val="32"/>
        </w:rPr>
      </w:pPr>
    </w:p>
    <w:p w14:paraId="59F98F50">
      <w:pPr>
        <w:pStyle w:val="16"/>
      </w:pPr>
    </w:p>
    <w:p w14:paraId="4DE54081">
      <w:pPr>
        <w:snapToGrid w:val="0"/>
        <w:spacing w:line="360" w:lineRule="auto"/>
        <w:jc w:val="both"/>
        <w:outlineLvl w:val="0"/>
        <w:rPr>
          <w:rFonts w:ascii="宋体" w:hAnsi="宋体" w:cs="宋体"/>
          <w:b/>
          <w:kern w:val="0"/>
          <w:sz w:val="32"/>
          <w:szCs w:val="32"/>
        </w:rPr>
      </w:pPr>
    </w:p>
    <w:p w14:paraId="337938C2">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48537F6C">
      <w:pPr>
        <w:keepNext w:val="0"/>
        <w:keepLines w:val="0"/>
        <w:pageBreakBefore w:val="0"/>
        <w:widowControl w:val="0"/>
        <w:kinsoku/>
        <w:wordWrap/>
        <w:overflowPunct/>
        <w:topLinePunct w:val="0"/>
        <w:autoSpaceDE/>
        <w:autoSpaceDN/>
        <w:bidi w:val="0"/>
        <w:adjustRightInd w:val="0"/>
        <w:snapToGrid w:val="0"/>
        <w:spacing w:line="460" w:lineRule="exact"/>
        <w:textAlignment w:val="auto"/>
        <w:rPr>
          <w:rFonts w:ascii="宋体" w:hAnsi="宋体" w:cs="宋体"/>
          <w:sz w:val="24"/>
        </w:rPr>
      </w:pPr>
      <w:r>
        <w:rPr>
          <w:rFonts w:hint="eastAsia" w:ascii="宋体" w:hAnsi="宋体" w:cs="宋体"/>
          <w:sz w:val="24"/>
        </w:rPr>
        <w:t>（采购人）、（采购代理机构）：</w:t>
      </w:r>
    </w:p>
    <w:p w14:paraId="0986F6D2">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1082A131">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highlight w:val="yellow"/>
          <w:u w:val="single"/>
          <w:lang w:val="en-US" w:eastAsia="zh-CN"/>
        </w:rPr>
        <w:t xml:space="preserve">     </w:t>
      </w:r>
      <w:r>
        <w:rPr>
          <w:rFonts w:hint="eastAsia" w:ascii="宋体" w:hAnsi="宋体" w:cs="宋体"/>
          <w:sz w:val="24"/>
          <w:highlight w:val="yellow"/>
        </w:rPr>
        <w:t>天</w:t>
      </w:r>
      <w:r>
        <w:rPr>
          <w:rFonts w:hint="eastAsia" w:ascii="宋体" w:hAnsi="宋体" w:cs="宋体"/>
          <w:sz w:val="24"/>
        </w:rPr>
        <w:t>（不少于90天）</w:t>
      </w:r>
      <w:r>
        <w:rPr>
          <w:rFonts w:hint="eastAsia" w:ascii="宋体" w:hAnsi="宋体" w:cs="宋体"/>
        </w:rPr>
        <w:t>，</w:t>
      </w:r>
      <w:r>
        <w:rPr>
          <w:rFonts w:hint="eastAsia" w:ascii="宋体" w:hAnsi="宋体" w:cs="宋体"/>
          <w:sz w:val="24"/>
        </w:rPr>
        <w:t>本投标文件在投标有效期满之前均具有约束力。</w:t>
      </w:r>
    </w:p>
    <w:p w14:paraId="2F0B7C8D">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ascii="宋体" w:hAnsi="宋体" w:cs="宋体"/>
          <w:sz w:val="24"/>
        </w:rPr>
      </w:pPr>
      <w:r>
        <w:rPr>
          <w:rFonts w:hint="eastAsia" w:ascii="宋体" w:hAnsi="宋体" w:cs="宋体"/>
          <w:sz w:val="24"/>
        </w:rPr>
        <w:t>2、我方的投标文件包括以下内容：</w:t>
      </w:r>
    </w:p>
    <w:p w14:paraId="3A24C581">
      <w:pPr>
        <w:keepNext w:val="0"/>
        <w:keepLines w:val="0"/>
        <w:pageBreakBefore w:val="0"/>
        <w:widowControl w:val="0"/>
        <w:kinsoku/>
        <w:wordWrap/>
        <w:overflowPunct/>
        <w:topLinePunct w:val="0"/>
        <w:autoSpaceDE/>
        <w:autoSpaceDN/>
        <w:bidi w:val="0"/>
        <w:adjustRightInd w:val="0"/>
        <w:snapToGrid w:val="0"/>
        <w:spacing w:line="460" w:lineRule="exact"/>
        <w:ind w:left="210" w:leftChars="100" w:firstLine="480" w:firstLineChars="200"/>
        <w:textAlignment w:val="auto"/>
        <w:rPr>
          <w:rFonts w:ascii="宋体" w:hAnsi="宋体" w:cs="宋体"/>
          <w:sz w:val="24"/>
        </w:rPr>
      </w:pPr>
      <w:r>
        <w:rPr>
          <w:rFonts w:hint="eastAsia" w:ascii="宋体" w:hAnsi="宋体" w:cs="宋体"/>
          <w:sz w:val="24"/>
        </w:rPr>
        <w:t>2.1资格文件：</w:t>
      </w:r>
    </w:p>
    <w:p w14:paraId="43FD83F9">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2.1.1提供有效的营业执照副本并加盖公章（或事业单位法人登记证或其他工商等登记证明材料）；</w:t>
      </w:r>
    </w:p>
    <w:p w14:paraId="0FD6FFC1">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hint="eastAsia" w:ascii="宋体" w:hAnsi="宋体" w:cs="宋体"/>
          <w:sz w:val="24"/>
        </w:rPr>
      </w:pPr>
      <w:r>
        <w:rPr>
          <w:rFonts w:hint="eastAsia" w:ascii="宋体" w:hAnsi="宋体" w:cs="宋体"/>
          <w:sz w:val="24"/>
        </w:rPr>
        <w:t>2.1.2符合参加政府采购活动应当具备的一般条件的承诺函；</w:t>
      </w:r>
    </w:p>
    <w:p w14:paraId="4334E4D2">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2.1.</w:t>
      </w:r>
      <w:r>
        <w:rPr>
          <w:rFonts w:hint="eastAsia" w:ascii="宋体" w:hAnsi="宋体" w:cs="宋体"/>
          <w:sz w:val="24"/>
          <w:lang w:val="en-US" w:eastAsia="zh-CN"/>
        </w:rPr>
        <w:t>3</w:t>
      </w:r>
      <w:r>
        <w:rPr>
          <w:rFonts w:hint="eastAsia" w:ascii="宋体" w:hAnsi="宋体" w:cs="宋体"/>
          <w:sz w:val="24"/>
          <w:lang w:eastAsia="zh-CN"/>
        </w:rPr>
        <w:t>联合协议（如有）</w:t>
      </w:r>
      <w:r>
        <w:rPr>
          <w:rFonts w:hint="eastAsia" w:ascii="宋体" w:hAnsi="宋体" w:cs="宋体"/>
          <w:sz w:val="24"/>
        </w:rPr>
        <w:t>；</w:t>
      </w:r>
    </w:p>
    <w:p w14:paraId="6B6C1556">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2.1.</w:t>
      </w:r>
      <w:r>
        <w:rPr>
          <w:rFonts w:hint="eastAsia" w:ascii="宋体" w:hAnsi="宋体" w:cs="宋体"/>
          <w:sz w:val="24"/>
          <w:lang w:val="en-US" w:eastAsia="zh-CN"/>
        </w:rPr>
        <w:t>4</w:t>
      </w:r>
      <w:r>
        <w:rPr>
          <w:rFonts w:hint="eastAsia" w:ascii="宋体" w:hAnsi="宋体" w:cs="宋体"/>
          <w:sz w:val="24"/>
        </w:rPr>
        <w:t>落实政府采购政策需满足的资格要求；</w:t>
      </w:r>
    </w:p>
    <w:p w14:paraId="71ABBFD8">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hint="eastAsia" w:ascii="宋体" w:hAnsi="宋体" w:eastAsia="宋体" w:cs="宋体"/>
          <w:sz w:val="24"/>
          <w:lang w:eastAsia="zh-CN"/>
        </w:rPr>
      </w:pPr>
      <w:r>
        <w:rPr>
          <w:rFonts w:hint="eastAsia" w:ascii="宋体" w:hAnsi="宋体" w:cs="宋体"/>
          <w:sz w:val="24"/>
        </w:rPr>
        <w:t>2.1.</w:t>
      </w:r>
      <w:r>
        <w:rPr>
          <w:rFonts w:hint="eastAsia" w:ascii="宋体" w:hAnsi="宋体" w:cs="宋体"/>
          <w:sz w:val="24"/>
          <w:lang w:val="en-US" w:eastAsia="zh-CN"/>
        </w:rPr>
        <w:t>5</w:t>
      </w:r>
      <w:r>
        <w:rPr>
          <w:rFonts w:hint="eastAsia" w:ascii="宋体" w:hAnsi="宋体" w:cs="宋体"/>
          <w:sz w:val="24"/>
        </w:rPr>
        <w:t>本项目的特定资格要求</w:t>
      </w:r>
      <w:r>
        <w:rPr>
          <w:rFonts w:hint="eastAsia" w:ascii="宋体" w:hAnsi="宋体" w:cs="宋体"/>
          <w:sz w:val="24"/>
          <w:lang w:eastAsia="zh-CN"/>
        </w:rPr>
        <w:t>（如有）；</w:t>
      </w:r>
    </w:p>
    <w:p w14:paraId="6527054A">
      <w:pPr>
        <w:keepNext w:val="0"/>
        <w:keepLines w:val="0"/>
        <w:pageBreakBefore w:val="0"/>
        <w:widowControl w:val="0"/>
        <w:kinsoku/>
        <w:wordWrap/>
        <w:overflowPunct/>
        <w:topLinePunct w:val="0"/>
        <w:autoSpaceDE/>
        <w:autoSpaceDN/>
        <w:bidi w:val="0"/>
        <w:adjustRightInd w:val="0"/>
        <w:snapToGrid w:val="0"/>
        <w:spacing w:line="460" w:lineRule="exact"/>
        <w:ind w:left="210" w:leftChars="100" w:firstLine="480" w:firstLineChars="200"/>
        <w:textAlignment w:val="auto"/>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2商务技术</w:t>
      </w:r>
      <w:r>
        <w:rPr>
          <w:rFonts w:hint="eastAsia" w:ascii="宋体" w:hAnsi="宋体" w:cs="宋体"/>
          <w:sz w:val="24"/>
          <w:lang w:val="zh-CN"/>
        </w:rPr>
        <w:t>文件：</w:t>
      </w:r>
    </w:p>
    <w:p w14:paraId="7403E9D1">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2.2.1投标函；</w:t>
      </w:r>
    </w:p>
    <w:p w14:paraId="10A15438">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hint="eastAsia" w:ascii="宋体" w:hAnsi="宋体" w:cs="宋体"/>
          <w:sz w:val="24"/>
        </w:rPr>
      </w:pPr>
      <w:r>
        <w:rPr>
          <w:rFonts w:hint="eastAsia" w:ascii="宋体" w:hAnsi="宋体" w:cs="宋体"/>
          <w:sz w:val="24"/>
        </w:rPr>
        <w:t>2.2.2授权委托书或法定代表人（单位负责人）身份证明；</w:t>
      </w:r>
    </w:p>
    <w:p w14:paraId="256C6F62">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2.2.3分包意向协议（如果有)；</w:t>
      </w:r>
    </w:p>
    <w:p w14:paraId="27F94220">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2.2.</w:t>
      </w:r>
      <w:r>
        <w:rPr>
          <w:rFonts w:hint="eastAsia" w:ascii="宋体" w:hAnsi="宋体" w:cs="宋体"/>
          <w:sz w:val="24"/>
          <w:lang w:val="en-US" w:eastAsia="zh-CN"/>
        </w:rPr>
        <w:t>4</w:t>
      </w:r>
      <w:r>
        <w:rPr>
          <w:rFonts w:hint="eastAsia" w:ascii="宋体" w:hAnsi="宋体" w:cs="宋体"/>
          <w:sz w:val="24"/>
        </w:rPr>
        <w:t>符合性审查资料；</w:t>
      </w:r>
    </w:p>
    <w:p w14:paraId="63AEE953">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2.2.</w:t>
      </w:r>
      <w:r>
        <w:rPr>
          <w:rFonts w:hint="eastAsia" w:ascii="宋体" w:hAnsi="宋体" w:cs="宋体"/>
          <w:sz w:val="24"/>
          <w:lang w:val="en-US" w:eastAsia="zh-CN"/>
        </w:rPr>
        <w:t>5</w:t>
      </w:r>
      <w:r>
        <w:rPr>
          <w:rFonts w:hint="eastAsia" w:ascii="宋体" w:hAnsi="宋体" w:cs="宋体"/>
          <w:sz w:val="24"/>
        </w:rPr>
        <w:t>评标标准相应的商务技术资料；</w:t>
      </w:r>
    </w:p>
    <w:p w14:paraId="4931A921">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2.2.</w:t>
      </w:r>
      <w:r>
        <w:rPr>
          <w:rFonts w:hint="eastAsia" w:ascii="宋体" w:hAnsi="宋体" w:cs="宋体"/>
          <w:sz w:val="24"/>
          <w:lang w:val="en-US" w:eastAsia="zh-CN"/>
        </w:rPr>
        <w:t>6</w:t>
      </w:r>
      <w:r>
        <w:rPr>
          <w:rFonts w:hint="eastAsia" w:ascii="宋体" w:hAnsi="宋体" w:cs="宋体"/>
          <w:sz w:val="24"/>
        </w:rPr>
        <w:t>商务技术偏离表；</w:t>
      </w:r>
    </w:p>
    <w:p w14:paraId="343177A5">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lang w:val="en-US" w:eastAsia="zh-CN"/>
        </w:rPr>
        <w:t>7</w:t>
      </w:r>
      <w:r>
        <w:rPr>
          <w:rFonts w:hint="eastAsia" w:ascii="宋体" w:hAnsi="宋体" w:cs="宋体"/>
          <w:sz w:val="24"/>
          <w:lang w:val="zh-CN"/>
        </w:rPr>
        <w:t>政府采购供应商廉洁自律承诺书；</w:t>
      </w:r>
    </w:p>
    <w:p w14:paraId="3A042CC2">
      <w:pPr>
        <w:keepNext w:val="0"/>
        <w:keepLines w:val="0"/>
        <w:pageBreakBefore w:val="0"/>
        <w:widowControl w:val="0"/>
        <w:kinsoku/>
        <w:wordWrap/>
        <w:overflowPunct/>
        <w:topLinePunct w:val="0"/>
        <w:autoSpaceDE/>
        <w:autoSpaceDN/>
        <w:bidi w:val="0"/>
        <w:adjustRightInd w:val="0"/>
        <w:snapToGrid w:val="0"/>
        <w:spacing w:line="460" w:lineRule="exact"/>
        <w:ind w:left="210" w:leftChars="100" w:firstLine="480" w:firstLineChars="200"/>
        <w:textAlignment w:val="auto"/>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91FAEC5">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2.3.1开标一览表（报价表）；</w:t>
      </w:r>
    </w:p>
    <w:p w14:paraId="70534F22">
      <w:pPr>
        <w:keepNext w:val="0"/>
        <w:keepLines w:val="0"/>
        <w:pageBreakBefore w:val="0"/>
        <w:widowControl w:val="0"/>
        <w:kinsoku/>
        <w:wordWrap/>
        <w:overflowPunct/>
        <w:topLinePunct w:val="0"/>
        <w:autoSpaceDE/>
        <w:autoSpaceDN/>
        <w:bidi w:val="0"/>
        <w:adjustRightInd w:val="0"/>
        <w:snapToGrid w:val="0"/>
        <w:spacing w:line="460" w:lineRule="exact"/>
        <w:ind w:left="420" w:leftChars="200" w:firstLine="480" w:firstLineChars="200"/>
        <w:textAlignment w:val="auto"/>
        <w:rPr>
          <w:rFonts w:ascii="宋体" w:hAnsi="宋体" w:cs="宋体"/>
          <w:sz w:val="24"/>
        </w:rPr>
      </w:pPr>
      <w:r>
        <w:rPr>
          <w:rFonts w:hint="eastAsia" w:ascii="宋体" w:hAnsi="宋体" w:cs="宋体"/>
          <w:sz w:val="24"/>
        </w:rPr>
        <w:t>2.3.2中小企业声明函（如果有）。</w:t>
      </w:r>
    </w:p>
    <w:p w14:paraId="41475016">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ascii="宋体" w:hAnsi="宋体" w:cs="宋体"/>
          <w:sz w:val="24"/>
        </w:rPr>
      </w:pPr>
      <w:r>
        <w:rPr>
          <w:rFonts w:hint="eastAsia" w:ascii="宋体" w:hAnsi="宋体" w:cs="宋体"/>
          <w:sz w:val="24"/>
        </w:rPr>
        <w:t>3、我方承诺除商务技术偏离表列出的偏离外，我方响应招标文件的全部要求。</w:t>
      </w:r>
    </w:p>
    <w:p w14:paraId="44BC8ECC">
      <w:pPr>
        <w:keepNext w:val="0"/>
        <w:keepLines w:val="0"/>
        <w:pageBreakBefore w:val="0"/>
        <w:widowControl w:val="0"/>
        <w:kinsoku/>
        <w:wordWrap/>
        <w:overflowPunct/>
        <w:topLinePunct w:val="0"/>
        <w:autoSpaceDE/>
        <w:autoSpaceDN/>
        <w:bidi w:val="0"/>
        <w:adjustRightInd w:val="0"/>
        <w:snapToGrid w:val="0"/>
        <w:spacing w:line="460" w:lineRule="exact"/>
        <w:ind w:firstLine="480" w:firstLineChars="200"/>
        <w:textAlignment w:val="auto"/>
        <w:rPr>
          <w:rFonts w:ascii="宋体" w:hAnsi="宋体" w:cs="宋体"/>
          <w:sz w:val="24"/>
        </w:rPr>
      </w:pPr>
      <w:r>
        <w:rPr>
          <w:rFonts w:hint="eastAsia" w:ascii="宋体" w:hAnsi="宋体" w:cs="宋体"/>
          <w:sz w:val="24"/>
        </w:rPr>
        <w:t>4、如我方中标，我方承诺：</w:t>
      </w:r>
    </w:p>
    <w:p w14:paraId="40699045">
      <w:pPr>
        <w:keepNext w:val="0"/>
        <w:keepLines w:val="0"/>
        <w:pageBreakBefore w:val="0"/>
        <w:widowControl w:val="0"/>
        <w:kinsoku/>
        <w:wordWrap/>
        <w:overflowPunct/>
        <w:topLinePunct w:val="0"/>
        <w:autoSpaceDE/>
        <w:autoSpaceDN/>
        <w:bidi w:val="0"/>
        <w:adjustRightInd w:val="0"/>
        <w:snapToGrid w:val="0"/>
        <w:spacing w:line="460" w:lineRule="exact"/>
        <w:ind w:left="210" w:leftChars="100" w:firstLine="480" w:firstLineChars="200"/>
        <w:textAlignment w:val="auto"/>
        <w:rPr>
          <w:rFonts w:ascii="宋体" w:hAnsi="宋体" w:cs="宋体"/>
          <w:sz w:val="24"/>
        </w:rPr>
      </w:pPr>
      <w:r>
        <w:rPr>
          <w:rFonts w:hint="eastAsia" w:ascii="宋体" w:hAnsi="宋体" w:cs="宋体"/>
          <w:sz w:val="24"/>
        </w:rPr>
        <w:t xml:space="preserve">4.1在收到中标通知书后，在中标通知书规定的期限内与你方签订合同； </w:t>
      </w:r>
    </w:p>
    <w:p w14:paraId="69D2E19C">
      <w:pPr>
        <w:keepNext w:val="0"/>
        <w:keepLines w:val="0"/>
        <w:pageBreakBefore w:val="0"/>
        <w:widowControl w:val="0"/>
        <w:kinsoku/>
        <w:wordWrap/>
        <w:overflowPunct/>
        <w:topLinePunct w:val="0"/>
        <w:autoSpaceDE/>
        <w:autoSpaceDN/>
        <w:bidi w:val="0"/>
        <w:adjustRightInd w:val="0"/>
        <w:snapToGrid w:val="0"/>
        <w:spacing w:line="460" w:lineRule="exact"/>
        <w:ind w:left="210" w:leftChars="100" w:firstLine="480" w:firstLineChars="200"/>
        <w:textAlignment w:val="auto"/>
        <w:rPr>
          <w:rFonts w:ascii="宋体" w:hAnsi="宋体" w:cs="宋体"/>
          <w:sz w:val="24"/>
        </w:rPr>
      </w:pPr>
      <w:r>
        <w:rPr>
          <w:rFonts w:hint="eastAsia" w:ascii="宋体" w:hAnsi="宋体" w:cs="宋体"/>
          <w:sz w:val="24"/>
        </w:rPr>
        <w:t xml:space="preserve">4.2在签订合同时不向你方提出附加条件； </w:t>
      </w:r>
    </w:p>
    <w:p w14:paraId="68AC9071">
      <w:pPr>
        <w:keepNext w:val="0"/>
        <w:keepLines w:val="0"/>
        <w:pageBreakBefore w:val="0"/>
        <w:widowControl w:val="0"/>
        <w:kinsoku/>
        <w:wordWrap/>
        <w:overflowPunct/>
        <w:topLinePunct w:val="0"/>
        <w:autoSpaceDE/>
        <w:autoSpaceDN/>
        <w:bidi w:val="0"/>
        <w:adjustRightInd w:val="0"/>
        <w:snapToGrid w:val="0"/>
        <w:spacing w:line="460" w:lineRule="exact"/>
        <w:ind w:left="210" w:leftChars="100" w:firstLine="480" w:firstLineChars="200"/>
        <w:textAlignment w:val="auto"/>
        <w:rPr>
          <w:rFonts w:ascii="宋体" w:hAnsi="宋体" w:cs="宋体"/>
          <w:sz w:val="24"/>
        </w:rPr>
      </w:pPr>
      <w:r>
        <w:rPr>
          <w:rFonts w:hint="eastAsia" w:ascii="宋体" w:hAnsi="宋体" w:cs="宋体"/>
          <w:sz w:val="24"/>
        </w:rPr>
        <w:t xml:space="preserve">4.3在合同约定的期限内完成合同规定的全部义务。 </w:t>
      </w:r>
    </w:p>
    <w:p w14:paraId="150AA33F">
      <w:pPr>
        <w:keepNext w:val="0"/>
        <w:keepLines w:val="0"/>
        <w:pageBreakBefore w:val="0"/>
        <w:widowControl w:val="0"/>
        <w:numPr>
          <w:ilvl w:val="0"/>
          <w:numId w:val="2"/>
        </w:numPr>
        <w:kinsoku/>
        <w:wordWrap/>
        <w:overflowPunct/>
        <w:topLinePunct w:val="0"/>
        <w:autoSpaceDE/>
        <w:autoSpaceDN/>
        <w:bidi w:val="0"/>
        <w:adjustRightInd w:val="0"/>
        <w:snapToGrid w:val="0"/>
        <w:spacing w:line="460" w:lineRule="exact"/>
        <w:ind w:left="210" w:leftChars="100" w:firstLine="480" w:firstLineChars="200"/>
        <w:textAlignment w:val="auto"/>
        <w:rPr>
          <w:rFonts w:hint="eastAsia" w:ascii="宋体" w:hAnsi="宋体" w:cs="宋体"/>
          <w:sz w:val="24"/>
        </w:rPr>
      </w:pPr>
      <w:r>
        <w:rPr>
          <w:rFonts w:hint="eastAsia" w:ascii="宋体" w:hAnsi="宋体" w:cs="宋体"/>
          <w:sz w:val="24"/>
        </w:rPr>
        <w:t>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07F970FE">
      <w:pPr>
        <w:keepNext w:val="0"/>
        <w:keepLines w:val="0"/>
        <w:pageBreakBefore w:val="0"/>
        <w:widowControl w:val="0"/>
        <w:numPr>
          <w:ilvl w:val="0"/>
          <w:numId w:val="0"/>
        </w:numPr>
        <w:kinsoku/>
        <w:wordWrap/>
        <w:overflowPunct/>
        <w:topLinePunct w:val="0"/>
        <w:autoSpaceDE/>
        <w:autoSpaceDN/>
        <w:bidi w:val="0"/>
        <w:adjustRightInd w:val="0"/>
        <w:snapToGrid w:val="0"/>
        <w:spacing w:line="460" w:lineRule="exact"/>
        <w:ind w:leftChars="300"/>
        <w:textAlignment w:val="auto"/>
        <w:rPr>
          <w:rFonts w:ascii="宋体" w:hAnsi="宋体" w:cs="宋体"/>
          <w:sz w:val="24"/>
        </w:rPr>
      </w:pPr>
      <w:r>
        <w:rPr>
          <w:rFonts w:hint="eastAsia" w:ascii="宋体" w:hAnsi="宋体" w:cs="宋体"/>
          <w:sz w:val="24"/>
          <w:lang w:val="en-US" w:eastAsia="zh-CN"/>
        </w:rPr>
        <w:t>6、</w:t>
      </w:r>
      <w:r>
        <w:rPr>
          <w:rFonts w:hint="eastAsia" w:ascii="宋体" w:hAnsi="宋体" w:cs="宋体"/>
          <w:sz w:val="24"/>
        </w:rPr>
        <w:t>其他补充说明:</w:t>
      </w:r>
      <w:r>
        <w:rPr>
          <w:rFonts w:hint="eastAsia" w:ascii="宋体" w:hAnsi="宋体" w:cs="宋体"/>
          <w:sz w:val="24"/>
          <w:u w:val="single"/>
        </w:rPr>
        <w:t xml:space="preserve">                                        </w:t>
      </w:r>
      <w:r>
        <w:rPr>
          <w:rFonts w:hint="eastAsia" w:ascii="宋体" w:hAnsi="宋体" w:cs="宋体"/>
          <w:sz w:val="24"/>
        </w:rPr>
        <w:t>。</w:t>
      </w:r>
    </w:p>
    <w:p w14:paraId="048D0DD8">
      <w:pPr>
        <w:keepNext w:val="0"/>
        <w:keepLines w:val="0"/>
        <w:pageBreakBefore w:val="0"/>
        <w:widowControl w:val="0"/>
        <w:kinsoku/>
        <w:wordWrap/>
        <w:overflowPunct/>
        <w:topLinePunct w:val="0"/>
        <w:autoSpaceDE/>
        <w:autoSpaceDN/>
        <w:bidi w:val="0"/>
        <w:adjustRightInd w:val="0"/>
        <w:spacing w:line="460" w:lineRule="exact"/>
        <w:ind w:firstLine="3600" w:firstLineChars="1500"/>
        <w:textAlignment w:val="auto"/>
        <w:rPr>
          <w:rFonts w:ascii="宋体" w:hAnsi="宋体" w:cs="宋体"/>
          <w:sz w:val="24"/>
        </w:rPr>
      </w:pPr>
      <w:r>
        <w:rPr>
          <w:rFonts w:hint="eastAsia" w:ascii="宋体" w:hAnsi="宋体" w:cs="宋体"/>
          <w:sz w:val="24"/>
        </w:rPr>
        <w:t xml:space="preserve">投标人名称（电子签名）：                          </w:t>
      </w:r>
    </w:p>
    <w:p w14:paraId="20ED07E9">
      <w:pPr>
        <w:keepNext w:val="0"/>
        <w:keepLines w:val="0"/>
        <w:pageBreakBefore w:val="0"/>
        <w:widowControl w:val="0"/>
        <w:kinsoku/>
        <w:wordWrap/>
        <w:overflowPunct/>
        <w:topLinePunct w:val="0"/>
        <w:autoSpaceDE/>
        <w:autoSpaceDN/>
        <w:bidi w:val="0"/>
        <w:adjustRightInd w:val="0"/>
        <w:spacing w:line="460" w:lineRule="exact"/>
        <w:jc w:val="center"/>
        <w:textAlignment w:val="auto"/>
        <w:rPr>
          <w:rFonts w:ascii="宋体" w:hAnsi="宋体" w:cs="宋体"/>
          <w:sz w:val="24"/>
        </w:rPr>
      </w:pPr>
      <w:r>
        <w:rPr>
          <w:rFonts w:hint="eastAsia" w:ascii="宋体" w:hAnsi="宋体" w:cs="宋体"/>
          <w:sz w:val="24"/>
        </w:rPr>
        <w:t xml:space="preserve">     日期：  年   月   日</w:t>
      </w:r>
    </w:p>
    <w:p w14:paraId="56FE258A">
      <w:pPr>
        <w:keepNext w:val="0"/>
        <w:keepLines w:val="0"/>
        <w:pageBreakBefore w:val="0"/>
        <w:widowControl w:val="0"/>
        <w:kinsoku/>
        <w:wordWrap/>
        <w:overflowPunct/>
        <w:topLinePunct w:val="0"/>
        <w:autoSpaceDE/>
        <w:autoSpaceDN/>
        <w:bidi w:val="0"/>
        <w:adjustRightInd w:val="0"/>
        <w:spacing w:line="460" w:lineRule="exact"/>
        <w:ind w:right="420"/>
        <w:textAlignment w:val="auto"/>
        <w:rPr>
          <w:rFonts w:ascii="宋体" w:hAnsi="宋体" w:cs="宋体"/>
          <w:sz w:val="24"/>
        </w:rPr>
      </w:pPr>
      <w:r>
        <w:rPr>
          <w:rFonts w:hint="eastAsia" w:ascii="宋体" w:hAnsi="宋体" w:cs="宋体"/>
          <w:sz w:val="24"/>
        </w:rPr>
        <w:t>注：按本格式和要求提供。</w:t>
      </w:r>
    </w:p>
    <w:p w14:paraId="33BB02F2">
      <w:pPr>
        <w:jc w:val="both"/>
        <w:rPr>
          <w:rFonts w:hint="eastAsia" w:ascii="宋体" w:hAnsi="宋体" w:cs="宋体"/>
          <w:b/>
          <w:kern w:val="0"/>
          <w:sz w:val="32"/>
          <w:szCs w:val="32"/>
          <w:lang w:val="zh-CN"/>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539B88FE">
      <w:pPr>
        <w:pStyle w:val="25"/>
        <w:rPr>
          <w:rFonts w:hint="eastAsia"/>
          <w:lang w:val="zh-CN"/>
        </w:rPr>
      </w:pPr>
    </w:p>
    <w:p w14:paraId="1AB7E96D">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6C2E7121">
      <w:pPr>
        <w:snapToGrid w:val="0"/>
        <w:spacing w:line="360" w:lineRule="auto"/>
        <w:rPr>
          <w:rFonts w:ascii="宋体" w:hAnsi="宋体" w:cs="宋体"/>
          <w:sz w:val="24"/>
        </w:rPr>
      </w:pPr>
    </w:p>
    <w:p w14:paraId="11AA68CA">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16D5DB2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E4092CD">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70D052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47BB19B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D3BE53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33312E0A">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1AA9871A">
      <w:pPr>
        <w:snapToGrid w:val="0"/>
        <w:spacing w:line="360" w:lineRule="auto"/>
        <w:rPr>
          <w:rFonts w:ascii="宋体" w:hAnsi="宋体" w:cs="宋体"/>
          <w:color w:val="auto"/>
          <w:sz w:val="24"/>
          <w:highlight w:val="none"/>
        </w:rPr>
      </w:pPr>
    </w:p>
    <w:p w14:paraId="51D753C0">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2CC0559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0543E492">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政府采购投标的一切事项，其法律后果由我方承担。</w:t>
      </w:r>
    </w:p>
    <w:p w14:paraId="3ECCCDB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12A1662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33C79970">
      <w:pPr>
        <w:jc w:val="center"/>
        <w:rPr>
          <w:rFonts w:ascii="宋体" w:hAnsi="宋体" w:cs="宋体"/>
          <w:b/>
          <w:color w:val="auto"/>
          <w:kern w:val="0"/>
          <w:sz w:val="32"/>
          <w:szCs w:val="32"/>
          <w:highlight w:val="none"/>
        </w:rPr>
      </w:pPr>
    </w:p>
    <w:p w14:paraId="0E921CCB">
      <w:pPr>
        <w:rPr>
          <w:rFonts w:ascii="宋体" w:hAnsi="宋体" w:cs="宋体"/>
          <w:color w:val="auto"/>
          <w:highlight w:val="none"/>
        </w:rPr>
      </w:pPr>
    </w:p>
    <w:p w14:paraId="5FBFFFF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B8359C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40873469">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1640882F">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CC1280D">
      <w:pPr>
        <w:autoSpaceDE w:val="0"/>
        <w:autoSpaceDN w:val="0"/>
        <w:spacing w:line="360" w:lineRule="auto"/>
        <w:jc w:val="center"/>
        <w:rPr>
          <w:rFonts w:ascii="宋体" w:hAnsi="宋体" w:cs="宋体"/>
          <w:b/>
          <w:color w:val="auto"/>
          <w:kern w:val="0"/>
          <w:sz w:val="32"/>
          <w:szCs w:val="32"/>
          <w:highlight w:val="none"/>
          <w:lang w:val="zh-CN"/>
        </w:rPr>
      </w:pPr>
    </w:p>
    <w:p w14:paraId="12407765">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1905085C">
      <w:pPr>
        <w:pStyle w:val="33"/>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2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FECE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873CF5D">
            <w:pPr>
              <w:pStyle w:val="33"/>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746311E0">
            <w:pPr>
              <w:pStyle w:val="33"/>
              <w:adjustRightInd w:val="0"/>
              <w:spacing w:line="360" w:lineRule="auto"/>
              <w:rPr>
                <w:rFonts w:hAnsi="宋体" w:cs="宋体"/>
                <w:bCs/>
                <w:color w:val="auto"/>
                <w:sz w:val="24"/>
                <w:highlight w:val="none"/>
              </w:rPr>
            </w:pPr>
          </w:p>
        </w:tc>
      </w:tr>
    </w:tbl>
    <w:p w14:paraId="7DC55081">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2E22140">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340906C5">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1122163">
      <w:pPr>
        <w:jc w:val="both"/>
        <w:rPr>
          <w:rFonts w:hint="eastAsia" w:ascii="宋体" w:hAnsi="宋体" w:cs="宋体"/>
          <w:b/>
          <w:kern w:val="0"/>
          <w:sz w:val="32"/>
          <w:szCs w:val="32"/>
        </w:rPr>
      </w:pPr>
    </w:p>
    <w:p w14:paraId="1461AF5D">
      <w:pPr>
        <w:jc w:val="both"/>
        <w:rPr>
          <w:rFonts w:hint="eastAsia" w:ascii="宋体" w:hAnsi="宋体" w:cs="宋体"/>
          <w:b/>
          <w:kern w:val="0"/>
          <w:sz w:val="32"/>
          <w:szCs w:val="32"/>
        </w:rPr>
      </w:pPr>
    </w:p>
    <w:p w14:paraId="075875BE">
      <w:pPr>
        <w:snapToGrid w:val="0"/>
        <w:spacing w:line="360" w:lineRule="auto"/>
        <w:ind w:firstLine="3534" w:firstLineChars="1100"/>
        <w:rPr>
          <w:rFonts w:hint="eastAsia" w:ascii="宋体" w:hAnsi="宋体" w:cs="宋体"/>
          <w:b/>
          <w:color w:val="auto"/>
          <w:kern w:val="0"/>
          <w:sz w:val="32"/>
          <w:szCs w:val="32"/>
          <w:highlight w:val="none"/>
        </w:rPr>
      </w:pPr>
    </w:p>
    <w:p w14:paraId="6BEE4E76">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06D0BB23">
      <w:pPr>
        <w:jc w:val="center"/>
        <w:rPr>
          <w:rFonts w:hint="eastAsia" w:ascii="宋体" w:hAnsi="宋体" w:cs="宋体"/>
          <w:b/>
          <w:kern w:val="0"/>
          <w:sz w:val="32"/>
          <w:szCs w:val="32"/>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416E8F2B">
      <w:pPr>
        <w:jc w:val="center"/>
        <w:rPr>
          <w:rFonts w:hint="eastAsia" w:ascii="宋体" w:hAnsi="宋体" w:cs="宋体"/>
          <w:b/>
          <w:kern w:val="0"/>
          <w:sz w:val="32"/>
          <w:szCs w:val="32"/>
        </w:rPr>
      </w:pPr>
    </w:p>
    <w:p w14:paraId="15D8EB11">
      <w:pPr>
        <w:jc w:val="center"/>
        <w:rPr>
          <w:rFonts w:ascii="宋体" w:hAnsi="宋体" w:cs="宋体"/>
          <w:b/>
          <w:kern w:val="0"/>
          <w:sz w:val="32"/>
          <w:szCs w:val="32"/>
        </w:rPr>
      </w:pPr>
      <w:r>
        <w:rPr>
          <w:rFonts w:hint="eastAsia" w:ascii="宋体" w:hAnsi="宋体" w:cs="宋体"/>
          <w:b/>
          <w:kern w:val="0"/>
          <w:sz w:val="32"/>
          <w:szCs w:val="32"/>
          <w:lang w:eastAsia="zh-CN"/>
        </w:rPr>
        <w:t>四</w:t>
      </w:r>
      <w:r>
        <w:rPr>
          <w:rFonts w:hint="eastAsia" w:ascii="宋体" w:hAnsi="宋体" w:cs="宋体"/>
          <w:b/>
          <w:kern w:val="0"/>
          <w:sz w:val="32"/>
          <w:szCs w:val="32"/>
        </w:rPr>
        <w:t>、符合性审查资料</w:t>
      </w:r>
    </w:p>
    <w:p w14:paraId="3F627C83">
      <w:pPr>
        <w:jc w:val="center"/>
        <w:rPr>
          <w:rFonts w:ascii="宋体" w:hAnsi="宋体" w:cs="宋体"/>
          <w:b/>
          <w:kern w:val="0"/>
          <w:sz w:val="32"/>
          <w:szCs w:val="32"/>
        </w:rPr>
      </w:pPr>
    </w:p>
    <w:tbl>
      <w:tblPr>
        <w:tblStyle w:val="20"/>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18C288FB">
      <w:pPr>
        <w:spacing w:line="360" w:lineRule="auto"/>
        <w:ind w:right="420"/>
        <w:rPr>
          <w:rFonts w:ascii="宋体" w:hAnsi="宋体" w:cs="宋体"/>
          <w:sz w:val="24"/>
        </w:rPr>
      </w:pPr>
      <w:r>
        <w:rPr>
          <w:rFonts w:hint="eastAsia" w:ascii="宋体" w:hAnsi="宋体" w:eastAsia="宋体" w:cs="宋体"/>
          <w:color w:val="auto"/>
          <w:sz w:val="24"/>
          <w:highlight w:val="none"/>
        </w:rPr>
        <w:t>2、招标文件中实质性要求必须明确响应。</w:t>
      </w:r>
    </w:p>
    <w:p w14:paraId="573A4CDE">
      <w:pPr>
        <w:jc w:val="center"/>
        <w:rPr>
          <w:rFonts w:ascii="宋体" w:hAnsi="宋体" w:cs="宋体"/>
          <w:b/>
          <w:kern w:val="0"/>
          <w:sz w:val="32"/>
          <w:szCs w:val="32"/>
        </w:rPr>
      </w:pPr>
    </w:p>
    <w:p w14:paraId="707FC2B4">
      <w:pPr>
        <w:jc w:val="center"/>
        <w:rPr>
          <w:rFonts w:ascii="宋体" w:hAnsi="宋体" w:cs="宋体"/>
          <w:b/>
          <w:kern w:val="0"/>
          <w:sz w:val="32"/>
          <w:szCs w:val="32"/>
        </w:rPr>
      </w:pPr>
    </w:p>
    <w:p w14:paraId="3B1FFA93">
      <w:pPr>
        <w:jc w:val="center"/>
        <w:rPr>
          <w:rFonts w:ascii="宋体" w:hAnsi="宋体" w:cs="宋体"/>
          <w:b/>
          <w:kern w:val="0"/>
          <w:sz w:val="32"/>
          <w:szCs w:val="32"/>
        </w:rPr>
      </w:pPr>
    </w:p>
    <w:p w14:paraId="23934160">
      <w:pPr>
        <w:jc w:val="both"/>
        <w:rPr>
          <w:rFonts w:ascii="宋体" w:hAnsi="宋体" w:cs="宋体"/>
          <w:b/>
          <w:kern w:val="0"/>
          <w:sz w:val="32"/>
          <w:szCs w:val="32"/>
        </w:rPr>
      </w:pPr>
    </w:p>
    <w:p w14:paraId="12AB4A11">
      <w:pPr>
        <w:jc w:val="center"/>
        <w:rPr>
          <w:rFonts w:hint="eastAsia" w:ascii="宋体" w:hAnsi="宋体" w:cs="宋体"/>
          <w:b/>
          <w:kern w:val="0"/>
          <w:sz w:val="32"/>
          <w:szCs w:val="32"/>
          <w:lang w:eastAsia="zh-CN"/>
        </w:rPr>
      </w:pPr>
    </w:p>
    <w:p w14:paraId="3FFB8F0C">
      <w:pPr>
        <w:jc w:val="center"/>
        <w:rPr>
          <w:rFonts w:hint="eastAsia" w:ascii="宋体" w:hAnsi="宋体" w:cs="宋体"/>
          <w:b/>
          <w:kern w:val="0"/>
          <w:sz w:val="32"/>
          <w:szCs w:val="32"/>
          <w:lang w:eastAsia="zh-CN"/>
        </w:rPr>
      </w:pPr>
    </w:p>
    <w:p w14:paraId="014855EF">
      <w:pPr>
        <w:jc w:val="center"/>
        <w:rPr>
          <w:rFonts w:hint="eastAsia" w:ascii="宋体" w:hAnsi="宋体" w:cs="宋体"/>
          <w:b/>
          <w:kern w:val="0"/>
          <w:sz w:val="32"/>
          <w:szCs w:val="32"/>
          <w:lang w:eastAsia="zh-CN"/>
        </w:rPr>
      </w:pPr>
    </w:p>
    <w:p w14:paraId="30875423">
      <w:pPr>
        <w:jc w:val="center"/>
        <w:rPr>
          <w:rFonts w:hint="eastAsia" w:ascii="宋体" w:hAnsi="宋体" w:cs="宋体"/>
          <w:b/>
          <w:kern w:val="0"/>
          <w:sz w:val="32"/>
          <w:szCs w:val="32"/>
          <w:lang w:eastAsia="zh-CN"/>
        </w:rPr>
      </w:pPr>
    </w:p>
    <w:p w14:paraId="104A5F59">
      <w:pPr>
        <w:jc w:val="center"/>
        <w:rPr>
          <w:rFonts w:hint="eastAsia" w:ascii="宋体" w:hAnsi="宋体" w:cs="宋体"/>
          <w:b/>
          <w:kern w:val="0"/>
          <w:sz w:val="32"/>
          <w:szCs w:val="32"/>
          <w:lang w:eastAsia="zh-CN"/>
        </w:rPr>
      </w:pPr>
    </w:p>
    <w:p w14:paraId="693EB69B">
      <w:pPr>
        <w:jc w:val="center"/>
        <w:rPr>
          <w:rFonts w:hint="eastAsia" w:ascii="宋体" w:hAnsi="宋体" w:cs="宋体"/>
          <w:b/>
          <w:kern w:val="0"/>
          <w:sz w:val="32"/>
          <w:szCs w:val="32"/>
          <w:lang w:eastAsia="zh-CN"/>
        </w:rPr>
      </w:pPr>
    </w:p>
    <w:p w14:paraId="18D335E2">
      <w:pPr>
        <w:jc w:val="center"/>
        <w:rPr>
          <w:rFonts w:hint="eastAsia" w:ascii="宋体" w:hAnsi="宋体" w:cs="宋体"/>
          <w:b/>
          <w:kern w:val="0"/>
          <w:sz w:val="32"/>
          <w:szCs w:val="32"/>
          <w:lang w:eastAsia="zh-CN"/>
        </w:rPr>
      </w:pPr>
    </w:p>
    <w:p w14:paraId="600DB373">
      <w:pPr>
        <w:jc w:val="center"/>
        <w:rPr>
          <w:rFonts w:hint="eastAsia" w:ascii="宋体" w:hAnsi="宋体" w:cs="宋体"/>
          <w:b/>
          <w:kern w:val="0"/>
          <w:sz w:val="32"/>
          <w:szCs w:val="32"/>
          <w:lang w:eastAsia="zh-CN"/>
        </w:rPr>
      </w:pPr>
    </w:p>
    <w:p w14:paraId="7D6C4DCE">
      <w:pPr>
        <w:jc w:val="center"/>
        <w:rPr>
          <w:rFonts w:hint="eastAsia" w:ascii="宋体" w:hAnsi="宋体" w:cs="宋体"/>
          <w:b/>
          <w:kern w:val="0"/>
          <w:sz w:val="32"/>
          <w:szCs w:val="32"/>
          <w:lang w:eastAsia="zh-CN"/>
        </w:rPr>
      </w:pPr>
    </w:p>
    <w:p w14:paraId="2BB9ED18">
      <w:pPr>
        <w:jc w:val="center"/>
        <w:rPr>
          <w:rFonts w:hint="eastAsia" w:ascii="宋体" w:hAnsi="宋体" w:cs="宋体"/>
          <w:b/>
          <w:kern w:val="0"/>
          <w:sz w:val="32"/>
          <w:szCs w:val="32"/>
          <w:lang w:eastAsia="zh-CN"/>
        </w:rPr>
      </w:pPr>
    </w:p>
    <w:p w14:paraId="42371C6F">
      <w:pPr>
        <w:jc w:val="center"/>
        <w:rPr>
          <w:rFonts w:hint="eastAsia" w:ascii="宋体" w:hAnsi="宋体" w:cs="宋体"/>
          <w:b/>
          <w:kern w:val="0"/>
          <w:sz w:val="32"/>
          <w:szCs w:val="32"/>
          <w:lang w:eastAsia="zh-CN"/>
        </w:rPr>
      </w:pPr>
    </w:p>
    <w:p w14:paraId="149CB428">
      <w:pPr>
        <w:jc w:val="center"/>
        <w:rPr>
          <w:rFonts w:hint="eastAsia" w:ascii="宋体" w:hAnsi="宋体" w:cs="宋体"/>
          <w:b/>
          <w:kern w:val="0"/>
          <w:sz w:val="32"/>
          <w:szCs w:val="32"/>
          <w:lang w:eastAsia="zh-CN"/>
        </w:rPr>
      </w:pPr>
    </w:p>
    <w:p w14:paraId="49CADDBF">
      <w:pPr>
        <w:jc w:val="center"/>
        <w:rPr>
          <w:rFonts w:ascii="宋体" w:hAnsi="宋体" w:cs="宋体"/>
        </w:rPr>
      </w:pPr>
      <w:r>
        <w:rPr>
          <w:rFonts w:hint="eastAsia" w:ascii="宋体" w:hAnsi="宋体" w:cs="宋体"/>
          <w:b/>
          <w:kern w:val="0"/>
          <w:sz w:val="32"/>
          <w:szCs w:val="32"/>
          <w:lang w:eastAsia="zh-CN"/>
        </w:rPr>
        <w:t>五</w:t>
      </w:r>
      <w:r>
        <w:rPr>
          <w:rFonts w:hint="eastAsia" w:ascii="宋体" w:hAnsi="宋体" w:cs="宋体"/>
          <w:b/>
          <w:kern w:val="0"/>
          <w:sz w:val="32"/>
          <w:szCs w:val="32"/>
        </w:rPr>
        <w:t>、评标标准相应的商务技术资料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21"/>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741F6EB2">
      <w:pPr>
        <w:jc w:val="center"/>
        <w:rPr>
          <w:rFonts w:ascii="宋体" w:hAnsi="宋体" w:cs="宋体"/>
          <w:b/>
          <w:kern w:val="0"/>
          <w:sz w:val="32"/>
          <w:szCs w:val="32"/>
        </w:rPr>
      </w:pPr>
    </w:p>
    <w:p w14:paraId="3F1E881C">
      <w:pPr>
        <w:jc w:val="center"/>
        <w:rPr>
          <w:rFonts w:ascii="宋体" w:hAnsi="宋体" w:cs="宋体"/>
          <w:b/>
          <w:kern w:val="0"/>
          <w:sz w:val="32"/>
          <w:szCs w:val="32"/>
        </w:rPr>
      </w:pPr>
    </w:p>
    <w:p w14:paraId="6E5B3ACB">
      <w:pPr>
        <w:jc w:val="center"/>
        <w:rPr>
          <w:rFonts w:ascii="宋体" w:hAnsi="宋体" w:cs="宋体"/>
          <w:b/>
          <w:kern w:val="0"/>
          <w:sz w:val="32"/>
          <w:szCs w:val="32"/>
        </w:rPr>
      </w:pPr>
    </w:p>
    <w:p w14:paraId="1F5B6E22">
      <w:pPr>
        <w:jc w:val="both"/>
        <w:rPr>
          <w:rFonts w:ascii="宋体" w:hAnsi="宋体" w:cs="宋体"/>
          <w:b/>
          <w:kern w:val="0"/>
          <w:sz w:val="32"/>
          <w:szCs w:val="32"/>
        </w:rPr>
      </w:pPr>
    </w:p>
    <w:p w14:paraId="12BE29E3">
      <w:pPr>
        <w:jc w:val="center"/>
        <w:rPr>
          <w:rFonts w:ascii="宋体" w:hAnsi="宋体" w:cs="宋体"/>
          <w:b/>
          <w:kern w:val="0"/>
          <w:sz w:val="32"/>
          <w:szCs w:val="32"/>
        </w:rPr>
      </w:pPr>
      <w:r>
        <w:rPr>
          <w:rFonts w:hint="eastAsia" w:ascii="宋体" w:hAnsi="宋体" w:cs="宋体"/>
          <w:b/>
          <w:kern w:val="0"/>
          <w:sz w:val="32"/>
          <w:szCs w:val="32"/>
          <w:lang w:eastAsia="zh-CN"/>
        </w:rPr>
        <w:t>六</w:t>
      </w:r>
      <w:r>
        <w:rPr>
          <w:rFonts w:hint="eastAsia" w:ascii="宋体" w:hAnsi="宋体" w:cs="宋体"/>
          <w:b/>
          <w:kern w:val="0"/>
          <w:sz w:val="32"/>
          <w:szCs w:val="32"/>
        </w:rPr>
        <w:t>、商务技术偏离表</w:t>
      </w:r>
    </w:p>
    <w:tbl>
      <w:tblPr>
        <w:tblStyle w:val="21"/>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1F6066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EBF1F05">
            <w:pPr>
              <w:jc w:val="center"/>
              <w:rPr>
                <w:rFonts w:ascii="宋体" w:hAnsi="宋体" w:cs="宋体"/>
                <w:b/>
                <w:bCs/>
                <w:sz w:val="24"/>
              </w:rPr>
            </w:pPr>
            <w:r>
              <w:rPr>
                <w:rFonts w:hint="eastAsia" w:ascii="宋体" w:hAnsi="宋体" w:cs="宋体"/>
                <w:b/>
                <w:bCs/>
                <w:sz w:val="24"/>
              </w:rPr>
              <w:t>序号</w:t>
            </w:r>
          </w:p>
        </w:tc>
        <w:tc>
          <w:tcPr>
            <w:tcW w:w="3683" w:type="dxa"/>
          </w:tcPr>
          <w:p w14:paraId="2FB31CC4">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0F764EFB">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68FC1FF2">
            <w:pPr>
              <w:jc w:val="center"/>
              <w:rPr>
                <w:rFonts w:ascii="宋体" w:hAnsi="宋体" w:cs="宋体"/>
                <w:b/>
                <w:bCs/>
                <w:sz w:val="24"/>
              </w:rPr>
            </w:pPr>
            <w:r>
              <w:rPr>
                <w:rFonts w:hint="eastAsia" w:ascii="宋体" w:hAnsi="宋体" w:cs="宋体"/>
                <w:b/>
                <w:bCs/>
                <w:sz w:val="24"/>
              </w:rPr>
              <w:t>偏离说明</w:t>
            </w:r>
          </w:p>
        </w:tc>
      </w:tr>
      <w:tr w14:paraId="68195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7B6B2D8">
            <w:pPr>
              <w:jc w:val="center"/>
              <w:rPr>
                <w:rFonts w:ascii="宋体" w:hAnsi="宋体" w:cs="宋体"/>
                <w:kern w:val="0"/>
                <w:sz w:val="24"/>
              </w:rPr>
            </w:pPr>
            <w:r>
              <w:rPr>
                <w:rFonts w:hint="eastAsia" w:ascii="宋体" w:hAnsi="宋体" w:cs="宋体"/>
                <w:kern w:val="0"/>
                <w:sz w:val="24"/>
              </w:rPr>
              <w:t>1</w:t>
            </w:r>
          </w:p>
        </w:tc>
        <w:tc>
          <w:tcPr>
            <w:tcW w:w="3683" w:type="dxa"/>
          </w:tcPr>
          <w:p w14:paraId="5C65C9AD">
            <w:pPr>
              <w:jc w:val="center"/>
              <w:rPr>
                <w:rFonts w:ascii="宋体" w:hAnsi="宋体" w:cs="宋体"/>
                <w:b/>
                <w:kern w:val="0"/>
                <w:sz w:val="32"/>
                <w:szCs w:val="32"/>
              </w:rPr>
            </w:pPr>
          </w:p>
        </w:tc>
        <w:tc>
          <w:tcPr>
            <w:tcW w:w="3546" w:type="dxa"/>
          </w:tcPr>
          <w:p w14:paraId="2A28477C">
            <w:pPr>
              <w:jc w:val="center"/>
              <w:rPr>
                <w:rFonts w:ascii="宋体" w:hAnsi="宋体" w:cs="宋体"/>
                <w:b/>
                <w:kern w:val="0"/>
                <w:sz w:val="32"/>
                <w:szCs w:val="32"/>
              </w:rPr>
            </w:pPr>
          </w:p>
        </w:tc>
        <w:tc>
          <w:tcPr>
            <w:tcW w:w="1276" w:type="dxa"/>
          </w:tcPr>
          <w:p w14:paraId="03BC798A">
            <w:pPr>
              <w:jc w:val="center"/>
              <w:rPr>
                <w:rFonts w:ascii="宋体" w:hAnsi="宋体" w:cs="宋体"/>
                <w:b/>
                <w:kern w:val="0"/>
                <w:sz w:val="32"/>
                <w:szCs w:val="32"/>
              </w:rPr>
            </w:pPr>
          </w:p>
        </w:tc>
      </w:tr>
      <w:tr w14:paraId="4C498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89D2B97">
            <w:pPr>
              <w:jc w:val="center"/>
              <w:rPr>
                <w:rFonts w:ascii="宋体" w:hAnsi="宋体" w:cs="宋体"/>
                <w:kern w:val="0"/>
                <w:sz w:val="24"/>
              </w:rPr>
            </w:pPr>
            <w:r>
              <w:rPr>
                <w:rFonts w:hint="eastAsia" w:ascii="宋体" w:hAnsi="宋体" w:cs="宋体"/>
                <w:kern w:val="0"/>
                <w:sz w:val="24"/>
              </w:rPr>
              <w:t>2</w:t>
            </w:r>
          </w:p>
        </w:tc>
        <w:tc>
          <w:tcPr>
            <w:tcW w:w="3683" w:type="dxa"/>
          </w:tcPr>
          <w:p w14:paraId="0ED2E0B6">
            <w:pPr>
              <w:jc w:val="center"/>
              <w:rPr>
                <w:rFonts w:ascii="宋体" w:hAnsi="宋体" w:cs="宋体"/>
                <w:b/>
                <w:kern w:val="0"/>
                <w:sz w:val="32"/>
                <w:szCs w:val="32"/>
              </w:rPr>
            </w:pPr>
          </w:p>
        </w:tc>
        <w:tc>
          <w:tcPr>
            <w:tcW w:w="3546" w:type="dxa"/>
          </w:tcPr>
          <w:p w14:paraId="6014F5BE">
            <w:pPr>
              <w:jc w:val="center"/>
              <w:rPr>
                <w:rFonts w:ascii="宋体" w:hAnsi="宋体" w:cs="宋体"/>
                <w:b/>
                <w:kern w:val="0"/>
                <w:sz w:val="32"/>
                <w:szCs w:val="32"/>
              </w:rPr>
            </w:pPr>
          </w:p>
        </w:tc>
        <w:tc>
          <w:tcPr>
            <w:tcW w:w="1276" w:type="dxa"/>
          </w:tcPr>
          <w:p w14:paraId="633B32C0">
            <w:pPr>
              <w:jc w:val="center"/>
              <w:rPr>
                <w:rFonts w:ascii="宋体" w:hAnsi="宋体" w:cs="宋体"/>
                <w:b/>
                <w:kern w:val="0"/>
                <w:sz w:val="32"/>
                <w:szCs w:val="32"/>
              </w:rPr>
            </w:pPr>
          </w:p>
        </w:tc>
      </w:tr>
      <w:tr w14:paraId="7D580C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22EA823">
            <w:pPr>
              <w:jc w:val="center"/>
              <w:rPr>
                <w:rFonts w:ascii="宋体" w:hAnsi="宋体" w:cs="宋体"/>
                <w:kern w:val="0"/>
                <w:sz w:val="24"/>
              </w:rPr>
            </w:pPr>
            <w:r>
              <w:rPr>
                <w:rFonts w:hint="eastAsia" w:ascii="宋体" w:hAnsi="宋体" w:cs="宋体"/>
                <w:kern w:val="0"/>
                <w:sz w:val="24"/>
              </w:rPr>
              <w:t>……</w:t>
            </w:r>
          </w:p>
        </w:tc>
        <w:tc>
          <w:tcPr>
            <w:tcW w:w="3683" w:type="dxa"/>
          </w:tcPr>
          <w:p w14:paraId="1FAA9DCA">
            <w:pPr>
              <w:jc w:val="center"/>
              <w:rPr>
                <w:rFonts w:ascii="宋体" w:hAnsi="宋体" w:cs="宋体"/>
                <w:b/>
                <w:kern w:val="0"/>
                <w:sz w:val="32"/>
                <w:szCs w:val="32"/>
              </w:rPr>
            </w:pPr>
          </w:p>
        </w:tc>
        <w:tc>
          <w:tcPr>
            <w:tcW w:w="3546" w:type="dxa"/>
          </w:tcPr>
          <w:p w14:paraId="1093670C">
            <w:pPr>
              <w:jc w:val="center"/>
              <w:rPr>
                <w:rFonts w:ascii="宋体" w:hAnsi="宋体" w:cs="宋体"/>
                <w:b/>
                <w:kern w:val="0"/>
                <w:sz w:val="32"/>
                <w:szCs w:val="32"/>
              </w:rPr>
            </w:pPr>
          </w:p>
        </w:tc>
        <w:tc>
          <w:tcPr>
            <w:tcW w:w="1276" w:type="dxa"/>
          </w:tcPr>
          <w:p w14:paraId="44084F9A">
            <w:pPr>
              <w:jc w:val="center"/>
              <w:rPr>
                <w:rFonts w:ascii="宋体" w:hAnsi="宋体" w:cs="宋体"/>
                <w:b/>
                <w:kern w:val="0"/>
                <w:sz w:val="32"/>
                <w:szCs w:val="32"/>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注：1.按本格式和要求提供。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4EE8047B">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0C85CD20">
      <w:pPr>
        <w:jc w:val="center"/>
        <w:rPr>
          <w:rFonts w:ascii="宋体" w:hAnsi="宋体" w:cs="宋体"/>
          <w:b/>
          <w:kern w:val="0"/>
          <w:sz w:val="32"/>
          <w:szCs w:val="32"/>
        </w:rPr>
      </w:pPr>
    </w:p>
    <w:p w14:paraId="2CA3BD12">
      <w:pPr>
        <w:jc w:val="center"/>
        <w:rPr>
          <w:rFonts w:ascii="宋体" w:hAnsi="宋体" w:cs="宋体"/>
          <w:b/>
          <w:kern w:val="0"/>
          <w:sz w:val="32"/>
          <w:szCs w:val="32"/>
        </w:rPr>
      </w:pPr>
    </w:p>
    <w:p w14:paraId="5BB80071">
      <w:pPr>
        <w:jc w:val="center"/>
        <w:rPr>
          <w:rFonts w:ascii="宋体" w:hAnsi="宋体" w:cs="宋体"/>
          <w:b/>
          <w:kern w:val="0"/>
          <w:sz w:val="32"/>
          <w:szCs w:val="32"/>
        </w:rPr>
      </w:pPr>
    </w:p>
    <w:p w14:paraId="3F164A6C">
      <w:pPr>
        <w:jc w:val="center"/>
        <w:rPr>
          <w:rFonts w:ascii="宋体" w:hAnsi="宋体" w:cs="宋体"/>
          <w:b/>
          <w:kern w:val="0"/>
          <w:sz w:val="32"/>
          <w:szCs w:val="32"/>
        </w:rPr>
      </w:pPr>
    </w:p>
    <w:p w14:paraId="470DF944">
      <w:pPr>
        <w:jc w:val="center"/>
        <w:rPr>
          <w:rFonts w:ascii="宋体" w:hAnsi="宋体" w:cs="宋体"/>
          <w:b/>
          <w:kern w:val="0"/>
          <w:sz w:val="32"/>
          <w:szCs w:val="32"/>
        </w:rPr>
      </w:pPr>
    </w:p>
    <w:p w14:paraId="36ED71B6">
      <w:pPr>
        <w:jc w:val="center"/>
        <w:rPr>
          <w:rFonts w:ascii="宋体" w:hAnsi="宋体" w:cs="宋体"/>
          <w:b/>
          <w:kern w:val="0"/>
          <w:sz w:val="32"/>
          <w:szCs w:val="32"/>
        </w:rPr>
      </w:pPr>
    </w:p>
    <w:p w14:paraId="1AA9373D">
      <w:pPr>
        <w:jc w:val="center"/>
        <w:rPr>
          <w:rFonts w:ascii="宋体" w:hAnsi="宋体" w:cs="宋体"/>
          <w:b/>
          <w:kern w:val="0"/>
          <w:sz w:val="32"/>
          <w:szCs w:val="32"/>
        </w:rPr>
      </w:pPr>
    </w:p>
    <w:p w14:paraId="683EE430">
      <w:pPr>
        <w:jc w:val="center"/>
        <w:rPr>
          <w:rFonts w:ascii="宋体" w:hAnsi="宋体" w:cs="宋体"/>
          <w:b/>
          <w:kern w:val="0"/>
          <w:sz w:val="32"/>
          <w:szCs w:val="32"/>
        </w:rPr>
      </w:pPr>
    </w:p>
    <w:p w14:paraId="7EC47C5B">
      <w:pPr>
        <w:rPr>
          <w:rFonts w:hint="eastAsia" w:ascii="宋体" w:hAnsi="宋体" w:cs="宋体"/>
          <w:b/>
          <w:kern w:val="0"/>
          <w:sz w:val="32"/>
          <w:szCs w:val="32"/>
        </w:rPr>
      </w:pPr>
    </w:p>
    <w:p w14:paraId="6F7AE151">
      <w:pPr>
        <w:ind w:firstLine="1911" w:firstLineChars="595"/>
        <w:rPr>
          <w:rFonts w:ascii="宋体" w:hAnsi="宋体" w:cs="宋体"/>
          <w:b/>
          <w:kern w:val="0"/>
          <w:sz w:val="32"/>
          <w:szCs w:val="32"/>
        </w:rPr>
      </w:pPr>
      <w:r>
        <w:rPr>
          <w:rFonts w:hint="eastAsia" w:ascii="宋体" w:hAnsi="宋体" w:cs="宋体"/>
          <w:b/>
          <w:kern w:val="0"/>
          <w:sz w:val="32"/>
          <w:szCs w:val="32"/>
          <w:lang w:eastAsia="zh-CN"/>
        </w:rPr>
        <w:t>七</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1DC7EFBC">
      <w:pPr>
        <w:snapToGrid w:val="0"/>
        <w:spacing w:line="360" w:lineRule="auto"/>
        <w:rPr>
          <w:rFonts w:ascii="宋体" w:hAnsi="宋体" w:cs="宋体"/>
          <w:sz w:val="24"/>
        </w:rPr>
      </w:pPr>
    </w:p>
    <w:p w14:paraId="1D9F9715">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084823D0">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73C9717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3FF3B6A5">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05A6FB4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0F76119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0ECF9215">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61B85189">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1ADD7DD3">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政府采购法》《中华人民共和国招标投标法》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41A03243">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进行项目建设或其他经营活动，并通报监管部门。由此引起的相应损失均由我单位承担。</w:t>
      </w:r>
    </w:p>
    <w:p w14:paraId="77AF54E6">
      <w:pPr>
        <w:autoSpaceDE w:val="0"/>
        <w:autoSpaceDN w:val="0"/>
        <w:spacing w:line="360" w:lineRule="auto"/>
        <w:ind w:left="2"/>
        <w:jc w:val="left"/>
        <w:rPr>
          <w:rFonts w:ascii="宋体" w:hAnsi="宋体" w:cs="宋体"/>
          <w:kern w:val="0"/>
          <w:sz w:val="24"/>
          <w:lang w:val="zh-CN"/>
        </w:rPr>
      </w:pPr>
    </w:p>
    <w:p w14:paraId="5EDA1593">
      <w:pPr>
        <w:autoSpaceDE w:val="0"/>
        <w:autoSpaceDN w:val="0"/>
        <w:spacing w:line="360" w:lineRule="auto"/>
        <w:ind w:left="2"/>
        <w:jc w:val="left"/>
        <w:rPr>
          <w:rFonts w:ascii="宋体" w:hAnsi="宋体" w:cs="宋体"/>
          <w:kern w:val="0"/>
          <w:sz w:val="24"/>
          <w:lang w:val="zh-CN"/>
        </w:rPr>
      </w:pPr>
    </w:p>
    <w:p w14:paraId="4CC3E0BA">
      <w:pPr>
        <w:autoSpaceDE w:val="0"/>
        <w:autoSpaceDN w:val="0"/>
        <w:spacing w:line="360" w:lineRule="auto"/>
        <w:ind w:left="2"/>
        <w:jc w:val="left"/>
        <w:rPr>
          <w:rFonts w:ascii="宋体" w:hAnsi="宋体" w:cs="宋体"/>
          <w:kern w:val="0"/>
          <w:sz w:val="24"/>
          <w:lang w:val="zh-CN"/>
        </w:rPr>
      </w:pPr>
    </w:p>
    <w:p w14:paraId="7135D57B">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5435FD4F">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354D503C">
      <w:pPr>
        <w:spacing w:line="360" w:lineRule="auto"/>
        <w:ind w:right="420"/>
        <w:rPr>
          <w:rFonts w:ascii="宋体" w:hAnsi="宋体" w:cs="宋体"/>
          <w:sz w:val="24"/>
        </w:rPr>
      </w:pPr>
      <w:r>
        <w:rPr>
          <w:rFonts w:hint="eastAsia" w:ascii="宋体" w:hAnsi="宋体" w:cs="宋体"/>
          <w:sz w:val="24"/>
        </w:rPr>
        <w:t>注：按本格式和要求提供。</w:t>
      </w:r>
    </w:p>
    <w:p w14:paraId="1F21EC7F">
      <w:pPr>
        <w:spacing w:line="360" w:lineRule="auto"/>
        <w:jc w:val="center"/>
        <w:rPr>
          <w:rFonts w:ascii="宋体" w:hAnsi="宋体" w:cs="宋体"/>
          <w:b/>
          <w:bCs/>
          <w:sz w:val="24"/>
        </w:rPr>
      </w:pPr>
    </w:p>
    <w:p w14:paraId="21147D05">
      <w:pPr>
        <w:spacing w:line="360" w:lineRule="auto"/>
        <w:jc w:val="center"/>
        <w:rPr>
          <w:rFonts w:ascii="宋体" w:hAnsi="宋体" w:cs="宋体"/>
          <w:b/>
          <w:bCs/>
          <w:sz w:val="24"/>
        </w:rPr>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57D141BA">
      <w:pPr>
        <w:spacing w:line="360" w:lineRule="auto"/>
        <w:jc w:val="center"/>
        <w:outlineLvl w:val="0"/>
        <w:rPr>
          <w:rFonts w:hint="eastAsia" w:ascii="宋体" w:hAnsi="宋体" w:cs="宋体"/>
          <w:b/>
          <w:kern w:val="0"/>
          <w:sz w:val="36"/>
          <w:szCs w:val="36"/>
        </w:rPr>
      </w:pPr>
    </w:p>
    <w:p w14:paraId="55BC141A">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14:paraId="3F27B316">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0BA094EC">
      <w:pPr>
        <w:spacing w:line="360" w:lineRule="auto"/>
        <w:jc w:val="center"/>
        <w:outlineLvl w:val="0"/>
        <w:rPr>
          <w:rFonts w:ascii="宋体" w:hAnsi="宋体" w:cs="宋体"/>
          <w:b/>
          <w:kern w:val="0"/>
          <w:sz w:val="36"/>
          <w:szCs w:val="36"/>
        </w:rPr>
      </w:pPr>
    </w:p>
    <w:p w14:paraId="43714EBB">
      <w:pPr>
        <w:snapToGrid w:val="0"/>
        <w:spacing w:line="360" w:lineRule="auto"/>
        <w:rPr>
          <w:rFonts w:ascii="宋体" w:hAnsi="宋体" w:cs="宋体"/>
          <w:sz w:val="24"/>
        </w:rPr>
      </w:pPr>
      <w:r>
        <w:rPr>
          <w:rFonts w:hint="eastAsia" w:ascii="宋体" w:hAnsi="宋体" w:cs="宋体"/>
          <w:sz w:val="24"/>
        </w:rPr>
        <w:t>（1）开标一览表（报价表）………………………………………………………（页码）</w:t>
      </w:r>
    </w:p>
    <w:p w14:paraId="5BD6E6FC">
      <w:pPr>
        <w:snapToGrid w:val="0"/>
        <w:spacing w:line="360" w:lineRule="auto"/>
        <w:rPr>
          <w:rFonts w:ascii="宋体" w:hAnsi="宋体" w:cs="宋体"/>
          <w:sz w:val="24"/>
        </w:rPr>
      </w:pPr>
      <w:r>
        <w:rPr>
          <w:rFonts w:hint="eastAsia" w:ascii="宋体" w:hAnsi="宋体" w:cs="宋体"/>
          <w:sz w:val="24"/>
        </w:rPr>
        <w:t>（2）中小企业声明函………………………………………………………………（页码）</w:t>
      </w:r>
    </w:p>
    <w:p w14:paraId="350B460E">
      <w:pPr>
        <w:snapToGrid w:val="0"/>
        <w:spacing w:line="360" w:lineRule="auto"/>
        <w:ind w:right="480"/>
        <w:jc w:val="center"/>
        <w:rPr>
          <w:rFonts w:ascii="宋体" w:hAnsi="宋体" w:cs="宋体"/>
          <w:b/>
          <w:kern w:val="0"/>
          <w:sz w:val="32"/>
          <w:szCs w:val="32"/>
        </w:rPr>
      </w:pPr>
    </w:p>
    <w:p w14:paraId="2B9455D4">
      <w:pPr>
        <w:snapToGrid w:val="0"/>
        <w:spacing w:line="360" w:lineRule="auto"/>
        <w:ind w:right="480"/>
        <w:jc w:val="center"/>
        <w:rPr>
          <w:rFonts w:ascii="宋体" w:hAnsi="宋体" w:cs="宋体"/>
          <w:b/>
          <w:kern w:val="0"/>
          <w:sz w:val="32"/>
          <w:szCs w:val="32"/>
        </w:rPr>
      </w:pPr>
    </w:p>
    <w:p w14:paraId="2C99B3F5">
      <w:pPr>
        <w:snapToGrid w:val="0"/>
        <w:spacing w:line="360" w:lineRule="auto"/>
        <w:ind w:right="480"/>
        <w:jc w:val="center"/>
        <w:rPr>
          <w:rFonts w:ascii="宋体" w:hAnsi="宋体" w:cs="宋体"/>
          <w:b/>
          <w:kern w:val="0"/>
          <w:sz w:val="32"/>
          <w:szCs w:val="32"/>
        </w:rPr>
      </w:pPr>
    </w:p>
    <w:p w14:paraId="2BE8825A">
      <w:pPr>
        <w:snapToGrid w:val="0"/>
        <w:spacing w:line="360" w:lineRule="auto"/>
        <w:ind w:right="480"/>
        <w:jc w:val="center"/>
        <w:rPr>
          <w:rFonts w:ascii="宋体" w:hAnsi="宋体" w:cs="宋体"/>
          <w:b/>
          <w:kern w:val="0"/>
          <w:sz w:val="32"/>
          <w:szCs w:val="32"/>
        </w:rPr>
      </w:pPr>
    </w:p>
    <w:p w14:paraId="727D24C7">
      <w:pPr>
        <w:snapToGrid w:val="0"/>
        <w:spacing w:line="360" w:lineRule="auto"/>
        <w:ind w:right="480"/>
        <w:jc w:val="center"/>
        <w:rPr>
          <w:rFonts w:ascii="宋体" w:hAnsi="宋体" w:cs="宋体"/>
          <w:b/>
          <w:kern w:val="0"/>
          <w:sz w:val="32"/>
          <w:szCs w:val="32"/>
        </w:rPr>
      </w:pPr>
    </w:p>
    <w:p w14:paraId="25375BEA">
      <w:pPr>
        <w:snapToGrid w:val="0"/>
        <w:spacing w:line="360" w:lineRule="auto"/>
        <w:ind w:right="480"/>
        <w:jc w:val="center"/>
        <w:rPr>
          <w:rFonts w:ascii="宋体" w:hAnsi="宋体" w:cs="宋体"/>
          <w:b/>
          <w:kern w:val="0"/>
          <w:sz w:val="32"/>
          <w:szCs w:val="32"/>
        </w:rPr>
      </w:pPr>
    </w:p>
    <w:p w14:paraId="3E6FBAC6">
      <w:pPr>
        <w:snapToGrid w:val="0"/>
        <w:spacing w:line="360" w:lineRule="auto"/>
        <w:ind w:right="480"/>
        <w:jc w:val="center"/>
        <w:rPr>
          <w:rFonts w:ascii="宋体" w:hAnsi="宋体" w:cs="宋体"/>
          <w:b/>
          <w:kern w:val="0"/>
          <w:sz w:val="32"/>
          <w:szCs w:val="32"/>
        </w:rPr>
      </w:pPr>
    </w:p>
    <w:p w14:paraId="37D9189D">
      <w:pPr>
        <w:snapToGrid w:val="0"/>
        <w:spacing w:line="360" w:lineRule="auto"/>
        <w:ind w:right="480"/>
        <w:jc w:val="center"/>
        <w:rPr>
          <w:rFonts w:ascii="宋体" w:hAnsi="宋体" w:cs="宋体"/>
          <w:b/>
          <w:kern w:val="0"/>
          <w:sz w:val="32"/>
          <w:szCs w:val="32"/>
        </w:rPr>
      </w:pPr>
    </w:p>
    <w:p w14:paraId="5EECCA07">
      <w:pPr>
        <w:snapToGrid w:val="0"/>
        <w:spacing w:line="360" w:lineRule="auto"/>
        <w:ind w:right="480"/>
        <w:jc w:val="center"/>
        <w:rPr>
          <w:rFonts w:ascii="宋体" w:hAnsi="宋体" w:cs="宋体"/>
          <w:b/>
          <w:kern w:val="0"/>
          <w:sz w:val="32"/>
          <w:szCs w:val="32"/>
        </w:rPr>
      </w:pPr>
    </w:p>
    <w:p w14:paraId="024A5AB1">
      <w:pPr>
        <w:snapToGrid w:val="0"/>
        <w:spacing w:line="360" w:lineRule="auto"/>
        <w:ind w:right="480"/>
        <w:jc w:val="center"/>
        <w:rPr>
          <w:rFonts w:ascii="宋体" w:hAnsi="宋体" w:cs="宋体"/>
          <w:b/>
          <w:kern w:val="0"/>
          <w:sz w:val="32"/>
          <w:szCs w:val="32"/>
        </w:rPr>
      </w:pPr>
    </w:p>
    <w:p w14:paraId="16B55407">
      <w:pPr>
        <w:snapToGrid w:val="0"/>
        <w:spacing w:line="360" w:lineRule="auto"/>
        <w:ind w:right="480"/>
        <w:jc w:val="center"/>
        <w:rPr>
          <w:rFonts w:ascii="宋体" w:hAnsi="宋体" w:cs="宋体"/>
          <w:b/>
          <w:kern w:val="0"/>
          <w:sz w:val="32"/>
          <w:szCs w:val="32"/>
        </w:rPr>
      </w:pPr>
    </w:p>
    <w:p w14:paraId="2B72F4F6">
      <w:pPr>
        <w:snapToGrid w:val="0"/>
        <w:spacing w:line="360" w:lineRule="auto"/>
        <w:ind w:right="480"/>
        <w:jc w:val="center"/>
        <w:rPr>
          <w:rFonts w:ascii="宋体" w:hAnsi="宋体" w:cs="宋体"/>
          <w:b/>
          <w:kern w:val="0"/>
          <w:sz w:val="32"/>
          <w:szCs w:val="32"/>
        </w:rPr>
      </w:pPr>
    </w:p>
    <w:p w14:paraId="3A964BA2">
      <w:pPr>
        <w:snapToGrid w:val="0"/>
        <w:spacing w:line="360" w:lineRule="auto"/>
        <w:ind w:right="480"/>
        <w:jc w:val="center"/>
        <w:rPr>
          <w:rFonts w:ascii="宋体" w:hAnsi="宋体" w:cs="宋体"/>
          <w:b/>
          <w:kern w:val="0"/>
          <w:sz w:val="32"/>
          <w:szCs w:val="32"/>
        </w:rPr>
      </w:pPr>
    </w:p>
    <w:p w14:paraId="4109AD82">
      <w:pPr>
        <w:snapToGrid w:val="0"/>
        <w:spacing w:line="360" w:lineRule="auto"/>
        <w:ind w:right="480"/>
        <w:jc w:val="center"/>
        <w:rPr>
          <w:rFonts w:ascii="宋体" w:hAnsi="宋体" w:cs="宋体"/>
          <w:b/>
          <w:kern w:val="0"/>
          <w:sz w:val="32"/>
          <w:szCs w:val="32"/>
        </w:rPr>
      </w:pPr>
    </w:p>
    <w:p w14:paraId="4A977881">
      <w:pPr>
        <w:snapToGrid w:val="0"/>
        <w:spacing w:line="360" w:lineRule="auto"/>
        <w:ind w:right="480"/>
        <w:jc w:val="center"/>
        <w:rPr>
          <w:rFonts w:ascii="宋体" w:hAnsi="宋体" w:cs="宋体"/>
          <w:b/>
          <w:kern w:val="0"/>
          <w:sz w:val="32"/>
          <w:szCs w:val="32"/>
        </w:rPr>
      </w:pPr>
    </w:p>
    <w:p w14:paraId="02692DFA">
      <w:pPr>
        <w:pStyle w:val="35"/>
        <w:keepNext w:val="0"/>
        <w:pageBreakBefore w:val="0"/>
        <w:tabs>
          <w:tab w:val="clear" w:pos="720"/>
        </w:tabs>
        <w:snapToGrid w:val="0"/>
        <w:spacing w:before="120" w:after="120"/>
        <w:ind w:firstLine="643"/>
        <w:outlineLvl w:val="9"/>
        <w:rPr>
          <w:rFonts w:ascii="宋体" w:hAnsi="宋体" w:eastAsia="宋体" w:cs="宋体"/>
          <w:kern w:val="2"/>
          <w:sz w:val="32"/>
          <w:szCs w:val="32"/>
        </w:rPr>
        <w:sectPr>
          <w:headerReference r:id="rId16" w:type="first"/>
          <w:footerReference r:id="rId18" w:type="first"/>
          <w:headerReference r:id="rId15" w:type="default"/>
          <w:footerReference r:id="rId17" w:type="default"/>
          <w:pgSz w:w="11906" w:h="16838"/>
          <w:pgMar w:top="1276" w:right="1418" w:bottom="1247" w:left="1418" w:header="851" w:footer="992" w:gutter="0"/>
          <w:pgBorders>
            <w:top w:val="none" w:sz="0" w:space="0"/>
            <w:left w:val="none" w:sz="0" w:space="0"/>
            <w:bottom w:val="none" w:sz="0" w:space="0"/>
            <w:right w:val="none" w:sz="0" w:space="0"/>
          </w:pgBorders>
          <w:pgNumType w:fmt="decimal"/>
          <w:cols w:space="720" w:num="1"/>
          <w:titlePg/>
          <w:docGrid w:linePitch="312" w:charSpace="0"/>
        </w:sectPr>
      </w:pPr>
    </w:p>
    <w:p w14:paraId="38C5F3AA">
      <w:pPr>
        <w:pStyle w:val="35"/>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486184BA">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18A9FE58">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5C34F254">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20"/>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51ED03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6562015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1F4FA1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tcPr>
          <w:p w14:paraId="72C1B10E">
            <w:pPr>
              <w:spacing w:line="360" w:lineRule="auto"/>
              <w:jc w:val="center"/>
              <w:rPr>
                <w:rFonts w:ascii="宋体" w:hAnsi="宋体" w:cs="宋体"/>
                <w:b/>
                <w:color w:val="auto"/>
                <w:sz w:val="24"/>
                <w:highlight w:val="none"/>
              </w:rPr>
            </w:pPr>
          </w:p>
          <w:p w14:paraId="38848F9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7653DDE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15B12DF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41336C8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tcPr>
          <w:p w14:paraId="6EDFF947">
            <w:pPr>
              <w:spacing w:line="360" w:lineRule="auto"/>
              <w:jc w:val="center"/>
              <w:rPr>
                <w:rFonts w:ascii="宋体" w:hAnsi="宋体" w:cs="宋体"/>
                <w:b/>
                <w:color w:val="auto"/>
                <w:sz w:val="24"/>
                <w:highlight w:val="none"/>
              </w:rPr>
            </w:pPr>
          </w:p>
          <w:p w14:paraId="5722E16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5309C7D3">
            <w:pPr>
              <w:spacing w:line="360" w:lineRule="auto"/>
              <w:jc w:val="center"/>
              <w:rPr>
                <w:rFonts w:ascii="宋体" w:hAnsi="宋体" w:cs="宋体"/>
                <w:b/>
                <w:color w:val="auto"/>
                <w:sz w:val="24"/>
                <w:highlight w:val="none"/>
              </w:rPr>
            </w:pPr>
          </w:p>
          <w:p w14:paraId="285DC6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3A3951D7">
            <w:pPr>
              <w:spacing w:line="360" w:lineRule="auto"/>
              <w:jc w:val="center"/>
              <w:rPr>
                <w:rFonts w:ascii="宋体" w:hAnsi="宋体" w:cs="宋体"/>
                <w:b/>
                <w:color w:val="auto"/>
                <w:sz w:val="24"/>
                <w:highlight w:val="none"/>
              </w:rPr>
            </w:pPr>
          </w:p>
        </w:tc>
      </w:tr>
      <w:tr w14:paraId="638422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38CE21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929EBA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E6B6B80">
            <w:pPr>
              <w:snapToGrid w:val="0"/>
              <w:spacing w:line="360" w:lineRule="auto"/>
              <w:jc w:val="center"/>
              <w:rPr>
                <w:rFonts w:ascii="宋体" w:hAnsi="宋体" w:cs="宋体"/>
                <w:color w:val="auto"/>
                <w:sz w:val="24"/>
                <w:highlight w:val="none"/>
              </w:rPr>
            </w:pPr>
          </w:p>
        </w:tc>
        <w:tc>
          <w:tcPr>
            <w:tcW w:w="2410" w:type="dxa"/>
            <w:vAlign w:val="center"/>
          </w:tcPr>
          <w:p w14:paraId="49011045">
            <w:pPr>
              <w:snapToGrid w:val="0"/>
              <w:spacing w:line="360" w:lineRule="auto"/>
              <w:jc w:val="center"/>
              <w:rPr>
                <w:rFonts w:ascii="宋体" w:hAnsi="宋体" w:cs="宋体"/>
                <w:color w:val="auto"/>
                <w:sz w:val="24"/>
                <w:highlight w:val="none"/>
              </w:rPr>
            </w:pPr>
          </w:p>
        </w:tc>
        <w:tc>
          <w:tcPr>
            <w:tcW w:w="2268" w:type="dxa"/>
            <w:vAlign w:val="center"/>
          </w:tcPr>
          <w:p w14:paraId="07DD5525">
            <w:pPr>
              <w:snapToGrid w:val="0"/>
              <w:spacing w:line="360" w:lineRule="auto"/>
              <w:jc w:val="center"/>
              <w:rPr>
                <w:rFonts w:ascii="宋体" w:hAnsi="宋体" w:cs="宋体"/>
                <w:color w:val="auto"/>
                <w:sz w:val="24"/>
                <w:highlight w:val="none"/>
              </w:rPr>
            </w:pPr>
          </w:p>
        </w:tc>
        <w:tc>
          <w:tcPr>
            <w:tcW w:w="2126" w:type="dxa"/>
            <w:vAlign w:val="center"/>
          </w:tcPr>
          <w:p w14:paraId="60BB9C9F">
            <w:pPr>
              <w:spacing w:line="360" w:lineRule="auto"/>
              <w:jc w:val="center"/>
              <w:rPr>
                <w:rFonts w:ascii="宋体" w:hAnsi="宋体" w:cs="宋体"/>
                <w:color w:val="auto"/>
                <w:sz w:val="24"/>
                <w:highlight w:val="none"/>
              </w:rPr>
            </w:pPr>
          </w:p>
        </w:tc>
        <w:tc>
          <w:tcPr>
            <w:tcW w:w="2127" w:type="dxa"/>
          </w:tcPr>
          <w:p w14:paraId="30C10E6C">
            <w:pPr>
              <w:spacing w:line="360" w:lineRule="auto"/>
              <w:jc w:val="center"/>
              <w:rPr>
                <w:rFonts w:ascii="宋体" w:hAnsi="宋体" w:cs="宋体"/>
                <w:color w:val="auto"/>
                <w:sz w:val="24"/>
                <w:highlight w:val="none"/>
              </w:rPr>
            </w:pPr>
          </w:p>
        </w:tc>
        <w:tc>
          <w:tcPr>
            <w:tcW w:w="2126" w:type="dxa"/>
            <w:vAlign w:val="center"/>
          </w:tcPr>
          <w:p w14:paraId="09E11B5D">
            <w:pPr>
              <w:spacing w:line="360" w:lineRule="auto"/>
              <w:jc w:val="center"/>
              <w:rPr>
                <w:rFonts w:ascii="宋体" w:hAnsi="宋体" w:cs="宋体"/>
                <w:color w:val="auto"/>
                <w:sz w:val="24"/>
                <w:highlight w:val="none"/>
              </w:rPr>
            </w:pPr>
          </w:p>
        </w:tc>
      </w:tr>
      <w:tr w14:paraId="373D4D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644F2B">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15316B9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76DA92F8">
            <w:pPr>
              <w:snapToGrid w:val="0"/>
              <w:spacing w:line="360" w:lineRule="auto"/>
              <w:jc w:val="center"/>
              <w:rPr>
                <w:rFonts w:ascii="宋体" w:hAnsi="宋体" w:cs="宋体"/>
                <w:color w:val="auto"/>
                <w:sz w:val="24"/>
                <w:highlight w:val="none"/>
              </w:rPr>
            </w:pPr>
          </w:p>
        </w:tc>
        <w:tc>
          <w:tcPr>
            <w:tcW w:w="2410" w:type="dxa"/>
            <w:vAlign w:val="center"/>
          </w:tcPr>
          <w:p w14:paraId="7715326D">
            <w:pPr>
              <w:snapToGrid w:val="0"/>
              <w:spacing w:line="360" w:lineRule="auto"/>
              <w:jc w:val="center"/>
              <w:rPr>
                <w:rFonts w:ascii="宋体" w:hAnsi="宋体" w:cs="宋体"/>
                <w:color w:val="auto"/>
                <w:sz w:val="24"/>
                <w:highlight w:val="none"/>
              </w:rPr>
            </w:pPr>
          </w:p>
        </w:tc>
        <w:tc>
          <w:tcPr>
            <w:tcW w:w="2268" w:type="dxa"/>
            <w:vAlign w:val="center"/>
          </w:tcPr>
          <w:p w14:paraId="29502B17">
            <w:pPr>
              <w:snapToGrid w:val="0"/>
              <w:spacing w:line="360" w:lineRule="auto"/>
              <w:jc w:val="center"/>
              <w:rPr>
                <w:rFonts w:ascii="宋体" w:hAnsi="宋体" w:cs="宋体"/>
                <w:color w:val="auto"/>
                <w:sz w:val="24"/>
                <w:highlight w:val="none"/>
              </w:rPr>
            </w:pPr>
          </w:p>
        </w:tc>
        <w:tc>
          <w:tcPr>
            <w:tcW w:w="2126" w:type="dxa"/>
            <w:vAlign w:val="center"/>
          </w:tcPr>
          <w:p w14:paraId="645CF258">
            <w:pPr>
              <w:spacing w:line="360" w:lineRule="auto"/>
              <w:jc w:val="center"/>
              <w:rPr>
                <w:rFonts w:ascii="宋体" w:hAnsi="宋体" w:cs="宋体"/>
                <w:color w:val="auto"/>
                <w:sz w:val="24"/>
                <w:highlight w:val="none"/>
              </w:rPr>
            </w:pPr>
          </w:p>
        </w:tc>
        <w:tc>
          <w:tcPr>
            <w:tcW w:w="2127" w:type="dxa"/>
          </w:tcPr>
          <w:p w14:paraId="48B749E5">
            <w:pPr>
              <w:spacing w:line="360" w:lineRule="auto"/>
              <w:jc w:val="center"/>
              <w:rPr>
                <w:rFonts w:ascii="宋体" w:hAnsi="宋体" w:cs="宋体"/>
                <w:color w:val="auto"/>
                <w:sz w:val="24"/>
                <w:highlight w:val="none"/>
              </w:rPr>
            </w:pPr>
          </w:p>
        </w:tc>
        <w:tc>
          <w:tcPr>
            <w:tcW w:w="2126" w:type="dxa"/>
            <w:vAlign w:val="center"/>
          </w:tcPr>
          <w:p w14:paraId="305D7009">
            <w:pPr>
              <w:spacing w:line="360" w:lineRule="auto"/>
              <w:jc w:val="center"/>
              <w:rPr>
                <w:rFonts w:ascii="宋体" w:hAnsi="宋体" w:cs="宋体"/>
                <w:color w:val="auto"/>
                <w:sz w:val="24"/>
                <w:highlight w:val="none"/>
              </w:rPr>
            </w:pPr>
          </w:p>
        </w:tc>
      </w:tr>
      <w:tr w14:paraId="3126A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63B957C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5DE29410">
            <w:pPr>
              <w:snapToGrid w:val="0"/>
              <w:spacing w:line="360" w:lineRule="auto"/>
              <w:jc w:val="center"/>
              <w:rPr>
                <w:rFonts w:ascii="宋体" w:hAnsi="宋体" w:cs="宋体"/>
                <w:color w:val="auto"/>
                <w:sz w:val="24"/>
                <w:highlight w:val="none"/>
              </w:rPr>
            </w:pPr>
          </w:p>
        </w:tc>
        <w:tc>
          <w:tcPr>
            <w:tcW w:w="2268" w:type="dxa"/>
            <w:vAlign w:val="center"/>
          </w:tcPr>
          <w:p w14:paraId="4A4855F7">
            <w:pPr>
              <w:snapToGrid w:val="0"/>
              <w:spacing w:line="360" w:lineRule="auto"/>
              <w:jc w:val="center"/>
              <w:rPr>
                <w:rFonts w:ascii="宋体" w:hAnsi="宋体" w:cs="宋体"/>
                <w:color w:val="auto"/>
                <w:sz w:val="24"/>
                <w:highlight w:val="none"/>
              </w:rPr>
            </w:pPr>
          </w:p>
        </w:tc>
        <w:tc>
          <w:tcPr>
            <w:tcW w:w="2410" w:type="dxa"/>
            <w:vAlign w:val="center"/>
          </w:tcPr>
          <w:p w14:paraId="5F6A4004">
            <w:pPr>
              <w:snapToGrid w:val="0"/>
              <w:spacing w:line="360" w:lineRule="auto"/>
              <w:jc w:val="center"/>
              <w:rPr>
                <w:rFonts w:ascii="宋体" w:hAnsi="宋体" w:cs="宋体"/>
                <w:color w:val="auto"/>
                <w:sz w:val="24"/>
                <w:highlight w:val="none"/>
              </w:rPr>
            </w:pPr>
          </w:p>
        </w:tc>
        <w:tc>
          <w:tcPr>
            <w:tcW w:w="2268" w:type="dxa"/>
            <w:vAlign w:val="center"/>
          </w:tcPr>
          <w:p w14:paraId="091382D4">
            <w:pPr>
              <w:snapToGrid w:val="0"/>
              <w:spacing w:line="360" w:lineRule="auto"/>
              <w:jc w:val="center"/>
              <w:rPr>
                <w:rFonts w:ascii="宋体" w:hAnsi="宋体" w:cs="宋体"/>
                <w:color w:val="auto"/>
                <w:sz w:val="24"/>
                <w:highlight w:val="none"/>
              </w:rPr>
            </w:pPr>
          </w:p>
        </w:tc>
        <w:tc>
          <w:tcPr>
            <w:tcW w:w="2126" w:type="dxa"/>
            <w:vAlign w:val="center"/>
          </w:tcPr>
          <w:p w14:paraId="468CB7AF">
            <w:pPr>
              <w:spacing w:line="360" w:lineRule="auto"/>
              <w:jc w:val="center"/>
              <w:rPr>
                <w:rFonts w:ascii="宋体" w:hAnsi="宋体" w:cs="宋体"/>
                <w:color w:val="auto"/>
                <w:sz w:val="24"/>
                <w:highlight w:val="none"/>
              </w:rPr>
            </w:pPr>
          </w:p>
        </w:tc>
        <w:tc>
          <w:tcPr>
            <w:tcW w:w="2127" w:type="dxa"/>
          </w:tcPr>
          <w:p w14:paraId="6FD9540F">
            <w:pPr>
              <w:spacing w:line="360" w:lineRule="auto"/>
              <w:jc w:val="center"/>
              <w:rPr>
                <w:rFonts w:ascii="宋体" w:hAnsi="宋体" w:cs="宋体"/>
                <w:color w:val="auto"/>
                <w:sz w:val="24"/>
                <w:highlight w:val="none"/>
              </w:rPr>
            </w:pPr>
          </w:p>
        </w:tc>
        <w:tc>
          <w:tcPr>
            <w:tcW w:w="2126" w:type="dxa"/>
            <w:vAlign w:val="center"/>
          </w:tcPr>
          <w:p w14:paraId="04869F17">
            <w:pPr>
              <w:spacing w:line="360" w:lineRule="auto"/>
              <w:jc w:val="center"/>
              <w:rPr>
                <w:rFonts w:ascii="宋体" w:hAnsi="宋体" w:cs="宋体"/>
                <w:color w:val="auto"/>
                <w:sz w:val="24"/>
                <w:highlight w:val="none"/>
              </w:rPr>
            </w:pPr>
          </w:p>
        </w:tc>
      </w:tr>
      <w:tr w14:paraId="7F2BC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2799C29">
            <w:pPr>
              <w:spacing w:line="360" w:lineRule="auto"/>
              <w:jc w:val="center"/>
              <w:rPr>
                <w:rFonts w:ascii="宋体" w:hAnsi="宋体" w:cs="宋体"/>
                <w:color w:val="auto"/>
                <w:sz w:val="24"/>
                <w:highlight w:val="none"/>
              </w:rPr>
            </w:pPr>
          </w:p>
        </w:tc>
        <w:tc>
          <w:tcPr>
            <w:tcW w:w="992" w:type="dxa"/>
            <w:vAlign w:val="center"/>
          </w:tcPr>
          <w:p w14:paraId="2D6CCF36">
            <w:pPr>
              <w:snapToGrid w:val="0"/>
              <w:spacing w:line="360" w:lineRule="auto"/>
              <w:jc w:val="center"/>
              <w:rPr>
                <w:rFonts w:ascii="宋体" w:hAnsi="宋体" w:cs="宋体"/>
                <w:color w:val="auto"/>
                <w:sz w:val="24"/>
                <w:highlight w:val="none"/>
              </w:rPr>
            </w:pPr>
          </w:p>
        </w:tc>
        <w:tc>
          <w:tcPr>
            <w:tcW w:w="2268" w:type="dxa"/>
            <w:vAlign w:val="center"/>
          </w:tcPr>
          <w:p w14:paraId="22BB5A5A">
            <w:pPr>
              <w:snapToGrid w:val="0"/>
              <w:spacing w:line="360" w:lineRule="auto"/>
              <w:jc w:val="center"/>
              <w:rPr>
                <w:rFonts w:ascii="宋体" w:hAnsi="宋体" w:cs="宋体"/>
                <w:color w:val="auto"/>
                <w:sz w:val="24"/>
                <w:highlight w:val="none"/>
              </w:rPr>
            </w:pPr>
          </w:p>
        </w:tc>
        <w:tc>
          <w:tcPr>
            <w:tcW w:w="2410" w:type="dxa"/>
            <w:vAlign w:val="center"/>
          </w:tcPr>
          <w:p w14:paraId="1C20810C">
            <w:pPr>
              <w:snapToGrid w:val="0"/>
              <w:spacing w:line="360" w:lineRule="auto"/>
              <w:jc w:val="center"/>
              <w:rPr>
                <w:rFonts w:ascii="宋体" w:hAnsi="宋体" w:cs="宋体"/>
                <w:color w:val="auto"/>
                <w:sz w:val="24"/>
                <w:highlight w:val="none"/>
              </w:rPr>
            </w:pPr>
          </w:p>
        </w:tc>
        <w:tc>
          <w:tcPr>
            <w:tcW w:w="2268" w:type="dxa"/>
            <w:vAlign w:val="center"/>
          </w:tcPr>
          <w:p w14:paraId="311DCC2B">
            <w:pPr>
              <w:snapToGrid w:val="0"/>
              <w:spacing w:line="360" w:lineRule="auto"/>
              <w:jc w:val="center"/>
              <w:rPr>
                <w:rFonts w:ascii="宋体" w:hAnsi="宋体" w:cs="宋体"/>
                <w:color w:val="auto"/>
                <w:sz w:val="24"/>
                <w:highlight w:val="none"/>
              </w:rPr>
            </w:pPr>
          </w:p>
        </w:tc>
        <w:tc>
          <w:tcPr>
            <w:tcW w:w="2126" w:type="dxa"/>
            <w:vAlign w:val="center"/>
          </w:tcPr>
          <w:p w14:paraId="590FDDBE">
            <w:pPr>
              <w:spacing w:line="360" w:lineRule="auto"/>
              <w:jc w:val="center"/>
              <w:rPr>
                <w:rFonts w:ascii="宋体" w:hAnsi="宋体" w:cs="宋体"/>
                <w:color w:val="auto"/>
                <w:sz w:val="24"/>
                <w:highlight w:val="none"/>
              </w:rPr>
            </w:pPr>
          </w:p>
        </w:tc>
        <w:tc>
          <w:tcPr>
            <w:tcW w:w="2127" w:type="dxa"/>
          </w:tcPr>
          <w:p w14:paraId="39E087B2">
            <w:pPr>
              <w:spacing w:line="360" w:lineRule="auto"/>
              <w:jc w:val="center"/>
              <w:rPr>
                <w:rFonts w:ascii="宋体" w:hAnsi="宋体" w:cs="宋体"/>
                <w:color w:val="auto"/>
                <w:sz w:val="24"/>
                <w:highlight w:val="none"/>
              </w:rPr>
            </w:pPr>
          </w:p>
        </w:tc>
        <w:tc>
          <w:tcPr>
            <w:tcW w:w="2126" w:type="dxa"/>
            <w:vAlign w:val="center"/>
          </w:tcPr>
          <w:p w14:paraId="242DF449">
            <w:pPr>
              <w:spacing w:line="360" w:lineRule="auto"/>
              <w:jc w:val="center"/>
              <w:rPr>
                <w:rFonts w:ascii="宋体" w:hAnsi="宋体" w:cs="宋体"/>
                <w:color w:val="auto"/>
                <w:sz w:val="24"/>
                <w:highlight w:val="none"/>
              </w:rPr>
            </w:pPr>
          </w:p>
        </w:tc>
      </w:tr>
      <w:tr w14:paraId="6B8A6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56EB228">
            <w:pPr>
              <w:spacing w:line="360" w:lineRule="auto"/>
              <w:jc w:val="center"/>
              <w:rPr>
                <w:rFonts w:ascii="宋体" w:hAnsi="宋体" w:cs="宋体"/>
                <w:color w:val="auto"/>
                <w:sz w:val="24"/>
                <w:highlight w:val="none"/>
              </w:rPr>
            </w:pPr>
          </w:p>
        </w:tc>
        <w:tc>
          <w:tcPr>
            <w:tcW w:w="992" w:type="dxa"/>
            <w:vAlign w:val="center"/>
          </w:tcPr>
          <w:p w14:paraId="57BF3FD0">
            <w:pPr>
              <w:snapToGrid w:val="0"/>
              <w:spacing w:line="360" w:lineRule="auto"/>
              <w:jc w:val="center"/>
              <w:rPr>
                <w:rFonts w:ascii="宋体" w:hAnsi="宋体" w:cs="宋体"/>
                <w:color w:val="auto"/>
                <w:sz w:val="24"/>
                <w:highlight w:val="none"/>
              </w:rPr>
            </w:pPr>
          </w:p>
        </w:tc>
        <w:tc>
          <w:tcPr>
            <w:tcW w:w="2268" w:type="dxa"/>
            <w:vAlign w:val="center"/>
          </w:tcPr>
          <w:p w14:paraId="2572B551">
            <w:pPr>
              <w:snapToGrid w:val="0"/>
              <w:spacing w:line="360" w:lineRule="auto"/>
              <w:jc w:val="center"/>
              <w:rPr>
                <w:rFonts w:ascii="宋体" w:hAnsi="宋体" w:cs="宋体"/>
                <w:color w:val="auto"/>
                <w:sz w:val="24"/>
                <w:highlight w:val="none"/>
              </w:rPr>
            </w:pPr>
          </w:p>
        </w:tc>
        <w:tc>
          <w:tcPr>
            <w:tcW w:w="2410" w:type="dxa"/>
            <w:vAlign w:val="center"/>
          </w:tcPr>
          <w:p w14:paraId="41F25B34">
            <w:pPr>
              <w:snapToGrid w:val="0"/>
              <w:spacing w:line="360" w:lineRule="auto"/>
              <w:jc w:val="center"/>
              <w:rPr>
                <w:rFonts w:ascii="宋体" w:hAnsi="宋体" w:cs="宋体"/>
                <w:color w:val="auto"/>
                <w:sz w:val="24"/>
                <w:highlight w:val="none"/>
              </w:rPr>
            </w:pPr>
          </w:p>
        </w:tc>
        <w:tc>
          <w:tcPr>
            <w:tcW w:w="2268" w:type="dxa"/>
            <w:vAlign w:val="center"/>
          </w:tcPr>
          <w:p w14:paraId="726E5372">
            <w:pPr>
              <w:snapToGrid w:val="0"/>
              <w:spacing w:line="360" w:lineRule="auto"/>
              <w:jc w:val="center"/>
              <w:rPr>
                <w:rFonts w:ascii="宋体" w:hAnsi="宋体" w:cs="宋体"/>
                <w:color w:val="auto"/>
                <w:sz w:val="24"/>
                <w:highlight w:val="none"/>
              </w:rPr>
            </w:pPr>
          </w:p>
        </w:tc>
        <w:tc>
          <w:tcPr>
            <w:tcW w:w="2126" w:type="dxa"/>
            <w:vAlign w:val="center"/>
          </w:tcPr>
          <w:p w14:paraId="5A4F857D">
            <w:pPr>
              <w:spacing w:line="360" w:lineRule="auto"/>
              <w:jc w:val="center"/>
              <w:rPr>
                <w:rFonts w:ascii="宋体" w:hAnsi="宋体" w:cs="宋体"/>
                <w:color w:val="auto"/>
                <w:sz w:val="24"/>
                <w:highlight w:val="none"/>
              </w:rPr>
            </w:pPr>
          </w:p>
        </w:tc>
        <w:tc>
          <w:tcPr>
            <w:tcW w:w="2127" w:type="dxa"/>
          </w:tcPr>
          <w:p w14:paraId="21BB073B">
            <w:pPr>
              <w:spacing w:line="360" w:lineRule="auto"/>
              <w:jc w:val="center"/>
              <w:rPr>
                <w:rFonts w:ascii="宋体" w:hAnsi="宋体" w:cs="宋体"/>
                <w:color w:val="auto"/>
                <w:sz w:val="24"/>
                <w:highlight w:val="none"/>
              </w:rPr>
            </w:pPr>
          </w:p>
        </w:tc>
        <w:tc>
          <w:tcPr>
            <w:tcW w:w="2126" w:type="dxa"/>
            <w:vAlign w:val="center"/>
          </w:tcPr>
          <w:p w14:paraId="7FD2B377">
            <w:pPr>
              <w:spacing w:line="360" w:lineRule="auto"/>
              <w:jc w:val="center"/>
              <w:rPr>
                <w:rFonts w:ascii="宋体" w:hAnsi="宋体" w:cs="宋体"/>
                <w:color w:val="auto"/>
                <w:sz w:val="24"/>
                <w:highlight w:val="none"/>
              </w:rPr>
            </w:pPr>
          </w:p>
        </w:tc>
      </w:tr>
      <w:tr w14:paraId="3F2E5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6C65C04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tcPr>
          <w:p w14:paraId="66139AFA">
            <w:pPr>
              <w:spacing w:line="360" w:lineRule="auto"/>
              <w:jc w:val="center"/>
              <w:rPr>
                <w:rFonts w:ascii="宋体" w:hAnsi="宋体" w:cs="宋体"/>
                <w:color w:val="auto"/>
                <w:sz w:val="24"/>
                <w:highlight w:val="none"/>
              </w:rPr>
            </w:pPr>
          </w:p>
        </w:tc>
      </w:tr>
      <w:tr w14:paraId="6DD7B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7F79F56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tcPr>
          <w:p w14:paraId="7FBC35C1">
            <w:pPr>
              <w:spacing w:line="360" w:lineRule="auto"/>
              <w:jc w:val="center"/>
              <w:rPr>
                <w:rFonts w:ascii="宋体" w:hAnsi="宋体" w:cs="宋体"/>
                <w:color w:val="auto"/>
                <w:sz w:val="24"/>
                <w:highlight w:val="none"/>
              </w:rPr>
            </w:pPr>
          </w:p>
        </w:tc>
      </w:tr>
    </w:tbl>
    <w:p w14:paraId="2337FE2D">
      <w:pPr>
        <w:spacing w:line="360" w:lineRule="auto"/>
        <w:jc w:val="center"/>
        <w:rPr>
          <w:rFonts w:ascii="宋体" w:hAnsi="宋体" w:cs="宋体"/>
          <w:b/>
          <w:kern w:val="0"/>
          <w:sz w:val="24"/>
          <w:lang w:val="zh-CN"/>
        </w:rPr>
      </w:pPr>
    </w:p>
    <w:p w14:paraId="6DA83538">
      <w:pPr>
        <w:spacing w:line="360" w:lineRule="auto"/>
        <w:jc w:val="left"/>
        <w:rPr>
          <w:rFonts w:ascii="宋体" w:hAnsi="宋体" w:cs="宋体"/>
          <w:b/>
          <w:kern w:val="0"/>
          <w:sz w:val="24"/>
          <w:lang w:val="zh-CN"/>
        </w:rPr>
      </w:pPr>
      <w:r>
        <w:rPr>
          <w:rFonts w:hint="eastAsia" w:ascii="宋体" w:hAnsi="宋体" w:cs="宋体"/>
          <w:b/>
          <w:kern w:val="0"/>
          <w:sz w:val="24"/>
          <w:lang w:val="zh-CN"/>
        </w:rPr>
        <w:t>注：</w:t>
      </w:r>
    </w:p>
    <w:p w14:paraId="2605B0E4">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b/>
          <w:color w:val="auto"/>
          <w:kern w:val="0"/>
          <w:sz w:val="24"/>
          <w:highlight w:val="none"/>
          <w:lang w:val="zh-CN"/>
        </w:rPr>
        <w:t>；</w:t>
      </w:r>
      <w:r>
        <w:rPr>
          <w:rFonts w:hint="eastAsia" w:ascii="宋体" w:hAnsi="宋体" w:cs="宋体"/>
          <w:color w:val="auto"/>
          <w:kern w:val="0"/>
          <w:sz w:val="24"/>
          <w:highlight w:val="none"/>
          <w:lang w:val="zh-CN"/>
        </w:rPr>
        <w:t>。</w:t>
      </w:r>
    </w:p>
    <w:p w14:paraId="7F9435C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24C0BA5">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zh-CN" w:eastAsia="zh-CN"/>
        </w:rPr>
        <w:t>3、特别提示：采购代理机构将对项目名称和项目编号，中标供应商名称、地址和中标金额，主要中标标的名称、服务范围、服务要求、服务时间、服务标准等予以公示。</w:t>
      </w:r>
    </w:p>
    <w:p w14:paraId="770E4AB2">
      <w:pPr>
        <w:spacing w:line="360" w:lineRule="auto"/>
        <w:ind w:left="4620" w:leftChars="2200"/>
        <w:jc w:val="center"/>
        <w:rPr>
          <w:rFonts w:hint="eastAsia" w:ascii="宋体" w:hAnsi="宋体" w:eastAsia="宋体" w:cs="宋体"/>
          <w:kern w:val="0"/>
          <w:sz w:val="24"/>
          <w:lang w:val="zh-CN"/>
        </w:rPr>
      </w:pPr>
      <w:r>
        <w:rPr>
          <w:rFonts w:hint="eastAsia" w:ascii="宋体" w:hAnsi="宋体" w:eastAsia="宋体" w:cs="宋体"/>
          <w:kern w:val="0"/>
          <w:sz w:val="24"/>
          <w:lang w:val="en-US" w:eastAsia="zh-CN"/>
        </w:rPr>
        <w:t xml:space="preserve">                                       </w:t>
      </w:r>
      <w:r>
        <w:rPr>
          <w:rFonts w:hint="eastAsia" w:ascii="宋体" w:hAnsi="宋体" w:eastAsia="宋体" w:cs="宋体"/>
          <w:kern w:val="0"/>
          <w:sz w:val="24"/>
          <w:lang w:val="zh-CN"/>
        </w:rPr>
        <w:t>投标人全称（电子签章）：</w:t>
      </w:r>
    </w:p>
    <w:p w14:paraId="17DFBE46">
      <w:pPr>
        <w:spacing w:line="360" w:lineRule="auto"/>
        <w:ind w:left="4620" w:leftChars="2200"/>
        <w:jc w:val="center"/>
        <w:rPr>
          <w:rFonts w:hint="eastAsia" w:ascii="宋体" w:hAnsi="宋体" w:cs="宋体"/>
          <w:kern w:val="0"/>
          <w:sz w:val="24"/>
          <w:lang w:val="zh-CN"/>
        </w:rPr>
        <w:sectPr>
          <w:pgSz w:w="16838" w:h="11906" w:orient="landscape"/>
          <w:pgMar w:top="1418" w:right="1247" w:bottom="1418" w:left="1276" w:header="851" w:footer="992" w:gutter="0"/>
          <w:pgBorders>
            <w:top w:val="none" w:sz="0" w:space="0"/>
            <w:left w:val="none" w:sz="0" w:space="0"/>
            <w:bottom w:val="none" w:sz="0" w:space="0"/>
            <w:right w:val="none" w:sz="0" w:space="0"/>
          </w:pgBorders>
          <w:pgNumType w:fmt="decimal"/>
          <w:cols w:space="720" w:num="1"/>
          <w:titlePg/>
          <w:docGrid w:linePitch="312" w:charSpace="0"/>
        </w:sectPr>
      </w:pP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1EAE9FDB"/>
    <w:p w14:paraId="508AF8B0">
      <w:pPr>
        <w:pStyle w:val="35"/>
        <w:keepNext w:val="0"/>
        <w:pageBreakBefore w:val="0"/>
        <w:tabs>
          <w:tab w:val="clear" w:pos="720"/>
        </w:tabs>
        <w:snapToGrid w:val="0"/>
        <w:spacing w:before="120" w:after="120"/>
        <w:ind w:firstLine="643"/>
        <w:outlineLvl w:val="9"/>
        <w:rPr>
          <w:rFonts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14:paraId="7CC9C277">
      <w:pPr>
        <w:widowControl/>
        <w:spacing w:line="360" w:lineRule="auto"/>
        <w:ind w:firstLine="120" w:firstLineChars="50"/>
        <w:jc w:val="left"/>
        <w:rPr>
          <w:rFonts w:hint="eastAsia"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029B95D6">
      <w:pPr>
        <w:widowControl/>
        <w:spacing w:line="360" w:lineRule="auto"/>
        <w:ind w:firstLine="120" w:firstLineChars="50"/>
        <w:jc w:val="left"/>
        <w:rPr>
          <w:rFonts w:ascii="宋体" w:hAnsi="宋体" w:cs="宋体"/>
          <w:b/>
          <w:sz w:val="24"/>
        </w:rPr>
      </w:pPr>
      <w:r>
        <w:rPr>
          <w:rFonts w:hint="eastAsia" w:ascii="宋体" w:hAnsi="宋体" w:cs="宋体"/>
          <w:b/>
          <w:sz w:val="24"/>
        </w:rPr>
        <w:t>]</w:t>
      </w:r>
    </w:p>
    <w:p w14:paraId="6B0BAF06">
      <w:pPr>
        <w:pStyle w:val="35"/>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2FB8E620">
      <w:pPr>
        <w:spacing w:line="360" w:lineRule="auto"/>
        <w:ind w:right="420" w:firstLine="3614" w:firstLineChars="1000"/>
        <w:rPr>
          <w:rFonts w:ascii="宋体" w:hAnsi="宋体" w:cs="宋体"/>
          <w:b/>
          <w:kern w:val="0"/>
          <w:sz w:val="36"/>
          <w:szCs w:val="36"/>
        </w:rPr>
      </w:pPr>
    </w:p>
    <w:p w14:paraId="73327E69">
      <w:pPr>
        <w:spacing w:line="360" w:lineRule="auto"/>
        <w:ind w:right="420" w:firstLine="3614" w:firstLineChars="1000"/>
        <w:rPr>
          <w:rFonts w:ascii="宋体" w:hAnsi="宋体" w:cs="宋体"/>
          <w:b/>
          <w:kern w:val="0"/>
          <w:sz w:val="36"/>
          <w:szCs w:val="36"/>
        </w:rPr>
      </w:pPr>
    </w:p>
    <w:p w14:paraId="4757F0BD">
      <w:pPr>
        <w:spacing w:line="360" w:lineRule="auto"/>
        <w:ind w:right="420" w:firstLine="3614" w:firstLineChars="1000"/>
        <w:rPr>
          <w:rFonts w:ascii="宋体" w:hAnsi="宋体" w:cs="宋体"/>
          <w:b/>
          <w:kern w:val="0"/>
          <w:sz w:val="36"/>
          <w:szCs w:val="36"/>
        </w:rPr>
      </w:pPr>
    </w:p>
    <w:p w14:paraId="66837217">
      <w:pPr>
        <w:spacing w:line="360" w:lineRule="auto"/>
        <w:ind w:right="420" w:firstLine="3614" w:firstLineChars="1000"/>
        <w:rPr>
          <w:rFonts w:ascii="宋体" w:hAnsi="宋体" w:cs="宋体"/>
          <w:b/>
          <w:kern w:val="0"/>
          <w:sz w:val="36"/>
          <w:szCs w:val="36"/>
        </w:rPr>
      </w:pPr>
    </w:p>
    <w:p w14:paraId="18636B6D">
      <w:pPr>
        <w:spacing w:line="360" w:lineRule="auto"/>
        <w:ind w:right="420" w:firstLine="3614" w:firstLineChars="1000"/>
        <w:rPr>
          <w:rFonts w:ascii="宋体" w:hAnsi="宋体" w:cs="宋体"/>
          <w:b/>
          <w:kern w:val="0"/>
          <w:sz w:val="36"/>
          <w:szCs w:val="36"/>
        </w:rPr>
      </w:pPr>
    </w:p>
    <w:p w14:paraId="2E23B7B1">
      <w:pPr>
        <w:spacing w:line="360" w:lineRule="auto"/>
        <w:ind w:right="420" w:firstLine="3614" w:firstLineChars="1000"/>
        <w:rPr>
          <w:rFonts w:ascii="宋体" w:hAnsi="宋体" w:cs="宋体"/>
          <w:b/>
          <w:kern w:val="0"/>
          <w:sz w:val="36"/>
          <w:szCs w:val="36"/>
        </w:rPr>
      </w:pPr>
    </w:p>
    <w:p w14:paraId="37163BA3">
      <w:pPr>
        <w:spacing w:line="360" w:lineRule="auto"/>
        <w:ind w:right="420" w:firstLine="3614" w:firstLineChars="1000"/>
        <w:rPr>
          <w:rFonts w:ascii="宋体" w:hAnsi="宋体" w:cs="宋体"/>
          <w:b/>
          <w:kern w:val="0"/>
          <w:sz w:val="36"/>
          <w:szCs w:val="36"/>
        </w:rPr>
      </w:pPr>
    </w:p>
    <w:p w14:paraId="27A816EB">
      <w:pPr>
        <w:spacing w:line="360" w:lineRule="auto"/>
        <w:ind w:right="420" w:firstLine="3614" w:firstLineChars="1000"/>
        <w:rPr>
          <w:rFonts w:ascii="宋体" w:hAnsi="宋体" w:cs="宋体"/>
          <w:b/>
          <w:kern w:val="0"/>
          <w:sz w:val="36"/>
          <w:szCs w:val="36"/>
        </w:rPr>
      </w:pPr>
    </w:p>
    <w:p w14:paraId="3B0B011A">
      <w:pPr>
        <w:spacing w:line="360" w:lineRule="auto"/>
        <w:ind w:right="420" w:firstLine="3614" w:firstLineChars="1000"/>
        <w:rPr>
          <w:rFonts w:ascii="宋体" w:hAnsi="宋体" w:cs="宋体"/>
          <w:b/>
          <w:kern w:val="0"/>
          <w:sz w:val="36"/>
          <w:szCs w:val="36"/>
        </w:rPr>
      </w:pPr>
    </w:p>
    <w:p w14:paraId="4CD5A80F">
      <w:pPr>
        <w:spacing w:line="360" w:lineRule="auto"/>
        <w:ind w:right="420" w:firstLine="3614" w:firstLineChars="1000"/>
        <w:rPr>
          <w:rFonts w:ascii="宋体" w:hAnsi="宋体" w:cs="宋体"/>
          <w:b/>
          <w:kern w:val="0"/>
          <w:sz w:val="36"/>
          <w:szCs w:val="36"/>
        </w:rPr>
      </w:pPr>
    </w:p>
    <w:p w14:paraId="6AE323E1">
      <w:pPr>
        <w:spacing w:line="360" w:lineRule="auto"/>
        <w:ind w:right="420" w:firstLine="3614" w:firstLineChars="1000"/>
        <w:rPr>
          <w:rFonts w:ascii="宋体" w:hAnsi="宋体" w:cs="宋体"/>
          <w:b/>
          <w:kern w:val="0"/>
          <w:sz w:val="36"/>
          <w:szCs w:val="36"/>
        </w:rPr>
      </w:pPr>
    </w:p>
    <w:p w14:paraId="720DCF6F">
      <w:pPr>
        <w:spacing w:line="360" w:lineRule="auto"/>
        <w:ind w:right="420" w:firstLine="3614" w:firstLineChars="1000"/>
        <w:rPr>
          <w:rFonts w:ascii="宋体" w:hAnsi="宋体" w:cs="宋体"/>
          <w:b/>
          <w:kern w:val="0"/>
          <w:sz w:val="36"/>
          <w:szCs w:val="36"/>
        </w:rPr>
      </w:pPr>
    </w:p>
    <w:p w14:paraId="7A8DB141">
      <w:pPr>
        <w:spacing w:line="360" w:lineRule="auto"/>
        <w:ind w:right="420" w:firstLine="3614" w:firstLineChars="1000"/>
        <w:rPr>
          <w:rFonts w:ascii="宋体" w:hAnsi="宋体" w:cs="宋体"/>
          <w:b/>
          <w:kern w:val="0"/>
          <w:sz w:val="36"/>
          <w:szCs w:val="36"/>
        </w:rPr>
      </w:pPr>
    </w:p>
    <w:p w14:paraId="1E2FA3D7">
      <w:pPr>
        <w:spacing w:line="360" w:lineRule="auto"/>
        <w:ind w:right="420" w:firstLine="3614" w:firstLineChars="1000"/>
        <w:rPr>
          <w:rFonts w:ascii="宋体" w:hAnsi="宋体" w:cs="宋体"/>
          <w:b/>
          <w:kern w:val="0"/>
          <w:sz w:val="36"/>
          <w:szCs w:val="36"/>
        </w:rPr>
      </w:pPr>
    </w:p>
    <w:p w14:paraId="4B15FB6C">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3E614CA6">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265346D3">
      <w:pPr>
        <w:spacing w:line="360" w:lineRule="auto"/>
        <w:jc w:val="center"/>
        <w:rPr>
          <w:rFonts w:ascii="宋体" w:hAnsi="宋体" w:cs="宋体"/>
          <w:b/>
          <w:color w:val="auto"/>
          <w:spacing w:val="6"/>
          <w:sz w:val="32"/>
          <w:szCs w:val="32"/>
          <w:highlight w:val="none"/>
        </w:rPr>
      </w:pPr>
      <w:bookmarkStart w:id="501" w:name="OLE_LINK14"/>
      <w:bookmarkStart w:id="502" w:name="OLE_LINK13"/>
      <w:r>
        <w:rPr>
          <w:rFonts w:hint="eastAsia" w:ascii="宋体" w:hAnsi="宋体" w:cs="宋体"/>
          <w:b/>
          <w:color w:val="auto"/>
          <w:spacing w:val="6"/>
          <w:sz w:val="32"/>
          <w:szCs w:val="32"/>
          <w:highlight w:val="none"/>
        </w:rPr>
        <w:t>残疾人福利性单位声明函</w:t>
      </w:r>
    </w:p>
    <w:bookmarkEnd w:id="501"/>
    <w:bookmarkEnd w:id="502"/>
    <w:p w14:paraId="644B776E">
      <w:pPr>
        <w:spacing w:line="360" w:lineRule="auto"/>
        <w:rPr>
          <w:rFonts w:ascii="宋体" w:hAnsi="宋体" w:cs="宋体"/>
          <w:b/>
          <w:color w:val="auto"/>
          <w:spacing w:val="6"/>
          <w:sz w:val="30"/>
          <w:szCs w:val="30"/>
          <w:highlight w:val="none"/>
        </w:rPr>
      </w:pPr>
    </w:p>
    <w:p w14:paraId="729671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rPr>
        <w:t>（项目名称）</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512FDE2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2B8D15C4">
      <w:pPr>
        <w:spacing w:line="360" w:lineRule="auto"/>
        <w:ind w:firstLine="480" w:firstLineChars="200"/>
        <w:rPr>
          <w:rFonts w:ascii="宋体" w:hAnsi="宋体" w:cs="宋体"/>
          <w:color w:val="auto"/>
          <w:sz w:val="24"/>
          <w:highlight w:val="none"/>
        </w:rPr>
      </w:pPr>
    </w:p>
    <w:p w14:paraId="4A4E7005">
      <w:pPr>
        <w:spacing w:line="360" w:lineRule="auto"/>
        <w:ind w:firstLine="480" w:firstLineChars="200"/>
        <w:rPr>
          <w:rFonts w:ascii="宋体" w:hAnsi="宋体" w:cs="宋体"/>
          <w:color w:val="auto"/>
          <w:sz w:val="24"/>
          <w:highlight w:val="none"/>
        </w:rPr>
      </w:pPr>
    </w:p>
    <w:p w14:paraId="7A378528">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3AD4830B">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168F2440">
      <w:pPr>
        <w:spacing w:line="360" w:lineRule="auto"/>
        <w:ind w:firstLine="480" w:firstLineChars="200"/>
        <w:rPr>
          <w:rFonts w:ascii="宋体" w:hAnsi="宋体" w:cs="宋体"/>
          <w:color w:val="auto"/>
          <w:sz w:val="24"/>
          <w:highlight w:val="none"/>
        </w:rPr>
      </w:pPr>
    </w:p>
    <w:p w14:paraId="51EDB0FD">
      <w:pPr>
        <w:spacing w:line="360" w:lineRule="auto"/>
        <w:ind w:firstLine="420" w:firstLineChars="200"/>
        <w:rPr>
          <w:rFonts w:ascii="宋体" w:hAnsi="宋体" w:cs="宋体"/>
          <w:color w:val="auto"/>
          <w:highlight w:val="none"/>
        </w:rPr>
      </w:pPr>
    </w:p>
    <w:p w14:paraId="1AFE5B6B">
      <w:pPr>
        <w:spacing w:line="360" w:lineRule="auto"/>
        <w:ind w:firstLine="420" w:firstLineChars="200"/>
        <w:rPr>
          <w:rFonts w:ascii="宋体" w:hAnsi="宋体" w:cs="宋体"/>
          <w:color w:val="auto"/>
          <w:highlight w:val="none"/>
        </w:rPr>
      </w:pPr>
    </w:p>
    <w:p w14:paraId="2C136107">
      <w:pPr>
        <w:spacing w:line="360" w:lineRule="auto"/>
        <w:ind w:firstLine="420" w:firstLineChars="200"/>
        <w:rPr>
          <w:rFonts w:ascii="宋体" w:hAnsi="宋体" w:cs="宋体"/>
          <w:color w:val="auto"/>
          <w:highlight w:val="none"/>
        </w:rPr>
      </w:pPr>
    </w:p>
    <w:p w14:paraId="14B97413">
      <w:pPr>
        <w:spacing w:line="360" w:lineRule="auto"/>
        <w:ind w:firstLine="420" w:firstLineChars="200"/>
        <w:rPr>
          <w:rFonts w:ascii="宋体" w:hAnsi="宋体" w:cs="宋体"/>
          <w:color w:val="auto"/>
          <w:highlight w:val="none"/>
        </w:rPr>
      </w:pPr>
    </w:p>
    <w:p w14:paraId="4165D934">
      <w:pPr>
        <w:spacing w:line="360" w:lineRule="auto"/>
        <w:rPr>
          <w:rFonts w:ascii="宋体" w:hAnsi="宋体" w:cs="宋体"/>
          <w:b/>
          <w:color w:val="auto"/>
          <w:sz w:val="24"/>
          <w:highlight w:val="none"/>
        </w:rPr>
      </w:pPr>
    </w:p>
    <w:p w14:paraId="575CC771">
      <w:pPr>
        <w:spacing w:line="360" w:lineRule="auto"/>
        <w:rPr>
          <w:rFonts w:ascii="宋体" w:hAnsi="宋体" w:cs="宋体"/>
          <w:b/>
          <w:color w:val="auto"/>
          <w:sz w:val="24"/>
          <w:highlight w:val="none"/>
        </w:rPr>
      </w:pPr>
    </w:p>
    <w:p w14:paraId="2D596182">
      <w:pPr>
        <w:spacing w:line="360" w:lineRule="auto"/>
        <w:rPr>
          <w:rFonts w:ascii="宋体" w:hAnsi="宋体" w:cs="宋体"/>
          <w:b/>
          <w:color w:val="auto"/>
          <w:sz w:val="24"/>
          <w:highlight w:val="none"/>
        </w:rPr>
      </w:pPr>
    </w:p>
    <w:p w14:paraId="444EDB10">
      <w:pPr>
        <w:spacing w:line="360" w:lineRule="auto"/>
        <w:rPr>
          <w:rFonts w:ascii="宋体" w:hAnsi="宋体" w:cs="宋体"/>
          <w:b/>
          <w:color w:val="auto"/>
          <w:sz w:val="24"/>
          <w:highlight w:val="none"/>
        </w:rPr>
      </w:pPr>
    </w:p>
    <w:p w14:paraId="73E8755E">
      <w:pPr>
        <w:spacing w:line="360" w:lineRule="auto"/>
        <w:rPr>
          <w:rFonts w:ascii="宋体" w:hAnsi="宋体" w:cs="宋体"/>
          <w:b/>
          <w:color w:val="auto"/>
          <w:sz w:val="24"/>
          <w:highlight w:val="none"/>
        </w:rPr>
      </w:pPr>
    </w:p>
    <w:p w14:paraId="698BDF1A">
      <w:pPr>
        <w:spacing w:line="360" w:lineRule="auto"/>
        <w:rPr>
          <w:rFonts w:ascii="宋体" w:hAnsi="宋体" w:cs="宋体"/>
          <w:b/>
          <w:color w:val="auto"/>
          <w:sz w:val="24"/>
          <w:highlight w:val="none"/>
        </w:rPr>
      </w:pPr>
    </w:p>
    <w:p w14:paraId="56A4DF02">
      <w:pPr>
        <w:spacing w:line="360" w:lineRule="auto"/>
        <w:jc w:val="left"/>
        <w:rPr>
          <w:rFonts w:hint="eastAsia" w:ascii="宋体" w:hAnsi="宋体" w:cs="宋体"/>
          <w:b/>
          <w:color w:val="auto"/>
          <w:spacing w:val="6"/>
          <w:sz w:val="32"/>
          <w:szCs w:val="32"/>
          <w:highlight w:val="none"/>
        </w:rPr>
      </w:pPr>
    </w:p>
    <w:p w14:paraId="5F60C2BC">
      <w:pPr>
        <w:spacing w:line="360" w:lineRule="auto"/>
        <w:jc w:val="left"/>
        <w:rPr>
          <w:rFonts w:hint="eastAsia" w:ascii="宋体" w:hAnsi="宋体" w:cs="宋体"/>
          <w:b/>
          <w:color w:val="auto"/>
          <w:spacing w:val="6"/>
          <w:sz w:val="32"/>
          <w:szCs w:val="32"/>
          <w:highlight w:val="none"/>
        </w:rPr>
      </w:pPr>
    </w:p>
    <w:p w14:paraId="17C488ED">
      <w:pPr>
        <w:spacing w:line="360" w:lineRule="auto"/>
        <w:jc w:val="left"/>
        <w:rPr>
          <w:rFonts w:hint="eastAsia" w:ascii="宋体" w:hAnsi="宋体" w:cs="宋体"/>
          <w:b/>
          <w:color w:val="auto"/>
          <w:spacing w:val="6"/>
          <w:sz w:val="32"/>
          <w:szCs w:val="32"/>
          <w:highlight w:val="none"/>
        </w:rPr>
      </w:pPr>
    </w:p>
    <w:p w14:paraId="2F37603A">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18D593ED">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F7A74C7">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01C8B7A3">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6F26DF9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FD45BF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A7F616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230B3E5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3974D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40E521C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3398990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409613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B703771">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0AF79AB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0555B4C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50CB08D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7E2D813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A2A15EB">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199D5F5E">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ECE2B5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F6728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76740CE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056DB144">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672CF13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6322068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22F4FDC4">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A5FC3F1">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17FE1AFC">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796C3DA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70C61F0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5110A124">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3787E8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861F87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3EE35404">
      <w:pPr>
        <w:widowControl/>
        <w:spacing w:line="360" w:lineRule="auto"/>
        <w:ind w:firstLine="600" w:firstLineChars="200"/>
        <w:jc w:val="left"/>
        <w:rPr>
          <w:rFonts w:ascii="宋体" w:hAnsi="宋体" w:cs="宋体"/>
          <w:color w:val="auto"/>
          <w:sz w:val="30"/>
          <w:szCs w:val="30"/>
          <w:highlight w:val="none"/>
        </w:rPr>
      </w:pPr>
    </w:p>
    <w:p w14:paraId="7DD96783">
      <w:pPr>
        <w:spacing w:line="360" w:lineRule="auto"/>
        <w:jc w:val="center"/>
        <w:rPr>
          <w:rFonts w:ascii="宋体" w:hAnsi="宋体" w:cs="宋体"/>
          <w:b/>
          <w:color w:val="auto"/>
          <w:spacing w:val="6"/>
          <w:sz w:val="32"/>
          <w:szCs w:val="32"/>
          <w:highlight w:val="none"/>
        </w:rPr>
      </w:pPr>
    </w:p>
    <w:p w14:paraId="4796C07D">
      <w:pPr>
        <w:spacing w:line="360" w:lineRule="auto"/>
        <w:jc w:val="center"/>
        <w:rPr>
          <w:rFonts w:ascii="宋体" w:hAnsi="宋体" w:cs="宋体"/>
          <w:b/>
          <w:color w:val="auto"/>
          <w:spacing w:val="6"/>
          <w:sz w:val="32"/>
          <w:szCs w:val="32"/>
          <w:highlight w:val="none"/>
        </w:rPr>
      </w:pPr>
    </w:p>
    <w:p w14:paraId="34ABC162">
      <w:pPr>
        <w:spacing w:line="360" w:lineRule="auto"/>
        <w:jc w:val="center"/>
        <w:rPr>
          <w:rFonts w:ascii="宋体" w:hAnsi="宋体" w:cs="宋体"/>
          <w:b/>
          <w:color w:val="auto"/>
          <w:spacing w:val="6"/>
          <w:sz w:val="32"/>
          <w:szCs w:val="32"/>
          <w:highlight w:val="none"/>
        </w:rPr>
      </w:pPr>
    </w:p>
    <w:p w14:paraId="7EADAACE">
      <w:pPr>
        <w:spacing w:line="360" w:lineRule="auto"/>
        <w:jc w:val="center"/>
        <w:rPr>
          <w:rFonts w:ascii="宋体" w:hAnsi="宋体" w:cs="宋体"/>
          <w:b/>
          <w:color w:val="auto"/>
          <w:spacing w:val="6"/>
          <w:sz w:val="32"/>
          <w:szCs w:val="32"/>
          <w:highlight w:val="none"/>
        </w:rPr>
      </w:pPr>
    </w:p>
    <w:p w14:paraId="3FE6DAAA">
      <w:pPr>
        <w:spacing w:line="360" w:lineRule="auto"/>
        <w:jc w:val="center"/>
        <w:rPr>
          <w:rFonts w:ascii="宋体" w:hAnsi="宋体" w:cs="宋体"/>
          <w:b/>
          <w:color w:val="auto"/>
          <w:spacing w:val="6"/>
          <w:sz w:val="32"/>
          <w:szCs w:val="32"/>
          <w:highlight w:val="none"/>
        </w:rPr>
      </w:pPr>
    </w:p>
    <w:p w14:paraId="01224C28">
      <w:pPr>
        <w:spacing w:line="360" w:lineRule="auto"/>
        <w:jc w:val="center"/>
        <w:rPr>
          <w:rFonts w:ascii="宋体" w:hAnsi="宋体" w:cs="宋体"/>
          <w:b/>
          <w:color w:val="auto"/>
          <w:spacing w:val="6"/>
          <w:sz w:val="32"/>
          <w:szCs w:val="32"/>
          <w:highlight w:val="none"/>
        </w:rPr>
      </w:pPr>
    </w:p>
    <w:p w14:paraId="3FAC232D">
      <w:pPr>
        <w:spacing w:line="360" w:lineRule="auto"/>
        <w:jc w:val="center"/>
        <w:rPr>
          <w:rFonts w:ascii="宋体" w:hAnsi="宋体" w:cs="宋体"/>
          <w:b/>
          <w:color w:val="auto"/>
          <w:spacing w:val="6"/>
          <w:sz w:val="32"/>
          <w:szCs w:val="32"/>
          <w:highlight w:val="none"/>
        </w:rPr>
      </w:pPr>
    </w:p>
    <w:p w14:paraId="009CB44F">
      <w:pPr>
        <w:spacing w:line="360" w:lineRule="auto"/>
        <w:jc w:val="center"/>
        <w:rPr>
          <w:rFonts w:ascii="宋体" w:hAnsi="宋体" w:cs="宋体"/>
          <w:b/>
          <w:color w:val="auto"/>
          <w:spacing w:val="6"/>
          <w:sz w:val="32"/>
          <w:szCs w:val="32"/>
          <w:highlight w:val="none"/>
        </w:rPr>
      </w:pPr>
    </w:p>
    <w:p w14:paraId="668EFC3D">
      <w:pPr>
        <w:spacing w:line="360" w:lineRule="auto"/>
        <w:jc w:val="center"/>
        <w:rPr>
          <w:rFonts w:ascii="宋体" w:hAnsi="宋体" w:cs="宋体"/>
          <w:b/>
          <w:color w:val="auto"/>
          <w:spacing w:val="6"/>
          <w:sz w:val="32"/>
          <w:szCs w:val="32"/>
          <w:highlight w:val="none"/>
        </w:rPr>
      </w:pPr>
    </w:p>
    <w:p w14:paraId="0F78ED7D">
      <w:pPr>
        <w:spacing w:line="360" w:lineRule="auto"/>
        <w:jc w:val="left"/>
        <w:rPr>
          <w:rFonts w:hint="eastAsia" w:ascii="宋体" w:hAnsi="宋体" w:cs="宋体"/>
          <w:b/>
          <w:color w:val="auto"/>
          <w:spacing w:val="6"/>
          <w:sz w:val="32"/>
          <w:szCs w:val="32"/>
          <w:highlight w:val="none"/>
        </w:rPr>
      </w:pPr>
    </w:p>
    <w:p w14:paraId="389C1EA1">
      <w:pPr>
        <w:spacing w:line="360" w:lineRule="auto"/>
        <w:jc w:val="left"/>
        <w:rPr>
          <w:rFonts w:hint="eastAsia" w:ascii="宋体" w:hAnsi="宋体" w:cs="宋体"/>
          <w:b/>
          <w:color w:val="auto"/>
          <w:spacing w:val="6"/>
          <w:sz w:val="32"/>
          <w:szCs w:val="32"/>
          <w:highlight w:val="none"/>
        </w:rPr>
      </w:pPr>
    </w:p>
    <w:p w14:paraId="42853BF6">
      <w:pPr>
        <w:spacing w:line="360" w:lineRule="auto"/>
        <w:jc w:val="left"/>
        <w:rPr>
          <w:rFonts w:hint="eastAsia" w:ascii="宋体" w:hAnsi="宋体" w:cs="宋体"/>
          <w:b/>
          <w:color w:val="auto"/>
          <w:spacing w:val="6"/>
          <w:sz w:val="32"/>
          <w:szCs w:val="32"/>
          <w:highlight w:val="none"/>
        </w:rPr>
      </w:pPr>
    </w:p>
    <w:p w14:paraId="471AE2F0">
      <w:pPr>
        <w:spacing w:line="360" w:lineRule="auto"/>
        <w:jc w:val="left"/>
        <w:rPr>
          <w:rFonts w:hint="eastAsia" w:ascii="宋体" w:hAnsi="宋体" w:cs="宋体"/>
          <w:b/>
          <w:color w:val="auto"/>
          <w:spacing w:val="6"/>
          <w:sz w:val="32"/>
          <w:szCs w:val="32"/>
          <w:highlight w:val="none"/>
        </w:rPr>
      </w:pPr>
    </w:p>
    <w:p w14:paraId="215691F5">
      <w:pPr>
        <w:spacing w:line="360" w:lineRule="auto"/>
        <w:jc w:val="left"/>
        <w:rPr>
          <w:rFonts w:hint="eastAsia" w:ascii="宋体" w:hAnsi="宋体" w:cs="宋体"/>
          <w:b/>
          <w:color w:val="auto"/>
          <w:spacing w:val="6"/>
          <w:sz w:val="32"/>
          <w:szCs w:val="32"/>
          <w:highlight w:val="none"/>
        </w:rPr>
      </w:pPr>
    </w:p>
    <w:p w14:paraId="7E447C8D">
      <w:pPr>
        <w:spacing w:line="360" w:lineRule="auto"/>
        <w:jc w:val="left"/>
        <w:rPr>
          <w:rFonts w:hint="eastAsia" w:ascii="宋体" w:hAnsi="宋体" w:cs="宋体"/>
          <w:b/>
          <w:color w:val="auto"/>
          <w:spacing w:val="6"/>
          <w:sz w:val="32"/>
          <w:szCs w:val="32"/>
          <w:highlight w:val="none"/>
        </w:rPr>
      </w:pPr>
    </w:p>
    <w:p w14:paraId="4D8C628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7E4EDDD9">
      <w:pPr>
        <w:spacing w:line="360" w:lineRule="auto"/>
        <w:jc w:val="center"/>
        <w:rPr>
          <w:rFonts w:ascii="宋体" w:hAnsi="宋体" w:cs="宋体"/>
          <w:b/>
          <w:color w:val="auto"/>
          <w:sz w:val="24"/>
          <w:highlight w:val="none"/>
        </w:rPr>
      </w:pPr>
    </w:p>
    <w:p w14:paraId="05942B32">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12C493C9">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2A0C5003">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48D014B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6483F6B">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39375B93">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35F716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697F4AEF">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3D5C1F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34F9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286B2A04">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61D544D">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84F4C2F">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AE9790D">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C22ABC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12A2388">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F8F3DD2">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13C5949A">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0683C5DA">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0CDFC2D3">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23518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409F9279">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2401EE8C">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C3B546">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6D848F90">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F68C9D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2BD79D4">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561A8435">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D566C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D162C80">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9ED69F1">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A5AD91F">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491A149E">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DC5E9F8">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109CAD86">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43F69D35">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E25155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14B99AD0">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5BB97F2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68CC0B16">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2555B6A">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11D72D5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1D125D7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4FD9B9B">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1D7B3B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3071CF3D">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4849861E">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A75AB1B">
      <w:pPr>
        <w:autoSpaceDE w:val="0"/>
        <w:autoSpaceDN w:val="0"/>
        <w:jc w:val="center"/>
        <w:rPr>
          <w:rFonts w:ascii="宋体" w:hAnsi="宋体" w:cs="宋体"/>
          <w:b/>
          <w:color w:val="auto"/>
          <w:spacing w:val="6"/>
          <w:sz w:val="32"/>
          <w:szCs w:val="32"/>
          <w:highlight w:val="none"/>
        </w:rPr>
      </w:pPr>
    </w:p>
    <w:p w14:paraId="6FACFCFF">
      <w:pPr>
        <w:autoSpaceDE w:val="0"/>
        <w:autoSpaceDN w:val="0"/>
        <w:jc w:val="center"/>
        <w:rPr>
          <w:rFonts w:hint="eastAsia" w:ascii="宋体" w:hAnsi="宋体" w:cs="宋体"/>
          <w:b/>
          <w:color w:val="auto"/>
          <w:spacing w:val="6"/>
          <w:sz w:val="32"/>
          <w:szCs w:val="32"/>
          <w:highlight w:val="none"/>
        </w:rPr>
      </w:pPr>
    </w:p>
    <w:p w14:paraId="73DDD40D">
      <w:pPr>
        <w:autoSpaceDE w:val="0"/>
        <w:autoSpaceDN w:val="0"/>
        <w:jc w:val="center"/>
        <w:rPr>
          <w:rFonts w:hint="eastAsia" w:ascii="宋体" w:hAnsi="宋体" w:cs="宋体"/>
          <w:b/>
          <w:color w:val="auto"/>
          <w:spacing w:val="6"/>
          <w:sz w:val="32"/>
          <w:szCs w:val="32"/>
          <w:highlight w:val="none"/>
        </w:rPr>
      </w:pPr>
    </w:p>
    <w:p w14:paraId="0EEE9281">
      <w:pPr>
        <w:autoSpaceDE w:val="0"/>
        <w:autoSpaceDN w:val="0"/>
        <w:jc w:val="center"/>
        <w:rPr>
          <w:rFonts w:hint="eastAsia" w:ascii="宋体" w:hAnsi="宋体" w:cs="宋体"/>
          <w:b/>
          <w:color w:val="auto"/>
          <w:spacing w:val="6"/>
          <w:sz w:val="32"/>
          <w:szCs w:val="32"/>
          <w:highlight w:val="none"/>
        </w:rPr>
      </w:pPr>
    </w:p>
    <w:p w14:paraId="638E37CF">
      <w:pPr>
        <w:autoSpaceDE w:val="0"/>
        <w:autoSpaceDN w:val="0"/>
        <w:jc w:val="center"/>
        <w:rPr>
          <w:rFonts w:hint="eastAsia" w:ascii="宋体" w:hAnsi="宋体" w:cs="宋体"/>
          <w:b/>
          <w:color w:val="auto"/>
          <w:spacing w:val="6"/>
          <w:sz w:val="32"/>
          <w:szCs w:val="32"/>
          <w:highlight w:val="none"/>
        </w:rPr>
      </w:pPr>
    </w:p>
    <w:p w14:paraId="63AD62F8">
      <w:pPr>
        <w:autoSpaceDE w:val="0"/>
        <w:autoSpaceDN w:val="0"/>
        <w:jc w:val="center"/>
        <w:rPr>
          <w:rFonts w:hint="eastAsia" w:ascii="宋体" w:hAnsi="宋体" w:cs="宋体"/>
          <w:b/>
          <w:color w:val="auto"/>
          <w:spacing w:val="6"/>
          <w:sz w:val="32"/>
          <w:szCs w:val="32"/>
          <w:highlight w:val="none"/>
        </w:rPr>
      </w:pPr>
    </w:p>
    <w:p w14:paraId="4C65DFE0">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40E7C7AE">
      <w:pPr>
        <w:spacing w:line="360" w:lineRule="auto"/>
        <w:rPr>
          <w:rFonts w:ascii="宋体" w:hAnsi="宋体" w:cs="宋体"/>
          <w:color w:val="auto"/>
          <w:sz w:val="24"/>
          <w:highlight w:val="none"/>
          <w:u w:val="single"/>
        </w:rPr>
      </w:pPr>
    </w:p>
    <w:p w14:paraId="79E93652">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2693B942">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你方组织的（项目名称）【招标编号：（采购编号）】</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6534A7C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7BCC1A51">
      <w:pPr>
        <w:spacing w:line="360" w:lineRule="auto"/>
        <w:ind w:firstLine="494"/>
        <w:rPr>
          <w:rFonts w:ascii="宋体" w:hAnsi="宋体" w:cs="宋体"/>
          <w:color w:val="auto"/>
          <w:sz w:val="24"/>
          <w:highlight w:val="none"/>
        </w:rPr>
      </w:pPr>
    </w:p>
    <w:p w14:paraId="729DC0D8">
      <w:pPr>
        <w:spacing w:line="360" w:lineRule="auto"/>
        <w:ind w:firstLine="494"/>
        <w:rPr>
          <w:rFonts w:ascii="宋体" w:hAnsi="宋体" w:cs="宋体"/>
          <w:color w:val="auto"/>
          <w:sz w:val="24"/>
          <w:highlight w:val="none"/>
        </w:rPr>
      </w:pPr>
    </w:p>
    <w:p w14:paraId="579D2806">
      <w:pPr>
        <w:spacing w:line="360" w:lineRule="auto"/>
        <w:ind w:firstLine="494"/>
        <w:rPr>
          <w:rFonts w:ascii="宋体" w:hAnsi="宋体" w:cs="宋体"/>
          <w:color w:val="auto"/>
          <w:sz w:val="24"/>
          <w:highlight w:val="none"/>
        </w:rPr>
      </w:pPr>
    </w:p>
    <w:p w14:paraId="69143BA4">
      <w:pPr>
        <w:spacing w:line="360" w:lineRule="auto"/>
        <w:ind w:firstLine="494"/>
        <w:rPr>
          <w:rFonts w:ascii="宋体" w:hAnsi="宋体" w:cs="宋体"/>
          <w:color w:val="auto"/>
          <w:sz w:val="24"/>
          <w:highlight w:val="none"/>
        </w:rPr>
      </w:pPr>
    </w:p>
    <w:p w14:paraId="06F8590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3EEA8048">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71B2A1E3">
      <w:pPr>
        <w:rPr>
          <w:rFonts w:ascii="宋体" w:hAnsi="宋体" w:cs="宋体"/>
          <w:color w:val="auto"/>
          <w:sz w:val="24"/>
          <w:highlight w:val="none"/>
        </w:rPr>
      </w:pPr>
      <w:r>
        <w:rPr>
          <w:rFonts w:hint="eastAsia" w:ascii="宋体" w:hAnsi="宋体" w:cs="宋体"/>
          <w:b/>
          <w:bCs/>
          <w:color w:val="auto"/>
          <w:sz w:val="24"/>
          <w:highlight w:val="none"/>
        </w:rPr>
        <w:t>附：</w:t>
      </w:r>
    </w:p>
    <w:p w14:paraId="2E1BDE0F">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4574D01">
      <w:pPr>
        <w:autoSpaceDE w:val="0"/>
        <w:autoSpaceDN w:val="0"/>
        <w:jc w:val="center"/>
        <w:rPr>
          <w:rFonts w:ascii="宋体" w:hAnsi="宋体" w:cs="宋体"/>
          <w:b/>
          <w:color w:val="auto"/>
          <w:spacing w:val="6"/>
          <w:sz w:val="32"/>
          <w:szCs w:val="32"/>
          <w:highlight w:val="none"/>
        </w:rPr>
      </w:pPr>
    </w:p>
    <w:p w14:paraId="12472987">
      <w:pPr>
        <w:autoSpaceDE w:val="0"/>
        <w:autoSpaceDN w:val="0"/>
        <w:jc w:val="center"/>
        <w:rPr>
          <w:rFonts w:ascii="宋体" w:hAnsi="宋体" w:cs="宋体"/>
          <w:b/>
          <w:color w:val="auto"/>
          <w:spacing w:val="6"/>
          <w:sz w:val="32"/>
          <w:szCs w:val="32"/>
          <w:highlight w:val="none"/>
        </w:rPr>
      </w:pPr>
    </w:p>
    <w:p w14:paraId="40952730">
      <w:pPr>
        <w:autoSpaceDE w:val="0"/>
        <w:autoSpaceDN w:val="0"/>
        <w:jc w:val="center"/>
        <w:rPr>
          <w:rFonts w:ascii="宋体" w:hAnsi="宋体" w:cs="宋体"/>
          <w:b/>
          <w:color w:val="auto"/>
          <w:spacing w:val="6"/>
          <w:sz w:val="32"/>
          <w:szCs w:val="32"/>
          <w:highlight w:val="none"/>
        </w:rPr>
      </w:pPr>
    </w:p>
    <w:p w14:paraId="14C0A765">
      <w:pPr>
        <w:autoSpaceDE w:val="0"/>
        <w:autoSpaceDN w:val="0"/>
        <w:jc w:val="center"/>
        <w:rPr>
          <w:rFonts w:ascii="宋体" w:hAnsi="宋体" w:cs="宋体"/>
          <w:b/>
          <w:color w:val="auto"/>
          <w:spacing w:val="6"/>
          <w:sz w:val="32"/>
          <w:szCs w:val="32"/>
          <w:highlight w:val="none"/>
        </w:rPr>
      </w:pPr>
    </w:p>
    <w:p w14:paraId="03F6D7F9">
      <w:pPr>
        <w:autoSpaceDE w:val="0"/>
        <w:autoSpaceDN w:val="0"/>
        <w:jc w:val="center"/>
        <w:rPr>
          <w:rFonts w:ascii="宋体" w:hAnsi="宋体" w:cs="宋体"/>
          <w:b/>
          <w:color w:val="auto"/>
          <w:spacing w:val="6"/>
          <w:sz w:val="32"/>
          <w:szCs w:val="32"/>
          <w:highlight w:val="none"/>
        </w:rPr>
      </w:pPr>
    </w:p>
    <w:p w14:paraId="4D557FCA">
      <w:pPr>
        <w:autoSpaceDE w:val="0"/>
        <w:autoSpaceDN w:val="0"/>
        <w:jc w:val="center"/>
        <w:rPr>
          <w:rFonts w:ascii="宋体" w:hAnsi="宋体" w:cs="宋体"/>
          <w:b/>
          <w:color w:val="auto"/>
          <w:spacing w:val="6"/>
          <w:sz w:val="32"/>
          <w:szCs w:val="32"/>
          <w:highlight w:val="none"/>
        </w:rPr>
      </w:pPr>
    </w:p>
    <w:p w14:paraId="747D5734">
      <w:pPr>
        <w:autoSpaceDE w:val="0"/>
        <w:autoSpaceDN w:val="0"/>
        <w:jc w:val="center"/>
        <w:rPr>
          <w:rFonts w:ascii="宋体" w:hAnsi="宋体" w:cs="宋体"/>
          <w:b/>
          <w:color w:val="auto"/>
          <w:spacing w:val="6"/>
          <w:sz w:val="32"/>
          <w:szCs w:val="32"/>
          <w:highlight w:val="none"/>
        </w:rPr>
      </w:pPr>
    </w:p>
    <w:p w14:paraId="6CFA4C0C">
      <w:pPr>
        <w:autoSpaceDE w:val="0"/>
        <w:autoSpaceDN w:val="0"/>
        <w:jc w:val="center"/>
        <w:rPr>
          <w:rFonts w:ascii="宋体" w:hAnsi="宋体" w:cs="宋体"/>
          <w:b/>
          <w:color w:val="auto"/>
          <w:spacing w:val="6"/>
          <w:sz w:val="32"/>
          <w:szCs w:val="32"/>
          <w:highlight w:val="none"/>
        </w:rPr>
      </w:pPr>
    </w:p>
    <w:p w14:paraId="7C945D75">
      <w:pPr>
        <w:autoSpaceDE w:val="0"/>
        <w:autoSpaceDN w:val="0"/>
        <w:jc w:val="center"/>
        <w:rPr>
          <w:rFonts w:ascii="宋体" w:hAnsi="宋体" w:cs="宋体"/>
          <w:b/>
          <w:color w:val="auto"/>
          <w:spacing w:val="6"/>
          <w:sz w:val="32"/>
          <w:szCs w:val="32"/>
          <w:highlight w:val="none"/>
        </w:rPr>
      </w:pPr>
    </w:p>
    <w:p w14:paraId="1473A348">
      <w:pPr>
        <w:autoSpaceDE w:val="0"/>
        <w:autoSpaceDN w:val="0"/>
        <w:jc w:val="center"/>
        <w:rPr>
          <w:rFonts w:ascii="宋体" w:hAnsi="宋体" w:cs="宋体"/>
          <w:b/>
          <w:color w:val="auto"/>
          <w:spacing w:val="6"/>
          <w:sz w:val="32"/>
          <w:szCs w:val="32"/>
          <w:highlight w:val="none"/>
        </w:rPr>
      </w:pPr>
    </w:p>
    <w:p w14:paraId="36C9394C">
      <w:pPr>
        <w:autoSpaceDE w:val="0"/>
        <w:autoSpaceDN w:val="0"/>
        <w:jc w:val="center"/>
        <w:rPr>
          <w:rFonts w:hint="eastAsia" w:ascii="宋体" w:hAnsi="宋体" w:cs="宋体"/>
          <w:b/>
          <w:color w:val="auto"/>
          <w:spacing w:val="6"/>
          <w:sz w:val="32"/>
          <w:szCs w:val="32"/>
          <w:highlight w:val="none"/>
        </w:rPr>
      </w:pPr>
    </w:p>
    <w:p w14:paraId="1006538C">
      <w:pPr>
        <w:autoSpaceDE w:val="0"/>
        <w:autoSpaceDN w:val="0"/>
        <w:jc w:val="center"/>
        <w:rPr>
          <w:rFonts w:hint="eastAsia" w:ascii="宋体" w:hAnsi="宋体" w:cs="宋体"/>
          <w:b/>
          <w:color w:val="auto"/>
          <w:spacing w:val="6"/>
          <w:sz w:val="32"/>
          <w:szCs w:val="32"/>
          <w:highlight w:val="none"/>
        </w:rPr>
      </w:pPr>
    </w:p>
    <w:p w14:paraId="75AE9ED6">
      <w:pPr>
        <w:autoSpaceDE w:val="0"/>
        <w:autoSpaceDN w:val="0"/>
        <w:jc w:val="center"/>
        <w:rPr>
          <w:rFonts w:hint="eastAsia" w:ascii="宋体" w:hAnsi="宋体" w:cs="宋体"/>
          <w:b/>
          <w:color w:val="auto"/>
          <w:spacing w:val="6"/>
          <w:sz w:val="32"/>
          <w:szCs w:val="32"/>
          <w:highlight w:val="none"/>
        </w:rPr>
      </w:pPr>
    </w:p>
    <w:p w14:paraId="2C70625C">
      <w:pPr>
        <w:autoSpaceDE w:val="0"/>
        <w:autoSpaceDN w:val="0"/>
        <w:jc w:val="center"/>
        <w:rPr>
          <w:rFonts w:hint="eastAsia" w:ascii="宋体" w:hAnsi="宋体" w:cs="宋体"/>
          <w:b/>
          <w:color w:val="auto"/>
          <w:spacing w:val="6"/>
          <w:sz w:val="32"/>
          <w:szCs w:val="32"/>
          <w:highlight w:val="none"/>
        </w:rPr>
      </w:pPr>
    </w:p>
    <w:p w14:paraId="3AFE216C">
      <w:pPr>
        <w:autoSpaceDE w:val="0"/>
        <w:autoSpaceDN w:val="0"/>
        <w:jc w:val="center"/>
        <w:rPr>
          <w:rFonts w:hint="eastAsia" w:ascii="宋体" w:hAnsi="宋体" w:cs="宋体"/>
          <w:b/>
          <w:color w:val="auto"/>
          <w:spacing w:val="6"/>
          <w:sz w:val="32"/>
          <w:szCs w:val="32"/>
          <w:highlight w:val="none"/>
        </w:rPr>
      </w:pPr>
    </w:p>
    <w:p w14:paraId="053887FC">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04B866BD">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0B6536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 xml:space="preserve">投标。 </w:t>
      </w:r>
    </w:p>
    <w:p w14:paraId="35B55E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A863C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0C1510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28D94B9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208BA09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5BA9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7B2B33C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26ACD955">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03"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03"/>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04"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04"/>
      <w:r>
        <w:rPr>
          <w:rFonts w:hint="eastAsia" w:ascii="宋体" w:hAnsi="宋体" w:cs="宋体"/>
          <w:b/>
          <w:color w:val="auto"/>
          <w:kern w:val="0"/>
          <w:sz w:val="24"/>
          <w:highlight w:val="none"/>
          <w:lang w:val="zh-CN"/>
        </w:rPr>
        <w:t>）</w:t>
      </w:r>
    </w:p>
    <w:p w14:paraId="7A45B8E6">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05"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05"/>
    </w:p>
    <w:p w14:paraId="334C48E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6F570C1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36092FD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100AE8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17F8D7F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52C4D1EB">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1E9F89D8">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A8ECFA8">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4C6BEB53">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2F7A198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67719768">
      <w:pPr>
        <w:autoSpaceDE w:val="0"/>
        <w:autoSpaceDN w:val="0"/>
        <w:jc w:val="center"/>
        <w:rPr>
          <w:rFonts w:ascii="宋体" w:hAnsi="宋体" w:cs="宋体"/>
          <w:b/>
          <w:color w:val="auto"/>
          <w:spacing w:val="6"/>
          <w:sz w:val="32"/>
          <w:szCs w:val="32"/>
          <w:highlight w:val="none"/>
        </w:rPr>
      </w:pPr>
    </w:p>
    <w:p w14:paraId="1D0A103C">
      <w:pPr>
        <w:autoSpaceDE w:val="0"/>
        <w:autoSpaceDN w:val="0"/>
        <w:jc w:val="center"/>
        <w:rPr>
          <w:rFonts w:ascii="宋体" w:hAnsi="宋体" w:cs="宋体"/>
          <w:b/>
          <w:color w:val="auto"/>
          <w:spacing w:val="6"/>
          <w:sz w:val="32"/>
          <w:szCs w:val="32"/>
          <w:highlight w:val="none"/>
        </w:rPr>
      </w:pPr>
    </w:p>
    <w:p w14:paraId="4BFB4091">
      <w:pPr>
        <w:autoSpaceDE w:val="0"/>
        <w:autoSpaceDN w:val="0"/>
        <w:jc w:val="center"/>
        <w:rPr>
          <w:rFonts w:ascii="宋体" w:hAnsi="宋体" w:cs="宋体"/>
          <w:b/>
          <w:color w:val="auto"/>
          <w:spacing w:val="6"/>
          <w:sz w:val="32"/>
          <w:szCs w:val="32"/>
          <w:highlight w:val="none"/>
        </w:rPr>
      </w:pPr>
    </w:p>
    <w:p w14:paraId="07EB33BF">
      <w:pPr>
        <w:autoSpaceDE w:val="0"/>
        <w:autoSpaceDN w:val="0"/>
        <w:jc w:val="center"/>
        <w:rPr>
          <w:rFonts w:ascii="宋体" w:hAnsi="宋体" w:cs="宋体"/>
          <w:b/>
          <w:color w:val="auto"/>
          <w:spacing w:val="6"/>
          <w:sz w:val="32"/>
          <w:szCs w:val="32"/>
          <w:highlight w:val="none"/>
        </w:rPr>
      </w:pPr>
    </w:p>
    <w:p w14:paraId="2AA49C3A">
      <w:pPr>
        <w:autoSpaceDE w:val="0"/>
        <w:autoSpaceDN w:val="0"/>
        <w:jc w:val="center"/>
        <w:rPr>
          <w:rFonts w:ascii="宋体" w:hAnsi="宋体" w:cs="宋体"/>
          <w:b/>
          <w:color w:val="auto"/>
          <w:spacing w:val="6"/>
          <w:sz w:val="32"/>
          <w:szCs w:val="32"/>
          <w:highlight w:val="none"/>
        </w:rPr>
      </w:pPr>
    </w:p>
    <w:p w14:paraId="1D439732">
      <w:pPr>
        <w:autoSpaceDE w:val="0"/>
        <w:autoSpaceDN w:val="0"/>
        <w:jc w:val="center"/>
        <w:rPr>
          <w:rFonts w:ascii="宋体" w:hAnsi="宋体" w:cs="宋体"/>
          <w:b/>
          <w:color w:val="auto"/>
          <w:spacing w:val="6"/>
          <w:sz w:val="32"/>
          <w:szCs w:val="32"/>
          <w:highlight w:val="none"/>
        </w:rPr>
      </w:pPr>
    </w:p>
    <w:p w14:paraId="2B1F6293">
      <w:pPr>
        <w:autoSpaceDE w:val="0"/>
        <w:autoSpaceDN w:val="0"/>
        <w:jc w:val="center"/>
        <w:rPr>
          <w:rFonts w:ascii="宋体" w:hAnsi="宋体" w:cs="宋体"/>
          <w:b/>
          <w:color w:val="auto"/>
          <w:spacing w:val="6"/>
          <w:sz w:val="32"/>
          <w:szCs w:val="32"/>
          <w:highlight w:val="none"/>
        </w:rPr>
      </w:pPr>
    </w:p>
    <w:p w14:paraId="758E5C0F">
      <w:pPr>
        <w:autoSpaceDE w:val="0"/>
        <w:autoSpaceDN w:val="0"/>
        <w:jc w:val="center"/>
        <w:rPr>
          <w:rFonts w:ascii="宋体" w:hAnsi="宋体" w:cs="宋体"/>
          <w:b/>
          <w:color w:val="auto"/>
          <w:spacing w:val="6"/>
          <w:sz w:val="32"/>
          <w:szCs w:val="32"/>
          <w:highlight w:val="none"/>
        </w:rPr>
      </w:pPr>
    </w:p>
    <w:p w14:paraId="07E7DAF3">
      <w:pPr>
        <w:autoSpaceDE w:val="0"/>
        <w:autoSpaceDN w:val="0"/>
        <w:jc w:val="center"/>
        <w:rPr>
          <w:rFonts w:ascii="宋体" w:hAnsi="宋体" w:cs="宋体"/>
          <w:b/>
          <w:color w:val="auto"/>
          <w:spacing w:val="6"/>
          <w:sz w:val="32"/>
          <w:szCs w:val="32"/>
          <w:highlight w:val="none"/>
        </w:rPr>
      </w:pPr>
    </w:p>
    <w:p w14:paraId="74C77164">
      <w:pPr>
        <w:autoSpaceDE w:val="0"/>
        <w:autoSpaceDN w:val="0"/>
        <w:jc w:val="center"/>
        <w:rPr>
          <w:rFonts w:ascii="宋体" w:hAnsi="宋体" w:cs="宋体"/>
          <w:b/>
          <w:color w:val="auto"/>
          <w:spacing w:val="6"/>
          <w:sz w:val="32"/>
          <w:szCs w:val="32"/>
          <w:highlight w:val="none"/>
        </w:rPr>
      </w:pPr>
    </w:p>
    <w:p w14:paraId="12EE95AE">
      <w:pPr>
        <w:autoSpaceDE w:val="0"/>
        <w:autoSpaceDN w:val="0"/>
        <w:jc w:val="center"/>
        <w:rPr>
          <w:rFonts w:ascii="宋体" w:hAnsi="宋体" w:cs="宋体"/>
          <w:b/>
          <w:color w:val="auto"/>
          <w:spacing w:val="6"/>
          <w:sz w:val="32"/>
          <w:szCs w:val="32"/>
          <w:highlight w:val="none"/>
        </w:rPr>
      </w:pPr>
    </w:p>
    <w:p w14:paraId="652FE5F9">
      <w:pPr>
        <w:autoSpaceDE w:val="0"/>
        <w:autoSpaceDN w:val="0"/>
        <w:jc w:val="center"/>
        <w:rPr>
          <w:rFonts w:ascii="宋体" w:hAnsi="宋体" w:cs="宋体"/>
          <w:b/>
          <w:color w:val="auto"/>
          <w:spacing w:val="6"/>
          <w:sz w:val="32"/>
          <w:szCs w:val="32"/>
          <w:highlight w:val="none"/>
        </w:rPr>
      </w:pPr>
    </w:p>
    <w:p w14:paraId="4C86B973">
      <w:pPr>
        <w:autoSpaceDE w:val="0"/>
        <w:autoSpaceDN w:val="0"/>
        <w:jc w:val="center"/>
        <w:rPr>
          <w:rFonts w:ascii="宋体" w:hAnsi="宋体" w:cs="宋体"/>
          <w:b/>
          <w:color w:val="auto"/>
          <w:spacing w:val="6"/>
          <w:sz w:val="32"/>
          <w:szCs w:val="32"/>
          <w:highlight w:val="none"/>
        </w:rPr>
        <w:sectPr>
          <w:headerReference r:id="rId20" w:type="first"/>
          <w:footerReference r:id="rId22" w:type="first"/>
          <w:headerReference r:id="rId19" w:type="default"/>
          <w:footerReference r:id="rId21" w:type="default"/>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pPr>
    </w:p>
    <w:p w14:paraId="652F0947">
      <w:pPr>
        <w:pStyle w:val="25"/>
      </w:pPr>
    </w:p>
    <w:p w14:paraId="73B76741">
      <w:pPr>
        <w:autoSpaceDE w:val="0"/>
        <w:autoSpaceDN w:val="0"/>
        <w:jc w:val="both"/>
        <w:rPr>
          <w:rFonts w:ascii="宋体" w:hAnsi="宋体" w:cs="宋体"/>
          <w:b/>
          <w:color w:val="auto"/>
          <w:spacing w:val="6"/>
          <w:sz w:val="32"/>
          <w:szCs w:val="32"/>
          <w:highlight w:val="none"/>
        </w:rPr>
      </w:pPr>
    </w:p>
    <w:p w14:paraId="1EA60D8D">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333EFB72">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709C11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2C20F5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2FE909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w:t>
      </w:r>
      <w:r>
        <w:rPr>
          <w:rFonts w:hint="eastAsia" w:ascii="宋体" w:hAnsi="宋体" w:cs="宋体"/>
          <w:color w:val="auto"/>
          <w:kern w:val="0"/>
          <w:sz w:val="24"/>
          <w:highlight w:val="none"/>
          <w:u w:val="single"/>
          <w:lang w:val="en-US" w:eastAsia="zh-CN"/>
        </w:rPr>
        <w:t>1</w:t>
      </w:r>
      <w:r>
        <w:rPr>
          <w:rFonts w:hint="eastAsia" w:ascii="宋体" w:hAnsi="宋体" w:cs="宋体"/>
          <w:color w:val="auto"/>
          <w:kern w:val="0"/>
          <w:sz w:val="24"/>
          <w:highlight w:val="none"/>
          <w:u w:val="single"/>
        </w:rPr>
        <w:t>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189F2810">
      <w:pPr>
        <w:pStyle w:val="2"/>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5C0A31C">
      <w:pPr>
        <w:rPr>
          <w:color w:val="auto"/>
          <w:highlight w:val="none"/>
        </w:rPr>
      </w:pPr>
      <w:r>
        <w:rPr>
          <w:rFonts w:hint="eastAsia"/>
          <w:color w:val="auto"/>
          <w:highlight w:val="none"/>
          <w:lang w:val="zh-CN"/>
        </w:rPr>
        <w:t xml:space="preserve"> </w:t>
      </w:r>
    </w:p>
    <w:p w14:paraId="1A539F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1976068F">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445DCC">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269F484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665E13DA">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4C49757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0BAF6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BA321E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898118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6C7DE37">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738A792E">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22C28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3F55D7B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25E4058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30754BB1">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5EF4018">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24585DD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0DA9AED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F1296C7">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E2AAACD">
      <w:pPr>
        <w:autoSpaceDE w:val="0"/>
        <w:autoSpaceDN w:val="0"/>
        <w:jc w:val="center"/>
        <w:rPr>
          <w:rFonts w:ascii="宋体" w:hAnsi="宋体" w:cs="宋体"/>
          <w:b/>
          <w:color w:val="auto"/>
          <w:spacing w:val="6"/>
          <w:sz w:val="32"/>
          <w:szCs w:val="32"/>
          <w:highlight w:val="none"/>
        </w:rPr>
      </w:pPr>
    </w:p>
    <w:p w14:paraId="74F7FF62">
      <w:pPr>
        <w:autoSpaceDE w:val="0"/>
        <w:autoSpaceDN w:val="0"/>
        <w:jc w:val="center"/>
        <w:rPr>
          <w:rFonts w:ascii="宋体" w:hAnsi="宋体" w:cs="宋体"/>
          <w:b/>
          <w:color w:val="auto"/>
          <w:spacing w:val="6"/>
          <w:sz w:val="32"/>
          <w:szCs w:val="32"/>
          <w:highlight w:val="none"/>
        </w:rPr>
      </w:pPr>
    </w:p>
    <w:p w14:paraId="4DFAA739">
      <w:pPr>
        <w:autoSpaceDE w:val="0"/>
        <w:autoSpaceDN w:val="0"/>
        <w:jc w:val="center"/>
        <w:rPr>
          <w:rFonts w:ascii="宋体" w:hAnsi="宋体" w:cs="宋体"/>
          <w:b/>
          <w:color w:val="auto"/>
          <w:spacing w:val="6"/>
          <w:sz w:val="32"/>
          <w:szCs w:val="32"/>
          <w:highlight w:val="none"/>
        </w:rPr>
      </w:pPr>
    </w:p>
    <w:p w14:paraId="408E553A">
      <w:pPr>
        <w:autoSpaceDE w:val="0"/>
        <w:autoSpaceDN w:val="0"/>
        <w:jc w:val="center"/>
        <w:rPr>
          <w:rFonts w:ascii="宋体" w:hAnsi="宋体" w:cs="宋体"/>
          <w:b/>
          <w:color w:val="auto"/>
          <w:spacing w:val="6"/>
          <w:sz w:val="32"/>
          <w:szCs w:val="32"/>
          <w:highlight w:val="none"/>
        </w:rPr>
      </w:pPr>
    </w:p>
    <w:p w14:paraId="2DE2B4CE">
      <w:pPr>
        <w:autoSpaceDE w:val="0"/>
        <w:autoSpaceDN w:val="0"/>
        <w:jc w:val="center"/>
        <w:rPr>
          <w:rFonts w:ascii="宋体" w:hAnsi="宋体" w:cs="宋体"/>
          <w:b/>
          <w:color w:val="auto"/>
          <w:spacing w:val="6"/>
          <w:sz w:val="32"/>
          <w:szCs w:val="32"/>
          <w:highlight w:val="none"/>
        </w:rPr>
      </w:pPr>
    </w:p>
    <w:p w14:paraId="6190F582">
      <w:pPr>
        <w:autoSpaceDE w:val="0"/>
        <w:autoSpaceDN w:val="0"/>
        <w:jc w:val="center"/>
        <w:rPr>
          <w:rFonts w:ascii="宋体" w:hAnsi="宋体" w:cs="宋体"/>
          <w:b/>
          <w:color w:val="auto"/>
          <w:spacing w:val="6"/>
          <w:sz w:val="32"/>
          <w:szCs w:val="32"/>
          <w:highlight w:val="none"/>
        </w:rPr>
      </w:pPr>
    </w:p>
    <w:p w14:paraId="7F2EB0FB">
      <w:pPr>
        <w:autoSpaceDE w:val="0"/>
        <w:autoSpaceDN w:val="0"/>
        <w:jc w:val="center"/>
        <w:rPr>
          <w:rFonts w:ascii="宋体" w:hAnsi="宋体" w:cs="宋体"/>
          <w:b/>
          <w:color w:val="auto"/>
          <w:spacing w:val="6"/>
          <w:sz w:val="32"/>
          <w:szCs w:val="32"/>
          <w:highlight w:val="none"/>
        </w:rPr>
      </w:pPr>
    </w:p>
    <w:p w14:paraId="585299B3">
      <w:pPr>
        <w:autoSpaceDE w:val="0"/>
        <w:autoSpaceDN w:val="0"/>
        <w:jc w:val="center"/>
        <w:rPr>
          <w:rFonts w:ascii="宋体" w:hAnsi="宋体" w:cs="宋体"/>
          <w:b/>
          <w:color w:val="auto"/>
          <w:spacing w:val="6"/>
          <w:sz w:val="32"/>
          <w:szCs w:val="32"/>
          <w:highlight w:val="none"/>
        </w:rPr>
      </w:pPr>
    </w:p>
    <w:p w14:paraId="00522C4A">
      <w:pPr>
        <w:autoSpaceDE w:val="0"/>
        <w:autoSpaceDN w:val="0"/>
        <w:jc w:val="center"/>
        <w:rPr>
          <w:rFonts w:ascii="宋体" w:hAnsi="宋体" w:cs="宋体"/>
          <w:b/>
          <w:color w:val="auto"/>
          <w:spacing w:val="6"/>
          <w:sz w:val="32"/>
          <w:szCs w:val="32"/>
          <w:highlight w:val="none"/>
        </w:rPr>
      </w:pPr>
    </w:p>
    <w:p w14:paraId="65AC4E53">
      <w:pPr>
        <w:autoSpaceDE w:val="0"/>
        <w:autoSpaceDN w:val="0"/>
        <w:jc w:val="center"/>
        <w:rPr>
          <w:rFonts w:ascii="宋体" w:hAnsi="宋体" w:cs="宋体"/>
          <w:b/>
          <w:color w:val="auto"/>
          <w:spacing w:val="6"/>
          <w:sz w:val="32"/>
          <w:szCs w:val="32"/>
          <w:highlight w:val="none"/>
        </w:rPr>
      </w:pPr>
    </w:p>
    <w:p w14:paraId="55C5B575">
      <w:pPr>
        <w:autoSpaceDE w:val="0"/>
        <w:autoSpaceDN w:val="0"/>
        <w:jc w:val="center"/>
        <w:rPr>
          <w:rFonts w:ascii="宋体" w:hAnsi="宋体" w:cs="宋体"/>
          <w:b/>
          <w:color w:val="auto"/>
          <w:spacing w:val="6"/>
          <w:sz w:val="32"/>
          <w:szCs w:val="32"/>
          <w:highlight w:val="none"/>
        </w:rPr>
      </w:pPr>
    </w:p>
    <w:p w14:paraId="7F218967">
      <w:pPr>
        <w:autoSpaceDE w:val="0"/>
        <w:autoSpaceDN w:val="0"/>
        <w:jc w:val="center"/>
        <w:rPr>
          <w:rFonts w:ascii="宋体" w:hAnsi="宋体" w:cs="宋体"/>
          <w:b/>
          <w:color w:val="auto"/>
          <w:spacing w:val="6"/>
          <w:sz w:val="32"/>
          <w:szCs w:val="32"/>
          <w:highlight w:val="none"/>
        </w:rPr>
      </w:pPr>
    </w:p>
    <w:p w14:paraId="63873989">
      <w:pPr>
        <w:autoSpaceDE w:val="0"/>
        <w:autoSpaceDN w:val="0"/>
        <w:jc w:val="center"/>
        <w:rPr>
          <w:rFonts w:ascii="宋体" w:hAnsi="宋体" w:cs="宋体"/>
          <w:b/>
          <w:color w:val="auto"/>
          <w:spacing w:val="6"/>
          <w:sz w:val="32"/>
          <w:szCs w:val="32"/>
          <w:highlight w:val="none"/>
        </w:rPr>
      </w:pPr>
    </w:p>
    <w:p w14:paraId="1D522C2B">
      <w:pPr>
        <w:autoSpaceDE w:val="0"/>
        <w:autoSpaceDN w:val="0"/>
        <w:jc w:val="center"/>
        <w:rPr>
          <w:rFonts w:ascii="宋体" w:hAnsi="宋体" w:cs="宋体"/>
          <w:b/>
          <w:color w:val="auto"/>
          <w:spacing w:val="6"/>
          <w:sz w:val="32"/>
          <w:szCs w:val="32"/>
          <w:highlight w:val="none"/>
        </w:rPr>
      </w:pPr>
    </w:p>
    <w:p w14:paraId="6ABD8BD9">
      <w:pPr>
        <w:autoSpaceDE w:val="0"/>
        <w:autoSpaceDN w:val="0"/>
        <w:jc w:val="center"/>
        <w:rPr>
          <w:rFonts w:ascii="宋体" w:hAnsi="宋体" w:cs="宋体"/>
          <w:b/>
          <w:color w:val="auto"/>
          <w:spacing w:val="6"/>
          <w:sz w:val="32"/>
          <w:szCs w:val="32"/>
          <w:highlight w:val="none"/>
        </w:rPr>
      </w:pPr>
    </w:p>
    <w:p w14:paraId="1C5DE10B">
      <w:pPr>
        <w:autoSpaceDE w:val="0"/>
        <w:autoSpaceDN w:val="0"/>
        <w:jc w:val="center"/>
        <w:rPr>
          <w:rFonts w:ascii="宋体" w:hAnsi="宋体" w:cs="宋体"/>
          <w:b/>
          <w:color w:val="auto"/>
          <w:spacing w:val="6"/>
          <w:sz w:val="32"/>
          <w:szCs w:val="32"/>
          <w:highlight w:val="none"/>
        </w:rPr>
      </w:pPr>
    </w:p>
    <w:p w14:paraId="3CDFE3AD">
      <w:pPr>
        <w:autoSpaceDE w:val="0"/>
        <w:autoSpaceDN w:val="0"/>
        <w:jc w:val="center"/>
        <w:rPr>
          <w:rFonts w:ascii="宋体" w:hAnsi="宋体" w:cs="宋体"/>
          <w:b/>
          <w:color w:val="auto"/>
          <w:spacing w:val="6"/>
          <w:sz w:val="32"/>
          <w:szCs w:val="32"/>
          <w:highlight w:val="none"/>
        </w:rPr>
      </w:pPr>
    </w:p>
    <w:p w14:paraId="626765C5">
      <w:pPr>
        <w:autoSpaceDE w:val="0"/>
        <w:autoSpaceDN w:val="0"/>
        <w:jc w:val="center"/>
        <w:rPr>
          <w:rFonts w:ascii="宋体" w:hAnsi="宋体" w:cs="宋体"/>
          <w:b/>
          <w:color w:val="auto"/>
          <w:spacing w:val="6"/>
          <w:sz w:val="32"/>
          <w:szCs w:val="32"/>
          <w:highlight w:val="none"/>
        </w:rPr>
      </w:pPr>
    </w:p>
    <w:p w14:paraId="62DC7B18">
      <w:pPr>
        <w:autoSpaceDE w:val="0"/>
        <w:autoSpaceDN w:val="0"/>
        <w:jc w:val="center"/>
        <w:rPr>
          <w:rFonts w:ascii="宋体" w:hAnsi="宋体" w:cs="宋体"/>
          <w:b/>
          <w:color w:val="auto"/>
          <w:spacing w:val="6"/>
          <w:sz w:val="32"/>
          <w:szCs w:val="32"/>
          <w:highlight w:val="none"/>
        </w:rPr>
      </w:pPr>
    </w:p>
    <w:p w14:paraId="7E935FAA">
      <w:pPr>
        <w:autoSpaceDE w:val="0"/>
        <w:autoSpaceDN w:val="0"/>
        <w:jc w:val="center"/>
        <w:rPr>
          <w:rFonts w:ascii="宋体" w:hAnsi="宋体" w:cs="宋体"/>
          <w:b/>
          <w:color w:val="auto"/>
          <w:spacing w:val="6"/>
          <w:sz w:val="32"/>
          <w:szCs w:val="32"/>
          <w:highlight w:val="none"/>
        </w:rPr>
      </w:pPr>
    </w:p>
    <w:p w14:paraId="23DF8C47">
      <w:pPr>
        <w:spacing w:line="360" w:lineRule="auto"/>
        <w:jc w:val="left"/>
        <w:outlineLvl w:val="0"/>
        <w:rPr>
          <w:rFonts w:hint="eastAsia" w:ascii="宋体" w:hAnsi="宋体" w:cs="宋体"/>
          <w:b/>
          <w:color w:val="auto"/>
          <w:sz w:val="36"/>
          <w:szCs w:val="20"/>
          <w:highlight w:val="none"/>
        </w:rPr>
      </w:pPr>
    </w:p>
    <w:p w14:paraId="06661D54">
      <w:pPr>
        <w:spacing w:line="360" w:lineRule="auto"/>
        <w:jc w:val="left"/>
        <w:outlineLvl w:val="0"/>
        <w:rPr>
          <w:rFonts w:hint="eastAsia" w:ascii="宋体" w:hAnsi="宋体" w:cs="宋体"/>
          <w:b/>
          <w:color w:val="auto"/>
          <w:sz w:val="36"/>
          <w:szCs w:val="20"/>
          <w:highlight w:val="none"/>
        </w:rPr>
      </w:pPr>
    </w:p>
    <w:p w14:paraId="6CC22D28">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4C891253">
      <w:pPr>
        <w:spacing w:line="360" w:lineRule="auto"/>
        <w:jc w:val="center"/>
        <w:rPr>
          <w:rFonts w:ascii="宋体" w:hAnsi="宋体" w:cs="宋体"/>
          <w:color w:val="auto"/>
          <w:sz w:val="24"/>
          <w:highlight w:val="none"/>
          <w:u w:val="single"/>
        </w:rPr>
      </w:pPr>
    </w:p>
    <w:p w14:paraId="0E7047D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0CC7A42">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（项目名称） </w:t>
      </w:r>
      <w:r>
        <w:rPr>
          <w:rFonts w:hint="eastAsia" w:ascii="宋体" w:hAnsi="宋体" w:cs="宋体"/>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F9E3AB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（标的名称）</w:t>
      </w:r>
      <w:r>
        <w:rPr>
          <w:rFonts w:hint="eastAsia" w:ascii="宋体" w:hAnsi="宋体" w:cs="宋体"/>
          <w:color w:val="auto"/>
          <w:sz w:val="24"/>
          <w:highlight w:val="none"/>
        </w:rPr>
        <w:t>，属于</w:t>
      </w:r>
      <w:r>
        <w:rPr>
          <w:rFonts w:hint="eastAsia" w:ascii="宋体" w:hAnsi="宋体" w:cs="宋体"/>
          <w:color w:val="auto"/>
          <w:sz w:val="24"/>
          <w:highlight w:val="none"/>
          <w:u w:val="single"/>
        </w:rPr>
        <w:t xml:space="preserve"> （采购文件中明确的所属行业）</w:t>
      </w:r>
      <w:r>
        <w:rPr>
          <w:rFonts w:hint="eastAsia" w:ascii="宋体" w:hAnsi="宋体" w:cs="宋体"/>
          <w:color w:val="auto"/>
          <w:sz w:val="24"/>
          <w:highlight w:val="none"/>
        </w:rPr>
        <w:t xml:space="preserve"> ；承建（承接）企业为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1528A28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u w:val="single"/>
        </w:rPr>
        <w:t xml:space="preserve"> （标的名称），</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 xml:space="preserve">（采购文件中明确的所属行业） </w:t>
      </w:r>
      <w:r>
        <w:rPr>
          <w:rFonts w:hint="eastAsia" w:ascii="宋体" w:hAnsi="宋体" w:cs="宋体"/>
          <w:color w:val="auto"/>
          <w:sz w:val="24"/>
          <w:highlight w:val="none"/>
        </w:rPr>
        <w:t xml:space="preserve">；承建（承接）企业为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D59F55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w:t>
      </w:r>
    </w:p>
    <w:p w14:paraId="28B6AB17">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08C7AAC4">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B534DF5">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2C5C628B">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70056AB9">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5E4684BC">
      <w:pPr>
        <w:spacing w:line="360" w:lineRule="auto"/>
        <w:ind w:right="420"/>
        <w:rPr>
          <w:rFonts w:ascii="宋体" w:hAnsi="宋体" w:cs="宋体"/>
          <w:b/>
          <w:kern w:val="0"/>
          <w:sz w:val="36"/>
          <w:szCs w:val="36"/>
        </w:rPr>
      </w:pPr>
    </w:p>
    <w:p w14:paraId="29E6751D">
      <w:pPr>
        <w:pStyle w:val="18"/>
        <w:keepNext w:val="0"/>
        <w:keepLines w:val="0"/>
        <w:pageBreakBefore w:val="0"/>
        <w:widowControl w:val="0"/>
        <w:kinsoku/>
        <w:wordWrap/>
        <w:overflowPunct/>
        <w:topLinePunct w:val="0"/>
        <w:bidi w:val="0"/>
        <w:adjustRightInd w:val="0"/>
        <w:snapToGrid/>
        <w:spacing w:line="430" w:lineRule="exact"/>
        <w:ind w:left="0" w:leftChars="0" w:firstLine="0" w:firstLineChars="0"/>
        <w:textAlignment w:val="auto"/>
        <w:rPr>
          <w:rFonts w:hint="eastAsia"/>
          <w:lang w:eastAsia="zh-CN"/>
        </w:rPr>
      </w:pPr>
    </w:p>
    <w:sectPr>
      <w:pgSz w:w="11906" w:h="16838"/>
      <w:pgMar w:top="1440" w:right="1418" w:bottom="1440" w:left="1418" w:header="851" w:footer="992" w:gutter="0"/>
      <w:pgBorders>
        <w:top w:val="none" w:sz="0" w:space="0"/>
        <w:left w:val="none" w:sz="0" w:space="0"/>
        <w:bottom w:val="none" w:sz="0" w:space="0"/>
        <w:right w:val="none" w:sz="0" w:space="0"/>
      </w:pgBorders>
      <w:pgNumType w:fmt="decimal"/>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FangSong_GB2312">
    <w:altName w:val="仿宋"/>
    <w:panose1 w:val="02010609060101010101"/>
    <w:charset w:val="86"/>
    <w:family w:val="modern"/>
    <w:pitch w:val="default"/>
    <w:sig w:usb0="00000000" w:usb1="00000000" w:usb2="00000016" w:usb3="00000000" w:csb0="00040001"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华文楷体">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auto"/>
    <w:pitch w:val="default"/>
    <w:sig w:usb0="00000000" w:usb1="00000000" w:usb2="00000000" w:usb3="00000000" w:csb0="00040000"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668002039"/>
      <w:docPartObj>
        <w:docPartGallery w:val="autotext"/>
      </w:docPartObj>
    </w:sdtPr>
    <w:sdtContent>
      <w:p w14:paraId="1BD10E55">
        <w:pPr>
          <w:pStyle w:val="13"/>
          <w:jc w:val="cente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val="zh-CN"/>
          </w:rPr>
          <w:t>29</w:t>
        </w:r>
        <w:r>
          <w:rPr>
            <w:sz w:val="21"/>
            <w:szCs w:val="21"/>
          </w:rPr>
          <w:fldChar w:fldCharType="end"/>
        </w:r>
      </w:p>
    </w:sdtContent>
  </w:sdt>
  <w:p w14:paraId="6CA9BC87">
    <w:pPr>
      <w:pStyle w:val="1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7370D0">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0774C293">
                          <w:pPr>
                            <w:pStyle w:val="1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4aj184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XhqPXzgCAABvBAAADgAAAAAAAAABACAAAAAfAQAAZHJzL2Uyb0RvYy54&#10;bWxQSwUGAAAAAAYABgBZAQAAyQUAAAAA&#10;">
              <v:fill on="f" focussize="0,0"/>
              <v:stroke on="f" weight="0.5pt"/>
              <v:imagedata o:title=""/>
              <o:lock v:ext="edit" aspectratio="f"/>
              <v:textbox inset="0mm,0mm,0mm,0mm" style="mso-fit-shape-to-text:t;">
                <w:txbxContent>
                  <w:p w14:paraId="0774C293">
                    <w:pPr>
                      <w:pStyle w:val="13"/>
                    </w:pP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454979"/>
      <w:docPartObj>
        <w:docPartGallery w:val="autotext"/>
      </w:docPartObj>
    </w:sdtPr>
    <w:sdtContent>
      <w:p w14:paraId="45E180B3">
        <w:pPr>
          <w:pStyle w:val="13"/>
          <w:jc w:val="center"/>
        </w:pPr>
        <w:r>
          <w:rPr>
            <w:sz w:val="21"/>
            <w:szCs w:val="21"/>
          </w:rPr>
          <w:fldChar w:fldCharType="begin"/>
        </w:r>
        <w:r>
          <w:rPr>
            <w:sz w:val="21"/>
            <w:szCs w:val="21"/>
          </w:rPr>
          <w:instrText xml:space="preserve"> PAGE   \* MERGEFORMAT </w:instrText>
        </w:r>
        <w:r>
          <w:rPr>
            <w:sz w:val="21"/>
            <w:szCs w:val="21"/>
          </w:rPr>
          <w:fldChar w:fldCharType="separate"/>
        </w:r>
        <w:r>
          <w:rPr>
            <w:sz w:val="21"/>
            <w:szCs w:val="21"/>
            <w:lang w:val="zh-CN"/>
          </w:rPr>
          <w:t>29</w:t>
        </w:r>
        <w:r>
          <w:rPr>
            <w:sz w:val="21"/>
            <w:szCs w:val="21"/>
          </w:rPr>
          <w:fldChar w:fldCharType="end"/>
        </w:r>
      </w:p>
    </w:sdtContent>
  </w:sdt>
  <w:p w14:paraId="4B96587C">
    <w:pPr>
      <w:pStyle w:val="1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57DBB3">
    <w:pPr>
      <w:pStyle w:val="13"/>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EE1F9CE">
                          <w:pPr>
                            <w:pStyle w:val="1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14:paraId="2EE1F9CE">
                    <w:pPr>
                      <w:pStyle w:val="13"/>
                    </w:pP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C57E70">
    <w:pPr>
      <w:pStyle w:val="13"/>
      <w:jc w:val="cente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002BC7">
                          <w:pPr>
                            <w:pStyle w:val="13"/>
                          </w:pPr>
                          <w:r>
                            <w:t xml:space="preserve">第 </w:t>
                          </w:r>
                          <w:r>
                            <w:fldChar w:fldCharType="begin"/>
                          </w:r>
                          <w:r>
                            <w:instrText xml:space="preserve"> PAGE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7E002BC7">
                    <w:pPr>
                      <w:pStyle w:val="13"/>
                    </w:pPr>
                    <w:r>
                      <w:t xml:space="preserve">第 </w:t>
                    </w:r>
                    <w:r>
                      <w:fldChar w:fldCharType="begin"/>
                    </w:r>
                    <w:r>
                      <w:instrText xml:space="preserve"> PAGE  \* MERGEFORMAT </w:instrText>
                    </w:r>
                    <w:r>
                      <w:fldChar w:fldCharType="separate"/>
                    </w:r>
                    <w:r>
                      <w:t>2</w:t>
                    </w:r>
                    <w:r>
                      <w:fldChar w:fldCharType="end"/>
                    </w:r>
                    <w:r>
                      <w:t xml:space="preserve"> 页</w:t>
                    </w:r>
                  </w:p>
                </w:txbxContent>
              </v:textbox>
            </v:shape>
          </w:pict>
        </mc:Fallback>
      </mc:AlternateContent>
    </w:r>
  </w:p>
  <w:p w14:paraId="1278BB44">
    <w:pPr>
      <w:pStyle w:val="1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06DCAE">
    <w:pPr>
      <w:pStyle w:val="13"/>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6E80D1">
                          <w:pPr>
                            <w:pStyle w:val="13"/>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76E80D1">
                    <w:pPr>
                      <w:pStyle w:val="13"/>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FB3F8AA">
                          <w:pPr>
                            <w:pStyle w:val="1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3FB3F8AA">
                    <w:pPr>
                      <w:pStyle w:val="13"/>
                    </w:pP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37776">
    <w:pPr>
      <w:rPr>
        <w:rFonts w:ascii="FangSong_GB2312" w:eastAsia="FangSong_GB2312"/>
      </w:rPr>
    </w:pPr>
    <w:r>
      <w:rPr>
        <w:sz w:val="21"/>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8C3509">
                          <w:pPr>
                            <w:pStyle w:val="13"/>
                          </w:pPr>
                          <w:r>
                            <w:t xml:space="preserve">第 </w:t>
                          </w:r>
                          <w:r>
                            <w:fldChar w:fldCharType="begin"/>
                          </w:r>
                          <w:r>
                            <w:instrText xml:space="preserve"> PAGE  \* MERGEFORMAT </w:instrText>
                          </w:r>
                          <w:r>
                            <w:fldChar w:fldCharType="separate"/>
                          </w:r>
                          <w:r>
                            <w:t>35</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48C3509">
                    <w:pPr>
                      <w:pStyle w:val="13"/>
                    </w:pPr>
                    <w:r>
                      <w:t xml:space="preserve">第 </w:t>
                    </w:r>
                    <w:r>
                      <w:fldChar w:fldCharType="begin"/>
                    </w:r>
                    <w:r>
                      <w:instrText xml:space="preserve"> PAGE  \* MERGEFORMAT </w:instrText>
                    </w:r>
                    <w:r>
                      <w:fldChar w:fldCharType="separate"/>
                    </w:r>
                    <w:r>
                      <w:t>35</w:t>
                    </w:r>
                    <w:r>
                      <w:fldChar w:fldCharType="end"/>
                    </w:r>
                    <w:r>
                      <w:t xml:space="preserve"> 页</w:t>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6ED8127"/>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pMyU4AgAAbwQAAA4AAABkcnMvZTJvRG9jLnhtbK1UzY7TMBC+I/EO&#10;lu80aRG7Vd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e6kzJTgCAABvBAAADgAAAAAAAAABACAAAAAfAQAAZHJzL2Uyb0RvYy54&#10;bWxQSwUGAAAAAAYABgBZAQAAyQUAAAAA&#10;">
              <v:fill on="f" focussize="0,0"/>
              <v:stroke on="f" weight="0.5pt"/>
              <v:imagedata o:title=""/>
              <o:lock v:ext="edit" aspectratio="f"/>
              <v:textbox inset="0mm,0mm,0mm,0mm" style="mso-fit-shape-to-text:t;">
                <w:txbxContent>
                  <w:p w14:paraId="26ED8127"/>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3CD2EE">
    <w:pPr>
      <w:rPr>
        <w:rFonts w:ascii="FangSong_GB2312" w:eastAsia="FangSong_GB2312"/>
      </w:rPr>
    </w:pPr>
    <w:r>
      <w:rPr>
        <w:sz w:val="21"/>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686010">
                          <w:pPr>
                            <w:pStyle w:val="13"/>
                          </w:pPr>
                          <w:r>
                            <w:t xml:space="preserve">第 </w:t>
                          </w:r>
                          <w:r>
                            <w:fldChar w:fldCharType="begin"/>
                          </w:r>
                          <w:r>
                            <w:instrText xml:space="preserve"> PAGE  \* MERGEFORMAT </w:instrText>
                          </w:r>
                          <w:r>
                            <w:fldChar w:fldCharType="separate"/>
                          </w:r>
                          <w:r>
                            <w:t>34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4A686010">
                    <w:pPr>
                      <w:pStyle w:val="13"/>
                    </w:pPr>
                    <w:r>
                      <w:t xml:space="preserve">第 </w:t>
                    </w:r>
                    <w:r>
                      <w:fldChar w:fldCharType="begin"/>
                    </w:r>
                    <w:r>
                      <w:instrText xml:space="preserve"> PAGE  \* MERGEFORMAT </w:instrText>
                    </w:r>
                    <w:r>
                      <w:fldChar w:fldCharType="separate"/>
                    </w:r>
                    <w:r>
                      <w:t>34</w:t>
                    </w:r>
                    <w:r>
                      <w:fldChar w:fldCharType="end"/>
                    </w:r>
                    <w:r>
                      <w:t xml:space="preserve"> 页</w:t>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CCFDC75">
                          <w:pPr>
                            <w:pStyle w:val="1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R89qo3AgAAbw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AUfPaqNwIAAG8EAAAOAAAAAAAAAAEAIAAAAB8BAABkcnMvZTJvRG9jLnht&#10;bFBLBQYAAAAABgAGAFkBAADIBQAAAAA=&#10;">
              <v:fill on="f" focussize="0,0"/>
              <v:stroke on="f" weight="0.5pt"/>
              <v:imagedata o:title=""/>
              <o:lock v:ext="edit" aspectratio="f"/>
              <v:textbox inset="0mm,0mm,0mm,0mm" style="mso-fit-shape-to-text:t;">
                <w:txbxContent>
                  <w:p w14:paraId="1CCFDC75">
                    <w:pPr>
                      <w:pStyle w:val="13"/>
                    </w:pP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038A5F">
    <w:pPr>
      <w:rPr>
        <w:rFonts w:ascii="FangSong_GB2312" w:eastAsia="FangSong_GB2312"/>
      </w:rPr>
    </w:pPr>
    <w:r>
      <w:rPr>
        <w:sz w:val="21"/>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C6F832">
                          <w:pPr>
                            <w:pStyle w:val="13"/>
                          </w:pPr>
                          <w:r>
                            <w:t xml:space="preserve">第 </w:t>
                          </w:r>
                          <w:r>
                            <w:fldChar w:fldCharType="begin"/>
                          </w:r>
                          <w:r>
                            <w:instrText xml:space="preserve"> PAGE  \* MERGEFORMAT </w:instrText>
                          </w:r>
                          <w:r>
                            <w:fldChar w:fldCharType="separate"/>
                          </w:r>
                          <w:r>
                            <w:t>50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11C6F832">
                    <w:pPr>
                      <w:pStyle w:val="13"/>
                    </w:pPr>
                    <w:r>
                      <w:t xml:space="preserve">第 </w:t>
                    </w:r>
                    <w:r>
                      <w:fldChar w:fldCharType="begin"/>
                    </w:r>
                    <w:r>
                      <w:instrText xml:space="preserve"> PAGE  \* MERGEFORMAT </w:instrText>
                    </w:r>
                    <w:r>
                      <w:fldChar w:fldCharType="separate"/>
                    </w:r>
                    <w:r>
                      <w:t>50</w:t>
                    </w:r>
                    <w:r>
                      <w:fldChar w:fldCharType="end"/>
                    </w:r>
                    <w:r>
                      <w:t xml:space="preserve"> 页</w:t>
                    </w:r>
                  </w:p>
                </w:txbxContent>
              </v:textbox>
            </v:shape>
          </w:pict>
        </mc:Fallback>
      </mc:AlternateContent>
    </w: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29007C56"/>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VZerI4AgAAb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tVl6sjgCAABvBAAADgAAAAAAAAABACAAAAAfAQAAZHJzL2Uyb0RvYy54&#10;bWxQSwUGAAAAAAYABgBZAQAAyQUAAAAA&#10;">
              <v:fill on="f" focussize="0,0"/>
              <v:stroke on="f" weight="0.5pt"/>
              <v:imagedata o:title=""/>
              <o:lock v:ext="edit" aspectratio="f"/>
              <v:textbox inset="0mm,0mm,0mm,0mm" style="mso-fit-shape-to-text:t;">
                <w:txbxContent>
                  <w:p w14:paraId="29007C56"/>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D4DFBA">
    <w:pPr>
      <w:rPr>
        <w:rFonts w:ascii="FangSong_GB2312" w:eastAsia="FangSong_GB2312"/>
      </w:rPr>
    </w:pPr>
    <w:r>
      <w:rPr>
        <w:sz w:val="21"/>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69CAA1">
                          <w:pPr>
                            <w:pStyle w:val="13"/>
                          </w:pPr>
                          <w:r>
                            <w:t xml:space="preserve">第 </w:t>
                          </w:r>
                          <w:r>
                            <w:fldChar w:fldCharType="begin"/>
                          </w:r>
                          <w:r>
                            <w:instrText xml:space="preserve"> PAGE  \* MERGEFORMAT </w:instrText>
                          </w:r>
                          <w:r>
                            <w:fldChar w:fldCharType="separate"/>
                          </w:r>
                          <w:r>
                            <w:t>48</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7E69CAA1">
                    <w:pPr>
                      <w:pStyle w:val="13"/>
                    </w:pPr>
                    <w:r>
                      <w:t xml:space="preserve">第 </w:t>
                    </w:r>
                    <w:r>
                      <w:fldChar w:fldCharType="begin"/>
                    </w:r>
                    <w:r>
                      <w:instrText xml:space="preserve"> PAGE  \* MERGEFORMAT </w:instrText>
                    </w:r>
                    <w:r>
                      <w:fldChar w:fldCharType="separate"/>
                    </w:r>
                    <w:r>
                      <w:t>48</w:t>
                    </w:r>
                    <w:r>
                      <w:fldChar w:fldCharType="end"/>
                    </w:r>
                    <w:r>
                      <w:t xml:space="preserve"> 页</w:t>
                    </w:r>
                  </w:p>
                </w:txbxContent>
              </v:textbox>
            </v:shape>
          </w:pict>
        </mc:Fallback>
      </mc:AlternateContent>
    </w: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75284F0"/>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rBCXA3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BawQlwNwIAAHEEAAAOAAAAAAAAAAEAIAAAAB8BAABkcnMvZTJvRG9jLnht&#10;bFBLBQYAAAAABgAGAFkBAADIBQAAAAA=&#10;">
              <v:fill on="f" focussize="0,0"/>
              <v:stroke on="f" weight="0.5pt"/>
              <v:imagedata o:title=""/>
              <o:lock v:ext="edit" aspectratio="f"/>
              <v:textbox inset="0mm,0mm,0mm,0mm" style="mso-fit-shape-to-text:t;">
                <w:txbxContent>
                  <w:p w14:paraId="175284F0"/>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F91573">
    <w:pPr>
      <w:pStyle w:val="13"/>
      <w:jc w:val="cente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D4750A">
                          <w:pPr>
                            <w:pStyle w:val="13"/>
                          </w:pPr>
                          <w:r>
                            <w:t xml:space="preserve">第 </w:t>
                          </w:r>
                          <w:r>
                            <w:fldChar w:fldCharType="begin"/>
                          </w:r>
                          <w:r>
                            <w:instrText xml:space="preserve"> PAGE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04D4750A">
                    <w:pPr>
                      <w:pStyle w:val="13"/>
                    </w:pPr>
                    <w:r>
                      <w:t xml:space="preserve">第 </w:t>
                    </w:r>
                    <w:r>
                      <w:fldChar w:fldCharType="begin"/>
                    </w:r>
                    <w:r>
                      <w:instrText xml:space="preserve"> PAGE  \* MERGEFORMAT </w:instrText>
                    </w:r>
                    <w:r>
                      <w:fldChar w:fldCharType="separate"/>
                    </w:r>
                    <w:r>
                      <w:t>52</w:t>
                    </w:r>
                    <w:r>
                      <w:fldChar w:fldCharType="end"/>
                    </w:r>
                    <w:r>
                      <w:t xml:space="preserve"> 页</w:t>
                    </w:r>
                  </w:p>
                </w:txbxContent>
              </v:textbox>
            </v:shape>
          </w:pict>
        </mc:Fallback>
      </mc:AlternateContent>
    </w:r>
  </w:p>
  <w:p w14:paraId="5A0C0B9C">
    <w:pPr>
      <w:pStyle w:val="13"/>
      <w:rPr>
        <w:rFonts w:ascii="FangSong_GB2312" w:eastAsia="FangSong_GB2312"/>
        <w:szCs w:val="24"/>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04AA04">
    <w:pPr>
      <w:pStyle w:val="13"/>
      <w:rPr>
        <w:rFonts w:ascii="FangSong_GB2312" w:eastAsia="FangSong_GB2312"/>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946A4D">
                          <w:pPr>
                            <w:pStyle w:val="13"/>
                          </w:pPr>
                          <w:r>
                            <w:t xml:space="preserve">第 </w:t>
                          </w:r>
                          <w:r>
                            <w:fldChar w:fldCharType="begin"/>
                          </w:r>
                          <w:r>
                            <w:instrText xml:space="preserve"> PAGE  \* MERGEFORMAT </w:instrText>
                          </w:r>
                          <w:r>
                            <w:fldChar w:fldCharType="separate"/>
                          </w:r>
                          <w:r>
                            <w:t>51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31946A4D">
                    <w:pPr>
                      <w:pStyle w:val="13"/>
                    </w:pPr>
                    <w:r>
                      <w:t xml:space="preserve">第 </w:t>
                    </w:r>
                    <w:r>
                      <w:fldChar w:fldCharType="begin"/>
                    </w:r>
                    <w:r>
                      <w:instrText xml:space="preserve"> PAGE  \* MERGEFORMAT </w:instrText>
                    </w:r>
                    <w:r>
                      <w:fldChar w:fldCharType="separate"/>
                    </w:r>
                    <w:r>
                      <w:t>51</w:t>
                    </w:r>
                    <w:r>
                      <w:fldChar w:fldCharType="end"/>
                    </w:r>
                    <w:r>
                      <w:t xml:space="preserve"> 页</w:t>
                    </w:r>
                  </w:p>
                </w:txbxContent>
              </v:textbox>
            </v:shape>
          </w:pict>
        </mc:Fallback>
      </mc:AlternateContent>
    </w: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079D4D4">
                          <w:pPr>
                            <w:pStyle w:val="13"/>
                          </w:pP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GKWc+jgCAABxBAAADgAAAAAAAAABACAAAAAfAQAAZHJzL2Uyb0RvYy54&#10;bWxQSwUGAAAAAAYABgBZAQAAyQUAAAAA&#10;">
              <v:fill on="f" focussize="0,0"/>
              <v:stroke on="f" weight="0.5pt"/>
              <v:imagedata o:title=""/>
              <o:lock v:ext="edit" aspectratio="f"/>
              <v:textbox inset="0mm,0mm,0mm,0mm" style="mso-fit-shape-to-text:t;">
                <w:txbxContent>
                  <w:p w14:paraId="5079D4D4">
                    <w:pPr>
                      <w:pStyle w:val="13"/>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61AD5">
    <w:pPr>
      <w:pStyle w:val="17"/>
      <w:tabs>
        <w:tab w:val="center" w:pos="4535"/>
        <w:tab w:val="right" w:pos="9070"/>
      </w:tabs>
      <w:jc w:val="both"/>
      <w:rPr>
        <w:rFonts w:ascii="FangSong_GB2312" w:eastAsia="FangSong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995E6F">
    <w:pPr>
      <w:pStyle w:val="14"/>
      <w:pBdr>
        <w:bottom w:val="none" w:color="auto" w:sz="0" w:space="0"/>
      </w:pBdr>
      <w:tabs>
        <w:tab w:val="center" w:pos="4535"/>
        <w:tab w:val="right" w:pos="9070"/>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A38A35">
    <w:pPr>
      <w:pStyle w:val="14"/>
      <w:pBdr>
        <w:bottom w:val="none" w:color="auto" w:sz="0" w:space="1"/>
      </w:pBdr>
      <w:jc w:val="both"/>
      <w:rPr>
        <w:rFonts w:ascii="FangSong_GB2312" w:eastAsia="FangSong_GB2312"/>
        <w:b/>
        <w:i/>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B49F2A">
    <w:pPr>
      <w:pStyle w:val="14"/>
      <w:pBdr>
        <w:bottom w:val="none" w:color="auto" w:sz="0" w:space="1"/>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4B53B">
    <w:pPr>
      <w:pStyle w:val="14"/>
      <w:pBdr>
        <w:bottom w:val="none" w:color="auto" w:sz="0" w:space="1"/>
      </w:pBdr>
      <w:jc w:val="right"/>
      <w:rPr>
        <w:rFonts w:ascii="FangSong_GB2312" w:eastAsia="FangSong_GB2312"/>
        <w:b/>
        <w:i/>
        <w:u w:val="single"/>
      </w:rPr>
    </w:pPr>
  </w:p>
  <w:p w14:paraId="7566335B">
    <w:pPr>
      <w:pBdr>
        <w:bottom w:val="none" w:color="auto" w:sz="0" w:space="0"/>
      </w:pBdr>
      <w:rPr>
        <w:rFonts w:ascii="FangSong_GB2312" w:eastAsia="FangSong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1505E2">
    <w:pPr>
      <w:pStyle w:val="14"/>
      <w:pBdr>
        <w:bottom w:val="none" w:color="auto" w:sz="0" w:space="1"/>
      </w:pBdr>
      <w:jc w:val="both"/>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6C5FC4">
    <w:pPr>
      <w:pStyle w:val="14"/>
      <w:pBdr>
        <w:bottom w:val="none" w:color="auto" w:sz="0" w:space="1"/>
      </w:pBdr>
      <w:jc w:val="both"/>
      <w:rPr>
        <w:rFonts w:ascii="FangSong_GB2312" w:eastAsia="FangSong_GB2312"/>
        <w:b/>
        <w:i/>
        <w:iCs/>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966891">
    <w:pPr>
      <w:pStyle w:val="14"/>
      <w:pBdr>
        <w:bottom w:val="none" w:color="auto" w:sz="0" w:space="1"/>
      </w:pBdr>
      <w:jc w:val="both"/>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76C1CB4"/>
    <w:multiLevelType w:val="singleLevel"/>
    <w:tmpl w:val="476C1CB4"/>
    <w:lvl w:ilvl="0" w:tentative="0">
      <w:start w:val="5"/>
      <w:numFmt w:val="decimal"/>
      <w:suff w:val="nothing"/>
      <w:lvlText w:val="%1、"/>
      <w:lvlJc w:val="left"/>
    </w:lvl>
  </w:abstractNum>
  <w:abstractNum w:abstractNumId="1">
    <w:nsid w:val="7541FFA2"/>
    <w:multiLevelType w:val="singleLevel"/>
    <w:tmpl w:val="7541FFA2"/>
    <w:lvl w:ilvl="0" w:tentative="0">
      <w:start w:val="1"/>
      <w:numFmt w:val="decimal"/>
      <w:pStyle w:val="5"/>
      <w:lvlText w:val="%1."/>
      <w:lvlJc w:val="left"/>
      <w:pPr>
        <w:tabs>
          <w:tab w:val="left" w:pos="360"/>
        </w:tabs>
        <w:ind w:left="360" w:hanging="36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I3YzNlZjU4MDc3ZDUxMmFiOTU0ZDE3Njc1YTdkMjEifQ=="/>
    <w:docVar w:name="KSO_WPS_MARK_KEY" w:val="6393bf61-39e5-4445-ad96-7f519ccff1dd"/>
  </w:docVars>
  <w:rsids>
    <w:rsidRoot w:val="00000000"/>
    <w:rsid w:val="0041082A"/>
    <w:rsid w:val="009A150A"/>
    <w:rsid w:val="02145195"/>
    <w:rsid w:val="028077D7"/>
    <w:rsid w:val="028440C8"/>
    <w:rsid w:val="031B3B28"/>
    <w:rsid w:val="03415FA4"/>
    <w:rsid w:val="038B1487"/>
    <w:rsid w:val="0414147C"/>
    <w:rsid w:val="041E22FB"/>
    <w:rsid w:val="04294F27"/>
    <w:rsid w:val="0449381C"/>
    <w:rsid w:val="04934A97"/>
    <w:rsid w:val="04A7575A"/>
    <w:rsid w:val="052027CE"/>
    <w:rsid w:val="0532138B"/>
    <w:rsid w:val="05575AC4"/>
    <w:rsid w:val="061B2F96"/>
    <w:rsid w:val="06456265"/>
    <w:rsid w:val="064E336B"/>
    <w:rsid w:val="0708176C"/>
    <w:rsid w:val="07342561"/>
    <w:rsid w:val="07F65A68"/>
    <w:rsid w:val="081C4DA3"/>
    <w:rsid w:val="0828199A"/>
    <w:rsid w:val="088928C1"/>
    <w:rsid w:val="08E27D9B"/>
    <w:rsid w:val="09173EE8"/>
    <w:rsid w:val="098552F6"/>
    <w:rsid w:val="09B15709"/>
    <w:rsid w:val="09DF42DA"/>
    <w:rsid w:val="0A9B6453"/>
    <w:rsid w:val="0AD11063"/>
    <w:rsid w:val="0AF142C5"/>
    <w:rsid w:val="0B902D69"/>
    <w:rsid w:val="0BC83278"/>
    <w:rsid w:val="0C1E10EA"/>
    <w:rsid w:val="0C7B320A"/>
    <w:rsid w:val="0D954907"/>
    <w:rsid w:val="0D984ECC"/>
    <w:rsid w:val="0DAF1561"/>
    <w:rsid w:val="0DE87C01"/>
    <w:rsid w:val="0DFA7A09"/>
    <w:rsid w:val="0E012A71"/>
    <w:rsid w:val="0E1D6149"/>
    <w:rsid w:val="0E7543C5"/>
    <w:rsid w:val="0EC50F67"/>
    <w:rsid w:val="0F1D7D7F"/>
    <w:rsid w:val="0F7554C5"/>
    <w:rsid w:val="0F8C5107"/>
    <w:rsid w:val="0FA72B37"/>
    <w:rsid w:val="0FC226D4"/>
    <w:rsid w:val="101822F4"/>
    <w:rsid w:val="102173FB"/>
    <w:rsid w:val="102979E9"/>
    <w:rsid w:val="107A6B0B"/>
    <w:rsid w:val="10ED35FA"/>
    <w:rsid w:val="1108127B"/>
    <w:rsid w:val="111927C8"/>
    <w:rsid w:val="1122167C"/>
    <w:rsid w:val="1154735C"/>
    <w:rsid w:val="11AA510E"/>
    <w:rsid w:val="11AE4CBE"/>
    <w:rsid w:val="11BD13A5"/>
    <w:rsid w:val="11DC5CCF"/>
    <w:rsid w:val="11F058CE"/>
    <w:rsid w:val="122C79B9"/>
    <w:rsid w:val="12951598"/>
    <w:rsid w:val="12E36BE9"/>
    <w:rsid w:val="13054DB2"/>
    <w:rsid w:val="13A7782B"/>
    <w:rsid w:val="13ED41C3"/>
    <w:rsid w:val="13FE35A6"/>
    <w:rsid w:val="14504752"/>
    <w:rsid w:val="14A405FA"/>
    <w:rsid w:val="14AA49E5"/>
    <w:rsid w:val="16612C47"/>
    <w:rsid w:val="16733D65"/>
    <w:rsid w:val="16E7773C"/>
    <w:rsid w:val="17D631C0"/>
    <w:rsid w:val="17D905BB"/>
    <w:rsid w:val="180A2E6A"/>
    <w:rsid w:val="18B74DA0"/>
    <w:rsid w:val="18D25736"/>
    <w:rsid w:val="18DF1DBE"/>
    <w:rsid w:val="192B765F"/>
    <w:rsid w:val="194530B9"/>
    <w:rsid w:val="19A33330"/>
    <w:rsid w:val="19AA220F"/>
    <w:rsid w:val="19CD414F"/>
    <w:rsid w:val="1AB772D9"/>
    <w:rsid w:val="1B1464DA"/>
    <w:rsid w:val="1B1C538E"/>
    <w:rsid w:val="1BA17641"/>
    <w:rsid w:val="1BBF325C"/>
    <w:rsid w:val="1BF139C8"/>
    <w:rsid w:val="1CAB69CA"/>
    <w:rsid w:val="1CF2284B"/>
    <w:rsid w:val="1D4E37F9"/>
    <w:rsid w:val="1D644DCB"/>
    <w:rsid w:val="1D6D1ED1"/>
    <w:rsid w:val="1DAE415E"/>
    <w:rsid w:val="1E332BE6"/>
    <w:rsid w:val="1E9E642F"/>
    <w:rsid w:val="1E9F11B1"/>
    <w:rsid w:val="1EB96A28"/>
    <w:rsid w:val="1EBA1146"/>
    <w:rsid w:val="1F2111C5"/>
    <w:rsid w:val="1F90634B"/>
    <w:rsid w:val="2043260B"/>
    <w:rsid w:val="20AE4CDA"/>
    <w:rsid w:val="20D61B3B"/>
    <w:rsid w:val="21026DD4"/>
    <w:rsid w:val="213276BA"/>
    <w:rsid w:val="21A63C04"/>
    <w:rsid w:val="21B55BF5"/>
    <w:rsid w:val="21BF0821"/>
    <w:rsid w:val="21F77FBB"/>
    <w:rsid w:val="221E19EC"/>
    <w:rsid w:val="22721D38"/>
    <w:rsid w:val="22FB7F7F"/>
    <w:rsid w:val="23A351B6"/>
    <w:rsid w:val="24743B45"/>
    <w:rsid w:val="253A3A22"/>
    <w:rsid w:val="26413EFB"/>
    <w:rsid w:val="26667E05"/>
    <w:rsid w:val="2677791D"/>
    <w:rsid w:val="269E134D"/>
    <w:rsid w:val="26AB75C6"/>
    <w:rsid w:val="26CD44A1"/>
    <w:rsid w:val="2766219B"/>
    <w:rsid w:val="27B0758A"/>
    <w:rsid w:val="284952E9"/>
    <w:rsid w:val="28CD1810"/>
    <w:rsid w:val="291D29FD"/>
    <w:rsid w:val="2972614A"/>
    <w:rsid w:val="2A222295"/>
    <w:rsid w:val="2B0E1984"/>
    <w:rsid w:val="2B2A31B0"/>
    <w:rsid w:val="2B656AA6"/>
    <w:rsid w:val="2CC17B44"/>
    <w:rsid w:val="2CF75313"/>
    <w:rsid w:val="2D3D22C5"/>
    <w:rsid w:val="2D4A5D8B"/>
    <w:rsid w:val="2D7828F8"/>
    <w:rsid w:val="2DE312CD"/>
    <w:rsid w:val="2E0A72C8"/>
    <w:rsid w:val="2E0B376C"/>
    <w:rsid w:val="2E0C3D03"/>
    <w:rsid w:val="2E0E0B66"/>
    <w:rsid w:val="2E7C0A3B"/>
    <w:rsid w:val="2EA9088F"/>
    <w:rsid w:val="2ED718A0"/>
    <w:rsid w:val="2F083808"/>
    <w:rsid w:val="2F3960B7"/>
    <w:rsid w:val="30071D11"/>
    <w:rsid w:val="305F6B54"/>
    <w:rsid w:val="30BF439A"/>
    <w:rsid w:val="31426E89"/>
    <w:rsid w:val="31AD0696"/>
    <w:rsid w:val="320329AC"/>
    <w:rsid w:val="3325409E"/>
    <w:rsid w:val="33370B5F"/>
    <w:rsid w:val="334C63C2"/>
    <w:rsid w:val="33C512BF"/>
    <w:rsid w:val="33CA5530"/>
    <w:rsid w:val="33E52369"/>
    <w:rsid w:val="342A06C4"/>
    <w:rsid w:val="343926B5"/>
    <w:rsid w:val="34607C42"/>
    <w:rsid w:val="34AE4E51"/>
    <w:rsid w:val="358D0F0B"/>
    <w:rsid w:val="359978AF"/>
    <w:rsid w:val="368F480F"/>
    <w:rsid w:val="36A2696C"/>
    <w:rsid w:val="36D668E1"/>
    <w:rsid w:val="36DD1A1E"/>
    <w:rsid w:val="36DD37CC"/>
    <w:rsid w:val="372E4027"/>
    <w:rsid w:val="37691B50"/>
    <w:rsid w:val="376D0FF4"/>
    <w:rsid w:val="378325C5"/>
    <w:rsid w:val="37C156A2"/>
    <w:rsid w:val="38351008"/>
    <w:rsid w:val="386121DB"/>
    <w:rsid w:val="389820A0"/>
    <w:rsid w:val="3A3A2CE3"/>
    <w:rsid w:val="3A817F59"/>
    <w:rsid w:val="3ADE5D64"/>
    <w:rsid w:val="3AEA64B7"/>
    <w:rsid w:val="3B082DE1"/>
    <w:rsid w:val="3BC92571"/>
    <w:rsid w:val="3C447E49"/>
    <w:rsid w:val="3C5502A8"/>
    <w:rsid w:val="3C682428"/>
    <w:rsid w:val="3CDB07AE"/>
    <w:rsid w:val="3D0A35BE"/>
    <w:rsid w:val="3D164601"/>
    <w:rsid w:val="3D1B607F"/>
    <w:rsid w:val="3E353EED"/>
    <w:rsid w:val="3E611186"/>
    <w:rsid w:val="3E816A37"/>
    <w:rsid w:val="3EC7548D"/>
    <w:rsid w:val="40FA0340"/>
    <w:rsid w:val="410D73A4"/>
    <w:rsid w:val="411C3143"/>
    <w:rsid w:val="414C3A28"/>
    <w:rsid w:val="41931657"/>
    <w:rsid w:val="41D72026"/>
    <w:rsid w:val="41E53E7C"/>
    <w:rsid w:val="424741EF"/>
    <w:rsid w:val="4280659A"/>
    <w:rsid w:val="432033BE"/>
    <w:rsid w:val="43F565F9"/>
    <w:rsid w:val="441B5933"/>
    <w:rsid w:val="4423657A"/>
    <w:rsid w:val="44410319"/>
    <w:rsid w:val="4585575A"/>
    <w:rsid w:val="4622468B"/>
    <w:rsid w:val="46647A66"/>
    <w:rsid w:val="466510E8"/>
    <w:rsid w:val="46BB2063"/>
    <w:rsid w:val="46D87B0C"/>
    <w:rsid w:val="47083327"/>
    <w:rsid w:val="48484C47"/>
    <w:rsid w:val="484C6A03"/>
    <w:rsid w:val="48741AB6"/>
    <w:rsid w:val="49557B3A"/>
    <w:rsid w:val="4A113A61"/>
    <w:rsid w:val="4A3F414B"/>
    <w:rsid w:val="4A6B78A3"/>
    <w:rsid w:val="4B166E55"/>
    <w:rsid w:val="4BB70638"/>
    <w:rsid w:val="4C207F8B"/>
    <w:rsid w:val="4C6A7458"/>
    <w:rsid w:val="4CA23096"/>
    <w:rsid w:val="4D5B4FF3"/>
    <w:rsid w:val="4D975A19"/>
    <w:rsid w:val="4E0706DD"/>
    <w:rsid w:val="4E30022D"/>
    <w:rsid w:val="4E611F81"/>
    <w:rsid w:val="4F870321"/>
    <w:rsid w:val="4F871FB3"/>
    <w:rsid w:val="4F895E47"/>
    <w:rsid w:val="50131BB5"/>
    <w:rsid w:val="50792360"/>
    <w:rsid w:val="50B67110"/>
    <w:rsid w:val="50DB402B"/>
    <w:rsid w:val="511856D5"/>
    <w:rsid w:val="5146423C"/>
    <w:rsid w:val="51472584"/>
    <w:rsid w:val="516C5A20"/>
    <w:rsid w:val="523E560F"/>
    <w:rsid w:val="52AD4542"/>
    <w:rsid w:val="52D240DA"/>
    <w:rsid w:val="53185E60"/>
    <w:rsid w:val="5322283B"/>
    <w:rsid w:val="533802B0"/>
    <w:rsid w:val="537B019D"/>
    <w:rsid w:val="539D0113"/>
    <w:rsid w:val="548C09CC"/>
    <w:rsid w:val="54AF2D33"/>
    <w:rsid w:val="55000C8A"/>
    <w:rsid w:val="550C7E08"/>
    <w:rsid w:val="557D0FD7"/>
    <w:rsid w:val="55B856D8"/>
    <w:rsid w:val="55C0633B"/>
    <w:rsid w:val="56436C26"/>
    <w:rsid w:val="5644044F"/>
    <w:rsid w:val="56671875"/>
    <w:rsid w:val="567424FA"/>
    <w:rsid w:val="56AD2D63"/>
    <w:rsid w:val="56C0469B"/>
    <w:rsid w:val="571526B6"/>
    <w:rsid w:val="575136EE"/>
    <w:rsid w:val="576A0C54"/>
    <w:rsid w:val="57D57184"/>
    <w:rsid w:val="57E5108F"/>
    <w:rsid w:val="5838665C"/>
    <w:rsid w:val="585A4825"/>
    <w:rsid w:val="58FB3120"/>
    <w:rsid w:val="59B3653F"/>
    <w:rsid w:val="59E20F76"/>
    <w:rsid w:val="5B61411C"/>
    <w:rsid w:val="5B6360E6"/>
    <w:rsid w:val="5B812223"/>
    <w:rsid w:val="5BD859BB"/>
    <w:rsid w:val="5BED3C02"/>
    <w:rsid w:val="5BF3157F"/>
    <w:rsid w:val="5C084598"/>
    <w:rsid w:val="5C182A2D"/>
    <w:rsid w:val="5C292E8C"/>
    <w:rsid w:val="5C312638"/>
    <w:rsid w:val="5C3E7FB9"/>
    <w:rsid w:val="5CD03307"/>
    <w:rsid w:val="5CD728E8"/>
    <w:rsid w:val="5D5F6439"/>
    <w:rsid w:val="5D9E1657"/>
    <w:rsid w:val="5DB1138B"/>
    <w:rsid w:val="5DDD2180"/>
    <w:rsid w:val="5E08087F"/>
    <w:rsid w:val="5E385608"/>
    <w:rsid w:val="5E6A153A"/>
    <w:rsid w:val="5E767205"/>
    <w:rsid w:val="5F062D3D"/>
    <w:rsid w:val="5F70492E"/>
    <w:rsid w:val="601B2AEB"/>
    <w:rsid w:val="60E455D3"/>
    <w:rsid w:val="61B07526"/>
    <w:rsid w:val="61C7294C"/>
    <w:rsid w:val="61D1349A"/>
    <w:rsid w:val="61D45648"/>
    <w:rsid w:val="61FF0033"/>
    <w:rsid w:val="621D48D8"/>
    <w:rsid w:val="62AC3ECF"/>
    <w:rsid w:val="632223E3"/>
    <w:rsid w:val="63535997"/>
    <w:rsid w:val="63DD5227"/>
    <w:rsid w:val="63E37E16"/>
    <w:rsid w:val="63FE69AC"/>
    <w:rsid w:val="640D6230"/>
    <w:rsid w:val="642B176B"/>
    <w:rsid w:val="64E33DF4"/>
    <w:rsid w:val="663C37BC"/>
    <w:rsid w:val="665C28F5"/>
    <w:rsid w:val="66E14363"/>
    <w:rsid w:val="66F83B86"/>
    <w:rsid w:val="672E75A8"/>
    <w:rsid w:val="67472418"/>
    <w:rsid w:val="678F5EF4"/>
    <w:rsid w:val="67D6379C"/>
    <w:rsid w:val="67E934CF"/>
    <w:rsid w:val="68536CFD"/>
    <w:rsid w:val="68844ECD"/>
    <w:rsid w:val="6897117D"/>
    <w:rsid w:val="69561038"/>
    <w:rsid w:val="69731BEA"/>
    <w:rsid w:val="69E91EAC"/>
    <w:rsid w:val="6A9C6F1F"/>
    <w:rsid w:val="6C042FCD"/>
    <w:rsid w:val="6C0B610A"/>
    <w:rsid w:val="6C111246"/>
    <w:rsid w:val="6C8E0AE9"/>
    <w:rsid w:val="6CAD71C1"/>
    <w:rsid w:val="6CE17758"/>
    <w:rsid w:val="6CE40709"/>
    <w:rsid w:val="6D401191"/>
    <w:rsid w:val="6D561607"/>
    <w:rsid w:val="6DAE1443"/>
    <w:rsid w:val="6DBB3A8B"/>
    <w:rsid w:val="6DFF1C9E"/>
    <w:rsid w:val="6EA63EC8"/>
    <w:rsid w:val="6F3F3691"/>
    <w:rsid w:val="6F6F075E"/>
    <w:rsid w:val="6F8C7562"/>
    <w:rsid w:val="6F912DCA"/>
    <w:rsid w:val="70400987"/>
    <w:rsid w:val="70512559"/>
    <w:rsid w:val="70654B19"/>
    <w:rsid w:val="70814BED"/>
    <w:rsid w:val="715A1838"/>
    <w:rsid w:val="71922E29"/>
    <w:rsid w:val="719A3A8C"/>
    <w:rsid w:val="719B1CDE"/>
    <w:rsid w:val="7214383E"/>
    <w:rsid w:val="727270AB"/>
    <w:rsid w:val="729329B5"/>
    <w:rsid w:val="72DA05E4"/>
    <w:rsid w:val="730833A3"/>
    <w:rsid w:val="7309711B"/>
    <w:rsid w:val="73185FA3"/>
    <w:rsid w:val="735C36EF"/>
    <w:rsid w:val="735C3DAB"/>
    <w:rsid w:val="73610D05"/>
    <w:rsid w:val="73905147"/>
    <w:rsid w:val="74583EB6"/>
    <w:rsid w:val="74640AAD"/>
    <w:rsid w:val="74BC2D03"/>
    <w:rsid w:val="74C07CAE"/>
    <w:rsid w:val="74D75448"/>
    <w:rsid w:val="752E2E69"/>
    <w:rsid w:val="75610B49"/>
    <w:rsid w:val="75873FED"/>
    <w:rsid w:val="758D4761"/>
    <w:rsid w:val="75DB4D9F"/>
    <w:rsid w:val="763224E5"/>
    <w:rsid w:val="766F3739"/>
    <w:rsid w:val="77846D70"/>
    <w:rsid w:val="778D677C"/>
    <w:rsid w:val="7851759A"/>
    <w:rsid w:val="78A6284A"/>
    <w:rsid w:val="78CF4963"/>
    <w:rsid w:val="79246A5D"/>
    <w:rsid w:val="79537342"/>
    <w:rsid w:val="79703A50"/>
    <w:rsid w:val="797352EE"/>
    <w:rsid w:val="79B17BC5"/>
    <w:rsid w:val="79E461EC"/>
    <w:rsid w:val="7A13009E"/>
    <w:rsid w:val="7A2465E9"/>
    <w:rsid w:val="7A580462"/>
    <w:rsid w:val="7A6A4943"/>
    <w:rsid w:val="7AA5772A"/>
    <w:rsid w:val="7B2A5E81"/>
    <w:rsid w:val="7B931C78"/>
    <w:rsid w:val="7BE81FC4"/>
    <w:rsid w:val="7C29438A"/>
    <w:rsid w:val="7C480CB4"/>
    <w:rsid w:val="7C861DC8"/>
    <w:rsid w:val="7CFB1883"/>
    <w:rsid w:val="7D9B444F"/>
    <w:rsid w:val="7E292420"/>
    <w:rsid w:val="7E413C0D"/>
    <w:rsid w:val="7E933D3D"/>
    <w:rsid w:val="7EC14D4E"/>
    <w:rsid w:val="7ECA59B1"/>
    <w:rsid w:val="7F0D7F93"/>
    <w:rsid w:val="7F7A1508"/>
    <w:rsid w:val="7FC45FDB"/>
    <w:rsid w:val="7FF6305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qFormat="1" w:unhideWhenUsed="0" w:uiPriority="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autoRedefine/>
    <w:qFormat/>
    <w:uiPriority w:val="0"/>
    <w:pPr>
      <w:keepNext/>
      <w:keepLines/>
      <w:tabs>
        <w:tab w:val="left" w:pos="432"/>
      </w:tabs>
      <w:adjustRightInd/>
      <w:spacing w:line="360" w:lineRule="auto"/>
      <w:ind w:left="432" w:hanging="432"/>
      <w:jc w:val="left"/>
      <w:outlineLvl w:val="1"/>
    </w:pPr>
    <w:rPr>
      <w:rFonts w:ascii="FangSong_GB2312" w:hAnsi="仿宋" w:eastAsia="FangSong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character" w:default="1" w:styleId="22">
    <w:name w:val="Default Paragraph Font"/>
    <w:autoRedefine/>
    <w:semiHidden/>
    <w:qFormat/>
    <w:uiPriority w:val="0"/>
  </w:style>
  <w:style w:type="table" w:default="1" w:styleId="20">
    <w:name w:val="Normal Table"/>
    <w:autoRedefine/>
    <w:semiHidden/>
    <w:qFormat/>
    <w:uiPriority w:val="0"/>
    <w:tblPr>
      <w:tblCellMar>
        <w:top w:w="0" w:type="dxa"/>
        <w:left w:w="108" w:type="dxa"/>
        <w:bottom w:w="0" w:type="dxa"/>
        <w:right w:w="108" w:type="dxa"/>
      </w:tblCellMar>
    </w:tblPr>
  </w:style>
  <w:style w:type="paragraph" w:styleId="5">
    <w:name w:val="List Number"/>
    <w:basedOn w:val="1"/>
    <w:next w:val="6"/>
    <w:qFormat/>
    <w:uiPriority w:val="0"/>
    <w:pPr>
      <w:numPr>
        <w:ilvl w:val="0"/>
        <w:numId w:val="1"/>
      </w:numPr>
    </w:pPr>
  </w:style>
  <w:style w:type="paragraph" w:styleId="6">
    <w:name w:val="Balloon Text"/>
    <w:basedOn w:val="1"/>
    <w:next w:val="7"/>
    <w:semiHidden/>
    <w:qFormat/>
    <w:uiPriority w:val="0"/>
    <w:rPr>
      <w:sz w:val="18"/>
      <w:szCs w:val="18"/>
    </w:rPr>
  </w:style>
  <w:style w:type="paragraph" w:styleId="7">
    <w:name w:val="toc 8"/>
    <w:basedOn w:val="1"/>
    <w:next w:val="1"/>
    <w:semiHidden/>
    <w:qFormat/>
    <w:uiPriority w:val="0"/>
    <w:pPr>
      <w:ind w:left="1470"/>
      <w:jc w:val="left"/>
    </w:pPr>
    <w:rPr>
      <w:sz w:val="18"/>
      <w:szCs w:val="18"/>
    </w:rPr>
  </w:style>
  <w:style w:type="paragraph" w:styleId="8">
    <w:name w:val="Normal Indent"/>
    <w:basedOn w:val="1"/>
    <w:autoRedefine/>
    <w:qFormat/>
    <w:uiPriority w:val="0"/>
    <w:pPr>
      <w:widowControl/>
      <w:snapToGrid w:val="0"/>
      <w:spacing w:line="480" w:lineRule="exact"/>
      <w:ind w:firstLine="567"/>
    </w:pPr>
    <w:rPr>
      <w:rFonts w:ascii="宋体"/>
      <w:snapToGrid w:val="0"/>
      <w:color w:val="000000"/>
      <w:kern w:val="28"/>
      <w:sz w:val="28"/>
      <w:szCs w:val="20"/>
    </w:rPr>
  </w:style>
  <w:style w:type="paragraph" w:styleId="9">
    <w:name w:val="Body Text"/>
    <w:basedOn w:val="1"/>
    <w:next w:val="10"/>
    <w:autoRedefine/>
    <w:qFormat/>
    <w:uiPriority w:val="0"/>
    <w:pPr>
      <w:autoSpaceDE w:val="0"/>
      <w:autoSpaceDN w:val="0"/>
      <w:spacing w:line="360" w:lineRule="auto"/>
    </w:pPr>
    <w:rPr>
      <w:rFonts w:ascii="宋体" w:hAnsi="Arial" w:cs="Arial"/>
      <w:snapToGrid w:val="0"/>
      <w:sz w:val="24"/>
      <w:szCs w:val="21"/>
      <w:lang w:val="zh-CN"/>
    </w:rPr>
  </w:style>
  <w:style w:type="paragraph" w:styleId="10">
    <w:name w:val="Subtitle"/>
    <w:basedOn w:val="1"/>
    <w:next w:val="1"/>
    <w:qFormat/>
    <w:uiPriority w:val="0"/>
    <w:pPr>
      <w:spacing w:beforeLines="0" w:after="60" w:line="312" w:lineRule="auto"/>
      <w:jc w:val="center"/>
      <w:outlineLvl w:val="1"/>
    </w:pPr>
    <w:rPr>
      <w:rFonts w:ascii="Cambria" w:hAnsi="Cambria"/>
      <w:b/>
      <w:bCs/>
      <w:kern w:val="28"/>
      <w:sz w:val="32"/>
      <w:szCs w:val="32"/>
    </w:rPr>
  </w:style>
  <w:style w:type="paragraph" w:styleId="11">
    <w:name w:val="Body Text Indent"/>
    <w:basedOn w:val="1"/>
    <w:next w:val="5"/>
    <w:qFormat/>
    <w:uiPriority w:val="0"/>
    <w:pPr>
      <w:spacing w:line="480" w:lineRule="exact"/>
      <w:ind w:firstLine="480" w:firstLineChars="200"/>
    </w:pPr>
    <w:rPr>
      <w:rFonts w:ascii="宋体" w:hAnsi="宋体"/>
      <w:sz w:val="24"/>
    </w:rPr>
  </w:style>
  <w:style w:type="paragraph" w:styleId="12">
    <w:name w:val="Plain Text"/>
    <w:basedOn w:val="1"/>
    <w:autoRedefine/>
    <w:qFormat/>
    <w:uiPriority w:val="0"/>
    <w:rPr>
      <w:rFonts w:ascii="宋体" w:hAnsi="Courier New" w:cs="Arial"/>
      <w:snapToGrid w:val="0"/>
      <w:szCs w:val="21"/>
    </w:rPr>
  </w:style>
  <w:style w:type="paragraph" w:styleId="13">
    <w:name w:val="footer"/>
    <w:basedOn w:val="1"/>
    <w:autoRedefine/>
    <w:qFormat/>
    <w:uiPriority w:val="99"/>
    <w:pPr>
      <w:tabs>
        <w:tab w:val="center" w:pos="4153"/>
        <w:tab w:val="right" w:pos="8306"/>
      </w:tabs>
      <w:snapToGrid w:val="0"/>
      <w:jc w:val="left"/>
    </w:pPr>
    <w:rPr>
      <w:sz w:val="18"/>
      <w:szCs w:val="18"/>
    </w:rPr>
  </w:style>
  <w:style w:type="paragraph" w:styleId="14">
    <w:name w:val="header"/>
    <w:basedOn w:val="1"/>
    <w:autoRedefine/>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autoRedefine/>
    <w:qFormat/>
    <w:uiPriority w:val="0"/>
  </w:style>
  <w:style w:type="paragraph" w:styleId="16">
    <w:name w:val="toc 6"/>
    <w:basedOn w:val="1"/>
    <w:next w:val="1"/>
    <w:autoRedefine/>
    <w:qFormat/>
    <w:uiPriority w:val="0"/>
    <w:pPr>
      <w:ind w:left="2100" w:leftChars="1000"/>
    </w:pPr>
  </w:style>
  <w:style w:type="paragraph" w:styleId="17">
    <w:name w:val="Title"/>
    <w:basedOn w:val="1"/>
    <w:autoRedefine/>
    <w:qFormat/>
    <w:uiPriority w:val="10"/>
    <w:pPr>
      <w:widowControl/>
      <w:overflowPunct w:val="0"/>
      <w:autoSpaceDE w:val="0"/>
      <w:autoSpaceDN w:val="0"/>
      <w:jc w:val="center"/>
      <w:textAlignment w:val="baseline"/>
    </w:pPr>
    <w:rPr>
      <w:b/>
      <w:kern w:val="0"/>
      <w:sz w:val="24"/>
      <w:szCs w:val="20"/>
      <w:lang w:val="en-GB"/>
    </w:rPr>
  </w:style>
  <w:style w:type="paragraph" w:styleId="18">
    <w:name w:val="Body Text First Indent"/>
    <w:basedOn w:val="9"/>
    <w:next w:val="16"/>
    <w:autoRedefine/>
    <w:qFormat/>
    <w:uiPriority w:val="0"/>
    <w:pPr>
      <w:ind w:firstLine="420"/>
    </w:pPr>
    <w:rPr>
      <w:rFonts w:hAnsi="Calibri" w:cs="Times New Roman"/>
      <w:snapToGrid/>
      <w:szCs w:val="20"/>
    </w:rPr>
  </w:style>
  <w:style w:type="paragraph" w:styleId="19">
    <w:name w:val="Body Text First Indent 2"/>
    <w:basedOn w:val="11"/>
    <w:autoRedefine/>
    <w:qFormat/>
    <w:uiPriority w:val="0"/>
    <w:pPr>
      <w:adjustRightInd/>
      <w:spacing w:after="120" w:line="240" w:lineRule="auto"/>
      <w:ind w:left="420" w:leftChars="200" w:firstLine="210"/>
    </w:pPr>
    <w:rPr>
      <w:sz w:val="21"/>
    </w:rPr>
  </w:style>
  <w:style w:type="table" w:styleId="21">
    <w:name w:val="Table Grid"/>
    <w:basedOn w:val="20"/>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3">
    <w:name w:val="page number"/>
    <w:basedOn w:val="22"/>
    <w:autoRedefine/>
    <w:qFormat/>
    <w:uiPriority w:val="0"/>
    <w:rPr>
      <w:rFonts w:ascii="Arial" w:hAnsi="Arial" w:eastAsia="黑体" w:cs="Arial"/>
      <w:snapToGrid w:val="0"/>
      <w:kern w:val="0"/>
      <w:szCs w:val="21"/>
    </w:rPr>
  </w:style>
  <w:style w:type="character" w:styleId="24">
    <w:name w:val="Hyperlink"/>
    <w:autoRedefine/>
    <w:qFormat/>
    <w:uiPriority w:val="99"/>
    <w:rPr>
      <w:rFonts w:ascii="Arial" w:hAnsi="Arial" w:eastAsia="黑体" w:cs="Arial"/>
      <w:snapToGrid w:val="0"/>
      <w:color w:val="000000"/>
      <w:kern w:val="0"/>
      <w:sz w:val="18"/>
      <w:szCs w:val="18"/>
      <w:u w:val="none"/>
    </w:rPr>
  </w:style>
  <w:style w:type="paragraph" w:customStyle="1" w:styleId="2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26">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27">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paragraph" w:customStyle="1" w:styleId="28">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9">
    <w:name w:val="正文2"/>
    <w:basedOn w:val="1"/>
    <w:autoRedefine/>
    <w:qFormat/>
    <w:uiPriority w:val="0"/>
    <w:pPr>
      <w:spacing w:before="156" w:line="360" w:lineRule="auto"/>
      <w:ind w:firstLine="510" w:firstLineChars="200"/>
    </w:pPr>
    <w:rPr>
      <w:sz w:val="24"/>
      <w:szCs w:val="20"/>
    </w:rPr>
  </w:style>
  <w:style w:type="paragraph" w:customStyle="1" w:styleId="30">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1">
    <w:name w:val="正文缩进1"/>
    <w:basedOn w:val="1"/>
    <w:next w:val="11"/>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2">
    <w:name w:val="索引 11"/>
    <w:basedOn w:val="1"/>
    <w:next w:val="1"/>
    <w:autoRedefine/>
    <w:qFormat/>
    <w:uiPriority w:val="99"/>
    <w:pPr>
      <w:adjustRightInd/>
      <w:spacing w:line="360" w:lineRule="auto"/>
    </w:pPr>
    <w:rPr>
      <w:rFonts w:ascii="FangSong_GB2312" w:eastAsia="FangSong_GB2312"/>
      <w:sz w:val="24"/>
      <w:szCs w:val="20"/>
    </w:rPr>
  </w:style>
  <w:style w:type="paragraph" w:customStyle="1" w:styleId="33">
    <w:name w:val="纯文本_0_0"/>
    <w:basedOn w:val="34"/>
    <w:autoRedefine/>
    <w:qFormat/>
    <w:uiPriority w:val="0"/>
    <w:rPr>
      <w:rFonts w:ascii="宋体" w:hAnsi="Courier New"/>
      <w:szCs w:val="21"/>
    </w:rPr>
  </w:style>
  <w:style w:type="paragraph" w:customStyle="1" w:styleId="34">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character" w:customStyle="1" w:styleId="36">
    <w:name w:val="NormalCharacter"/>
    <w:link w:val="37"/>
    <w:autoRedefine/>
    <w:qFormat/>
    <w:uiPriority w:val="0"/>
    <w:rPr>
      <w:rFonts w:ascii="Calibri"/>
      <w:szCs w:val="22"/>
    </w:rPr>
  </w:style>
  <w:style w:type="paragraph" w:customStyle="1" w:styleId="37">
    <w:name w:val="UserStyle_126"/>
    <w:basedOn w:val="1"/>
    <w:link w:val="36"/>
    <w:autoRedefine/>
    <w:qFormat/>
    <w:uiPriority w:val="0"/>
    <w:pPr>
      <w:ind w:right="0" w:rightChars="0"/>
      <w:textAlignment w:val="baseline"/>
    </w:pPr>
    <w:rPr>
      <w:rFonts w:ascii="仿宋_GB2312" w:hAnsi="Calibri" w:eastAsia="仿宋_GB2312"/>
      <w:b/>
      <w:sz w:val="32"/>
      <w:szCs w:val="32"/>
    </w:rPr>
  </w:style>
  <w:style w:type="paragraph" w:customStyle="1" w:styleId="38">
    <w:name w:val="UserStyle_127"/>
    <w:basedOn w:val="1"/>
    <w:link w:val="36"/>
    <w:autoRedefine/>
    <w:qFormat/>
    <w:uiPriority w:val="0"/>
    <w:pPr>
      <w:spacing w:after="160" w:line="240" w:lineRule="exact"/>
      <w:jc w:val="left"/>
    </w:pPr>
    <w:rPr>
      <w:rFonts w:ascii="Calibri"/>
      <w:szCs w:val="22"/>
    </w:rPr>
  </w:style>
  <w:style w:type="paragraph" w:customStyle="1" w:styleId="39">
    <w:name w:val="招标-标题1"/>
    <w:basedOn w:val="1"/>
    <w:qFormat/>
    <w:uiPriority w:val="0"/>
    <w:pPr>
      <w:spacing w:line="300" w:lineRule="auto"/>
      <w:ind w:left="560"/>
    </w:pPr>
    <w:rPr>
      <w:rFonts w:ascii="宋体" w:hAnsi="宋体" w:eastAsia="宋体"/>
      <w:b/>
      <w:bCs/>
      <w:szCs w:val="21"/>
    </w:rPr>
  </w:style>
  <w:style w:type="paragraph" w:customStyle="1" w:styleId="40">
    <w:name w:val="列表段落1"/>
    <w:basedOn w:val="1"/>
    <w:qFormat/>
    <w:uiPriority w:val="34"/>
    <w:pPr>
      <w:adjustRightInd/>
      <w:ind w:right="238" w:firstLine="420"/>
    </w:pPr>
    <w:rPr>
      <w:rFonts w:ascii="Calibri" w:hAnsi="Calibri"/>
      <w:sz w:val="24"/>
    </w:rPr>
  </w:style>
  <w:style w:type="paragraph" w:customStyle="1" w:styleId="4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2.xml"/><Relationship Id="rId21" Type="http://schemas.openxmlformats.org/officeDocument/2006/relationships/footer" Target="footer11.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header" Target="header7.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70</Pages>
  <Words>3267</Words>
  <Characters>3694</Characters>
  <Lines>0</Lines>
  <Paragraphs>0</Paragraphs>
  <TotalTime>13</TotalTime>
  <ScaleCrop>false</ScaleCrop>
  <LinksUpToDate>false</LinksUpToDate>
  <CharactersWithSpaces>3974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2024-02-21T08:07:00Z</dcterms:created>
  <dc:creator>Administrator</dc:creator>
  <cp:lastModifiedBy>王超</cp:lastModifiedBy>
  <cp:lastPrinted>2024-02-22T01:55:00Z</cp:lastPrinted>
  <dcterms:modified xsi:type="dcterms:W3CDTF">2025-04-11T08:22:31Z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8F2D89AC720042938D72E1377D65BD19_13</vt:lpwstr>
  </property>
  <property fmtid="{D5CDD505-2E9C-101B-9397-08002B2CF9AE}" pid="4" name="KSOTemplateDocerSaveRecord">
    <vt:lpwstr>eyJoZGlkIjoiOWI3YzNlZjU4MDc3ZDUxMmFiOTU0ZDE3Njc1YTdkMjEiLCJ1c2VySWQiOiIzNjEzOTk2ODAifQ==</vt:lpwstr>
  </property>
</Properties>
</file>