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031CF">
      <w:pPr>
        <w:pageBreakBefore w:val="0"/>
        <w:kinsoku/>
        <w:wordWrap w:val="0"/>
        <w:overflowPunct/>
        <w:topLinePunct w:val="0"/>
        <w:bidi w:val="0"/>
        <w:spacing w:line="240" w:lineRule="auto"/>
        <w:ind w:left="0" w:leftChars="0" w:firstLine="0" w:firstLineChars="0"/>
        <w:jc w:val="center"/>
        <w:textAlignment w:val="auto"/>
        <w:rPr>
          <w:rFonts w:hint="eastAsia" w:eastAsia="汉仪正圆 55简"/>
          <w:sz w:val="44"/>
          <w:szCs w:val="44"/>
          <w:lang w:val="en-US" w:eastAsia="zh-CN"/>
        </w:rPr>
      </w:pPr>
      <w:r>
        <w:rPr>
          <w:rFonts w:hint="eastAsia"/>
          <w:b/>
          <w:bCs/>
          <w:color w:val="FF0000"/>
          <w:sz w:val="44"/>
          <w:szCs w:val="44"/>
          <w:lang w:val="en-US" w:eastAsia="zh-CN"/>
        </w:rPr>
        <w:t>桐庐县抽查检查乡镇监管企业服务采购项目</w:t>
      </w:r>
    </w:p>
    <w:p w14:paraId="0B9AB2E3">
      <w:pPr>
        <w:pageBreakBefore w:val="0"/>
        <w:kinsoku/>
        <w:wordWrap w:val="0"/>
        <w:overflowPunct/>
        <w:topLinePunct w:val="0"/>
        <w:bidi w:val="0"/>
        <w:spacing w:line="240" w:lineRule="auto"/>
        <w:ind w:left="0" w:leftChars="0" w:firstLine="0" w:firstLineChars="0"/>
        <w:jc w:val="center"/>
        <w:textAlignment w:val="auto"/>
        <w:rPr>
          <w:rFonts w:hint="eastAsia"/>
        </w:rPr>
      </w:pPr>
      <w:r>
        <w:rPr>
          <w:rFonts w:hint="eastAsia"/>
          <w:lang w:val="en-US" w:eastAsia="zh-CN"/>
        </w:rPr>
        <w:t>【项目</w:t>
      </w:r>
      <w:r>
        <w:rPr>
          <w:rFonts w:hint="eastAsia"/>
        </w:rPr>
        <w:t>编号</w:t>
      </w:r>
      <w:r>
        <w:rPr>
          <w:rFonts w:hint="eastAsia"/>
          <w:lang w:eastAsia="zh-CN"/>
        </w:rPr>
        <w:t>：</w:t>
      </w:r>
      <w:r>
        <w:rPr>
          <w:rFonts w:hint="eastAsia"/>
          <w:b/>
          <w:bCs/>
          <w:color w:val="FF0000"/>
          <w:lang w:eastAsia="zh-CN"/>
        </w:rPr>
        <w:t>QZ23301222024079</w:t>
      </w:r>
      <w:r>
        <w:rPr>
          <w:rFonts w:hint="eastAsia"/>
          <w:lang w:val="en-US" w:eastAsia="zh-CN"/>
        </w:rPr>
        <w:t>】</w:t>
      </w:r>
    </w:p>
    <w:p w14:paraId="2746EE90">
      <w:pPr>
        <w:pageBreakBefore w:val="0"/>
        <w:kinsoku/>
        <w:wordWrap w:val="0"/>
        <w:overflowPunct/>
        <w:topLinePunct w:val="0"/>
        <w:bidi w:val="0"/>
        <w:spacing w:line="240" w:lineRule="auto"/>
        <w:ind w:left="0" w:leftChars="0" w:firstLine="0" w:firstLineChars="0"/>
        <w:jc w:val="center"/>
        <w:textAlignment w:val="auto"/>
        <w:rPr>
          <w:rFonts w:hint="eastAsia"/>
          <w:sz w:val="72"/>
          <w:szCs w:val="72"/>
          <w:lang w:val="en-US" w:eastAsia="zh-CN"/>
        </w:rPr>
      </w:pPr>
      <w:r>
        <w:rPr>
          <w:rFonts w:hint="eastAsia"/>
          <w:sz w:val="72"/>
          <w:szCs w:val="72"/>
          <w:lang w:val="en-US" w:eastAsia="zh-CN"/>
        </w:rPr>
        <w:t>竞</w:t>
      </w:r>
    </w:p>
    <w:p w14:paraId="398FF234">
      <w:pPr>
        <w:pageBreakBefore w:val="0"/>
        <w:kinsoku/>
        <w:wordWrap w:val="0"/>
        <w:overflowPunct/>
        <w:topLinePunct w:val="0"/>
        <w:bidi w:val="0"/>
        <w:spacing w:line="240" w:lineRule="auto"/>
        <w:ind w:left="0" w:leftChars="0" w:firstLine="0" w:firstLineChars="0"/>
        <w:jc w:val="center"/>
        <w:textAlignment w:val="auto"/>
        <w:rPr>
          <w:rFonts w:hint="eastAsia"/>
          <w:sz w:val="72"/>
          <w:szCs w:val="72"/>
          <w:lang w:val="en-US" w:eastAsia="zh-CN"/>
        </w:rPr>
      </w:pPr>
      <w:r>
        <w:rPr>
          <w:rFonts w:hint="eastAsia"/>
          <w:sz w:val="72"/>
          <w:szCs w:val="72"/>
          <w:lang w:val="en-US" w:eastAsia="zh-CN"/>
        </w:rPr>
        <w:t>争</w:t>
      </w:r>
    </w:p>
    <w:p w14:paraId="01B21263">
      <w:pPr>
        <w:pageBreakBefore w:val="0"/>
        <w:kinsoku/>
        <w:wordWrap w:val="0"/>
        <w:overflowPunct/>
        <w:topLinePunct w:val="0"/>
        <w:bidi w:val="0"/>
        <w:spacing w:line="240" w:lineRule="auto"/>
        <w:ind w:left="0" w:leftChars="0" w:firstLine="0" w:firstLineChars="0"/>
        <w:jc w:val="center"/>
        <w:textAlignment w:val="auto"/>
        <w:rPr>
          <w:rFonts w:hint="eastAsia"/>
          <w:sz w:val="72"/>
          <w:szCs w:val="72"/>
          <w:lang w:val="en-US" w:eastAsia="zh-CN"/>
        </w:rPr>
      </w:pPr>
      <w:r>
        <w:rPr>
          <w:rFonts w:hint="eastAsia"/>
          <w:sz w:val="72"/>
          <w:szCs w:val="72"/>
          <w:lang w:val="en-US" w:eastAsia="zh-CN"/>
        </w:rPr>
        <w:t>性</w:t>
      </w:r>
    </w:p>
    <w:p w14:paraId="5CFEC969">
      <w:pPr>
        <w:pageBreakBefore w:val="0"/>
        <w:kinsoku/>
        <w:wordWrap w:val="0"/>
        <w:overflowPunct/>
        <w:topLinePunct w:val="0"/>
        <w:bidi w:val="0"/>
        <w:spacing w:line="240" w:lineRule="auto"/>
        <w:ind w:left="0" w:leftChars="0" w:firstLine="0" w:firstLineChars="0"/>
        <w:jc w:val="center"/>
        <w:textAlignment w:val="auto"/>
        <w:rPr>
          <w:rFonts w:hint="eastAsia"/>
          <w:sz w:val="72"/>
          <w:szCs w:val="72"/>
          <w:lang w:val="en-US" w:eastAsia="zh-CN"/>
        </w:rPr>
      </w:pPr>
      <w:r>
        <w:rPr>
          <w:rFonts w:hint="eastAsia"/>
          <w:sz w:val="72"/>
          <w:szCs w:val="72"/>
          <w:lang w:val="en-US" w:eastAsia="zh-CN"/>
        </w:rPr>
        <w:t>磋</w:t>
      </w:r>
    </w:p>
    <w:p w14:paraId="04493986">
      <w:pPr>
        <w:pageBreakBefore w:val="0"/>
        <w:kinsoku/>
        <w:wordWrap w:val="0"/>
        <w:overflowPunct/>
        <w:topLinePunct w:val="0"/>
        <w:bidi w:val="0"/>
        <w:spacing w:line="240" w:lineRule="auto"/>
        <w:ind w:left="0" w:leftChars="0" w:firstLine="0" w:firstLineChars="0"/>
        <w:jc w:val="center"/>
        <w:textAlignment w:val="auto"/>
        <w:rPr>
          <w:rFonts w:hint="default" w:eastAsia="汉仪正圆 55简"/>
          <w:sz w:val="72"/>
          <w:szCs w:val="72"/>
          <w:lang w:val="en-US" w:eastAsia="zh-CN"/>
        </w:rPr>
      </w:pPr>
      <w:r>
        <w:rPr>
          <w:rFonts w:hint="eastAsia"/>
          <w:sz w:val="72"/>
          <w:szCs w:val="72"/>
          <w:lang w:val="en-US" w:eastAsia="zh-CN"/>
        </w:rPr>
        <w:t>商</w:t>
      </w:r>
    </w:p>
    <w:p w14:paraId="7713440E">
      <w:pPr>
        <w:pageBreakBefore w:val="0"/>
        <w:kinsoku/>
        <w:wordWrap w:val="0"/>
        <w:overflowPunct/>
        <w:topLinePunct w:val="0"/>
        <w:bidi w:val="0"/>
        <w:spacing w:line="240" w:lineRule="auto"/>
        <w:ind w:left="0" w:leftChars="0" w:firstLine="0" w:firstLineChars="0"/>
        <w:jc w:val="center"/>
        <w:textAlignment w:val="auto"/>
        <w:rPr>
          <w:rFonts w:hint="eastAsia"/>
          <w:sz w:val="72"/>
          <w:szCs w:val="72"/>
        </w:rPr>
      </w:pPr>
      <w:r>
        <w:rPr>
          <w:rFonts w:hint="eastAsia"/>
          <w:sz w:val="72"/>
          <w:szCs w:val="72"/>
        </w:rPr>
        <w:t>文</w:t>
      </w:r>
    </w:p>
    <w:p w14:paraId="36DE1F41">
      <w:pPr>
        <w:pageBreakBefore w:val="0"/>
        <w:kinsoku/>
        <w:wordWrap w:val="0"/>
        <w:overflowPunct/>
        <w:topLinePunct w:val="0"/>
        <w:bidi w:val="0"/>
        <w:spacing w:line="240" w:lineRule="auto"/>
        <w:ind w:left="0" w:leftChars="0" w:firstLine="0" w:firstLineChars="0"/>
        <w:jc w:val="center"/>
        <w:textAlignment w:val="auto"/>
        <w:rPr>
          <w:rFonts w:hint="eastAsia"/>
          <w:sz w:val="72"/>
          <w:szCs w:val="72"/>
        </w:rPr>
      </w:pPr>
      <w:r>
        <w:rPr>
          <w:rFonts w:hint="eastAsia"/>
          <w:sz w:val="72"/>
          <w:szCs w:val="72"/>
        </w:rPr>
        <w:t>件</w:t>
      </w:r>
    </w:p>
    <w:p w14:paraId="4B070784">
      <w:pPr>
        <w:pageBreakBefore w:val="0"/>
        <w:kinsoku/>
        <w:wordWrap w:val="0"/>
        <w:overflowPunct/>
        <w:topLinePunct w:val="0"/>
        <w:bidi w:val="0"/>
        <w:spacing w:line="240" w:lineRule="auto"/>
        <w:ind w:left="0" w:leftChars="0" w:firstLine="0" w:firstLineChars="0"/>
        <w:jc w:val="center"/>
        <w:textAlignment w:val="auto"/>
        <w:rPr>
          <w:rFonts w:hint="eastAsia" w:eastAsia="汉仪正圆 55简"/>
          <w:b/>
          <w:bCs/>
          <w:sz w:val="32"/>
          <w:szCs w:val="32"/>
          <w:lang w:eastAsia="zh-CN"/>
        </w:rPr>
      </w:pPr>
      <w:r>
        <w:rPr>
          <w:rFonts w:hint="eastAsia"/>
          <w:b/>
          <w:bCs/>
          <w:sz w:val="32"/>
          <w:szCs w:val="32"/>
          <w:lang w:eastAsia="zh-CN"/>
        </w:rPr>
        <w:t>（</w:t>
      </w:r>
      <w:r>
        <w:rPr>
          <w:rFonts w:hint="eastAsia"/>
          <w:b/>
          <w:bCs/>
          <w:sz w:val="32"/>
          <w:szCs w:val="32"/>
          <w:lang w:val="en-US" w:eastAsia="zh-CN"/>
        </w:rPr>
        <w:t>电子招投标</w:t>
      </w:r>
      <w:r>
        <w:rPr>
          <w:rFonts w:hint="eastAsia"/>
          <w:b/>
          <w:bCs/>
          <w:sz w:val="32"/>
          <w:szCs w:val="32"/>
          <w:lang w:eastAsia="zh-CN"/>
        </w:rPr>
        <w:t>）</w:t>
      </w:r>
    </w:p>
    <w:tbl>
      <w:tblPr>
        <w:tblStyle w:val="4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62"/>
        <w:gridCol w:w="3740"/>
      </w:tblGrid>
      <w:tr w14:paraId="04AB2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762" w:type="dxa"/>
            <w:tcBorders>
              <w:tl2br w:val="nil"/>
              <w:tr2bl w:val="nil"/>
            </w:tcBorders>
            <w:vAlign w:val="top"/>
          </w:tcPr>
          <w:p w14:paraId="2B15ED9B">
            <w:pPr>
              <w:pageBreakBefore w:val="0"/>
              <w:kinsoku/>
              <w:wordWrap w:val="0"/>
              <w:overflowPunct/>
              <w:topLinePunct w:val="0"/>
              <w:bidi w:val="0"/>
              <w:spacing w:line="240" w:lineRule="auto"/>
              <w:ind w:left="0" w:leftChars="0" w:firstLine="0" w:firstLineChars="0"/>
              <w:jc w:val="center"/>
              <w:textAlignment w:val="auto"/>
              <w:rPr>
                <w:rFonts w:hint="eastAsia" w:eastAsia="汉仪正圆 55简"/>
                <w:lang w:eastAsia="zh-CN"/>
              </w:rPr>
            </w:pPr>
            <w:r>
              <w:rPr>
                <w:rFonts w:hint="eastAsia"/>
                <w:spacing w:val="51"/>
                <w:kern w:val="0"/>
                <w:fitText w:val="2640" w:id="871266303"/>
              </w:rPr>
              <w:t>采购人（盖公章</w:t>
            </w:r>
            <w:r>
              <w:rPr>
                <w:rFonts w:hint="eastAsia"/>
                <w:spacing w:val="3"/>
                <w:kern w:val="0"/>
                <w:fitText w:val="2640" w:id="871266303"/>
              </w:rPr>
              <w:t>）</w:t>
            </w:r>
            <w:r>
              <w:rPr>
                <w:rFonts w:hint="eastAsia"/>
                <w:lang w:eastAsia="zh-CN"/>
              </w:rPr>
              <w:t>：</w:t>
            </w:r>
          </w:p>
        </w:tc>
        <w:tc>
          <w:tcPr>
            <w:tcW w:w="3740" w:type="dxa"/>
            <w:tcBorders>
              <w:tl2br w:val="nil"/>
              <w:tr2bl w:val="nil"/>
            </w:tcBorders>
            <w:vAlign w:val="top"/>
          </w:tcPr>
          <w:p w14:paraId="0F71EBE4">
            <w:pPr>
              <w:pageBreakBefore w:val="0"/>
              <w:kinsoku/>
              <w:wordWrap w:val="0"/>
              <w:overflowPunct/>
              <w:topLinePunct w:val="0"/>
              <w:bidi w:val="0"/>
              <w:spacing w:line="240" w:lineRule="auto"/>
              <w:ind w:left="0" w:leftChars="0" w:firstLine="0" w:firstLineChars="0"/>
              <w:jc w:val="both"/>
              <w:textAlignment w:val="auto"/>
              <w:rPr>
                <w:rFonts w:hint="eastAsia" w:eastAsia="汉仪正圆 55简"/>
                <w:lang w:eastAsia="zh-CN"/>
              </w:rPr>
            </w:pPr>
            <w:r>
              <w:rPr>
                <w:rFonts w:hint="eastAsia"/>
                <w:b/>
                <w:bCs/>
                <w:color w:val="FF0000"/>
                <w:lang w:val="en-US" w:eastAsia="zh-CN"/>
              </w:rPr>
              <w:t>桐庐县应急管理局</w:t>
            </w:r>
          </w:p>
        </w:tc>
      </w:tr>
      <w:tr w14:paraId="29C5F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762" w:type="dxa"/>
            <w:tcBorders>
              <w:tl2br w:val="nil"/>
              <w:tr2bl w:val="nil"/>
            </w:tcBorders>
            <w:vAlign w:val="top"/>
          </w:tcPr>
          <w:p w14:paraId="10B44E18">
            <w:pPr>
              <w:pageBreakBefore w:val="0"/>
              <w:kinsoku/>
              <w:wordWrap w:val="0"/>
              <w:overflowPunct/>
              <w:topLinePunct w:val="0"/>
              <w:bidi w:val="0"/>
              <w:spacing w:line="240" w:lineRule="auto"/>
              <w:ind w:left="0" w:leftChars="0" w:firstLine="0" w:firstLineChars="0"/>
              <w:jc w:val="center"/>
              <w:textAlignment w:val="auto"/>
              <w:rPr>
                <w:rFonts w:hint="eastAsia" w:eastAsia="汉仪正圆 55简"/>
                <w:lang w:eastAsia="zh-CN"/>
              </w:rPr>
            </w:pPr>
            <w:r>
              <w:rPr>
                <w:rFonts w:hint="eastAsia"/>
                <w:spacing w:val="0"/>
                <w:kern w:val="0"/>
                <w:fitText w:val="2640" w:id="830567391"/>
              </w:rPr>
              <w:t>采购代理机构（盖公章）</w:t>
            </w:r>
            <w:r>
              <w:rPr>
                <w:rFonts w:hint="eastAsia"/>
                <w:lang w:eastAsia="zh-CN"/>
              </w:rPr>
              <w:t>：</w:t>
            </w:r>
          </w:p>
        </w:tc>
        <w:tc>
          <w:tcPr>
            <w:tcW w:w="3740" w:type="dxa"/>
            <w:tcBorders>
              <w:tl2br w:val="nil"/>
              <w:tr2bl w:val="nil"/>
            </w:tcBorders>
            <w:vAlign w:val="top"/>
          </w:tcPr>
          <w:p w14:paraId="2359F125">
            <w:pPr>
              <w:pageBreakBefore w:val="0"/>
              <w:kinsoku/>
              <w:wordWrap w:val="0"/>
              <w:overflowPunct/>
              <w:topLinePunct w:val="0"/>
              <w:bidi w:val="0"/>
              <w:spacing w:line="240" w:lineRule="auto"/>
              <w:ind w:left="0" w:leftChars="0" w:firstLine="0" w:firstLineChars="0"/>
              <w:jc w:val="both"/>
              <w:textAlignment w:val="auto"/>
            </w:pPr>
            <w:r>
              <w:rPr>
                <w:rFonts w:hint="eastAsia"/>
              </w:rPr>
              <w:t>杭州全咨项目管理有限公司</w:t>
            </w:r>
          </w:p>
        </w:tc>
      </w:tr>
      <w:tr w14:paraId="15C12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502" w:type="dxa"/>
            <w:gridSpan w:val="2"/>
            <w:tcBorders>
              <w:tl2br w:val="nil"/>
              <w:tr2bl w:val="nil"/>
            </w:tcBorders>
            <w:vAlign w:val="top"/>
          </w:tcPr>
          <w:p w14:paraId="0940D9AB">
            <w:pPr>
              <w:pageBreakBefore w:val="0"/>
              <w:kinsoku/>
              <w:wordWrap w:val="0"/>
              <w:overflowPunct/>
              <w:topLinePunct w:val="0"/>
              <w:bidi w:val="0"/>
              <w:spacing w:line="240" w:lineRule="auto"/>
              <w:ind w:left="0" w:leftChars="0" w:firstLine="0" w:firstLineChars="0"/>
              <w:jc w:val="center"/>
              <w:textAlignment w:val="auto"/>
              <w:rPr>
                <w:rFonts w:hint="eastAsia"/>
                <w:color w:val="FF0000"/>
              </w:rPr>
            </w:pPr>
            <w:r>
              <w:rPr>
                <w:rFonts w:hint="eastAsia"/>
                <w:color w:val="FF0000"/>
              </w:rPr>
              <w:t>二〇二</w:t>
            </w:r>
            <w:r>
              <w:rPr>
                <w:rFonts w:hint="eastAsia"/>
                <w:color w:val="FF0000"/>
                <w:lang w:val="en-US" w:eastAsia="zh-CN"/>
              </w:rPr>
              <w:t>五</w:t>
            </w:r>
            <w:r>
              <w:rPr>
                <w:rFonts w:hint="eastAsia"/>
                <w:color w:val="FF0000"/>
              </w:rPr>
              <w:t>年</w:t>
            </w:r>
            <w:r>
              <w:rPr>
                <w:rFonts w:hint="eastAsia"/>
                <w:color w:val="FF0000"/>
                <w:lang w:val="en-US" w:eastAsia="zh-CN"/>
              </w:rPr>
              <w:t>一</w:t>
            </w:r>
            <w:r>
              <w:rPr>
                <w:rFonts w:hint="eastAsia"/>
                <w:color w:val="FF0000"/>
              </w:rPr>
              <w:t>月</w:t>
            </w:r>
          </w:p>
          <w:p w14:paraId="6F8871F0">
            <w:pPr>
              <w:pageBreakBefore w:val="0"/>
              <w:kinsoku/>
              <w:wordWrap w:val="0"/>
              <w:overflowPunct/>
              <w:topLinePunct w:val="0"/>
              <w:bidi w:val="0"/>
              <w:spacing w:line="240" w:lineRule="auto"/>
              <w:ind w:left="0" w:leftChars="0" w:firstLine="0" w:firstLineChars="0"/>
              <w:jc w:val="center"/>
              <w:textAlignment w:val="auto"/>
              <w:rPr>
                <w:rFonts w:hint="eastAsia"/>
                <w:color w:val="FF0000"/>
              </w:rPr>
            </w:pPr>
          </w:p>
          <w:p w14:paraId="2A0E1809">
            <w:pPr>
              <w:pageBreakBefore w:val="0"/>
              <w:kinsoku/>
              <w:wordWrap w:val="0"/>
              <w:overflowPunct/>
              <w:topLinePunct w:val="0"/>
              <w:bidi w:val="0"/>
              <w:spacing w:line="240" w:lineRule="auto"/>
              <w:ind w:left="0" w:leftChars="0" w:firstLine="0" w:firstLineChars="0"/>
              <w:jc w:val="center"/>
              <w:textAlignment w:val="auto"/>
              <w:rPr>
                <w:rFonts w:hint="eastAsia"/>
                <w:color w:val="FF0000"/>
              </w:rPr>
            </w:pPr>
          </w:p>
          <w:p w14:paraId="271BC119">
            <w:pPr>
              <w:pageBreakBefore w:val="0"/>
              <w:kinsoku/>
              <w:wordWrap w:val="0"/>
              <w:overflowPunct/>
              <w:topLinePunct w:val="0"/>
              <w:bidi w:val="0"/>
              <w:spacing w:line="240" w:lineRule="auto"/>
              <w:ind w:left="0" w:leftChars="0" w:firstLine="0" w:firstLineChars="0"/>
              <w:jc w:val="center"/>
              <w:textAlignment w:val="auto"/>
              <w:rPr>
                <w:rFonts w:hint="eastAsia"/>
                <w:color w:val="FF0000"/>
              </w:rPr>
            </w:pPr>
          </w:p>
          <w:p w14:paraId="1868EFCF">
            <w:pPr>
              <w:pageBreakBefore w:val="0"/>
              <w:kinsoku/>
              <w:wordWrap w:val="0"/>
              <w:overflowPunct/>
              <w:topLinePunct w:val="0"/>
              <w:bidi w:val="0"/>
              <w:spacing w:line="240" w:lineRule="auto"/>
              <w:ind w:left="0" w:leftChars="0" w:firstLine="0" w:firstLineChars="0"/>
              <w:jc w:val="center"/>
              <w:textAlignment w:val="auto"/>
              <w:rPr>
                <w:rFonts w:hint="eastAsia"/>
                <w:color w:val="FF0000"/>
              </w:rPr>
            </w:pPr>
          </w:p>
        </w:tc>
      </w:tr>
    </w:tbl>
    <w:sdt>
      <w:sdtPr>
        <w:rPr>
          <w:rFonts w:ascii="宋体" w:hAnsi="宋体" w:eastAsia="宋体" w:cstheme="minorBidi"/>
          <w:kern w:val="2"/>
          <w:sz w:val="21"/>
          <w:szCs w:val="22"/>
          <w:lang w:val="en-US" w:eastAsia="zh-CN" w:bidi="ar-SA"/>
        </w:rPr>
        <w:id w:val="147472876"/>
        <w15:color w:val="DBDBDB"/>
        <w:docPartObj>
          <w:docPartGallery w:val="Table of Contents"/>
          <w:docPartUnique/>
        </w:docPartObj>
      </w:sdtPr>
      <w:sdtEndPr>
        <w:rPr>
          <w:rFonts w:ascii="汉仪正圆 55简" w:hAnsi="汉仪正圆 55简" w:eastAsia="汉仪正圆 55简" w:cstheme="minorBidi"/>
          <w:kern w:val="2"/>
          <w:sz w:val="24"/>
          <w:szCs w:val="22"/>
          <w:lang w:val="en-US" w:eastAsia="zh-CN" w:bidi="ar-SA"/>
        </w:rPr>
      </w:sdtEndPr>
      <w:sdtContent>
        <w:p w14:paraId="2FAE2F93">
          <w:pPr>
            <w:pageBreakBefore w:val="0"/>
            <w:kinsoku/>
            <w:wordWrap w:val="0"/>
            <w:overflowPunct/>
            <w:topLinePunct w:val="0"/>
            <w:bidi w:val="0"/>
            <w:spacing w:before="0" w:beforeLines="0" w:after="0" w:afterLines="0" w:line="240" w:lineRule="auto"/>
            <w:ind w:left="0" w:leftChars="0" w:right="0" w:rightChars="0" w:firstLine="0" w:firstLineChars="0"/>
            <w:jc w:val="center"/>
            <w:textAlignment w:val="auto"/>
            <w:rPr>
              <w:b/>
              <w:bCs/>
              <w:sz w:val="44"/>
              <w:szCs w:val="44"/>
            </w:rPr>
          </w:pPr>
          <w:r>
            <w:rPr>
              <w:rFonts w:ascii="宋体" w:hAnsi="宋体" w:eastAsia="宋体"/>
              <w:b/>
              <w:bCs/>
              <w:sz w:val="44"/>
              <w:szCs w:val="44"/>
            </w:rPr>
            <w:t>目录</w:t>
          </w:r>
        </w:p>
        <w:p w14:paraId="60D97B05">
          <w:pPr>
            <w:pStyle w:val="35"/>
            <w:tabs>
              <w:tab w:val="right" w:leader="dot" w:pos="9746"/>
            </w:tabs>
          </w:pPr>
          <w:r>
            <w:fldChar w:fldCharType="begin"/>
          </w:r>
          <w:r>
            <w:instrText xml:space="preserve">TOC \o "1-3" \h \u </w:instrText>
          </w:r>
          <w:r>
            <w:fldChar w:fldCharType="separate"/>
          </w:r>
          <w:r>
            <w:fldChar w:fldCharType="begin"/>
          </w:r>
          <w:r>
            <w:instrText xml:space="preserve"> HYPERLINK \l _Toc17014 </w:instrText>
          </w:r>
          <w:r>
            <w:fldChar w:fldCharType="separate"/>
          </w:r>
          <w:r>
            <w:rPr>
              <w:rFonts w:hint="eastAsia"/>
              <w:bCs/>
              <w:i w:val="0"/>
              <w:iCs w:val="0"/>
              <w:lang w:val="en-US" w:eastAsia="zh-CN"/>
            </w:rPr>
            <w:t xml:space="preserve">第一章 </w:t>
          </w:r>
          <w:r>
            <w:rPr>
              <w:rFonts w:hint="eastAsia"/>
              <w:lang w:val="en-US" w:eastAsia="zh-CN"/>
            </w:rPr>
            <w:t>竞争性磋商公告</w:t>
          </w:r>
          <w:r>
            <w:tab/>
          </w:r>
          <w:r>
            <w:fldChar w:fldCharType="begin"/>
          </w:r>
          <w:r>
            <w:instrText xml:space="preserve"> PAGEREF _Toc17014 \h </w:instrText>
          </w:r>
          <w:r>
            <w:fldChar w:fldCharType="separate"/>
          </w:r>
          <w:r>
            <w:t>4</w:t>
          </w:r>
          <w:r>
            <w:fldChar w:fldCharType="end"/>
          </w:r>
          <w:r>
            <w:fldChar w:fldCharType="end"/>
          </w:r>
        </w:p>
        <w:p w14:paraId="38026192">
          <w:pPr>
            <w:pStyle w:val="35"/>
            <w:tabs>
              <w:tab w:val="right" w:leader="dot" w:pos="9746"/>
            </w:tabs>
          </w:pPr>
          <w:r>
            <w:fldChar w:fldCharType="begin"/>
          </w:r>
          <w:r>
            <w:instrText xml:space="preserve"> HYPERLINK \l _Toc1470 </w:instrText>
          </w:r>
          <w:r>
            <w:fldChar w:fldCharType="separate"/>
          </w:r>
          <w:r>
            <w:rPr>
              <w:rFonts w:hint="eastAsia"/>
              <w:bCs/>
              <w:i w:val="0"/>
              <w:iCs w:val="0"/>
              <w:lang w:val="en-US" w:eastAsia="zh-CN"/>
            </w:rPr>
            <w:t xml:space="preserve">第二章 </w:t>
          </w:r>
          <w:r>
            <w:rPr>
              <w:rFonts w:hint="eastAsia"/>
              <w:lang w:val="en-US" w:eastAsia="zh-CN"/>
            </w:rPr>
            <w:t>投标人须知</w:t>
          </w:r>
          <w:r>
            <w:tab/>
          </w:r>
          <w:r>
            <w:fldChar w:fldCharType="begin"/>
          </w:r>
          <w:r>
            <w:instrText xml:space="preserve"> PAGEREF _Toc1470 \h </w:instrText>
          </w:r>
          <w:r>
            <w:fldChar w:fldCharType="separate"/>
          </w:r>
          <w:r>
            <w:t>8</w:t>
          </w:r>
          <w:r>
            <w:fldChar w:fldCharType="end"/>
          </w:r>
          <w:r>
            <w:fldChar w:fldCharType="end"/>
          </w:r>
        </w:p>
        <w:p w14:paraId="1207A34A">
          <w:pPr>
            <w:pStyle w:val="40"/>
            <w:tabs>
              <w:tab w:val="right" w:leader="dot" w:pos="9746"/>
            </w:tabs>
          </w:pPr>
          <w:r>
            <w:fldChar w:fldCharType="begin"/>
          </w:r>
          <w:r>
            <w:instrText xml:space="preserve"> HYPERLINK \l _Toc28489 </w:instrText>
          </w:r>
          <w:r>
            <w:fldChar w:fldCharType="separate"/>
          </w:r>
          <w:r>
            <w:rPr>
              <w:rFonts w:hint="eastAsia"/>
              <w:lang w:val="en-US" w:eastAsia="zh-CN"/>
            </w:rPr>
            <w:t xml:space="preserve">第一节 </w:t>
          </w:r>
          <w:r>
            <w:rPr>
              <w:rFonts w:hint="default"/>
              <w:lang w:val="en-US" w:eastAsia="zh-CN"/>
            </w:rPr>
            <w:t>总则</w:t>
          </w:r>
          <w:r>
            <w:tab/>
          </w:r>
          <w:r>
            <w:fldChar w:fldCharType="begin"/>
          </w:r>
          <w:r>
            <w:instrText xml:space="preserve"> PAGEREF _Toc28489 \h </w:instrText>
          </w:r>
          <w:r>
            <w:fldChar w:fldCharType="separate"/>
          </w:r>
          <w:r>
            <w:t>16</w:t>
          </w:r>
          <w:r>
            <w:fldChar w:fldCharType="end"/>
          </w:r>
          <w:r>
            <w:fldChar w:fldCharType="end"/>
          </w:r>
        </w:p>
        <w:p w14:paraId="1018C7F3">
          <w:pPr>
            <w:pStyle w:val="40"/>
            <w:tabs>
              <w:tab w:val="right" w:leader="dot" w:pos="9746"/>
            </w:tabs>
          </w:pPr>
          <w:r>
            <w:fldChar w:fldCharType="begin"/>
          </w:r>
          <w:r>
            <w:instrText xml:space="preserve"> HYPERLINK \l _Toc24371 </w:instrText>
          </w:r>
          <w:r>
            <w:fldChar w:fldCharType="separate"/>
          </w:r>
          <w:r>
            <w:rPr>
              <w:rFonts w:hint="eastAsia"/>
            </w:rPr>
            <w:t>第二节 竞争性磋商文件的构成、澄清、修改</w:t>
          </w:r>
          <w:r>
            <w:tab/>
          </w:r>
          <w:r>
            <w:fldChar w:fldCharType="begin"/>
          </w:r>
          <w:r>
            <w:instrText xml:space="preserve"> PAGEREF _Toc24371 \h </w:instrText>
          </w:r>
          <w:r>
            <w:fldChar w:fldCharType="separate"/>
          </w:r>
          <w:r>
            <w:t>20</w:t>
          </w:r>
          <w:r>
            <w:fldChar w:fldCharType="end"/>
          </w:r>
          <w:r>
            <w:fldChar w:fldCharType="end"/>
          </w:r>
        </w:p>
        <w:p w14:paraId="25B87FF4">
          <w:pPr>
            <w:pStyle w:val="40"/>
            <w:tabs>
              <w:tab w:val="right" w:leader="dot" w:pos="9746"/>
            </w:tabs>
          </w:pPr>
          <w:r>
            <w:fldChar w:fldCharType="begin"/>
          </w:r>
          <w:r>
            <w:instrText xml:space="preserve"> HYPERLINK \l _Toc30150 </w:instrText>
          </w:r>
          <w:r>
            <w:fldChar w:fldCharType="separate"/>
          </w:r>
          <w:r>
            <w:rPr>
              <w:rFonts w:hint="eastAsia"/>
            </w:rPr>
            <w:t>第三节 磋商响应</w:t>
          </w:r>
          <w:r>
            <w:tab/>
          </w:r>
          <w:r>
            <w:fldChar w:fldCharType="begin"/>
          </w:r>
          <w:r>
            <w:instrText xml:space="preserve"> PAGEREF _Toc30150 \h </w:instrText>
          </w:r>
          <w:r>
            <w:fldChar w:fldCharType="separate"/>
          </w:r>
          <w:r>
            <w:t>20</w:t>
          </w:r>
          <w:r>
            <w:fldChar w:fldCharType="end"/>
          </w:r>
          <w:r>
            <w:fldChar w:fldCharType="end"/>
          </w:r>
        </w:p>
        <w:p w14:paraId="619434BF">
          <w:pPr>
            <w:pStyle w:val="40"/>
            <w:tabs>
              <w:tab w:val="right" w:leader="dot" w:pos="9746"/>
            </w:tabs>
          </w:pPr>
          <w:r>
            <w:fldChar w:fldCharType="begin"/>
          </w:r>
          <w:r>
            <w:instrText xml:space="preserve"> HYPERLINK \l _Toc31560 </w:instrText>
          </w:r>
          <w:r>
            <w:fldChar w:fldCharType="separate"/>
          </w:r>
          <w:r>
            <w:rPr>
              <w:rFonts w:hint="eastAsia"/>
            </w:rPr>
            <w:t>第四节 开标、资格审查与信用信息查询</w:t>
          </w:r>
          <w:r>
            <w:tab/>
          </w:r>
          <w:r>
            <w:fldChar w:fldCharType="begin"/>
          </w:r>
          <w:r>
            <w:instrText xml:space="preserve"> PAGEREF _Toc31560 \h </w:instrText>
          </w:r>
          <w:r>
            <w:fldChar w:fldCharType="separate"/>
          </w:r>
          <w:r>
            <w:t>23</w:t>
          </w:r>
          <w:r>
            <w:fldChar w:fldCharType="end"/>
          </w:r>
          <w:r>
            <w:fldChar w:fldCharType="end"/>
          </w:r>
        </w:p>
        <w:p w14:paraId="4C3C6E79">
          <w:pPr>
            <w:pStyle w:val="40"/>
            <w:tabs>
              <w:tab w:val="right" w:leader="dot" w:pos="9746"/>
            </w:tabs>
          </w:pPr>
          <w:r>
            <w:fldChar w:fldCharType="begin"/>
          </w:r>
          <w:r>
            <w:instrText xml:space="preserve"> HYPERLINK \l _Toc23167 </w:instrText>
          </w:r>
          <w:r>
            <w:fldChar w:fldCharType="separate"/>
          </w:r>
          <w:r>
            <w:rPr>
              <w:rFonts w:hint="eastAsia"/>
            </w:rPr>
            <w:t>第五节 评标</w:t>
          </w:r>
          <w:r>
            <w:tab/>
          </w:r>
          <w:r>
            <w:fldChar w:fldCharType="begin"/>
          </w:r>
          <w:r>
            <w:instrText xml:space="preserve"> PAGEREF _Toc23167 \h </w:instrText>
          </w:r>
          <w:r>
            <w:fldChar w:fldCharType="separate"/>
          </w:r>
          <w:r>
            <w:t>24</w:t>
          </w:r>
          <w:r>
            <w:fldChar w:fldCharType="end"/>
          </w:r>
          <w:r>
            <w:fldChar w:fldCharType="end"/>
          </w:r>
        </w:p>
        <w:p w14:paraId="4DDEA9AB">
          <w:pPr>
            <w:pStyle w:val="40"/>
            <w:tabs>
              <w:tab w:val="right" w:leader="dot" w:pos="9746"/>
            </w:tabs>
          </w:pPr>
          <w:r>
            <w:fldChar w:fldCharType="begin"/>
          </w:r>
          <w:r>
            <w:instrText xml:space="preserve"> HYPERLINK \l _Toc19287 </w:instrText>
          </w:r>
          <w:r>
            <w:fldChar w:fldCharType="separate"/>
          </w:r>
          <w:r>
            <w:rPr>
              <w:rFonts w:hint="eastAsia"/>
            </w:rPr>
            <w:t>第六节 定标</w:t>
          </w:r>
          <w:r>
            <w:tab/>
          </w:r>
          <w:r>
            <w:fldChar w:fldCharType="begin"/>
          </w:r>
          <w:r>
            <w:instrText xml:space="preserve"> PAGEREF _Toc19287 \h </w:instrText>
          </w:r>
          <w:r>
            <w:fldChar w:fldCharType="separate"/>
          </w:r>
          <w:r>
            <w:t>25</w:t>
          </w:r>
          <w:r>
            <w:fldChar w:fldCharType="end"/>
          </w:r>
          <w:r>
            <w:fldChar w:fldCharType="end"/>
          </w:r>
        </w:p>
        <w:p w14:paraId="2125C31A">
          <w:pPr>
            <w:pStyle w:val="40"/>
            <w:tabs>
              <w:tab w:val="right" w:leader="dot" w:pos="9746"/>
            </w:tabs>
          </w:pPr>
          <w:r>
            <w:fldChar w:fldCharType="begin"/>
          </w:r>
          <w:r>
            <w:instrText xml:space="preserve"> HYPERLINK \l _Toc29769 </w:instrText>
          </w:r>
          <w:r>
            <w:fldChar w:fldCharType="separate"/>
          </w:r>
          <w:r>
            <w:rPr>
              <w:rFonts w:hint="eastAsia"/>
            </w:rPr>
            <w:t>第七节 合同授予</w:t>
          </w:r>
          <w:r>
            <w:tab/>
          </w:r>
          <w:r>
            <w:fldChar w:fldCharType="begin"/>
          </w:r>
          <w:r>
            <w:instrText xml:space="preserve"> PAGEREF _Toc29769 \h </w:instrText>
          </w:r>
          <w:r>
            <w:fldChar w:fldCharType="separate"/>
          </w:r>
          <w:r>
            <w:t>25</w:t>
          </w:r>
          <w:r>
            <w:fldChar w:fldCharType="end"/>
          </w:r>
          <w:r>
            <w:fldChar w:fldCharType="end"/>
          </w:r>
        </w:p>
        <w:p w14:paraId="732C6E82">
          <w:pPr>
            <w:pStyle w:val="40"/>
            <w:tabs>
              <w:tab w:val="right" w:leader="dot" w:pos="9746"/>
            </w:tabs>
          </w:pPr>
          <w:r>
            <w:fldChar w:fldCharType="begin"/>
          </w:r>
          <w:r>
            <w:instrText xml:space="preserve"> HYPERLINK \l _Toc21047 </w:instrText>
          </w:r>
          <w:r>
            <w:fldChar w:fldCharType="separate"/>
          </w:r>
          <w:r>
            <w:rPr>
              <w:rFonts w:hint="eastAsia"/>
              <w:lang w:val="en-US" w:eastAsia="zh-CN"/>
            </w:rPr>
            <w:t>第八节 电子交易活动的中止</w:t>
          </w:r>
          <w:r>
            <w:tab/>
          </w:r>
          <w:r>
            <w:fldChar w:fldCharType="begin"/>
          </w:r>
          <w:r>
            <w:instrText xml:space="preserve"> PAGEREF _Toc21047 \h </w:instrText>
          </w:r>
          <w:r>
            <w:fldChar w:fldCharType="separate"/>
          </w:r>
          <w:r>
            <w:t>25</w:t>
          </w:r>
          <w:r>
            <w:fldChar w:fldCharType="end"/>
          </w:r>
          <w:r>
            <w:fldChar w:fldCharType="end"/>
          </w:r>
        </w:p>
        <w:p w14:paraId="52BFF01A">
          <w:pPr>
            <w:pStyle w:val="35"/>
            <w:tabs>
              <w:tab w:val="right" w:leader="dot" w:pos="9746"/>
            </w:tabs>
          </w:pPr>
          <w:r>
            <w:fldChar w:fldCharType="begin"/>
          </w:r>
          <w:r>
            <w:instrText xml:space="preserve"> HYPERLINK \l _Toc3215 </w:instrText>
          </w:r>
          <w:r>
            <w:fldChar w:fldCharType="separate"/>
          </w:r>
          <w:r>
            <w:rPr>
              <w:rFonts w:hint="eastAsia"/>
              <w:bCs/>
              <w:i w:val="0"/>
              <w:iCs w:val="0"/>
              <w:lang w:val="en-US" w:eastAsia="zh-CN"/>
            </w:rPr>
            <w:t xml:space="preserve">第三章 </w:t>
          </w:r>
          <w:r>
            <w:rPr>
              <w:rFonts w:hint="eastAsia"/>
              <w:lang w:val="en-US" w:eastAsia="zh-CN"/>
            </w:rPr>
            <w:t>采购需求</w:t>
          </w:r>
          <w:r>
            <w:tab/>
          </w:r>
          <w:r>
            <w:fldChar w:fldCharType="begin"/>
          </w:r>
          <w:r>
            <w:instrText xml:space="preserve"> PAGEREF _Toc3215 \h </w:instrText>
          </w:r>
          <w:r>
            <w:fldChar w:fldCharType="separate"/>
          </w:r>
          <w:r>
            <w:t>27</w:t>
          </w:r>
          <w:r>
            <w:fldChar w:fldCharType="end"/>
          </w:r>
          <w:r>
            <w:fldChar w:fldCharType="end"/>
          </w:r>
        </w:p>
        <w:p w14:paraId="1887D2F8">
          <w:pPr>
            <w:pStyle w:val="27"/>
            <w:tabs>
              <w:tab w:val="right" w:leader="dot" w:pos="9746"/>
            </w:tabs>
          </w:pPr>
          <w:r>
            <w:fldChar w:fldCharType="begin"/>
          </w:r>
          <w:r>
            <w:instrText xml:space="preserve"> HYPERLINK \l _Toc1491 </w:instrText>
          </w:r>
          <w:r>
            <w:fldChar w:fldCharType="separate"/>
          </w:r>
          <w:r>
            <w:rPr>
              <w:rFonts w:hint="eastAsia"/>
              <w:lang w:val="en-US" w:eastAsia="zh-CN"/>
            </w:rPr>
            <w:t>一、 项目概况</w:t>
          </w:r>
          <w:r>
            <w:tab/>
          </w:r>
          <w:r>
            <w:fldChar w:fldCharType="begin"/>
          </w:r>
          <w:r>
            <w:instrText xml:space="preserve"> PAGEREF _Toc1491 \h </w:instrText>
          </w:r>
          <w:r>
            <w:fldChar w:fldCharType="separate"/>
          </w:r>
          <w:r>
            <w:t>27</w:t>
          </w:r>
          <w:r>
            <w:fldChar w:fldCharType="end"/>
          </w:r>
          <w:r>
            <w:fldChar w:fldCharType="end"/>
          </w:r>
        </w:p>
        <w:p w14:paraId="3CAEFC03">
          <w:pPr>
            <w:pStyle w:val="27"/>
            <w:tabs>
              <w:tab w:val="right" w:leader="dot" w:pos="9746"/>
            </w:tabs>
          </w:pPr>
          <w:r>
            <w:fldChar w:fldCharType="begin"/>
          </w:r>
          <w:r>
            <w:instrText xml:space="preserve"> HYPERLINK \l _Toc29459 </w:instrText>
          </w:r>
          <w:r>
            <w:fldChar w:fldCharType="separate"/>
          </w:r>
          <w:r>
            <w:rPr>
              <w:rFonts w:hint="eastAsia"/>
              <w:lang w:val="en-US" w:eastAsia="zh-CN"/>
            </w:rPr>
            <w:t xml:space="preserve">二、 </w:t>
          </w:r>
          <w:r>
            <w:rPr>
              <w:rFonts w:hint="default"/>
              <w:lang w:val="en-US" w:eastAsia="zh-CN"/>
            </w:rPr>
            <w:t>服务内容和方式</w:t>
          </w:r>
          <w:r>
            <w:tab/>
          </w:r>
          <w:r>
            <w:fldChar w:fldCharType="begin"/>
          </w:r>
          <w:r>
            <w:instrText xml:space="preserve"> PAGEREF _Toc29459 \h </w:instrText>
          </w:r>
          <w:r>
            <w:fldChar w:fldCharType="separate"/>
          </w:r>
          <w:r>
            <w:t>27</w:t>
          </w:r>
          <w:r>
            <w:fldChar w:fldCharType="end"/>
          </w:r>
          <w:r>
            <w:fldChar w:fldCharType="end"/>
          </w:r>
        </w:p>
        <w:p w14:paraId="0BA92B4B">
          <w:pPr>
            <w:pStyle w:val="27"/>
            <w:tabs>
              <w:tab w:val="right" w:leader="dot" w:pos="9746"/>
            </w:tabs>
          </w:pPr>
          <w:r>
            <w:fldChar w:fldCharType="begin"/>
          </w:r>
          <w:r>
            <w:instrText xml:space="preserve"> HYPERLINK \l _Toc27229 </w:instrText>
          </w:r>
          <w:r>
            <w:fldChar w:fldCharType="separate"/>
          </w:r>
          <w:r>
            <w:rPr>
              <w:rFonts w:hint="eastAsia"/>
              <w:lang w:val="en-US" w:eastAsia="zh-CN"/>
            </w:rPr>
            <w:t>三、 商务条款</w:t>
          </w:r>
          <w:r>
            <w:tab/>
          </w:r>
          <w:r>
            <w:fldChar w:fldCharType="begin"/>
          </w:r>
          <w:r>
            <w:instrText xml:space="preserve"> PAGEREF _Toc27229 \h </w:instrText>
          </w:r>
          <w:r>
            <w:fldChar w:fldCharType="separate"/>
          </w:r>
          <w:r>
            <w:t>27</w:t>
          </w:r>
          <w:r>
            <w:fldChar w:fldCharType="end"/>
          </w:r>
          <w:r>
            <w:fldChar w:fldCharType="end"/>
          </w:r>
        </w:p>
        <w:p w14:paraId="53760F26">
          <w:pPr>
            <w:pStyle w:val="35"/>
            <w:tabs>
              <w:tab w:val="right" w:leader="dot" w:pos="9746"/>
            </w:tabs>
          </w:pPr>
          <w:r>
            <w:fldChar w:fldCharType="begin"/>
          </w:r>
          <w:r>
            <w:instrText xml:space="preserve"> HYPERLINK \l _Toc10448 </w:instrText>
          </w:r>
          <w:r>
            <w:fldChar w:fldCharType="separate"/>
          </w:r>
          <w:r>
            <w:rPr>
              <w:rFonts w:hint="eastAsia"/>
              <w:bCs/>
              <w:i w:val="0"/>
              <w:iCs w:val="0"/>
              <w:lang w:val="en-US" w:eastAsia="zh-CN"/>
            </w:rPr>
            <w:t xml:space="preserve">第四章 </w:t>
          </w:r>
          <w:r>
            <w:rPr>
              <w:rFonts w:hint="default"/>
              <w:lang w:val="en-US" w:eastAsia="zh-CN"/>
            </w:rPr>
            <w:t>评标方法及评分标准</w:t>
          </w:r>
          <w:r>
            <w:tab/>
          </w:r>
          <w:r>
            <w:fldChar w:fldCharType="begin"/>
          </w:r>
          <w:r>
            <w:instrText xml:space="preserve"> PAGEREF _Toc10448 \h </w:instrText>
          </w:r>
          <w:r>
            <w:fldChar w:fldCharType="separate"/>
          </w:r>
          <w:r>
            <w:t>29</w:t>
          </w:r>
          <w:r>
            <w:fldChar w:fldCharType="end"/>
          </w:r>
          <w:r>
            <w:fldChar w:fldCharType="end"/>
          </w:r>
        </w:p>
        <w:p w14:paraId="2A92EC8A">
          <w:pPr>
            <w:pStyle w:val="27"/>
            <w:tabs>
              <w:tab w:val="right" w:leader="dot" w:pos="9746"/>
            </w:tabs>
          </w:pPr>
          <w:r>
            <w:fldChar w:fldCharType="begin"/>
          </w:r>
          <w:r>
            <w:instrText xml:space="preserve"> HYPERLINK \l _Toc7214 </w:instrText>
          </w:r>
          <w:r>
            <w:fldChar w:fldCharType="separate"/>
          </w:r>
          <w:r>
            <w:rPr>
              <w:rFonts w:hint="eastAsia"/>
              <w:lang w:val="en-US" w:eastAsia="zh-CN"/>
            </w:rPr>
            <w:t xml:space="preserve">一、 </w:t>
          </w:r>
          <w:r>
            <w:rPr>
              <w:rFonts w:hint="default"/>
              <w:lang w:val="en-US" w:eastAsia="zh-CN"/>
            </w:rPr>
            <w:t>评标方法</w:t>
          </w:r>
          <w:r>
            <w:tab/>
          </w:r>
          <w:r>
            <w:fldChar w:fldCharType="begin"/>
          </w:r>
          <w:r>
            <w:instrText xml:space="preserve"> PAGEREF _Toc7214 \h </w:instrText>
          </w:r>
          <w:r>
            <w:fldChar w:fldCharType="separate"/>
          </w:r>
          <w:r>
            <w:t>29</w:t>
          </w:r>
          <w:r>
            <w:fldChar w:fldCharType="end"/>
          </w:r>
          <w:r>
            <w:fldChar w:fldCharType="end"/>
          </w:r>
        </w:p>
        <w:p w14:paraId="3D8A7AF3">
          <w:pPr>
            <w:pStyle w:val="27"/>
            <w:tabs>
              <w:tab w:val="right" w:leader="dot" w:pos="9746"/>
            </w:tabs>
          </w:pPr>
          <w:r>
            <w:fldChar w:fldCharType="begin"/>
          </w:r>
          <w:r>
            <w:instrText xml:space="preserve"> HYPERLINK \l _Toc8929 </w:instrText>
          </w:r>
          <w:r>
            <w:fldChar w:fldCharType="separate"/>
          </w:r>
          <w:r>
            <w:rPr>
              <w:rFonts w:hint="eastAsia"/>
              <w:lang w:val="en-US" w:eastAsia="zh-CN"/>
            </w:rPr>
            <w:t xml:space="preserve">二、 </w:t>
          </w:r>
          <w:r>
            <w:rPr>
              <w:rFonts w:hint="default"/>
              <w:lang w:val="en-US" w:eastAsia="zh-CN"/>
            </w:rPr>
            <w:t>评标标准</w:t>
          </w:r>
          <w:r>
            <w:tab/>
          </w:r>
          <w:r>
            <w:fldChar w:fldCharType="begin"/>
          </w:r>
          <w:r>
            <w:instrText xml:space="preserve"> PAGEREF _Toc8929 \h </w:instrText>
          </w:r>
          <w:r>
            <w:fldChar w:fldCharType="separate"/>
          </w:r>
          <w:r>
            <w:t>29</w:t>
          </w:r>
          <w:r>
            <w:fldChar w:fldCharType="end"/>
          </w:r>
          <w:r>
            <w:fldChar w:fldCharType="end"/>
          </w:r>
        </w:p>
        <w:p w14:paraId="28C3CAF4">
          <w:pPr>
            <w:pStyle w:val="27"/>
            <w:tabs>
              <w:tab w:val="right" w:leader="dot" w:pos="9746"/>
            </w:tabs>
          </w:pPr>
          <w:r>
            <w:fldChar w:fldCharType="begin"/>
          </w:r>
          <w:r>
            <w:instrText xml:space="preserve"> HYPERLINK \l _Toc26002 </w:instrText>
          </w:r>
          <w:r>
            <w:fldChar w:fldCharType="separate"/>
          </w:r>
          <w:r>
            <w:rPr>
              <w:rFonts w:hint="eastAsia"/>
              <w:lang w:val="en-US" w:eastAsia="zh-CN"/>
            </w:rPr>
            <w:t xml:space="preserve">三、 </w:t>
          </w:r>
          <w:r>
            <w:rPr>
              <w:rFonts w:hint="default"/>
              <w:lang w:val="en-US" w:eastAsia="zh-CN"/>
            </w:rPr>
            <w:t>评标程序</w:t>
          </w:r>
          <w:r>
            <w:tab/>
          </w:r>
          <w:r>
            <w:fldChar w:fldCharType="begin"/>
          </w:r>
          <w:r>
            <w:instrText xml:space="preserve"> PAGEREF _Toc26002 \h </w:instrText>
          </w:r>
          <w:r>
            <w:fldChar w:fldCharType="separate"/>
          </w:r>
          <w:r>
            <w:t>29</w:t>
          </w:r>
          <w:r>
            <w:fldChar w:fldCharType="end"/>
          </w:r>
          <w:r>
            <w:fldChar w:fldCharType="end"/>
          </w:r>
        </w:p>
        <w:p w14:paraId="3DB178F2">
          <w:pPr>
            <w:pStyle w:val="27"/>
            <w:tabs>
              <w:tab w:val="right" w:leader="dot" w:pos="9746"/>
            </w:tabs>
          </w:pPr>
          <w:r>
            <w:fldChar w:fldCharType="begin"/>
          </w:r>
          <w:r>
            <w:instrText xml:space="preserve"> HYPERLINK \l _Toc28048 </w:instrText>
          </w:r>
          <w:r>
            <w:fldChar w:fldCharType="separate"/>
          </w:r>
          <w:r>
            <w:rPr>
              <w:rFonts w:hint="eastAsia"/>
              <w:lang w:val="en-US" w:eastAsia="zh-CN"/>
            </w:rPr>
            <w:t xml:space="preserve">四、 </w:t>
          </w:r>
          <w:r>
            <w:rPr>
              <w:rFonts w:hint="default"/>
              <w:lang w:val="en-US" w:eastAsia="zh-CN"/>
            </w:rPr>
            <w:t>评标中的其他事项</w:t>
          </w:r>
          <w:r>
            <w:tab/>
          </w:r>
          <w:r>
            <w:fldChar w:fldCharType="begin"/>
          </w:r>
          <w:r>
            <w:instrText xml:space="preserve"> PAGEREF _Toc28048 \h </w:instrText>
          </w:r>
          <w:r>
            <w:fldChar w:fldCharType="separate"/>
          </w:r>
          <w:r>
            <w:t>30</w:t>
          </w:r>
          <w:r>
            <w:fldChar w:fldCharType="end"/>
          </w:r>
          <w:r>
            <w:fldChar w:fldCharType="end"/>
          </w:r>
        </w:p>
        <w:p w14:paraId="736EAD8A">
          <w:pPr>
            <w:pStyle w:val="35"/>
            <w:tabs>
              <w:tab w:val="right" w:leader="dot" w:pos="9746"/>
            </w:tabs>
          </w:pPr>
          <w:r>
            <w:fldChar w:fldCharType="begin"/>
          </w:r>
          <w:r>
            <w:instrText xml:space="preserve"> HYPERLINK \l _Toc10260 </w:instrText>
          </w:r>
          <w:r>
            <w:fldChar w:fldCharType="separate"/>
          </w:r>
          <w:r>
            <w:rPr>
              <w:rFonts w:hint="eastAsia"/>
              <w:bCs/>
              <w:i w:val="0"/>
              <w:iCs w:val="0"/>
              <w:lang w:val="en-US" w:eastAsia="zh-CN"/>
            </w:rPr>
            <w:t xml:space="preserve">第五章 </w:t>
          </w:r>
          <w:r>
            <w:rPr>
              <w:rFonts w:hint="default"/>
              <w:lang w:val="en-US" w:eastAsia="zh-CN"/>
            </w:rPr>
            <w:t>拟签订的合同文本</w:t>
          </w:r>
          <w:r>
            <w:tab/>
          </w:r>
          <w:r>
            <w:fldChar w:fldCharType="begin"/>
          </w:r>
          <w:r>
            <w:instrText xml:space="preserve"> PAGEREF _Toc10260 \h </w:instrText>
          </w:r>
          <w:r>
            <w:fldChar w:fldCharType="separate"/>
          </w:r>
          <w:r>
            <w:t>36</w:t>
          </w:r>
          <w:r>
            <w:fldChar w:fldCharType="end"/>
          </w:r>
          <w:r>
            <w:fldChar w:fldCharType="end"/>
          </w:r>
        </w:p>
        <w:p w14:paraId="16005A3C">
          <w:pPr>
            <w:pStyle w:val="35"/>
            <w:tabs>
              <w:tab w:val="right" w:leader="dot" w:pos="9746"/>
            </w:tabs>
          </w:pPr>
          <w:r>
            <w:fldChar w:fldCharType="begin"/>
          </w:r>
          <w:r>
            <w:instrText xml:space="preserve"> HYPERLINK \l _Toc30976 </w:instrText>
          </w:r>
          <w:r>
            <w:fldChar w:fldCharType="separate"/>
          </w:r>
          <w:r>
            <w:rPr>
              <w:rFonts w:hint="eastAsia"/>
              <w:bCs/>
              <w:i w:val="0"/>
              <w:iCs w:val="0"/>
              <w:lang w:val="en-US" w:eastAsia="zh-CN"/>
            </w:rPr>
            <w:t xml:space="preserve">第六章 </w:t>
          </w:r>
          <w:r>
            <w:rPr>
              <w:rFonts w:hint="default"/>
              <w:lang w:val="en-US" w:eastAsia="zh-CN"/>
            </w:rPr>
            <w:t>应提交的有关格式范例</w:t>
          </w:r>
          <w:r>
            <w:tab/>
          </w:r>
          <w:r>
            <w:fldChar w:fldCharType="begin"/>
          </w:r>
          <w:r>
            <w:instrText xml:space="preserve"> PAGEREF _Toc30976 \h </w:instrText>
          </w:r>
          <w:r>
            <w:fldChar w:fldCharType="separate"/>
          </w:r>
          <w:r>
            <w:t>40</w:t>
          </w:r>
          <w:r>
            <w:fldChar w:fldCharType="end"/>
          </w:r>
          <w:r>
            <w:fldChar w:fldCharType="end"/>
          </w:r>
        </w:p>
        <w:p w14:paraId="42EEA3DD">
          <w:pPr>
            <w:pStyle w:val="40"/>
            <w:tabs>
              <w:tab w:val="right" w:leader="dot" w:pos="9746"/>
            </w:tabs>
          </w:pPr>
          <w:r>
            <w:fldChar w:fldCharType="begin"/>
          </w:r>
          <w:r>
            <w:instrText xml:space="preserve"> HYPERLINK \l _Toc23812 </w:instrText>
          </w:r>
          <w:r>
            <w:fldChar w:fldCharType="separate"/>
          </w:r>
          <w:r>
            <w:rPr>
              <w:rFonts w:hint="eastAsia"/>
              <w:lang w:val="en-US" w:eastAsia="zh-CN"/>
            </w:rPr>
            <w:t>第一节 资格文件</w:t>
          </w:r>
          <w:r>
            <w:tab/>
          </w:r>
          <w:r>
            <w:fldChar w:fldCharType="begin"/>
          </w:r>
          <w:r>
            <w:instrText xml:space="preserve"> PAGEREF _Toc23812 \h </w:instrText>
          </w:r>
          <w:r>
            <w:fldChar w:fldCharType="separate"/>
          </w:r>
          <w:r>
            <w:t>41</w:t>
          </w:r>
          <w:r>
            <w:fldChar w:fldCharType="end"/>
          </w:r>
          <w:r>
            <w:fldChar w:fldCharType="end"/>
          </w:r>
        </w:p>
        <w:p w14:paraId="37EDF129">
          <w:pPr>
            <w:pStyle w:val="27"/>
            <w:tabs>
              <w:tab w:val="right" w:leader="dot" w:pos="9746"/>
            </w:tabs>
          </w:pPr>
          <w:r>
            <w:fldChar w:fldCharType="begin"/>
          </w:r>
          <w:r>
            <w:instrText xml:space="preserve"> HYPERLINK \l _Toc25617 </w:instrText>
          </w:r>
          <w:r>
            <w:fldChar w:fldCharType="separate"/>
          </w:r>
          <w:r>
            <w:rPr>
              <w:rFonts w:hint="eastAsia"/>
            </w:rPr>
            <w:t>一、 符合参加政府采购活动应当具备的一般条件的承诺函</w:t>
          </w:r>
          <w:r>
            <w:tab/>
          </w:r>
          <w:r>
            <w:fldChar w:fldCharType="begin"/>
          </w:r>
          <w:r>
            <w:instrText xml:space="preserve"> PAGEREF _Toc25617 \h </w:instrText>
          </w:r>
          <w:r>
            <w:fldChar w:fldCharType="separate"/>
          </w:r>
          <w:r>
            <w:t>42</w:t>
          </w:r>
          <w:r>
            <w:fldChar w:fldCharType="end"/>
          </w:r>
          <w:r>
            <w:fldChar w:fldCharType="end"/>
          </w:r>
        </w:p>
        <w:p w14:paraId="2CCDEAAA">
          <w:pPr>
            <w:pStyle w:val="27"/>
            <w:tabs>
              <w:tab w:val="right" w:leader="dot" w:pos="9746"/>
            </w:tabs>
          </w:pPr>
          <w:r>
            <w:fldChar w:fldCharType="begin"/>
          </w:r>
          <w:r>
            <w:instrText xml:space="preserve"> HYPERLINK \l _Toc20300 </w:instrText>
          </w:r>
          <w:r>
            <w:fldChar w:fldCharType="separate"/>
          </w:r>
          <w:r>
            <w:rPr>
              <w:rFonts w:hint="eastAsia"/>
              <w:lang w:val="en-US" w:eastAsia="zh-CN"/>
            </w:rPr>
            <w:t>二、 本项目的特定资格条件</w:t>
          </w:r>
          <w:r>
            <w:tab/>
          </w:r>
          <w:r>
            <w:fldChar w:fldCharType="begin"/>
          </w:r>
          <w:r>
            <w:instrText xml:space="preserve"> PAGEREF _Toc20300 \h </w:instrText>
          </w:r>
          <w:r>
            <w:fldChar w:fldCharType="separate"/>
          </w:r>
          <w:r>
            <w:t>43</w:t>
          </w:r>
          <w:r>
            <w:fldChar w:fldCharType="end"/>
          </w:r>
          <w:r>
            <w:fldChar w:fldCharType="end"/>
          </w:r>
        </w:p>
        <w:p w14:paraId="350B1810">
          <w:pPr>
            <w:pStyle w:val="27"/>
            <w:tabs>
              <w:tab w:val="right" w:leader="dot" w:pos="9746"/>
            </w:tabs>
          </w:pPr>
          <w:r>
            <w:fldChar w:fldCharType="begin"/>
          </w:r>
          <w:r>
            <w:instrText xml:space="preserve"> HYPERLINK \l _Toc32618 </w:instrText>
          </w:r>
          <w:r>
            <w:fldChar w:fldCharType="separate"/>
          </w:r>
          <w:r>
            <w:rPr>
              <w:rFonts w:hint="eastAsia"/>
              <w:lang w:val="zh-CN"/>
            </w:rPr>
            <w:t>三、 落实政府采购政策需满足的资格要求</w:t>
          </w:r>
          <w:r>
            <w:tab/>
          </w:r>
          <w:r>
            <w:fldChar w:fldCharType="begin"/>
          </w:r>
          <w:r>
            <w:instrText xml:space="preserve"> PAGEREF _Toc32618 \h </w:instrText>
          </w:r>
          <w:r>
            <w:fldChar w:fldCharType="separate"/>
          </w:r>
          <w:r>
            <w:t>44</w:t>
          </w:r>
          <w:r>
            <w:fldChar w:fldCharType="end"/>
          </w:r>
          <w:r>
            <w:fldChar w:fldCharType="end"/>
          </w:r>
        </w:p>
        <w:p w14:paraId="7BE069C1">
          <w:pPr>
            <w:pStyle w:val="27"/>
            <w:tabs>
              <w:tab w:val="right" w:leader="dot" w:pos="9746"/>
            </w:tabs>
          </w:pPr>
          <w:r>
            <w:fldChar w:fldCharType="begin"/>
          </w:r>
          <w:r>
            <w:instrText xml:space="preserve"> HYPERLINK \l _Toc207 </w:instrText>
          </w:r>
          <w:r>
            <w:fldChar w:fldCharType="separate"/>
          </w:r>
          <w:r>
            <w:rPr>
              <w:rFonts w:hint="eastAsia"/>
            </w:rPr>
            <w:t xml:space="preserve">四、 </w:t>
          </w:r>
          <w:r>
            <w:rPr>
              <w:rFonts w:hint="eastAsia"/>
              <w:lang w:val="en-US" w:eastAsia="zh-CN"/>
            </w:rPr>
            <w:t>营业执照</w:t>
          </w:r>
          <w:r>
            <w:tab/>
          </w:r>
          <w:r>
            <w:fldChar w:fldCharType="begin"/>
          </w:r>
          <w:r>
            <w:instrText xml:space="preserve"> PAGEREF _Toc207 \h </w:instrText>
          </w:r>
          <w:r>
            <w:fldChar w:fldCharType="separate"/>
          </w:r>
          <w:r>
            <w:t>45</w:t>
          </w:r>
          <w:r>
            <w:fldChar w:fldCharType="end"/>
          </w:r>
          <w:r>
            <w:fldChar w:fldCharType="end"/>
          </w:r>
        </w:p>
        <w:p w14:paraId="4BECF279">
          <w:pPr>
            <w:pStyle w:val="27"/>
            <w:tabs>
              <w:tab w:val="right" w:leader="dot" w:pos="9746"/>
            </w:tabs>
          </w:pPr>
          <w:r>
            <w:fldChar w:fldCharType="begin"/>
          </w:r>
          <w:r>
            <w:instrText xml:space="preserve"> HYPERLINK \l _Toc20945 </w:instrText>
          </w:r>
          <w:r>
            <w:fldChar w:fldCharType="separate"/>
          </w:r>
          <w:r>
            <w:rPr>
              <w:rFonts w:hint="eastAsia"/>
              <w:lang w:val="en-US" w:eastAsia="zh-CN"/>
            </w:rPr>
            <w:t>五、 联合体协议（如有）</w:t>
          </w:r>
          <w:r>
            <w:tab/>
          </w:r>
          <w:r>
            <w:fldChar w:fldCharType="begin"/>
          </w:r>
          <w:r>
            <w:instrText xml:space="preserve"> PAGEREF _Toc20945 \h </w:instrText>
          </w:r>
          <w:r>
            <w:fldChar w:fldCharType="separate"/>
          </w:r>
          <w:r>
            <w:t>46</w:t>
          </w:r>
          <w:r>
            <w:fldChar w:fldCharType="end"/>
          </w:r>
          <w:r>
            <w:fldChar w:fldCharType="end"/>
          </w:r>
        </w:p>
        <w:p w14:paraId="7F03D9E8">
          <w:pPr>
            <w:pStyle w:val="40"/>
            <w:tabs>
              <w:tab w:val="right" w:leader="dot" w:pos="9746"/>
            </w:tabs>
          </w:pPr>
          <w:r>
            <w:fldChar w:fldCharType="begin"/>
          </w:r>
          <w:r>
            <w:instrText xml:space="preserve"> HYPERLINK \l _Toc32746 </w:instrText>
          </w:r>
          <w:r>
            <w:fldChar w:fldCharType="separate"/>
          </w:r>
          <w:r>
            <w:rPr>
              <w:rFonts w:hint="eastAsia"/>
              <w:lang w:val="en-US" w:eastAsia="zh-CN"/>
            </w:rPr>
            <w:t>第二节 商务技术文件</w:t>
          </w:r>
          <w:r>
            <w:tab/>
          </w:r>
          <w:r>
            <w:fldChar w:fldCharType="begin"/>
          </w:r>
          <w:r>
            <w:instrText xml:space="preserve"> PAGEREF _Toc32746 \h </w:instrText>
          </w:r>
          <w:r>
            <w:fldChar w:fldCharType="separate"/>
          </w:r>
          <w:r>
            <w:t>47</w:t>
          </w:r>
          <w:r>
            <w:fldChar w:fldCharType="end"/>
          </w:r>
          <w:r>
            <w:fldChar w:fldCharType="end"/>
          </w:r>
        </w:p>
        <w:p w14:paraId="3359D54D">
          <w:pPr>
            <w:pStyle w:val="27"/>
            <w:tabs>
              <w:tab w:val="right" w:leader="dot" w:pos="9746"/>
            </w:tabs>
          </w:pPr>
          <w:r>
            <w:fldChar w:fldCharType="begin"/>
          </w:r>
          <w:r>
            <w:instrText xml:space="preserve"> HYPERLINK \l _Toc28723 </w:instrText>
          </w:r>
          <w:r>
            <w:fldChar w:fldCharType="separate"/>
          </w:r>
          <w:r>
            <w:rPr>
              <w:rFonts w:hint="eastAsia"/>
            </w:rPr>
            <w:t>一、 投标函</w:t>
          </w:r>
          <w:r>
            <w:tab/>
          </w:r>
          <w:r>
            <w:fldChar w:fldCharType="begin"/>
          </w:r>
          <w:r>
            <w:instrText xml:space="preserve"> PAGEREF _Toc28723 \h </w:instrText>
          </w:r>
          <w:r>
            <w:fldChar w:fldCharType="separate"/>
          </w:r>
          <w:r>
            <w:t>48</w:t>
          </w:r>
          <w:r>
            <w:fldChar w:fldCharType="end"/>
          </w:r>
          <w:r>
            <w:fldChar w:fldCharType="end"/>
          </w:r>
        </w:p>
        <w:p w14:paraId="71234B83">
          <w:pPr>
            <w:pStyle w:val="27"/>
            <w:tabs>
              <w:tab w:val="right" w:leader="dot" w:pos="9746"/>
            </w:tabs>
          </w:pPr>
          <w:r>
            <w:fldChar w:fldCharType="begin"/>
          </w:r>
          <w:r>
            <w:instrText xml:space="preserve"> HYPERLINK \l _Toc21966 </w:instrText>
          </w:r>
          <w:r>
            <w:fldChar w:fldCharType="separate"/>
          </w:r>
          <w:r>
            <w:rPr>
              <w:rFonts w:hint="eastAsia"/>
            </w:rPr>
            <w:t>二、 授权委托书</w:t>
          </w:r>
          <w:r>
            <w:rPr>
              <w:rFonts w:hint="eastAsia"/>
              <w:lang w:eastAsia="zh-CN"/>
            </w:rPr>
            <w:t>、</w:t>
          </w:r>
          <w:r>
            <w:rPr>
              <w:rFonts w:hint="eastAsia"/>
            </w:rPr>
            <w:t>法定代表人身份证明</w:t>
          </w:r>
          <w:r>
            <w:tab/>
          </w:r>
          <w:r>
            <w:fldChar w:fldCharType="begin"/>
          </w:r>
          <w:r>
            <w:instrText xml:space="preserve"> PAGEREF _Toc21966 \h </w:instrText>
          </w:r>
          <w:r>
            <w:fldChar w:fldCharType="separate"/>
          </w:r>
          <w:r>
            <w:t>49</w:t>
          </w:r>
          <w:r>
            <w:fldChar w:fldCharType="end"/>
          </w:r>
          <w:r>
            <w:fldChar w:fldCharType="end"/>
          </w:r>
        </w:p>
        <w:p w14:paraId="692FD7D6">
          <w:pPr>
            <w:pStyle w:val="27"/>
            <w:tabs>
              <w:tab w:val="right" w:leader="dot" w:pos="9746"/>
            </w:tabs>
          </w:pPr>
          <w:r>
            <w:fldChar w:fldCharType="begin"/>
          </w:r>
          <w:r>
            <w:instrText xml:space="preserve"> HYPERLINK \l _Toc20238 </w:instrText>
          </w:r>
          <w:r>
            <w:fldChar w:fldCharType="separate"/>
          </w:r>
          <w:r>
            <w:rPr>
              <w:rFonts w:hint="eastAsia"/>
              <w:lang w:val="zh-CN"/>
            </w:rPr>
            <w:t>三、 符合性审查资料</w:t>
          </w:r>
          <w:r>
            <w:tab/>
          </w:r>
          <w:r>
            <w:fldChar w:fldCharType="begin"/>
          </w:r>
          <w:r>
            <w:instrText xml:space="preserve"> PAGEREF _Toc20238 \h </w:instrText>
          </w:r>
          <w:r>
            <w:fldChar w:fldCharType="separate"/>
          </w:r>
          <w:r>
            <w:t>51</w:t>
          </w:r>
          <w:r>
            <w:fldChar w:fldCharType="end"/>
          </w:r>
          <w:r>
            <w:fldChar w:fldCharType="end"/>
          </w:r>
        </w:p>
        <w:p w14:paraId="38FFCA6A">
          <w:pPr>
            <w:pStyle w:val="27"/>
            <w:tabs>
              <w:tab w:val="right" w:leader="dot" w:pos="9746"/>
            </w:tabs>
          </w:pPr>
          <w:r>
            <w:fldChar w:fldCharType="begin"/>
          </w:r>
          <w:r>
            <w:instrText xml:space="preserve"> HYPERLINK \l _Toc15558 </w:instrText>
          </w:r>
          <w:r>
            <w:fldChar w:fldCharType="separate"/>
          </w:r>
          <w:r>
            <w:rPr>
              <w:rFonts w:hint="eastAsia"/>
              <w:lang w:val="zh-CN"/>
            </w:rPr>
            <w:t xml:space="preserve">四、 </w:t>
          </w:r>
          <w:r>
            <w:rPr>
              <w:rFonts w:hint="eastAsia"/>
            </w:rPr>
            <w:t>评标标准相应的商务技术资料</w:t>
          </w:r>
          <w:r>
            <w:tab/>
          </w:r>
          <w:r>
            <w:fldChar w:fldCharType="begin"/>
          </w:r>
          <w:r>
            <w:instrText xml:space="preserve"> PAGEREF _Toc15558 \h </w:instrText>
          </w:r>
          <w:r>
            <w:fldChar w:fldCharType="separate"/>
          </w:r>
          <w:r>
            <w:t>52</w:t>
          </w:r>
          <w:r>
            <w:fldChar w:fldCharType="end"/>
          </w:r>
          <w:r>
            <w:fldChar w:fldCharType="end"/>
          </w:r>
        </w:p>
        <w:p w14:paraId="4F252646">
          <w:pPr>
            <w:pStyle w:val="27"/>
            <w:tabs>
              <w:tab w:val="right" w:leader="dot" w:pos="9746"/>
            </w:tabs>
          </w:pPr>
          <w:r>
            <w:fldChar w:fldCharType="begin"/>
          </w:r>
          <w:r>
            <w:instrText xml:space="preserve"> HYPERLINK \l _Toc8227 </w:instrText>
          </w:r>
          <w:r>
            <w:fldChar w:fldCharType="separate"/>
          </w:r>
          <w:r>
            <w:rPr>
              <w:rFonts w:hint="eastAsia"/>
            </w:rPr>
            <w:t>五、 商务技术偏离表</w:t>
          </w:r>
          <w:r>
            <w:tab/>
          </w:r>
          <w:r>
            <w:fldChar w:fldCharType="begin"/>
          </w:r>
          <w:r>
            <w:instrText xml:space="preserve"> PAGEREF _Toc8227 \h </w:instrText>
          </w:r>
          <w:r>
            <w:fldChar w:fldCharType="separate"/>
          </w:r>
          <w:r>
            <w:t>53</w:t>
          </w:r>
          <w:r>
            <w:fldChar w:fldCharType="end"/>
          </w:r>
          <w:r>
            <w:fldChar w:fldCharType="end"/>
          </w:r>
        </w:p>
        <w:p w14:paraId="05E342C7">
          <w:pPr>
            <w:pStyle w:val="27"/>
            <w:tabs>
              <w:tab w:val="right" w:leader="dot" w:pos="9746"/>
            </w:tabs>
          </w:pPr>
          <w:r>
            <w:fldChar w:fldCharType="begin"/>
          </w:r>
          <w:r>
            <w:instrText xml:space="preserve"> HYPERLINK \l _Toc1456 </w:instrText>
          </w:r>
          <w:r>
            <w:fldChar w:fldCharType="separate"/>
          </w:r>
          <w:r>
            <w:rPr>
              <w:rFonts w:hint="eastAsia"/>
              <w:lang w:val="en-US" w:eastAsia="zh-CN"/>
            </w:rPr>
            <w:t>六、 政府采购供应商廉洁自律承诺书</w:t>
          </w:r>
          <w:r>
            <w:tab/>
          </w:r>
          <w:r>
            <w:fldChar w:fldCharType="begin"/>
          </w:r>
          <w:r>
            <w:instrText xml:space="preserve"> PAGEREF _Toc1456 \h </w:instrText>
          </w:r>
          <w:r>
            <w:fldChar w:fldCharType="separate"/>
          </w:r>
          <w:r>
            <w:t>54</w:t>
          </w:r>
          <w:r>
            <w:fldChar w:fldCharType="end"/>
          </w:r>
          <w:r>
            <w:fldChar w:fldCharType="end"/>
          </w:r>
        </w:p>
        <w:p w14:paraId="2880BF32">
          <w:pPr>
            <w:pStyle w:val="40"/>
            <w:tabs>
              <w:tab w:val="right" w:leader="dot" w:pos="9746"/>
            </w:tabs>
          </w:pPr>
          <w:r>
            <w:fldChar w:fldCharType="begin"/>
          </w:r>
          <w:r>
            <w:instrText xml:space="preserve"> HYPERLINK \l _Toc9866 </w:instrText>
          </w:r>
          <w:r>
            <w:fldChar w:fldCharType="separate"/>
          </w:r>
          <w:r>
            <w:rPr>
              <w:rFonts w:hint="eastAsia"/>
              <w:lang w:val="en-US" w:eastAsia="zh-CN"/>
            </w:rPr>
            <w:t>第三节 报价文件</w:t>
          </w:r>
          <w:r>
            <w:tab/>
          </w:r>
          <w:r>
            <w:fldChar w:fldCharType="begin"/>
          </w:r>
          <w:r>
            <w:instrText xml:space="preserve"> PAGEREF _Toc9866 \h </w:instrText>
          </w:r>
          <w:r>
            <w:fldChar w:fldCharType="separate"/>
          </w:r>
          <w:r>
            <w:t>55</w:t>
          </w:r>
          <w:r>
            <w:fldChar w:fldCharType="end"/>
          </w:r>
          <w:r>
            <w:fldChar w:fldCharType="end"/>
          </w:r>
        </w:p>
        <w:p w14:paraId="52589B8C">
          <w:pPr>
            <w:pStyle w:val="27"/>
            <w:tabs>
              <w:tab w:val="right" w:leader="dot" w:pos="9746"/>
            </w:tabs>
          </w:pPr>
          <w:r>
            <w:fldChar w:fldCharType="begin"/>
          </w:r>
          <w:r>
            <w:instrText xml:space="preserve"> HYPERLINK \l _Toc3628 </w:instrText>
          </w:r>
          <w:r>
            <w:fldChar w:fldCharType="separate"/>
          </w:r>
          <w:r>
            <w:rPr>
              <w:rFonts w:hint="eastAsia"/>
            </w:rPr>
            <w:t>一、 开标一览表（报价表）</w:t>
          </w:r>
          <w:r>
            <w:tab/>
          </w:r>
          <w:r>
            <w:fldChar w:fldCharType="begin"/>
          </w:r>
          <w:r>
            <w:instrText xml:space="preserve"> PAGEREF _Toc3628 \h </w:instrText>
          </w:r>
          <w:r>
            <w:fldChar w:fldCharType="separate"/>
          </w:r>
          <w:r>
            <w:t>56</w:t>
          </w:r>
          <w:r>
            <w:fldChar w:fldCharType="end"/>
          </w:r>
          <w:r>
            <w:fldChar w:fldCharType="end"/>
          </w:r>
        </w:p>
        <w:p w14:paraId="5A323188">
          <w:pPr>
            <w:pStyle w:val="27"/>
            <w:tabs>
              <w:tab w:val="right" w:leader="dot" w:pos="9746"/>
            </w:tabs>
          </w:pPr>
          <w:r>
            <w:fldChar w:fldCharType="begin"/>
          </w:r>
          <w:r>
            <w:instrText xml:space="preserve"> HYPERLINK \l _Toc31909 </w:instrText>
          </w:r>
          <w:r>
            <w:fldChar w:fldCharType="separate"/>
          </w:r>
          <w:r>
            <w:rPr>
              <w:rFonts w:hint="eastAsia"/>
            </w:rPr>
            <w:t xml:space="preserve">二、 </w:t>
          </w:r>
          <w:r>
            <w:rPr>
              <w:rFonts w:hint="eastAsia"/>
              <w:lang w:val="en-US" w:eastAsia="zh-CN"/>
            </w:rPr>
            <w:t>报价说明</w:t>
          </w:r>
          <w:r>
            <w:rPr>
              <w:rFonts w:hint="eastAsia"/>
            </w:rPr>
            <w:t>（</w:t>
          </w:r>
          <w:r>
            <w:rPr>
              <w:rFonts w:hint="eastAsia"/>
              <w:lang w:val="en-US" w:eastAsia="zh-CN"/>
            </w:rPr>
            <w:t>如有</w:t>
          </w:r>
          <w:r>
            <w:rPr>
              <w:rFonts w:hint="eastAsia"/>
            </w:rPr>
            <w:t>）</w:t>
          </w:r>
          <w:r>
            <w:tab/>
          </w:r>
          <w:r>
            <w:fldChar w:fldCharType="begin"/>
          </w:r>
          <w:r>
            <w:instrText xml:space="preserve"> PAGEREF _Toc31909 \h </w:instrText>
          </w:r>
          <w:r>
            <w:fldChar w:fldCharType="separate"/>
          </w:r>
          <w:r>
            <w:t>57</w:t>
          </w:r>
          <w:r>
            <w:fldChar w:fldCharType="end"/>
          </w:r>
          <w:r>
            <w:fldChar w:fldCharType="end"/>
          </w:r>
        </w:p>
        <w:p w14:paraId="4DC8AD5E">
          <w:pPr>
            <w:pStyle w:val="40"/>
            <w:tabs>
              <w:tab w:val="right" w:leader="dot" w:pos="9746"/>
            </w:tabs>
          </w:pPr>
          <w:r>
            <w:fldChar w:fldCharType="begin"/>
          </w:r>
          <w:r>
            <w:instrText xml:space="preserve"> HYPERLINK \l _Toc30030 </w:instrText>
          </w:r>
          <w:r>
            <w:fldChar w:fldCharType="separate"/>
          </w:r>
          <w:r>
            <w:rPr>
              <w:rFonts w:hint="eastAsia"/>
              <w:lang w:val="en-US" w:eastAsia="zh-CN"/>
            </w:rPr>
            <w:t xml:space="preserve">第四节 </w:t>
          </w:r>
          <w:r>
            <w:rPr>
              <w:rFonts w:hint="default"/>
              <w:lang w:val="en-US" w:eastAsia="zh-CN"/>
            </w:rPr>
            <w:t>附件</w:t>
          </w:r>
          <w:r>
            <w:tab/>
          </w:r>
          <w:r>
            <w:fldChar w:fldCharType="begin"/>
          </w:r>
          <w:r>
            <w:instrText xml:space="preserve"> PAGEREF _Toc30030 \h </w:instrText>
          </w:r>
          <w:r>
            <w:fldChar w:fldCharType="separate"/>
          </w:r>
          <w:r>
            <w:t>58</w:t>
          </w:r>
          <w:r>
            <w:fldChar w:fldCharType="end"/>
          </w:r>
          <w:r>
            <w:fldChar w:fldCharType="end"/>
          </w:r>
        </w:p>
        <w:p w14:paraId="0D59B46E">
          <w:pPr>
            <w:pStyle w:val="27"/>
            <w:tabs>
              <w:tab w:val="right" w:leader="dot" w:pos="9746"/>
            </w:tabs>
          </w:pPr>
          <w:r>
            <w:fldChar w:fldCharType="begin"/>
          </w:r>
          <w:r>
            <w:instrText xml:space="preserve"> HYPERLINK \l _Toc25228 </w:instrText>
          </w:r>
          <w:r>
            <w:fldChar w:fldCharType="separate"/>
          </w:r>
          <w:r>
            <w:rPr>
              <w:rFonts w:hint="eastAsia"/>
              <w:lang w:val="en-US" w:eastAsia="zh-CN"/>
            </w:rPr>
            <w:t xml:space="preserve">一、 </w:t>
          </w:r>
          <w:r>
            <w:rPr>
              <w:rFonts w:hint="default"/>
              <w:lang w:val="en-US" w:eastAsia="zh-CN"/>
            </w:rPr>
            <w:t>附件1残疾人福利性单位声明函</w:t>
          </w:r>
          <w:r>
            <w:tab/>
          </w:r>
          <w:r>
            <w:fldChar w:fldCharType="begin"/>
          </w:r>
          <w:r>
            <w:instrText xml:space="preserve"> PAGEREF _Toc25228 \h </w:instrText>
          </w:r>
          <w:r>
            <w:fldChar w:fldCharType="separate"/>
          </w:r>
          <w:r>
            <w:t>58</w:t>
          </w:r>
          <w:r>
            <w:fldChar w:fldCharType="end"/>
          </w:r>
          <w:r>
            <w:fldChar w:fldCharType="end"/>
          </w:r>
        </w:p>
        <w:p w14:paraId="1A3520B0">
          <w:pPr>
            <w:pStyle w:val="27"/>
            <w:tabs>
              <w:tab w:val="right" w:leader="dot" w:pos="9746"/>
            </w:tabs>
          </w:pPr>
          <w:r>
            <w:fldChar w:fldCharType="begin"/>
          </w:r>
          <w:r>
            <w:instrText xml:space="preserve"> HYPERLINK \l _Toc27349 </w:instrText>
          </w:r>
          <w:r>
            <w:fldChar w:fldCharType="separate"/>
          </w:r>
          <w:r>
            <w:rPr>
              <w:rFonts w:hint="eastAsia"/>
              <w:lang w:val="en-US" w:eastAsia="zh-CN"/>
            </w:rPr>
            <w:t xml:space="preserve">二、 </w:t>
          </w:r>
          <w:r>
            <w:rPr>
              <w:rFonts w:hint="default"/>
              <w:lang w:val="en-US" w:eastAsia="zh-CN"/>
            </w:rPr>
            <w:t>附件2质疑函范本及制作说明</w:t>
          </w:r>
          <w:r>
            <w:tab/>
          </w:r>
          <w:r>
            <w:fldChar w:fldCharType="begin"/>
          </w:r>
          <w:r>
            <w:instrText xml:space="preserve"> PAGEREF _Toc27349 \h </w:instrText>
          </w:r>
          <w:r>
            <w:fldChar w:fldCharType="separate"/>
          </w:r>
          <w:r>
            <w:t>59</w:t>
          </w:r>
          <w:r>
            <w:fldChar w:fldCharType="end"/>
          </w:r>
          <w:r>
            <w:fldChar w:fldCharType="end"/>
          </w:r>
        </w:p>
        <w:p w14:paraId="346ECD4A">
          <w:pPr>
            <w:pStyle w:val="27"/>
            <w:tabs>
              <w:tab w:val="right" w:leader="dot" w:pos="9746"/>
            </w:tabs>
          </w:pPr>
          <w:r>
            <w:fldChar w:fldCharType="begin"/>
          </w:r>
          <w:r>
            <w:instrText xml:space="preserve"> HYPERLINK \l _Toc8415 </w:instrText>
          </w:r>
          <w:r>
            <w:fldChar w:fldCharType="separate"/>
          </w:r>
          <w:r>
            <w:rPr>
              <w:rFonts w:hint="eastAsia"/>
              <w:lang w:val="en-US" w:eastAsia="zh-CN"/>
            </w:rPr>
            <w:t xml:space="preserve">三、 </w:t>
          </w:r>
          <w:r>
            <w:rPr>
              <w:rFonts w:hint="default"/>
              <w:lang w:val="en-US" w:eastAsia="zh-CN"/>
            </w:rPr>
            <w:t>附件3投诉书范本及制作说明</w:t>
          </w:r>
          <w:r>
            <w:tab/>
          </w:r>
          <w:r>
            <w:fldChar w:fldCharType="begin"/>
          </w:r>
          <w:r>
            <w:instrText xml:space="preserve"> PAGEREF _Toc8415 \h </w:instrText>
          </w:r>
          <w:r>
            <w:fldChar w:fldCharType="separate"/>
          </w:r>
          <w:r>
            <w:t>61</w:t>
          </w:r>
          <w:r>
            <w:fldChar w:fldCharType="end"/>
          </w:r>
          <w:r>
            <w:fldChar w:fldCharType="end"/>
          </w:r>
        </w:p>
        <w:p w14:paraId="4A7C691F">
          <w:pPr>
            <w:pStyle w:val="27"/>
            <w:tabs>
              <w:tab w:val="right" w:leader="dot" w:pos="9746"/>
            </w:tabs>
          </w:pPr>
          <w:r>
            <w:fldChar w:fldCharType="begin"/>
          </w:r>
          <w:r>
            <w:instrText xml:space="preserve"> HYPERLINK \l _Toc5435 </w:instrText>
          </w:r>
          <w:r>
            <w:fldChar w:fldCharType="separate"/>
          </w:r>
          <w:r>
            <w:rPr>
              <w:rFonts w:hint="eastAsia"/>
              <w:lang w:val="en-US" w:eastAsia="zh-CN"/>
            </w:rPr>
            <w:t>四、 附件4业务专用章使用说明函</w:t>
          </w:r>
          <w:r>
            <w:tab/>
          </w:r>
          <w:r>
            <w:fldChar w:fldCharType="begin"/>
          </w:r>
          <w:r>
            <w:instrText xml:space="preserve"> PAGEREF _Toc5435 \h </w:instrText>
          </w:r>
          <w:r>
            <w:fldChar w:fldCharType="separate"/>
          </w:r>
          <w:r>
            <w:t>63</w:t>
          </w:r>
          <w:r>
            <w:fldChar w:fldCharType="end"/>
          </w:r>
          <w:r>
            <w:fldChar w:fldCharType="end"/>
          </w:r>
        </w:p>
        <w:p w14:paraId="2C6E0AD3">
          <w:pPr>
            <w:pageBreakBefore w:val="0"/>
            <w:kinsoku/>
            <w:wordWrap w:val="0"/>
            <w:overflowPunct/>
            <w:topLinePunct w:val="0"/>
            <w:bidi w:val="0"/>
            <w:textAlignment w:val="auto"/>
          </w:pPr>
          <w:r>
            <w:fldChar w:fldCharType="end"/>
          </w:r>
        </w:p>
      </w:sdtContent>
    </w:sdt>
    <w:p w14:paraId="2EB4F110">
      <w:pPr>
        <w:bidi w:val="0"/>
        <w:rPr>
          <w:rFonts w:hint="eastAsia"/>
          <w:lang w:val="en-US" w:eastAsia="zh-CN"/>
        </w:rPr>
      </w:pPr>
    </w:p>
    <w:p w14:paraId="435130E9">
      <w:pPr>
        <w:bidi w:val="0"/>
        <w:rPr>
          <w:rFonts w:hint="eastAsia"/>
          <w:lang w:val="en-US" w:eastAsia="zh-CN"/>
        </w:rPr>
      </w:pPr>
    </w:p>
    <w:p w14:paraId="38000295">
      <w:pPr>
        <w:bidi w:val="0"/>
        <w:rPr>
          <w:rFonts w:hint="eastAsia"/>
          <w:lang w:val="en-US" w:eastAsia="zh-CN"/>
        </w:rPr>
      </w:pPr>
    </w:p>
    <w:p w14:paraId="3A02A037">
      <w:pPr>
        <w:bidi w:val="0"/>
        <w:rPr>
          <w:rFonts w:hint="eastAsia"/>
          <w:lang w:val="en-US" w:eastAsia="zh-CN"/>
        </w:rPr>
      </w:pPr>
    </w:p>
    <w:p w14:paraId="2D86CF2D">
      <w:pPr>
        <w:bidi w:val="0"/>
        <w:rPr>
          <w:rFonts w:hint="eastAsia"/>
          <w:lang w:val="en-US" w:eastAsia="zh-CN"/>
        </w:rPr>
      </w:pPr>
    </w:p>
    <w:p w14:paraId="0877A3B0">
      <w:pPr>
        <w:bidi w:val="0"/>
        <w:rPr>
          <w:rFonts w:hint="eastAsia"/>
          <w:lang w:val="en-US" w:eastAsia="zh-CN"/>
        </w:rPr>
      </w:pPr>
    </w:p>
    <w:p w14:paraId="69E67DC1">
      <w:pPr>
        <w:bidi w:val="0"/>
        <w:rPr>
          <w:rFonts w:hint="eastAsia"/>
          <w:lang w:val="en-US" w:eastAsia="zh-CN"/>
        </w:rPr>
      </w:pPr>
    </w:p>
    <w:p w14:paraId="542C290F">
      <w:pPr>
        <w:bidi w:val="0"/>
        <w:rPr>
          <w:rFonts w:hint="eastAsia"/>
          <w:lang w:val="en-US" w:eastAsia="zh-CN"/>
        </w:rPr>
      </w:pPr>
    </w:p>
    <w:p w14:paraId="1D031F63">
      <w:pPr>
        <w:bidi w:val="0"/>
        <w:rPr>
          <w:rFonts w:hint="eastAsia"/>
          <w:lang w:val="en-US" w:eastAsia="zh-CN"/>
        </w:rPr>
      </w:pPr>
    </w:p>
    <w:p w14:paraId="7F136F3F">
      <w:pPr>
        <w:bidi w:val="0"/>
        <w:rPr>
          <w:rFonts w:hint="eastAsia"/>
          <w:lang w:val="en-US" w:eastAsia="zh-CN"/>
        </w:rPr>
      </w:pPr>
    </w:p>
    <w:p w14:paraId="3FC50DEB">
      <w:pPr>
        <w:bidi w:val="0"/>
        <w:rPr>
          <w:rFonts w:hint="eastAsia"/>
          <w:lang w:val="en-US" w:eastAsia="zh-CN"/>
        </w:rPr>
      </w:pPr>
    </w:p>
    <w:p w14:paraId="2FAF6F2C">
      <w:pPr>
        <w:bidi w:val="0"/>
        <w:rPr>
          <w:rFonts w:hint="eastAsia"/>
          <w:lang w:val="en-US" w:eastAsia="zh-CN"/>
        </w:rPr>
      </w:pPr>
    </w:p>
    <w:p w14:paraId="0904F3F9">
      <w:pPr>
        <w:pStyle w:val="2"/>
        <w:bidi w:val="0"/>
        <w:rPr>
          <w:rFonts w:hint="eastAsia"/>
          <w:lang w:val="en-US" w:eastAsia="zh-CN"/>
        </w:rPr>
      </w:pPr>
      <w:bookmarkStart w:id="0" w:name="_Toc17014"/>
      <w:r>
        <mc:AlternateContent>
          <mc:Choice Requires="wps">
            <w:drawing>
              <wp:anchor distT="0" distB="0" distL="114300" distR="114300" simplePos="0" relativeHeight="251660288" behindDoc="0" locked="0" layoutInCell="1" allowOverlap="1">
                <wp:simplePos x="0" y="0"/>
                <wp:positionH relativeFrom="column">
                  <wp:posOffset>-200660</wp:posOffset>
                </wp:positionH>
                <wp:positionV relativeFrom="paragraph">
                  <wp:posOffset>375285</wp:posOffset>
                </wp:positionV>
                <wp:extent cx="6517640" cy="1297940"/>
                <wp:effectExtent l="4445" t="4445" r="12065" b="12065"/>
                <wp:wrapNone/>
                <wp:docPr id="1" name="文本框 1"/>
                <wp:cNvGraphicFramePr/>
                <a:graphic xmlns:a="http://schemas.openxmlformats.org/drawingml/2006/main">
                  <a:graphicData uri="http://schemas.microsoft.com/office/word/2010/wordprocessingShape">
                    <wps:wsp>
                      <wps:cNvSpPr txBox="1"/>
                      <wps:spPr>
                        <a:xfrm>
                          <a:off x="574675" y="1236345"/>
                          <a:ext cx="6517640" cy="12979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043999F">
                            <w:pPr>
                              <w:keepNext w:val="0"/>
                              <w:keepLines w:val="0"/>
                              <w:pageBreakBefore w:val="0"/>
                              <w:widowControl w:val="0"/>
                              <w:kinsoku/>
                              <w:wordWrap w:val="0"/>
                              <w:overflowPunct/>
                              <w:topLinePunct w:val="0"/>
                              <w:bidi w:val="0"/>
                              <w:adjustRightInd w:val="0"/>
                              <w:snapToGrid w:val="0"/>
                              <w:textAlignment w:val="auto"/>
                              <w:rPr>
                                <w:rFonts w:hint="eastAsia"/>
                              </w:rPr>
                            </w:pPr>
                            <w:r>
                              <w:rPr>
                                <w:rFonts w:hint="eastAsia"/>
                              </w:rPr>
                              <w:t>项目概况</w:t>
                            </w:r>
                          </w:p>
                          <w:p w14:paraId="4334B270">
                            <w:pPr>
                              <w:keepNext w:val="0"/>
                              <w:keepLines w:val="0"/>
                              <w:pageBreakBefore w:val="0"/>
                              <w:widowControl w:val="0"/>
                              <w:kinsoku/>
                              <w:wordWrap w:val="0"/>
                              <w:overflowPunct/>
                              <w:topLinePunct w:val="0"/>
                              <w:bidi w:val="0"/>
                              <w:adjustRightInd w:val="0"/>
                              <w:snapToGrid w:val="0"/>
                              <w:textAlignment w:val="auto"/>
                              <w:rPr>
                                <w:rFonts w:hint="eastAsia"/>
                              </w:rPr>
                            </w:pPr>
                            <w:r>
                              <w:rPr>
                                <w:rFonts w:hint="eastAsia"/>
                                <w:b/>
                                <w:bCs/>
                                <w:color w:val="FF0000"/>
                                <w:u w:val="none"/>
                                <w:lang w:eastAsia="zh-CN"/>
                              </w:rPr>
                              <w:t>桐庐县抽查检查乡镇监管企业服务采购项目</w:t>
                            </w:r>
                            <w:r>
                              <w:rPr>
                                <w:rFonts w:hint="eastAsia"/>
                              </w:rPr>
                              <w:t>招标的潜在投标人应在政采云平台（</w:t>
                            </w:r>
                            <w:r>
                              <w:rPr>
                                <w:rFonts w:hint="eastAsia"/>
                              </w:rPr>
                              <w:fldChar w:fldCharType="begin"/>
                            </w:r>
                            <w:r>
                              <w:rPr>
                                <w:rFonts w:hint="eastAsia"/>
                              </w:rPr>
                              <w:instrText xml:space="preserve"> HYPERLINK "https://www.zcygov.cn/" </w:instrText>
                            </w:r>
                            <w:r>
                              <w:rPr>
                                <w:rFonts w:hint="eastAsia"/>
                              </w:rPr>
                              <w:fldChar w:fldCharType="separate"/>
                            </w:r>
                            <w:r>
                              <w:rPr>
                                <w:rStyle w:val="53"/>
                                <w:rFonts w:hint="eastAsia"/>
                              </w:rPr>
                              <w:t>https://www.zcygov.cn/</w:t>
                            </w:r>
                            <w:r>
                              <w:rPr>
                                <w:rFonts w:hint="eastAsia"/>
                              </w:rPr>
                              <w:fldChar w:fldCharType="end"/>
                            </w:r>
                            <w:r>
                              <w:rPr>
                                <w:rFonts w:hint="eastAsia"/>
                              </w:rPr>
                              <w:t>）获取（下载）招标文件，并于</w:t>
                            </w:r>
                            <w:r>
                              <w:rPr>
                                <w:rFonts w:hint="eastAsia"/>
                                <w:b/>
                                <w:bCs/>
                                <w:color w:val="FF0000"/>
                                <w:u w:val="none"/>
                                <w:lang w:eastAsia="zh-CN"/>
                              </w:rPr>
                              <w:t>2025年02月18日10时00分00秒</w:t>
                            </w:r>
                            <w:r>
                              <w:rPr>
                                <w:rFonts w:hint="eastAsia"/>
                              </w:rPr>
                              <w:t>（北京时间）前递交（上传）</w:t>
                            </w:r>
                            <w:r>
                              <w:rPr>
                                <w:rFonts w:hint="eastAsia"/>
                                <w:lang w:eastAsia="zh-CN"/>
                              </w:rPr>
                              <w:t>磋商响应文件</w:t>
                            </w:r>
                            <w:r>
                              <w:rPr>
                                <w:rFonts w:hint="eastAsia"/>
                              </w:rPr>
                              <w:t>。</w:t>
                            </w:r>
                          </w:p>
                          <w:p w14:paraId="46B9978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8pt;margin-top:29.55pt;height:102.2pt;width:513.2pt;z-index:251660288;mso-width-relative:page;mso-height-relative:page;" fillcolor="#FFFFFF [3201]" filled="t" stroked="t" coordsize="21600,21600" o:gfxdata="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ejaF71wAAAAoBAAAPAAAAAAAAAAEAIAAAACIAAABkcnMvZG93bnJldi54bWxQSwECFAAUAAAA&#10;CACHTuJAsnUkn2ECAADDBAAADgAAAAAAAAABACAAAAAmAQAAZHJzL2Uyb0RvYy54bWxQSwUGAAAA&#10;AAYABgBZAQAA+QUAAAAA&#10;">
                <v:fill on="t" focussize="0,0"/>
                <v:stroke weight="0.5pt" color="#000000 [3204]" joinstyle="round"/>
                <v:imagedata o:title=""/>
                <o:lock v:ext="edit" aspectratio="f"/>
                <v:textbox>
                  <w:txbxContent>
                    <w:p w14:paraId="0043999F">
                      <w:pPr>
                        <w:keepNext w:val="0"/>
                        <w:keepLines w:val="0"/>
                        <w:pageBreakBefore w:val="0"/>
                        <w:widowControl w:val="0"/>
                        <w:kinsoku/>
                        <w:wordWrap w:val="0"/>
                        <w:overflowPunct/>
                        <w:topLinePunct w:val="0"/>
                        <w:bidi w:val="0"/>
                        <w:adjustRightInd w:val="0"/>
                        <w:snapToGrid w:val="0"/>
                        <w:textAlignment w:val="auto"/>
                        <w:rPr>
                          <w:rFonts w:hint="eastAsia"/>
                        </w:rPr>
                      </w:pPr>
                      <w:r>
                        <w:rPr>
                          <w:rFonts w:hint="eastAsia"/>
                        </w:rPr>
                        <w:t>项目概况</w:t>
                      </w:r>
                    </w:p>
                    <w:p w14:paraId="4334B270">
                      <w:pPr>
                        <w:keepNext w:val="0"/>
                        <w:keepLines w:val="0"/>
                        <w:pageBreakBefore w:val="0"/>
                        <w:widowControl w:val="0"/>
                        <w:kinsoku/>
                        <w:wordWrap w:val="0"/>
                        <w:overflowPunct/>
                        <w:topLinePunct w:val="0"/>
                        <w:bidi w:val="0"/>
                        <w:adjustRightInd w:val="0"/>
                        <w:snapToGrid w:val="0"/>
                        <w:textAlignment w:val="auto"/>
                        <w:rPr>
                          <w:rFonts w:hint="eastAsia"/>
                        </w:rPr>
                      </w:pPr>
                      <w:r>
                        <w:rPr>
                          <w:rFonts w:hint="eastAsia"/>
                          <w:b/>
                          <w:bCs/>
                          <w:color w:val="FF0000"/>
                          <w:u w:val="none"/>
                          <w:lang w:eastAsia="zh-CN"/>
                        </w:rPr>
                        <w:t>桐庐县抽查检查乡镇监管企业服务采购项目</w:t>
                      </w:r>
                      <w:r>
                        <w:rPr>
                          <w:rFonts w:hint="eastAsia"/>
                        </w:rPr>
                        <w:t>招标的潜在投标人应在政采云平台（</w:t>
                      </w:r>
                      <w:r>
                        <w:rPr>
                          <w:rFonts w:hint="eastAsia"/>
                        </w:rPr>
                        <w:fldChar w:fldCharType="begin"/>
                      </w:r>
                      <w:r>
                        <w:rPr>
                          <w:rFonts w:hint="eastAsia"/>
                        </w:rPr>
                        <w:instrText xml:space="preserve"> HYPERLINK "https://www.zcygov.cn/" </w:instrText>
                      </w:r>
                      <w:r>
                        <w:rPr>
                          <w:rFonts w:hint="eastAsia"/>
                        </w:rPr>
                        <w:fldChar w:fldCharType="separate"/>
                      </w:r>
                      <w:r>
                        <w:rPr>
                          <w:rStyle w:val="53"/>
                          <w:rFonts w:hint="eastAsia"/>
                        </w:rPr>
                        <w:t>https://www.zcygov.cn/</w:t>
                      </w:r>
                      <w:r>
                        <w:rPr>
                          <w:rFonts w:hint="eastAsia"/>
                        </w:rPr>
                        <w:fldChar w:fldCharType="end"/>
                      </w:r>
                      <w:r>
                        <w:rPr>
                          <w:rFonts w:hint="eastAsia"/>
                        </w:rPr>
                        <w:t>）获取（下载）招标文件，并于</w:t>
                      </w:r>
                      <w:r>
                        <w:rPr>
                          <w:rFonts w:hint="eastAsia"/>
                          <w:b/>
                          <w:bCs/>
                          <w:color w:val="FF0000"/>
                          <w:u w:val="none"/>
                          <w:lang w:eastAsia="zh-CN"/>
                        </w:rPr>
                        <w:t>2025年02月18日10时00分00秒</w:t>
                      </w:r>
                      <w:r>
                        <w:rPr>
                          <w:rFonts w:hint="eastAsia"/>
                        </w:rPr>
                        <w:t>（北京时间）前递交（上传）</w:t>
                      </w:r>
                      <w:r>
                        <w:rPr>
                          <w:rFonts w:hint="eastAsia"/>
                          <w:lang w:eastAsia="zh-CN"/>
                        </w:rPr>
                        <w:t>磋商响应文件</w:t>
                      </w:r>
                      <w:r>
                        <w:rPr>
                          <w:rFonts w:hint="eastAsia"/>
                        </w:rPr>
                        <w:t>。</w:t>
                      </w:r>
                    </w:p>
                    <w:p w14:paraId="46B99787"/>
                  </w:txbxContent>
                </v:textbox>
              </v:shape>
            </w:pict>
          </mc:Fallback>
        </mc:AlternateContent>
      </w:r>
      <w:r>
        <w:rPr>
          <w:rFonts w:hint="eastAsia"/>
          <w:lang w:val="en-US" w:eastAsia="zh-CN"/>
        </w:rPr>
        <w:t>竞争性磋商公告</w:t>
      </w:r>
      <w:bookmarkEnd w:id="0"/>
    </w:p>
    <w:p w14:paraId="12E1E1DF">
      <w:pPr>
        <w:pageBreakBefore w:val="0"/>
        <w:kinsoku/>
        <w:wordWrap w:val="0"/>
        <w:overflowPunct/>
        <w:topLinePunct w:val="0"/>
        <w:bidi w:val="0"/>
        <w:textAlignment w:val="auto"/>
        <w:rPr>
          <w:rFonts w:hint="eastAsia"/>
          <w:lang w:val="en-US" w:eastAsia="zh-CN"/>
        </w:rPr>
      </w:pPr>
    </w:p>
    <w:p w14:paraId="286682D7">
      <w:pPr>
        <w:pageBreakBefore w:val="0"/>
        <w:kinsoku/>
        <w:wordWrap w:val="0"/>
        <w:overflowPunct/>
        <w:topLinePunct w:val="0"/>
        <w:bidi w:val="0"/>
        <w:textAlignment w:val="auto"/>
        <w:rPr>
          <w:rFonts w:hint="eastAsia"/>
          <w:lang w:val="en-US" w:eastAsia="zh-CN"/>
        </w:rPr>
      </w:pPr>
    </w:p>
    <w:p w14:paraId="6DD68461">
      <w:pPr>
        <w:pageBreakBefore w:val="0"/>
        <w:kinsoku/>
        <w:wordWrap w:val="0"/>
        <w:overflowPunct/>
        <w:topLinePunct w:val="0"/>
        <w:bidi w:val="0"/>
        <w:textAlignment w:val="auto"/>
        <w:rPr>
          <w:rFonts w:hint="eastAsia"/>
          <w:lang w:val="en-US" w:eastAsia="zh-CN"/>
        </w:rPr>
      </w:pPr>
    </w:p>
    <w:p w14:paraId="767FA395">
      <w:pPr>
        <w:pageBreakBefore w:val="0"/>
        <w:kinsoku/>
        <w:wordWrap w:val="0"/>
        <w:overflowPunct/>
        <w:topLinePunct w:val="0"/>
        <w:bidi w:val="0"/>
        <w:textAlignment w:val="auto"/>
        <w:rPr>
          <w:rFonts w:hint="eastAsia"/>
          <w:lang w:val="en-US" w:eastAsia="zh-CN"/>
        </w:rPr>
      </w:pPr>
    </w:p>
    <w:p w14:paraId="3F89FF8C">
      <w:pPr>
        <w:pageBreakBefore w:val="0"/>
        <w:kinsoku/>
        <w:wordWrap w:val="0"/>
        <w:overflowPunct/>
        <w:topLinePunct w:val="0"/>
        <w:bidi w:val="0"/>
        <w:textAlignment w:val="auto"/>
        <w:rPr>
          <w:rFonts w:hint="eastAsia" w:eastAsia="汉仪正圆 55简"/>
          <w:lang w:eastAsia="zh-CN"/>
        </w:rPr>
      </w:pPr>
      <w:r>
        <w:rPr>
          <w:rFonts w:hint="eastAsia"/>
          <w:b/>
          <w:bCs/>
          <w:sz w:val="28"/>
          <w:szCs w:val="24"/>
        </w:rPr>
        <w:t>一、项目基本情况</w:t>
      </w:r>
    </w:p>
    <w:p w14:paraId="2D203956">
      <w:pPr>
        <w:pageBreakBefore w:val="0"/>
        <w:kinsoku/>
        <w:wordWrap w:val="0"/>
        <w:overflowPunct/>
        <w:topLinePunct w:val="0"/>
        <w:bidi w:val="0"/>
        <w:textAlignment w:val="auto"/>
        <w:rPr>
          <w:rFonts w:hint="eastAsia" w:eastAsia="汉仪正圆 55简"/>
          <w:lang w:eastAsia="zh-CN"/>
        </w:rPr>
      </w:pPr>
      <w:r>
        <w:rPr>
          <w:rFonts w:hint="eastAsia"/>
        </w:rPr>
        <w:t>项目编号：</w:t>
      </w:r>
      <w:r>
        <w:rPr>
          <w:rFonts w:hint="eastAsia"/>
          <w:b/>
          <w:bCs/>
          <w:color w:val="FF0000"/>
          <w:lang w:eastAsia="zh-CN"/>
        </w:rPr>
        <w:t>QZ23301222024079</w:t>
      </w:r>
    </w:p>
    <w:p w14:paraId="00552E97">
      <w:pPr>
        <w:pageBreakBefore w:val="0"/>
        <w:kinsoku/>
        <w:wordWrap w:val="0"/>
        <w:overflowPunct/>
        <w:topLinePunct w:val="0"/>
        <w:bidi w:val="0"/>
        <w:textAlignment w:val="auto"/>
        <w:rPr>
          <w:rFonts w:hint="eastAsia"/>
        </w:rPr>
      </w:pPr>
      <w:r>
        <w:rPr>
          <w:rFonts w:hint="eastAsia"/>
        </w:rPr>
        <w:t>项目名称：</w:t>
      </w:r>
      <w:r>
        <w:rPr>
          <w:rFonts w:hint="eastAsia"/>
          <w:b/>
          <w:bCs/>
          <w:color w:val="FF0000"/>
          <w:u w:val="none"/>
          <w:lang w:eastAsia="zh-CN"/>
        </w:rPr>
        <w:t>桐庐县抽查检查乡镇监管企业服务采购项目</w:t>
      </w:r>
    </w:p>
    <w:p w14:paraId="50AC4080">
      <w:pPr>
        <w:pageBreakBefore w:val="0"/>
        <w:kinsoku/>
        <w:wordWrap w:val="0"/>
        <w:overflowPunct/>
        <w:topLinePunct w:val="0"/>
        <w:bidi w:val="0"/>
        <w:textAlignment w:val="auto"/>
        <w:rPr>
          <w:rFonts w:hint="eastAsia"/>
          <w:b/>
          <w:bCs/>
          <w:color w:val="FF0000"/>
          <w:lang w:val="en-US" w:eastAsia="zh-CN"/>
        </w:rPr>
      </w:pPr>
      <w:r>
        <w:rPr>
          <w:rFonts w:hint="eastAsia"/>
        </w:rPr>
        <w:t>预算</w:t>
      </w:r>
      <w:r>
        <w:rPr>
          <w:rFonts w:hint="eastAsia"/>
          <w:lang w:val="en-US" w:eastAsia="zh-CN"/>
        </w:rPr>
        <w:t>总</w:t>
      </w:r>
      <w:r>
        <w:rPr>
          <w:rFonts w:hint="eastAsia"/>
        </w:rPr>
        <w:t>金额（元</w:t>
      </w:r>
      <w:r>
        <w:rPr>
          <w:rFonts w:hint="eastAsia"/>
          <w:lang w:eastAsia="zh-CN"/>
        </w:rPr>
        <w:t>）</w:t>
      </w:r>
      <w:r>
        <w:rPr>
          <w:rFonts w:hint="eastAsia"/>
        </w:rPr>
        <w:t>：</w:t>
      </w:r>
      <w:r>
        <w:rPr>
          <w:rFonts w:hint="eastAsia"/>
          <w:b/>
          <w:bCs/>
          <w:color w:val="FF0000"/>
          <w:lang w:val="en-US" w:eastAsia="zh-CN"/>
        </w:rPr>
        <w:t>480000</w:t>
      </w:r>
    </w:p>
    <w:p w14:paraId="6908BA1B">
      <w:pPr>
        <w:pageBreakBefore w:val="0"/>
        <w:kinsoku/>
        <w:wordWrap w:val="0"/>
        <w:overflowPunct/>
        <w:topLinePunct w:val="0"/>
        <w:bidi w:val="0"/>
        <w:textAlignment w:val="auto"/>
        <w:rPr>
          <w:rFonts w:hint="eastAsia"/>
          <w:b/>
          <w:bCs/>
          <w:color w:val="FF0000"/>
          <w:lang w:val="en-US" w:eastAsia="zh-CN"/>
        </w:rPr>
      </w:pPr>
      <w:r>
        <w:rPr>
          <w:rFonts w:hint="eastAsia"/>
        </w:rPr>
        <w:t>最高</w:t>
      </w:r>
      <w:r>
        <w:rPr>
          <w:rFonts w:hint="eastAsia"/>
          <w:lang w:val="en-US" w:eastAsia="zh-CN"/>
        </w:rPr>
        <w:t>总</w:t>
      </w:r>
      <w:r>
        <w:rPr>
          <w:rFonts w:hint="eastAsia"/>
        </w:rPr>
        <w:t>限价（元）：</w:t>
      </w:r>
      <w:r>
        <w:rPr>
          <w:rFonts w:hint="eastAsia"/>
          <w:b/>
          <w:bCs/>
          <w:color w:val="FF0000"/>
          <w:lang w:val="en-US" w:eastAsia="zh-CN"/>
        </w:rPr>
        <w:t>480000</w:t>
      </w:r>
    </w:p>
    <w:p w14:paraId="7E19FE6A">
      <w:pPr>
        <w:pageBreakBefore w:val="0"/>
        <w:kinsoku/>
        <w:wordWrap w:val="0"/>
        <w:overflowPunct/>
        <w:topLinePunct w:val="0"/>
        <w:bidi w:val="0"/>
        <w:textAlignment w:val="auto"/>
        <w:rPr>
          <w:rFonts w:hint="eastAsia" w:eastAsia="汉仪正圆 55简"/>
          <w:b/>
          <w:bCs/>
          <w:color w:val="FF0000"/>
          <w:lang w:eastAsia="zh-CN"/>
        </w:rPr>
      </w:pPr>
      <w:r>
        <w:rPr>
          <w:rFonts w:hint="eastAsia"/>
        </w:rPr>
        <w:t>采购需求：</w:t>
      </w:r>
      <w:r>
        <w:rPr>
          <w:rFonts w:hint="eastAsia"/>
          <w:b/>
          <w:bCs/>
          <w:color w:val="FF0000"/>
          <w:lang w:eastAsia="zh-CN"/>
        </w:rPr>
        <w:t>（</w:t>
      </w:r>
      <w:r>
        <w:rPr>
          <w:rFonts w:hint="eastAsia"/>
          <w:b/>
          <w:bCs/>
          <w:color w:val="FF0000"/>
          <w:lang w:val="en-US" w:eastAsia="zh-CN"/>
        </w:rPr>
        <w:t>详见竞争性磋商文件第三章“采购需求”</w:t>
      </w:r>
      <w:r>
        <w:rPr>
          <w:rFonts w:hint="eastAsia"/>
          <w:b/>
          <w:bCs/>
          <w:color w:val="FF0000"/>
          <w:lang w:eastAsia="zh-CN"/>
        </w:rPr>
        <w:t>）</w:t>
      </w:r>
    </w:p>
    <w:p w14:paraId="4F6C88F9">
      <w:pPr>
        <w:pageBreakBefore w:val="0"/>
        <w:kinsoku/>
        <w:wordWrap w:val="0"/>
        <w:overflowPunct/>
        <w:topLinePunct w:val="0"/>
        <w:bidi w:val="0"/>
        <w:textAlignment w:val="auto"/>
        <w:rPr>
          <w:rFonts w:hint="eastAsia"/>
        </w:rPr>
      </w:pPr>
      <w:r>
        <w:rPr>
          <w:rFonts w:hint="eastAsia"/>
        </w:rPr>
        <w:t>合同履约期限：</w:t>
      </w:r>
      <w:r>
        <w:rPr>
          <w:rFonts w:hint="eastAsia"/>
          <w:b/>
          <w:bCs/>
          <w:color w:val="FF0000"/>
          <w:lang w:val="en-US" w:eastAsia="zh-CN"/>
        </w:rPr>
        <w:t>1年。</w:t>
      </w:r>
    </w:p>
    <w:p w14:paraId="2EDBEA17">
      <w:pPr>
        <w:pageBreakBefore w:val="0"/>
        <w:kinsoku/>
        <w:wordWrap w:val="0"/>
        <w:overflowPunct/>
        <w:topLinePunct w:val="0"/>
        <w:bidi w:val="0"/>
        <w:textAlignment w:val="auto"/>
        <w:rPr>
          <w:rFonts w:hint="eastAsia"/>
          <w:lang w:val="en-US" w:eastAsia="zh-CN"/>
        </w:rPr>
      </w:pPr>
      <w:r>
        <w:rPr>
          <w:rFonts w:hint="eastAsia"/>
          <w:lang w:val="zh-CN"/>
        </w:rPr>
        <w:t>本项目接受联合体投标：</w:t>
      </w:r>
      <w:r>
        <w:rPr>
          <w:rFonts w:hint="eastAsia"/>
          <w:b/>
          <w:bCs/>
          <w:color w:val="FF0000"/>
        </w:rPr>
        <w:sym w:font="Wingdings" w:char="00A8"/>
      </w:r>
      <w:r>
        <w:rPr>
          <w:rFonts w:hint="eastAsia"/>
          <w:b/>
          <w:bCs/>
          <w:color w:val="FF0000"/>
          <w:lang w:val="zh-CN"/>
        </w:rPr>
        <w:t>是，</w:t>
      </w:r>
      <w:r>
        <w:rPr>
          <w:rFonts w:hint="eastAsia"/>
          <w:b/>
          <w:bCs/>
          <w:color w:val="FF0000"/>
          <w:lang w:val="zh-CN"/>
        </w:rPr>
        <w:sym w:font="Wingdings" w:char="00FE"/>
      </w:r>
      <w:r>
        <w:rPr>
          <w:rFonts w:hint="eastAsia"/>
          <w:b/>
          <w:bCs/>
          <w:color w:val="FF0000"/>
          <w:lang w:val="zh-CN"/>
        </w:rPr>
        <w:t>否</w:t>
      </w:r>
      <w:r>
        <w:rPr>
          <w:rFonts w:hint="eastAsia"/>
          <w:lang w:val="zh-CN"/>
        </w:rPr>
        <w:t>。</w:t>
      </w:r>
    </w:p>
    <w:p w14:paraId="221A2C2B">
      <w:pPr>
        <w:pageBreakBefore w:val="0"/>
        <w:kinsoku/>
        <w:wordWrap w:val="0"/>
        <w:overflowPunct/>
        <w:topLinePunct w:val="0"/>
        <w:bidi w:val="0"/>
        <w:textAlignment w:val="auto"/>
        <w:rPr>
          <w:rFonts w:hint="default"/>
          <w:b/>
          <w:bCs/>
          <w:sz w:val="28"/>
          <w:szCs w:val="24"/>
          <w:lang w:val="en-US" w:eastAsia="zh-CN"/>
        </w:rPr>
      </w:pPr>
      <w:r>
        <w:rPr>
          <w:rFonts w:hint="eastAsia"/>
          <w:b/>
          <w:bCs/>
          <w:sz w:val="28"/>
          <w:szCs w:val="24"/>
          <w:lang w:val="en-US" w:eastAsia="zh-CN"/>
        </w:rPr>
        <w:t xml:space="preserve">二、申请人的资格要求 </w:t>
      </w:r>
    </w:p>
    <w:p w14:paraId="38891796">
      <w:pPr>
        <w:pageBreakBefore w:val="0"/>
        <w:kinsoku/>
        <w:wordWrap w:val="0"/>
        <w:overflowPunct/>
        <w:topLinePunct w:val="0"/>
        <w:bidi w:val="0"/>
        <w:textAlignment w:val="auto"/>
        <w:rPr>
          <w:rFonts w:hint="eastAsia"/>
          <w:lang w:val="en-US" w:eastAsia="zh-CN"/>
        </w:rPr>
      </w:pPr>
      <w:r>
        <w:rPr>
          <w:rFonts w:hint="eastAsia"/>
          <w:lang w:val="en-US" w:eastAsia="zh-CN"/>
        </w:rPr>
        <w:t>1.满足《中华人民共和国政府采购法》第二十二条规定；未被“信用中国”（</w:t>
      </w:r>
      <w:r>
        <w:rPr>
          <w:rStyle w:val="53"/>
          <w:rFonts w:hint="eastAsia"/>
          <w:lang w:val="en-US" w:eastAsia="zh-CN"/>
        </w:rPr>
        <w:t>www.creditchina.gov.cn</w:t>
      </w:r>
      <w:r>
        <w:rPr>
          <w:rFonts w:hint="eastAsia"/>
          <w:lang w:val="en-US" w:eastAsia="zh-CN"/>
        </w:rPr>
        <w:t>）、中国政府采购网（</w:t>
      </w:r>
      <w:r>
        <w:rPr>
          <w:rStyle w:val="53"/>
          <w:rFonts w:hint="eastAsia"/>
          <w:lang w:val="en-US" w:eastAsia="zh-CN"/>
        </w:rPr>
        <w:t>www.ccgp.gov.cn</w:t>
      </w:r>
      <w:r>
        <w:rPr>
          <w:rFonts w:hint="eastAsia"/>
          <w:lang w:val="en-US" w:eastAsia="zh-CN"/>
        </w:rPr>
        <w:t>）列入失信被执行人、重大税收违法案件当事人名单、政府采购严重违法失信行为记录名单；</w:t>
      </w:r>
    </w:p>
    <w:p w14:paraId="6A3D0B85">
      <w:pPr>
        <w:pageBreakBefore w:val="0"/>
        <w:kinsoku/>
        <w:wordWrap w:val="0"/>
        <w:overflowPunct/>
        <w:topLinePunct w:val="0"/>
        <w:bidi w:val="0"/>
        <w:textAlignment w:val="auto"/>
        <w:rPr>
          <w:rFonts w:hint="eastAsia"/>
          <w:lang w:val="en-US" w:eastAsia="zh-CN"/>
        </w:rPr>
      </w:pPr>
      <w:r>
        <w:rPr>
          <w:rFonts w:hint="eastAsia"/>
          <w:lang w:val="en-US" w:eastAsia="zh-CN"/>
        </w:rPr>
        <w:t>2.以联合体形式投标的，提供联合协议（本项目接受联合体投标或者投标人不以联合体形式投标的，则不需要提供）；</w:t>
      </w:r>
    </w:p>
    <w:p w14:paraId="1A01BC04">
      <w:pPr>
        <w:pageBreakBefore w:val="0"/>
        <w:kinsoku/>
        <w:wordWrap w:val="0"/>
        <w:overflowPunct/>
        <w:topLinePunct w:val="0"/>
        <w:bidi w:val="0"/>
        <w:textAlignment w:val="auto"/>
        <w:rPr>
          <w:rFonts w:hint="eastAsia"/>
          <w:lang w:val="en-US" w:eastAsia="zh-CN"/>
        </w:rPr>
      </w:pPr>
      <w:r>
        <w:rPr>
          <w:rFonts w:hint="eastAsia"/>
          <w:lang w:val="en-US" w:eastAsia="zh-CN"/>
        </w:rPr>
        <w:t>3.落实政府采购政策需满足的资格要求：</w:t>
      </w:r>
    </w:p>
    <w:p w14:paraId="646459E2">
      <w:pPr>
        <w:shd w:val="clear"/>
        <w:rPr>
          <w:rFonts w:hint="eastAsia"/>
          <w:color w:val="auto"/>
        </w:rPr>
      </w:pPr>
      <w:r>
        <w:rPr>
          <w:rFonts w:hint="eastAsia" w:ascii="宋体" w:hAnsi="宋体" w:cs="宋体"/>
          <w:color w:val="auto"/>
          <w:sz w:val="24"/>
        </w:rPr>
        <w:sym w:font="Wingdings" w:char="00A8"/>
      </w:r>
      <w:r>
        <w:rPr>
          <w:rFonts w:hint="eastAsia"/>
          <w:color w:val="auto"/>
        </w:rPr>
        <w:t>无</w:t>
      </w:r>
    </w:p>
    <w:p w14:paraId="75075B45">
      <w:pPr>
        <w:shd w:val="clear"/>
        <w:rPr>
          <w:rFonts w:hint="eastAsia"/>
          <w:color w:val="FF0000"/>
        </w:rPr>
      </w:pPr>
      <w:r>
        <w:rPr>
          <w:rFonts w:hint="eastAsia" w:ascii="宋体" w:hAnsi="宋体" w:cs="宋体"/>
          <w:color w:val="FF0000"/>
          <w:sz w:val="24"/>
        </w:rPr>
        <w:sym w:font="Wingdings" w:char="00FE"/>
      </w:r>
      <w:r>
        <w:rPr>
          <w:rFonts w:hint="eastAsia"/>
          <w:color w:val="FF0000"/>
        </w:rPr>
        <w:t>专门面向中小企业</w:t>
      </w:r>
    </w:p>
    <w:p w14:paraId="19EF5E71">
      <w:pPr>
        <w:shd w:val="clear"/>
        <w:rPr>
          <w:rFonts w:hint="eastAsia"/>
          <w:color w:val="auto"/>
        </w:rPr>
      </w:pPr>
      <w:r>
        <w:rPr>
          <w:rFonts w:hint="eastAsia" w:ascii="宋体" w:hAnsi="宋体" w:cs="宋体"/>
          <w:color w:val="auto"/>
          <w:sz w:val="24"/>
        </w:rPr>
        <w:sym w:font="Wingdings" w:char="00A8"/>
      </w:r>
      <w:r>
        <w:rPr>
          <w:rFonts w:hint="eastAsia"/>
          <w:color w:val="auto"/>
        </w:rPr>
        <w:t>货物全部由符合政策要求的中小企业制造，提供中小企业声明函；</w:t>
      </w:r>
    </w:p>
    <w:p w14:paraId="4B651BF6">
      <w:pPr>
        <w:shd w:val="clear"/>
        <w:rPr>
          <w:rFonts w:hint="eastAsia"/>
          <w:color w:val="auto"/>
        </w:rPr>
      </w:pPr>
      <w:r>
        <w:rPr>
          <w:rFonts w:hint="eastAsia" w:ascii="宋体" w:hAnsi="宋体" w:cs="宋体"/>
          <w:color w:val="auto"/>
          <w:sz w:val="24"/>
        </w:rPr>
        <w:sym w:font="Wingdings" w:char="00A8"/>
      </w:r>
      <w:r>
        <w:rPr>
          <w:rFonts w:hint="eastAsia"/>
          <w:color w:val="auto"/>
        </w:rPr>
        <w:t>货物全部由符合政策要求的小微企业制造，提供中小企业声明函；</w:t>
      </w:r>
    </w:p>
    <w:p w14:paraId="6D04FDD2">
      <w:pPr>
        <w:shd w:val="clear"/>
        <w:rPr>
          <w:rFonts w:hint="eastAsia"/>
          <w:color w:val="auto"/>
        </w:rPr>
      </w:pPr>
      <w:r>
        <w:rPr>
          <w:rFonts w:hint="eastAsia" w:ascii="宋体" w:hAnsi="宋体" w:cs="宋体"/>
          <w:color w:val="auto"/>
          <w:sz w:val="24"/>
        </w:rPr>
        <w:sym w:font="Wingdings" w:char="00A8"/>
      </w:r>
      <w:r>
        <w:rPr>
          <w:rFonts w:hint="eastAsia"/>
          <w:color w:val="auto"/>
        </w:rPr>
        <w:t>服务全部由符合政策要求的中小企业承接，提供中小企业声明函；</w:t>
      </w:r>
    </w:p>
    <w:p w14:paraId="0402E005">
      <w:pPr>
        <w:shd w:val="clear"/>
        <w:rPr>
          <w:rFonts w:hint="eastAsia"/>
          <w:color w:val="auto"/>
        </w:rPr>
      </w:pPr>
      <w:r>
        <w:rPr>
          <w:rFonts w:hint="eastAsia" w:ascii="宋体" w:hAnsi="宋体" w:cs="宋体"/>
          <w:color w:val="auto"/>
          <w:sz w:val="24"/>
        </w:rPr>
        <w:sym w:font="Wingdings" w:char="00A8"/>
      </w:r>
      <w:r>
        <w:rPr>
          <w:rFonts w:hint="eastAsia"/>
          <w:color w:val="auto"/>
        </w:rPr>
        <w:t>服务全部由符合政策要求的小微企业承接，提供中小企业声明函；</w:t>
      </w:r>
    </w:p>
    <w:p w14:paraId="083FC512">
      <w:pPr>
        <w:shd w:val="clear"/>
        <w:rPr>
          <w:rFonts w:hint="eastAsia"/>
          <w:color w:val="auto"/>
        </w:rPr>
      </w:pPr>
      <w:r>
        <w:rPr>
          <w:rFonts w:hint="eastAsia" w:ascii="宋体" w:hAnsi="宋体" w:cs="宋体"/>
          <w:color w:val="auto"/>
          <w:sz w:val="24"/>
        </w:rPr>
        <w:sym w:font="Wingdings" w:char="00A8"/>
      </w:r>
      <w:r>
        <w:rPr>
          <w:rFonts w:hint="eastAsia"/>
          <w:color w:val="auto"/>
        </w:rPr>
        <w:t>要求以联合体形式参加，提供联合协议和中小企业声明函，联合协议中中小企业合同金额应当达到</w:t>
      </w:r>
      <w:r>
        <w:rPr>
          <w:rFonts w:hint="eastAsia"/>
          <w:b/>
          <w:bCs/>
          <w:color w:val="auto"/>
          <w:u w:val="single"/>
          <w:lang w:val="en-US" w:eastAsia="zh-CN"/>
        </w:rPr>
        <w:t xml:space="preserve">   /  </w:t>
      </w:r>
      <w:r>
        <w:rPr>
          <w:rFonts w:hint="eastAsia"/>
          <w:color w:val="auto"/>
        </w:rPr>
        <w:t>%，小微企业合同金额应当达到</w:t>
      </w:r>
      <w:r>
        <w:rPr>
          <w:rFonts w:hint="eastAsia"/>
          <w:b/>
          <w:bCs/>
          <w:color w:val="auto"/>
          <w:u w:val="single"/>
          <w:lang w:val="en-US" w:eastAsia="zh-CN"/>
        </w:rPr>
        <w:t xml:space="preserve">/  </w:t>
      </w:r>
      <w:r>
        <w:rPr>
          <w:rFonts w:hint="eastAsia"/>
          <w:color w:val="auto"/>
        </w:rPr>
        <w:t>%;如果供应商本身提供所有标的均由中小企业制造、承建或承接，视同符合了资格条件，无需再与其他中小企业组成联合体参加政府采购活动，无需提供联合协议；</w:t>
      </w:r>
    </w:p>
    <w:p w14:paraId="6E7ABC71">
      <w:pPr>
        <w:pageBreakBefore w:val="0"/>
        <w:kinsoku/>
        <w:wordWrap w:val="0"/>
        <w:overflowPunct/>
        <w:topLinePunct w:val="0"/>
        <w:bidi w:val="0"/>
        <w:textAlignment w:val="auto"/>
        <w:rPr>
          <w:rFonts w:hint="eastAsia"/>
          <w:color w:val="auto"/>
          <w:lang w:val="en-US" w:eastAsia="zh-CN"/>
        </w:rPr>
      </w:pPr>
      <w:r>
        <w:rPr>
          <w:rFonts w:hint="eastAsia" w:ascii="宋体" w:hAnsi="宋体" w:cs="宋体"/>
          <w:color w:val="auto"/>
          <w:sz w:val="24"/>
        </w:rPr>
        <w:sym w:font="Wingdings" w:char="00A8"/>
      </w:r>
      <w:r>
        <w:rPr>
          <w:rFonts w:hint="eastAsia"/>
          <w:color w:val="auto"/>
        </w:rPr>
        <w:t>要求合同分包，提供分包意向协议和中小企业声明函，分包意向协议中中小企业合同金额应当达到达到</w:t>
      </w:r>
      <w:r>
        <w:rPr>
          <w:rFonts w:hint="eastAsia"/>
          <w:b/>
          <w:bCs/>
          <w:color w:val="auto"/>
          <w:u w:val="single"/>
          <w:lang w:val="en-US" w:eastAsia="zh-CN"/>
        </w:rPr>
        <w:t xml:space="preserve">/  </w:t>
      </w:r>
      <w:r>
        <w:rPr>
          <w:rFonts w:hint="eastAsia"/>
          <w:color w:val="auto"/>
        </w:rPr>
        <w:t>%，小微企业合同金额应当达到</w:t>
      </w:r>
      <w:r>
        <w:rPr>
          <w:rFonts w:hint="eastAsia"/>
          <w:b/>
          <w:bCs/>
          <w:color w:val="auto"/>
          <w:u w:val="single"/>
          <w:lang w:val="en-US" w:eastAsia="zh-CN"/>
        </w:rPr>
        <w:t xml:space="preserve">/  </w:t>
      </w:r>
      <w:r>
        <w:rPr>
          <w:rFonts w:hint="eastAsia"/>
          <w:color w:val="auto"/>
        </w:rPr>
        <w:t>%;如果供应商本身提供所有标的均由中小企业制造、承建或承接，视同符合了资格条件，无需再向中小企业分包，无需提供分包意向协议；</w:t>
      </w:r>
    </w:p>
    <w:p w14:paraId="074C3884">
      <w:pPr>
        <w:pageBreakBefore w:val="0"/>
        <w:kinsoku/>
        <w:wordWrap w:val="0"/>
        <w:overflowPunct/>
        <w:topLinePunct w:val="0"/>
        <w:bidi w:val="0"/>
        <w:textAlignment w:val="auto"/>
        <w:rPr>
          <w:rFonts w:hint="eastAsia"/>
          <w:color w:val="auto"/>
          <w:lang w:val="en-US" w:eastAsia="zh-CN"/>
        </w:rPr>
      </w:pPr>
      <w:r>
        <w:rPr>
          <w:rFonts w:hint="eastAsia"/>
          <w:color w:val="auto"/>
          <w:lang w:val="en-US" w:eastAsia="zh-CN"/>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F43F9B1">
      <w:pPr>
        <w:pageBreakBefore w:val="0"/>
        <w:kinsoku/>
        <w:wordWrap w:val="0"/>
        <w:overflowPunct/>
        <w:topLinePunct w:val="0"/>
        <w:bidi w:val="0"/>
        <w:textAlignment w:val="auto"/>
        <w:outlineLvl w:val="9"/>
        <w:rPr>
          <w:rFonts w:hint="default"/>
          <w:lang w:val="en-US" w:eastAsia="zh-CN"/>
        </w:rPr>
      </w:pPr>
      <w:r>
        <w:rPr>
          <w:rFonts w:hint="eastAsia"/>
          <w:lang w:val="en-US" w:eastAsia="zh-CN"/>
        </w:rPr>
        <w:t>5.本项目的特定资格要求：</w:t>
      </w:r>
      <w:r>
        <w:rPr>
          <w:rFonts w:hint="eastAsia"/>
          <w:b/>
          <w:bCs/>
          <w:color w:val="FF0000"/>
          <w:lang w:val="en-US" w:eastAsia="zh-CN"/>
        </w:rPr>
        <w:t>服务机构信用等级需满足《浙江省安全生产社会服务机构分级管理规定》确定的 C 级及以上条件</w:t>
      </w:r>
      <w:r>
        <w:rPr>
          <w:rFonts w:hint="eastAsia"/>
          <w:lang w:val="en-US" w:eastAsia="zh-CN"/>
        </w:rPr>
        <w:t>。</w:t>
      </w:r>
    </w:p>
    <w:p w14:paraId="32690DA8">
      <w:pPr>
        <w:pageBreakBefore w:val="0"/>
        <w:kinsoku/>
        <w:wordWrap w:val="0"/>
        <w:overflowPunct/>
        <w:topLinePunct w:val="0"/>
        <w:bidi w:val="0"/>
        <w:textAlignment w:val="auto"/>
        <w:rPr>
          <w:rFonts w:hint="eastAsia"/>
          <w:b/>
          <w:bCs/>
          <w:sz w:val="28"/>
          <w:szCs w:val="24"/>
          <w:lang w:val="en-US" w:eastAsia="zh-CN"/>
        </w:rPr>
      </w:pPr>
      <w:r>
        <w:rPr>
          <w:rFonts w:hint="eastAsia"/>
          <w:b/>
          <w:bCs/>
          <w:sz w:val="28"/>
          <w:szCs w:val="24"/>
          <w:lang w:val="en-US" w:eastAsia="zh-CN"/>
        </w:rPr>
        <w:t>三、获取招标文件</w:t>
      </w:r>
    </w:p>
    <w:p w14:paraId="2AD07ADD">
      <w:pPr>
        <w:pageBreakBefore w:val="0"/>
        <w:kinsoku/>
        <w:wordWrap w:val="0"/>
        <w:overflowPunct/>
        <w:topLinePunct w:val="0"/>
        <w:bidi w:val="0"/>
        <w:textAlignment w:val="auto"/>
        <w:rPr>
          <w:rFonts w:hint="eastAsia"/>
          <w:lang w:val="en-US" w:eastAsia="zh-CN"/>
        </w:rPr>
      </w:pPr>
      <w:r>
        <w:rPr>
          <w:rFonts w:hint="eastAsia"/>
          <w:lang w:val="en-US" w:eastAsia="zh-CN"/>
        </w:rPr>
        <w:t>1.时间：至</w:t>
      </w:r>
      <w:r>
        <w:rPr>
          <w:rFonts w:hint="eastAsia"/>
          <w:b/>
          <w:bCs/>
          <w:color w:val="FF0000"/>
          <w:u w:val="none"/>
          <w:lang w:eastAsia="zh-CN"/>
        </w:rPr>
        <w:t>2025年02月18日10时00分00秒</w:t>
      </w:r>
      <w:r>
        <w:rPr>
          <w:rFonts w:hint="eastAsia"/>
          <w:lang w:val="en-US" w:eastAsia="zh-CN"/>
        </w:rPr>
        <w:t>，每天上午00:00至12:00，下午12:00至23:59（北京时间，线上获取法定节假日均可。）</w:t>
      </w:r>
    </w:p>
    <w:p w14:paraId="2A967866">
      <w:pPr>
        <w:pageBreakBefore w:val="0"/>
        <w:kinsoku/>
        <w:wordWrap w:val="0"/>
        <w:overflowPunct/>
        <w:topLinePunct w:val="0"/>
        <w:bidi w:val="0"/>
        <w:textAlignment w:val="auto"/>
        <w:rPr>
          <w:rFonts w:hint="eastAsia"/>
          <w:lang w:val="en-US" w:eastAsia="zh-CN"/>
        </w:rPr>
      </w:pPr>
      <w:r>
        <w:rPr>
          <w:rFonts w:hint="eastAsia"/>
          <w:lang w:val="en-US" w:eastAsia="zh-CN"/>
        </w:rPr>
        <w:t>2.地点（网址）：政采云平台（</w:t>
      </w:r>
      <w:r>
        <w:rPr>
          <w:rFonts w:hint="eastAsia"/>
          <w:lang w:val="en-US" w:eastAsia="zh-CN"/>
        </w:rPr>
        <w:fldChar w:fldCharType="begin"/>
      </w:r>
      <w:r>
        <w:rPr>
          <w:rFonts w:hint="eastAsia"/>
          <w:lang w:val="en-US" w:eastAsia="zh-CN"/>
        </w:rPr>
        <w:instrText xml:space="preserve"> HYPERLINK "https://www.zcygov.cn/" </w:instrText>
      </w:r>
      <w:r>
        <w:rPr>
          <w:rFonts w:hint="eastAsia"/>
          <w:lang w:val="en-US" w:eastAsia="zh-CN"/>
        </w:rPr>
        <w:fldChar w:fldCharType="separate"/>
      </w:r>
      <w:r>
        <w:rPr>
          <w:rStyle w:val="53"/>
          <w:rFonts w:hint="eastAsia"/>
          <w:lang w:val="en-US" w:eastAsia="zh-CN"/>
        </w:rPr>
        <w:t>https://www.zcygov.cn/</w:t>
      </w:r>
      <w:r>
        <w:rPr>
          <w:rFonts w:hint="eastAsia"/>
          <w:lang w:val="en-US" w:eastAsia="zh-CN"/>
        </w:rPr>
        <w:fldChar w:fldCharType="end"/>
      </w:r>
      <w:r>
        <w:rPr>
          <w:rFonts w:hint="eastAsia"/>
          <w:lang w:val="en-US" w:eastAsia="zh-CN"/>
        </w:rPr>
        <w:t>）；</w:t>
      </w:r>
    </w:p>
    <w:p w14:paraId="4649D3C4">
      <w:pPr>
        <w:pageBreakBefore w:val="0"/>
        <w:kinsoku/>
        <w:wordWrap w:val="0"/>
        <w:overflowPunct/>
        <w:topLinePunct w:val="0"/>
        <w:bidi w:val="0"/>
        <w:textAlignment w:val="auto"/>
        <w:rPr>
          <w:rFonts w:hint="eastAsia"/>
          <w:lang w:val="en-US" w:eastAsia="zh-CN"/>
        </w:rPr>
      </w:pPr>
      <w:r>
        <w:rPr>
          <w:rFonts w:hint="eastAsia"/>
          <w:lang w:val="en-US" w:eastAsia="zh-CN"/>
        </w:rPr>
        <w:t>3.方式：供应商登录政采云平台</w:t>
      </w:r>
      <w:r>
        <w:rPr>
          <w:rFonts w:hint="eastAsia"/>
          <w:lang w:val="en-US" w:eastAsia="zh-CN"/>
        </w:rPr>
        <w:fldChar w:fldCharType="begin"/>
      </w:r>
      <w:r>
        <w:rPr>
          <w:rFonts w:hint="eastAsia"/>
          <w:lang w:val="en-US" w:eastAsia="zh-CN"/>
        </w:rPr>
        <w:instrText xml:space="preserve"> HYPERLINK "https://www.zcygov.cn/" </w:instrText>
      </w:r>
      <w:r>
        <w:rPr>
          <w:rFonts w:hint="eastAsia"/>
          <w:lang w:val="en-US" w:eastAsia="zh-CN"/>
        </w:rPr>
        <w:fldChar w:fldCharType="separate"/>
      </w:r>
      <w:r>
        <w:rPr>
          <w:rStyle w:val="53"/>
          <w:rFonts w:hint="eastAsia"/>
          <w:lang w:val="en-US" w:eastAsia="zh-CN"/>
        </w:rPr>
        <w:t>https://www.zcygov.cn/</w:t>
      </w:r>
      <w:r>
        <w:rPr>
          <w:rFonts w:hint="eastAsia"/>
          <w:lang w:val="en-US" w:eastAsia="zh-CN"/>
        </w:rPr>
        <w:fldChar w:fldCharType="end"/>
      </w:r>
      <w:r>
        <w:rPr>
          <w:rFonts w:hint="eastAsia"/>
          <w:lang w:val="en-US" w:eastAsia="zh-CN"/>
        </w:rPr>
        <w:t>在线申请获取采购文件（进入“项目采购”应用，在获取采购文件菜单中选择项目，申请获取采购文件）。</w:t>
      </w:r>
    </w:p>
    <w:p w14:paraId="69EDDD7C">
      <w:pPr>
        <w:pageBreakBefore w:val="0"/>
        <w:kinsoku/>
        <w:wordWrap w:val="0"/>
        <w:overflowPunct/>
        <w:topLinePunct w:val="0"/>
        <w:bidi w:val="0"/>
        <w:textAlignment w:val="auto"/>
        <w:rPr>
          <w:rFonts w:hint="eastAsia"/>
          <w:lang w:val="en-US" w:eastAsia="zh-CN"/>
        </w:rPr>
      </w:pPr>
      <w:r>
        <w:rPr>
          <w:rFonts w:hint="eastAsia"/>
          <w:lang w:val="en-US" w:eastAsia="zh-CN"/>
        </w:rPr>
        <w:t>4.售价：0元</w:t>
      </w:r>
    </w:p>
    <w:p w14:paraId="51107953">
      <w:pPr>
        <w:pageBreakBefore w:val="0"/>
        <w:kinsoku/>
        <w:wordWrap w:val="0"/>
        <w:overflowPunct/>
        <w:topLinePunct w:val="0"/>
        <w:bidi w:val="0"/>
        <w:textAlignment w:val="auto"/>
        <w:rPr>
          <w:rFonts w:hint="eastAsia"/>
          <w:b/>
          <w:bCs/>
          <w:sz w:val="28"/>
          <w:szCs w:val="24"/>
          <w:lang w:val="en-US" w:eastAsia="zh-CN"/>
        </w:rPr>
      </w:pPr>
      <w:r>
        <w:rPr>
          <w:rFonts w:hint="eastAsia"/>
          <w:b/>
          <w:bCs/>
          <w:sz w:val="28"/>
          <w:szCs w:val="24"/>
          <w:lang w:val="en-US" w:eastAsia="zh-CN"/>
        </w:rPr>
        <w:t>四、提交磋商响应文件截止时间、开标时间和地点</w:t>
      </w:r>
    </w:p>
    <w:p w14:paraId="0C3718AC">
      <w:pPr>
        <w:pageBreakBefore w:val="0"/>
        <w:kinsoku/>
        <w:wordWrap w:val="0"/>
        <w:overflowPunct/>
        <w:topLinePunct w:val="0"/>
        <w:bidi w:val="0"/>
        <w:textAlignment w:val="auto"/>
        <w:rPr>
          <w:rFonts w:hint="eastAsia"/>
          <w:lang w:val="en-US" w:eastAsia="zh-CN"/>
        </w:rPr>
      </w:pPr>
      <w:r>
        <w:rPr>
          <w:rFonts w:hint="eastAsia"/>
          <w:lang w:val="en-US" w:eastAsia="zh-CN"/>
        </w:rPr>
        <w:t>1.提交磋商响应文件截止时间：</w:t>
      </w:r>
      <w:r>
        <w:rPr>
          <w:rFonts w:hint="eastAsia"/>
          <w:b/>
          <w:bCs/>
          <w:color w:val="FF0000"/>
          <w:u w:val="none"/>
          <w:lang w:eastAsia="zh-CN"/>
        </w:rPr>
        <w:t>2025年02月18日10时00分00秒</w:t>
      </w:r>
      <w:r>
        <w:rPr>
          <w:rFonts w:hint="eastAsia"/>
          <w:lang w:val="en-US" w:eastAsia="zh-CN"/>
        </w:rPr>
        <w:t>（北京时间）</w:t>
      </w:r>
    </w:p>
    <w:p w14:paraId="59B20FD9">
      <w:pPr>
        <w:pageBreakBefore w:val="0"/>
        <w:kinsoku/>
        <w:wordWrap w:val="0"/>
        <w:overflowPunct/>
        <w:topLinePunct w:val="0"/>
        <w:bidi w:val="0"/>
        <w:textAlignment w:val="auto"/>
        <w:rPr>
          <w:rFonts w:hint="eastAsia"/>
          <w:lang w:val="en-US" w:eastAsia="zh-CN"/>
        </w:rPr>
      </w:pPr>
      <w:r>
        <w:rPr>
          <w:rFonts w:hint="eastAsia"/>
          <w:lang w:val="en-US" w:eastAsia="zh-CN"/>
        </w:rPr>
        <w:t>2.投标地点（网址）：政采云平台（</w:t>
      </w:r>
      <w:r>
        <w:rPr>
          <w:rFonts w:hint="eastAsia"/>
          <w:lang w:val="en-US" w:eastAsia="zh-CN"/>
        </w:rPr>
        <w:fldChar w:fldCharType="begin"/>
      </w:r>
      <w:r>
        <w:rPr>
          <w:rFonts w:hint="eastAsia"/>
          <w:lang w:val="en-US" w:eastAsia="zh-CN"/>
        </w:rPr>
        <w:instrText xml:space="preserve"> HYPERLINK "https://www.zcygov.cn/" </w:instrText>
      </w:r>
      <w:r>
        <w:rPr>
          <w:rFonts w:hint="eastAsia"/>
          <w:lang w:val="en-US" w:eastAsia="zh-CN"/>
        </w:rPr>
        <w:fldChar w:fldCharType="separate"/>
      </w:r>
      <w:r>
        <w:rPr>
          <w:rStyle w:val="53"/>
          <w:rFonts w:hint="eastAsia"/>
          <w:lang w:val="en-US" w:eastAsia="zh-CN"/>
        </w:rPr>
        <w:t>https://www.zcygov.cn/</w:t>
      </w:r>
      <w:r>
        <w:rPr>
          <w:rFonts w:hint="eastAsia"/>
          <w:lang w:val="en-US" w:eastAsia="zh-CN"/>
        </w:rPr>
        <w:fldChar w:fldCharType="end"/>
      </w:r>
      <w:r>
        <w:rPr>
          <w:rFonts w:hint="eastAsia"/>
          <w:lang w:val="en-US" w:eastAsia="zh-CN"/>
        </w:rPr>
        <w:t>）</w:t>
      </w:r>
    </w:p>
    <w:p w14:paraId="6173BDF5">
      <w:pPr>
        <w:pageBreakBefore w:val="0"/>
        <w:kinsoku/>
        <w:wordWrap w:val="0"/>
        <w:overflowPunct/>
        <w:topLinePunct w:val="0"/>
        <w:bidi w:val="0"/>
        <w:textAlignment w:val="auto"/>
        <w:rPr>
          <w:rFonts w:hint="eastAsia" w:eastAsia="汉仪正圆 55简"/>
          <w:lang w:val="en-US" w:eastAsia="zh-CN"/>
        </w:rPr>
      </w:pPr>
      <w:r>
        <w:rPr>
          <w:rFonts w:hint="eastAsia"/>
          <w:lang w:val="en-US" w:eastAsia="zh-CN"/>
        </w:rPr>
        <w:t>3.开标时间：</w:t>
      </w:r>
      <w:r>
        <w:rPr>
          <w:rFonts w:hint="eastAsia"/>
          <w:b/>
          <w:bCs/>
          <w:color w:val="FF0000"/>
          <w:u w:val="none"/>
          <w:lang w:eastAsia="zh-CN"/>
        </w:rPr>
        <w:t>2025年02月18日10时00分00秒</w:t>
      </w:r>
    </w:p>
    <w:p w14:paraId="3FB5723F">
      <w:pPr>
        <w:pageBreakBefore w:val="0"/>
        <w:kinsoku/>
        <w:wordWrap w:val="0"/>
        <w:overflowPunct/>
        <w:topLinePunct w:val="0"/>
        <w:bidi w:val="0"/>
        <w:textAlignment w:val="auto"/>
        <w:rPr>
          <w:rFonts w:hint="eastAsia"/>
          <w:lang w:val="en-US" w:eastAsia="zh-CN"/>
        </w:rPr>
      </w:pPr>
      <w:r>
        <w:rPr>
          <w:rFonts w:hint="eastAsia"/>
          <w:lang w:val="en-US" w:eastAsia="zh-CN"/>
        </w:rPr>
        <w:t>4.开标地点（网址）：政采云平台（</w:t>
      </w:r>
      <w:r>
        <w:rPr>
          <w:rFonts w:hint="eastAsia"/>
          <w:lang w:val="en-US" w:eastAsia="zh-CN"/>
        </w:rPr>
        <w:fldChar w:fldCharType="begin"/>
      </w:r>
      <w:r>
        <w:rPr>
          <w:rFonts w:hint="eastAsia"/>
          <w:lang w:val="en-US" w:eastAsia="zh-CN"/>
        </w:rPr>
        <w:instrText xml:space="preserve"> HYPERLINK "https://www.zcygov.cn/" </w:instrText>
      </w:r>
      <w:r>
        <w:rPr>
          <w:rFonts w:hint="eastAsia"/>
          <w:lang w:val="en-US" w:eastAsia="zh-CN"/>
        </w:rPr>
        <w:fldChar w:fldCharType="separate"/>
      </w:r>
      <w:r>
        <w:rPr>
          <w:rStyle w:val="53"/>
          <w:rFonts w:hint="eastAsia"/>
          <w:lang w:val="en-US" w:eastAsia="zh-CN"/>
        </w:rPr>
        <w:t>https://www.zcygov.cn/</w:t>
      </w:r>
      <w:r>
        <w:rPr>
          <w:rFonts w:hint="eastAsia"/>
          <w:lang w:val="en-US" w:eastAsia="zh-CN"/>
        </w:rPr>
        <w:fldChar w:fldCharType="end"/>
      </w:r>
      <w:r>
        <w:rPr>
          <w:rFonts w:hint="eastAsia"/>
          <w:lang w:val="en-US" w:eastAsia="zh-CN"/>
        </w:rPr>
        <w:t>）</w:t>
      </w:r>
    </w:p>
    <w:p w14:paraId="025421CB">
      <w:pPr>
        <w:pageBreakBefore w:val="0"/>
        <w:kinsoku/>
        <w:wordWrap w:val="0"/>
        <w:overflowPunct/>
        <w:topLinePunct w:val="0"/>
        <w:bidi w:val="0"/>
        <w:textAlignment w:val="auto"/>
        <w:rPr>
          <w:rFonts w:hint="eastAsia"/>
          <w:b/>
          <w:bCs/>
          <w:sz w:val="28"/>
          <w:szCs w:val="24"/>
          <w:lang w:val="en-US" w:eastAsia="zh-CN"/>
        </w:rPr>
      </w:pPr>
      <w:r>
        <w:rPr>
          <w:rFonts w:hint="eastAsia"/>
          <w:b/>
          <w:bCs/>
          <w:sz w:val="28"/>
          <w:szCs w:val="24"/>
          <w:lang w:val="en-US" w:eastAsia="zh-CN"/>
        </w:rPr>
        <w:t>五、公告期限</w:t>
      </w:r>
    </w:p>
    <w:p w14:paraId="64DE2774">
      <w:pPr>
        <w:pageBreakBefore w:val="0"/>
        <w:kinsoku/>
        <w:wordWrap w:val="0"/>
        <w:overflowPunct/>
        <w:topLinePunct w:val="0"/>
        <w:bidi w:val="0"/>
        <w:textAlignment w:val="auto"/>
        <w:rPr>
          <w:rFonts w:hint="eastAsia"/>
          <w:lang w:val="en-US" w:eastAsia="zh-CN"/>
        </w:rPr>
      </w:pPr>
      <w:r>
        <w:rPr>
          <w:rFonts w:hint="eastAsia"/>
          <w:lang w:val="en-US" w:eastAsia="zh-CN"/>
        </w:rPr>
        <w:t>自本公告发布之日起</w:t>
      </w:r>
      <w:r>
        <w:rPr>
          <w:rFonts w:hint="eastAsia"/>
          <w:b/>
          <w:bCs/>
          <w:color w:val="FF0000"/>
          <w:u w:val="single"/>
          <w:lang w:val="en-US" w:eastAsia="zh-CN"/>
        </w:rPr>
        <w:t>3</w:t>
      </w:r>
      <w:r>
        <w:rPr>
          <w:rFonts w:hint="eastAsia"/>
          <w:lang w:val="en-US" w:eastAsia="zh-CN"/>
        </w:rPr>
        <w:t>个工作日。</w:t>
      </w:r>
    </w:p>
    <w:p w14:paraId="0449FDAB">
      <w:pPr>
        <w:pageBreakBefore w:val="0"/>
        <w:kinsoku/>
        <w:wordWrap w:val="0"/>
        <w:overflowPunct/>
        <w:topLinePunct w:val="0"/>
        <w:bidi w:val="0"/>
        <w:textAlignment w:val="auto"/>
        <w:rPr>
          <w:rFonts w:hint="eastAsia"/>
          <w:b/>
          <w:bCs/>
          <w:sz w:val="28"/>
          <w:szCs w:val="24"/>
          <w:lang w:val="en-US" w:eastAsia="zh-CN"/>
        </w:rPr>
      </w:pPr>
      <w:r>
        <w:rPr>
          <w:rFonts w:hint="eastAsia"/>
          <w:b/>
          <w:bCs/>
          <w:sz w:val="28"/>
          <w:szCs w:val="24"/>
          <w:lang w:val="en-US" w:eastAsia="zh-CN"/>
        </w:rPr>
        <w:t>六、采购意向公示链接</w:t>
      </w:r>
    </w:p>
    <w:p w14:paraId="0F748593">
      <w:pPr>
        <w:keepNext w:val="0"/>
        <w:keepLines w:val="0"/>
        <w:pageBreakBefore w:val="0"/>
        <w:widowControl w:val="0"/>
        <w:numPr>
          <w:ilvl w:val="0"/>
          <w:numId w:val="0"/>
        </w:numPr>
        <w:shd w:val="clear"/>
        <w:kinsoku/>
        <w:wordWrap w:val="0"/>
        <w:overflowPunct/>
        <w:topLinePunct w:val="0"/>
        <w:autoSpaceDE/>
        <w:autoSpaceDN/>
        <w:bidi w:val="0"/>
        <w:adjustRightInd/>
        <w:snapToGrid/>
        <w:spacing w:before="157" w:beforeLines="50" w:line="360" w:lineRule="auto"/>
        <w:textAlignment w:val="auto"/>
        <w:rPr>
          <w:rFonts w:hint="eastAsia" w:ascii="宋体" w:hAnsi="宋体" w:eastAsia="宋体" w:cs="宋体"/>
          <w:b/>
          <w:bCs/>
          <w:color w:val="auto"/>
          <w:sz w:val="24"/>
          <w:szCs w:val="24"/>
          <w:u w:val="none"/>
          <w:lang w:eastAsia="zh-CN"/>
        </w:rPr>
      </w:pPr>
      <w:r>
        <w:rPr>
          <w:rFonts w:hint="eastAsia"/>
          <w:b/>
          <w:bCs/>
          <w:color w:val="FF0000"/>
          <w:u w:val="none"/>
          <w:lang w:eastAsia="zh-CN"/>
        </w:rPr>
        <w:t>桐庐县抽查检查乡镇监管企业服务采购项目</w:t>
      </w:r>
      <w:r>
        <w:rPr>
          <w:rFonts w:hint="eastAsia"/>
          <w:b/>
          <w:bCs/>
          <w:color w:val="FF0000"/>
          <w:u w:val="none"/>
          <w:lang w:val="en-US" w:eastAsia="zh-CN"/>
        </w:rPr>
        <w:t>采购意向公告：</w:t>
      </w:r>
      <w:r>
        <w:rPr>
          <w:rStyle w:val="53"/>
          <w:rFonts w:hint="eastAsia"/>
          <w:lang w:eastAsia="zh-CN"/>
        </w:rPr>
        <w:t>httpszfcg.czt.zj.gov.cnsitedetailparentId=600007&amp;articleId=UvdH5MfqbLhZH6aTXVRFSQ%3D%3D</w:t>
      </w:r>
    </w:p>
    <w:p w14:paraId="0D3FC64F">
      <w:pPr>
        <w:pageBreakBefore w:val="0"/>
        <w:kinsoku/>
        <w:wordWrap w:val="0"/>
        <w:overflowPunct/>
        <w:topLinePunct w:val="0"/>
        <w:bidi w:val="0"/>
        <w:textAlignment w:val="auto"/>
        <w:rPr>
          <w:rFonts w:hint="eastAsia"/>
          <w:b/>
          <w:bCs/>
          <w:sz w:val="28"/>
          <w:szCs w:val="24"/>
          <w:lang w:eastAsia="zh-CN"/>
        </w:rPr>
      </w:pPr>
      <w:r>
        <w:rPr>
          <w:rFonts w:hint="eastAsia"/>
          <w:b/>
          <w:bCs/>
          <w:sz w:val="28"/>
          <w:szCs w:val="24"/>
          <w:lang w:eastAsia="zh-CN"/>
        </w:rPr>
        <w:t>七、其他补充事宜</w:t>
      </w:r>
    </w:p>
    <w:p w14:paraId="611A5677">
      <w:pPr>
        <w:pageBreakBefore w:val="0"/>
        <w:kinsoku/>
        <w:wordWrap w:val="0"/>
        <w:overflowPunct/>
        <w:topLinePunct w:val="0"/>
        <w:bidi w:val="0"/>
        <w:textAlignment w:val="auto"/>
        <w:rPr>
          <w:rFonts w:hint="eastAsia"/>
          <w:lang w:eastAsia="zh-CN"/>
        </w:rPr>
      </w:pPr>
      <w:r>
        <w:rPr>
          <w:rFonts w:hint="eastAsia"/>
          <w:lang w:eastAsia="zh-CN"/>
        </w:rPr>
        <w:t>1.供应商认为竞争性磋商文件使自己的权益受到损害的，可以自获取竞争性磋商文件之日或者竞争性磋商公告期限届满之日（公告期限届满后获取竞争性磋商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3E94DC">
      <w:pPr>
        <w:pageBreakBefore w:val="0"/>
        <w:kinsoku/>
        <w:wordWrap w:val="0"/>
        <w:overflowPunct/>
        <w:topLinePunct w:val="0"/>
        <w:bidi w:val="0"/>
        <w:textAlignment w:val="auto"/>
        <w:rPr>
          <w:rFonts w:hint="eastAsia"/>
          <w:lang w:eastAsia="zh-CN"/>
        </w:rPr>
      </w:pPr>
      <w:r>
        <w:rPr>
          <w:rFonts w:hint="eastAsia"/>
          <w:lang w:eastAsia="zh-CN"/>
        </w:rPr>
        <w:t>2.其他事项：（1）需要落实的政府采购政策：包括节约资源、保护环境、支持创新、促进中小企业发展等。详见竞争性磋商文件的第二部分总则。（2）电子招投标的说明：①电子招投标：本项目以数据电文形式，依托“政府采购云平台（www.zcygov.cn）”进行招投标活动，不接受纸质磋商响应文件；②投标准备：注册账号－－点击“商家入驻”，进行政府采购供应商资料填写；申领CA数字证书---申领流程详见“浙江政府采购网-下载专区－电子交易采购人端-CA驱动和申领流程”；安装“政采云电子交易采购人端”----前往“浙江政府采购网-下载专区－电子交易采购人端”进行下载并安装；③竞争性磋商文件的获取：使用账号登录或者使用CA登录政采云平台；进入“项目采购”应用，在获取采购文件菜单中选择项目，获取竞争性磋商文件；④磋商响应文件的制作：在“政采云电子交易采购人端”中完成“填写基本信息”“导入磋商响应文件”“标书关联”“标书检查”“电子签名”“生成电子标书”等操作；⑤采购人、采购机构将依托政采云平台完成本项目的电子交易活动，平台不接受未按上述方式获取竞争性磋商文件的供应商进行投标活动；⑥对未按上述方式获取竞争性磋商文件的供应商对该文件提出的质疑，采购人或采购代理机构将不予处理；⑦不提供竞争性磋商文件纸质版；⑧磋商响应文件的传输递交：供应商在投标截止时间前将加密的磋商响应文件上传至政府采购云平台，还可以在投标截止时间前直接提交或者以邮政快递方式递交备份磋商响应文件1份。备份磋商响应文件的制作、存储、密封详见竞争性磋商文件第二部分第15点—“备份磋商响应文件”；⑨磋商响应文件的解密：供应商按照平台提示和竞争性磋商文件的规定在半小时内完成在线解密。通过“政府采购云平台”上传递交的磋商响应文件无法按时解密，投标供应商递交了备份磋商响应文件的，以备份磋商响应文件为依据，否则视为磋商响应文件撤回。通过“政府采购云平台”上传递交的磋商响应文件已按时解密的，备份磋商响应文件自动失效。供应商仅提交备份磋商响应文件，没有在电子交易平台传输递交磋商响应文件的，投标无效；⑩具体操作指南：详见政采云平台“服务中心－帮助文档－项目采购－操作流程－电子招投标－政府采购项目电子交易管理操作指南－供应商”。</w:t>
      </w:r>
    </w:p>
    <w:p w14:paraId="2A15B0E1">
      <w:pPr>
        <w:pageBreakBefore w:val="0"/>
        <w:kinsoku/>
        <w:wordWrap w:val="0"/>
        <w:overflowPunct/>
        <w:topLinePunct w:val="0"/>
        <w:bidi w:val="0"/>
        <w:textAlignment w:val="auto"/>
        <w:rPr>
          <w:rFonts w:hint="eastAsia"/>
          <w:b/>
          <w:bCs/>
          <w:sz w:val="28"/>
          <w:szCs w:val="24"/>
          <w:lang w:eastAsia="zh-CN"/>
        </w:rPr>
      </w:pPr>
      <w:r>
        <w:rPr>
          <w:rFonts w:hint="eastAsia"/>
          <w:b/>
          <w:bCs/>
          <w:sz w:val="28"/>
          <w:szCs w:val="24"/>
          <w:lang w:eastAsia="zh-CN"/>
        </w:rPr>
        <w:t>八、对本次采购提出询问、质疑、投诉，请按以下方式联系</w:t>
      </w:r>
    </w:p>
    <w:p w14:paraId="5EC6F071">
      <w:pPr>
        <w:pageBreakBefore w:val="0"/>
        <w:kinsoku/>
        <w:wordWrap w:val="0"/>
        <w:overflowPunct/>
        <w:topLinePunct w:val="0"/>
        <w:bidi w:val="0"/>
        <w:textAlignment w:val="auto"/>
        <w:rPr>
          <w:rFonts w:hint="eastAsia"/>
          <w:b/>
          <w:bCs/>
          <w:sz w:val="28"/>
          <w:szCs w:val="24"/>
          <w:lang w:eastAsia="zh-CN"/>
        </w:rPr>
      </w:pPr>
      <w:r>
        <w:rPr>
          <w:rFonts w:hint="eastAsia"/>
          <w:b/>
          <w:bCs/>
          <w:sz w:val="28"/>
          <w:szCs w:val="24"/>
          <w:lang w:eastAsia="zh-CN"/>
        </w:rPr>
        <w:t>1.采购人信息</w:t>
      </w:r>
    </w:p>
    <w:p w14:paraId="2D346991">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lang w:val="en-US" w:eastAsia="zh-CN"/>
        </w:rPr>
      </w:pPr>
      <w:r>
        <w:rPr>
          <w:rFonts w:hint="eastAsia"/>
          <w:spacing w:val="960"/>
          <w:kern w:val="0"/>
          <w:fitText w:val="2400" w:id="933503790"/>
          <w:lang w:eastAsia="zh-CN"/>
        </w:rPr>
        <w:t>名</w:t>
      </w:r>
      <w:r>
        <w:rPr>
          <w:rFonts w:hint="eastAsia"/>
          <w:spacing w:val="0"/>
          <w:kern w:val="0"/>
          <w:fitText w:val="2400" w:id="933503790"/>
          <w:lang w:eastAsia="zh-CN"/>
        </w:rPr>
        <w:t>称</w:t>
      </w:r>
      <w:r>
        <w:rPr>
          <w:rFonts w:hint="eastAsia"/>
          <w:lang w:eastAsia="zh-CN"/>
        </w:rPr>
        <w:t>：</w:t>
      </w:r>
      <w:r>
        <w:rPr>
          <w:rFonts w:hint="eastAsia"/>
          <w:b/>
          <w:bCs/>
          <w:color w:val="FF0000"/>
          <w:lang w:val="en-US" w:eastAsia="zh-CN"/>
        </w:rPr>
        <w:t>桐庐县应急管理局</w:t>
      </w:r>
    </w:p>
    <w:p w14:paraId="0D1D28F4">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lang w:val="en-US" w:eastAsia="zh-CN"/>
        </w:rPr>
      </w:pPr>
      <w:r>
        <w:rPr>
          <w:rFonts w:hint="eastAsia"/>
          <w:spacing w:val="960"/>
          <w:kern w:val="0"/>
          <w:fitText w:val="2400" w:id="933503790"/>
          <w:lang w:eastAsia="zh-CN"/>
        </w:rPr>
        <w:t>地</w:t>
      </w:r>
      <w:r>
        <w:rPr>
          <w:rFonts w:hint="eastAsia"/>
          <w:spacing w:val="0"/>
          <w:kern w:val="0"/>
          <w:fitText w:val="2400" w:id="933503790"/>
          <w:lang w:eastAsia="zh-CN"/>
        </w:rPr>
        <w:t>址</w:t>
      </w:r>
      <w:r>
        <w:rPr>
          <w:rFonts w:hint="eastAsia"/>
          <w:lang w:eastAsia="zh-CN"/>
        </w:rPr>
        <w:t>：</w:t>
      </w:r>
      <w:r>
        <w:rPr>
          <w:rFonts w:hint="eastAsia"/>
          <w:b/>
          <w:bCs/>
          <w:color w:val="FF0000"/>
          <w:lang w:val="en-US" w:eastAsia="zh-CN"/>
        </w:rPr>
        <w:t>浙江省杭州市桐庐县城南街道迎春南路301号</w:t>
      </w:r>
    </w:p>
    <w:p w14:paraId="624C3336">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b/>
          <w:bCs/>
          <w:color w:val="FF0000"/>
          <w:lang w:val="en-US" w:eastAsia="zh-CN"/>
        </w:rPr>
      </w:pPr>
      <w:r>
        <w:rPr>
          <w:rFonts w:hint="eastAsia"/>
          <w:spacing w:val="15"/>
          <w:kern w:val="0"/>
          <w:fitText w:val="2400" w:id="933503790"/>
          <w:lang w:eastAsia="zh-CN"/>
        </w:rPr>
        <w:t>项目联系人（询问</w:t>
      </w:r>
      <w:r>
        <w:rPr>
          <w:rFonts w:hint="eastAsia"/>
          <w:spacing w:val="0"/>
          <w:kern w:val="0"/>
          <w:fitText w:val="2400" w:id="933503790"/>
          <w:lang w:eastAsia="zh-CN"/>
        </w:rPr>
        <w:t>）</w:t>
      </w:r>
      <w:r>
        <w:rPr>
          <w:rFonts w:hint="eastAsia"/>
          <w:lang w:eastAsia="zh-CN"/>
        </w:rPr>
        <w:t>：</w:t>
      </w:r>
      <w:r>
        <w:rPr>
          <w:rFonts w:hint="eastAsia"/>
          <w:b/>
          <w:bCs/>
          <w:color w:val="FF0000"/>
          <w:lang w:val="en-US" w:eastAsia="zh-CN"/>
        </w:rPr>
        <w:t>翁仕丹</w:t>
      </w:r>
    </w:p>
    <w:p w14:paraId="414329C4">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b/>
          <w:bCs/>
          <w:color w:val="FF0000"/>
          <w:lang w:val="en-US" w:eastAsia="zh-CN"/>
        </w:rPr>
      </w:pPr>
      <w:r>
        <w:rPr>
          <w:rFonts w:hint="eastAsia"/>
          <w:spacing w:val="0"/>
          <w:kern w:val="0"/>
          <w:fitText w:val="2400" w:id="933503790"/>
          <w:lang w:eastAsia="zh-CN"/>
        </w:rPr>
        <w:t>项目联系方式（询问）</w:t>
      </w:r>
      <w:r>
        <w:rPr>
          <w:rFonts w:hint="eastAsia"/>
          <w:lang w:eastAsia="zh-CN"/>
        </w:rPr>
        <w:t>：</w:t>
      </w:r>
      <w:r>
        <w:rPr>
          <w:rFonts w:hint="eastAsia"/>
          <w:b/>
          <w:bCs/>
          <w:color w:val="FF0000"/>
          <w:lang w:val="en-US" w:eastAsia="zh-CN"/>
        </w:rPr>
        <w:t>0571-89546366</w:t>
      </w:r>
    </w:p>
    <w:p w14:paraId="2BFD05A6">
      <w:pPr>
        <w:pageBreakBefore w:val="0"/>
        <w:kinsoku/>
        <w:wordWrap w:val="0"/>
        <w:overflowPunct/>
        <w:topLinePunct w:val="0"/>
        <w:bidi w:val="0"/>
        <w:textAlignment w:val="auto"/>
        <w:rPr>
          <w:rFonts w:hint="eastAsia"/>
          <w:lang w:eastAsia="zh-CN"/>
        </w:rPr>
      </w:pPr>
      <w:r>
        <w:rPr>
          <w:rFonts w:hint="eastAsia"/>
          <w:b/>
          <w:bCs/>
          <w:sz w:val="28"/>
          <w:szCs w:val="24"/>
          <w:lang w:eastAsia="zh-CN"/>
        </w:rPr>
        <w:t>2.采购代理机构信息</w:t>
      </w:r>
    </w:p>
    <w:p w14:paraId="00BD4CEE">
      <w:pPr>
        <w:keepNext w:val="0"/>
        <w:keepLines w:val="0"/>
        <w:pageBreakBefore w:val="0"/>
        <w:widowControl w:val="0"/>
        <w:kinsoku/>
        <w:wordWrap w:val="0"/>
        <w:overflowPunct/>
        <w:topLinePunct w:val="0"/>
        <w:autoSpaceDE/>
        <w:autoSpaceDN/>
        <w:bidi w:val="0"/>
        <w:adjustRightInd w:val="0"/>
        <w:snapToGrid w:val="0"/>
        <w:spacing w:line="240" w:lineRule="exact"/>
        <w:jc w:val="both"/>
        <w:textAlignment w:val="auto"/>
        <w:rPr>
          <w:rFonts w:hint="eastAsia"/>
          <w:lang w:eastAsia="zh-CN"/>
        </w:rPr>
      </w:pPr>
      <w:r>
        <w:rPr>
          <w:rFonts w:hint="eastAsia"/>
          <w:lang w:eastAsia="zh-CN"/>
        </w:rPr>
        <w:t>名</w:t>
      </w:r>
      <w:r>
        <w:rPr>
          <w:rFonts w:hint="eastAsia"/>
          <w:lang w:val="en-US" w:eastAsia="zh-CN"/>
        </w:rPr>
        <w:t xml:space="preserve">                </w:t>
      </w:r>
      <w:r>
        <w:rPr>
          <w:rFonts w:hint="eastAsia"/>
          <w:lang w:eastAsia="zh-CN"/>
        </w:rPr>
        <w:t>称：杭州全咨项目管理有限公司 </w:t>
      </w:r>
    </w:p>
    <w:p w14:paraId="4CC82534">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lang w:eastAsia="zh-CN"/>
        </w:rPr>
      </w:pPr>
      <w:r>
        <w:rPr>
          <w:rFonts w:hint="eastAsia"/>
          <w:spacing w:val="960"/>
          <w:kern w:val="0"/>
          <w:fitText w:val="2400" w:id="933503790"/>
          <w:lang w:eastAsia="zh-CN"/>
        </w:rPr>
        <w:t>地</w:t>
      </w:r>
      <w:r>
        <w:rPr>
          <w:rFonts w:hint="eastAsia"/>
          <w:spacing w:val="0"/>
          <w:kern w:val="0"/>
          <w:fitText w:val="2400" w:id="933503790"/>
          <w:lang w:eastAsia="zh-CN"/>
        </w:rPr>
        <w:t>址</w:t>
      </w:r>
      <w:r>
        <w:rPr>
          <w:rFonts w:hint="eastAsia"/>
          <w:lang w:eastAsia="zh-CN"/>
        </w:rPr>
        <w:t>：浙江省杭州市桐庐县城南街道春江路719号国贸大厦7楼</w:t>
      </w:r>
    </w:p>
    <w:p w14:paraId="6E53C0F9">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lang w:eastAsia="zh-CN"/>
        </w:rPr>
      </w:pPr>
      <w:r>
        <w:rPr>
          <w:rFonts w:hint="eastAsia"/>
          <w:spacing w:val="15"/>
          <w:kern w:val="0"/>
          <w:fitText w:val="2400" w:id="933503790"/>
          <w:lang w:eastAsia="zh-CN"/>
        </w:rPr>
        <w:t>项目联系人（询问</w:t>
      </w:r>
      <w:r>
        <w:rPr>
          <w:rFonts w:hint="eastAsia"/>
          <w:spacing w:val="0"/>
          <w:kern w:val="0"/>
          <w:fitText w:val="2400" w:id="933503790"/>
          <w:lang w:eastAsia="zh-CN"/>
        </w:rPr>
        <w:t>）</w:t>
      </w:r>
      <w:r>
        <w:rPr>
          <w:rFonts w:hint="eastAsia"/>
          <w:lang w:eastAsia="zh-CN"/>
        </w:rPr>
        <w:t>：</w:t>
      </w:r>
      <w:r>
        <w:rPr>
          <w:rFonts w:hint="eastAsia"/>
          <w:lang w:val="en-US" w:eastAsia="zh-CN"/>
        </w:rPr>
        <w:t>余林</w:t>
      </w:r>
    </w:p>
    <w:p w14:paraId="7278A0D7">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lang w:val="en-US" w:eastAsia="zh-CN"/>
        </w:rPr>
      </w:pPr>
      <w:r>
        <w:rPr>
          <w:rFonts w:hint="eastAsia"/>
          <w:spacing w:val="0"/>
          <w:kern w:val="0"/>
          <w:fitText w:val="2400" w:id="933503790"/>
          <w:lang w:eastAsia="zh-CN"/>
        </w:rPr>
        <w:t>项目联系方式（询问）</w:t>
      </w:r>
      <w:r>
        <w:rPr>
          <w:rFonts w:hint="eastAsia"/>
          <w:lang w:eastAsia="zh-CN"/>
        </w:rPr>
        <w:t>：</w:t>
      </w:r>
      <w:r>
        <w:rPr>
          <w:rFonts w:hint="eastAsia"/>
          <w:lang w:val="en-US" w:eastAsia="zh-CN"/>
        </w:rPr>
        <w:t>13968085088</w:t>
      </w:r>
    </w:p>
    <w:p w14:paraId="64F3FD9E">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ascii="Wonder Arial" w:hAnsi="Wonder Arial" w:cs="Wonder Arial"/>
          <w:lang w:eastAsia="zh-CN"/>
        </w:rPr>
      </w:pPr>
      <w:r>
        <w:rPr>
          <w:rFonts w:hint="eastAsia"/>
          <w:lang w:eastAsia="zh-CN"/>
        </w:rPr>
        <w:t>质</w:t>
      </w:r>
      <w:r>
        <w:rPr>
          <w:rFonts w:hint="eastAsia"/>
          <w:spacing w:val="240"/>
          <w:kern w:val="0"/>
          <w:fitText w:val="2400" w:id="933503790"/>
          <w:lang w:eastAsia="zh-CN"/>
        </w:rPr>
        <w:t>疑联系</w:t>
      </w:r>
      <w:r>
        <w:rPr>
          <w:rFonts w:hint="eastAsia"/>
          <w:spacing w:val="0"/>
          <w:kern w:val="0"/>
          <w:fitText w:val="2400" w:id="933503790"/>
          <w:lang w:eastAsia="zh-CN"/>
        </w:rPr>
        <w:t>人</w:t>
      </w:r>
      <w:r>
        <w:rPr>
          <w:rFonts w:hint="eastAsia"/>
          <w:lang w:eastAsia="zh-CN"/>
        </w:rPr>
        <w:t>：许红霞</w:t>
      </w:r>
    </w:p>
    <w:p w14:paraId="137DABD7">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lang w:eastAsia="zh-CN"/>
        </w:rPr>
      </w:pPr>
      <w:r>
        <w:rPr>
          <w:rFonts w:hint="eastAsia"/>
          <w:lang w:eastAsia="zh-CN"/>
        </w:rPr>
        <w:t>质</w:t>
      </w:r>
      <w:r>
        <w:rPr>
          <w:rFonts w:hint="eastAsia"/>
          <w:spacing w:val="150"/>
          <w:kern w:val="0"/>
          <w:fitText w:val="2400" w:id="933503790"/>
          <w:lang w:eastAsia="zh-CN"/>
        </w:rPr>
        <w:t>疑联系方</w:t>
      </w:r>
      <w:r>
        <w:rPr>
          <w:rFonts w:hint="eastAsia"/>
          <w:spacing w:val="0"/>
          <w:kern w:val="0"/>
          <w:fitText w:val="2400" w:id="933503790"/>
          <w:lang w:eastAsia="zh-CN"/>
        </w:rPr>
        <w:t>式</w:t>
      </w:r>
      <w:r>
        <w:rPr>
          <w:rFonts w:hint="eastAsia"/>
          <w:lang w:eastAsia="zh-CN"/>
        </w:rPr>
        <w:t>：15024476646</w:t>
      </w:r>
    </w:p>
    <w:p w14:paraId="5FDC765D">
      <w:pPr>
        <w:pageBreakBefore w:val="0"/>
        <w:kinsoku/>
        <w:wordWrap w:val="0"/>
        <w:overflowPunct/>
        <w:topLinePunct w:val="0"/>
        <w:bidi w:val="0"/>
        <w:textAlignment w:val="auto"/>
        <w:rPr>
          <w:rFonts w:hint="eastAsia"/>
          <w:b/>
          <w:bCs/>
          <w:sz w:val="28"/>
          <w:szCs w:val="24"/>
          <w:lang w:eastAsia="zh-CN"/>
        </w:rPr>
      </w:pPr>
      <w:r>
        <w:rPr>
          <w:rFonts w:hint="eastAsia"/>
          <w:b/>
          <w:bCs/>
          <w:sz w:val="28"/>
          <w:szCs w:val="24"/>
          <w:lang w:eastAsia="zh-CN"/>
        </w:rPr>
        <w:t>3.同级政府采购监督管理部门</w:t>
      </w:r>
    </w:p>
    <w:p w14:paraId="24C75199">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lang w:eastAsia="zh-CN"/>
        </w:rPr>
      </w:pPr>
      <w:r>
        <w:rPr>
          <w:rFonts w:hint="eastAsia"/>
          <w:spacing w:val="960"/>
          <w:kern w:val="0"/>
          <w:fitText w:val="2400" w:id="933503790"/>
          <w:lang w:eastAsia="zh-CN"/>
        </w:rPr>
        <w:t>名</w:t>
      </w:r>
      <w:r>
        <w:rPr>
          <w:rFonts w:hint="eastAsia"/>
          <w:spacing w:val="0"/>
          <w:kern w:val="0"/>
          <w:fitText w:val="2400" w:id="933503790"/>
          <w:lang w:eastAsia="zh-CN"/>
        </w:rPr>
        <w:t>称</w:t>
      </w:r>
      <w:r>
        <w:rPr>
          <w:rFonts w:hint="eastAsia"/>
          <w:lang w:eastAsia="zh-CN"/>
        </w:rPr>
        <w:t>：</w:t>
      </w:r>
      <w:r>
        <w:rPr>
          <w:rFonts w:hint="eastAsia"/>
          <w:spacing w:val="1"/>
          <w:w w:val="78"/>
          <w:kern w:val="0"/>
          <w:fitText w:val="6216" w:id="1903457728"/>
          <w:lang w:eastAsia="zh-CN"/>
        </w:rPr>
        <w:t>桐庐县财政局政府采购监管科、浙江省政府采购行政裁决服务中心（杭州</w:t>
      </w:r>
      <w:r>
        <w:rPr>
          <w:rFonts w:hint="eastAsia"/>
          <w:spacing w:val="11"/>
          <w:w w:val="78"/>
          <w:kern w:val="0"/>
          <w:fitText w:val="6216" w:id="1903457728"/>
          <w:lang w:eastAsia="zh-CN"/>
        </w:rPr>
        <w:t>）</w:t>
      </w:r>
    </w:p>
    <w:p w14:paraId="7439EA71">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lang w:eastAsia="zh-CN"/>
        </w:rPr>
      </w:pPr>
      <w:r>
        <w:rPr>
          <w:rFonts w:hint="eastAsia"/>
          <w:spacing w:val="960"/>
          <w:kern w:val="0"/>
          <w:fitText w:val="2400" w:id="933503790"/>
          <w:lang w:eastAsia="zh-CN"/>
        </w:rPr>
        <w:t>地</w:t>
      </w:r>
      <w:r>
        <w:rPr>
          <w:rFonts w:hint="eastAsia"/>
          <w:spacing w:val="0"/>
          <w:kern w:val="0"/>
          <w:fitText w:val="2400" w:id="933503790"/>
          <w:lang w:eastAsia="zh-CN"/>
        </w:rPr>
        <w:t>址</w:t>
      </w:r>
      <w:r>
        <w:rPr>
          <w:rFonts w:hint="eastAsia"/>
          <w:lang w:eastAsia="zh-CN"/>
        </w:rPr>
        <w:t>：</w:t>
      </w:r>
      <w:r>
        <w:rPr>
          <w:rFonts w:hint="eastAsia"/>
          <w:spacing w:val="1"/>
          <w:w w:val="80"/>
          <w:kern w:val="0"/>
          <w:fitText w:val="6216" w:id="1903457728"/>
          <w:lang w:eastAsia="zh-CN"/>
        </w:rPr>
        <w:t>杭州市上城区清泰街549号城建综合大楼11楼（快递仅限ems或顺丰</w:t>
      </w:r>
      <w:r>
        <w:rPr>
          <w:rFonts w:hint="eastAsia"/>
          <w:spacing w:val="-1"/>
          <w:w w:val="80"/>
          <w:kern w:val="0"/>
          <w:fitText w:val="6216" w:id="1903457728"/>
          <w:lang w:eastAsia="zh-CN"/>
        </w:rPr>
        <w:t>）</w:t>
      </w:r>
    </w:p>
    <w:p w14:paraId="70003F30">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lang w:eastAsia="zh-CN"/>
        </w:rPr>
      </w:pPr>
      <w:r>
        <w:rPr>
          <w:rFonts w:hint="eastAsia"/>
          <w:spacing w:val="960"/>
          <w:kern w:val="0"/>
          <w:fitText w:val="2400" w:id="933503790"/>
          <w:lang w:eastAsia="zh-CN"/>
        </w:rPr>
        <w:t>传</w:t>
      </w:r>
      <w:r>
        <w:rPr>
          <w:rFonts w:hint="eastAsia"/>
          <w:spacing w:val="0"/>
          <w:kern w:val="0"/>
          <w:fitText w:val="2400" w:id="933503790"/>
          <w:lang w:eastAsia="zh-CN"/>
        </w:rPr>
        <w:t>真</w:t>
      </w:r>
      <w:r>
        <w:rPr>
          <w:rFonts w:hint="eastAsia"/>
          <w:lang w:eastAsia="zh-CN"/>
        </w:rPr>
        <w:t>：/</w:t>
      </w:r>
    </w:p>
    <w:p w14:paraId="71D876B5">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lang w:eastAsia="zh-CN"/>
        </w:rPr>
      </w:pPr>
      <w:r>
        <w:rPr>
          <w:rFonts w:hint="eastAsia"/>
          <w:spacing w:val="420"/>
          <w:kern w:val="0"/>
          <w:fitText w:val="2400" w:id="933503790"/>
          <w:lang w:eastAsia="zh-CN"/>
        </w:rPr>
        <w:t>联系</w:t>
      </w:r>
      <w:r>
        <w:rPr>
          <w:rFonts w:hint="eastAsia"/>
          <w:spacing w:val="0"/>
          <w:kern w:val="0"/>
          <w:fitText w:val="2400" w:id="933503790"/>
          <w:lang w:eastAsia="zh-CN"/>
        </w:rPr>
        <w:t>人</w:t>
      </w:r>
      <w:r>
        <w:rPr>
          <w:rFonts w:hint="eastAsia"/>
          <w:lang w:eastAsia="zh-CN"/>
        </w:rPr>
        <w:t>：朱女士、王女士</w:t>
      </w:r>
    </w:p>
    <w:p w14:paraId="7CD4FB96">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lang w:eastAsia="zh-CN"/>
        </w:rPr>
      </w:pPr>
      <w:r>
        <w:rPr>
          <w:rFonts w:hint="eastAsia"/>
          <w:spacing w:val="96"/>
          <w:kern w:val="0"/>
          <w:fitText w:val="2400" w:id="933503790"/>
          <w:lang w:eastAsia="zh-CN"/>
        </w:rPr>
        <w:t>监督投诉电</w:t>
      </w:r>
      <w:r>
        <w:rPr>
          <w:rFonts w:hint="eastAsia"/>
          <w:spacing w:val="0"/>
          <w:kern w:val="0"/>
          <w:fitText w:val="2400" w:id="933503790"/>
          <w:lang w:eastAsia="zh-CN"/>
        </w:rPr>
        <w:t>话</w:t>
      </w:r>
      <w:r>
        <w:rPr>
          <w:rFonts w:hint="eastAsia"/>
          <w:lang w:eastAsia="zh-CN"/>
        </w:rPr>
        <w:t>：0571-87227671,0571-87800218</w:t>
      </w:r>
    </w:p>
    <w:p w14:paraId="4C965A4A">
      <w:pPr>
        <w:pageBreakBefore w:val="0"/>
        <w:kinsoku/>
        <w:wordWrap w:val="0"/>
        <w:overflowPunct/>
        <w:topLinePunct w:val="0"/>
        <w:bidi w:val="0"/>
        <w:textAlignment w:val="auto"/>
        <w:rPr>
          <w:rFonts w:hint="eastAsia"/>
          <w:b/>
          <w:bCs/>
          <w:lang w:eastAsia="zh-CN"/>
        </w:rPr>
      </w:pPr>
      <w:r>
        <w:rPr>
          <w:rFonts w:hint="eastAsia"/>
          <w:b/>
          <w:bCs/>
          <w:lang w:eastAsia="zh-CN"/>
        </w:rPr>
        <w:t>若对项目采购电子交易系统操作有疑问，可登录政采云（https://www.zcygov.cn/），点击右侧咨询小采，获取采小蜜智能服务管家帮助，或拨打政采云服务热线400-881-7190获取热线服务帮助。</w:t>
      </w:r>
    </w:p>
    <w:p w14:paraId="64DEEAD2">
      <w:pPr>
        <w:pageBreakBefore w:val="0"/>
        <w:kinsoku/>
        <w:wordWrap w:val="0"/>
        <w:overflowPunct/>
        <w:topLinePunct w:val="0"/>
        <w:bidi w:val="0"/>
        <w:textAlignment w:val="auto"/>
        <w:rPr>
          <w:rFonts w:hint="eastAsia"/>
          <w:b/>
          <w:bCs/>
          <w:lang w:eastAsia="zh-CN"/>
        </w:rPr>
      </w:pPr>
      <w:r>
        <w:rPr>
          <w:rFonts w:hint="eastAsia"/>
          <w:b/>
          <w:bCs/>
          <w:lang w:eastAsia="zh-CN"/>
        </w:rPr>
        <w:t>CA问题联系电话（人工）：汇信CA400-888-4636；天谷CA400-087-8198。</w:t>
      </w:r>
    </w:p>
    <w:p w14:paraId="205069B6">
      <w:pPr>
        <w:keepNext w:val="0"/>
        <w:keepLines w:val="0"/>
        <w:pageBreakBefore w:val="0"/>
        <w:widowControl w:val="0"/>
        <w:numPr>
          <w:ilvl w:val="0"/>
          <w:numId w:val="0"/>
        </w:numPr>
        <w:kinsoku/>
        <w:wordWrap w:val="0"/>
        <w:overflowPunct/>
        <w:topLinePunct w:val="0"/>
        <w:autoSpaceDE/>
        <w:autoSpaceDN/>
        <w:bidi w:val="0"/>
        <w:adjustRightInd/>
        <w:snapToGrid/>
        <w:spacing w:before="157" w:beforeLines="50" w:line="360" w:lineRule="auto"/>
        <w:textAlignment w:val="auto"/>
        <w:rPr>
          <w:rFonts w:hint="eastAsia" w:ascii="宋体" w:hAnsi="宋体" w:eastAsia="宋体" w:cs="宋体"/>
          <w:b/>
          <w:bCs/>
          <w:color w:val="auto"/>
          <w:sz w:val="24"/>
          <w:szCs w:val="24"/>
          <w:u w:val="none"/>
          <w:lang w:eastAsia="zh-CN"/>
        </w:rPr>
      </w:pPr>
    </w:p>
    <w:p w14:paraId="4B027344">
      <w:pPr>
        <w:pageBreakBefore w:val="0"/>
        <w:kinsoku/>
        <w:wordWrap w:val="0"/>
        <w:overflowPunct/>
        <w:topLinePunct w:val="0"/>
        <w:bidi w:val="0"/>
        <w:textAlignment w:val="auto"/>
        <w:rPr>
          <w:rFonts w:hint="eastAsia"/>
          <w:lang w:val="en-US" w:eastAsia="zh-CN"/>
        </w:rPr>
      </w:pPr>
    </w:p>
    <w:p w14:paraId="4E5444A9">
      <w:pPr>
        <w:pageBreakBefore w:val="0"/>
        <w:kinsoku/>
        <w:wordWrap w:val="0"/>
        <w:overflowPunct/>
        <w:topLinePunct w:val="0"/>
        <w:bidi w:val="0"/>
        <w:textAlignment w:val="auto"/>
        <w:rPr>
          <w:rFonts w:hint="eastAsia"/>
          <w:lang w:val="en-US" w:eastAsia="zh-CN"/>
        </w:rPr>
      </w:pPr>
    </w:p>
    <w:p w14:paraId="737CDAEE">
      <w:pPr>
        <w:pageBreakBefore w:val="0"/>
        <w:kinsoku/>
        <w:wordWrap w:val="0"/>
        <w:overflowPunct/>
        <w:topLinePunct w:val="0"/>
        <w:bidi w:val="0"/>
        <w:textAlignment w:val="auto"/>
        <w:rPr>
          <w:rFonts w:hint="eastAsia"/>
          <w:lang w:val="en-US" w:eastAsia="zh-CN"/>
        </w:rPr>
      </w:pPr>
    </w:p>
    <w:p w14:paraId="12A54350">
      <w:pPr>
        <w:pageBreakBefore w:val="0"/>
        <w:kinsoku/>
        <w:wordWrap w:val="0"/>
        <w:overflowPunct/>
        <w:topLinePunct w:val="0"/>
        <w:bidi w:val="0"/>
        <w:textAlignment w:val="auto"/>
        <w:rPr>
          <w:rFonts w:hint="eastAsia"/>
          <w:lang w:val="en-US" w:eastAsia="zh-CN"/>
        </w:rPr>
      </w:pPr>
    </w:p>
    <w:p w14:paraId="5364629D">
      <w:pPr>
        <w:pageBreakBefore w:val="0"/>
        <w:kinsoku/>
        <w:wordWrap w:val="0"/>
        <w:overflowPunct/>
        <w:topLinePunct w:val="0"/>
        <w:bidi w:val="0"/>
        <w:textAlignment w:val="auto"/>
        <w:rPr>
          <w:rFonts w:hint="eastAsia"/>
          <w:lang w:val="en-US" w:eastAsia="zh-CN"/>
        </w:rPr>
      </w:pPr>
    </w:p>
    <w:p w14:paraId="3AC93339">
      <w:pPr>
        <w:pageBreakBefore w:val="0"/>
        <w:kinsoku/>
        <w:wordWrap w:val="0"/>
        <w:overflowPunct/>
        <w:topLinePunct w:val="0"/>
        <w:bidi w:val="0"/>
        <w:textAlignment w:val="auto"/>
        <w:rPr>
          <w:rFonts w:hint="eastAsia"/>
          <w:lang w:val="en-US" w:eastAsia="zh-CN"/>
        </w:rPr>
      </w:pPr>
    </w:p>
    <w:p w14:paraId="7D5942EE">
      <w:pPr>
        <w:pageBreakBefore w:val="0"/>
        <w:kinsoku/>
        <w:wordWrap w:val="0"/>
        <w:overflowPunct/>
        <w:topLinePunct w:val="0"/>
        <w:bidi w:val="0"/>
        <w:textAlignment w:val="auto"/>
        <w:rPr>
          <w:rFonts w:hint="eastAsia"/>
          <w:lang w:val="en-US" w:eastAsia="zh-CN"/>
        </w:rPr>
      </w:pPr>
    </w:p>
    <w:p w14:paraId="72409870">
      <w:pPr>
        <w:pageBreakBefore w:val="0"/>
        <w:kinsoku/>
        <w:wordWrap w:val="0"/>
        <w:overflowPunct/>
        <w:topLinePunct w:val="0"/>
        <w:bidi w:val="0"/>
        <w:textAlignment w:val="auto"/>
        <w:rPr>
          <w:rFonts w:hint="eastAsia"/>
          <w:lang w:val="en-US" w:eastAsia="zh-CN"/>
        </w:rPr>
      </w:pPr>
    </w:p>
    <w:p w14:paraId="7D183375">
      <w:pPr>
        <w:pageBreakBefore w:val="0"/>
        <w:kinsoku/>
        <w:wordWrap w:val="0"/>
        <w:overflowPunct/>
        <w:topLinePunct w:val="0"/>
        <w:bidi w:val="0"/>
        <w:textAlignment w:val="auto"/>
        <w:rPr>
          <w:rFonts w:hint="eastAsia"/>
          <w:lang w:val="en-US" w:eastAsia="zh-CN"/>
        </w:rPr>
      </w:pPr>
    </w:p>
    <w:p w14:paraId="4588E301">
      <w:pPr>
        <w:pageBreakBefore w:val="0"/>
        <w:kinsoku/>
        <w:wordWrap w:val="0"/>
        <w:overflowPunct/>
        <w:topLinePunct w:val="0"/>
        <w:bidi w:val="0"/>
        <w:textAlignment w:val="auto"/>
        <w:rPr>
          <w:rFonts w:hint="eastAsia"/>
          <w:lang w:val="en-US" w:eastAsia="zh-CN"/>
        </w:rPr>
      </w:pPr>
    </w:p>
    <w:p w14:paraId="72383DB2">
      <w:pPr>
        <w:pageBreakBefore w:val="0"/>
        <w:kinsoku/>
        <w:wordWrap w:val="0"/>
        <w:overflowPunct/>
        <w:topLinePunct w:val="0"/>
        <w:bidi w:val="0"/>
        <w:textAlignment w:val="auto"/>
        <w:rPr>
          <w:rFonts w:hint="eastAsia"/>
          <w:lang w:val="en-US" w:eastAsia="zh-CN"/>
        </w:rPr>
      </w:pPr>
    </w:p>
    <w:p w14:paraId="298CCA26">
      <w:pPr>
        <w:pageBreakBefore w:val="0"/>
        <w:kinsoku/>
        <w:wordWrap w:val="0"/>
        <w:overflowPunct/>
        <w:topLinePunct w:val="0"/>
        <w:bidi w:val="0"/>
        <w:textAlignment w:val="auto"/>
        <w:rPr>
          <w:rFonts w:hint="eastAsia"/>
          <w:lang w:val="en-US" w:eastAsia="zh-CN"/>
        </w:rPr>
      </w:pPr>
    </w:p>
    <w:p w14:paraId="5BF3372D">
      <w:pPr>
        <w:pageBreakBefore w:val="0"/>
        <w:kinsoku/>
        <w:wordWrap w:val="0"/>
        <w:overflowPunct/>
        <w:topLinePunct w:val="0"/>
        <w:bidi w:val="0"/>
        <w:textAlignment w:val="auto"/>
        <w:rPr>
          <w:rFonts w:hint="eastAsia"/>
          <w:lang w:val="en-US" w:eastAsia="zh-CN"/>
        </w:rPr>
      </w:pPr>
    </w:p>
    <w:p w14:paraId="70A28839">
      <w:pPr>
        <w:pageBreakBefore w:val="0"/>
        <w:kinsoku/>
        <w:wordWrap w:val="0"/>
        <w:overflowPunct/>
        <w:topLinePunct w:val="0"/>
        <w:bidi w:val="0"/>
        <w:textAlignment w:val="auto"/>
        <w:rPr>
          <w:rFonts w:hint="eastAsia"/>
          <w:lang w:val="en-US" w:eastAsia="zh-CN"/>
        </w:rPr>
      </w:pPr>
    </w:p>
    <w:p w14:paraId="7CE5A289">
      <w:pPr>
        <w:pageBreakBefore w:val="0"/>
        <w:kinsoku/>
        <w:wordWrap w:val="0"/>
        <w:overflowPunct/>
        <w:topLinePunct w:val="0"/>
        <w:bidi w:val="0"/>
        <w:textAlignment w:val="auto"/>
        <w:rPr>
          <w:rFonts w:hint="eastAsia"/>
          <w:lang w:val="en-US" w:eastAsia="zh-CN"/>
        </w:rPr>
      </w:pPr>
    </w:p>
    <w:p w14:paraId="75B3C4B5">
      <w:pPr>
        <w:pageBreakBefore w:val="0"/>
        <w:kinsoku/>
        <w:wordWrap w:val="0"/>
        <w:overflowPunct/>
        <w:topLinePunct w:val="0"/>
        <w:bidi w:val="0"/>
        <w:textAlignment w:val="auto"/>
        <w:rPr>
          <w:rFonts w:hint="eastAsia"/>
          <w:lang w:val="en-US" w:eastAsia="zh-CN"/>
        </w:rPr>
      </w:pPr>
    </w:p>
    <w:p w14:paraId="3B0C1E73">
      <w:pPr>
        <w:pageBreakBefore w:val="0"/>
        <w:kinsoku/>
        <w:wordWrap w:val="0"/>
        <w:overflowPunct/>
        <w:topLinePunct w:val="0"/>
        <w:bidi w:val="0"/>
        <w:textAlignment w:val="auto"/>
        <w:rPr>
          <w:rFonts w:hint="eastAsia"/>
          <w:lang w:val="en-US" w:eastAsia="zh-CN"/>
        </w:rPr>
      </w:pPr>
    </w:p>
    <w:p w14:paraId="76FBC9A6">
      <w:pPr>
        <w:pStyle w:val="2"/>
        <w:bidi w:val="0"/>
        <w:rPr>
          <w:rFonts w:hint="eastAsia"/>
          <w:lang w:val="en-US" w:eastAsia="zh-CN"/>
        </w:rPr>
      </w:pPr>
      <w:bookmarkStart w:id="1" w:name="_Toc1470"/>
      <w:r>
        <w:rPr>
          <w:rFonts w:hint="eastAsia"/>
          <w:lang w:val="en-US" w:eastAsia="zh-CN"/>
        </w:rPr>
        <w:t>投标人须知</w:t>
      </w:r>
      <w:bookmarkEnd w:id="1"/>
    </w:p>
    <w:p w14:paraId="2108549D">
      <w:pPr>
        <w:pageBreakBefore w:val="0"/>
        <w:kinsoku/>
        <w:wordWrap w:val="0"/>
        <w:overflowPunct/>
        <w:topLinePunct w:val="0"/>
        <w:bidi w:val="0"/>
        <w:jc w:val="center"/>
        <w:textAlignment w:val="auto"/>
        <w:rPr>
          <w:rFonts w:hint="eastAsia"/>
          <w:b/>
          <w:bCs/>
          <w:sz w:val="28"/>
          <w:szCs w:val="24"/>
          <w:lang w:val="en-US" w:eastAsia="zh-CN"/>
        </w:rPr>
      </w:pPr>
      <w:r>
        <w:rPr>
          <w:rFonts w:hint="eastAsia"/>
          <w:b/>
          <w:bCs/>
          <w:sz w:val="28"/>
          <w:szCs w:val="24"/>
          <w:lang w:val="en-US" w:eastAsia="zh-CN"/>
        </w:rPr>
        <w:t>前附表</w:t>
      </w:r>
    </w:p>
    <w:tbl>
      <w:tblPr>
        <w:tblStyle w:val="4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9"/>
        <w:gridCol w:w="2358"/>
        <w:gridCol w:w="6765"/>
      </w:tblGrid>
      <w:tr w14:paraId="21F655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8" w:hRule="atLeast"/>
          <w:jc w:val="center"/>
        </w:trPr>
        <w:tc>
          <w:tcPr>
            <w:tcW w:w="421" w:type="pct"/>
            <w:tcBorders>
              <w:tl2br w:val="nil"/>
              <w:tr2bl w:val="nil"/>
            </w:tcBorders>
            <w:vAlign w:val="center"/>
          </w:tcPr>
          <w:p w14:paraId="66609C89">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rPr>
            </w:pPr>
            <w:r>
              <w:rPr>
                <w:rFonts w:hint="eastAsia"/>
              </w:rPr>
              <w:t>序号</w:t>
            </w:r>
          </w:p>
        </w:tc>
        <w:tc>
          <w:tcPr>
            <w:tcW w:w="4578" w:type="pct"/>
            <w:gridSpan w:val="2"/>
            <w:tcBorders>
              <w:tl2br w:val="nil"/>
              <w:tr2bl w:val="nil"/>
            </w:tcBorders>
            <w:vAlign w:val="center"/>
          </w:tcPr>
          <w:p w14:paraId="465FC700">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rPr>
            </w:pPr>
            <w:r>
              <w:rPr>
                <w:rFonts w:hint="eastAsia"/>
              </w:rPr>
              <w:t>内容说明及要求</w:t>
            </w:r>
          </w:p>
        </w:tc>
      </w:tr>
      <w:tr w14:paraId="18B2EB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tcBorders>
              <w:tl2br w:val="nil"/>
              <w:tr2bl w:val="nil"/>
            </w:tcBorders>
            <w:vAlign w:val="center"/>
          </w:tcPr>
          <w:p w14:paraId="28CF3758">
            <w:pPr>
              <w:keepNext w:val="0"/>
              <w:keepLines w:val="0"/>
              <w:pageBreakBefore w:val="0"/>
              <w:widowControl w:val="0"/>
              <w:numPr>
                <w:ilvl w:val="0"/>
                <w:numId w:val="8"/>
              </w:numPr>
              <w:kinsoku/>
              <w:wordWrap w:val="0"/>
              <w:overflowPunct/>
              <w:topLinePunct w:val="0"/>
              <w:autoSpaceDE/>
              <w:autoSpaceDN/>
              <w:bidi w:val="0"/>
              <w:adjustRightInd w:val="0"/>
              <w:snapToGrid w:val="0"/>
              <w:ind w:left="454" w:leftChars="0" w:hanging="171" w:firstLineChars="0"/>
              <w:jc w:val="center"/>
              <w:textAlignment w:val="auto"/>
              <w:rPr>
                <w:rFonts w:hint="eastAsia"/>
              </w:rPr>
            </w:pPr>
          </w:p>
        </w:tc>
        <w:tc>
          <w:tcPr>
            <w:tcW w:w="1183" w:type="pct"/>
            <w:tcBorders>
              <w:tl2br w:val="nil"/>
              <w:tr2bl w:val="nil"/>
            </w:tcBorders>
            <w:vAlign w:val="center"/>
          </w:tcPr>
          <w:p w14:paraId="794FC8DA">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rPr>
            </w:pPr>
            <w:r>
              <w:rPr>
                <w:rFonts w:hint="eastAsia"/>
              </w:rPr>
              <w:t>项目名称</w:t>
            </w:r>
          </w:p>
        </w:tc>
        <w:tc>
          <w:tcPr>
            <w:tcW w:w="3395" w:type="pct"/>
            <w:tcBorders>
              <w:tl2br w:val="nil"/>
              <w:tr2bl w:val="nil"/>
            </w:tcBorders>
            <w:vAlign w:val="center"/>
          </w:tcPr>
          <w:p w14:paraId="6ABB4246">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lang w:eastAsia="zh-CN"/>
              </w:rPr>
            </w:pPr>
            <w:r>
              <w:rPr>
                <w:rFonts w:hint="eastAsia"/>
                <w:b/>
                <w:bCs/>
                <w:color w:val="FF0000"/>
                <w:lang w:eastAsia="zh-CN"/>
              </w:rPr>
              <w:t>桐庐县抽查检查乡镇监管企业服务采购项目</w:t>
            </w:r>
          </w:p>
        </w:tc>
      </w:tr>
      <w:tr w14:paraId="105CA0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tcBorders>
              <w:tl2br w:val="nil"/>
              <w:tr2bl w:val="nil"/>
            </w:tcBorders>
            <w:vAlign w:val="center"/>
          </w:tcPr>
          <w:p w14:paraId="2B0A9444">
            <w:pPr>
              <w:keepNext w:val="0"/>
              <w:keepLines w:val="0"/>
              <w:pageBreakBefore w:val="0"/>
              <w:widowControl w:val="0"/>
              <w:numPr>
                <w:ilvl w:val="0"/>
                <w:numId w:val="8"/>
              </w:numPr>
              <w:kinsoku/>
              <w:wordWrap w:val="0"/>
              <w:overflowPunct/>
              <w:topLinePunct w:val="0"/>
              <w:autoSpaceDE/>
              <w:autoSpaceDN/>
              <w:bidi w:val="0"/>
              <w:adjustRightInd w:val="0"/>
              <w:snapToGrid w:val="0"/>
              <w:ind w:left="454" w:leftChars="0" w:hanging="171" w:firstLineChars="0"/>
              <w:jc w:val="center"/>
              <w:textAlignment w:val="auto"/>
              <w:rPr>
                <w:rFonts w:hint="eastAsia"/>
              </w:rPr>
            </w:pPr>
          </w:p>
        </w:tc>
        <w:tc>
          <w:tcPr>
            <w:tcW w:w="1183" w:type="pct"/>
            <w:tcBorders>
              <w:tl2br w:val="nil"/>
              <w:tr2bl w:val="nil"/>
            </w:tcBorders>
            <w:vAlign w:val="center"/>
          </w:tcPr>
          <w:p w14:paraId="6E649ECD">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rPr>
            </w:pPr>
            <w:r>
              <w:rPr>
                <w:rFonts w:hint="eastAsia"/>
              </w:rPr>
              <w:t>采购资金来源与预算</w:t>
            </w:r>
          </w:p>
        </w:tc>
        <w:tc>
          <w:tcPr>
            <w:tcW w:w="3395" w:type="pct"/>
            <w:tcBorders>
              <w:tl2br w:val="nil"/>
              <w:tr2bl w:val="nil"/>
            </w:tcBorders>
            <w:vAlign w:val="center"/>
          </w:tcPr>
          <w:p w14:paraId="7E17F9CB">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（1）</w:t>
            </w:r>
            <w:r>
              <w:rPr>
                <w:rFonts w:hint="eastAsia"/>
                <w:lang w:val="en-US" w:eastAsia="zh-CN"/>
              </w:rPr>
              <w:t>采购资金来源：</w:t>
            </w:r>
            <w:r>
              <w:rPr>
                <w:rFonts w:hint="eastAsia"/>
                <w:b/>
                <w:bCs/>
                <w:color w:val="FF0000"/>
                <w:lang w:val="en-US" w:eastAsia="zh-CN"/>
              </w:rPr>
              <w:t>100%</w:t>
            </w:r>
            <w:r>
              <w:rPr>
                <w:rFonts w:hint="eastAsia"/>
                <w:b/>
                <w:bCs/>
                <w:color w:val="FF0000"/>
                <w:shd w:val="clear"/>
                <w:lang w:val="en-US" w:eastAsia="zh-CN"/>
              </w:rPr>
              <w:t>财政</w:t>
            </w:r>
            <w:r>
              <w:rPr>
                <w:rFonts w:hint="eastAsia"/>
                <w:b/>
                <w:bCs/>
                <w:color w:val="FF0000"/>
                <w:shd w:val="clear"/>
              </w:rPr>
              <w:t>预算资金</w:t>
            </w:r>
          </w:p>
          <w:p w14:paraId="37AECB00">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lang w:eastAsia="zh-CN"/>
              </w:rPr>
            </w:pPr>
            <w:r>
              <w:rPr>
                <w:rFonts w:hint="eastAsia"/>
              </w:rPr>
              <w:t>（2）本项目预算价</w:t>
            </w:r>
            <w:r>
              <w:rPr>
                <w:rFonts w:hint="eastAsia"/>
                <w:lang w:eastAsia="zh-CN"/>
              </w:rPr>
              <w:t>：</w:t>
            </w:r>
          </w:p>
          <w:p w14:paraId="5D735E3F">
            <w:pPr>
              <w:keepNext w:val="0"/>
              <w:keepLines w:val="0"/>
              <w:pageBreakBefore w:val="0"/>
              <w:widowControl w:val="0"/>
              <w:kinsoku/>
              <w:wordWrap w:val="0"/>
              <w:overflowPunct/>
              <w:topLinePunct w:val="0"/>
              <w:autoSpaceDE/>
              <w:autoSpaceDN/>
              <w:bidi w:val="0"/>
              <w:adjustRightInd w:val="0"/>
              <w:snapToGrid w:val="0"/>
              <w:jc w:val="both"/>
              <w:textAlignment w:val="auto"/>
              <w:rPr>
                <w:rFonts w:hint="default"/>
                <w:b/>
                <w:bCs/>
                <w:color w:val="FF0000"/>
                <w:vertAlign w:val="baseline"/>
                <w:lang w:val="en-US" w:eastAsia="zh-CN"/>
              </w:rPr>
            </w:pPr>
            <w:r>
              <w:rPr>
                <w:rFonts w:hint="eastAsia"/>
                <w:b/>
                <w:bCs/>
                <w:color w:val="FF0000"/>
                <w:lang w:val="en-US" w:eastAsia="zh-CN"/>
              </w:rPr>
              <w:t>预算价：</w:t>
            </w:r>
            <w:r>
              <w:rPr>
                <w:rFonts w:hint="eastAsia"/>
                <w:b/>
                <w:bCs/>
                <w:color w:val="FF0000"/>
                <w:vertAlign w:val="baseline"/>
                <w:lang w:val="en-US" w:eastAsia="zh-CN"/>
              </w:rPr>
              <w:t>480000元</w:t>
            </w:r>
          </w:p>
          <w:p w14:paraId="79296F3F">
            <w:pPr>
              <w:keepNext w:val="0"/>
              <w:keepLines w:val="0"/>
              <w:pageBreakBefore w:val="0"/>
              <w:widowControl w:val="0"/>
              <w:kinsoku/>
              <w:wordWrap w:val="0"/>
              <w:overflowPunct/>
              <w:topLinePunct w:val="0"/>
              <w:autoSpaceDE/>
              <w:autoSpaceDN/>
              <w:bidi w:val="0"/>
              <w:adjustRightInd w:val="0"/>
              <w:snapToGrid w:val="0"/>
              <w:textAlignment w:val="auto"/>
              <w:rPr>
                <w:rFonts w:hint="default"/>
                <w:lang w:val="en-US" w:eastAsia="zh-CN"/>
              </w:rPr>
            </w:pPr>
            <w:r>
              <w:rPr>
                <w:rFonts w:hint="eastAsia"/>
                <w:b/>
                <w:bCs/>
                <w:color w:val="FF0000"/>
                <w:vertAlign w:val="baseline"/>
                <w:lang w:val="en-US" w:eastAsia="zh-CN"/>
              </w:rPr>
              <w:t>本项目服务周期：</w:t>
            </w:r>
            <w:r>
              <w:rPr>
                <w:rFonts w:hint="eastAsia"/>
                <w:b/>
                <w:bCs/>
                <w:color w:val="FF0000"/>
                <w:lang w:val="en-US" w:eastAsia="zh-CN"/>
              </w:rPr>
              <w:t>1年</w:t>
            </w:r>
          </w:p>
          <w:p w14:paraId="1DE329EE">
            <w:pPr>
              <w:keepNext w:val="0"/>
              <w:keepLines w:val="0"/>
              <w:pageBreakBefore w:val="0"/>
              <w:widowControl w:val="0"/>
              <w:kinsoku/>
              <w:wordWrap w:val="0"/>
              <w:overflowPunct/>
              <w:topLinePunct w:val="0"/>
              <w:autoSpaceDE/>
              <w:autoSpaceDN/>
              <w:bidi w:val="0"/>
              <w:adjustRightInd w:val="0"/>
              <w:snapToGrid w:val="0"/>
              <w:jc w:val="both"/>
              <w:textAlignment w:val="auto"/>
              <w:rPr>
                <w:rFonts w:hint="default" w:eastAsia="汉仪正圆 55简"/>
                <w:lang w:val="en-US" w:eastAsia="zh-CN"/>
              </w:rPr>
            </w:pPr>
            <w:r>
              <w:rPr>
                <w:rFonts w:hint="eastAsia"/>
              </w:rPr>
              <w:t>（3）采购方式：</w:t>
            </w:r>
            <w:r>
              <w:rPr>
                <w:rFonts w:hint="eastAsia"/>
                <w:b/>
                <w:bCs/>
                <w:color w:val="FF0000"/>
                <w:lang w:val="en-US" w:eastAsia="zh-CN"/>
              </w:rPr>
              <w:t>竞争性磋商</w:t>
            </w:r>
          </w:p>
        </w:tc>
      </w:tr>
      <w:tr w14:paraId="0AB8A6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vMerge w:val="restart"/>
            <w:tcBorders>
              <w:tl2br w:val="nil"/>
              <w:tr2bl w:val="nil"/>
            </w:tcBorders>
            <w:vAlign w:val="center"/>
          </w:tcPr>
          <w:p w14:paraId="2DBC2909">
            <w:pPr>
              <w:keepNext w:val="0"/>
              <w:keepLines w:val="0"/>
              <w:pageBreakBefore w:val="0"/>
              <w:widowControl w:val="0"/>
              <w:numPr>
                <w:ilvl w:val="0"/>
                <w:numId w:val="8"/>
              </w:numPr>
              <w:kinsoku/>
              <w:wordWrap w:val="0"/>
              <w:overflowPunct/>
              <w:topLinePunct w:val="0"/>
              <w:autoSpaceDE/>
              <w:autoSpaceDN/>
              <w:bidi w:val="0"/>
              <w:adjustRightInd w:val="0"/>
              <w:snapToGrid w:val="0"/>
              <w:ind w:left="454" w:leftChars="0" w:hanging="171" w:firstLineChars="0"/>
              <w:jc w:val="center"/>
              <w:textAlignment w:val="auto"/>
              <w:rPr>
                <w:rFonts w:hint="eastAsia"/>
              </w:rPr>
            </w:pPr>
          </w:p>
        </w:tc>
        <w:tc>
          <w:tcPr>
            <w:tcW w:w="1183" w:type="pct"/>
            <w:vMerge w:val="restart"/>
            <w:tcBorders>
              <w:tl2br w:val="nil"/>
              <w:tr2bl w:val="nil"/>
            </w:tcBorders>
            <w:vAlign w:val="center"/>
          </w:tcPr>
          <w:p w14:paraId="2EB3EBC2">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eastAsia="汉仪正圆 55简"/>
                <w:lang w:eastAsia="zh-CN"/>
              </w:rPr>
            </w:pPr>
            <w:r>
              <w:rPr>
                <w:rFonts w:hint="eastAsia"/>
              </w:rPr>
              <w:t>投标人应当提供的</w:t>
            </w:r>
            <w:r>
              <w:rPr>
                <w:rFonts w:hint="eastAsia"/>
                <w:lang w:eastAsia="zh-CN"/>
              </w:rPr>
              <w:t>磋商响应文件</w:t>
            </w:r>
          </w:p>
        </w:tc>
        <w:tc>
          <w:tcPr>
            <w:tcW w:w="3395" w:type="pct"/>
            <w:tcBorders>
              <w:tl2br w:val="nil"/>
              <w:tr2bl w:val="nil"/>
            </w:tcBorders>
            <w:vAlign w:val="center"/>
          </w:tcPr>
          <w:p w14:paraId="0C7DACFB">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（1）资格证明文件：见招标文件第二</w:t>
            </w:r>
            <w:r>
              <w:rPr>
                <w:rFonts w:hint="eastAsia"/>
                <w:lang w:val="en-US" w:eastAsia="zh-CN"/>
              </w:rPr>
              <w:t>章</w:t>
            </w:r>
            <w:r>
              <w:rPr>
                <w:rFonts w:hint="eastAsia"/>
              </w:rPr>
              <w:t>11.1。</w:t>
            </w:r>
          </w:p>
          <w:p w14:paraId="68B8EBE0">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lang w:val="zh-CN"/>
              </w:rPr>
              <w:t>投标人未提供有效的资格证明文件的，视为投标人不具备招标文件中规定的资格要求，投标无效。</w:t>
            </w:r>
          </w:p>
        </w:tc>
      </w:tr>
      <w:tr w14:paraId="486435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vMerge w:val="continue"/>
            <w:tcBorders>
              <w:tl2br w:val="nil"/>
              <w:tr2bl w:val="nil"/>
            </w:tcBorders>
            <w:vAlign w:val="center"/>
          </w:tcPr>
          <w:p w14:paraId="7FF074CE">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rPr>
            </w:pPr>
          </w:p>
        </w:tc>
        <w:tc>
          <w:tcPr>
            <w:tcW w:w="1183" w:type="pct"/>
            <w:vMerge w:val="continue"/>
            <w:tcBorders>
              <w:tl2br w:val="nil"/>
              <w:tr2bl w:val="nil"/>
            </w:tcBorders>
            <w:vAlign w:val="center"/>
          </w:tcPr>
          <w:p w14:paraId="3C396344">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rPr>
            </w:pPr>
          </w:p>
        </w:tc>
        <w:tc>
          <w:tcPr>
            <w:tcW w:w="3395" w:type="pct"/>
            <w:tcBorders>
              <w:tl2br w:val="nil"/>
              <w:tr2bl w:val="nil"/>
            </w:tcBorders>
            <w:vAlign w:val="center"/>
          </w:tcPr>
          <w:p w14:paraId="31709E07">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（2）商务技术文件：根据招标文件</w:t>
            </w:r>
            <w:r>
              <w:rPr>
                <w:rFonts w:hint="eastAsia"/>
                <w:lang w:val="en-US" w:eastAsia="zh-CN"/>
              </w:rPr>
              <w:t>第二章11.2及</w:t>
            </w:r>
            <w:r>
              <w:rPr>
                <w:rFonts w:hint="eastAsia"/>
              </w:rPr>
              <w:t>第四部分评标标准提供。</w:t>
            </w:r>
          </w:p>
        </w:tc>
      </w:tr>
      <w:tr w14:paraId="78C4F6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vMerge w:val="continue"/>
            <w:tcBorders>
              <w:tl2br w:val="nil"/>
              <w:tr2bl w:val="nil"/>
            </w:tcBorders>
            <w:vAlign w:val="center"/>
          </w:tcPr>
          <w:p w14:paraId="11539F22">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rPr>
            </w:pPr>
          </w:p>
        </w:tc>
        <w:tc>
          <w:tcPr>
            <w:tcW w:w="1183" w:type="pct"/>
            <w:vMerge w:val="continue"/>
            <w:tcBorders>
              <w:tl2br w:val="nil"/>
              <w:tr2bl w:val="nil"/>
            </w:tcBorders>
            <w:vAlign w:val="center"/>
          </w:tcPr>
          <w:p w14:paraId="76A44815">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rPr>
            </w:pPr>
          </w:p>
        </w:tc>
        <w:tc>
          <w:tcPr>
            <w:tcW w:w="3395" w:type="pct"/>
            <w:tcBorders>
              <w:tl2br w:val="nil"/>
              <w:tr2bl w:val="nil"/>
            </w:tcBorders>
            <w:vAlign w:val="center"/>
          </w:tcPr>
          <w:p w14:paraId="41F60532">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（3）报价文件：根据采购文件</w:t>
            </w:r>
            <w:r>
              <w:rPr>
                <w:rFonts w:hint="eastAsia"/>
                <w:lang w:val="en-US" w:eastAsia="zh-CN"/>
              </w:rPr>
              <w:t>第二章11.3</w:t>
            </w:r>
            <w:r>
              <w:rPr>
                <w:rFonts w:hint="eastAsia"/>
              </w:rPr>
              <w:t>提供。</w:t>
            </w:r>
          </w:p>
        </w:tc>
      </w:tr>
      <w:tr w14:paraId="41EB67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tcBorders>
              <w:tl2br w:val="nil"/>
              <w:tr2bl w:val="nil"/>
            </w:tcBorders>
            <w:vAlign w:val="center"/>
          </w:tcPr>
          <w:p w14:paraId="229209D0">
            <w:pPr>
              <w:keepNext w:val="0"/>
              <w:keepLines w:val="0"/>
              <w:pageBreakBefore w:val="0"/>
              <w:widowControl w:val="0"/>
              <w:numPr>
                <w:ilvl w:val="0"/>
                <w:numId w:val="8"/>
              </w:numPr>
              <w:kinsoku/>
              <w:wordWrap w:val="0"/>
              <w:overflowPunct/>
              <w:topLinePunct w:val="0"/>
              <w:autoSpaceDE/>
              <w:autoSpaceDN/>
              <w:bidi w:val="0"/>
              <w:adjustRightInd w:val="0"/>
              <w:snapToGrid w:val="0"/>
              <w:ind w:left="454" w:leftChars="0" w:hanging="171" w:firstLineChars="0"/>
              <w:jc w:val="center"/>
              <w:textAlignment w:val="auto"/>
              <w:rPr>
                <w:rFonts w:hint="eastAsia"/>
              </w:rPr>
            </w:pPr>
          </w:p>
        </w:tc>
        <w:tc>
          <w:tcPr>
            <w:tcW w:w="1183" w:type="pct"/>
            <w:tcBorders>
              <w:tl2br w:val="nil"/>
              <w:tr2bl w:val="nil"/>
            </w:tcBorders>
            <w:vAlign w:val="center"/>
          </w:tcPr>
          <w:p w14:paraId="63590EC7">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rPr>
            </w:pPr>
            <w:r>
              <w:rPr>
                <w:rFonts w:hint="eastAsia"/>
                <w:lang w:eastAsia="zh-CN"/>
              </w:rPr>
              <w:t>磋商响应文件</w:t>
            </w:r>
            <w:r>
              <w:rPr>
                <w:rFonts w:hint="eastAsia"/>
              </w:rPr>
              <w:t>递交截止时间与地点</w:t>
            </w:r>
          </w:p>
        </w:tc>
        <w:tc>
          <w:tcPr>
            <w:tcW w:w="3395" w:type="pct"/>
            <w:tcBorders>
              <w:tl2br w:val="nil"/>
              <w:tr2bl w:val="nil"/>
            </w:tcBorders>
            <w:vAlign w:val="center"/>
          </w:tcPr>
          <w:p w14:paraId="087BCEAD">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（1）</w:t>
            </w:r>
            <w:r>
              <w:rPr>
                <w:rFonts w:hint="eastAsia"/>
                <w:lang w:eastAsia="zh-CN"/>
              </w:rPr>
              <w:t>磋商响应文件</w:t>
            </w:r>
            <w:r>
              <w:rPr>
                <w:rFonts w:hint="eastAsia"/>
              </w:rPr>
              <w:t>递交截止时间：</w:t>
            </w:r>
            <w:r>
              <w:rPr>
                <w:rFonts w:hint="eastAsia"/>
                <w:b/>
                <w:bCs/>
                <w:color w:val="FF0000"/>
                <w:lang w:eastAsia="zh-CN"/>
              </w:rPr>
              <w:t>2025年02月18日10时00分00秒</w:t>
            </w:r>
          </w:p>
          <w:p w14:paraId="6FA1CE5D">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（2）</w:t>
            </w:r>
            <w:r>
              <w:rPr>
                <w:rFonts w:hint="eastAsia"/>
                <w:lang w:eastAsia="zh-CN"/>
              </w:rPr>
              <w:t>磋商响应文件</w:t>
            </w:r>
            <w:r>
              <w:rPr>
                <w:rFonts w:hint="eastAsia"/>
              </w:rPr>
              <w:t>递交地点：政采云平台(</w:t>
            </w:r>
            <w:r>
              <w:rPr>
                <w:rFonts w:hint="eastAsia"/>
              </w:rPr>
              <w:fldChar w:fldCharType="begin"/>
            </w:r>
            <w:r>
              <w:rPr>
                <w:rFonts w:hint="eastAsia"/>
              </w:rPr>
              <w:instrText xml:space="preserve"> HYPERLINK "https://www.zcygov.cn/" </w:instrText>
            </w:r>
            <w:r>
              <w:rPr>
                <w:rFonts w:hint="eastAsia"/>
              </w:rPr>
              <w:fldChar w:fldCharType="separate"/>
            </w:r>
            <w:r>
              <w:rPr>
                <w:rStyle w:val="53"/>
                <w:rFonts w:hint="eastAsia"/>
              </w:rPr>
              <w:t>https://www.zcygov.cn/</w:t>
            </w:r>
            <w:r>
              <w:rPr>
                <w:rFonts w:hint="eastAsia"/>
              </w:rPr>
              <w:fldChar w:fldCharType="end"/>
            </w:r>
            <w:r>
              <w:rPr>
                <w:rFonts w:hint="eastAsia"/>
              </w:rPr>
              <w:t>)；</w:t>
            </w:r>
          </w:p>
          <w:p w14:paraId="70187F90">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（3）投标人应当在投标截止时间前完成电子</w:t>
            </w:r>
            <w:r>
              <w:rPr>
                <w:rFonts w:hint="eastAsia"/>
                <w:lang w:eastAsia="zh-CN"/>
              </w:rPr>
              <w:t>磋商响应文件</w:t>
            </w:r>
            <w:r>
              <w:rPr>
                <w:rFonts w:hint="eastAsia"/>
              </w:rPr>
              <w:t>的传输递交，并可以补充、修改或者撤回电子</w:t>
            </w:r>
            <w:r>
              <w:rPr>
                <w:rFonts w:hint="eastAsia"/>
                <w:lang w:eastAsia="zh-CN"/>
              </w:rPr>
              <w:t>磋商响应文件</w:t>
            </w:r>
            <w:r>
              <w:rPr>
                <w:rFonts w:hint="eastAsia"/>
              </w:rPr>
              <w:t>。补充或者修改电子</w:t>
            </w:r>
            <w:r>
              <w:rPr>
                <w:rFonts w:hint="eastAsia"/>
                <w:lang w:eastAsia="zh-CN"/>
              </w:rPr>
              <w:t>磋商响应文件</w:t>
            </w:r>
            <w:r>
              <w:rPr>
                <w:rFonts w:hint="eastAsia"/>
              </w:rPr>
              <w:t>的，应当先行撤回原文件，补充、修改后重新传输递交。投标截止时间前未完成传输的，视为撤回</w:t>
            </w:r>
            <w:r>
              <w:rPr>
                <w:rFonts w:hint="eastAsia"/>
                <w:lang w:eastAsia="zh-CN"/>
              </w:rPr>
              <w:t>磋商响应文件</w:t>
            </w:r>
            <w:r>
              <w:rPr>
                <w:rFonts w:hint="eastAsia"/>
              </w:rPr>
              <w:t>。投标、响应截止时间后传输递交的投标、响应文件，将被拒收。</w:t>
            </w:r>
          </w:p>
        </w:tc>
      </w:tr>
      <w:tr w14:paraId="3B04D4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tcBorders>
              <w:tl2br w:val="nil"/>
              <w:tr2bl w:val="nil"/>
            </w:tcBorders>
            <w:vAlign w:val="center"/>
          </w:tcPr>
          <w:p w14:paraId="621CC42F">
            <w:pPr>
              <w:keepNext w:val="0"/>
              <w:keepLines w:val="0"/>
              <w:pageBreakBefore w:val="0"/>
              <w:widowControl w:val="0"/>
              <w:numPr>
                <w:ilvl w:val="0"/>
                <w:numId w:val="8"/>
              </w:numPr>
              <w:kinsoku/>
              <w:wordWrap w:val="0"/>
              <w:overflowPunct/>
              <w:topLinePunct w:val="0"/>
              <w:autoSpaceDE/>
              <w:autoSpaceDN/>
              <w:bidi w:val="0"/>
              <w:adjustRightInd w:val="0"/>
              <w:snapToGrid w:val="0"/>
              <w:ind w:left="454" w:leftChars="0" w:hanging="171" w:firstLineChars="0"/>
              <w:jc w:val="center"/>
              <w:textAlignment w:val="auto"/>
              <w:rPr>
                <w:rFonts w:hint="eastAsia"/>
              </w:rPr>
            </w:pPr>
          </w:p>
        </w:tc>
        <w:tc>
          <w:tcPr>
            <w:tcW w:w="1183" w:type="pct"/>
            <w:tcBorders>
              <w:tl2br w:val="nil"/>
              <w:tr2bl w:val="nil"/>
            </w:tcBorders>
            <w:vAlign w:val="center"/>
          </w:tcPr>
          <w:p w14:paraId="3157C5A4">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rPr>
            </w:pPr>
            <w:r>
              <w:rPr>
                <w:rFonts w:hint="eastAsia"/>
              </w:rPr>
              <w:t>开标时间与地点</w:t>
            </w:r>
          </w:p>
        </w:tc>
        <w:tc>
          <w:tcPr>
            <w:tcW w:w="3395" w:type="pct"/>
            <w:tcBorders>
              <w:tl2br w:val="nil"/>
              <w:tr2bl w:val="nil"/>
            </w:tcBorders>
            <w:vAlign w:val="center"/>
          </w:tcPr>
          <w:p w14:paraId="05C50539">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（1）开标时间：</w:t>
            </w:r>
            <w:r>
              <w:rPr>
                <w:rFonts w:hint="eastAsia"/>
                <w:b/>
                <w:bCs/>
                <w:color w:val="FF0000"/>
                <w:lang w:eastAsia="zh-CN"/>
              </w:rPr>
              <w:t>2025年02月18日10时00分00秒</w:t>
            </w:r>
          </w:p>
          <w:p w14:paraId="0DA20B02">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（2）开标地点：杭州市公共资源交易中心桐庐分中心。政采云平台(https://www.zcygov.cn/)；本项目全流程电子标，无须参加现场开标会议（需现场演示及提供样品除外）。</w:t>
            </w:r>
          </w:p>
        </w:tc>
      </w:tr>
      <w:tr w14:paraId="65B09A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tcBorders>
              <w:tl2br w:val="nil"/>
              <w:tr2bl w:val="nil"/>
            </w:tcBorders>
            <w:vAlign w:val="center"/>
          </w:tcPr>
          <w:p w14:paraId="7533DB5F">
            <w:pPr>
              <w:keepNext w:val="0"/>
              <w:keepLines w:val="0"/>
              <w:pageBreakBefore w:val="0"/>
              <w:widowControl w:val="0"/>
              <w:numPr>
                <w:ilvl w:val="0"/>
                <w:numId w:val="8"/>
              </w:numPr>
              <w:kinsoku/>
              <w:wordWrap w:val="0"/>
              <w:overflowPunct/>
              <w:topLinePunct w:val="0"/>
              <w:autoSpaceDE/>
              <w:autoSpaceDN/>
              <w:bidi w:val="0"/>
              <w:adjustRightInd w:val="0"/>
              <w:snapToGrid w:val="0"/>
              <w:ind w:left="454" w:leftChars="0" w:hanging="171" w:firstLineChars="0"/>
              <w:jc w:val="center"/>
              <w:textAlignment w:val="auto"/>
              <w:rPr>
                <w:rFonts w:hint="eastAsia"/>
              </w:rPr>
            </w:pPr>
          </w:p>
        </w:tc>
        <w:tc>
          <w:tcPr>
            <w:tcW w:w="1183" w:type="pct"/>
            <w:tcBorders>
              <w:tl2br w:val="nil"/>
              <w:tr2bl w:val="nil"/>
            </w:tcBorders>
            <w:vAlign w:val="center"/>
          </w:tcPr>
          <w:p w14:paraId="1F12B2A2">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rPr>
            </w:pPr>
            <w:r>
              <w:rPr>
                <w:rFonts w:hint="eastAsia"/>
              </w:rPr>
              <w:t>投标报价及费用</w:t>
            </w:r>
          </w:p>
        </w:tc>
        <w:tc>
          <w:tcPr>
            <w:tcW w:w="3395" w:type="pct"/>
            <w:tcBorders>
              <w:tl2br w:val="nil"/>
              <w:tr2bl w:val="nil"/>
            </w:tcBorders>
            <w:vAlign w:val="center"/>
          </w:tcPr>
          <w:p w14:paraId="79F15304">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lang w:val="zh-CN"/>
              </w:rPr>
            </w:pPr>
            <w:r>
              <w:rPr>
                <w:rFonts w:hint="eastAsia"/>
                <w:lang w:val="zh-CN"/>
              </w:rPr>
              <w:t>有关本项目实施所需的所有费用（含税费）均计入报价。</w:t>
            </w:r>
            <w:r>
              <w:rPr>
                <w:rFonts w:hint="eastAsia"/>
              </w:rPr>
              <w:t>开标一览表（报价表）是报价的唯一载体</w:t>
            </w:r>
            <w:r>
              <w:rPr>
                <w:rFonts w:hint="eastAsia"/>
                <w:lang w:val="zh-CN"/>
              </w:rPr>
              <w:t>。</w:t>
            </w:r>
            <w:r>
              <w:rPr>
                <w:rFonts w:hint="eastAsia"/>
                <w:b/>
                <w:bCs/>
                <w:color w:val="FF0000"/>
                <w:lang w:val="zh-CN"/>
              </w:rPr>
              <w:t>磋商响应文件中价格全部采</w:t>
            </w:r>
            <w:r>
              <w:rPr>
                <w:rFonts w:hint="eastAsia"/>
                <w:b/>
                <w:bCs/>
                <w:color w:val="FF0000"/>
                <w:lang w:val="en-US" w:eastAsia="zh-CN"/>
              </w:rPr>
              <w:t>人民币报价，投标人根据自身情况确定投标报价</w:t>
            </w:r>
            <w:r>
              <w:rPr>
                <w:rFonts w:hint="eastAsia"/>
                <w:lang w:val="zh-CN"/>
              </w:rPr>
              <w:t>。招标文件未列明，而投标人认为必需的费用也需列入报价。</w:t>
            </w:r>
          </w:p>
          <w:p w14:paraId="42435C1C">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lang w:val="zh-CN"/>
              </w:rPr>
            </w:pPr>
            <w:r>
              <w:rPr>
                <w:rFonts w:hint="eastAsia"/>
                <w:lang w:val="zh-CN"/>
              </w:rPr>
              <w:t>投标报价出现下列情形的，投标无效：</w:t>
            </w:r>
          </w:p>
          <w:p w14:paraId="5F07DCCB">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lang w:val="zh-CN"/>
              </w:rPr>
            </w:pPr>
            <w:r>
              <w:rPr>
                <w:rFonts w:hint="eastAsia"/>
                <w:lang w:val="zh-CN"/>
              </w:rPr>
              <w:t>（</w:t>
            </w:r>
            <w:r>
              <w:rPr>
                <w:rFonts w:hint="eastAsia"/>
                <w:lang w:val="en-US" w:eastAsia="zh-CN"/>
              </w:rPr>
              <w:t>1</w:t>
            </w:r>
            <w:r>
              <w:rPr>
                <w:rFonts w:hint="eastAsia"/>
                <w:lang w:val="zh-CN"/>
              </w:rPr>
              <w:t>）磋商响应文件出现不是唯一的、有选择性投标报价的；</w:t>
            </w:r>
          </w:p>
          <w:p w14:paraId="32868594">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lang w:val="zh-CN"/>
              </w:rPr>
            </w:pPr>
            <w:r>
              <w:rPr>
                <w:rFonts w:hint="eastAsia"/>
                <w:lang w:val="zh-CN"/>
              </w:rPr>
              <w:t>（</w:t>
            </w:r>
            <w:r>
              <w:rPr>
                <w:rFonts w:hint="eastAsia"/>
                <w:lang w:val="en-US" w:eastAsia="zh-CN"/>
              </w:rPr>
              <w:t>2</w:t>
            </w:r>
            <w:r>
              <w:rPr>
                <w:rFonts w:hint="eastAsia"/>
                <w:lang w:val="zh-CN"/>
              </w:rPr>
              <w:t>）投标报价超过招标文件中规定的预算金额或者最高限价的;</w:t>
            </w:r>
          </w:p>
          <w:p w14:paraId="707132AD">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lang w:eastAsia="zh-CN"/>
              </w:rPr>
              <w:t>（</w:t>
            </w:r>
            <w:r>
              <w:rPr>
                <w:rFonts w:hint="eastAsia"/>
                <w:lang w:val="en-US" w:eastAsia="zh-CN"/>
              </w:rPr>
              <w:t>3</w:t>
            </w:r>
            <w:r>
              <w:rPr>
                <w:rFonts w:hint="eastAsia"/>
                <w:lang w:eastAsia="zh-CN"/>
              </w:rPr>
              <w:t>）</w:t>
            </w:r>
            <w:r>
              <w:rPr>
                <w:rFonts w:hint="eastAsia"/>
              </w:rPr>
              <w:t>报价明显低于其他通过符合性审查投标人的报价，有可能影响产品质量或者不能诚信履约的，未能按要求提供书面说明或者提交相关证明材料证明其报价合理性的;</w:t>
            </w:r>
          </w:p>
          <w:p w14:paraId="7CC5485E">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lang w:eastAsia="zh-CN"/>
              </w:rPr>
              <w:t>（</w:t>
            </w:r>
            <w:r>
              <w:rPr>
                <w:rFonts w:hint="eastAsia"/>
                <w:lang w:val="en-US" w:eastAsia="zh-CN"/>
              </w:rPr>
              <w:t>4</w:t>
            </w:r>
            <w:r>
              <w:rPr>
                <w:rFonts w:hint="eastAsia"/>
                <w:lang w:eastAsia="zh-CN"/>
              </w:rPr>
              <w:t>）</w:t>
            </w:r>
            <w:r>
              <w:rPr>
                <w:rFonts w:hint="eastAsia"/>
              </w:rPr>
              <w:t>投标人对根据修正原则修正后的报价不确认的。</w:t>
            </w:r>
          </w:p>
        </w:tc>
      </w:tr>
      <w:tr w14:paraId="33C831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tcBorders>
              <w:tl2br w:val="nil"/>
              <w:tr2bl w:val="nil"/>
            </w:tcBorders>
            <w:vAlign w:val="center"/>
          </w:tcPr>
          <w:p w14:paraId="482DA6C3">
            <w:pPr>
              <w:keepNext w:val="0"/>
              <w:keepLines w:val="0"/>
              <w:pageBreakBefore w:val="0"/>
              <w:widowControl w:val="0"/>
              <w:numPr>
                <w:ilvl w:val="0"/>
                <w:numId w:val="8"/>
              </w:numPr>
              <w:kinsoku/>
              <w:wordWrap w:val="0"/>
              <w:overflowPunct/>
              <w:topLinePunct w:val="0"/>
              <w:autoSpaceDE/>
              <w:autoSpaceDN/>
              <w:bidi w:val="0"/>
              <w:adjustRightInd w:val="0"/>
              <w:snapToGrid w:val="0"/>
              <w:ind w:left="454" w:leftChars="0" w:hanging="171" w:firstLineChars="0"/>
              <w:jc w:val="center"/>
              <w:textAlignment w:val="auto"/>
              <w:rPr>
                <w:rFonts w:hint="eastAsia"/>
              </w:rPr>
            </w:pPr>
          </w:p>
        </w:tc>
        <w:tc>
          <w:tcPr>
            <w:tcW w:w="1183" w:type="pct"/>
            <w:tcBorders>
              <w:tl2br w:val="nil"/>
              <w:tr2bl w:val="nil"/>
            </w:tcBorders>
            <w:vAlign w:val="center"/>
          </w:tcPr>
          <w:p w14:paraId="339887DD">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rPr>
            </w:pPr>
            <w:r>
              <w:rPr>
                <w:rFonts w:hint="eastAsia"/>
              </w:rPr>
              <w:t>转包与分包</w:t>
            </w:r>
          </w:p>
        </w:tc>
        <w:tc>
          <w:tcPr>
            <w:tcW w:w="3395" w:type="pct"/>
            <w:tcBorders>
              <w:tl2br w:val="nil"/>
              <w:tr2bl w:val="nil"/>
            </w:tcBorders>
            <w:vAlign w:val="center"/>
          </w:tcPr>
          <w:p w14:paraId="54FC86F9">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eastAsia="汉仪正圆 55简"/>
                <w:lang w:eastAsia="zh-CN"/>
              </w:rPr>
            </w:pPr>
            <w:r>
              <w:rPr>
                <w:rFonts w:hint="eastAsia"/>
              </w:rPr>
              <w:t>（1）本项目不允许转包</w:t>
            </w:r>
            <w:r>
              <w:rPr>
                <w:rFonts w:hint="eastAsia"/>
                <w:lang w:eastAsia="zh-CN"/>
              </w:rPr>
              <w:t>。</w:t>
            </w:r>
          </w:p>
          <w:p w14:paraId="0B524A17">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eastAsia="汉仪正圆 55简"/>
                <w:lang w:eastAsia="zh-CN"/>
              </w:rPr>
            </w:pPr>
            <w:r>
              <w:rPr>
                <w:rFonts w:hint="eastAsia"/>
              </w:rPr>
              <w:t>（2）本项目不允许分包</w:t>
            </w:r>
            <w:r>
              <w:rPr>
                <w:rFonts w:hint="eastAsia"/>
                <w:lang w:eastAsia="zh-CN"/>
              </w:rPr>
              <w:t>。</w:t>
            </w:r>
          </w:p>
        </w:tc>
      </w:tr>
      <w:tr w14:paraId="412501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6" w:hRule="atLeast"/>
          <w:jc w:val="center"/>
        </w:trPr>
        <w:tc>
          <w:tcPr>
            <w:tcW w:w="421" w:type="pct"/>
            <w:tcBorders>
              <w:tl2br w:val="nil"/>
              <w:tr2bl w:val="nil"/>
            </w:tcBorders>
            <w:vAlign w:val="center"/>
          </w:tcPr>
          <w:p w14:paraId="1CCE00CF">
            <w:pPr>
              <w:keepNext w:val="0"/>
              <w:keepLines w:val="0"/>
              <w:pageBreakBefore w:val="0"/>
              <w:widowControl w:val="0"/>
              <w:numPr>
                <w:ilvl w:val="0"/>
                <w:numId w:val="8"/>
              </w:numPr>
              <w:kinsoku/>
              <w:wordWrap w:val="0"/>
              <w:overflowPunct/>
              <w:topLinePunct w:val="0"/>
              <w:autoSpaceDE/>
              <w:autoSpaceDN/>
              <w:bidi w:val="0"/>
              <w:adjustRightInd w:val="0"/>
              <w:snapToGrid w:val="0"/>
              <w:ind w:left="454" w:leftChars="0" w:hanging="171" w:firstLineChars="0"/>
              <w:jc w:val="center"/>
              <w:textAlignment w:val="auto"/>
              <w:rPr>
                <w:rFonts w:hint="eastAsia"/>
              </w:rPr>
            </w:pPr>
          </w:p>
        </w:tc>
        <w:tc>
          <w:tcPr>
            <w:tcW w:w="1183" w:type="pct"/>
            <w:tcBorders>
              <w:tl2br w:val="nil"/>
              <w:tr2bl w:val="nil"/>
            </w:tcBorders>
            <w:vAlign w:val="center"/>
          </w:tcPr>
          <w:p w14:paraId="7CCBF8A9">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rPr>
            </w:pPr>
            <w:r>
              <w:rPr>
                <w:rFonts w:hint="eastAsia"/>
              </w:rPr>
              <w:t>开标前答疑会或现场踏勘</w:t>
            </w:r>
          </w:p>
        </w:tc>
        <w:tc>
          <w:tcPr>
            <w:tcW w:w="3395" w:type="pct"/>
            <w:tcBorders>
              <w:tl2br w:val="nil"/>
              <w:tr2bl w:val="nil"/>
            </w:tcBorders>
            <w:vAlign w:val="center"/>
          </w:tcPr>
          <w:p w14:paraId="7F496DEB">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eastAsia="汉仪正圆 55简"/>
                <w:lang w:eastAsia="zh-CN"/>
              </w:rPr>
            </w:pPr>
            <w:r>
              <w:rPr>
                <w:rFonts w:hint="eastAsia"/>
              </w:rPr>
              <w:t>开标前答疑会：不组织</w:t>
            </w:r>
            <w:r>
              <w:rPr>
                <w:rFonts w:hint="eastAsia"/>
                <w:lang w:eastAsia="zh-CN"/>
              </w:rPr>
              <w:t>。</w:t>
            </w:r>
          </w:p>
          <w:p w14:paraId="46168369">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lang w:eastAsia="zh-CN"/>
              </w:rPr>
            </w:pPr>
            <w:r>
              <w:rPr>
                <w:rFonts w:hint="eastAsia"/>
              </w:rPr>
              <w:t>现场踏勘：不统一组织，如需现场踏勘，请潜在投标人自行联系采购人进行踏勘。</w:t>
            </w:r>
          </w:p>
        </w:tc>
      </w:tr>
      <w:tr w14:paraId="731ECE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421" w:type="pct"/>
            <w:tcBorders>
              <w:tl2br w:val="nil"/>
              <w:tr2bl w:val="nil"/>
            </w:tcBorders>
            <w:vAlign w:val="center"/>
          </w:tcPr>
          <w:p w14:paraId="3B265223">
            <w:pPr>
              <w:keepNext w:val="0"/>
              <w:keepLines w:val="0"/>
              <w:pageBreakBefore w:val="0"/>
              <w:widowControl w:val="0"/>
              <w:numPr>
                <w:ilvl w:val="0"/>
                <w:numId w:val="8"/>
              </w:numPr>
              <w:kinsoku/>
              <w:wordWrap w:val="0"/>
              <w:overflowPunct/>
              <w:topLinePunct w:val="0"/>
              <w:autoSpaceDE/>
              <w:autoSpaceDN/>
              <w:bidi w:val="0"/>
              <w:adjustRightInd w:val="0"/>
              <w:snapToGrid w:val="0"/>
              <w:ind w:left="454" w:leftChars="0" w:hanging="171" w:firstLineChars="0"/>
              <w:jc w:val="center"/>
              <w:textAlignment w:val="auto"/>
              <w:rPr>
                <w:rFonts w:hint="eastAsia"/>
              </w:rPr>
            </w:pPr>
          </w:p>
        </w:tc>
        <w:tc>
          <w:tcPr>
            <w:tcW w:w="1183" w:type="pct"/>
            <w:tcBorders>
              <w:tl2br w:val="nil"/>
              <w:tr2bl w:val="nil"/>
            </w:tcBorders>
            <w:vAlign w:val="center"/>
          </w:tcPr>
          <w:p w14:paraId="0ADF331F">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rPr>
            </w:pPr>
            <w:r>
              <w:rPr>
                <w:rFonts w:hint="eastAsia"/>
              </w:rPr>
              <w:t>评标办法及标准</w:t>
            </w:r>
          </w:p>
        </w:tc>
        <w:tc>
          <w:tcPr>
            <w:tcW w:w="3395" w:type="pct"/>
            <w:tcBorders>
              <w:tl2br w:val="nil"/>
              <w:tr2bl w:val="nil"/>
            </w:tcBorders>
            <w:vAlign w:val="center"/>
          </w:tcPr>
          <w:p w14:paraId="3A089267">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综合评分法。具体详见招标文件第</w:t>
            </w:r>
            <w:r>
              <w:rPr>
                <w:rFonts w:hint="eastAsia"/>
                <w:lang w:val="en-US" w:eastAsia="zh-CN"/>
              </w:rPr>
              <w:t>四</w:t>
            </w:r>
            <w:r>
              <w:rPr>
                <w:rFonts w:hint="eastAsia"/>
              </w:rPr>
              <w:t>章评标办法及评分标准。</w:t>
            </w:r>
          </w:p>
        </w:tc>
      </w:tr>
      <w:tr w14:paraId="42666F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6" w:hRule="atLeast"/>
          <w:jc w:val="center"/>
        </w:trPr>
        <w:tc>
          <w:tcPr>
            <w:tcW w:w="421" w:type="pct"/>
            <w:tcBorders>
              <w:tl2br w:val="nil"/>
              <w:tr2bl w:val="nil"/>
            </w:tcBorders>
            <w:vAlign w:val="center"/>
          </w:tcPr>
          <w:p w14:paraId="0F5110D0">
            <w:pPr>
              <w:keepNext w:val="0"/>
              <w:keepLines w:val="0"/>
              <w:pageBreakBefore w:val="0"/>
              <w:widowControl w:val="0"/>
              <w:numPr>
                <w:ilvl w:val="0"/>
                <w:numId w:val="8"/>
              </w:numPr>
              <w:kinsoku/>
              <w:wordWrap w:val="0"/>
              <w:overflowPunct/>
              <w:topLinePunct w:val="0"/>
              <w:autoSpaceDE/>
              <w:autoSpaceDN/>
              <w:bidi w:val="0"/>
              <w:adjustRightInd w:val="0"/>
              <w:snapToGrid w:val="0"/>
              <w:ind w:left="454" w:leftChars="0" w:hanging="171" w:firstLineChars="0"/>
              <w:jc w:val="center"/>
              <w:textAlignment w:val="auto"/>
              <w:rPr>
                <w:rFonts w:hint="eastAsia"/>
              </w:rPr>
            </w:pPr>
          </w:p>
        </w:tc>
        <w:tc>
          <w:tcPr>
            <w:tcW w:w="1183" w:type="pct"/>
            <w:tcBorders>
              <w:tl2br w:val="nil"/>
              <w:tr2bl w:val="nil"/>
            </w:tcBorders>
            <w:vAlign w:val="center"/>
          </w:tcPr>
          <w:p w14:paraId="7880D3A5">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rPr>
            </w:pPr>
            <w:r>
              <w:rPr>
                <w:rFonts w:hint="eastAsia"/>
              </w:rPr>
              <w:t>样品提供</w:t>
            </w:r>
          </w:p>
        </w:tc>
        <w:tc>
          <w:tcPr>
            <w:tcW w:w="3395" w:type="pct"/>
            <w:tcBorders>
              <w:tl2br w:val="nil"/>
              <w:tr2bl w:val="nil"/>
            </w:tcBorders>
            <w:vAlign w:val="center"/>
          </w:tcPr>
          <w:p w14:paraId="6F892820">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本项目</w:t>
            </w:r>
            <w:r>
              <w:rPr>
                <w:rFonts w:hint="eastAsia"/>
                <w:lang w:val="en-US" w:eastAsia="zh-CN"/>
              </w:rPr>
              <w:t>无需</w:t>
            </w:r>
            <w:r>
              <w:rPr>
                <w:rFonts w:hint="eastAsia"/>
              </w:rPr>
              <w:t>提供样品。</w:t>
            </w:r>
          </w:p>
        </w:tc>
      </w:tr>
      <w:tr w14:paraId="24E009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6" w:hRule="atLeast"/>
          <w:jc w:val="center"/>
        </w:trPr>
        <w:tc>
          <w:tcPr>
            <w:tcW w:w="421" w:type="pct"/>
            <w:tcBorders>
              <w:tl2br w:val="nil"/>
              <w:tr2bl w:val="nil"/>
            </w:tcBorders>
            <w:vAlign w:val="center"/>
          </w:tcPr>
          <w:p w14:paraId="39484897">
            <w:pPr>
              <w:keepNext w:val="0"/>
              <w:keepLines w:val="0"/>
              <w:pageBreakBefore w:val="0"/>
              <w:widowControl w:val="0"/>
              <w:numPr>
                <w:ilvl w:val="0"/>
                <w:numId w:val="8"/>
              </w:numPr>
              <w:kinsoku/>
              <w:wordWrap w:val="0"/>
              <w:overflowPunct/>
              <w:topLinePunct w:val="0"/>
              <w:autoSpaceDE/>
              <w:autoSpaceDN/>
              <w:bidi w:val="0"/>
              <w:adjustRightInd w:val="0"/>
              <w:snapToGrid w:val="0"/>
              <w:ind w:left="454" w:leftChars="0" w:hanging="171" w:firstLineChars="0"/>
              <w:jc w:val="center"/>
              <w:textAlignment w:val="auto"/>
              <w:rPr>
                <w:rFonts w:hint="eastAsia"/>
              </w:rPr>
            </w:pPr>
          </w:p>
        </w:tc>
        <w:tc>
          <w:tcPr>
            <w:tcW w:w="1183" w:type="pct"/>
            <w:tcBorders>
              <w:tl2br w:val="nil"/>
              <w:tr2bl w:val="nil"/>
            </w:tcBorders>
            <w:vAlign w:val="center"/>
          </w:tcPr>
          <w:p w14:paraId="2AFE05B0">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rPr>
            </w:pPr>
            <w:r>
              <w:rPr>
                <w:rFonts w:hint="eastAsia"/>
              </w:rPr>
              <w:t>现场演示</w:t>
            </w:r>
          </w:p>
        </w:tc>
        <w:tc>
          <w:tcPr>
            <w:tcW w:w="3395" w:type="pct"/>
            <w:tcBorders>
              <w:tl2br w:val="nil"/>
              <w:tr2bl w:val="nil"/>
            </w:tcBorders>
            <w:vAlign w:val="center"/>
          </w:tcPr>
          <w:p w14:paraId="2385828A">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lang w:val="en-US" w:eastAsia="zh-CN"/>
              </w:rPr>
            </w:pPr>
            <w:r>
              <w:rPr>
                <w:rFonts w:hint="eastAsia"/>
                <w:lang w:val="en-US" w:eastAsia="zh-CN"/>
              </w:rPr>
              <w:t>本项目无需现场演示。</w:t>
            </w:r>
          </w:p>
        </w:tc>
      </w:tr>
      <w:tr w14:paraId="19516C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421" w:type="pct"/>
            <w:tcBorders>
              <w:tl2br w:val="nil"/>
              <w:tr2bl w:val="nil"/>
            </w:tcBorders>
            <w:vAlign w:val="center"/>
          </w:tcPr>
          <w:p w14:paraId="2E75F9F2">
            <w:pPr>
              <w:keepNext w:val="0"/>
              <w:keepLines w:val="0"/>
              <w:pageBreakBefore w:val="0"/>
              <w:widowControl w:val="0"/>
              <w:numPr>
                <w:ilvl w:val="0"/>
                <w:numId w:val="8"/>
              </w:numPr>
              <w:kinsoku/>
              <w:wordWrap w:val="0"/>
              <w:overflowPunct/>
              <w:topLinePunct w:val="0"/>
              <w:autoSpaceDE/>
              <w:autoSpaceDN/>
              <w:bidi w:val="0"/>
              <w:adjustRightInd w:val="0"/>
              <w:snapToGrid w:val="0"/>
              <w:ind w:left="454" w:leftChars="0" w:hanging="171" w:firstLineChars="0"/>
              <w:jc w:val="center"/>
              <w:textAlignment w:val="auto"/>
              <w:rPr>
                <w:rFonts w:hint="eastAsia"/>
              </w:rPr>
            </w:pPr>
          </w:p>
        </w:tc>
        <w:tc>
          <w:tcPr>
            <w:tcW w:w="1183" w:type="pct"/>
            <w:tcBorders>
              <w:tl2br w:val="nil"/>
              <w:tr2bl w:val="nil"/>
            </w:tcBorders>
            <w:vAlign w:val="center"/>
          </w:tcPr>
          <w:p w14:paraId="6F5D6AD8">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rPr>
            </w:pPr>
            <w:r>
              <w:rPr>
                <w:rFonts w:hint="eastAsia"/>
              </w:rPr>
              <w:t>项目属性</w:t>
            </w:r>
          </w:p>
        </w:tc>
        <w:tc>
          <w:tcPr>
            <w:tcW w:w="3395" w:type="pct"/>
            <w:tcBorders>
              <w:tl2br w:val="nil"/>
              <w:tr2bl w:val="nil"/>
            </w:tcBorders>
            <w:vAlign w:val="center"/>
          </w:tcPr>
          <w:p w14:paraId="576311DF">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sym w:font="Wingdings" w:char="00A8"/>
            </w:r>
            <w:r>
              <w:rPr>
                <w:rFonts w:hint="eastAsia"/>
              </w:rPr>
              <w:t>货物类，单一产品或核心产品为：。</w:t>
            </w:r>
          </w:p>
          <w:p w14:paraId="204B2578">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color w:val="FF0000"/>
              </w:rPr>
              <w:sym w:font="Wingdings" w:char="00FE"/>
            </w:r>
            <w:r>
              <w:rPr>
                <w:rFonts w:hint="eastAsia"/>
                <w:color w:val="FF0000"/>
              </w:rPr>
              <w:t>服务类</w:t>
            </w:r>
          </w:p>
        </w:tc>
      </w:tr>
      <w:tr w14:paraId="4B7170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4" w:hRule="atLeast"/>
          <w:jc w:val="center"/>
        </w:trPr>
        <w:tc>
          <w:tcPr>
            <w:tcW w:w="421" w:type="pct"/>
            <w:tcBorders>
              <w:tl2br w:val="nil"/>
              <w:tr2bl w:val="nil"/>
            </w:tcBorders>
            <w:vAlign w:val="center"/>
          </w:tcPr>
          <w:p w14:paraId="0C62F2FB">
            <w:pPr>
              <w:keepNext w:val="0"/>
              <w:keepLines w:val="0"/>
              <w:pageBreakBefore w:val="0"/>
              <w:widowControl w:val="0"/>
              <w:numPr>
                <w:ilvl w:val="0"/>
                <w:numId w:val="8"/>
              </w:numPr>
              <w:kinsoku/>
              <w:wordWrap w:val="0"/>
              <w:overflowPunct/>
              <w:topLinePunct w:val="0"/>
              <w:autoSpaceDE/>
              <w:autoSpaceDN/>
              <w:bidi w:val="0"/>
              <w:adjustRightInd w:val="0"/>
              <w:snapToGrid w:val="0"/>
              <w:ind w:left="454" w:leftChars="0" w:hanging="171" w:firstLineChars="0"/>
              <w:jc w:val="center"/>
              <w:textAlignment w:val="auto"/>
              <w:rPr>
                <w:rFonts w:hint="eastAsia"/>
              </w:rPr>
            </w:pPr>
          </w:p>
        </w:tc>
        <w:tc>
          <w:tcPr>
            <w:tcW w:w="1183" w:type="pct"/>
            <w:tcBorders>
              <w:tl2br w:val="nil"/>
              <w:tr2bl w:val="nil"/>
            </w:tcBorders>
            <w:vAlign w:val="center"/>
          </w:tcPr>
          <w:p w14:paraId="60653151">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rPr>
            </w:pPr>
            <w:r>
              <w:rPr>
                <w:rFonts w:hint="eastAsia"/>
              </w:rPr>
              <w:t>是否适宜中小企业情况</w:t>
            </w:r>
          </w:p>
        </w:tc>
        <w:tc>
          <w:tcPr>
            <w:tcW w:w="3395" w:type="pct"/>
            <w:tcBorders>
              <w:tl2br w:val="nil"/>
              <w:tr2bl w:val="nil"/>
            </w:tcBorders>
            <w:vAlign w:val="center"/>
          </w:tcPr>
          <w:p w14:paraId="79A78580">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根据《政府采购促进中小企业发展管理办法》（财库[2020]46号）文件的规定，本项目</w:t>
            </w:r>
            <w:r>
              <w:rPr>
                <w:rFonts w:hint="eastAsia"/>
                <w:b/>
                <w:bCs/>
                <w:color w:val="FF0000"/>
                <w:lang w:val="en-US" w:eastAsia="zh-CN"/>
              </w:rPr>
              <w:t>适宜</w:t>
            </w:r>
            <w:r>
              <w:rPr>
                <w:rFonts w:hint="eastAsia"/>
              </w:rPr>
              <w:t>专门面向中小企业采购。</w:t>
            </w:r>
          </w:p>
        </w:tc>
      </w:tr>
      <w:tr w14:paraId="6A18E4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0EC01DD5">
            <w:pPr>
              <w:keepNext w:val="0"/>
              <w:keepLines w:val="0"/>
              <w:pageBreakBefore w:val="0"/>
              <w:widowControl w:val="0"/>
              <w:numPr>
                <w:ilvl w:val="0"/>
                <w:numId w:val="8"/>
              </w:numPr>
              <w:kinsoku/>
              <w:wordWrap w:val="0"/>
              <w:overflowPunct/>
              <w:topLinePunct w:val="0"/>
              <w:autoSpaceDE/>
              <w:autoSpaceDN/>
              <w:bidi w:val="0"/>
              <w:adjustRightInd w:val="0"/>
              <w:snapToGrid w:val="0"/>
              <w:ind w:left="454" w:leftChars="0" w:hanging="171" w:firstLineChars="0"/>
              <w:jc w:val="center"/>
              <w:textAlignment w:val="auto"/>
              <w:rPr>
                <w:rFonts w:hint="eastAsia"/>
              </w:rPr>
            </w:pPr>
          </w:p>
        </w:tc>
        <w:tc>
          <w:tcPr>
            <w:tcW w:w="1183" w:type="pct"/>
            <w:tcBorders>
              <w:tl2br w:val="nil"/>
              <w:tr2bl w:val="nil"/>
            </w:tcBorders>
            <w:vAlign w:val="center"/>
          </w:tcPr>
          <w:p w14:paraId="7F340BC5">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rPr>
            </w:pPr>
            <w:r>
              <w:rPr>
                <w:rFonts w:hint="eastAsia"/>
              </w:rPr>
              <w:t>中小企业划分标准所属行业</w:t>
            </w:r>
          </w:p>
        </w:tc>
        <w:tc>
          <w:tcPr>
            <w:tcW w:w="3395" w:type="pct"/>
            <w:tcBorders>
              <w:tl2br w:val="nil"/>
              <w:tr2bl w:val="nil"/>
            </w:tcBorders>
            <w:vAlign w:val="center"/>
          </w:tcPr>
          <w:p w14:paraId="3F1D63ED">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《关于印发中小企业划型标准规定的通知》（工信部联企业〔2011〕300号）规定的划分标准。</w:t>
            </w:r>
          </w:p>
          <w:p w14:paraId="351EC003">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（1）采购标的：</w:t>
            </w:r>
            <w:r>
              <w:rPr>
                <w:rFonts w:hint="eastAsia"/>
                <w:b/>
                <w:bCs/>
                <w:color w:val="FF0000"/>
                <w:lang w:eastAsia="zh-CN"/>
              </w:rPr>
              <w:t>桐庐县抽查检查乡镇监管企业服务采购项目</w:t>
            </w:r>
          </w:p>
          <w:p w14:paraId="04DF0E9F">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lang w:eastAsia="zh-CN"/>
              </w:rPr>
            </w:pPr>
            <w:r>
              <w:rPr>
                <w:rFonts w:hint="eastAsia"/>
              </w:rPr>
              <w:t>（2）所属行业：</w:t>
            </w:r>
            <w:r>
              <w:rPr>
                <w:rFonts w:hint="eastAsia"/>
                <w:b/>
                <w:bCs/>
                <w:color w:val="FF0000"/>
              </w:rPr>
              <w:t>其他未列明行业</w:t>
            </w:r>
          </w:p>
        </w:tc>
      </w:tr>
      <w:tr w14:paraId="133033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60CB43E0">
            <w:pPr>
              <w:keepNext w:val="0"/>
              <w:keepLines w:val="0"/>
              <w:pageBreakBefore w:val="0"/>
              <w:widowControl w:val="0"/>
              <w:numPr>
                <w:ilvl w:val="0"/>
                <w:numId w:val="8"/>
              </w:numPr>
              <w:kinsoku/>
              <w:wordWrap w:val="0"/>
              <w:overflowPunct/>
              <w:topLinePunct w:val="0"/>
              <w:autoSpaceDE/>
              <w:autoSpaceDN/>
              <w:bidi w:val="0"/>
              <w:adjustRightInd w:val="0"/>
              <w:snapToGrid w:val="0"/>
              <w:ind w:left="454" w:leftChars="0" w:hanging="171" w:firstLineChars="0"/>
              <w:jc w:val="center"/>
              <w:textAlignment w:val="auto"/>
              <w:rPr>
                <w:rFonts w:hint="eastAsia"/>
              </w:rPr>
            </w:pPr>
          </w:p>
        </w:tc>
        <w:tc>
          <w:tcPr>
            <w:tcW w:w="1183" w:type="pct"/>
            <w:tcBorders>
              <w:tl2br w:val="nil"/>
              <w:tr2bl w:val="nil"/>
            </w:tcBorders>
            <w:vAlign w:val="center"/>
          </w:tcPr>
          <w:p w14:paraId="6CF75485">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rPr>
            </w:pPr>
            <w:r>
              <w:rPr>
                <w:rFonts w:hint="eastAsia"/>
              </w:rPr>
              <w:t>促进中小企业发展政策</w:t>
            </w:r>
          </w:p>
        </w:tc>
        <w:tc>
          <w:tcPr>
            <w:tcW w:w="3395" w:type="pct"/>
            <w:tcBorders>
              <w:tl2br w:val="nil"/>
              <w:tr2bl w:val="nil"/>
            </w:tcBorders>
            <w:vAlign w:val="center"/>
          </w:tcPr>
          <w:p w14:paraId="1C36DE5E">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根据财库〔2020〕46号的相关规定：</w:t>
            </w:r>
          </w:p>
          <w:p w14:paraId="3A915F8D">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b w:val="0"/>
                <w:bCs w:val="0"/>
                <w:color w:val="auto"/>
              </w:rPr>
            </w:pPr>
            <w:r>
              <w:rPr>
                <w:rFonts w:hint="eastAsia"/>
                <w:b w:val="0"/>
                <w:bCs w:val="0"/>
                <w:color w:val="auto"/>
              </w:rPr>
              <w:sym w:font="Wingdings 2" w:char="00A3"/>
            </w:r>
            <w:r>
              <w:rPr>
                <w:rFonts w:hint="eastAsia"/>
                <w:b w:val="0"/>
                <w:bCs w:val="0"/>
                <w:color w:val="auto"/>
              </w:rPr>
              <w:t>对于未预留份额专门面向中小企业的政府采购货物或服务项目，以及预留份额政府采购货物或服务项目中的非预留部分标项，对小型和微型企业的投标报价给予</w:t>
            </w:r>
            <w:r>
              <w:rPr>
                <w:rFonts w:hint="eastAsia"/>
                <w:b w:val="0"/>
                <w:bCs w:val="0"/>
                <w:color w:val="auto"/>
                <w:lang w:val="en-US" w:eastAsia="zh-CN"/>
              </w:rPr>
              <w:t>20</w:t>
            </w:r>
            <w:r>
              <w:rPr>
                <w:rFonts w:hint="eastAsia"/>
                <w:b w:val="0"/>
                <w:bCs w:val="0"/>
                <w:color w:val="auto"/>
              </w:rPr>
              <w:t>%的扣除，用扣除后的价格参与评审。</w:t>
            </w:r>
          </w:p>
          <w:p w14:paraId="0D276A13">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b/>
                <w:bCs/>
                <w:color w:val="FF0000"/>
              </w:rPr>
            </w:pPr>
            <w:r>
              <w:rPr>
                <w:rFonts w:hint="eastAsia"/>
                <w:b/>
                <w:bCs/>
                <w:color w:val="FF0000"/>
              </w:rPr>
              <w:sym w:font="Wingdings" w:char="00FE"/>
            </w:r>
            <w:r>
              <w:rPr>
                <w:rFonts w:hint="eastAsia"/>
                <w:b/>
                <w:bCs/>
                <w:color w:val="FF0000"/>
              </w:rPr>
              <w:t>对于专门面向中、小、微型企业或者监狱企业或者残疾人福利性单位，符合资格条件的不再执行价格评审优惠的扶持政策。</w:t>
            </w:r>
          </w:p>
          <w:p w14:paraId="6AF645AE">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59BF748">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lang w:val="zh-CN"/>
              </w:rPr>
            </w:pPr>
            <w:r>
              <w:rPr>
                <w:rFonts w:hint="eastAsia"/>
              </w:rPr>
              <w:t>中小企业划型标准详见：工信部联企业〔2011〕300号</w:t>
            </w:r>
          </w:p>
          <w:p w14:paraId="336F1084">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（1）在货物采购项目中，货物由中小企业制造，即货物由中小企业生产且使用该中小企业商号或者注册商标；</w:t>
            </w:r>
          </w:p>
          <w:p w14:paraId="0A2E4F5A">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（2）在工程采购项目中，工程由中小企业承建，即工程施工单位为中小企业；</w:t>
            </w:r>
          </w:p>
          <w:p w14:paraId="39EEB5B0">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（3）在服务采购项目中，服务由中小企业承接，即提供服务的人员为中小企业依照《中华人民共和国劳动合同法》订立劳动合同的从业人员。</w:t>
            </w:r>
          </w:p>
          <w:p w14:paraId="28924FD3">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在货物采购项目中，投标人提供的货物既有中小企业制造货物，也有大型企业制造货物的，不享受中小企业扶持政策。</w:t>
            </w:r>
          </w:p>
          <w:p w14:paraId="351E690D">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以联合体形式参加政府采购活动，联合体各方均为中小企业的，联合体视同中小企业。其中，联合体各方均为小微企业的，联合体视同小微企业。</w:t>
            </w:r>
          </w:p>
          <w:p w14:paraId="514315D4">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lang w:val="zh-CN"/>
              </w:rPr>
              <w:t>符合上述条件的，请填写中小企业声明函。</w:t>
            </w:r>
          </w:p>
          <w:p w14:paraId="04C1A8EE">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2、符合《关于促进残疾人就业政府采购政策的通知》（财库〔2017〕141号）规定的条件并提供《残疾人福利性单位声明函》(格式见附件)的残疾人福利性单位视同小型、微型企业；</w:t>
            </w:r>
          </w:p>
          <w:p w14:paraId="1002700D">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1F63BA4E">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注：1.中标供应商为中小微企业、监狱企业、残疾人福利性单位的，其《中小企业声明函》、监狱企业证明文件、《残疾人福利性单位声明函》随中标结果同时公告，接受社会监督。</w:t>
            </w:r>
          </w:p>
          <w:p w14:paraId="3526CA74">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2.供应商提供的《中小企业声明函》、监狱企业证明文件、《残疾人福利性单位声明函》与事实不符的，依照《中华人民共和国政府采购法》等国家有关规定追究相应责任。</w:t>
            </w:r>
          </w:p>
        </w:tc>
      </w:tr>
      <w:tr w14:paraId="504521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1D142016">
            <w:pPr>
              <w:keepNext w:val="0"/>
              <w:keepLines w:val="0"/>
              <w:pageBreakBefore w:val="0"/>
              <w:widowControl w:val="0"/>
              <w:numPr>
                <w:ilvl w:val="0"/>
                <w:numId w:val="8"/>
              </w:numPr>
              <w:kinsoku/>
              <w:wordWrap w:val="0"/>
              <w:overflowPunct/>
              <w:topLinePunct w:val="0"/>
              <w:autoSpaceDE/>
              <w:autoSpaceDN/>
              <w:bidi w:val="0"/>
              <w:adjustRightInd w:val="0"/>
              <w:snapToGrid w:val="0"/>
              <w:ind w:left="454" w:leftChars="0" w:hanging="171" w:firstLineChars="0"/>
              <w:jc w:val="center"/>
              <w:textAlignment w:val="auto"/>
              <w:rPr>
                <w:rFonts w:hint="eastAsia"/>
              </w:rPr>
            </w:pPr>
          </w:p>
        </w:tc>
        <w:tc>
          <w:tcPr>
            <w:tcW w:w="1183" w:type="pct"/>
            <w:tcBorders>
              <w:tl2br w:val="nil"/>
              <w:tr2bl w:val="nil"/>
            </w:tcBorders>
            <w:vAlign w:val="center"/>
          </w:tcPr>
          <w:p w14:paraId="09474AEE">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rPr>
            </w:pPr>
            <w:r>
              <w:rPr>
                <w:rFonts w:hint="eastAsia"/>
              </w:rPr>
              <w:t>节能、环保要求</w:t>
            </w:r>
          </w:p>
        </w:tc>
        <w:tc>
          <w:tcPr>
            <w:tcW w:w="3395" w:type="pct"/>
            <w:tcBorders>
              <w:tl2br w:val="nil"/>
              <w:tr2bl w:val="nil"/>
            </w:tcBorders>
            <w:vAlign w:val="center"/>
          </w:tcPr>
          <w:p w14:paraId="45B97D00">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6602050D">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b/>
                <w:bCs/>
                <w:color w:val="FF0000"/>
              </w:rPr>
            </w:pPr>
            <w:r>
              <w:rPr>
                <w:rFonts w:hint="eastAsia"/>
                <w:b/>
                <w:bCs/>
                <w:color w:val="FF0000"/>
              </w:rPr>
              <w:t>▲（2）采购人拟采购的产品属于政府强制采购的节能产品品目清单范围的，投标人未按招标文件要求提供国家确定的认证机构出具的、处于有效期之内的节能产品认证证书，投标无效。</w:t>
            </w:r>
          </w:p>
          <w:p w14:paraId="7430E6FB">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环境标志产品政府采购品目清单：详见</w:t>
            </w:r>
          </w:p>
          <w:p w14:paraId="20672A4E">
            <w:pPr>
              <w:keepNext w:val="0"/>
              <w:keepLines w:val="0"/>
              <w:pageBreakBefore w:val="0"/>
              <w:widowControl w:val="0"/>
              <w:kinsoku/>
              <w:wordWrap w:val="0"/>
              <w:overflowPunct/>
              <w:topLinePunct w:val="0"/>
              <w:autoSpaceDE/>
              <w:autoSpaceDN/>
              <w:bidi w:val="0"/>
              <w:adjustRightInd w:val="0"/>
              <w:snapToGrid w:val="0"/>
              <w:jc w:val="both"/>
              <w:textAlignment w:val="auto"/>
              <w:rPr>
                <w:rStyle w:val="53"/>
                <w:rFonts w:hint="eastAsia"/>
              </w:rPr>
            </w:pPr>
            <w:r>
              <w:rPr>
                <w:rStyle w:val="53"/>
                <w:rFonts w:hint="eastAsia"/>
              </w:rPr>
              <w:fldChar w:fldCharType="begin"/>
            </w:r>
            <w:r>
              <w:rPr>
                <w:rStyle w:val="53"/>
                <w:rFonts w:hint="eastAsia"/>
              </w:rPr>
              <w:instrText xml:space="preserve"> HYPERLINK "https://zfcg.czt.zj.gov.cn/aboveProvinceFile/2019-03-29/12913.html?utm=web-government-front.4aa179da.0.0.657e88a09bfb11eb9aaf03ad2249e870" </w:instrText>
            </w:r>
            <w:r>
              <w:rPr>
                <w:rStyle w:val="53"/>
                <w:rFonts w:hint="eastAsia"/>
              </w:rPr>
              <w:fldChar w:fldCharType="separate"/>
            </w:r>
            <w:r>
              <w:rPr>
                <w:rStyle w:val="53"/>
                <w:rFonts w:hint="eastAsia"/>
              </w:rPr>
              <w:t>https://zfcg.czt.zj.gov.cn/aboveProvinceFile/2019-03-29/12913.html?utm=web-government-front.4aa179da.0.0.657e88a09bfb11eb9aaf03ad2249e870</w:t>
            </w:r>
            <w:r>
              <w:rPr>
                <w:rStyle w:val="53"/>
                <w:rFonts w:hint="eastAsia"/>
              </w:rPr>
              <w:fldChar w:fldCharType="end"/>
            </w:r>
          </w:p>
          <w:p w14:paraId="3F5CDDEE">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节能产品政府采购品目清单：详见</w:t>
            </w:r>
          </w:p>
          <w:p w14:paraId="2DE3C4B1">
            <w:pPr>
              <w:keepNext w:val="0"/>
              <w:keepLines w:val="0"/>
              <w:pageBreakBefore w:val="0"/>
              <w:widowControl w:val="0"/>
              <w:kinsoku/>
              <w:wordWrap w:val="0"/>
              <w:overflowPunct/>
              <w:topLinePunct w:val="0"/>
              <w:autoSpaceDE/>
              <w:autoSpaceDN/>
              <w:bidi w:val="0"/>
              <w:adjustRightInd w:val="0"/>
              <w:snapToGrid w:val="0"/>
              <w:jc w:val="both"/>
              <w:textAlignment w:val="auto"/>
              <w:rPr>
                <w:rStyle w:val="53"/>
                <w:rFonts w:hint="eastAsia"/>
              </w:rPr>
            </w:pPr>
            <w:r>
              <w:rPr>
                <w:rStyle w:val="53"/>
                <w:rFonts w:hint="eastAsia"/>
              </w:rPr>
              <w:fldChar w:fldCharType="begin"/>
            </w:r>
            <w:r>
              <w:rPr>
                <w:rStyle w:val="53"/>
                <w:rFonts w:hint="eastAsia"/>
              </w:rPr>
              <w:instrText xml:space="preserve"> HYPERLINK "https://zfcg.czt.zj.gov.cn/aboveProvinceFile/2019-04-02/12912.html?utm=web-government-front.4aa179da.0.0.657e88a09bfb11eb9aaf03ad2249e870" </w:instrText>
            </w:r>
            <w:r>
              <w:rPr>
                <w:rStyle w:val="53"/>
                <w:rFonts w:hint="eastAsia"/>
              </w:rPr>
              <w:fldChar w:fldCharType="separate"/>
            </w:r>
            <w:r>
              <w:rPr>
                <w:rStyle w:val="53"/>
                <w:rFonts w:hint="eastAsia"/>
              </w:rPr>
              <w:t>https://zfcg.czt.zj.gov.cn/aboveProvinceFile/2019-04-02</w:t>
            </w:r>
          </w:p>
          <w:p w14:paraId="527AECC1">
            <w:pPr>
              <w:keepNext w:val="0"/>
              <w:keepLines w:val="0"/>
              <w:pageBreakBefore w:val="0"/>
              <w:widowControl w:val="0"/>
              <w:kinsoku/>
              <w:wordWrap w:val="0"/>
              <w:overflowPunct/>
              <w:topLinePunct w:val="0"/>
              <w:autoSpaceDE/>
              <w:autoSpaceDN/>
              <w:bidi w:val="0"/>
              <w:adjustRightInd w:val="0"/>
              <w:snapToGrid w:val="0"/>
              <w:jc w:val="both"/>
              <w:textAlignment w:val="auto"/>
              <w:rPr>
                <w:rStyle w:val="53"/>
                <w:rFonts w:hint="eastAsia"/>
              </w:rPr>
            </w:pPr>
            <w:r>
              <w:rPr>
                <w:rStyle w:val="53"/>
                <w:rFonts w:hint="eastAsia"/>
              </w:rPr>
              <w:t>/12912.html?utm=web-government-front.4aa179da.0.0.657e8</w:t>
            </w:r>
          </w:p>
          <w:p w14:paraId="0588D098">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Style w:val="53"/>
                <w:rFonts w:hint="eastAsia"/>
              </w:rPr>
              <w:t>8a09bfb11eb9aaf03ad2249e870</w:t>
            </w:r>
            <w:r>
              <w:rPr>
                <w:rStyle w:val="53"/>
                <w:rFonts w:hint="eastAsia"/>
              </w:rPr>
              <w:fldChar w:fldCharType="end"/>
            </w:r>
          </w:p>
        </w:tc>
      </w:tr>
      <w:tr w14:paraId="3B24DF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645F5743">
            <w:pPr>
              <w:keepNext w:val="0"/>
              <w:keepLines w:val="0"/>
              <w:pageBreakBefore w:val="0"/>
              <w:widowControl w:val="0"/>
              <w:numPr>
                <w:ilvl w:val="0"/>
                <w:numId w:val="8"/>
              </w:numPr>
              <w:kinsoku/>
              <w:wordWrap w:val="0"/>
              <w:overflowPunct/>
              <w:topLinePunct w:val="0"/>
              <w:autoSpaceDE/>
              <w:autoSpaceDN/>
              <w:bidi w:val="0"/>
              <w:adjustRightInd w:val="0"/>
              <w:snapToGrid w:val="0"/>
              <w:ind w:left="454" w:leftChars="0" w:hanging="171" w:firstLineChars="0"/>
              <w:jc w:val="center"/>
              <w:textAlignment w:val="auto"/>
              <w:rPr>
                <w:rFonts w:hint="eastAsia"/>
              </w:rPr>
            </w:pPr>
          </w:p>
        </w:tc>
        <w:tc>
          <w:tcPr>
            <w:tcW w:w="1183" w:type="pct"/>
            <w:tcBorders>
              <w:tl2br w:val="nil"/>
              <w:tr2bl w:val="nil"/>
            </w:tcBorders>
            <w:vAlign w:val="center"/>
          </w:tcPr>
          <w:p w14:paraId="17902094">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rPr>
            </w:pPr>
            <w:r>
              <w:rPr>
                <w:rFonts w:hint="eastAsia"/>
              </w:rPr>
              <w:t>支持绿色发展</w:t>
            </w:r>
          </w:p>
        </w:tc>
        <w:tc>
          <w:tcPr>
            <w:tcW w:w="3395" w:type="pct"/>
            <w:tcBorders>
              <w:tl2br w:val="nil"/>
              <w:tr2bl w:val="nil"/>
            </w:tcBorders>
            <w:vAlign w:val="center"/>
          </w:tcPr>
          <w:p w14:paraId="768082B4">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（1）修缮、装修类项目采购建材的，采购人应将绿色建筑和绿色建材性能、指标等作为实质性条件纳入招标文件和合同。</w:t>
            </w:r>
          </w:p>
          <w:p w14:paraId="365B67F0">
            <w:pPr>
              <w:keepNext w:val="0"/>
              <w:keepLines w:val="0"/>
              <w:pageBreakBefore w:val="0"/>
              <w:widowControl w:val="0"/>
              <w:kinsoku/>
              <w:wordWrap w:val="0"/>
              <w:overflowPunct/>
              <w:topLinePunct w:val="0"/>
              <w:autoSpaceDE/>
              <w:autoSpaceDN/>
              <w:bidi w:val="0"/>
              <w:adjustRightInd w:val="0"/>
              <w:snapToGrid w:val="0"/>
              <w:jc w:val="both"/>
              <w:textAlignment w:val="auto"/>
              <w:rPr>
                <w:rStyle w:val="53"/>
                <w:rFonts w:hint="eastAsia" w:ascii="仿宋" w:hAnsi="仿宋" w:eastAsia="仿宋" w:cs="仿宋"/>
                <w:color w:val="auto"/>
                <w:szCs w:val="24"/>
              </w:rPr>
            </w:pPr>
            <w:r>
              <w:rPr>
                <w:rFonts w:hint="eastAsia"/>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14:paraId="3DB898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5EF0CCA4">
            <w:pPr>
              <w:keepNext w:val="0"/>
              <w:keepLines w:val="0"/>
              <w:pageBreakBefore w:val="0"/>
              <w:widowControl w:val="0"/>
              <w:numPr>
                <w:ilvl w:val="0"/>
                <w:numId w:val="8"/>
              </w:numPr>
              <w:kinsoku/>
              <w:wordWrap w:val="0"/>
              <w:overflowPunct/>
              <w:topLinePunct w:val="0"/>
              <w:autoSpaceDE/>
              <w:autoSpaceDN/>
              <w:bidi w:val="0"/>
              <w:adjustRightInd w:val="0"/>
              <w:snapToGrid w:val="0"/>
              <w:ind w:left="454" w:leftChars="0" w:hanging="171" w:firstLineChars="0"/>
              <w:jc w:val="center"/>
              <w:textAlignment w:val="auto"/>
              <w:rPr>
                <w:rFonts w:hint="eastAsia"/>
              </w:rPr>
            </w:pPr>
          </w:p>
        </w:tc>
        <w:tc>
          <w:tcPr>
            <w:tcW w:w="1183" w:type="pct"/>
            <w:tcBorders>
              <w:tl2br w:val="nil"/>
              <w:tr2bl w:val="nil"/>
            </w:tcBorders>
            <w:vAlign w:val="center"/>
          </w:tcPr>
          <w:p w14:paraId="5249C4BF">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rPr>
            </w:pPr>
            <w:r>
              <w:rPr>
                <w:rFonts w:hint="eastAsia"/>
              </w:rPr>
              <w:t>支持创新发展</w:t>
            </w:r>
          </w:p>
        </w:tc>
        <w:tc>
          <w:tcPr>
            <w:tcW w:w="3395" w:type="pct"/>
            <w:tcBorders>
              <w:tl2br w:val="nil"/>
              <w:tr2bl w:val="nil"/>
            </w:tcBorders>
            <w:vAlign w:val="center"/>
          </w:tcPr>
          <w:p w14:paraId="41933962">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（1）采购人优先采购被认定为首台套产品和“制造精品”的自主创新产品。</w:t>
            </w:r>
          </w:p>
          <w:p w14:paraId="0BBF4845">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14:paraId="677041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49BA3E03">
            <w:pPr>
              <w:keepNext w:val="0"/>
              <w:keepLines w:val="0"/>
              <w:pageBreakBefore w:val="0"/>
              <w:widowControl w:val="0"/>
              <w:numPr>
                <w:ilvl w:val="0"/>
                <w:numId w:val="8"/>
              </w:numPr>
              <w:kinsoku/>
              <w:wordWrap w:val="0"/>
              <w:overflowPunct/>
              <w:topLinePunct w:val="0"/>
              <w:autoSpaceDE/>
              <w:autoSpaceDN/>
              <w:bidi w:val="0"/>
              <w:adjustRightInd w:val="0"/>
              <w:snapToGrid w:val="0"/>
              <w:ind w:left="454" w:leftChars="0" w:hanging="171" w:firstLineChars="0"/>
              <w:jc w:val="center"/>
              <w:textAlignment w:val="auto"/>
              <w:rPr>
                <w:rFonts w:hint="eastAsia"/>
              </w:rPr>
            </w:pPr>
          </w:p>
        </w:tc>
        <w:tc>
          <w:tcPr>
            <w:tcW w:w="1183" w:type="pct"/>
            <w:tcBorders>
              <w:tl2br w:val="nil"/>
              <w:tr2bl w:val="nil"/>
            </w:tcBorders>
            <w:vAlign w:val="center"/>
          </w:tcPr>
          <w:p w14:paraId="79E41D06">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rPr>
            </w:pPr>
            <w:r>
              <w:rPr>
                <w:rFonts w:hint="eastAsia"/>
              </w:rPr>
              <w:t>进口产品规定</w:t>
            </w:r>
          </w:p>
        </w:tc>
        <w:tc>
          <w:tcPr>
            <w:tcW w:w="3395" w:type="pct"/>
            <w:tcBorders>
              <w:tl2br w:val="nil"/>
              <w:tr2bl w:val="nil"/>
            </w:tcBorders>
            <w:vAlign w:val="center"/>
          </w:tcPr>
          <w:p w14:paraId="1F16FE1E">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lang w:val="zh-TW"/>
              </w:rPr>
            </w:pPr>
            <w:r>
              <w:rPr>
                <w:rFonts w:hint="eastAsia"/>
              </w:rPr>
              <w:sym w:font="Wingdings" w:char="00FE"/>
            </w:r>
            <w:r>
              <w:rPr>
                <w:rFonts w:hint="eastAsia"/>
                <w:lang w:val="zh-TW"/>
              </w:rPr>
              <w:t>本项目不允许采购进口产品。</w:t>
            </w:r>
          </w:p>
          <w:p w14:paraId="3E6C2981">
            <w:pPr>
              <w:keepNext w:val="0"/>
              <w:keepLines w:val="0"/>
              <w:pageBreakBefore w:val="0"/>
              <w:widowControl w:val="0"/>
              <w:kinsoku/>
              <w:wordWrap w:val="0"/>
              <w:overflowPunct/>
              <w:topLinePunct w:val="0"/>
              <w:autoSpaceDE/>
              <w:autoSpaceDN/>
              <w:bidi w:val="0"/>
              <w:adjustRightInd w:val="0"/>
              <w:snapToGrid w:val="0"/>
              <w:jc w:val="both"/>
              <w:textAlignment w:val="auto"/>
              <w:rPr>
                <w:rStyle w:val="53"/>
                <w:rFonts w:hint="eastAsia" w:ascii="仿宋" w:hAnsi="仿宋" w:eastAsia="仿宋" w:cs="仿宋"/>
                <w:color w:val="auto"/>
              </w:rPr>
            </w:pPr>
            <w:r>
              <w:rPr>
                <w:rFonts w:hint="eastAsia"/>
                <w:lang w:val="zh-TW"/>
              </w:rPr>
              <w:sym w:font="Wingdings" w:char="00A8"/>
            </w:r>
            <w:r>
              <w:rPr>
                <w:rFonts w:hint="eastAsia"/>
                <w:lang w:val="zh-TW"/>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AA5E2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53CB5973">
            <w:pPr>
              <w:keepNext w:val="0"/>
              <w:keepLines w:val="0"/>
              <w:pageBreakBefore w:val="0"/>
              <w:widowControl w:val="0"/>
              <w:numPr>
                <w:ilvl w:val="0"/>
                <w:numId w:val="8"/>
              </w:numPr>
              <w:kinsoku/>
              <w:wordWrap w:val="0"/>
              <w:overflowPunct/>
              <w:topLinePunct w:val="0"/>
              <w:autoSpaceDE/>
              <w:autoSpaceDN/>
              <w:bidi w:val="0"/>
              <w:adjustRightInd w:val="0"/>
              <w:snapToGrid w:val="0"/>
              <w:ind w:left="454" w:leftChars="0" w:hanging="171" w:firstLineChars="0"/>
              <w:jc w:val="center"/>
              <w:textAlignment w:val="auto"/>
              <w:rPr>
                <w:rFonts w:hint="eastAsia"/>
              </w:rPr>
            </w:pPr>
          </w:p>
        </w:tc>
        <w:tc>
          <w:tcPr>
            <w:tcW w:w="1183" w:type="pct"/>
            <w:tcBorders>
              <w:tl2br w:val="nil"/>
              <w:tr2bl w:val="nil"/>
            </w:tcBorders>
            <w:vAlign w:val="center"/>
          </w:tcPr>
          <w:p w14:paraId="42A46B60">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rPr>
            </w:pPr>
            <w:r>
              <w:rPr>
                <w:rFonts w:hint="eastAsia"/>
              </w:rPr>
              <w:t>评标结果公示、公告</w:t>
            </w:r>
          </w:p>
        </w:tc>
        <w:tc>
          <w:tcPr>
            <w:tcW w:w="3395" w:type="pct"/>
            <w:tcBorders>
              <w:tl2br w:val="nil"/>
              <w:tr2bl w:val="nil"/>
            </w:tcBorders>
            <w:vAlign w:val="center"/>
          </w:tcPr>
          <w:p w14:paraId="01469C4F">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评标结束后7个工作日内发布中标、成交结果，公示于浙江政府采购网</w:t>
            </w:r>
            <w:r>
              <w:rPr>
                <w:rStyle w:val="53"/>
                <w:rFonts w:hint="eastAsia"/>
              </w:rPr>
              <w:t>(</w:t>
            </w:r>
            <w:r>
              <w:rPr>
                <w:rStyle w:val="53"/>
                <w:rFonts w:hint="eastAsia"/>
              </w:rPr>
              <w:fldChar w:fldCharType="begin"/>
            </w:r>
            <w:r>
              <w:rPr>
                <w:rStyle w:val="53"/>
                <w:rFonts w:hint="eastAsia"/>
              </w:rPr>
              <w:instrText xml:space="preserve"> HYPERLINK "http://www.zjzfcg.gov.cn/" </w:instrText>
            </w:r>
            <w:r>
              <w:rPr>
                <w:rStyle w:val="53"/>
                <w:rFonts w:hint="eastAsia"/>
              </w:rPr>
              <w:fldChar w:fldCharType="separate"/>
            </w:r>
            <w:r>
              <w:rPr>
                <w:rStyle w:val="53"/>
                <w:rFonts w:hint="eastAsia"/>
              </w:rPr>
              <w:t>http://www.zjzfcg.gov.cn</w:t>
            </w:r>
            <w:r>
              <w:rPr>
                <w:rStyle w:val="53"/>
                <w:rFonts w:hint="eastAsia"/>
              </w:rPr>
              <w:fldChar w:fldCharType="end"/>
            </w:r>
            <w:r>
              <w:rPr>
                <w:rFonts w:hint="eastAsia"/>
              </w:rPr>
              <w:t>)。</w:t>
            </w:r>
          </w:p>
        </w:tc>
      </w:tr>
      <w:tr w14:paraId="1FFC12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5CA1E5D9">
            <w:pPr>
              <w:keepNext w:val="0"/>
              <w:keepLines w:val="0"/>
              <w:pageBreakBefore w:val="0"/>
              <w:widowControl w:val="0"/>
              <w:numPr>
                <w:ilvl w:val="0"/>
                <w:numId w:val="8"/>
              </w:numPr>
              <w:kinsoku/>
              <w:wordWrap w:val="0"/>
              <w:overflowPunct/>
              <w:topLinePunct w:val="0"/>
              <w:autoSpaceDE/>
              <w:autoSpaceDN/>
              <w:bidi w:val="0"/>
              <w:adjustRightInd w:val="0"/>
              <w:snapToGrid w:val="0"/>
              <w:ind w:left="454" w:leftChars="0" w:hanging="171" w:firstLineChars="0"/>
              <w:jc w:val="center"/>
              <w:textAlignment w:val="auto"/>
              <w:rPr>
                <w:rFonts w:hint="eastAsia"/>
              </w:rPr>
            </w:pPr>
          </w:p>
        </w:tc>
        <w:tc>
          <w:tcPr>
            <w:tcW w:w="1183" w:type="pct"/>
            <w:tcBorders>
              <w:tl2br w:val="nil"/>
              <w:tr2bl w:val="nil"/>
            </w:tcBorders>
            <w:vAlign w:val="center"/>
          </w:tcPr>
          <w:p w14:paraId="0A72B4D0">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rPr>
            </w:pPr>
            <w:r>
              <w:rPr>
                <w:rFonts w:hint="eastAsia"/>
              </w:rPr>
              <w:t>签订合同时间</w:t>
            </w:r>
          </w:p>
        </w:tc>
        <w:tc>
          <w:tcPr>
            <w:tcW w:w="3395" w:type="pct"/>
            <w:tcBorders>
              <w:tl2br w:val="nil"/>
              <w:tr2bl w:val="nil"/>
            </w:tcBorders>
            <w:vAlign w:val="center"/>
          </w:tcPr>
          <w:p w14:paraId="0FAAE5BB">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采购人与中标人应当在《中标通知书》发出之日起30日内签订合同。鼓励有条件的采购人视情缩减采购合同签订时限，除不可抗力等特殊情况外，原则上应当在中标通知书发出之日起1</w:t>
            </w:r>
            <w:r>
              <w:rPr>
                <w:rFonts w:hint="eastAsia"/>
                <w:lang w:val="en-US" w:eastAsia="zh-CN"/>
              </w:rPr>
              <w:t>0个工作</w:t>
            </w:r>
            <w:r>
              <w:rPr>
                <w:rFonts w:hint="eastAsia"/>
              </w:rPr>
              <w:t>日内，与中标供应商按照采购文件确定的事项签订采购合同。</w:t>
            </w:r>
          </w:p>
        </w:tc>
      </w:tr>
      <w:tr w14:paraId="5533F1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2035E71F">
            <w:pPr>
              <w:keepNext w:val="0"/>
              <w:keepLines w:val="0"/>
              <w:pageBreakBefore w:val="0"/>
              <w:widowControl w:val="0"/>
              <w:numPr>
                <w:ilvl w:val="0"/>
                <w:numId w:val="8"/>
              </w:numPr>
              <w:kinsoku/>
              <w:wordWrap w:val="0"/>
              <w:overflowPunct/>
              <w:topLinePunct w:val="0"/>
              <w:autoSpaceDE/>
              <w:autoSpaceDN/>
              <w:bidi w:val="0"/>
              <w:adjustRightInd w:val="0"/>
              <w:snapToGrid w:val="0"/>
              <w:ind w:left="454" w:leftChars="0" w:hanging="171" w:firstLineChars="0"/>
              <w:jc w:val="center"/>
              <w:textAlignment w:val="auto"/>
              <w:rPr>
                <w:rFonts w:hint="eastAsia"/>
              </w:rPr>
            </w:pPr>
          </w:p>
        </w:tc>
        <w:tc>
          <w:tcPr>
            <w:tcW w:w="1183" w:type="pct"/>
            <w:tcBorders>
              <w:tl2br w:val="nil"/>
              <w:tr2bl w:val="nil"/>
            </w:tcBorders>
            <w:vAlign w:val="center"/>
          </w:tcPr>
          <w:p w14:paraId="777969AF">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rPr>
            </w:pPr>
            <w:r>
              <w:rPr>
                <w:rFonts w:hint="eastAsia"/>
              </w:rPr>
              <w:t>履约保证金的收取及退还</w:t>
            </w:r>
          </w:p>
        </w:tc>
        <w:tc>
          <w:tcPr>
            <w:tcW w:w="3395" w:type="pct"/>
            <w:tcBorders>
              <w:tl2br w:val="nil"/>
              <w:tr2bl w:val="nil"/>
            </w:tcBorders>
            <w:vAlign w:val="center"/>
          </w:tcPr>
          <w:p w14:paraId="03D1EBFC">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lang w:val="en-US" w:eastAsia="zh-CN"/>
              </w:rPr>
              <w:t>无。</w:t>
            </w:r>
          </w:p>
        </w:tc>
      </w:tr>
      <w:tr w14:paraId="0C7982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52B6C245">
            <w:pPr>
              <w:keepNext w:val="0"/>
              <w:keepLines w:val="0"/>
              <w:pageBreakBefore w:val="0"/>
              <w:widowControl w:val="0"/>
              <w:numPr>
                <w:ilvl w:val="0"/>
                <w:numId w:val="8"/>
              </w:numPr>
              <w:kinsoku/>
              <w:wordWrap w:val="0"/>
              <w:overflowPunct/>
              <w:topLinePunct w:val="0"/>
              <w:autoSpaceDE/>
              <w:autoSpaceDN/>
              <w:bidi w:val="0"/>
              <w:adjustRightInd w:val="0"/>
              <w:snapToGrid w:val="0"/>
              <w:ind w:left="454" w:leftChars="0" w:hanging="171" w:firstLineChars="0"/>
              <w:jc w:val="center"/>
              <w:textAlignment w:val="auto"/>
              <w:rPr>
                <w:rFonts w:hint="eastAsia"/>
              </w:rPr>
            </w:pPr>
          </w:p>
        </w:tc>
        <w:tc>
          <w:tcPr>
            <w:tcW w:w="1183" w:type="pct"/>
            <w:tcBorders>
              <w:tl2br w:val="nil"/>
              <w:tr2bl w:val="nil"/>
            </w:tcBorders>
            <w:vAlign w:val="center"/>
          </w:tcPr>
          <w:p w14:paraId="5BDA9555">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rPr>
            </w:pPr>
            <w:r>
              <w:rPr>
                <w:rFonts w:hint="eastAsia"/>
              </w:rPr>
              <w:t>投标保证金</w:t>
            </w:r>
          </w:p>
        </w:tc>
        <w:tc>
          <w:tcPr>
            <w:tcW w:w="3395" w:type="pct"/>
            <w:tcBorders>
              <w:tl2br w:val="nil"/>
              <w:tr2bl w:val="nil"/>
            </w:tcBorders>
            <w:vAlign w:val="center"/>
          </w:tcPr>
          <w:p w14:paraId="007003C0">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本项目不需要</w:t>
            </w:r>
            <w:r>
              <w:rPr>
                <w:rFonts w:hint="eastAsia"/>
                <w:lang w:val="en-US" w:eastAsia="zh-CN"/>
              </w:rPr>
              <w:t>缴纳</w:t>
            </w:r>
            <w:r>
              <w:rPr>
                <w:rFonts w:hint="eastAsia"/>
              </w:rPr>
              <w:t>投标保证金。</w:t>
            </w:r>
          </w:p>
        </w:tc>
      </w:tr>
      <w:tr w14:paraId="4A4B6C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7AFB4B1A">
            <w:pPr>
              <w:keepNext w:val="0"/>
              <w:keepLines w:val="0"/>
              <w:pageBreakBefore w:val="0"/>
              <w:widowControl w:val="0"/>
              <w:numPr>
                <w:ilvl w:val="0"/>
                <w:numId w:val="8"/>
              </w:numPr>
              <w:kinsoku/>
              <w:wordWrap w:val="0"/>
              <w:overflowPunct/>
              <w:topLinePunct w:val="0"/>
              <w:autoSpaceDE/>
              <w:autoSpaceDN/>
              <w:bidi w:val="0"/>
              <w:adjustRightInd w:val="0"/>
              <w:snapToGrid w:val="0"/>
              <w:ind w:left="454" w:leftChars="0" w:hanging="171" w:firstLineChars="0"/>
              <w:jc w:val="center"/>
              <w:textAlignment w:val="auto"/>
              <w:rPr>
                <w:rFonts w:hint="eastAsia"/>
              </w:rPr>
            </w:pPr>
          </w:p>
        </w:tc>
        <w:tc>
          <w:tcPr>
            <w:tcW w:w="1183" w:type="pct"/>
            <w:tcBorders>
              <w:tl2br w:val="nil"/>
              <w:tr2bl w:val="nil"/>
            </w:tcBorders>
            <w:vAlign w:val="center"/>
          </w:tcPr>
          <w:p w14:paraId="64308E8E">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rPr>
            </w:pPr>
            <w:r>
              <w:rPr>
                <w:rFonts w:hint="eastAsia"/>
              </w:rPr>
              <w:t>投标有效期</w:t>
            </w:r>
          </w:p>
        </w:tc>
        <w:tc>
          <w:tcPr>
            <w:tcW w:w="3395" w:type="pct"/>
            <w:tcBorders>
              <w:tl2br w:val="nil"/>
              <w:tr2bl w:val="nil"/>
            </w:tcBorders>
            <w:vAlign w:val="center"/>
          </w:tcPr>
          <w:p w14:paraId="589C0E6F">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90日。</w:t>
            </w:r>
          </w:p>
          <w:p w14:paraId="709536F9">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▲投标人的</w:t>
            </w:r>
            <w:r>
              <w:rPr>
                <w:rFonts w:hint="eastAsia"/>
                <w:lang w:eastAsia="zh-CN"/>
              </w:rPr>
              <w:t>磋商响应文件</w:t>
            </w:r>
            <w:r>
              <w:rPr>
                <w:rFonts w:hint="eastAsia"/>
              </w:rPr>
              <w:t>中承诺的投标有效期不足招标文件中载明的投标有效期的，投标无效。</w:t>
            </w:r>
          </w:p>
          <w:p w14:paraId="29BB98E1">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根据《政府采购货物和服务招标投标管理办法》（财政部令第87号）规定：投标有效期从提交</w:t>
            </w:r>
            <w:r>
              <w:rPr>
                <w:rFonts w:hint="eastAsia"/>
                <w:lang w:eastAsia="zh-CN"/>
              </w:rPr>
              <w:t>磋商响应文件</w:t>
            </w:r>
            <w:r>
              <w:rPr>
                <w:rFonts w:hint="eastAsia"/>
              </w:rPr>
              <w:t>的截止之日起算。</w:t>
            </w:r>
            <w:r>
              <w:rPr>
                <w:rFonts w:hint="eastAsia"/>
                <w:lang w:eastAsia="zh-CN"/>
              </w:rPr>
              <w:t>磋商响应文件</w:t>
            </w:r>
            <w:r>
              <w:rPr>
                <w:rFonts w:hint="eastAsia"/>
              </w:rPr>
              <w:t>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14:paraId="10F15851">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赔偿标准：根据《中华人民共和国政府采购法实施条例》规定：招标文件要求投标人提交投标保证金的，投标保证金不得超过采购项目预算金额的2%。本项目投标截止时间后至投标有效期内，投标人撤销</w:t>
            </w:r>
            <w:r>
              <w:rPr>
                <w:rFonts w:hint="eastAsia"/>
                <w:lang w:eastAsia="zh-CN"/>
              </w:rPr>
              <w:t>磋商响应文件</w:t>
            </w:r>
            <w:r>
              <w:rPr>
                <w:rFonts w:hint="eastAsia"/>
              </w:rPr>
              <w:t>的，赔偿金额按不超过采购项目预算金额的2%计收。</w:t>
            </w:r>
          </w:p>
        </w:tc>
      </w:tr>
      <w:tr w14:paraId="7F2E34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421" w:type="pct"/>
            <w:tcBorders>
              <w:tl2br w:val="nil"/>
              <w:tr2bl w:val="nil"/>
            </w:tcBorders>
            <w:vAlign w:val="center"/>
          </w:tcPr>
          <w:p w14:paraId="763D200C">
            <w:pPr>
              <w:keepNext w:val="0"/>
              <w:keepLines w:val="0"/>
              <w:pageBreakBefore w:val="0"/>
              <w:widowControl w:val="0"/>
              <w:numPr>
                <w:ilvl w:val="0"/>
                <w:numId w:val="8"/>
              </w:numPr>
              <w:kinsoku/>
              <w:wordWrap w:val="0"/>
              <w:overflowPunct/>
              <w:topLinePunct w:val="0"/>
              <w:autoSpaceDE/>
              <w:autoSpaceDN/>
              <w:bidi w:val="0"/>
              <w:adjustRightInd w:val="0"/>
              <w:snapToGrid w:val="0"/>
              <w:ind w:left="454" w:leftChars="0" w:hanging="171" w:firstLineChars="0"/>
              <w:jc w:val="center"/>
              <w:textAlignment w:val="auto"/>
              <w:rPr>
                <w:rFonts w:hint="eastAsia"/>
              </w:rPr>
            </w:pPr>
          </w:p>
        </w:tc>
        <w:tc>
          <w:tcPr>
            <w:tcW w:w="1183" w:type="pct"/>
            <w:tcBorders>
              <w:tl2br w:val="nil"/>
              <w:tr2bl w:val="nil"/>
            </w:tcBorders>
            <w:vAlign w:val="center"/>
          </w:tcPr>
          <w:p w14:paraId="05865CC4">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rPr>
            </w:pPr>
            <w:r>
              <w:rPr>
                <w:rFonts w:hint="eastAsia"/>
              </w:rPr>
              <w:t>全流程电子化项目投标说明</w:t>
            </w:r>
          </w:p>
        </w:tc>
        <w:tc>
          <w:tcPr>
            <w:tcW w:w="3395" w:type="pct"/>
            <w:tcBorders>
              <w:tl2br w:val="nil"/>
              <w:tr2bl w:val="nil"/>
            </w:tcBorders>
            <w:vAlign w:val="center"/>
          </w:tcPr>
          <w:p w14:paraId="4A083EC9">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本项目实行电子投标。电子</w:t>
            </w:r>
            <w:r>
              <w:rPr>
                <w:rFonts w:hint="eastAsia"/>
                <w:lang w:eastAsia="zh-CN"/>
              </w:rPr>
              <w:t>磋商响应文件</w:t>
            </w:r>
            <w:r>
              <w:rPr>
                <w:rFonts w:hint="eastAsia"/>
              </w:rPr>
              <w:t>，按政采云平台项目采购-电子招投标操作指南及本招标文件要求递交。</w:t>
            </w:r>
            <w:r>
              <w:rPr>
                <w:rFonts w:hint="eastAsia"/>
                <w:lang w:eastAsia="zh-CN"/>
              </w:rPr>
              <w:t>磋商响应文件</w:t>
            </w:r>
            <w:r>
              <w:rPr>
                <w:rFonts w:hint="eastAsia"/>
              </w:rPr>
              <w:t>均由资格文件、商务及技术文件、报价文件组成。</w:t>
            </w:r>
          </w:p>
          <w:p w14:paraId="1C1E7D28">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▲投标人须按时自行解密，规定时间内解密失败的，投标无效。</w:t>
            </w:r>
          </w:p>
          <w:p w14:paraId="699FB5E1">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▲未传输递交电子</w:t>
            </w:r>
            <w:r>
              <w:rPr>
                <w:rFonts w:hint="eastAsia"/>
                <w:lang w:eastAsia="zh-CN"/>
              </w:rPr>
              <w:t>磋商响应文件</w:t>
            </w:r>
            <w:r>
              <w:rPr>
                <w:rFonts w:hint="eastAsia"/>
              </w:rPr>
              <w:t>的，投标无效。</w:t>
            </w:r>
          </w:p>
          <w:p w14:paraId="6BC7751C">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电子招投标：本项目以数据电文形式，依托“政府采购云平台（</w:t>
            </w:r>
            <w:r>
              <w:rPr>
                <w:rStyle w:val="53"/>
                <w:rFonts w:hint="eastAsia"/>
              </w:rPr>
              <w:t>www.zcygov.cn</w:t>
            </w:r>
            <w:r>
              <w:rPr>
                <w:rFonts w:hint="eastAsia"/>
              </w:rPr>
              <w:t>）”进行招投标活动，各投标人应按照本项目招标文件和政采云平台的要求编制、加密并递交</w:t>
            </w:r>
            <w:r>
              <w:rPr>
                <w:rFonts w:hint="eastAsia"/>
                <w:lang w:eastAsia="zh-CN"/>
              </w:rPr>
              <w:t>磋商响应文件</w:t>
            </w:r>
            <w:r>
              <w:rPr>
                <w:rFonts w:hint="eastAsia"/>
              </w:rPr>
              <w:t>，不接受纸质</w:t>
            </w:r>
            <w:r>
              <w:rPr>
                <w:rFonts w:hint="eastAsia"/>
                <w:lang w:eastAsia="zh-CN"/>
              </w:rPr>
              <w:t>磋商响应文件</w:t>
            </w:r>
            <w:r>
              <w:rPr>
                <w:rFonts w:hint="eastAsia"/>
              </w:rPr>
              <w:t>。</w:t>
            </w:r>
          </w:p>
          <w:p w14:paraId="2D520926">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投标准备：</w:t>
            </w:r>
          </w:p>
          <w:p w14:paraId="2D3FAFCC">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注册账号--点击“商家入驻”，进行政府采购供应商资料填写，通过审核后可成为正式供应商；</w:t>
            </w:r>
          </w:p>
          <w:p w14:paraId="7C8A9DEC">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2E4B4BB9">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办理流程详见:《CA证书办理操作指南》</w:t>
            </w:r>
            <w:r>
              <w:rPr>
                <w:rStyle w:val="53"/>
                <w:rFonts w:hint="eastAsia"/>
              </w:rPr>
              <w:fldChar w:fldCharType="begin"/>
            </w:r>
            <w:r>
              <w:rPr>
                <w:rStyle w:val="53"/>
                <w:rFonts w:hint="eastAsia"/>
              </w:rPr>
              <w:instrText xml:space="preserve"> HYPERLINK "https://service.zcygov.cn/" \l "/knowledges/cm2eqWwBFdiHxlNd_otq/lwV6GXABiyELHE-oVMj3" </w:instrText>
            </w:r>
            <w:r>
              <w:rPr>
                <w:rStyle w:val="53"/>
                <w:rFonts w:hint="eastAsia"/>
              </w:rPr>
              <w:fldChar w:fldCharType="separate"/>
            </w:r>
            <w:r>
              <w:rPr>
                <w:rStyle w:val="53"/>
                <w:rFonts w:hint="eastAsia"/>
              </w:rPr>
              <w:t>https://service.zcygov.cn/#/knowledges/cm2eqWwBFdiHxlNd_otq/lwV6GXABiyELHE-oVMj3</w:t>
            </w:r>
            <w:r>
              <w:rPr>
                <w:rStyle w:val="53"/>
                <w:rFonts w:hint="eastAsia"/>
              </w:rPr>
              <w:fldChar w:fldCharType="end"/>
            </w:r>
          </w:p>
          <w:p w14:paraId="620D958F">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CA热点问题汇总：</w:t>
            </w:r>
            <w:r>
              <w:rPr>
                <w:rStyle w:val="53"/>
                <w:rFonts w:hint="eastAsia"/>
              </w:rPr>
              <w:t>https://service.zcygov.cn/#/knowledges/depk120BkjoVoiMyPhAJ/8QejCnEBiyELHE-ohzp-</w:t>
            </w:r>
          </w:p>
          <w:p w14:paraId="36EB222D">
            <w:pPr>
              <w:keepNext w:val="0"/>
              <w:keepLines w:val="0"/>
              <w:pageBreakBefore w:val="0"/>
              <w:widowControl w:val="0"/>
              <w:kinsoku/>
              <w:wordWrap w:val="0"/>
              <w:overflowPunct/>
              <w:topLinePunct w:val="0"/>
              <w:autoSpaceDE/>
              <w:autoSpaceDN/>
              <w:bidi w:val="0"/>
              <w:adjustRightInd w:val="0"/>
              <w:snapToGrid w:val="0"/>
              <w:jc w:val="both"/>
              <w:textAlignment w:val="auto"/>
              <w:rPr>
                <w:rStyle w:val="53"/>
                <w:rFonts w:hint="eastAsia"/>
              </w:rPr>
            </w:pPr>
            <w:r>
              <w:rPr>
                <w:rFonts w:hint="eastAsia"/>
              </w:rPr>
              <w:t>安装“政采云电子交易客户端”----投标人通过政采云平台电子投标工具制作</w:t>
            </w:r>
            <w:r>
              <w:rPr>
                <w:rFonts w:hint="eastAsia"/>
                <w:lang w:eastAsia="zh-CN"/>
              </w:rPr>
              <w:t>磋商响应文件</w:t>
            </w:r>
            <w:r>
              <w:rPr>
                <w:rFonts w:hint="eastAsia"/>
              </w:rPr>
              <w:t>，前往“浙江政府采购网-下载专区-电子交易客户端”进行下载并安装。政采云电子交易客户端：</w:t>
            </w:r>
            <w:r>
              <w:rPr>
                <w:rStyle w:val="53"/>
                <w:rFonts w:hint="eastAsia"/>
              </w:rPr>
              <w:t>http://zfcg.czt.zj.gov.cn/bidClientTemplate/2019-05-27/12946.html</w:t>
            </w:r>
          </w:p>
          <w:p w14:paraId="3FEAB2B3">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招标文件的获取：使用账号登录或者使用CA登录政采云平台；进入“项目采购”应用，在获取采购文件菜单中选择项目，获取招标文件。</w:t>
            </w:r>
          </w:p>
          <w:p w14:paraId="64D838F5">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lang w:eastAsia="zh-CN"/>
              </w:rPr>
              <w:t>磋商响应文件</w:t>
            </w:r>
            <w:r>
              <w:rPr>
                <w:rFonts w:hint="eastAsia"/>
              </w:rPr>
              <w:t>的制作：在“政采云电子交易客户端”中完成“填写基本信息”、“导入</w:t>
            </w:r>
            <w:r>
              <w:rPr>
                <w:rFonts w:hint="eastAsia"/>
                <w:lang w:eastAsia="zh-CN"/>
              </w:rPr>
              <w:t>磋商响应文件</w:t>
            </w:r>
            <w:r>
              <w:rPr>
                <w:rFonts w:hint="eastAsia"/>
              </w:rPr>
              <w:t>”、“标书关联”、“标书检查”、“电子签名”、“生成电子标书”等操作。</w:t>
            </w:r>
          </w:p>
          <w:p w14:paraId="546726C1">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lang w:eastAsia="zh-CN"/>
              </w:rPr>
              <w:t>磋商响应文件</w:t>
            </w:r>
            <w:r>
              <w:rPr>
                <w:rFonts w:hint="eastAsia"/>
              </w:rPr>
              <w:t>的传输递交：投标人在投标截止时间前将加密的</w:t>
            </w:r>
            <w:r>
              <w:rPr>
                <w:rFonts w:hint="eastAsia"/>
                <w:lang w:eastAsia="zh-CN"/>
              </w:rPr>
              <w:t>磋商响应文件</w:t>
            </w:r>
            <w:r>
              <w:rPr>
                <w:rFonts w:hint="eastAsia"/>
              </w:rPr>
              <w:t>上传至政府采购云平台。</w:t>
            </w:r>
          </w:p>
          <w:p w14:paraId="5CCC8EB3">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lang w:eastAsia="zh-CN"/>
              </w:rPr>
              <w:t>磋商响应文件</w:t>
            </w:r>
            <w:r>
              <w:rPr>
                <w:rFonts w:hint="eastAsia"/>
              </w:rPr>
              <w:t>的解密：投标人按照平台提示和招标文件的规定在开标时间起30分钟内完成在线解密。</w:t>
            </w:r>
          </w:p>
          <w:p w14:paraId="6DD9E4FA">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具体操作指南：详见政采云平台“服务中心-帮助文档-项目采购-操作流程-电子招投标-政府采购项目电子交易管理操作指南-供应商”：浙江省政府采购项目电子交易平台学习专题</w:t>
            </w:r>
            <w:r>
              <w:rPr>
                <w:rFonts w:hint="eastAsia"/>
              </w:rPr>
              <w:fldChar w:fldCharType="begin"/>
            </w:r>
            <w:r>
              <w:rPr>
                <w:rFonts w:hint="eastAsia"/>
              </w:rPr>
              <w:instrText xml:space="preserve"> HYPERLINK "https://edu.zcygov.cn/luban/e-biding" </w:instrText>
            </w:r>
            <w:r>
              <w:rPr>
                <w:rFonts w:hint="eastAsia"/>
              </w:rPr>
              <w:fldChar w:fldCharType="separate"/>
            </w:r>
            <w:r>
              <w:rPr>
                <w:rStyle w:val="53"/>
                <w:rFonts w:hint="eastAsia"/>
              </w:rPr>
              <w:t>https://edu.zcygov.cn/luban/e-biding</w:t>
            </w:r>
            <w:r>
              <w:rPr>
                <w:rFonts w:hint="eastAsia"/>
              </w:rPr>
              <w:t>。</w:t>
            </w:r>
            <w:r>
              <w:rPr>
                <w:rFonts w:hint="eastAsia"/>
              </w:rPr>
              <w:fldChar w:fldCharType="end"/>
            </w:r>
          </w:p>
          <w:p w14:paraId="2D04C2B5">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供应商在使用系统进行投标的过程中遇到涉及平台使用的任何问题，可致电政采云平台技术支持热线咨询，联系方式：400-881-7190。</w:t>
            </w:r>
          </w:p>
        </w:tc>
      </w:tr>
      <w:tr w14:paraId="6B7FA5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21" w:type="pct"/>
            <w:tcBorders>
              <w:tl2br w:val="nil"/>
              <w:tr2bl w:val="nil"/>
            </w:tcBorders>
            <w:vAlign w:val="center"/>
          </w:tcPr>
          <w:p w14:paraId="1F6CB547">
            <w:pPr>
              <w:keepNext w:val="0"/>
              <w:keepLines w:val="0"/>
              <w:pageBreakBefore w:val="0"/>
              <w:widowControl w:val="0"/>
              <w:numPr>
                <w:ilvl w:val="0"/>
                <w:numId w:val="8"/>
              </w:numPr>
              <w:kinsoku/>
              <w:wordWrap w:val="0"/>
              <w:overflowPunct/>
              <w:topLinePunct w:val="0"/>
              <w:autoSpaceDE/>
              <w:autoSpaceDN/>
              <w:bidi w:val="0"/>
              <w:adjustRightInd w:val="0"/>
              <w:snapToGrid w:val="0"/>
              <w:ind w:left="454" w:leftChars="0" w:hanging="171" w:firstLineChars="0"/>
              <w:jc w:val="center"/>
              <w:textAlignment w:val="auto"/>
              <w:rPr>
                <w:rFonts w:hint="eastAsia"/>
              </w:rPr>
            </w:pPr>
          </w:p>
        </w:tc>
        <w:tc>
          <w:tcPr>
            <w:tcW w:w="1183" w:type="pct"/>
            <w:tcBorders>
              <w:tl2br w:val="nil"/>
              <w:tr2bl w:val="nil"/>
            </w:tcBorders>
            <w:vAlign w:val="center"/>
          </w:tcPr>
          <w:p w14:paraId="4DBC852F">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eastAsia="汉仪正圆 55简"/>
                <w:lang w:eastAsia="zh-CN"/>
              </w:rPr>
            </w:pPr>
            <w:r>
              <w:rPr>
                <w:rFonts w:hint="eastAsia"/>
              </w:rPr>
              <w:t>备份</w:t>
            </w:r>
            <w:r>
              <w:rPr>
                <w:rFonts w:hint="eastAsia"/>
                <w:lang w:eastAsia="zh-CN"/>
              </w:rPr>
              <w:t>磋商响应文件</w:t>
            </w:r>
          </w:p>
        </w:tc>
        <w:tc>
          <w:tcPr>
            <w:tcW w:w="3395" w:type="pct"/>
            <w:tcBorders>
              <w:tl2br w:val="nil"/>
              <w:tr2bl w:val="nil"/>
            </w:tcBorders>
            <w:vAlign w:val="center"/>
          </w:tcPr>
          <w:p w14:paraId="1CBBA5D8">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（1）投标人在电子交易平台传输递交</w:t>
            </w:r>
            <w:r>
              <w:rPr>
                <w:rFonts w:hint="eastAsia"/>
                <w:lang w:eastAsia="zh-CN"/>
              </w:rPr>
              <w:t>磋商响应文件</w:t>
            </w:r>
            <w:r>
              <w:rPr>
                <w:rFonts w:hint="eastAsia"/>
              </w:rPr>
              <w:t>后，还可以在投标截止时间前现场提交或者以邮政快递方式递交备份</w:t>
            </w:r>
            <w:r>
              <w:rPr>
                <w:rFonts w:hint="eastAsia"/>
                <w:lang w:eastAsia="zh-CN"/>
              </w:rPr>
              <w:t>磋商响应文件</w:t>
            </w:r>
            <w:r>
              <w:rPr>
                <w:rFonts w:hint="eastAsia"/>
              </w:rPr>
              <w:t>1份，但采购人、采购代理机构不强制或变相强制投标人提交备份</w:t>
            </w:r>
            <w:r>
              <w:rPr>
                <w:rFonts w:hint="eastAsia"/>
                <w:lang w:eastAsia="zh-CN"/>
              </w:rPr>
              <w:t>磋商响应文件</w:t>
            </w:r>
            <w:r>
              <w:rPr>
                <w:rFonts w:hint="eastAsia"/>
              </w:rPr>
              <w:t>。</w:t>
            </w:r>
          </w:p>
          <w:p w14:paraId="518CD3CA">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（2）备份</w:t>
            </w:r>
            <w:r>
              <w:rPr>
                <w:rFonts w:hint="eastAsia"/>
                <w:lang w:eastAsia="zh-CN"/>
              </w:rPr>
              <w:t>磋商响应文件</w:t>
            </w:r>
            <w:r>
              <w:rPr>
                <w:rFonts w:hint="eastAsia"/>
              </w:rPr>
              <w:t>须在“政采云投标客户端”制作生成。备份</w:t>
            </w:r>
            <w:r>
              <w:rPr>
                <w:rFonts w:hint="eastAsia"/>
                <w:lang w:eastAsia="zh-CN"/>
              </w:rPr>
              <w:t>磋商响应文件</w:t>
            </w:r>
            <w:r>
              <w:rPr>
                <w:rFonts w:hint="eastAsia"/>
              </w:rPr>
              <w:t>应当密封包装并在包装上加盖公章并注明投标项目名称，投标人名称(联合体投标的，包装物封面需注明联合体投标，并注明联合体成员各方的名称和联合协议中约定的牵头人的名称)。不符合上述制作、存储、密封规定的备份</w:t>
            </w:r>
            <w:r>
              <w:rPr>
                <w:rFonts w:hint="eastAsia"/>
                <w:lang w:eastAsia="zh-CN"/>
              </w:rPr>
              <w:t>磋商响应文件</w:t>
            </w:r>
            <w:r>
              <w:rPr>
                <w:rFonts w:hint="eastAsia"/>
              </w:rPr>
              <w:t>将被视为无效或者被拒绝接收。</w:t>
            </w:r>
          </w:p>
          <w:p w14:paraId="2B8BDD26">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（3）现场提交备份</w:t>
            </w:r>
            <w:r>
              <w:rPr>
                <w:rFonts w:hint="eastAsia"/>
                <w:lang w:eastAsia="zh-CN"/>
              </w:rPr>
              <w:t>磋商响应文件</w:t>
            </w:r>
            <w:r>
              <w:rPr>
                <w:rFonts w:hint="eastAsia"/>
              </w:rPr>
              <w:t>的，投标人应于投标截止时间前在招标公告中载明的开标地点将备份</w:t>
            </w:r>
            <w:r>
              <w:rPr>
                <w:rFonts w:hint="eastAsia"/>
                <w:lang w:eastAsia="zh-CN"/>
              </w:rPr>
              <w:t>磋商响应文件</w:t>
            </w:r>
            <w:r>
              <w:rPr>
                <w:rFonts w:hint="eastAsia"/>
              </w:rPr>
              <w:t>提交给采购代理机构，采购代理机构将拒绝接受逾期送达的备份</w:t>
            </w:r>
            <w:r>
              <w:rPr>
                <w:rFonts w:hint="eastAsia"/>
                <w:lang w:eastAsia="zh-CN"/>
              </w:rPr>
              <w:t>磋商响应文件</w:t>
            </w:r>
            <w:r>
              <w:rPr>
                <w:rFonts w:hint="eastAsia"/>
              </w:rPr>
              <w:t>。</w:t>
            </w:r>
          </w:p>
          <w:p w14:paraId="7B5DC3D0">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（4）以邮政快递方式递交备份</w:t>
            </w:r>
            <w:r>
              <w:rPr>
                <w:rFonts w:hint="eastAsia"/>
                <w:lang w:eastAsia="zh-CN"/>
              </w:rPr>
              <w:t>磋商响应文件</w:t>
            </w:r>
            <w:r>
              <w:rPr>
                <w:rFonts w:hint="eastAsia"/>
              </w:rPr>
              <w:t>的，投标人应先将备份</w:t>
            </w:r>
            <w:r>
              <w:rPr>
                <w:rFonts w:hint="eastAsia"/>
                <w:lang w:eastAsia="zh-CN"/>
              </w:rPr>
              <w:t>磋商响应文件</w:t>
            </w:r>
            <w:r>
              <w:rPr>
                <w:rFonts w:hint="eastAsia"/>
              </w:rPr>
              <w:t>按要求密封和标记，再进行邮政快递包装后邮寄。备份</w:t>
            </w:r>
            <w:r>
              <w:rPr>
                <w:rFonts w:hint="eastAsia"/>
                <w:lang w:eastAsia="zh-CN"/>
              </w:rPr>
              <w:t>磋商响应文件</w:t>
            </w:r>
            <w:r>
              <w:rPr>
                <w:rFonts w:hint="eastAsia"/>
              </w:rPr>
              <w:t>须在投标截止时间之前送达；送达时间以签收人签收时间为准。采购代理机构将拒绝接受逾期送达的备份</w:t>
            </w:r>
            <w:r>
              <w:rPr>
                <w:rFonts w:hint="eastAsia"/>
                <w:lang w:eastAsia="zh-CN"/>
              </w:rPr>
              <w:t>磋商响应文件</w:t>
            </w:r>
            <w:r>
              <w:rPr>
                <w:rFonts w:hint="eastAsia"/>
              </w:rPr>
              <w:t>。邮寄过程中，电子备份</w:t>
            </w:r>
            <w:r>
              <w:rPr>
                <w:rFonts w:hint="eastAsia"/>
                <w:lang w:eastAsia="zh-CN"/>
              </w:rPr>
              <w:t>磋商响应文件</w:t>
            </w:r>
            <w:r>
              <w:rPr>
                <w:rFonts w:hint="eastAsia"/>
              </w:rPr>
              <w:t>发生泄露、遗失、损坏或延期送达等情况的，由投标人自行负责。</w:t>
            </w:r>
          </w:p>
          <w:p w14:paraId="048B9AB4">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▲（5）投标人仅提交备份</w:t>
            </w:r>
            <w:r>
              <w:rPr>
                <w:rFonts w:hint="eastAsia"/>
                <w:lang w:eastAsia="zh-CN"/>
              </w:rPr>
              <w:t>磋商响应文件</w:t>
            </w:r>
            <w:r>
              <w:rPr>
                <w:rFonts w:hint="eastAsia"/>
              </w:rPr>
              <w:t>，没有在电子交易平台传输递交</w:t>
            </w:r>
            <w:r>
              <w:rPr>
                <w:rFonts w:hint="eastAsia"/>
                <w:lang w:eastAsia="zh-CN"/>
              </w:rPr>
              <w:t>磋商响应文件</w:t>
            </w:r>
            <w:r>
              <w:rPr>
                <w:rFonts w:hint="eastAsia"/>
              </w:rPr>
              <w:t>的，投标无效。</w:t>
            </w:r>
          </w:p>
          <w:p w14:paraId="678093E9">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▲（6）</w:t>
            </w:r>
            <w:r>
              <w:rPr>
                <w:rFonts w:hint="eastAsia"/>
                <w:lang w:eastAsia="zh-CN"/>
              </w:rPr>
              <w:t>磋商响应文件</w:t>
            </w:r>
            <w:r>
              <w:rPr>
                <w:rFonts w:hint="eastAsia"/>
              </w:rPr>
              <w:t>未按时解密，投标人提供了备份</w:t>
            </w:r>
            <w:r>
              <w:rPr>
                <w:rFonts w:hint="eastAsia"/>
                <w:lang w:eastAsia="zh-CN"/>
              </w:rPr>
              <w:t>磋商响应文件</w:t>
            </w:r>
            <w:r>
              <w:rPr>
                <w:rFonts w:hint="eastAsia"/>
              </w:rPr>
              <w:t>的，以备份</w:t>
            </w:r>
            <w:r>
              <w:rPr>
                <w:rFonts w:hint="eastAsia"/>
                <w:lang w:eastAsia="zh-CN"/>
              </w:rPr>
              <w:t>磋商响应文件</w:t>
            </w:r>
            <w:r>
              <w:rPr>
                <w:rFonts w:hint="eastAsia"/>
              </w:rPr>
              <w:t>作为依据，否则视为</w:t>
            </w:r>
            <w:r>
              <w:rPr>
                <w:rFonts w:hint="eastAsia"/>
                <w:lang w:eastAsia="zh-CN"/>
              </w:rPr>
              <w:t>磋商响应文件</w:t>
            </w:r>
            <w:r>
              <w:rPr>
                <w:rFonts w:hint="eastAsia"/>
              </w:rPr>
              <w:t>撤回。</w:t>
            </w:r>
            <w:r>
              <w:rPr>
                <w:rFonts w:hint="eastAsia"/>
                <w:lang w:eastAsia="zh-CN"/>
              </w:rPr>
              <w:t>磋商响应文件</w:t>
            </w:r>
            <w:r>
              <w:rPr>
                <w:rFonts w:hint="eastAsia"/>
              </w:rPr>
              <w:t>已按时解密的，备份</w:t>
            </w:r>
            <w:r>
              <w:rPr>
                <w:rFonts w:hint="eastAsia"/>
                <w:lang w:eastAsia="zh-CN"/>
              </w:rPr>
              <w:t>磋商响应文件</w:t>
            </w:r>
            <w:r>
              <w:rPr>
                <w:rFonts w:hint="eastAsia"/>
              </w:rPr>
              <w:t>自动失效。</w:t>
            </w:r>
          </w:p>
          <w:p w14:paraId="166FC00C">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备份文件收取及邮寄地址：</w:t>
            </w:r>
            <w:r>
              <w:rPr>
                <w:rFonts w:hint="eastAsia"/>
                <w:b/>
                <w:bCs/>
                <w:color w:val="FF0000"/>
                <w:lang w:val="en-US" w:eastAsia="zh-CN"/>
              </w:rPr>
              <w:t>浙江省杭州市桐庐县城南街道春江路719号国贸大厦7楼717室</w:t>
            </w:r>
            <w:r>
              <w:rPr>
                <w:rFonts w:hint="eastAsia"/>
                <w:b/>
                <w:bCs/>
                <w:color w:val="FF0000"/>
              </w:rPr>
              <w:t>，</w:t>
            </w:r>
            <w:r>
              <w:rPr>
                <w:rFonts w:hint="eastAsia"/>
                <w:b/>
                <w:bCs/>
                <w:color w:val="FF0000"/>
                <w:lang w:val="en-US" w:eastAsia="zh-CN"/>
              </w:rPr>
              <w:t>余林</w:t>
            </w:r>
            <w:r>
              <w:rPr>
                <w:rFonts w:hint="eastAsia"/>
                <w:b/>
                <w:bCs/>
                <w:color w:val="FF0000"/>
              </w:rPr>
              <w:t>（收），</w:t>
            </w:r>
            <w:r>
              <w:rPr>
                <w:rFonts w:hint="eastAsia"/>
                <w:b/>
                <w:bCs/>
                <w:color w:val="FF0000"/>
                <w:lang w:val="en-US" w:eastAsia="zh-CN"/>
              </w:rPr>
              <w:t>13968085088</w:t>
            </w:r>
            <w:r>
              <w:rPr>
                <w:rFonts w:hint="eastAsia"/>
              </w:rPr>
              <w:t>。</w:t>
            </w:r>
          </w:p>
        </w:tc>
      </w:tr>
      <w:tr w14:paraId="6C0D2A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1" w:hRule="atLeast"/>
          <w:jc w:val="center"/>
        </w:trPr>
        <w:tc>
          <w:tcPr>
            <w:tcW w:w="421" w:type="pct"/>
            <w:tcBorders>
              <w:tl2br w:val="nil"/>
              <w:tr2bl w:val="nil"/>
            </w:tcBorders>
            <w:vAlign w:val="center"/>
          </w:tcPr>
          <w:p w14:paraId="7D656126">
            <w:pPr>
              <w:keepNext w:val="0"/>
              <w:keepLines w:val="0"/>
              <w:pageBreakBefore w:val="0"/>
              <w:widowControl w:val="0"/>
              <w:numPr>
                <w:ilvl w:val="0"/>
                <w:numId w:val="8"/>
              </w:numPr>
              <w:kinsoku/>
              <w:wordWrap w:val="0"/>
              <w:overflowPunct/>
              <w:topLinePunct w:val="0"/>
              <w:autoSpaceDE/>
              <w:autoSpaceDN/>
              <w:bidi w:val="0"/>
              <w:adjustRightInd w:val="0"/>
              <w:snapToGrid w:val="0"/>
              <w:ind w:left="454" w:leftChars="0" w:hanging="171" w:firstLineChars="0"/>
              <w:jc w:val="center"/>
              <w:textAlignment w:val="auto"/>
              <w:rPr>
                <w:rFonts w:hint="eastAsia"/>
              </w:rPr>
            </w:pPr>
          </w:p>
        </w:tc>
        <w:tc>
          <w:tcPr>
            <w:tcW w:w="1183" w:type="pct"/>
            <w:tcBorders>
              <w:tl2br w:val="nil"/>
              <w:tr2bl w:val="nil"/>
            </w:tcBorders>
            <w:vAlign w:val="center"/>
          </w:tcPr>
          <w:p w14:paraId="088CFF18">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rPr>
            </w:pPr>
            <w:r>
              <w:rPr>
                <w:rFonts w:hint="eastAsia"/>
              </w:rPr>
              <w:t>代理服务费</w:t>
            </w:r>
          </w:p>
        </w:tc>
        <w:tc>
          <w:tcPr>
            <w:tcW w:w="3395" w:type="pct"/>
            <w:tcBorders>
              <w:tl2br w:val="nil"/>
              <w:tr2bl w:val="nil"/>
            </w:tcBorders>
            <w:vAlign w:val="center"/>
          </w:tcPr>
          <w:p w14:paraId="71D51D57">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lang w:eastAsia="zh-CN"/>
              </w:rPr>
            </w:pPr>
            <w:r>
              <w:rPr>
                <w:rFonts w:hint="eastAsia"/>
              </w:rPr>
              <w:t>本次采购代理服务费由中标供应商支付。本项目为</w:t>
            </w:r>
            <w:r>
              <w:rPr>
                <w:rFonts w:hint="eastAsia"/>
                <w:lang w:val="en-US" w:eastAsia="zh-CN"/>
              </w:rPr>
              <w:t>服务</w:t>
            </w:r>
            <w:r>
              <w:rPr>
                <w:rFonts w:hint="eastAsia"/>
              </w:rPr>
              <w:t>类采购项目，采购代理服务费依据浙价服[2003]77号文件，按</w:t>
            </w:r>
            <w:r>
              <w:rPr>
                <w:rFonts w:hint="eastAsia"/>
                <w:lang w:val="en-US" w:eastAsia="zh-CN"/>
              </w:rPr>
              <w:t>预算</w:t>
            </w:r>
            <w:r>
              <w:rPr>
                <w:rFonts w:hint="eastAsia"/>
              </w:rPr>
              <w:t>金额计算后收取</w:t>
            </w:r>
            <w:r>
              <w:rPr>
                <w:rFonts w:hint="eastAsia"/>
                <w:lang w:eastAsia="zh-CN"/>
              </w:rPr>
              <w:t>。</w:t>
            </w:r>
          </w:p>
          <w:p w14:paraId="736F1BB2">
            <w:pPr>
              <w:keepNext w:val="0"/>
              <w:keepLines w:val="0"/>
              <w:pageBreakBefore w:val="0"/>
              <w:widowControl w:val="0"/>
              <w:kinsoku/>
              <w:wordWrap w:val="0"/>
              <w:overflowPunct/>
              <w:topLinePunct w:val="0"/>
              <w:autoSpaceDE/>
              <w:autoSpaceDN/>
              <w:bidi w:val="0"/>
              <w:adjustRightInd w:val="0"/>
              <w:snapToGrid w:val="0"/>
              <w:jc w:val="both"/>
              <w:textAlignment w:val="auto"/>
              <w:rPr>
                <w:rFonts w:hint="default" w:eastAsia="汉仪正圆 55简"/>
                <w:lang w:val="en-US" w:eastAsia="zh-CN"/>
              </w:rPr>
            </w:pPr>
            <w:r>
              <w:rPr>
                <w:rFonts w:hint="eastAsia"/>
              </w:rPr>
              <w:t>采购代理服务费包含在投标总价中，由中标供应商在接到中标通知书时以人民币方式向采购代理机构一次性支付。</w:t>
            </w:r>
          </w:p>
        </w:tc>
      </w:tr>
      <w:tr w14:paraId="59C730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421" w:type="pct"/>
            <w:tcBorders>
              <w:tl2br w:val="nil"/>
              <w:tr2bl w:val="nil"/>
            </w:tcBorders>
            <w:vAlign w:val="center"/>
          </w:tcPr>
          <w:p w14:paraId="3431A5C5">
            <w:pPr>
              <w:keepNext w:val="0"/>
              <w:keepLines w:val="0"/>
              <w:pageBreakBefore w:val="0"/>
              <w:widowControl w:val="0"/>
              <w:numPr>
                <w:ilvl w:val="0"/>
                <w:numId w:val="8"/>
              </w:numPr>
              <w:kinsoku/>
              <w:wordWrap w:val="0"/>
              <w:overflowPunct/>
              <w:topLinePunct w:val="0"/>
              <w:autoSpaceDE/>
              <w:autoSpaceDN/>
              <w:bidi w:val="0"/>
              <w:adjustRightInd w:val="0"/>
              <w:snapToGrid w:val="0"/>
              <w:ind w:left="454" w:leftChars="0" w:hanging="171" w:firstLineChars="0"/>
              <w:jc w:val="center"/>
              <w:textAlignment w:val="auto"/>
              <w:rPr>
                <w:rFonts w:hint="eastAsia"/>
              </w:rPr>
            </w:pPr>
          </w:p>
        </w:tc>
        <w:tc>
          <w:tcPr>
            <w:tcW w:w="1183" w:type="pct"/>
            <w:tcBorders>
              <w:tl2br w:val="nil"/>
              <w:tr2bl w:val="nil"/>
            </w:tcBorders>
            <w:vAlign w:val="center"/>
          </w:tcPr>
          <w:p w14:paraId="2DFEF15E">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eastAsia="汉仪正圆 55简"/>
                <w:lang w:val="en-US" w:eastAsia="zh-CN"/>
              </w:rPr>
            </w:pPr>
            <w:r>
              <w:rPr>
                <w:rFonts w:hint="eastAsia"/>
                <w:lang w:val="en-US" w:eastAsia="zh-CN"/>
              </w:rPr>
              <w:t>其他</w:t>
            </w:r>
          </w:p>
        </w:tc>
        <w:tc>
          <w:tcPr>
            <w:tcW w:w="3395" w:type="pct"/>
            <w:tcBorders>
              <w:tl2br w:val="nil"/>
              <w:tr2bl w:val="nil"/>
            </w:tcBorders>
            <w:vAlign w:val="center"/>
          </w:tcPr>
          <w:p w14:paraId="27B69058">
            <w:pPr>
              <w:keepNext w:val="0"/>
              <w:keepLines w:val="0"/>
              <w:pageBreakBefore w:val="0"/>
              <w:widowControl w:val="0"/>
              <w:kinsoku/>
              <w:wordWrap w:val="0"/>
              <w:overflowPunct/>
              <w:topLinePunct w:val="0"/>
              <w:autoSpaceDE/>
              <w:autoSpaceDN/>
              <w:bidi w:val="0"/>
              <w:adjustRightInd w:val="0"/>
              <w:snapToGrid w:val="0"/>
              <w:jc w:val="both"/>
              <w:textAlignment w:val="auto"/>
              <w:rPr>
                <w:rFonts w:hint="default" w:eastAsia="汉仪正圆 55简"/>
                <w:lang w:val="en-US" w:eastAsia="zh-CN"/>
              </w:rPr>
            </w:pPr>
            <w:r>
              <w:rPr>
                <w:rFonts w:hint="eastAsia"/>
                <w:lang w:val="en-US" w:eastAsia="zh-CN"/>
              </w:rPr>
              <w:t>如因中标供应商提供虚假材料而导致废标重新组织采购的，应承担相关责任及经济赔偿（包括但不限于采购代理服务费、专家评审费及采购过程中产生的其他费用等）。</w:t>
            </w:r>
          </w:p>
        </w:tc>
      </w:tr>
      <w:tr w14:paraId="45981F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421" w:type="pct"/>
            <w:tcBorders>
              <w:tl2br w:val="nil"/>
              <w:tr2bl w:val="nil"/>
            </w:tcBorders>
            <w:vAlign w:val="center"/>
          </w:tcPr>
          <w:p w14:paraId="0CB9A476">
            <w:pPr>
              <w:keepNext w:val="0"/>
              <w:keepLines w:val="0"/>
              <w:pageBreakBefore w:val="0"/>
              <w:widowControl w:val="0"/>
              <w:numPr>
                <w:ilvl w:val="0"/>
                <w:numId w:val="8"/>
              </w:numPr>
              <w:kinsoku/>
              <w:wordWrap w:val="0"/>
              <w:overflowPunct/>
              <w:topLinePunct w:val="0"/>
              <w:autoSpaceDE/>
              <w:autoSpaceDN/>
              <w:bidi w:val="0"/>
              <w:adjustRightInd w:val="0"/>
              <w:snapToGrid w:val="0"/>
              <w:ind w:left="454" w:leftChars="0" w:hanging="171" w:firstLineChars="0"/>
              <w:jc w:val="center"/>
              <w:textAlignment w:val="auto"/>
              <w:rPr>
                <w:rFonts w:hint="eastAsia"/>
              </w:rPr>
            </w:pPr>
          </w:p>
        </w:tc>
        <w:tc>
          <w:tcPr>
            <w:tcW w:w="1183" w:type="pct"/>
            <w:tcBorders>
              <w:tl2br w:val="nil"/>
              <w:tr2bl w:val="nil"/>
            </w:tcBorders>
            <w:vAlign w:val="center"/>
          </w:tcPr>
          <w:p w14:paraId="4E8F39FE">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rPr>
            </w:pPr>
            <w:r>
              <w:rPr>
                <w:rFonts w:hint="eastAsia"/>
              </w:rPr>
              <w:t>解释</w:t>
            </w:r>
          </w:p>
        </w:tc>
        <w:tc>
          <w:tcPr>
            <w:tcW w:w="3395" w:type="pct"/>
            <w:tcBorders>
              <w:tl2br w:val="nil"/>
              <w:tr2bl w:val="nil"/>
            </w:tcBorders>
            <w:vAlign w:val="center"/>
          </w:tcPr>
          <w:p w14:paraId="168885B1">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本招标文件的解释权属于</w:t>
            </w:r>
            <w:r>
              <w:rPr>
                <w:rFonts w:hint="eastAsia"/>
                <w:lang w:val="en-US" w:eastAsia="zh-CN"/>
              </w:rPr>
              <w:t>采购代理机构</w:t>
            </w:r>
            <w:r>
              <w:rPr>
                <w:rFonts w:hint="eastAsia"/>
              </w:rPr>
              <w:t>和采购人。</w:t>
            </w:r>
          </w:p>
          <w:p w14:paraId="5012C0F8">
            <w:pPr>
              <w:keepNext w:val="0"/>
              <w:keepLines w:val="0"/>
              <w:pageBreakBefore w:val="0"/>
              <w:widowControl w:val="0"/>
              <w:kinsoku/>
              <w:wordWrap w:val="0"/>
              <w:overflowPunct/>
              <w:topLinePunct w:val="0"/>
              <w:autoSpaceDE/>
              <w:autoSpaceDN/>
              <w:bidi w:val="0"/>
              <w:adjustRightInd w:val="0"/>
              <w:snapToGrid w:val="0"/>
              <w:jc w:val="both"/>
              <w:textAlignment w:val="auto"/>
              <w:rPr>
                <w:rFonts w:hint="default" w:eastAsia="汉仪正圆 55简"/>
                <w:lang w:val="en-US" w:eastAsia="zh-CN"/>
              </w:rPr>
            </w:pPr>
            <w:r>
              <w:rPr>
                <w:rFonts w:hint="eastAsia"/>
                <w:lang w:val="en-US" w:eastAsia="zh-CN"/>
              </w:rPr>
              <w:t>如本招标文件同一内容出现前后不一致的情况，以本前附表为准。</w:t>
            </w:r>
          </w:p>
        </w:tc>
      </w:tr>
    </w:tbl>
    <w:p w14:paraId="5A145D8C">
      <w:pPr>
        <w:pStyle w:val="3"/>
        <w:bidi w:val="0"/>
        <w:rPr>
          <w:rFonts w:hint="default"/>
          <w:lang w:val="en-US" w:eastAsia="zh-CN"/>
        </w:rPr>
      </w:pPr>
      <w:bookmarkStart w:id="2" w:name="_Toc28489"/>
      <w:r>
        <w:rPr>
          <w:rFonts w:hint="default"/>
          <w:lang w:val="en-US" w:eastAsia="zh-CN"/>
        </w:rPr>
        <w:t>总则</w:t>
      </w:r>
      <w:bookmarkEnd w:id="2"/>
    </w:p>
    <w:p w14:paraId="6F07226E">
      <w:pPr>
        <w:pageBreakBefore w:val="0"/>
        <w:kinsoku/>
        <w:wordWrap w:val="0"/>
        <w:overflowPunct/>
        <w:topLinePunct w:val="0"/>
        <w:bidi w:val="0"/>
        <w:textAlignment w:val="auto"/>
        <w:rPr>
          <w:rFonts w:hint="eastAsia"/>
          <w:b/>
          <w:bCs/>
        </w:rPr>
      </w:pPr>
      <w:r>
        <w:rPr>
          <w:rFonts w:hint="eastAsia"/>
          <w:b/>
          <w:bCs/>
        </w:rPr>
        <w:t>1.适用范围</w:t>
      </w:r>
    </w:p>
    <w:p w14:paraId="02FD52DE">
      <w:pPr>
        <w:pageBreakBefore w:val="0"/>
        <w:kinsoku/>
        <w:wordWrap w:val="0"/>
        <w:overflowPunct/>
        <w:topLinePunct w:val="0"/>
        <w:bidi w:val="0"/>
        <w:textAlignment w:val="auto"/>
        <w:rPr>
          <w:rFonts w:hint="eastAsia"/>
        </w:rPr>
      </w:pPr>
      <w:r>
        <w:rPr>
          <w:rFonts w:hint="eastAsia"/>
        </w:rPr>
        <w:t>本竞争性磋商文件适用于该项目的招标、投标、开标、资格审查及信用信息查询、评标、定标、合同、验收等行为（</w:t>
      </w:r>
      <w:r>
        <w:rPr>
          <w:rFonts w:hint="eastAsia"/>
          <w:lang w:eastAsia="zh-CN"/>
        </w:rPr>
        <w:t>法律法规</w:t>
      </w:r>
      <w:r>
        <w:rPr>
          <w:rFonts w:hint="eastAsia"/>
        </w:rPr>
        <w:t>另有规定的，从其规定）。</w:t>
      </w:r>
    </w:p>
    <w:p w14:paraId="463CDFA6">
      <w:pPr>
        <w:pageBreakBefore w:val="0"/>
        <w:kinsoku/>
        <w:wordWrap w:val="0"/>
        <w:overflowPunct/>
        <w:topLinePunct w:val="0"/>
        <w:bidi w:val="0"/>
        <w:textAlignment w:val="auto"/>
        <w:rPr>
          <w:rFonts w:hint="eastAsia"/>
          <w:b/>
          <w:bCs/>
        </w:rPr>
      </w:pPr>
      <w:r>
        <w:rPr>
          <w:rFonts w:hint="eastAsia"/>
          <w:b/>
          <w:bCs/>
        </w:rPr>
        <w:t>2.定义</w:t>
      </w:r>
    </w:p>
    <w:p w14:paraId="6F7F0F39">
      <w:pPr>
        <w:pageBreakBefore w:val="0"/>
        <w:kinsoku/>
        <w:wordWrap w:val="0"/>
        <w:overflowPunct/>
        <w:topLinePunct w:val="0"/>
        <w:bidi w:val="0"/>
        <w:textAlignment w:val="auto"/>
        <w:rPr>
          <w:rFonts w:hint="eastAsia"/>
        </w:rPr>
      </w:pPr>
      <w:r>
        <w:rPr>
          <w:rFonts w:hint="eastAsia"/>
        </w:rPr>
        <w:t>2.1“采购人”系指竞争性磋商公告中载明的本项目的采购人。</w:t>
      </w:r>
    </w:p>
    <w:p w14:paraId="453990C7">
      <w:pPr>
        <w:pageBreakBefore w:val="0"/>
        <w:kinsoku/>
        <w:wordWrap w:val="0"/>
        <w:overflowPunct/>
        <w:topLinePunct w:val="0"/>
        <w:bidi w:val="0"/>
        <w:textAlignment w:val="auto"/>
        <w:rPr>
          <w:rFonts w:hint="eastAsia"/>
        </w:rPr>
      </w:pPr>
      <w:r>
        <w:rPr>
          <w:rFonts w:hint="eastAsia"/>
        </w:rPr>
        <w:t>2.2“采购机构”系指竞争性磋商公告中载明的本项目的采购机构。</w:t>
      </w:r>
    </w:p>
    <w:p w14:paraId="570BFA25">
      <w:pPr>
        <w:pageBreakBefore w:val="0"/>
        <w:kinsoku/>
        <w:wordWrap w:val="0"/>
        <w:overflowPunct/>
        <w:topLinePunct w:val="0"/>
        <w:bidi w:val="0"/>
        <w:textAlignment w:val="auto"/>
        <w:rPr>
          <w:rFonts w:hint="eastAsia"/>
        </w:rPr>
      </w:pPr>
      <w:r>
        <w:rPr>
          <w:rFonts w:hint="eastAsia"/>
        </w:rPr>
        <w:t>2.3“供应商”系指是指响应招标、参加投标竞争的法人、其他组织或者自然人。</w:t>
      </w:r>
    </w:p>
    <w:p w14:paraId="04408B46">
      <w:pPr>
        <w:pageBreakBefore w:val="0"/>
        <w:kinsoku/>
        <w:wordWrap w:val="0"/>
        <w:overflowPunct/>
        <w:topLinePunct w:val="0"/>
        <w:bidi w:val="0"/>
        <w:textAlignment w:val="auto"/>
        <w:rPr>
          <w:rFonts w:hint="eastAsia"/>
        </w:rPr>
      </w:pPr>
      <w:r>
        <w:rPr>
          <w:rFonts w:hint="eastAsia"/>
        </w:rPr>
        <w:t>2.4“负责人”系指法人企业的法定负责人，或其他组织为法律、行政法规规定代表单位行使职权的主要负责人，或自然人本人。</w:t>
      </w:r>
    </w:p>
    <w:p w14:paraId="779B6C50">
      <w:pPr>
        <w:pageBreakBefore w:val="0"/>
        <w:kinsoku/>
        <w:wordWrap w:val="0"/>
        <w:overflowPunct/>
        <w:topLinePunct w:val="0"/>
        <w:bidi w:val="0"/>
        <w:textAlignment w:val="auto"/>
        <w:rPr>
          <w:rFonts w:hint="eastAsia"/>
        </w:rPr>
      </w:pPr>
      <w:r>
        <w:rPr>
          <w:rFonts w:hint="eastAsia"/>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805792B">
      <w:pPr>
        <w:pageBreakBefore w:val="0"/>
        <w:kinsoku/>
        <w:wordWrap w:val="0"/>
        <w:overflowPunct/>
        <w:topLinePunct w:val="0"/>
        <w:bidi w:val="0"/>
        <w:textAlignment w:val="auto"/>
        <w:rPr>
          <w:rFonts w:hint="eastAsia"/>
        </w:rPr>
      </w:pPr>
      <w:r>
        <w:rPr>
          <w:rFonts w:hint="eastAsia"/>
        </w:rPr>
        <w:t>2.6“电子交易平台”是指本项目政府采购活动所依托的政府采购云平台（</w:t>
      </w:r>
      <w:r>
        <w:rPr>
          <w:rFonts w:hint="eastAsia"/>
        </w:rPr>
        <w:fldChar w:fldCharType="begin"/>
      </w:r>
      <w:r>
        <w:rPr>
          <w:rFonts w:hint="eastAsia"/>
        </w:rPr>
        <w:instrText xml:space="preserve"> HYPERLINK "https://www.zcygov.cn/" </w:instrText>
      </w:r>
      <w:r>
        <w:rPr>
          <w:rFonts w:hint="eastAsia"/>
        </w:rPr>
        <w:fldChar w:fldCharType="separate"/>
      </w:r>
      <w:r>
        <w:rPr>
          <w:rStyle w:val="53"/>
          <w:rFonts w:hint="eastAsia"/>
        </w:rPr>
        <w:t>https://www.zcygov.cn/</w:t>
      </w:r>
      <w:r>
        <w:rPr>
          <w:rFonts w:hint="eastAsia"/>
        </w:rPr>
        <w:fldChar w:fldCharType="end"/>
      </w:r>
      <w:r>
        <w:rPr>
          <w:rFonts w:hint="eastAsia"/>
        </w:rPr>
        <w:t>）。</w:t>
      </w:r>
    </w:p>
    <w:p w14:paraId="07C2FAB7">
      <w:pPr>
        <w:pageBreakBefore w:val="0"/>
        <w:kinsoku/>
        <w:wordWrap w:val="0"/>
        <w:overflowPunct/>
        <w:topLinePunct w:val="0"/>
        <w:bidi w:val="0"/>
        <w:textAlignment w:val="auto"/>
        <w:rPr>
          <w:rFonts w:hint="eastAsia"/>
        </w:rPr>
      </w:pPr>
      <w:r>
        <w:rPr>
          <w:rFonts w:hint="eastAsia"/>
        </w:rPr>
        <w:t>2.7“▲”系指实质性要求条款，“★”系产品采购项目中单一产品或核心产品，“</w:t>
      </w:r>
      <w:r>
        <w:rPr>
          <w:rFonts w:hint="eastAsia"/>
        </w:rPr>
        <w:sym w:font="Wingdings 2" w:char="0052"/>
      </w:r>
      <w:r>
        <w:rPr>
          <w:rFonts w:hint="eastAsia"/>
        </w:rPr>
        <w:t>”系指适用本项目的要求，“☐”系指不适用本项目的要求。</w:t>
      </w:r>
    </w:p>
    <w:p w14:paraId="289E65C1">
      <w:pPr>
        <w:pageBreakBefore w:val="0"/>
        <w:kinsoku/>
        <w:wordWrap w:val="0"/>
        <w:overflowPunct/>
        <w:topLinePunct w:val="0"/>
        <w:bidi w:val="0"/>
        <w:textAlignment w:val="auto"/>
        <w:rPr>
          <w:rFonts w:hint="eastAsia"/>
          <w:b/>
          <w:bCs/>
        </w:rPr>
      </w:pPr>
      <w:r>
        <w:rPr>
          <w:rFonts w:hint="eastAsia"/>
          <w:b/>
          <w:bCs/>
        </w:rPr>
        <w:t>3.采购项目需要落实的政府采购政策</w:t>
      </w:r>
    </w:p>
    <w:p w14:paraId="17A6F2DB">
      <w:pPr>
        <w:pageBreakBefore w:val="0"/>
        <w:kinsoku/>
        <w:wordWrap w:val="0"/>
        <w:overflowPunct/>
        <w:topLinePunct w:val="0"/>
        <w:bidi w:val="0"/>
        <w:textAlignment w:val="auto"/>
        <w:rPr>
          <w:rFonts w:hint="eastAsia"/>
        </w:rPr>
      </w:pPr>
      <w:r>
        <w:rPr>
          <w:rFonts w:hint="eastAsia"/>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9B761EE">
      <w:pPr>
        <w:pageBreakBefore w:val="0"/>
        <w:kinsoku/>
        <w:wordWrap w:val="0"/>
        <w:overflowPunct/>
        <w:topLinePunct w:val="0"/>
        <w:bidi w:val="0"/>
        <w:textAlignment w:val="auto"/>
        <w:rPr>
          <w:rFonts w:hint="eastAsia"/>
        </w:rPr>
      </w:pPr>
      <w:r>
        <w:rPr>
          <w:rFonts w:hint="eastAsia"/>
        </w:rPr>
        <w:t>3.2支持绿色发展</w:t>
      </w:r>
    </w:p>
    <w:p w14:paraId="70BAF538">
      <w:pPr>
        <w:pageBreakBefore w:val="0"/>
        <w:kinsoku/>
        <w:wordWrap w:val="0"/>
        <w:overflowPunct/>
        <w:topLinePunct w:val="0"/>
        <w:bidi w:val="0"/>
        <w:textAlignment w:val="auto"/>
        <w:rPr>
          <w:rFonts w:hint="eastAsia"/>
        </w:rPr>
      </w:pPr>
      <w:r>
        <w:rPr>
          <w:rFonts w:hint="eastAsia"/>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75534481">
      <w:pPr>
        <w:pageBreakBefore w:val="0"/>
        <w:kinsoku/>
        <w:wordWrap w:val="0"/>
        <w:overflowPunct/>
        <w:topLinePunct w:val="0"/>
        <w:bidi w:val="0"/>
        <w:textAlignment w:val="auto"/>
        <w:rPr>
          <w:rFonts w:hint="eastAsia"/>
        </w:rPr>
      </w:pPr>
      <w:r>
        <w:rPr>
          <w:rFonts w:hint="eastAsia"/>
        </w:rPr>
        <w:t>3.2.2修缮、装修类项目采购建材的，采购人应将绿色建筑和绿色建材性能、指标等作为实质性条件纳入招标文件和合同。</w:t>
      </w:r>
    </w:p>
    <w:p w14:paraId="2F2D16E1">
      <w:pPr>
        <w:pageBreakBefore w:val="0"/>
        <w:kinsoku/>
        <w:wordWrap w:val="0"/>
        <w:overflowPunct/>
        <w:topLinePunct w:val="0"/>
        <w:bidi w:val="0"/>
        <w:textAlignment w:val="auto"/>
        <w:rPr>
          <w:rFonts w:hint="eastAsia"/>
        </w:rPr>
      </w:pPr>
      <w:r>
        <w:rPr>
          <w:rFonts w:hint="eastAsia"/>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F61798D">
      <w:pPr>
        <w:pageBreakBefore w:val="0"/>
        <w:kinsoku/>
        <w:wordWrap w:val="0"/>
        <w:overflowPunct/>
        <w:topLinePunct w:val="0"/>
        <w:bidi w:val="0"/>
        <w:textAlignment w:val="auto"/>
        <w:rPr>
          <w:rFonts w:hint="eastAsia"/>
        </w:rPr>
      </w:pPr>
      <w:r>
        <w:rPr>
          <w:rFonts w:hint="eastAsia"/>
        </w:rPr>
        <w:t>3.3支持中小企业发展</w:t>
      </w:r>
    </w:p>
    <w:p w14:paraId="2DCC6C25">
      <w:pPr>
        <w:pageBreakBefore w:val="0"/>
        <w:kinsoku/>
        <w:wordWrap w:val="0"/>
        <w:overflowPunct/>
        <w:topLinePunct w:val="0"/>
        <w:bidi w:val="0"/>
        <w:textAlignment w:val="auto"/>
        <w:rPr>
          <w:rFonts w:hint="eastAsia"/>
        </w:rPr>
      </w:pPr>
      <w:r>
        <w:rPr>
          <w:rFonts w:hint="eastAsia"/>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C83B3FE">
      <w:pPr>
        <w:pageBreakBefore w:val="0"/>
        <w:kinsoku/>
        <w:wordWrap w:val="0"/>
        <w:overflowPunct/>
        <w:topLinePunct w:val="0"/>
        <w:bidi w:val="0"/>
        <w:textAlignment w:val="auto"/>
        <w:rPr>
          <w:rFonts w:hint="eastAsia"/>
        </w:rPr>
      </w:pPr>
      <w:r>
        <w:rPr>
          <w:rFonts w:hint="eastAsia"/>
        </w:rPr>
        <w:t>符合中小企业划分标准的个体工商户，在政府采购活动中视同中小企业。</w:t>
      </w:r>
    </w:p>
    <w:p w14:paraId="75A70B48">
      <w:pPr>
        <w:pageBreakBefore w:val="0"/>
        <w:kinsoku/>
        <w:wordWrap w:val="0"/>
        <w:overflowPunct/>
        <w:topLinePunct w:val="0"/>
        <w:bidi w:val="0"/>
        <w:textAlignment w:val="auto"/>
        <w:rPr>
          <w:rFonts w:hint="eastAsia"/>
        </w:rPr>
      </w:pPr>
      <w:r>
        <w:rPr>
          <w:rFonts w:hint="eastAsia"/>
        </w:rPr>
        <w:t>3.3.2在政府采购活动中，投标人提供的货物、工程或者服务符合下列情形的，享受中小企业扶持政策：</w:t>
      </w:r>
    </w:p>
    <w:p w14:paraId="58357770">
      <w:pPr>
        <w:pageBreakBefore w:val="0"/>
        <w:kinsoku/>
        <w:wordWrap w:val="0"/>
        <w:overflowPunct/>
        <w:topLinePunct w:val="0"/>
        <w:bidi w:val="0"/>
        <w:textAlignment w:val="auto"/>
        <w:rPr>
          <w:rFonts w:hint="eastAsia"/>
        </w:rPr>
      </w:pPr>
      <w:r>
        <w:rPr>
          <w:rFonts w:hint="eastAsia"/>
        </w:rPr>
        <w:t>3.3.2.1在货物采购项目中，货物由中小企业制造，即货物由中小企业生产且使用该中小企业商号或者注册商标；</w:t>
      </w:r>
    </w:p>
    <w:p w14:paraId="6C4DEBB4">
      <w:pPr>
        <w:pageBreakBefore w:val="0"/>
        <w:kinsoku/>
        <w:wordWrap w:val="0"/>
        <w:overflowPunct/>
        <w:topLinePunct w:val="0"/>
        <w:bidi w:val="0"/>
        <w:textAlignment w:val="auto"/>
        <w:rPr>
          <w:rFonts w:hint="eastAsia"/>
        </w:rPr>
      </w:pPr>
      <w:r>
        <w:rPr>
          <w:rFonts w:hint="eastAsia"/>
        </w:rPr>
        <w:t>3.3.2.2在工程采购项目中，工程由中小企业承建，即工程施工单位为中小企业；</w:t>
      </w:r>
    </w:p>
    <w:p w14:paraId="14AD5FE0">
      <w:pPr>
        <w:pageBreakBefore w:val="0"/>
        <w:kinsoku/>
        <w:wordWrap w:val="0"/>
        <w:overflowPunct/>
        <w:topLinePunct w:val="0"/>
        <w:bidi w:val="0"/>
        <w:textAlignment w:val="auto"/>
        <w:rPr>
          <w:rFonts w:hint="eastAsia"/>
        </w:rPr>
      </w:pPr>
      <w:r>
        <w:rPr>
          <w:rFonts w:hint="eastAsia"/>
        </w:rPr>
        <w:t>3.3.2.3在服务采购项目中，服务由中小企业承接，即提供服务的人员为中小企业依照《中华人民共和国劳动合同法》订立劳动合同的从业人员。</w:t>
      </w:r>
    </w:p>
    <w:p w14:paraId="5C878CB1">
      <w:pPr>
        <w:pageBreakBefore w:val="0"/>
        <w:kinsoku/>
        <w:wordWrap w:val="0"/>
        <w:overflowPunct/>
        <w:topLinePunct w:val="0"/>
        <w:bidi w:val="0"/>
        <w:textAlignment w:val="auto"/>
        <w:rPr>
          <w:rFonts w:hint="eastAsia"/>
        </w:rPr>
      </w:pPr>
      <w:r>
        <w:rPr>
          <w:rFonts w:hint="eastAsia"/>
        </w:rPr>
        <w:t>在货物采购项目中，投标人提供的货物既有中小企业制造货物，也有大型企业制造货物的，不享受中小企业扶持政策。</w:t>
      </w:r>
    </w:p>
    <w:p w14:paraId="1787304E">
      <w:pPr>
        <w:pageBreakBefore w:val="0"/>
        <w:kinsoku/>
        <w:wordWrap w:val="0"/>
        <w:overflowPunct/>
        <w:topLinePunct w:val="0"/>
        <w:bidi w:val="0"/>
        <w:textAlignment w:val="auto"/>
        <w:rPr>
          <w:rFonts w:hint="eastAsia"/>
        </w:rPr>
      </w:pPr>
      <w:r>
        <w:rPr>
          <w:rFonts w:hint="eastAsia"/>
        </w:rPr>
        <w:t>以联合体形式参加政府采购活动，联合体各方均为中小企业的，联合体视同中小企业。其中，联合体各方均为小微企业的，联合体视同小微企业。</w:t>
      </w:r>
    </w:p>
    <w:p w14:paraId="01126DA0">
      <w:pPr>
        <w:pageBreakBefore w:val="0"/>
        <w:kinsoku/>
        <w:wordWrap w:val="0"/>
        <w:overflowPunct/>
        <w:topLinePunct w:val="0"/>
        <w:bidi w:val="0"/>
        <w:textAlignment w:val="auto"/>
        <w:rPr>
          <w:rFonts w:hint="eastAsia"/>
        </w:rPr>
      </w:pPr>
      <w:r>
        <w:rPr>
          <w:rFonts w:hint="eastAsia"/>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15094252">
      <w:pPr>
        <w:pageBreakBefore w:val="0"/>
        <w:kinsoku/>
        <w:wordWrap w:val="0"/>
        <w:overflowPunct/>
        <w:topLinePunct w:val="0"/>
        <w:bidi w:val="0"/>
        <w:textAlignment w:val="auto"/>
        <w:rPr>
          <w:rFonts w:hint="eastAsia"/>
        </w:rPr>
      </w:pPr>
      <w:r>
        <w:rPr>
          <w:rFonts w:hint="eastAsia"/>
        </w:rPr>
        <w:t>3.3.4符合《关于促进残疾人就业政府采购政策的通知》（财库〔2017〕141号）规定的条件并提供《残疾人福利性单位声明函》（附件1）的残疾人福利性单位视同小型、微型企业；</w:t>
      </w:r>
    </w:p>
    <w:p w14:paraId="02DBA5D3">
      <w:pPr>
        <w:pageBreakBefore w:val="0"/>
        <w:kinsoku/>
        <w:wordWrap w:val="0"/>
        <w:overflowPunct/>
        <w:topLinePunct w:val="0"/>
        <w:bidi w:val="0"/>
        <w:textAlignment w:val="auto"/>
        <w:rPr>
          <w:rFonts w:hint="eastAsia"/>
        </w:rPr>
      </w:pPr>
      <w:r>
        <w:rPr>
          <w:rFonts w:hint="eastAsia"/>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9D3C6F4">
      <w:pPr>
        <w:pageBreakBefore w:val="0"/>
        <w:kinsoku/>
        <w:wordWrap w:val="0"/>
        <w:overflowPunct/>
        <w:topLinePunct w:val="0"/>
        <w:bidi w:val="0"/>
        <w:textAlignment w:val="auto"/>
        <w:rPr>
          <w:rFonts w:hint="eastAsia"/>
        </w:rPr>
      </w:pPr>
      <w:r>
        <w:rPr>
          <w:rFonts w:hint="eastAsia"/>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82DE71A">
      <w:pPr>
        <w:pageBreakBefore w:val="0"/>
        <w:kinsoku/>
        <w:wordWrap w:val="0"/>
        <w:overflowPunct/>
        <w:topLinePunct w:val="0"/>
        <w:bidi w:val="0"/>
        <w:textAlignment w:val="auto"/>
        <w:rPr>
          <w:rFonts w:hint="eastAsia"/>
        </w:rPr>
      </w:pPr>
      <w:r>
        <w:rPr>
          <w:rFonts w:hint="eastAsia"/>
        </w:rPr>
        <w:t>3.3.7中小企业享受扶持政策获得政府采购合同的，小微企业不得将合同分包给大中型企业，中型企业不得将合同分包给大型企业。</w:t>
      </w:r>
    </w:p>
    <w:p w14:paraId="110E92D7">
      <w:pPr>
        <w:pageBreakBefore w:val="0"/>
        <w:kinsoku/>
        <w:wordWrap w:val="0"/>
        <w:overflowPunct/>
        <w:topLinePunct w:val="0"/>
        <w:bidi w:val="0"/>
        <w:textAlignment w:val="auto"/>
        <w:rPr>
          <w:rFonts w:hint="eastAsia"/>
        </w:rPr>
      </w:pPr>
      <w:r>
        <w:rPr>
          <w:rFonts w:hint="eastAsia"/>
        </w:rPr>
        <w:t>3.4支持创新发展</w:t>
      </w:r>
    </w:p>
    <w:p w14:paraId="1E47B49C">
      <w:pPr>
        <w:pageBreakBefore w:val="0"/>
        <w:kinsoku/>
        <w:wordWrap w:val="0"/>
        <w:overflowPunct/>
        <w:topLinePunct w:val="0"/>
        <w:bidi w:val="0"/>
        <w:textAlignment w:val="auto"/>
        <w:rPr>
          <w:rFonts w:hint="eastAsia"/>
        </w:rPr>
      </w:pPr>
      <w:r>
        <w:rPr>
          <w:rFonts w:hint="eastAsia"/>
        </w:rPr>
        <w:t>3.4.1采购人优先采购被认定为首台套产品和“制造精品”的自主创新产品。</w:t>
      </w:r>
    </w:p>
    <w:p w14:paraId="5FA80E3C">
      <w:pPr>
        <w:pageBreakBefore w:val="0"/>
        <w:kinsoku/>
        <w:wordWrap w:val="0"/>
        <w:overflowPunct/>
        <w:topLinePunct w:val="0"/>
        <w:bidi w:val="0"/>
        <w:textAlignment w:val="auto"/>
        <w:rPr>
          <w:rFonts w:hint="eastAsia"/>
        </w:rPr>
      </w:pPr>
      <w:r>
        <w:rPr>
          <w:rFonts w:hint="eastAsia"/>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6E8BDEF">
      <w:pPr>
        <w:pageBreakBefore w:val="0"/>
        <w:kinsoku/>
        <w:wordWrap w:val="0"/>
        <w:overflowPunct/>
        <w:topLinePunct w:val="0"/>
        <w:bidi w:val="0"/>
        <w:textAlignment w:val="auto"/>
        <w:rPr>
          <w:rFonts w:hint="eastAsia"/>
        </w:rPr>
      </w:pPr>
      <w:r>
        <w:rPr>
          <w:rFonts w:hint="eastAsia"/>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4A37D9F9">
      <w:pPr>
        <w:pageBreakBefore w:val="0"/>
        <w:kinsoku/>
        <w:wordWrap w:val="0"/>
        <w:overflowPunct/>
        <w:topLinePunct w:val="0"/>
        <w:bidi w:val="0"/>
        <w:textAlignment w:val="auto"/>
        <w:rPr>
          <w:rFonts w:hint="eastAsia"/>
          <w:b/>
          <w:bCs/>
        </w:rPr>
      </w:pPr>
      <w:r>
        <w:rPr>
          <w:rFonts w:hint="eastAsia"/>
          <w:b/>
          <w:bCs/>
        </w:rPr>
        <w:t>4.询问、质疑、投诉</w:t>
      </w:r>
    </w:p>
    <w:p w14:paraId="76AEF82D">
      <w:pPr>
        <w:pageBreakBefore w:val="0"/>
        <w:kinsoku/>
        <w:wordWrap w:val="0"/>
        <w:overflowPunct/>
        <w:topLinePunct w:val="0"/>
        <w:bidi w:val="0"/>
        <w:textAlignment w:val="auto"/>
        <w:rPr>
          <w:rFonts w:hint="eastAsia"/>
          <w:lang w:val="zh-CN"/>
        </w:rPr>
      </w:pPr>
      <w:r>
        <w:rPr>
          <w:rFonts w:hint="eastAsia"/>
          <w:lang w:val="zh-CN"/>
        </w:rPr>
        <w:t>4.1供应商询问</w:t>
      </w:r>
    </w:p>
    <w:p w14:paraId="0E0D9F69">
      <w:pPr>
        <w:pageBreakBefore w:val="0"/>
        <w:kinsoku/>
        <w:wordWrap w:val="0"/>
        <w:overflowPunct/>
        <w:topLinePunct w:val="0"/>
        <w:bidi w:val="0"/>
        <w:textAlignment w:val="auto"/>
        <w:rPr>
          <w:rFonts w:hint="eastAsia"/>
          <w:lang w:val="zh-CN"/>
        </w:rPr>
      </w:pPr>
      <w:r>
        <w:rPr>
          <w:rFonts w:hint="eastAsia"/>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778916">
      <w:pPr>
        <w:pageBreakBefore w:val="0"/>
        <w:kinsoku/>
        <w:wordWrap w:val="0"/>
        <w:overflowPunct/>
        <w:topLinePunct w:val="0"/>
        <w:bidi w:val="0"/>
        <w:textAlignment w:val="auto"/>
        <w:rPr>
          <w:rFonts w:hint="eastAsia"/>
          <w:lang w:val="zh-CN"/>
        </w:rPr>
      </w:pPr>
      <w:r>
        <w:rPr>
          <w:rFonts w:hint="eastAsia"/>
          <w:lang w:val="zh-CN"/>
        </w:rPr>
        <w:t>4.2供应商质疑</w:t>
      </w:r>
    </w:p>
    <w:p w14:paraId="152BEE1D">
      <w:pPr>
        <w:pageBreakBefore w:val="0"/>
        <w:kinsoku/>
        <w:wordWrap w:val="0"/>
        <w:overflowPunct/>
        <w:topLinePunct w:val="0"/>
        <w:bidi w:val="0"/>
        <w:textAlignment w:val="auto"/>
        <w:rPr>
          <w:rFonts w:hint="eastAsia"/>
          <w:lang w:val="zh-CN"/>
        </w:rPr>
      </w:pPr>
      <w:r>
        <w:rPr>
          <w:rFonts w:hint="eastAsia"/>
          <w:lang w:val="zh-CN"/>
        </w:rPr>
        <w:t>4.2.1提出质疑的供应商应当是参与所质疑项目采购活动的供应商。潜在供应商已依法获取其可质疑的竞争性磋商文件的，可以对该文件提出质疑。</w:t>
      </w:r>
    </w:p>
    <w:p w14:paraId="049088F1">
      <w:pPr>
        <w:pageBreakBefore w:val="0"/>
        <w:kinsoku/>
        <w:wordWrap w:val="0"/>
        <w:overflowPunct/>
        <w:topLinePunct w:val="0"/>
        <w:bidi w:val="0"/>
        <w:textAlignment w:val="auto"/>
        <w:rPr>
          <w:rFonts w:hint="eastAsia"/>
          <w:lang w:val="zh-CN"/>
        </w:rPr>
      </w:pPr>
      <w:r>
        <w:rPr>
          <w:rFonts w:hint="eastAsia"/>
          <w:lang w:val="zh-CN"/>
        </w:rPr>
        <w:t>4.2.2供应商认为竞争性磋商文件、采购过程和中标结果使自己的权益受到损害的，可以在知道或者应知其权益受到损害之日起七个工作日内，以书面形式向采购人或者采购机构提出质疑，否则，采购人或者采购机构不予受理：</w:t>
      </w:r>
    </w:p>
    <w:p w14:paraId="526D518D">
      <w:pPr>
        <w:pageBreakBefore w:val="0"/>
        <w:kinsoku/>
        <w:wordWrap w:val="0"/>
        <w:overflowPunct/>
        <w:topLinePunct w:val="0"/>
        <w:bidi w:val="0"/>
        <w:textAlignment w:val="auto"/>
        <w:rPr>
          <w:rFonts w:hint="eastAsia"/>
          <w:lang w:val="zh-CN"/>
        </w:rPr>
      </w:pPr>
      <w:r>
        <w:rPr>
          <w:rFonts w:hint="eastAsia"/>
          <w:lang w:val="zh-CN"/>
        </w:rPr>
        <w:t>4.2.2.1对竞争性磋商文件提出质疑的，质疑期限为供应商获得竞争性磋商文件之日或者竞争性磋商文件公告期限届满之日起计算。</w:t>
      </w:r>
    </w:p>
    <w:p w14:paraId="47FB8C94">
      <w:pPr>
        <w:pageBreakBefore w:val="0"/>
        <w:kinsoku/>
        <w:wordWrap w:val="0"/>
        <w:overflowPunct/>
        <w:topLinePunct w:val="0"/>
        <w:bidi w:val="0"/>
        <w:textAlignment w:val="auto"/>
        <w:rPr>
          <w:rFonts w:hint="eastAsia"/>
          <w:lang w:val="zh-CN"/>
        </w:rPr>
      </w:pPr>
      <w:r>
        <w:rPr>
          <w:rFonts w:hint="eastAsia"/>
          <w:lang w:val="zh-CN"/>
        </w:rPr>
        <w:t>4.2.2.2对采购过程提出质疑的，质疑期限为各采购程序环节结束之日起计算。对同一采购程序环节的质疑，供应商须一次性提出。</w:t>
      </w:r>
    </w:p>
    <w:p w14:paraId="5C36CF08">
      <w:pPr>
        <w:pageBreakBefore w:val="0"/>
        <w:kinsoku/>
        <w:wordWrap w:val="0"/>
        <w:overflowPunct/>
        <w:topLinePunct w:val="0"/>
        <w:bidi w:val="0"/>
        <w:textAlignment w:val="auto"/>
        <w:rPr>
          <w:rFonts w:hint="eastAsia"/>
          <w:lang w:val="zh-CN"/>
        </w:rPr>
      </w:pPr>
      <w:r>
        <w:rPr>
          <w:rFonts w:hint="eastAsia"/>
          <w:lang w:val="zh-CN"/>
        </w:rPr>
        <w:t>4.2.2.3对采购结果提出质疑的，质疑期限自采购结果公告期限届满之日起计算。</w:t>
      </w:r>
    </w:p>
    <w:p w14:paraId="686C8EF6">
      <w:pPr>
        <w:pageBreakBefore w:val="0"/>
        <w:kinsoku/>
        <w:wordWrap w:val="0"/>
        <w:overflowPunct/>
        <w:topLinePunct w:val="0"/>
        <w:bidi w:val="0"/>
        <w:textAlignment w:val="auto"/>
        <w:rPr>
          <w:rFonts w:hint="eastAsia"/>
          <w:lang w:val="zh-CN"/>
        </w:rPr>
      </w:pPr>
      <w:r>
        <w:rPr>
          <w:rFonts w:hint="eastAsia"/>
          <w:lang w:val="zh-CN"/>
        </w:rPr>
        <w:t>4.2.3供应商提出质疑应当提交质疑函和必要的证明材料。质疑函应当包括下列内容：</w:t>
      </w:r>
    </w:p>
    <w:p w14:paraId="1FFA7F6B">
      <w:pPr>
        <w:pageBreakBefore w:val="0"/>
        <w:kinsoku/>
        <w:wordWrap w:val="0"/>
        <w:overflowPunct/>
        <w:topLinePunct w:val="0"/>
        <w:bidi w:val="0"/>
        <w:textAlignment w:val="auto"/>
        <w:rPr>
          <w:rFonts w:hint="eastAsia"/>
          <w:lang w:val="zh-CN"/>
        </w:rPr>
      </w:pPr>
      <w:r>
        <w:rPr>
          <w:rFonts w:hint="eastAsia"/>
          <w:lang w:val="zh-CN"/>
        </w:rPr>
        <w:t>4.2.3.1供应商的姓名或者名称、地址、邮编、联系人及联系电话；</w:t>
      </w:r>
    </w:p>
    <w:p w14:paraId="10312DBB">
      <w:pPr>
        <w:pageBreakBefore w:val="0"/>
        <w:kinsoku/>
        <w:wordWrap w:val="0"/>
        <w:overflowPunct/>
        <w:topLinePunct w:val="0"/>
        <w:bidi w:val="0"/>
        <w:textAlignment w:val="auto"/>
        <w:rPr>
          <w:rFonts w:hint="eastAsia"/>
          <w:lang w:val="zh-CN"/>
        </w:rPr>
      </w:pPr>
      <w:r>
        <w:rPr>
          <w:rFonts w:hint="eastAsia"/>
          <w:lang w:val="zh-CN"/>
        </w:rPr>
        <w:t>4.2.3.2质疑项目的名称、编号；</w:t>
      </w:r>
    </w:p>
    <w:p w14:paraId="738C8E77">
      <w:pPr>
        <w:pageBreakBefore w:val="0"/>
        <w:kinsoku/>
        <w:wordWrap w:val="0"/>
        <w:overflowPunct/>
        <w:topLinePunct w:val="0"/>
        <w:bidi w:val="0"/>
        <w:textAlignment w:val="auto"/>
        <w:rPr>
          <w:rFonts w:hint="eastAsia"/>
          <w:lang w:val="zh-CN"/>
        </w:rPr>
      </w:pPr>
      <w:r>
        <w:rPr>
          <w:rFonts w:hint="eastAsia"/>
          <w:lang w:val="zh-CN"/>
        </w:rPr>
        <w:t>4.2.3.3具体、明确的质疑事项和与质疑事项相关的请求；</w:t>
      </w:r>
    </w:p>
    <w:p w14:paraId="44C81BB5">
      <w:pPr>
        <w:pageBreakBefore w:val="0"/>
        <w:kinsoku/>
        <w:wordWrap w:val="0"/>
        <w:overflowPunct/>
        <w:topLinePunct w:val="0"/>
        <w:bidi w:val="0"/>
        <w:textAlignment w:val="auto"/>
        <w:rPr>
          <w:rFonts w:hint="eastAsia"/>
          <w:lang w:val="zh-CN"/>
        </w:rPr>
      </w:pPr>
      <w:r>
        <w:rPr>
          <w:rFonts w:hint="eastAsia"/>
          <w:lang w:val="zh-CN"/>
        </w:rPr>
        <w:t>4.2.3.4事实依据；</w:t>
      </w:r>
    </w:p>
    <w:p w14:paraId="1412B104">
      <w:pPr>
        <w:pageBreakBefore w:val="0"/>
        <w:kinsoku/>
        <w:wordWrap w:val="0"/>
        <w:overflowPunct/>
        <w:topLinePunct w:val="0"/>
        <w:bidi w:val="0"/>
        <w:textAlignment w:val="auto"/>
        <w:rPr>
          <w:rFonts w:hint="eastAsia"/>
          <w:lang w:val="zh-CN"/>
        </w:rPr>
      </w:pPr>
      <w:r>
        <w:rPr>
          <w:rFonts w:hint="eastAsia"/>
          <w:lang w:val="zh-CN"/>
        </w:rPr>
        <w:t>4.2.3.5必要的法律依据；</w:t>
      </w:r>
    </w:p>
    <w:p w14:paraId="0C87746E">
      <w:pPr>
        <w:pageBreakBefore w:val="0"/>
        <w:kinsoku/>
        <w:wordWrap w:val="0"/>
        <w:overflowPunct/>
        <w:topLinePunct w:val="0"/>
        <w:bidi w:val="0"/>
        <w:textAlignment w:val="auto"/>
        <w:rPr>
          <w:rFonts w:hint="eastAsia"/>
          <w:lang w:val="zh-CN"/>
        </w:rPr>
      </w:pPr>
      <w:r>
        <w:rPr>
          <w:rFonts w:hint="eastAsia"/>
          <w:lang w:val="zh-CN"/>
        </w:rPr>
        <w:t>4.2.3.6提出质疑的日期。</w:t>
      </w:r>
    </w:p>
    <w:p w14:paraId="4088CB7A">
      <w:pPr>
        <w:pageBreakBefore w:val="0"/>
        <w:kinsoku/>
        <w:wordWrap w:val="0"/>
        <w:overflowPunct/>
        <w:topLinePunct w:val="0"/>
        <w:bidi w:val="0"/>
        <w:textAlignment w:val="auto"/>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BD984C4">
      <w:pPr>
        <w:pageBreakBefore w:val="0"/>
        <w:kinsoku/>
        <w:wordWrap w:val="0"/>
        <w:overflowPunct/>
        <w:topLinePunct w:val="0"/>
        <w:bidi w:val="0"/>
        <w:textAlignment w:val="auto"/>
        <w:rPr>
          <w:rFonts w:hint="eastAsia"/>
        </w:rPr>
      </w:pPr>
      <w:r>
        <w:rPr>
          <w:rFonts w:hint="eastAsia"/>
        </w:rPr>
        <w:t>质疑函范本及制作说明详见附件2。</w:t>
      </w:r>
    </w:p>
    <w:p w14:paraId="6B13BFE0">
      <w:pPr>
        <w:pageBreakBefore w:val="0"/>
        <w:kinsoku/>
        <w:wordWrap w:val="0"/>
        <w:overflowPunct/>
        <w:topLinePunct w:val="0"/>
        <w:bidi w:val="0"/>
        <w:textAlignment w:val="auto"/>
        <w:rPr>
          <w:rFonts w:hint="eastAsia"/>
        </w:rPr>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60A5086C">
      <w:pPr>
        <w:pageBreakBefore w:val="0"/>
        <w:kinsoku/>
        <w:wordWrap w:val="0"/>
        <w:overflowPunct/>
        <w:topLinePunct w:val="0"/>
        <w:bidi w:val="0"/>
        <w:textAlignment w:val="auto"/>
        <w:rPr>
          <w:rFonts w:hint="eastAsia"/>
        </w:rPr>
      </w:pPr>
      <w:r>
        <w:rPr>
          <w:rFonts w:hint="eastAsia"/>
          <w:lang w:val="zh-CN"/>
        </w:rPr>
        <w:t>4.2</w:t>
      </w:r>
      <w:r>
        <w:rPr>
          <w:rFonts w:hint="eastAsia"/>
        </w:rPr>
        <w:t>.5询问或者质疑事项可能影响采购结果的，采购人应当暂停签订合同，已经签订合同的，应当中止履行合同。</w:t>
      </w:r>
    </w:p>
    <w:p w14:paraId="63EF58DC">
      <w:pPr>
        <w:pageBreakBefore w:val="0"/>
        <w:kinsoku/>
        <w:wordWrap w:val="0"/>
        <w:overflowPunct/>
        <w:topLinePunct w:val="0"/>
        <w:bidi w:val="0"/>
        <w:textAlignment w:val="auto"/>
        <w:rPr>
          <w:rFonts w:hint="eastAsia"/>
          <w:lang w:val="zh-CN"/>
        </w:rPr>
      </w:pPr>
      <w:r>
        <w:rPr>
          <w:rFonts w:hint="eastAsia"/>
          <w:lang w:val="zh-CN"/>
        </w:rPr>
        <w:t>4.3供应商投诉</w:t>
      </w:r>
    </w:p>
    <w:p w14:paraId="678C07BA">
      <w:pPr>
        <w:pageBreakBefore w:val="0"/>
        <w:kinsoku/>
        <w:wordWrap w:val="0"/>
        <w:overflowPunct/>
        <w:topLinePunct w:val="0"/>
        <w:bidi w:val="0"/>
        <w:textAlignment w:val="auto"/>
        <w:rPr>
          <w:rFonts w:hint="eastAsia"/>
        </w:rPr>
      </w:pPr>
      <w:r>
        <w:rPr>
          <w:rFonts w:hint="eastAsia"/>
        </w:rPr>
        <w:t>4.3.1质疑供应商对采购人、采购机构的答复不满意或者采购人、采购机构未在规定的时间内作出答复的，可以在答复期满后十五个工作日内向同级政府采购监督管理部门提出投诉。</w:t>
      </w:r>
    </w:p>
    <w:p w14:paraId="4C4848E2">
      <w:pPr>
        <w:pageBreakBefore w:val="0"/>
        <w:kinsoku/>
        <w:wordWrap w:val="0"/>
        <w:overflowPunct/>
        <w:topLinePunct w:val="0"/>
        <w:bidi w:val="0"/>
        <w:textAlignment w:val="auto"/>
        <w:rPr>
          <w:rFonts w:hint="eastAsia"/>
        </w:rPr>
      </w:pPr>
      <w:r>
        <w:rPr>
          <w:rFonts w:hint="eastAsia"/>
        </w:rPr>
        <w:t>4.3.</w:t>
      </w:r>
      <w:r>
        <w:rPr>
          <w:rFonts w:hint="eastAsia"/>
          <w:lang w:val="zh-CN"/>
        </w:rPr>
        <w:t>2</w:t>
      </w:r>
      <w:r>
        <w:rPr>
          <w:rFonts w:hint="eastAsia"/>
        </w:rPr>
        <w:t>供应商投诉的事项不得超出已质疑事项的范围，基于质疑答复内容提出的投诉事项除外。</w:t>
      </w:r>
    </w:p>
    <w:p w14:paraId="1C28B9DA">
      <w:pPr>
        <w:pageBreakBefore w:val="0"/>
        <w:kinsoku/>
        <w:wordWrap w:val="0"/>
        <w:overflowPunct/>
        <w:topLinePunct w:val="0"/>
        <w:bidi w:val="0"/>
        <w:textAlignment w:val="auto"/>
        <w:rPr>
          <w:rFonts w:hint="eastAsia"/>
        </w:rPr>
      </w:pPr>
      <w:r>
        <w:rPr>
          <w:rFonts w:hint="eastAsia"/>
        </w:rPr>
        <w:t>4.3.3供应商投诉应当有明确的请求和必要的证明材料。</w:t>
      </w:r>
    </w:p>
    <w:p w14:paraId="4FA5E073">
      <w:pPr>
        <w:pageBreakBefore w:val="0"/>
        <w:kinsoku/>
        <w:wordWrap w:val="0"/>
        <w:overflowPunct/>
        <w:topLinePunct w:val="0"/>
        <w:bidi w:val="0"/>
        <w:textAlignment w:val="auto"/>
        <w:rPr>
          <w:rFonts w:hint="eastAsia"/>
        </w:rPr>
      </w:pPr>
      <w:r>
        <w:rPr>
          <w:rFonts w:hint="eastAsia"/>
        </w:rPr>
        <w:t>4.3.4以联合体形式参加政府采购活动的，其投诉应当由组成联合体的所有供应商共同提出。</w:t>
      </w:r>
    </w:p>
    <w:p w14:paraId="47B63E32">
      <w:pPr>
        <w:pageBreakBefore w:val="0"/>
        <w:kinsoku/>
        <w:wordWrap w:val="0"/>
        <w:overflowPunct/>
        <w:topLinePunct w:val="0"/>
        <w:bidi w:val="0"/>
        <w:textAlignment w:val="auto"/>
        <w:rPr>
          <w:rFonts w:hint="eastAsia"/>
        </w:rPr>
      </w:pPr>
      <w:r>
        <w:rPr>
          <w:rFonts w:hint="eastAsia"/>
        </w:rPr>
        <w:t>投诉书范本及制作说明详见附件3。</w:t>
      </w:r>
    </w:p>
    <w:p w14:paraId="16624325">
      <w:pPr>
        <w:pStyle w:val="3"/>
        <w:bidi w:val="0"/>
        <w:rPr>
          <w:rFonts w:hint="eastAsia"/>
        </w:rPr>
      </w:pPr>
      <w:bookmarkStart w:id="3" w:name="_Toc24371"/>
      <w:r>
        <w:rPr>
          <w:rFonts w:hint="eastAsia"/>
        </w:rPr>
        <w:t>竞争性磋商文件的构成、澄清、修改</w:t>
      </w:r>
      <w:bookmarkEnd w:id="3"/>
    </w:p>
    <w:p w14:paraId="67A64BAC">
      <w:pPr>
        <w:pageBreakBefore w:val="0"/>
        <w:kinsoku/>
        <w:wordWrap w:val="0"/>
        <w:overflowPunct/>
        <w:topLinePunct w:val="0"/>
        <w:bidi w:val="0"/>
        <w:textAlignment w:val="auto"/>
        <w:rPr>
          <w:rFonts w:hint="eastAsia"/>
          <w:b/>
          <w:bCs/>
        </w:rPr>
      </w:pPr>
      <w:r>
        <w:rPr>
          <w:rFonts w:hint="eastAsia"/>
          <w:b/>
          <w:bCs/>
        </w:rPr>
        <w:t>5．竞争性磋商文件的构成</w:t>
      </w:r>
    </w:p>
    <w:p w14:paraId="547575E9">
      <w:pPr>
        <w:pageBreakBefore w:val="0"/>
        <w:kinsoku/>
        <w:wordWrap w:val="0"/>
        <w:overflowPunct/>
        <w:topLinePunct w:val="0"/>
        <w:bidi w:val="0"/>
        <w:textAlignment w:val="auto"/>
        <w:rPr>
          <w:rFonts w:hint="eastAsia"/>
        </w:rPr>
      </w:pPr>
      <w:r>
        <w:rPr>
          <w:rFonts w:hint="eastAsia"/>
        </w:rPr>
        <w:t>5.1竞争性磋商文件包括下列文件及附件：</w:t>
      </w:r>
    </w:p>
    <w:p w14:paraId="3907132D">
      <w:pPr>
        <w:pageBreakBefore w:val="0"/>
        <w:kinsoku/>
        <w:wordWrap w:val="0"/>
        <w:overflowPunct/>
        <w:topLinePunct w:val="0"/>
        <w:bidi w:val="0"/>
        <w:textAlignment w:val="auto"/>
        <w:rPr>
          <w:rFonts w:hint="eastAsia"/>
        </w:rPr>
      </w:pPr>
      <w:r>
        <w:rPr>
          <w:rFonts w:hint="eastAsia"/>
        </w:rPr>
        <w:t>5.1.1竞争性磋商公告；</w:t>
      </w:r>
    </w:p>
    <w:p w14:paraId="308D7830">
      <w:pPr>
        <w:pageBreakBefore w:val="0"/>
        <w:kinsoku/>
        <w:wordWrap w:val="0"/>
        <w:overflowPunct/>
        <w:topLinePunct w:val="0"/>
        <w:bidi w:val="0"/>
        <w:textAlignment w:val="auto"/>
        <w:rPr>
          <w:rFonts w:hint="eastAsia"/>
        </w:rPr>
      </w:pPr>
      <w:r>
        <w:rPr>
          <w:rFonts w:hint="eastAsia"/>
        </w:rPr>
        <w:t>5.1.2磋商供应商须知；</w:t>
      </w:r>
    </w:p>
    <w:p w14:paraId="438BD235">
      <w:pPr>
        <w:pageBreakBefore w:val="0"/>
        <w:kinsoku/>
        <w:wordWrap w:val="0"/>
        <w:overflowPunct/>
        <w:topLinePunct w:val="0"/>
        <w:bidi w:val="0"/>
        <w:textAlignment w:val="auto"/>
        <w:rPr>
          <w:rFonts w:hint="eastAsia"/>
        </w:rPr>
      </w:pPr>
      <w:r>
        <w:rPr>
          <w:rFonts w:hint="eastAsia"/>
        </w:rPr>
        <w:t>5.1.3采购需求；</w:t>
      </w:r>
    </w:p>
    <w:p w14:paraId="0FFC1674">
      <w:pPr>
        <w:pageBreakBefore w:val="0"/>
        <w:kinsoku/>
        <w:wordWrap w:val="0"/>
        <w:overflowPunct/>
        <w:topLinePunct w:val="0"/>
        <w:bidi w:val="0"/>
        <w:textAlignment w:val="auto"/>
        <w:rPr>
          <w:rFonts w:hint="eastAsia"/>
        </w:rPr>
      </w:pPr>
      <w:r>
        <w:rPr>
          <w:rFonts w:hint="eastAsia"/>
        </w:rPr>
        <w:t>5.1.4评标办法；</w:t>
      </w:r>
    </w:p>
    <w:p w14:paraId="55F237D7">
      <w:pPr>
        <w:pageBreakBefore w:val="0"/>
        <w:kinsoku/>
        <w:wordWrap w:val="0"/>
        <w:overflowPunct/>
        <w:topLinePunct w:val="0"/>
        <w:bidi w:val="0"/>
        <w:textAlignment w:val="auto"/>
        <w:rPr>
          <w:rFonts w:hint="eastAsia"/>
        </w:rPr>
      </w:pPr>
      <w:r>
        <w:rPr>
          <w:rFonts w:hint="eastAsia"/>
        </w:rPr>
        <w:t>5.1.5拟签订的合同文本；</w:t>
      </w:r>
    </w:p>
    <w:p w14:paraId="28CA1025">
      <w:pPr>
        <w:pageBreakBefore w:val="0"/>
        <w:kinsoku/>
        <w:wordWrap w:val="0"/>
        <w:overflowPunct/>
        <w:topLinePunct w:val="0"/>
        <w:bidi w:val="0"/>
        <w:textAlignment w:val="auto"/>
        <w:rPr>
          <w:rFonts w:hint="eastAsia"/>
        </w:rPr>
      </w:pPr>
      <w:r>
        <w:rPr>
          <w:rFonts w:hint="eastAsia"/>
        </w:rPr>
        <w:t>5.1.6应提交的有关格式范例。</w:t>
      </w:r>
    </w:p>
    <w:p w14:paraId="498B863D">
      <w:pPr>
        <w:pageBreakBefore w:val="0"/>
        <w:kinsoku/>
        <w:wordWrap w:val="0"/>
        <w:overflowPunct/>
        <w:topLinePunct w:val="0"/>
        <w:bidi w:val="0"/>
        <w:textAlignment w:val="auto"/>
        <w:rPr>
          <w:rFonts w:hint="eastAsia"/>
        </w:rPr>
      </w:pPr>
      <w:r>
        <w:rPr>
          <w:rFonts w:hint="eastAsia"/>
        </w:rPr>
        <w:t>5.2与本项目有关的澄清或者修改的内容为竞争性磋商文件的组成部分。</w:t>
      </w:r>
    </w:p>
    <w:p w14:paraId="40580A9D">
      <w:pPr>
        <w:pageBreakBefore w:val="0"/>
        <w:kinsoku/>
        <w:wordWrap w:val="0"/>
        <w:overflowPunct/>
        <w:topLinePunct w:val="0"/>
        <w:bidi w:val="0"/>
        <w:textAlignment w:val="auto"/>
        <w:rPr>
          <w:rFonts w:hint="eastAsia"/>
          <w:b/>
          <w:bCs/>
        </w:rPr>
      </w:pPr>
      <w:r>
        <w:rPr>
          <w:rFonts w:hint="eastAsia"/>
          <w:b/>
          <w:bCs/>
        </w:rPr>
        <w:t>6.竞争性磋商文件的澄清、修改</w:t>
      </w:r>
    </w:p>
    <w:p w14:paraId="55A583CF">
      <w:pPr>
        <w:pageBreakBefore w:val="0"/>
        <w:kinsoku/>
        <w:wordWrap w:val="0"/>
        <w:overflowPunct/>
        <w:topLinePunct w:val="0"/>
        <w:bidi w:val="0"/>
        <w:textAlignment w:val="auto"/>
        <w:rPr>
          <w:rFonts w:hint="eastAsia"/>
        </w:rPr>
      </w:pPr>
      <w:r>
        <w:rPr>
          <w:rFonts w:hint="eastAsia"/>
        </w:rPr>
        <w:t>6.1已获取竞争性磋商文件的潜在供应商，若有问题需要澄清，应于投标截止时间前，以书面形式向采购机构提出。</w:t>
      </w:r>
    </w:p>
    <w:p w14:paraId="2CC82026">
      <w:pPr>
        <w:pageBreakBefore w:val="0"/>
        <w:kinsoku/>
        <w:wordWrap w:val="0"/>
        <w:overflowPunct/>
        <w:topLinePunct w:val="0"/>
        <w:bidi w:val="0"/>
        <w:textAlignment w:val="auto"/>
        <w:rPr>
          <w:rFonts w:hint="eastAsia"/>
        </w:rPr>
      </w:pPr>
      <w:r>
        <w:rPr>
          <w:rFonts w:hint="eastAsia"/>
        </w:rPr>
        <w:t>6.2采购机构对竞争性磋商文件进行澄清或修改的，将同时通过电子交易平台通知已获取竞争性磋商文件的潜在供应商。依法应当公告的，将按规定公告，同时视情况延长投标截止时间和开标时间。该澄清或者修改的内容为竞争性磋商文件的组成部分。</w:t>
      </w:r>
    </w:p>
    <w:p w14:paraId="76E1D7CC">
      <w:pPr>
        <w:pStyle w:val="3"/>
        <w:bidi w:val="0"/>
        <w:rPr>
          <w:rFonts w:hint="eastAsia"/>
        </w:rPr>
      </w:pPr>
      <w:bookmarkStart w:id="4" w:name="_Toc30150"/>
      <w:r>
        <w:rPr>
          <w:rFonts w:hint="eastAsia"/>
        </w:rPr>
        <w:t>磋商响应</w:t>
      </w:r>
      <w:bookmarkEnd w:id="4"/>
    </w:p>
    <w:p w14:paraId="1B88861B">
      <w:pPr>
        <w:pageBreakBefore w:val="0"/>
        <w:kinsoku/>
        <w:wordWrap w:val="0"/>
        <w:overflowPunct/>
        <w:topLinePunct w:val="0"/>
        <w:bidi w:val="0"/>
        <w:textAlignment w:val="auto"/>
        <w:rPr>
          <w:rFonts w:hint="eastAsia"/>
          <w:b/>
          <w:bCs/>
        </w:rPr>
      </w:pPr>
      <w:r>
        <w:rPr>
          <w:rFonts w:hint="eastAsia"/>
          <w:b/>
          <w:bCs/>
        </w:rPr>
        <w:t>7.竞争性磋商文件的获取</w:t>
      </w:r>
    </w:p>
    <w:p w14:paraId="7B581723">
      <w:pPr>
        <w:pageBreakBefore w:val="0"/>
        <w:kinsoku/>
        <w:wordWrap w:val="0"/>
        <w:overflowPunct/>
        <w:topLinePunct w:val="0"/>
        <w:bidi w:val="0"/>
        <w:textAlignment w:val="auto"/>
        <w:rPr>
          <w:rFonts w:hint="eastAsia"/>
        </w:rPr>
      </w:pPr>
      <w:r>
        <w:rPr>
          <w:rFonts w:hint="eastAsia"/>
        </w:rPr>
        <w:t>详见竞争性磋商公告中获取竞争性磋商文件的时间期限、地点、方式及竞争性磋商文件售价。</w:t>
      </w:r>
    </w:p>
    <w:p w14:paraId="7CAC77C1">
      <w:pPr>
        <w:pageBreakBefore w:val="0"/>
        <w:kinsoku/>
        <w:wordWrap w:val="0"/>
        <w:overflowPunct/>
        <w:topLinePunct w:val="0"/>
        <w:bidi w:val="0"/>
        <w:textAlignment w:val="auto"/>
        <w:rPr>
          <w:rFonts w:hint="eastAsia"/>
          <w:b/>
          <w:bCs/>
        </w:rPr>
      </w:pPr>
      <w:r>
        <w:rPr>
          <w:rFonts w:hint="eastAsia"/>
          <w:b/>
          <w:bCs/>
        </w:rPr>
        <w:t>8.开标前答疑会或现场考察</w:t>
      </w:r>
    </w:p>
    <w:p w14:paraId="1C1FAF2F">
      <w:pPr>
        <w:pageBreakBefore w:val="0"/>
        <w:kinsoku/>
        <w:wordWrap w:val="0"/>
        <w:overflowPunct/>
        <w:topLinePunct w:val="0"/>
        <w:bidi w:val="0"/>
        <w:textAlignment w:val="auto"/>
        <w:rPr>
          <w:rFonts w:hint="eastAsia"/>
        </w:rPr>
      </w:pPr>
      <w:r>
        <w:rPr>
          <w:rFonts w:hint="eastAsia"/>
        </w:rPr>
        <w:t>采购人组织潜在供应商现场考察或者召开开标前答疑会的，潜在供应商按第二部分供应商须知前附表的规定参加现场考察或者开标前答疑会。</w:t>
      </w:r>
    </w:p>
    <w:p w14:paraId="54E77406">
      <w:pPr>
        <w:pageBreakBefore w:val="0"/>
        <w:kinsoku/>
        <w:wordWrap w:val="0"/>
        <w:overflowPunct/>
        <w:topLinePunct w:val="0"/>
        <w:bidi w:val="0"/>
        <w:textAlignment w:val="auto"/>
        <w:rPr>
          <w:rFonts w:hint="eastAsia"/>
          <w:b/>
          <w:bCs/>
        </w:rPr>
      </w:pPr>
      <w:r>
        <w:rPr>
          <w:rFonts w:hint="eastAsia"/>
          <w:b/>
          <w:bCs/>
        </w:rPr>
        <w:t>9.磋商保证金</w:t>
      </w:r>
    </w:p>
    <w:p w14:paraId="1BBE8080">
      <w:pPr>
        <w:pageBreakBefore w:val="0"/>
        <w:kinsoku/>
        <w:wordWrap w:val="0"/>
        <w:overflowPunct/>
        <w:topLinePunct w:val="0"/>
        <w:bidi w:val="0"/>
        <w:textAlignment w:val="auto"/>
        <w:rPr>
          <w:rFonts w:hint="eastAsia"/>
        </w:rPr>
      </w:pPr>
      <w:r>
        <w:rPr>
          <w:rFonts w:hint="eastAsia"/>
        </w:rPr>
        <w:t>本项目不需缴纳磋商保证金。</w:t>
      </w:r>
    </w:p>
    <w:p w14:paraId="52AF5720">
      <w:pPr>
        <w:pageBreakBefore w:val="0"/>
        <w:kinsoku/>
        <w:wordWrap w:val="0"/>
        <w:overflowPunct/>
        <w:topLinePunct w:val="0"/>
        <w:bidi w:val="0"/>
        <w:textAlignment w:val="auto"/>
        <w:rPr>
          <w:rFonts w:hint="eastAsia"/>
          <w:b/>
          <w:bCs/>
        </w:rPr>
      </w:pPr>
      <w:r>
        <w:rPr>
          <w:rFonts w:hint="eastAsia"/>
          <w:b/>
          <w:bCs/>
        </w:rPr>
        <w:t>10.磋商响应文件的语言</w:t>
      </w:r>
    </w:p>
    <w:p w14:paraId="6D331961">
      <w:pPr>
        <w:pageBreakBefore w:val="0"/>
        <w:kinsoku/>
        <w:wordWrap w:val="0"/>
        <w:overflowPunct/>
        <w:topLinePunct w:val="0"/>
        <w:bidi w:val="0"/>
        <w:textAlignment w:val="auto"/>
        <w:rPr>
          <w:rFonts w:hint="eastAsia"/>
          <w:lang w:val="zh-CN"/>
        </w:rPr>
      </w:pPr>
      <w:r>
        <w:rPr>
          <w:rFonts w:hint="eastAsia"/>
        </w:rPr>
        <w:t>磋商响应文件及供应商与采购有关的来往通知、函件和文件均应使用中文。</w:t>
      </w:r>
    </w:p>
    <w:p w14:paraId="1996983B">
      <w:pPr>
        <w:pageBreakBefore w:val="0"/>
        <w:kinsoku/>
        <w:wordWrap w:val="0"/>
        <w:overflowPunct/>
        <w:topLinePunct w:val="0"/>
        <w:bidi w:val="0"/>
        <w:textAlignment w:val="auto"/>
        <w:rPr>
          <w:rFonts w:hint="eastAsia"/>
          <w:b/>
          <w:bCs/>
        </w:rPr>
      </w:pPr>
      <w:r>
        <w:rPr>
          <w:rFonts w:hint="eastAsia"/>
          <w:b/>
          <w:bCs/>
        </w:rPr>
        <w:t>11.磋商响应文件的组成</w:t>
      </w:r>
    </w:p>
    <w:p w14:paraId="56AD6622">
      <w:pPr>
        <w:pageBreakBefore w:val="0"/>
        <w:kinsoku/>
        <w:wordWrap w:val="0"/>
        <w:overflowPunct/>
        <w:topLinePunct w:val="0"/>
        <w:bidi w:val="0"/>
        <w:textAlignment w:val="auto"/>
        <w:rPr>
          <w:rFonts w:hint="eastAsia"/>
        </w:rPr>
      </w:pPr>
      <w:r>
        <w:rPr>
          <w:rFonts w:hint="eastAsia"/>
        </w:rPr>
        <w:t>11.1资格文件：</w:t>
      </w:r>
    </w:p>
    <w:p w14:paraId="71D3A8A0">
      <w:pPr>
        <w:pageBreakBefore w:val="0"/>
        <w:kinsoku/>
        <w:wordWrap w:val="0"/>
        <w:overflowPunct/>
        <w:topLinePunct w:val="0"/>
        <w:bidi w:val="0"/>
        <w:textAlignment w:val="auto"/>
        <w:rPr>
          <w:rFonts w:hint="eastAsia"/>
          <w:lang w:val="zh-CN" w:eastAsia="zh-CN"/>
        </w:rPr>
      </w:pPr>
      <w:r>
        <w:rPr>
          <w:rFonts w:hint="eastAsia"/>
          <w:lang w:val="zh-CN" w:eastAsia="zh-CN"/>
        </w:rPr>
        <w:t>11.1.1符合参加政府采购活动应当具备的一般条件的承诺函；</w:t>
      </w:r>
    </w:p>
    <w:p w14:paraId="57DE6B84">
      <w:pPr>
        <w:pageBreakBefore w:val="0"/>
        <w:kinsoku/>
        <w:wordWrap w:val="0"/>
        <w:overflowPunct/>
        <w:topLinePunct w:val="0"/>
        <w:bidi w:val="0"/>
        <w:textAlignment w:val="auto"/>
        <w:rPr>
          <w:rFonts w:hint="eastAsia"/>
          <w:lang w:val="zh-CN" w:eastAsia="zh-CN"/>
        </w:rPr>
      </w:pPr>
      <w:r>
        <w:rPr>
          <w:rFonts w:hint="eastAsia"/>
          <w:lang w:val="zh-CN" w:eastAsia="zh-CN"/>
        </w:rPr>
        <w:t>11.1.</w:t>
      </w:r>
      <w:r>
        <w:rPr>
          <w:rFonts w:hint="eastAsia"/>
          <w:lang w:val="en-US" w:eastAsia="zh-CN"/>
        </w:rPr>
        <w:t>2</w:t>
      </w:r>
      <w:r>
        <w:rPr>
          <w:rFonts w:hint="eastAsia"/>
          <w:lang w:val="zh-CN" w:eastAsia="zh-CN"/>
        </w:rPr>
        <w:t>本项目的特定资格要求；</w:t>
      </w:r>
    </w:p>
    <w:p w14:paraId="289A4C98">
      <w:pPr>
        <w:pageBreakBefore w:val="0"/>
        <w:kinsoku/>
        <w:wordWrap w:val="0"/>
        <w:overflowPunct/>
        <w:topLinePunct w:val="0"/>
        <w:bidi w:val="0"/>
        <w:textAlignment w:val="auto"/>
        <w:rPr>
          <w:rFonts w:hint="eastAsia"/>
          <w:lang w:val="zh-CN" w:eastAsia="zh-CN"/>
        </w:rPr>
      </w:pPr>
      <w:r>
        <w:rPr>
          <w:rFonts w:hint="eastAsia"/>
          <w:lang w:val="zh-CN" w:eastAsia="zh-CN"/>
        </w:rPr>
        <w:t>11.1.</w:t>
      </w:r>
      <w:r>
        <w:rPr>
          <w:rFonts w:hint="eastAsia"/>
          <w:lang w:val="en-US" w:eastAsia="zh-CN"/>
        </w:rPr>
        <w:t>3</w:t>
      </w:r>
      <w:r>
        <w:rPr>
          <w:rFonts w:hint="eastAsia"/>
        </w:rPr>
        <w:t>落实政府采购政策需满足的资格要求</w:t>
      </w:r>
      <w:r>
        <w:rPr>
          <w:rFonts w:hint="eastAsia"/>
          <w:lang w:eastAsia="zh-CN"/>
        </w:rPr>
        <w:t>；</w:t>
      </w:r>
    </w:p>
    <w:p w14:paraId="20B42586">
      <w:pPr>
        <w:pageBreakBefore w:val="0"/>
        <w:kinsoku/>
        <w:wordWrap w:val="0"/>
        <w:overflowPunct/>
        <w:topLinePunct w:val="0"/>
        <w:bidi w:val="0"/>
        <w:textAlignment w:val="auto"/>
        <w:rPr>
          <w:rFonts w:hint="eastAsia"/>
          <w:lang w:val="en-US" w:eastAsia="zh-CN"/>
        </w:rPr>
      </w:pPr>
      <w:r>
        <w:rPr>
          <w:rFonts w:hint="eastAsia"/>
        </w:rPr>
        <w:t>11.1.</w:t>
      </w:r>
      <w:r>
        <w:rPr>
          <w:rFonts w:hint="eastAsia"/>
          <w:lang w:val="en-US" w:eastAsia="zh-CN"/>
        </w:rPr>
        <w:t>4营业执照；</w:t>
      </w:r>
    </w:p>
    <w:p w14:paraId="04E51CAB">
      <w:pPr>
        <w:pageBreakBefore w:val="0"/>
        <w:kinsoku/>
        <w:wordWrap w:val="0"/>
        <w:overflowPunct/>
        <w:topLinePunct w:val="0"/>
        <w:bidi w:val="0"/>
        <w:textAlignment w:val="auto"/>
        <w:rPr>
          <w:rFonts w:hint="default"/>
          <w:lang w:val="en-US" w:eastAsia="zh-CN"/>
        </w:rPr>
      </w:pPr>
      <w:r>
        <w:rPr>
          <w:rFonts w:hint="eastAsia"/>
          <w:lang w:val="en-US" w:eastAsia="zh-CN"/>
        </w:rPr>
        <w:t>11.1.5联合体协议（如有）。</w:t>
      </w:r>
    </w:p>
    <w:p w14:paraId="6D103315">
      <w:pPr>
        <w:pageBreakBefore w:val="0"/>
        <w:kinsoku/>
        <w:wordWrap w:val="0"/>
        <w:overflowPunct/>
        <w:topLinePunct w:val="0"/>
        <w:bidi w:val="0"/>
        <w:textAlignment w:val="auto"/>
        <w:rPr>
          <w:rFonts w:hint="eastAsia"/>
          <w:lang w:val="zh-CN"/>
        </w:rPr>
      </w:pPr>
      <w:r>
        <w:rPr>
          <w:rFonts w:hint="eastAsia"/>
          <w:lang w:val="zh-CN"/>
        </w:rPr>
        <w:t>11.</w:t>
      </w:r>
      <w:r>
        <w:rPr>
          <w:rFonts w:hint="eastAsia"/>
        </w:rPr>
        <w:t>2商务技术</w:t>
      </w:r>
      <w:r>
        <w:rPr>
          <w:rFonts w:hint="eastAsia"/>
          <w:lang w:val="zh-CN"/>
        </w:rPr>
        <w:t>文件：</w:t>
      </w:r>
    </w:p>
    <w:p w14:paraId="53C012FF">
      <w:pPr>
        <w:pageBreakBefore w:val="0"/>
        <w:kinsoku/>
        <w:wordWrap w:val="0"/>
        <w:overflowPunct/>
        <w:topLinePunct w:val="0"/>
        <w:bidi w:val="0"/>
        <w:textAlignment w:val="auto"/>
        <w:rPr>
          <w:rFonts w:hint="eastAsia"/>
        </w:rPr>
      </w:pPr>
      <w:r>
        <w:rPr>
          <w:rFonts w:hint="eastAsia"/>
        </w:rPr>
        <w:t>11.2.1投标函；</w:t>
      </w:r>
    </w:p>
    <w:p w14:paraId="74AB4390">
      <w:pPr>
        <w:pageBreakBefore w:val="0"/>
        <w:kinsoku/>
        <w:wordWrap w:val="0"/>
        <w:overflowPunct/>
        <w:topLinePunct w:val="0"/>
        <w:bidi w:val="0"/>
        <w:textAlignment w:val="auto"/>
        <w:rPr>
          <w:rFonts w:hint="eastAsia"/>
        </w:rPr>
      </w:pPr>
      <w:r>
        <w:rPr>
          <w:rFonts w:hint="eastAsia"/>
        </w:rPr>
        <w:t>11.2.2授权委托书或法定代表人（单位负责人、自然人本人）身份证明；</w:t>
      </w:r>
    </w:p>
    <w:p w14:paraId="5C1DB370">
      <w:pPr>
        <w:pageBreakBefore w:val="0"/>
        <w:kinsoku/>
        <w:wordWrap w:val="0"/>
        <w:overflowPunct/>
        <w:topLinePunct w:val="0"/>
        <w:bidi w:val="0"/>
        <w:textAlignment w:val="auto"/>
        <w:rPr>
          <w:rFonts w:hint="eastAsia"/>
        </w:rPr>
      </w:pPr>
      <w:r>
        <w:rPr>
          <w:rFonts w:hint="eastAsia"/>
        </w:rPr>
        <w:t>11.2.3符合性审查资料；</w:t>
      </w:r>
    </w:p>
    <w:p w14:paraId="47589AD4">
      <w:pPr>
        <w:pageBreakBefore w:val="0"/>
        <w:kinsoku/>
        <w:wordWrap w:val="0"/>
        <w:overflowPunct/>
        <w:topLinePunct w:val="0"/>
        <w:bidi w:val="0"/>
        <w:textAlignment w:val="auto"/>
        <w:rPr>
          <w:rFonts w:hint="eastAsia"/>
        </w:rPr>
      </w:pPr>
      <w:r>
        <w:rPr>
          <w:rFonts w:hint="eastAsia"/>
        </w:rPr>
        <w:t>11.2.</w:t>
      </w:r>
      <w:r>
        <w:rPr>
          <w:rFonts w:hint="eastAsia"/>
          <w:lang w:val="en-US" w:eastAsia="zh-CN"/>
        </w:rPr>
        <w:t>4</w:t>
      </w:r>
      <w:r>
        <w:rPr>
          <w:rFonts w:hint="eastAsia"/>
        </w:rPr>
        <w:t>评标标准相应的商务技术资料；</w:t>
      </w:r>
    </w:p>
    <w:p w14:paraId="47BFF91D">
      <w:pPr>
        <w:pageBreakBefore w:val="0"/>
        <w:kinsoku/>
        <w:wordWrap w:val="0"/>
        <w:overflowPunct/>
        <w:topLinePunct w:val="0"/>
        <w:bidi w:val="0"/>
        <w:textAlignment w:val="auto"/>
        <w:rPr>
          <w:rFonts w:hint="eastAsia"/>
        </w:rPr>
      </w:pPr>
      <w:r>
        <w:rPr>
          <w:rFonts w:hint="eastAsia"/>
        </w:rPr>
        <w:t>11.2.</w:t>
      </w:r>
      <w:r>
        <w:rPr>
          <w:rFonts w:hint="eastAsia"/>
          <w:lang w:val="en-US" w:eastAsia="zh-CN"/>
        </w:rPr>
        <w:t>5</w:t>
      </w:r>
      <w:r>
        <w:rPr>
          <w:rFonts w:hint="eastAsia"/>
        </w:rPr>
        <w:t>商务技术偏离表；</w:t>
      </w:r>
    </w:p>
    <w:p w14:paraId="024981B8">
      <w:pPr>
        <w:pageBreakBefore w:val="0"/>
        <w:kinsoku/>
        <w:wordWrap w:val="0"/>
        <w:overflowPunct/>
        <w:topLinePunct w:val="0"/>
        <w:bidi w:val="0"/>
        <w:textAlignment w:val="auto"/>
        <w:rPr>
          <w:rFonts w:hint="eastAsia"/>
          <w:lang w:val="zh-CN"/>
        </w:rPr>
      </w:pPr>
      <w:r>
        <w:rPr>
          <w:rFonts w:hint="eastAsia"/>
          <w:lang w:val="zh-CN"/>
        </w:rPr>
        <w:t>11.</w:t>
      </w:r>
      <w:r>
        <w:rPr>
          <w:rFonts w:hint="eastAsia"/>
        </w:rPr>
        <w:t>2</w:t>
      </w:r>
      <w:r>
        <w:rPr>
          <w:rFonts w:hint="eastAsia"/>
          <w:lang w:val="zh-CN"/>
        </w:rPr>
        <w:t>.</w:t>
      </w:r>
      <w:r>
        <w:rPr>
          <w:rFonts w:hint="eastAsia"/>
          <w:lang w:val="en-US" w:eastAsia="zh-CN"/>
        </w:rPr>
        <w:t>6</w:t>
      </w:r>
      <w:r>
        <w:rPr>
          <w:rFonts w:hint="eastAsia"/>
          <w:lang w:val="zh-CN"/>
        </w:rPr>
        <w:t>政府采购供应商廉洁自律承诺书。</w:t>
      </w:r>
    </w:p>
    <w:p w14:paraId="2AF4867C">
      <w:pPr>
        <w:pageBreakBefore w:val="0"/>
        <w:kinsoku/>
        <w:wordWrap w:val="0"/>
        <w:overflowPunct/>
        <w:topLinePunct w:val="0"/>
        <w:bidi w:val="0"/>
        <w:textAlignment w:val="auto"/>
        <w:rPr>
          <w:rFonts w:hint="eastAsia" w:eastAsia="汉仪正圆 55简"/>
          <w:lang w:val="zh-CN" w:eastAsia="zh-CN"/>
        </w:rPr>
      </w:pPr>
      <w:r>
        <w:rPr>
          <w:rFonts w:hint="eastAsia"/>
          <w:lang w:val="zh-CN"/>
        </w:rPr>
        <w:t>11.</w:t>
      </w:r>
      <w:r>
        <w:rPr>
          <w:rFonts w:hint="eastAsia"/>
        </w:rPr>
        <w:t>3报价文件：</w:t>
      </w:r>
    </w:p>
    <w:p w14:paraId="15140B7C">
      <w:pPr>
        <w:pageBreakBefore w:val="0"/>
        <w:kinsoku/>
        <w:wordWrap w:val="0"/>
        <w:overflowPunct/>
        <w:topLinePunct w:val="0"/>
        <w:bidi w:val="0"/>
        <w:textAlignment w:val="auto"/>
        <w:rPr>
          <w:rFonts w:hint="eastAsia"/>
        </w:rPr>
      </w:pPr>
      <w:r>
        <w:rPr>
          <w:rFonts w:hint="eastAsia"/>
        </w:rPr>
        <w:t>11.3.1开标一览表（报价表）；</w:t>
      </w:r>
    </w:p>
    <w:p w14:paraId="025D5E88">
      <w:pPr>
        <w:pageBreakBefore w:val="0"/>
        <w:kinsoku/>
        <w:wordWrap w:val="0"/>
        <w:overflowPunct/>
        <w:topLinePunct w:val="0"/>
        <w:bidi w:val="0"/>
        <w:textAlignment w:val="auto"/>
        <w:rPr>
          <w:rFonts w:hint="default" w:eastAsia="汉仪正圆 55简"/>
          <w:lang w:val="en-US" w:eastAsia="zh-CN"/>
        </w:rPr>
      </w:pPr>
      <w:r>
        <w:rPr>
          <w:rFonts w:hint="eastAsia"/>
          <w:lang w:val="en-US" w:eastAsia="zh-CN"/>
        </w:rPr>
        <w:t>11.3.2报价说明（如有）。</w:t>
      </w:r>
    </w:p>
    <w:p w14:paraId="76C8E7F8">
      <w:pPr>
        <w:pageBreakBefore w:val="0"/>
        <w:kinsoku/>
        <w:wordWrap w:val="0"/>
        <w:overflowPunct/>
        <w:topLinePunct w:val="0"/>
        <w:bidi w:val="0"/>
        <w:textAlignment w:val="auto"/>
        <w:rPr>
          <w:rFonts w:hint="eastAsia"/>
        </w:rPr>
      </w:pPr>
      <w:r>
        <w:rPr>
          <w:rFonts w:hint="eastAsia"/>
        </w:rPr>
        <w:t>磋商响应文件含有采购人不能接受的附加条件的，投标无效；</w:t>
      </w:r>
    </w:p>
    <w:p w14:paraId="11BA1D5C">
      <w:pPr>
        <w:pageBreakBefore w:val="0"/>
        <w:kinsoku/>
        <w:wordWrap w:val="0"/>
        <w:overflowPunct/>
        <w:topLinePunct w:val="0"/>
        <w:bidi w:val="0"/>
        <w:textAlignment w:val="auto"/>
        <w:rPr>
          <w:rFonts w:hint="eastAsia"/>
        </w:rPr>
      </w:pPr>
      <w:r>
        <w:rPr>
          <w:rFonts w:hint="eastAsia"/>
        </w:rPr>
        <w:t>供应商提供虚假材料投标的，投标无效。</w:t>
      </w:r>
    </w:p>
    <w:p w14:paraId="04753511">
      <w:pPr>
        <w:pageBreakBefore w:val="0"/>
        <w:kinsoku/>
        <w:wordWrap w:val="0"/>
        <w:overflowPunct/>
        <w:topLinePunct w:val="0"/>
        <w:bidi w:val="0"/>
        <w:textAlignment w:val="auto"/>
        <w:rPr>
          <w:rFonts w:hint="eastAsia"/>
        </w:rPr>
      </w:pPr>
      <w:r>
        <w:rPr>
          <w:rFonts w:hint="eastAsia"/>
        </w:rPr>
        <w:t>12</w:t>
      </w:r>
      <w:r>
        <w:rPr>
          <w:rFonts w:hint="eastAsia"/>
          <w:lang w:val="zh-CN"/>
        </w:rPr>
        <w:t>.</w:t>
      </w:r>
      <w:r>
        <w:rPr>
          <w:rFonts w:hint="eastAsia"/>
        </w:rPr>
        <w:t>磋商响应文件的编制</w:t>
      </w:r>
    </w:p>
    <w:p w14:paraId="7890DBBE">
      <w:pPr>
        <w:pageBreakBefore w:val="0"/>
        <w:kinsoku/>
        <w:wordWrap w:val="0"/>
        <w:overflowPunct/>
        <w:topLinePunct w:val="0"/>
        <w:bidi w:val="0"/>
        <w:textAlignment w:val="auto"/>
        <w:rPr>
          <w:rFonts w:hint="eastAsia"/>
        </w:rPr>
      </w:pPr>
      <w:r>
        <w:rPr>
          <w:rFonts w:hint="eastAsia"/>
          <w:lang w:val="zh-CN"/>
        </w:rPr>
        <w:t>12.1磋商响应文件分为资格文件、商务技术文件、报价文件三部分。各供应商在编制磋商响应文件时请按照竞争性磋商文件第六部分规定的格式进行，混乱的编排导致磋商响应文件被误读或磋商小组查找不到有效文件是供应商的风险。</w:t>
      </w:r>
    </w:p>
    <w:p w14:paraId="5A60238B">
      <w:pPr>
        <w:pageBreakBefore w:val="0"/>
        <w:kinsoku/>
        <w:wordWrap w:val="0"/>
        <w:overflowPunct/>
        <w:topLinePunct w:val="0"/>
        <w:bidi w:val="0"/>
        <w:textAlignment w:val="auto"/>
        <w:rPr>
          <w:rFonts w:hint="eastAsia"/>
          <w:lang w:val="zh-CN"/>
        </w:rPr>
      </w:pPr>
      <w:r>
        <w:rPr>
          <w:rFonts w:hint="eastAsia"/>
          <w:lang w:val="zh-CN"/>
        </w:rPr>
        <w:t>12.2供应商进行电子投标应安装采购人端软件—“政采云电子交易采购人端”，并按照竞争性磋商文件和电子交易平台的要求编制并加密磋商响应文件。供应商未按规定加密的磋商响应文件，电子交易平台将拒收并提示。</w:t>
      </w:r>
    </w:p>
    <w:p w14:paraId="358238AF">
      <w:pPr>
        <w:pageBreakBefore w:val="0"/>
        <w:kinsoku/>
        <w:wordWrap w:val="0"/>
        <w:overflowPunct/>
        <w:topLinePunct w:val="0"/>
        <w:bidi w:val="0"/>
        <w:textAlignment w:val="auto"/>
        <w:rPr>
          <w:rFonts w:hint="eastAsia"/>
          <w:lang w:val="zh-CN"/>
        </w:rPr>
      </w:pPr>
      <w:r>
        <w:rPr>
          <w:rFonts w:hint="eastAsia"/>
          <w:lang w:val="zh-CN"/>
        </w:rPr>
        <w:t>12.3使用“政采云电子交易采购人端”需要提前申领CA数字证书，申领流程请自行前往“浙江政府采购网-下载专区-电子交易采购人端-CA驱动和申领流程”进行查阅。</w:t>
      </w:r>
    </w:p>
    <w:p w14:paraId="43D72A42">
      <w:pPr>
        <w:pageBreakBefore w:val="0"/>
        <w:kinsoku/>
        <w:wordWrap w:val="0"/>
        <w:overflowPunct/>
        <w:topLinePunct w:val="0"/>
        <w:bidi w:val="0"/>
        <w:textAlignment w:val="auto"/>
        <w:rPr>
          <w:rFonts w:hint="eastAsia"/>
        </w:rPr>
      </w:pPr>
      <w:r>
        <w:rPr>
          <w:rFonts w:hint="eastAsia"/>
        </w:rPr>
        <w:t>13.磋商响应文件的签署、盖章</w:t>
      </w:r>
    </w:p>
    <w:p w14:paraId="264F0818">
      <w:pPr>
        <w:pageBreakBefore w:val="0"/>
        <w:kinsoku/>
        <w:wordWrap w:val="0"/>
        <w:overflowPunct/>
        <w:topLinePunct w:val="0"/>
        <w:bidi w:val="0"/>
        <w:textAlignment w:val="auto"/>
        <w:rPr>
          <w:rFonts w:hint="eastAsia"/>
        </w:rPr>
      </w:pPr>
      <w:r>
        <w:rPr>
          <w:rFonts w:hint="eastAsia"/>
        </w:rPr>
        <w:t>13.1磋商响应文件按照竞争性磋商文件第六部分格式要求进行签署、盖章。▲供应商的磋商响应文件未按照竞争性磋商文件要求签署、盖章的，其投标无效。</w:t>
      </w:r>
    </w:p>
    <w:p w14:paraId="3F8CBD4E">
      <w:pPr>
        <w:pageBreakBefore w:val="0"/>
        <w:kinsoku/>
        <w:wordWrap w:val="0"/>
        <w:overflowPunct/>
        <w:topLinePunct w:val="0"/>
        <w:bidi w:val="0"/>
        <w:textAlignment w:val="auto"/>
        <w:rPr>
          <w:rFonts w:hint="eastAsia"/>
        </w:rPr>
      </w:pPr>
      <w:r>
        <w:rPr>
          <w:rFonts w:hint="eastAsia"/>
        </w:rPr>
        <w:t>13.2为确保网上操作合法、有效和安全，供应商应当在投标截止时间前完成在“政府采购云平台”的身份认证，确保在电子投标过程中能够对相关数据电文进行加密和使用电子签名。</w:t>
      </w:r>
    </w:p>
    <w:p w14:paraId="7D4538C8">
      <w:pPr>
        <w:pageBreakBefore w:val="0"/>
        <w:kinsoku/>
        <w:wordWrap w:val="0"/>
        <w:overflowPunct/>
        <w:topLinePunct w:val="0"/>
        <w:bidi w:val="0"/>
        <w:textAlignment w:val="auto"/>
        <w:rPr>
          <w:rFonts w:hint="eastAsia"/>
        </w:rPr>
      </w:pPr>
      <w:r>
        <w:rPr>
          <w:rFonts w:hint="eastAsia"/>
        </w:rPr>
        <w:t>13.</w:t>
      </w:r>
      <w:r>
        <w:rPr>
          <w:rFonts w:hint="eastAsia"/>
          <w:lang w:val="en-US" w:eastAsia="zh-CN"/>
        </w:rPr>
        <w:t>3</w:t>
      </w:r>
      <w:r>
        <w:rPr>
          <w:rFonts w:hint="eastAsia"/>
        </w:rPr>
        <w:t>竞争性磋商文件对磋商响应文件签署、盖章的要求适用于电子签名。</w:t>
      </w:r>
    </w:p>
    <w:p w14:paraId="5B5CDED6">
      <w:pPr>
        <w:pageBreakBefore w:val="0"/>
        <w:kinsoku/>
        <w:wordWrap w:val="0"/>
        <w:overflowPunct/>
        <w:topLinePunct w:val="0"/>
        <w:bidi w:val="0"/>
        <w:textAlignment w:val="auto"/>
        <w:rPr>
          <w:rFonts w:hint="eastAsia"/>
        </w:rPr>
      </w:pPr>
      <w:r>
        <w:rPr>
          <w:rFonts w:hint="eastAsia"/>
        </w:rPr>
        <w:t>14.磋商响应文件的提交、补充、修改、撤回</w:t>
      </w:r>
    </w:p>
    <w:p w14:paraId="728C17AE">
      <w:pPr>
        <w:pageBreakBefore w:val="0"/>
        <w:kinsoku/>
        <w:wordWrap w:val="0"/>
        <w:overflowPunct/>
        <w:topLinePunct w:val="0"/>
        <w:bidi w:val="0"/>
        <w:textAlignment w:val="auto"/>
        <w:rPr>
          <w:rFonts w:hint="eastAsia"/>
        </w:rPr>
      </w:pPr>
      <w:r>
        <w:rPr>
          <w:rFonts w:hint="eastAsia"/>
        </w:rPr>
        <w:t>14.1供应商应当在投标截止时间前完成磋商响应文件的传输递交，并可以补充、修改或者撤回磋商响应文件。补充或者修改磋商响应文件的，应当先行撤回原文件，补充、修改后重新传输递交。投标截止时间前未完成传输的，视为撤回磋商响应文件。投标截止时间后递交的磋商响应文件，电子交易平台将拒收。</w:t>
      </w:r>
    </w:p>
    <w:p w14:paraId="349BBFC3">
      <w:pPr>
        <w:pageBreakBefore w:val="0"/>
        <w:kinsoku/>
        <w:wordWrap w:val="0"/>
        <w:overflowPunct/>
        <w:topLinePunct w:val="0"/>
        <w:bidi w:val="0"/>
        <w:textAlignment w:val="auto"/>
        <w:rPr>
          <w:rFonts w:hint="eastAsia"/>
        </w:rPr>
      </w:pPr>
      <w:r>
        <w:rPr>
          <w:rFonts w:hint="eastAsia"/>
        </w:rPr>
        <w:t>14.2电子交易平台收到磋商响应文件，将妥善保存并</w:t>
      </w:r>
      <w:r>
        <w:rPr>
          <w:rFonts w:hint="eastAsia"/>
          <w:lang w:eastAsia="zh-CN"/>
        </w:rPr>
        <w:t>及</w:t>
      </w:r>
      <w:r>
        <w:rPr>
          <w:rFonts w:hint="eastAsia"/>
        </w:rPr>
        <w:t>时向供应商发出确认回执通知。在投标截止时间前，除供应商补充、修改或者撤回磋商响应文件外，任何单位和个人不得解密或提取磋商响应文件。</w:t>
      </w:r>
    </w:p>
    <w:p w14:paraId="54C1E208">
      <w:pPr>
        <w:pageBreakBefore w:val="0"/>
        <w:kinsoku/>
        <w:wordWrap w:val="0"/>
        <w:overflowPunct/>
        <w:topLinePunct w:val="0"/>
        <w:bidi w:val="0"/>
        <w:textAlignment w:val="auto"/>
        <w:rPr>
          <w:rFonts w:hint="eastAsia"/>
        </w:rPr>
      </w:pPr>
      <w:r>
        <w:rPr>
          <w:rFonts w:hint="eastAsia"/>
        </w:rPr>
        <w:t>14.3采购人、采购机构可以视情况延长磋商响应文件提交的截止时间。在上述情况下，采购机构与供应商以前在投标截止期方面的全部权利、责任和义务，将适用于延长至新的投标截止期。</w:t>
      </w:r>
    </w:p>
    <w:p w14:paraId="528D6221">
      <w:pPr>
        <w:pageBreakBefore w:val="0"/>
        <w:kinsoku/>
        <w:wordWrap w:val="0"/>
        <w:overflowPunct/>
        <w:topLinePunct w:val="0"/>
        <w:bidi w:val="0"/>
        <w:textAlignment w:val="auto"/>
        <w:rPr>
          <w:rFonts w:hint="eastAsia"/>
        </w:rPr>
      </w:pPr>
      <w:r>
        <w:rPr>
          <w:rFonts w:hint="eastAsia"/>
        </w:rPr>
        <w:t>15.备份磋商响应文件</w:t>
      </w:r>
    </w:p>
    <w:p w14:paraId="69E64B87">
      <w:pPr>
        <w:pageBreakBefore w:val="0"/>
        <w:kinsoku/>
        <w:wordWrap w:val="0"/>
        <w:overflowPunct/>
        <w:topLinePunct w:val="0"/>
        <w:bidi w:val="0"/>
        <w:textAlignment w:val="auto"/>
        <w:rPr>
          <w:rFonts w:hint="eastAsia"/>
        </w:rPr>
      </w:pPr>
      <w:r>
        <w:rPr>
          <w:rFonts w:hint="eastAsia"/>
        </w:rPr>
        <w:t>15.1供应商在电子交易平台传输递交磋商响应文件后，还可以在投标截止时间前直接提交或者以邮政快递方式递交备份磋商响应文件1份，但采购人、采购机构不强制或变相强制供应商提交备份磋商响应文件。</w:t>
      </w:r>
    </w:p>
    <w:p w14:paraId="2049762C">
      <w:pPr>
        <w:pageBreakBefore w:val="0"/>
        <w:kinsoku/>
        <w:wordWrap w:val="0"/>
        <w:overflowPunct/>
        <w:topLinePunct w:val="0"/>
        <w:bidi w:val="0"/>
        <w:textAlignment w:val="auto"/>
        <w:rPr>
          <w:rFonts w:hint="eastAsia"/>
        </w:rPr>
      </w:pPr>
      <w:r>
        <w:rPr>
          <w:rFonts w:hint="eastAsia"/>
        </w:rPr>
        <w:t>15.2备份磋商响应文件须在“政采云投标</w:t>
      </w:r>
      <w:r>
        <w:rPr>
          <w:rFonts w:hint="eastAsia"/>
          <w:lang w:eastAsia="zh-CN"/>
        </w:rPr>
        <w:t>采购人</w:t>
      </w:r>
      <w:r>
        <w:rPr>
          <w:rFonts w:hint="eastAsia"/>
        </w:rPr>
        <w:t>端”制作生成，并储存在DVD光盘或U盘中。备份磋商响应文件应当密封包装并在包装上加盖公章并注明投标</w:t>
      </w:r>
      <w:r>
        <w:rPr>
          <w:rFonts w:hint="eastAsia"/>
          <w:lang w:val="en-US" w:eastAsia="zh-CN"/>
        </w:rPr>
        <w:t>项目名称</w:t>
      </w:r>
      <w:r>
        <w:rPr>
          <w:rFonts w:hint="eastAsia"/>
        </w:rPr>
        <w:t>，供应商名称(联合体投标的，包装物封面需注明联合体投标，并注明联合体成员各方的名称和联合协议中约定的牵头人的名称)。不符合上述制作、存储、密封规定的备份磋商响应文件将被视为无效或者被拒绝接收。</w:t>
      </w:r>
    </w:p>
    <w:p w14:paraId="202E7280">
      <w:pPr>
        <w:pageBreakBefore w:val="0"/>
        <w:kinsoku/>
        <w:wordWrap w:val="0"/>
        <w:overflowPunct/>
        <w:topLinePunct w:val="0"/>
        <w:bidi w:val="0"/>
        <w:textAlignment w:val="auto"/>
        <w:rPr>
          <w:rFonts w:hint="eastAsia"/>
        </w:rPr>
      </w:pPr>
      <w:r>
        <w:rPr>
          <w:rFonts w:hint="eastAsia"/>
        </w:rPr>
        <w:t>15.3直接提交备份磋商响应文件的，供应商应于投标截止时间前在竞争性磋商公告中载明的开标地点将备份磋商响应文件提交给采购机构，采购机构将拒绝接受逾期送达的备份磋商响应文件。</w:t>
      </w:r>
    </w:p>
    <w:p w14:paraId="52CCC71B">
      <w:pPr>
        <w:pageBreakBefore w:val="0"/>
        <w:kinsoku/>
        <w:wordWrap w:val="0"/>
        <w:overflowPunct/>
        <w:topLinePunct w:val="0"/>
        <w:bidi w:val="0"/>
        <w:textAlignment w:val="auto"/>
        <w:rPr>
          <w:rFonts w:hint="eastAsia"/>
        </w:rPr>
      </w:pPr>
      <w:r>
        <w:rPr>
          <w:rFonts w:hint="eastAsia"/>
        </w:rPr>
        <w:t>15.4以邮政快递方式递交备份磋商响应文件的，供应商应先将备份磋商响应文件按要求密封和标记，再进行邮政快递包装后邮寄。备份磋商响应文件须在投标截止时间之前送达竞争性磋商文件第二部分供应商须知前附表规定的备份磋商响应文件送达地点；送达时间以签收人签收时间为准。采购机构将拒绝接受逾期送达的备份磋商响应文件。邮寄过程中，电子备份磋商响应文件发生泄露、遗失、损坏或延期送达等情况的，由供应商自行负责。</w:t>
      </w:r>
    </w:p>
    <w:p w14:paraId="382882FB">
      <w:pPr>
        <w:pageBreakBefore w:val="0"/>
        <w:kinsoku/>
        <w:wordWrap w:val="0"/>
        <w:overflowPunct/>
        <w:topLinePunct w:val="0"/>
        <w:bidi w:val="0"/>
        <w:textAlignment w:val="auto"/>
        <w:rPr>
          <w:rFonts w:hint="eastAsia"/>
        </w:rPr>
      </w:pPr>
      <w:r>
        <w:rPr>
          <w:rFonts w:hint="eastAsia"/>
        </w:rPr>
        <w:t>15.5供应商仅提交备份磋商响应文件，没有在电子交易平台传输递交磋商响应文件的，投标无效。</w:t>
      </w:r>
    </w:p>
    <w:p w14:paraId="5B0350E9">
      <w:pPr>
        <w:pageBreakBefore w:val="0"/>
        <w:kinsoku/>
        <w:wordWrap w:val="0"/>
        <w:overflowPunct/>
        <w:topLinePunct w:val="0"/>
        <w:bidi w:val="0"/>
        <w:textAlignment w:val="auto"/>
        <w:rPr>
          <w:rFonts w:hint="eastAsia"/>
        </w:rPr>
      </w:pPr>
      <w:r>
        <w:rPr>
          <w:rFonts w:hint="eastAsia"/>
        </w:rPr>
        <w:t>16.磋商响应文件的无效处理</w:t>
      </w:r>
    </w:p>
    <w:p w14:paraId="346E00DB">
      <w:pPr>
        <w:pageBreakBefore w:val="0"/>
        <w:kinsoku/>
        <w:wordWrap w:val="0"/>
        <w:overflowPunct/>
        <w:topLinePunct w:val="0"/>
        <w:bidi w:val="0"/>
        <w:textAlignment w:val="auto"/>
        <w:rPr>
          <w:rFonts w:hint="eastAsia"/>
        </w:rPr>
      </w:pPr>
      <w:r>
        <w:rPr>
          <w:rFonts w:hint="eastAsia"/>
        </w:rPr>
        <w:t>有竞争性磋商文件第四部分第13项规定的情形之一的，投标无效：</w:t>
      </w:r>
    </w:p>
    <w:p w14:paraId="1C09DDC4">
      <w:pPr>
        <w:pageBreakBefore w:val="0"/>
        <w:kinsoku/>
        <w:wordWrap w:val="0"/>
        <w:overflowPunct/>
        <w:topLinePunct w:val="0"/>
        <w:bidi w:val="0"/>
        <w:textAlignment w:val="auto"/>
        <w:rPr>
          <w:rFonts w:hint="eastAsia"/>
        </w:rPr>
      </w:pPr>
      <w:r>
        <w:rPr>
          <w:rFonts w:hint="eastAsia"/>
        </w:rPr>
        <w:t>17.投标有效期</w:t>
      </w:r>
    </w:p>
    <w:p w14:paraId="13EFE606">
      <w:pPr>
        <w:pageBreakBefore w:val="0"/>
        <w:kinsoku/>
        <w:wordWrap w:val="0"/>
        <w:overflowPunct/>
        <w:topLinePunct w:val="0"/>
        <w:bidi w:val="0"/>
        <w:textAlignment w:val="auto"/>
        <w:rPr>
          <w:rFonts w:hint="eastAsia"/>
        </w:rPr>
      </w:pPr>
      <w:r>
        <w:rPr>
          <w:rFonts w:hint="eastAsia"/>
        </w:rPr>
        <w:t>17.1投标有效期为从提交磋商响应文件的截止之日起90天。▲供应商的磋商响应文件中承诺的投标有效期少于竞争性磋商文件中载明的投标有效期的，投标无效。</w:t>
      </w:r>
    </w:p>
    <w:p w14:paraId="287AC982">
      <w:pPr>
        <w:pageBreakBefore w:val="0"/>
        <w:kinsoku/>
        <w:wordWrap w:val="0"/>
        <w:overflowPunct/>
        <w:topLinePunct w:val="0"/>
        <w:bidi w:val="0"/>
        <w:textAlignment w:val="auto"/>
        <w:rPr>
          <w:rFonts w:hint="eastAsia"/>
        </w:rPr>
      </w:pPr>
      <w:r>
        <w:rPr>
          <w:rFonts w:hint="eastAsia"/>
        </w:rPr>
        <w:t>17.2磋商响应文件合格投递后，自投标截止日期起，在投标有效期内有效。</w:t>
      </w:r>
    </w:p>
    <w:p w14:paraId="0B6FE009">
      <w:pPr>
        <w:pageBreakBefore w:val="0"/>
        <w:kinsoku/>
        <w:wordWrap w:val="0"/>
        <w:overflowPunct/>
        <w:topLinePunct w:val="0"/>
        <w:bidi w:val="0"/>
        <w:textAlignment w:val="auto"/>
        <w:rPr>
          <w:rFonts w:hint="eastAsia"/>
        </w:rPr>
      </w:pPr>
      <w:r>
        <w:rPr>
          <w:rFonts w:hint="eastAsia"/>
        </w:rPr>
        <w:t>17.3在原定投标有效期满之前，如果出现特殊情况，采购机构可以以书面形式通知供应商延长投标有效期。供应商同意延长的，不得要求或被允许修改其磋商响应文件，供应商拒绝延长的，其投标无效。</w:t>
      </w:r>
    </w:p>
    <w:p w14:paraId="48D5C42E">
      <w:pPr>
        <w:pStyle w:val="3"/>
        <w:bidi w:val="0"/>
        <w:rPr>
          <w:rFonts w:hint="eastAsia"/>
        </w:rPr>
      </w:pPr>
      <w:bookmarkStart w:id="5" w:name="_Toc31560"/>
      <w:r>
        <w:rPr>
          <w:rFonts w:hint="eastAsia"/>
        </w:rPr>
        <w:t>开标、资格审查与信用信息查询</w:t>
      </w:r>
      <w:bookmarkEnd w:id="5"/>
    </w:p>
    <w:p w14:paraId="32EB41CC">
      <w:pPr>
        <w:pageBreakBefore w:val="0"/>
        <w:kinsoku/>
        <w:wordWrap w:val="0"/>
        <w:overflowPunct/>
        <w:topLinePunct w:val="0"/>
        <w:bidi w:val="0"/>
        <w:textAlignment w:val="auto"/>
        <w:rPr>
          <w:rFonts w:hint="eastAsia" w:eastAsia="汉仪正圆 55简"/>
          <w:b/>
          <w:bCs/>
          <w:lang w:eastAsia="zh-CN"/>
        </w:rPr>
      </w:pPr>
      <w:r>
        <w:rPr>
          <w:rFonts w:hint="eastAsia"/>
          <w:b/>
          <w:bCs/>
        </w:rPr>
        <w:t>18.开标</w:t>
      </w:r>
    </w:p>
    <w:p w14:paraId="3C01728D">
      <w:pPr>
        <w:pageBreakBefore w:val="0"/>
        <w:kinsoku/>
        <w:wordWrap w:val="0"/>
        <w:overflowPunct/>
        <w:topLinePunct w:val="0"/>
        <w:bidi w:val="0"/>
        <w:textAlignment w:val="auto"/>
        <w:rPr>
          <w:rFonts w:hint="eastAsia"/>
        </w:rPr>
      </w:pPr>
      <w:r>
        <w:rPr>
          <w:rFonts w:hint="eastAsia"/>
        </w:rPr>
        <w:t>18.1采购机构按照竞争性磋商文件规定的时间通过电子交易平台组织开标，所有供应商均应当准时在线参加。供应商不足3家的，不得开标。</w:t>
      </w:r>
    </w:p>
    <w:p w14:paraId="5313FC70">
      <w:pPr>
        <w:pageBreakBefore w:val="0"/>
        <w:kinsoku/>
        <w:wordWrap w:val="0"/>
        <w:overflowPunct/>
        <w:topLinePunct w:val="0"/>
        <w:bidi w:val="0"/>
        <w:textAlignment w:val="auto"/>
        <w:rPr>
          <w:rFonts w:hint="eastAsia"/>
        </w:rPr>
      </w:pPr>
      <w:r>
        <w:rPr>
          <w:rFonts w:hint="eastAsia"/>
        </w:rPr>
        <w:t>18.2开标时，电子交易平台按开标时间自动提取所有磋商响应文件。采购机构依托电子交易平台发起开始解密指令，供应商按照平台提示和竞争性磋商文件的规定在半小时内完成在线解密。</w:t>
      </w:r>
    </w:p>
    <w:p w14:paraId="5B72A361">
      <w:pPr>
        <w:pageBreakBefore w:val="0"/>
        <w:kinsoku/>
        <w:wordWrap w:val="0"/>
        <w:overflowPunct/>
        <w:topLinePunct w:val="0"/>
        <w:bidi w:val="0"/>
        <w:textAlignment w:val="auto"/>
        <w:rPr>
          <w:rFonts w:hint="eastAsia"/>
        </w:rPr>
      </w:pPr>
      <w:r>
        <w:rPr>
          <w:rFonts w:hint="eastAsia"/>
        </w:rPr>
        <w:t>18.3磋商响应文件未按时解密，供应商提供了备份磋商响应文件的，以备份磋商响应文件作为依据，否则视为磋商响应文件撤回。磋商响应文件已按时解密的，备份磋商响应文件自动失效。</w:t>
      </w:r>
    </w:p>
    <w:p w14:paraId="5AF458E6">
      <w:pPr>
        <w:pageBreakBefore w:val="0"/>
        <w:kinsoku/>
        <w:wordWrap w:val="0"/>
        <w:overflowPunct/>
        <w:topLinePunct w:val="0"/>
        <w:bidi w:val="0"/>
        <w:textAlignment w:val="auto"/>
        <w:rPr>
          <w:rFonts w:hint="eastAsia"/>
          <w:b/>
          <w:bCs/>
          <w:lang w:val="en-US" w:eastAsia="zh-CN"/>
        </w:rPr>
      </w:pPr>
      <w:r>
        <w:rPr>
          <w:rFonts w:hint="eastAsia"/>
          <w:b/>
          <w:bCs/>
          <w:lang w:val="en-US" w:eastAsia="zh-CN"/>
        </w:rPr>
        <w:t>19、资格审查</w:t>
      </w:r>
    </w:p>
    <w:p w14:paraId="598AED5C">
      <w:pPr>
        <w:pageBreakBefore w:val="0"/>
        <w:kinsoku/>
        <w:wordWrap w:val="0"/>
        <w:overflowPunct/>
        <w:topLinePunct w:val="0"/>
        <w:bidi w:val="0"/>
        <w:textAlignment w:val="auto"/>
        <w:rPr>
          <w:rFonts w:hint="eastAsia"/>
        </w:rPr>
      </w:pPr>
      <w:r>
        <w:rPr>
          <w:rFonts w:hint="eastAsia"/>
        </w:rPr>
        <w:t>19.1开标后，采购人或采购机构将依法对供应商的资格进行审查。</w:t>
      </w:r>
    </w:p>
    <w:p w14:paraId="1599513E">
      <w:pPr>
        <w:pageBreakBefore w:val="0"/>
        <w:kinsoku/>
        <w:wordWrap w:val="0"/>
        <w:overflowPunct/>
        <w:topLinePunct w:val="0"/>
        <w:bidi w:val="0"/>
        <w:textAlignment w:val="auto"/>
        <w:rPr>
          <w:rFonts w:hint="eastAsia"/>
        </w:rPr>
      </w:pPr>
      <w:r>
        <w:rPr>
          <w:rFonts w:hint="eastAsia"/>
        </w:rPr>
        <w:t>19.2采购人或采购机构依据法律法规和竞争性磋商文件的规定，对供应商的基本资格条件、特定资格条件进行审查。</w:t>
      </w:r>
    </w:p>
    <w:p w14:paraId="2B7C252B">
      <w:pPr>
        <w:pageBreakBefore w:val="0"/>
        <w:kinsoku/>
        <w:wordWrap w:val="0"/>
        <w:overflowPunct/>
        <w:topLinePunct w:val="0"/>
        <w:bidi w:val="0"/>
        <w:textAlignment w:val="auto"/>
        <w:rPr>
          <w:rFonts w:hint="eastAsia"/>
        </w:rPr>
      </w:pPr>
      <w:r>
        <w:rPr>
          <w:rFonts w:hint="eastAsia"/>
        </w:rPr>
        <w:t>19.3供应商未按照竞争性磋商文件要求提供与基本资格条件、特定资格条件相应的有效资格证明材料的，视为供应商不具备竞争性磋商文件中规定的资格要求，其投标无效。</w:t>
      </w:r>
    </w:p>
    <w:p w14:paraId="6E110F6A">
      <w:pPr>
        <w:pageBreakBefore w:val="0"/>
        <w:kinsoku/>
        <w:wordWrap w:val="0"/>
        <w:overflowPunct/>
        <w:topLinePunct w:val="0"/>
        <w:bidi w:val="0"/>
        <w:textAlignment w:val="auto"/>
        <w:rPr>
          <w:rFonts w:hint="eastAsia"/>
        </w:rPr>
      </w:pPr>
      <w:r>
        <w:rPr>
          <w:rFonts w:hint="eastAsia"/>
        </w:rPr>
        <w:t>19.4对未通过资格审查的供应商，采购人或采购机构告知其未通过的原因。</w:t>
      </w:r>
    </w:p>
    <w:p w14:paraId="20285CD9">
      <w:pPr>
        <w:pageBreakBefore w:val="0"/>
        <w:kinsoku/>
        <w:wordWrap w:val="0"/>
        <w:overflowPunct/>
        <w:topLinePunct w:val="0"/>
        <w:bidi w:val="0"/>
        <w:textAlignment w:val="auto"/>
        <w:rPr>
          <w:rFonts w:hint="eastAsia"/>
        </w:rPr>
      </w:pPr>
      <w:r>
        <w:rPr>
          <w:rFonts w:hint="eastAsia"/>
        </w:rPr>
        <w:t>19.5合格供应商不足3家的，不再评标。</w:t>
      </w:r>
    </w:p>
    <w:p w14:paraId="6B59273D">
      <w:pPr>
        <w:pageBreakBefore w:val="0"/>
        <w:kinsoku/>
        <w:wordWrap w:val="0"/>
        <w:overflowPunct/>
        <w:topLinePunct w:val="0"/>
        <w:bidi w:val="0"/>
        <w:textAlignment w:val="auto"/>
        <w:rPr>
          <w:rFonts w:hint="eastAsia"/>
          <w:b/>
          <w:bCs/>
        </w:rPr>
      </w:pPr>
      <w:r>
        <w:rPr>
          <w:rFonts w:hint="eastAsia"/>
          <w:b/>
          <w:bCs/>
        </w:rPr>
        <w:t>20、信用信息查询</w:t>
      </w:r>
    </w:p>
    <w:p w14:paraId="26187D20">
      <w:pPr>
        <w:pageBreakBefore w:val="0"/>
        <w:kinsoku/>
        <w:wordWrap w:val="0"/>
        <w:overflowPunct/>
        <w:topLinePunct w:val="0"/>
        <w:bidi w:val="0"/>
        <w:textAlignment w:val="auto"/>
        <w:rPr>
          <w:rFonts w:hint="eastAsia"/>
        </w:rPr>
      </w:pPr>
      <w:r>
        <w:rPr>
          <w:rFonts w:hint="eastAsia"/>
        </w:rPr>
        <w:t>20.1信用信息查询渠道及截止时间：采购机构将通过“信用中国”网站(</w:t>
      </w:r>
      <w:r>
        <w:rPr>
          <w:rFonts w:hint="eastAsia"/>
        </w:rPr>
        <w:fldChar w:fldCharType="begin"/>
      </w:r>
      <w:r>
        <w:rPr>
          <w:rFonts w:hint="eastAsia"/>
        </w:rPr>
        <w:instrText xml:space="preserve"> HYPERLINK "http://www.creditchina.gov.cn" </w:instrText>
      </w:r>
      <w:r>
        <w:rPr>
          <w:rFonts w:hint="eastAsia"/>
        </w:rPr>
        <w:fldChar w:fldCharType="separate"/>
      </w:r>
      <w:r>
        <w:rPr>
          <w:rStyle w:val="53"/>
          <w:rFonts w:hint="eastAsia"/>
        </w:rPr>
        <w:t>www.creditchina.gov.cn</w:t>
      </w:r>
      <w:r>
        <w:rPr>
          <w:rFonts w:hint="eastAsia"/>
        </w:rPr>
        <w:fldChar w:fldCharType="end"/>
      </w:r>
      <w:r>
        <w:rPr>
          <w:rFonts w:hint="eastAsia"/>
        </w:rPr>
        <w:t>)、中国政府采购网(</w:t>
      </w:r>
      <w:r>
        <w:rPr>
          <w:rFonts w:hint="eastAsia"/>
        </w:rPr>
        <w:fldChar w:fldCharType="begin"/>
      </w:r>
      <w:r>
        <w:rPr>
          <w:rFonts w:hint="eastAsia"/>
        </w:rPr>
        <w:instrText xml:space="preserve"> HYPERLINK "http://www.ccgp.gov.cn" </w:instrText>
      </w:r>
      <w:r>
        <w:rPr>
          <w:rFonts w:hint="eastAsia"/>
        </w:rPr>
        <w:fldChar w:fldCharType="separate"/>
      </w:r>
      <w:r>
        <w:rPr>
          <w:rStyle w:val="53"/>
          <w:rFonts w:hint="eastAsia"/>
        </w:rPr>
        <w:t>www.ccgp.gov.cn</w:t>
      </w:r>
      <w:r>
        <w:rPr>
          <w:rFonts w:hint="eastAsia"/>
        </w:rPr>
        <w:fldChar w:fldCharType="end"/>
      </w:r>
      <w:r>
        <w:rPr>
          <w:rFonts w:hint="eastAsia"/>
        </w:rPr>
        <w:t>)渠道查询供应商投标截止时间当天的信用记录。</w:t>
      </w:r>
    </w:p>
    <w:p w14:paraId="42D04CAC">
      <w:pPr>
        <w:pageBreakBefore w:val="0"/>
        <w:kinsoku/>
        <w:wordWrap w:val="0"/>
        <w:overflowPunct/>
        <w:topLinePunct w:val="0"/>
        <w:bidi w:val="0"/>
        <w:textAlignment w:val="auto"/>
        <w:rPr>
          <w:rFonts w:hint="eastAsia"/>
        </w:rPr>
      </w:pPr>
      <w:r>
        <w:rPr>
          <w:rFonts w:hint="eastAsia"/>
        </w:rPr>
        <w:t>20.2信用信息查询记录和证据留存的具体方式：现场查询的供应商的信用记录、查询结果经确认后将与采购文件一起存档。</w:t>
      </w:r>
    </w:p>
    <w:p w14:paraId="310E0CC9">
      <w:pPr>
        <w:pageBreakBefore w:val="0"/>
        <w:kinsoku/>
        <w:wordWrap w:val="0"/>
        <w:overflowPunct/>
        <w:topLinePunct w:val="0"/>
        <w:bidi w:val="0"/>
        <w:textAlignment w:val="auto"/>
        <w:rPr>
          <w:rFonts w:hint="eastAsia"/>
        </w:rPr>
      </w:pPr>
      <w:r>
        <w:rPr>
          <w:rFonts w:hint="eastAsia"/>
        </w:rPr>
        <w:t>20.3信用信息的使用规则：经查询列入失信被执行人名单、重大税收违法案件当事人名单、政府采购严重违法失信行为记录名单的供应商将被拒绝参与政府采购活动。</w:t>
      </w:r>
    </w:p>
    <w:p w14:paraId="506342BB">
      <w:pPr>
        <w:pageBreakBefore w:val="0"/>
        <w:kinsoku/>
        <w:wordWrap w:val="0"/>
        <w:overflowPunct/>
        <w:topLinePunct w:val="0"/>
        <w:bidi w:val="0"/>
        <w:textAlignment w:val="auto"/>
        <w:rPr>
          <w:rFonts w:hint="eastAsia"/>
        </w:rPr>
      </w:pPr>
      <w:r>
        <w:rPr>
          <w:rFonts w:hint="eastAsia"/>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4914AFD">
      <w:pPr>
        <w:pStyle w:val="3"/>
        <w:bidi w:val="0"/>
        <w:rPr>
          <w:rFonts w:hint="eastAsia"/>
        </w:rPr>
      </w:pPr>
      <w:bookmarkStart w:id="6" w:name="_Toc23167"/>
      <w:r>
        <w:rPr>
          <w:rFonts w:hint="eastAsia"/>
        </w:rPr>
        <w:t>评标</w:t>
      </w:r>
      <w:bookmarkEnd w:id="6"/>
    </w:p>
    <w:p w14:paraId="7046EB9C">
      <w:pPr>
        <w:pageBreakBefore w:val="0"/>
        <w:kinsoku/>
        <w:wordWrap w:val="0"/>
        <w:overflowPunct/>
        <w:topLinePunct w:val="0"/>
        <w:bidi w:val="0"/>
        <w:textAlignment w:val="auto"/>
        <w:rPr>
          <w:rFonts w:hint="eastAsia"/>
          <w:b/>
          <w:bCs/>
        </w:rPr>
      </w:pPr>
      <w:r>
        <w:rPr>
          <w:rFonts w:hint="eastAsia"/>
          <w:b/>
          <w:bCs/>
        </w:rPr>
        <w:t>21.竞争性磋商小组将根据磋商文件和有关规定，履行评标工作职责，并按照评标方法及评分标准，全面衡量各投标供应商对招标文件的响应情况。对实质上响应磋商文件的投标供应商，按照评审因素的量化指标排出推荐中标的投标人的先后顺序，并按顺序提出授标建议。详见招标文件第四部分评标办法</w:t>
      </w:r>
    </w:p>
    <w:p w14:paraId="007ECDFC">
      <w:pPr>
        <w:pStyle w:val="3"/>
        <w:bidi w:val="0"/>
        <w:rPr>
          <w:rFonts w:hint="eastAsia"/>
        </w:rPr>
      </w:pPr>
      <w:bookmarkStart w:id="7" w:name="_Toc19287"/>
      <w:r>
        <w:rPr>
          <w:rFonts w:hint="eastAsia"/>
        </w:rPr>
        <w:t>定标</w:t>
      </w:r>
      <w:bookmarkEnd w:id="7"/>
    </w:p>
    <w:p w14:paraId="5B625897">
      <w:pPr>
        <w:pageBreakBefore w:val="0"/>
        <w:kinsoku/>
        <w:wordWrap w:val="0"/>
        <w:overflowPunct/>
        <w:topLinePunct w:val="0"/>
        <w:bidi w:val="0"/>
        <w:textAlignment w:val="auto"/>
        <w:rPr>
          <w:rFonts w:hint="eastAsia"/>
          <w:b/>
          <w:bCs/>
        </w:rPr>
      </w:pPr>
      <w:r>
        <w:rPr>
          <w:rFonts w:hint="eastAsia"/>
          <w:b/>
          <w:bCs/>
        </w:rPr>
        <w:t>22.确定中标供应商</w:t>
      </w:r>
    </w:p>
    <w:p w14:paraId="4A06FCFD">
      <w:pPr>
        <w:pageBreakBefore w:val="0"/>
        <w:kinsoku/>
        <w:wordWrap w:val="0"/>
        <w:overflowPunct/>
        <w:topLinePunct w:val="0"/>
        <w:bidi w:val="0"/>
        <w:textAlignment w:val="auto"/>
        <w:rPr>
          <w:rFonts w:hint="eastAsia"/>
        </w:rPr>
      </w:pPr>
      <w:r>
        <w:rPr>
          <w:rFonts w:hint="eastAsia"/>
        </w:rPr>
        <w:t>采购人将自收到评审报告之日起5个工作日内通过电子交易平台在评审报告推荐的中标候选人中按顺序确定中标供应商。</w:t>
      </w:r>
    </w:p>
    <w:p w14:paraId="61C5D2C5">
      <w:pPr>
        <w:pageBreakBefore w:val="0"/>
        <w:kinsoku/>
        <w:wordWrap w:val="0"/>
        <w:overflowPunct/>
        <w:topLinePunct w:val="0"/>
        <w:bidi w:val="0"/>
        <w:textAlignment w:val="auto"/>
        <w:rPr>
          <w:rFonts w:hint="eastAsia"/>
          <w:b/>
          <w:bCs/>
        </w:rPr>
      </w:pPr>
      <w:r>
        <w:rPr>
          <w:rFonts w:hint="eastAsia"/>
          <w:b/>
          <w:bCs/>
        </w:rPr>
        <w:t>23.中标通知与中标结果公告</w:t>
      </w:r>
    </w:p>
    <w:p w14:paraId="06C7A3D1">
      <w:pPr>
        <w:pageBreakBefore w:val="0"/>
        <w:kinsoku/>
        <w:wordWrap w:val="0"/>
        <w:overflowPunct/>
        <w:topLinePunct w:val="0"/>
        <w:bidi w:val="0"/>
        <w:textAlignment w:val="auto"/>
        <w:rPr>
          <w:rFonts w:hint="eastAsia"/>
        </w:rPr>
      </w:pPr>
      <w:r>
        <w:rPr>
          <w:rFonts w:hint="eastAsia"/>
        </w:rPr>
        <w:t>23.1自中标人确定之日起2个工作日内，采购机构通过电子交易平台向中标人发出中标通知书，同时编制发布采购结果公告。采购机构也可以以纸质形式进行中标通知。</w:t>
      </w:r>
    </w:p>
    <w:p w14:paraId="116FB045">
      <w:pPr>
        <w:pageBreakBefore w:val="0"/>
        <w:kinsoku/>
        <w:wordWrap w:val="0"/>
        <w:overflowPunct/>
        <w:topLinePunct w:val="0"/>
        <w:bidi w:val="0"/>
        <w:textAlignment w:val="auto"/>
        <w:rPr>
          <w:rFonts w:hint="eastAsia"/>
        </w:rPr>
      </w:pPr>
      <w:r>
        <w:rPr>
          <w:rFonts w:hint="eastAsia"/>
        </w:rPr>
        <w:t>23.2中标结果公告内容包括采购人及其委托的采购机构的名称、地址、联系方式，</w:t>
      </w:r>
      <w:r>
        <w:rPr>
          <w:rFonts w:hint="eastAsia"/>
          <w:lang w:val="en-US" w:eastAsia="zh-CN"/>
        </w:rPr>
        <w:t>项目名称</w:t>
      </w:r>
      <w:r>
        <w:rPr>
          <w:rFonts w:hint="eastAsia"/>
        </w:rPr>
        <w:t>和项目编号，中标人名称、地址和中标金额，主要中标标的的名称、数量、单价、服务要求，开标记录、未中标情况说明、中标公告期限以及评审专家名单、评分汇总及明细。</w:t>
      </w:r>
    </w:p>
    <w:p w14:paraId="6FEF59AD">
      <w:pPr>
        <w:pageBreakBefore w:val="0"/>
        <w:kinsoku/>
        <w:wordWrap w:val="0"/>
        <w:overflowPunct/>
        <w:topLinePunct w:val="0"/>
        <w:bidi w:val="0"/>
        <w:textAlignment w:val="auto"/>
        <w:rPr>
          <w:rFonts w:hint="eastAsia"/>
        </w:rPr>
      </w:pPr>
      <w:r>
        <w:rPr>
          <w:rFonts w:hint="eastAsia"/>
        </w:rPr>
        <w:t>23.</w:t>
      </w:r>
      <w:r>
        <w:rPr>
          <w:rFonts w:hint="eastAsia"/>
          <w:lang w:val="en-US" w:eastAsia="zh-CN"/>
        </w:rPr>
        <w:t>3</w:t>
      </w:r>
      <w:r>
        <w:rPr>
          <w:rFonts w:hint="eastAsia"/>
        </w:rPr>
        <w:t>公告期限为1个工作日。</w:t>
      </w:r>
    </w:p>
    <w:p w14:paraId="59946C40">
      <w:pPr>
        <w:pStyle w:val="3"/>
        <w:bidi w:val="0"/>
        <w:rPr>
          <w:rFonts w:hint="eastAsia"/>
        </w:rPr>
      </w:pPr>
      <w:bookmarkStart w:id="8" w:name="_Toc29769"/>
      <w:r>
        <w:rPr>
          <w:rFonts w:hint="eastAsia"/>
        </w:rPr>
        <w:t>合同授予</w:t>
      </w:r>
      <w:bookmarkEnd w:id="8"/>
    </w:p>
    <w:p w14:paraId="330170A6">
      <w:pPr>
        <w:pageBreakBefore w:val="0"/>
        <w:kinsoku/>
        <w:wordWrap w:val="0"/>
        <w:overflowPunct/>
        <w:topLinePunct w:val="0"/>
        <w:bidi w:val="0"/>
        <w:textAlignment w:val="auto"/>
        <w:rPr>
          <w:rFonts w:hint="eastAsia"/>
          <w:b/>
          <w:bCs/>
        </w:rPr>
      </w:pPr>
      <w:r>
        <w:rPr>
          <w:rFonts w:hint="eastAsia"/>
          <w:b/>
          <w:bCs/>
        </w:rPr>
        <w:t>24.合同主要条款详见第五部分拟签订的合同文本。</w:t>
      </w:r>
    </w:p>
    <w:p w14:paraId="2158E24D">
      <w:pPr>
        <w:pageBreakBefore w:val="0"/>
        <w:kinsoku/>
        <w:wordWrap w:val="0"/>
        <w:overflowPunct/>
        <w:topLinePunct w:val="0"/>
        <w:bidi w:val="0"/>
        <w:textAlignment w:val="auto"/>
        <w:rPr>
          <w:rFonts w:hint="eastAsia"/>
          <w:b/>
          <w:bCs/>
        </w:rPr>
      </w:pPr>
      <w:r>
        <w:rPr>
          <w:rFonts w:hint="eastAsia"/>
          <w:b/>
          <w:bCs/>
        </w:rPr>
        <w:t>25.合同的签订</w:t>
      </w:r>
    </w:p>
    <w:p w14:paraId="05D5A625">
      <w:pPr>
        <w:pageBreakBefore w:val="0"/>
        <w:kinsoku/>
        <w:wordWrap w:val="0"/>
        <w:overflowPunct/>
        <w:topLinePunct w:val="0"/>
        <w:bidi w:val="0"/>
        <w:textAlignment w:val="auto"/>
        <w:rPr>
          <w:rFonts w:hint="eastAsia"/>
        </w:rPr>
      </w:pPr>
      <w:r>
        <w:rPr>
          <w:rFonts w:hint="eastAsia"/>
        </w:rPr>
        <w:t>25.1采购人与中标人应当通过电子交易平台在中标通知书发出之日起三十日内，按照竞争性磋商文件确定的事项签订政府采购合同，并在合同签订之日起2个工作日内依法发布合同公告。</w:t>
      </w:r>
    </w:p>
    <w:p w14:paraId="52D5C6B4">
      <w:pPr>
        <w:pageBreakBefore w:val="0"/>
        <w:kinsoku/>
        <w:wordWrap w:val="0"/>
        <w:overflowPunct/>
        <w:topLinePunct w:val="0"/>
        <w:bidi w:val="0"/>
        <w:textAlignment w:val="auto"/>
        <w:rPr>
          <w:rFonts w:hint="eastAsia"/>
        </w:rPr>
      </w:pPr>
      <w:r>
        <w:rPr>
          <w:rFonts w:hint="eastAsia"/>
          <w:lang w:val="zh-CN"/>
        </w:rPr>
        <w:t>25.2中标人按规定的日期、时间、地点，由法定代表人或其授权代表与采购人代表签订合同。如中标人为联合体的，由联合体成员各方法定代表人或其授权代表与采购人代表签订合同。</w:t>
      </w:r>
    </w:p>
    <w:p w14:paraId="7D8682DE">
      <w:pPr>
        <w:pageBreakBefore w:val="0"/>
        <w:kinsoku/>
        <w:wordWrap w:val="0"/>
        <w:overflowPunct/>
        <w:topLinePunct w:val="0"/>
        <w:bidi w:val="0"/>
        <w:textAlignment w:val="auto"/>
        <w:rPr>
          <w:rFonts w:hint="eastAsia"/>
        </w:rPr>
      </w:pPr>
      <w:r>
        <w:rPr>
          <w:rFonts w:hint="eastAsia"/>
        </w:rPr>
        <w:t>25.3如签订合同并生效后，供应商无故拒绝或延期，除按照合同条款处理外，列入不良行为记录一次，并给予通报。</w:t>
      </w:r>
    </w:p>
    <w:p w14:paraId="56912843">
      <w:pPr>
        <w:pageBreakBefore w:val="0"/>
        <w:kinsoku/>
        <w:wordWrap w:val="0"/>
        <w:overflowPunct/>
        <w:topLinePunct w:val="0"/>
        <w:bidi w:val="0"/>
        <w:textAlignment w:val="auto"/>
        <w:rPr>
          <w:rFonts w:hint="eastAsia"/>
        </w:rPr>
      </w:pPr>
      <w:r>
        <w:rPr>
          <w:rFonts w:hint="eastAsia"/>
        </w:rPr>
        <w:t>25.4中标供应商拒绝与采购人签订合同的，采购人可以按照评审报告推荐的中标或者成交候选人名单排序，确定下一候选人为中标供应商，也可以重新开展政府采购活动。</w:t>
      </w:r>
    </w:p>
    <w:p w14:paraId="3520C98B">
      <w:pPr>
        <w:pageBreakBefore w:val="0"/>
        <w:kinsoku/>
        <w:wordWrap w:val="0"/>
        <w:overflowPunct/>
        <w:topLinePunct w:val="0"/>
        <w:bidi w:val="0"/>
        <w:textAlignment w:val="auto"/>
        <w:rPr>
          <w:rFonts w:hint="eastAsia"/>
        </w:rPr>
      </w:pPr>
      <w:r>
        <w:rPr>
          <w:rFonts w:hint="eastAsia"/>
        </w:rPr>
        <w:t>25.5采购合同由采购人与中标供应商根据竞争性磋商文件、磋商响应文件等内容通过政府采购电子交易平台在线签订，自动备案。</w:t>
      </w:r>
    </w:p>
    <w:p w14:paraId="7DD5D26B">
      <w:pPr>
        <w:pageBreakBefore w:val="0"/>
        <w:kinsoku/>
        <w:wordWrap w:val="0"/>
        <w:overflowPunct/>
        <w:topLinePunct w:val="0"/>
        <w:bidi w:val="0"/>
        <w:textAlignment w:val="auto"/>
        <w:rPr>
          <w:rFonts w:hint="eastAsia"/>
          <w:b/>
          <w:bCs/>
          <w:lang w:val="en-US" w:eastAsia="zh-CN"/>
        </w:rPr>
      </w:pPr>
      <w:r>
        <w:rPr>
          <w:rFonts w:hint="eastAsia"/>
          <w:b/>
          <w:bCs/>
        </w:rPr>
        <w:t>26.履约保证金</w:t>
      </w:r>
      <w:r>
        <w:rPr>
          <w:rFonts w:hint="eastAsia"/>
          <w:b/>
          <w:bCs/>
          <w:lang w:eastAsia="zh-CN"/>
        </w:rPr>
        <w:t>：</w:t>
      </w:r>
      <w:r>
        <w:rPr>
          <w:rFonts w:hint="eastAsia"/>
          <w:b/>
          <w:bCs/>
          <w:lang w:val="en-US" w:eastAsia="zh-CN"/>
        </w:rPr>
        <w:t>无</w:t>
      </w:r>
    </w:p>
    <w:p w14:paraId="2C1BD400">
      <w:pPr>
        <w:pStyle w:val="3"/>
        <w:bidi w:val="0"/>
        <w:rPr>
          <w:rFonts w:hint="eastAsia"/>
          <w:lang w:val="en-US" w:eastAsia="zh-CN"/>
        </w:rPr>
      </w:pPr>
      <w:bookmarkStart w:id="9" w:name="_Toc21047"/>
      <w:r>
        <w:rPr>
          <w:rFonts w:hint="eastAsia"/>
          <w:lang w:val="en-US" w:eastAsia="zh-CN"/>
        </w:rPr>
        <w:t>电子交易活动的中止</w:t>
      </w:r>
      <w:bookmarkEnd w:id="9"/>
    </w:p>
    <w:p w14:paraId="1208A318">
      <w:pPr>
        <w:pageBreakBefore w:val="0"/>
        <w:kinsoku/>
        <w:wordWrap w:val="0"/>
        <w:overflowPunct/>
        <w:topLinePunct w:val="0"/>
        <w:bidi w:val="0"/>
        <w:textAlignment w:val="auto"/>
        <w:rPr>
          <w:rFonts w:hint="eastAsia"/>
          <w:b/>
          <w:bCs/>
        </w:rPr>
      </w:pPr>
      <w:r>
        <w:rPr>
          <w:rFonts w:hint="eastAsia"/>
          <w:b/>
          <w:bCs/>
        </w:rPr>
        <w:t>27.电子交易活动的中止。采购过程中出现以下情形，导致电子交易平台无法正常运行，或者无法保证电子交易的公平、公正和安全时，采购机构可中止电子交易活动：</w:t>
      </w:r>
    </w:p>
    <w:p w14:paraId="7B739FFE">
      <w:pPr>
        <w:pageBreakBefore w:val="0"/>
        <w:kinsoku/>
        <w:wordWrap w:val="0"/>
        <w:overflowPunct/>
        <w:topLinePunct w:val="0"/>
        <w:bidi w:val="0"/>
        <w:textAlignment w:val="auto"/>
        <w:rPr>
          <w:rFonts w:hint="eastAsia" w:eastAsia="汉仪正圆 55简"/>
          <w:lang w:eastAsia="zh-CN"/>
        </w:rPr>
      </w:pPr>
      <w:r>
        <w:rPr>
          <w:rFonts w:hint="eastAsia"/>
        </w:rPr>
        <w:t>27.1电子交易平台发生故障而无法登录访问的；</w:t>
      </w:r>
    </w:p>
    <w:p w14:paraId="0ADEDAC2">
      <w:pPr>
        <w:pageBreakBefore w:val="0"/>
        <w:kinsoku/>
        <w:wordWrap w:val="0"/>
        <w:overflowPunct/>
        <w:topLinePunct w:val="0"/>
        <w:bidi w:val="0"/>
        <w:textAlignment w:val="auto"/>
        <w:rPr>
          <w:rFonts w:hint="eastAsia"/>
        </w:rPr>
      </w:pPr>
      <w:r>
        <w:rPr>
          <w:rFonts w:hint="eastAsia"/>
        </w:rPr>
        <w:t>27.2电子交易平台应用或数据库出现错误，不能进行正常操作的；</w:t>
      </w:r>
    </w:p>
    <w:p w14:paraId="0FC78EB0">
      <w:pPr>
        <w:pageBreakBefore w:val="0"/>
        <w:kinsoku/>
        <w:wordWrap w:val="0"/>
        <w:overflowPunct/>
        <w:topLinePunct w:val="0"/>
        <w:bidi w:val="0"/>
        <w:textAlignment w:val="auto"/>
        <w:rPr>
          <w:rFonts w:hint="eastAsia"/>
        </w:rPr>
      </w:pPr>
      <w:r>
        <w:rPr>
          <w:rFonts w:hint="eastAsia"/>
        </w:rPr>
        <w:t>27.3电子交易平台发现严重安全漏洞，有潜在泄密危险的；</w:t>
      </w:r>
    </w:p>
    <w:p w14:paraId="70A97552">
      <w:pPr>
        <w:pageBreakBefore w:val="0"/>
        <w:kinsoku/>
        <w:wordWrap w:val="0"/>
        <w:overflowPunct/>
        <w:topLinePunct w:val="0"/>
        <w:bidi w:val="0"/>
        <w:textAlignment w:val="auto"/>
        <w:rPr>
          <w:rFonts w:hint="eastAsia" w:eastAsia="汉仪正圆 55简"/>
          <w:lang w:eastAsia="zh-CN"/>
        </w:rPr>
      </w:pPr>
      <w:r>
        <w:rPr>
          <w:rFonts w:hint="eastAsia"/>
        </w:rPr>
        <w:t>27.4病毒发作导致不能进行正常操作的；</w:t>
      </w:r>
    </w:p>
    <w:p w14:paraId="134F287E">
      <w:pPr>
        <w:pageBreakBefore w:val="0"/>
        <w:kinsoku/>
        <w:wordWrap w:val="0"/>
        <w:overflowPunct/>
        <w:topLinePunct w:val="0"/>
        <w:bidi w:val="0"/>
        <w:textAlignment w:val="auto"/>
        <w:rPr>
          <w:rFonts w:hint="eastAsia"/>
        </w:rPr>
      </w:pPr>
      <w:r>
        <w:rPr>
          <w:rFonts w:hint="eastAsia"/>
        </w:rPr>
        <w:t>27.5其他无法保证电子交易的公平、公正和安全的情况。</w:t>
      </w:r>
    </w:p>
    <w:p w14:paraId="35C4063C">
      <w:pPr>
        <w:pageBreakBefore w:val="0"/>
        <w:kinsoku/>
        <w:wordWrap w:val="0"/>
        <w:overflowPunct/>
        <w:topLinePunct w:val="0"/>
        <w:bidi w:val="0"/>
        <w:textAlignment w:val="auto"/>
        <w:rPr>
          <w:rFonts w:hint="eastAsia"/>
          <w:b/>
          <w:bCs/>
        </w:rPr>
      </w:pPr>
      <w:r>
        <w:rPr>
          <w:rFonts w:hint="eastAsia"/>
          <w:b/>
          <w:bCs/>
        </w:rPr>
        <w:t>28.出现以上情形，不影响采购公平、公正性的，采购组织机构可以待上述情形消除后继续组织电子交易活动，也可以决定某些环节以纸质形式进行；影响或可能影响采购公平、公正性的，应当重新采购。</w:t>
      </w:r>
    </w:p>
    <w:p w14:paraId="6E0C49DB">
      <w:pPr>
        <w:pageBreakBefore w:val="0"/>
        <w:kinsoku/>
        <w:wordWrap w:val="0"/>
        <w:overflowPunct/>
        <w:topLinePunct w:val="0"/>
        <w:bidi w:val="0"/>
        <w:textAlignment w:val="auto"/>
        <w:rPr>
          <w:rFonts w:hint="eastAsia"/>
          <w:lang w:val="en-US" w:eastAsia="zh-CN"/>
        </w:rPr>
      </w:pPr>
    </w:p>
    <w:p w14:paraId="42520642">
      <w:pPr>
        <w:pStyle w:val="24"/>
        <w:rPr>
          <w:rFonts w:hint="eastAsia"/>
          <w:lang w:val="en-US" w:eastAsia="zh-CN"/>
        </w:rPr>
      </w:pPr>
    </w:p>
    <w:p w14:paraId="4D896DFA">
      <w:pPr>
        <w:pStyle w:val="24"/>
        <w:rPr>
          <w:rFonts w:hint="eastAsia"/>
          <w:lang w:val="en-US" w:eastAsia="zh-CN"/>
        </w:rPr>
      </w:pPr>
    </w:p>
    <w:p w14:paraId="0700772C">
      <w:pPr>
        <w:pStyle w:val="24"/>
        <w:ind w:left="0" w:leftChars="0" w:firstLine="0" w:firstLineChars="0"/>
        <w:rPr>
          <w:rFonts w:hint="eastAsia"/>
          <w:lang w:val="en-US" w:eastAsia="zh-CN"/>
        </w:rPr>
      </w:pPr>
    </w:p>
    <w:p w14:paraId="43FFDE99">
      <w:pPr>
        <w:pStyle w:val="2"/>
        <w:bidi w:val="0"/>
        <w:rPr>
          <w:rFonts w:hint="eastAsia"/>
          <w:lang w:val="en-US" w:eastAsia="zh-CN"/>
        </w:rPr>
      </w:pPr>
      <w:bookmarkStart w:id="10" w:name="_Toc3215"/>
      <w:r>
        <w:rPr>
          <w:rFonts w:hint="eastAsia"/>
          <w:lang w:val="en-US" w:eastAsia="zh-CN"/>
        </w:rPr>
        <w:t>采购需求</w:t>
      </w:r>
      <w:bookmarkEnd w:id="10"/>
    </w:p>
    <w:p w14:paraId="16EB888A">
      <w:pPr>
        <w:pStyle w:val="4"/>
        <w:bidi w:val="0"/>
        <w:rPr>
          <w:rFonts w:hint="default"/>
          <w:lang w:val="en-US" w:eastAsia="zh-CN"/>
        </w:rPr>
      </w:pPr>
      <w:bookmarkStart w:id="11" w:name="_Toc1491"/>
      <w:r>
        <w:rPr>
          <w:rFonts w:hint="eastAsia"/>
          <w:lang w:val="en-US" w:eastAsia="zh-CN"/>
        </w:rPr>
        <w:t>项目概况</w:t>
      </w:r>
      <w:bookmarkEnd w:id="11"/>
    </w:p>
    <w:p w14:paraId="37A6B573">
      <w:pPr>
        <w:rPr>
          <w:rFonts w:hint="default"/>
          <w:highlight w:val="none"/>
          <w:lang w:val="en-US" w:eastAsia="zh-CN"/>
        </w:rPr>
      </w:pPr>
      <w:r>
        <w:rPr>
          <w:rFonts w:hint="default"/>
          <w:lang w:val="en-US" w:eastAsia="zh-CN"/>
        </w:rPr>
        <w:t>根据《杭州</w:t>
      </w:r>
      <w:r>
        <w:rPr>
          <w:rFonts w:hint="default"/>
          <w:highlight w:val="none"/>
          <w:lang w:val="en-US" w:eastAsia="zh-CN"/>
        </w:rPr>
        <w:t>市工业企业安全生产分级分类监管执法工作方案》要求，桐庐县应急管理局拟</w:t>
      </w:r>
      <w:r>
        <w:rPr>
          <w:rFonts w:hint="eastAsia"/>
          <w:highlight w:val="none"/>
          <w:lang w:val="en-US" w:eastAsia="zh-CN"/>
        </w:rPr>
        <w:t>委托</w:t>
      </w:r>
      <w:r>
        <w:rPr>
          <w:rFonts w:hint="default"/>
          <w:highlight w:val="none"/>
          <w:lang w:val="en-US" w:eastAsia="zh-CN"/>
        </w:rPr>
        <w:t>社会化服务机构</w:t>
      </w:r>
      <w:r>
        <w:rPr>
          <w:rFonts w:hint="eastAsia"/>
          <w:highlight w:val="none"/>
          <w:lang w:val="en-US" w:eastAsia="zh-CN"/>
        </w:rPr>
        <w:t>协助采购人对</w:t>
      </w:r>
      <w:r>
        <w:rPr>
          <w:rFonts w:hint="default"/>
          <w:highlight w:val="none"/>
          <w:lang w:val="en-US" w:eastAsia="zh-CN"/>
        </w:rPr>
        <w:t>全县各乡镇（街道）、开发区监管的企业开展安全生产</w:t>
      </w:r>
      <w:r>
        <w:rPr>
          <w:rFonts w:hint="eastAsia"/>
          <w:highlight w:val="none"/>
          <w:lang w:val="en-US" w:eastAsia="zh-CN"/>
        </w:rPr>
        <w:t>隐患排查抽检</w:t>
      </w:r>
      <w:r>
        <w:rPr>
          <w:rFonts w:hint="default"/>
          <w:highlight w:val="none"/>
          <w:lang w:val="en-US" w:eastAsia="zh-CN"/>
        </w:rPr>
        <w:t>、专家帮扶。根据省工业企业安全在线平台现有数据，由各镇街、平台负责监管执法工业企业2139家，按照县级抽查检查15%的比例，需对约320家企业开展抽查检查、专家帮扶。</w:t>
      </w:r>
    </w:p>
    <w:p w14:paraId="1D4F654E">
      <w:pPr>
        <w:pStyle w:val="4"/>
        <w:bidi w:val="0"/>
        <w:rPr>
          <w:rFonts w:hint="default"/>
          <w:highlight w:val="none"/>
          <w:lang w:val="en-US" w:eastAsia="zh-CN"/>
        </w:rPr>
      </w:pPr>
      <w:bookmarkStart w:id="12" w:name="_Toc29459"/>
      <w:r>
        <w:rPr>
          <w:rFonts w:hint="default"/>
          <w:highlight w:val="none"/>
          <w:lang w:val="en-US" w:eastAsia="zh-CN"/>
        </w:rPr>
        <w:t>服务内容和方式</w:t>
      </w:r>
      <w:bookmarkEnd w:id="12"/>
    </w:p>
    <w:p w14:paraId="5DDF746A">
      <w:pPr>
        <w:rPr>
          <w:rFonts w:hint="default"/>
          <w:highlight w:val="none"/>
          <w:lang w:val="en-US" w:eastAsia="zh-CN"/>
        </w:rPr>
      </w:pPr>
      <w:r>
        <w:rPr>
          <w:rFonts w:hint="default"/>
          <w:highlight w:val="none"/>
          <w:lang w:val="en-US" w:eastAsia="zh-CN"/>
        </w:rPr>
        <w:t>1、对项目包含企业</w:t>
      </w:r>
      <w:r>
        <w:rPr>
          <w:rFonts w:hint="eastAsia"/>
          <w:highlight w:val="none"/>
          <w:lang w:val="en-US" w:eastAsia="zh-CN"/>
        </w:rPr>
        <w:t>协助采购人</w:t>
      </w:r>
      <w:r>
        <w:rPr>
          <w:rFonts w:hint="default"/>
          <w:highlight w:val="none"/>
          <w:lang w:val="en-US" w:eastAsia="zh-CN"/>
        </w:rPr>
        <w:t>开展安全生产抽查检查，协助指导企业落实整改闭环。根据</w:t>
      </w:r>
      <w:r>
        <w:rPr>
          <w:rFonts w:hint="eastAsia"/>
          <w:highlight w:val="none"/>
          <w:lang w:val="en-US" w:eastAsia="zh-CN"/>
        </w:rPr>
        <w:t>排查</w:t>
      </w:r>
      <w:r>
        <w:rPr>
          <w:rFonts w:hint="default"/>
          <w:highlight w:val="none"/>
          <w:lang w:val="en-US" w:eastAsia="zh-CN"/>
        </w:rPr>
        <w:t>企业发现隐患问题情况进行分类管理，按要求将隐患问题及整改情况录入工业企业安全在线-隐患排查系统（服务供应商安排专人负责）；对发现事故隐患按照性质（重大隐患、一般隐患），逐级上报县级安全生产监督管理部门及属地乡镇（街道）、平台进行处置，并落实对问题企业整改进行指导及帮扶，协助相关部门落实分级复查。</w:t>
      </w:r>
    </w:p>
    <w:p w14:paraId="65D3F053">
      <w:pPr>
        <w:rPr>
          <w:rFonts w:hint="default"/>
          <w:highlight w:val="none"/>
          <w:lang w:val="en-US" w:eastAsia="zh-CN"/>
        </w:rPr>
      </w:pPr>
      <w:r>
        <w:rPr>
          <w:rFonts w:hint="default"/>
          <w:highlight w:val="none"/>
          <w:lang w:val="en-US" w:eastAsia="zh-CN"/>
        </w:rPr>
        <w:t>2、</w:t>
      </w:r>
      <w:r>
        <w:rPr>
          <w:rFonts w:hint="eastAsia"/>
          <w:highlight w:val="none"/>
          <w:lang w:val="en-US" w:eastAsia="zh-CN"/>
        </w:rPr>
        <w:t>安排专家</w:t>
      </w:r>
      <w:r>
        <w:rPr>
          <w:rFonts w:hint="default"/>
          <w:highlight w:val="none"/>
          <w:lang w:val="en-US" w:eastAsia="zh-CN"/>
        </w:rPr>
        <w:t>协助</w:t>
      </w:r>
      <w:r>
        <w:rPr>
          <w:rFonts w:hint="eastAsia"/>
          <w:highlight w:val="none"/>
          <w:lang w:val="en-US" w:eastAsia="zh-CN"/>
        </w:rPr>
        <w:t>采购人开展</w:t>
      </w:r>
      <w:r>
        <w:rPr>
          <w:rFonts w:hint="default"/>
          <w:highlight w:val="none"/>
          <w:lang w:val="en-US" w:eastAsia="zh-CN"/>
        </w:rPr>
        <w:t>企业现场检查。</w:t>
      </w:r>
    </w:p>
    <w:p w14:paraId="77809925">
      <w:pPr>
        <w:rPr>
          <w:rFonts w:hint="default"/>
          <w:highlight w:val="none"/>
          <w:lang w:val="en-US" w:eastAsia="zh-CN"/>
        </w:rPr>
      </w:pPr>
      <w:r>
        <w:rPr>
          <w:rFonts w:hint="default"/>
          <w:highlight w:val="none"/>
          <w:lang w:val="en-US" w:eastAsia="zh-CN"/>
        </w:rPr>
        <w:t>3、协助</w:t>
      </w:r>
      <w:r>
        <w:rPr>
          <w:rFonts w:hint="eastAsia"/>
          <w:highlight w:val="none"/>
          <w:lang w:val="en-US" w:eastAsia="zh-CN"/>
        </w:rPr>
        <w:t>采购人</w:t>
      </w:r>
      <w:r>
        <w:rPr>
          <w:rFonts w:hint="default"/>
          <w:highlight w:val="none"/>
          <w:lang w:val="en-US" w:eastAsia="zh-CN"/>
        </w:rPr>
        <w:t>对项目包含企业开展应急救援演练指导。</w:t>
      </w:r>
    </w:p>
    <w:p w14:paraId="283BB675">
      <w:pPr>
        <w:rPr>
          <w:rFonts w:hint="default"/>
          <w:highlight w:val="none"/>
          <w:lang w:val="en-US" w:eastAsia="zh-CN"/>
        </w:rPr>
      </w:pPr>
      <w:r>
        <w:rPr>
          <w:rFonts w:hint="default"/>
          <w:highlight w:val="none"/>
          <w:lang w:val="en-US" w:eastAsia="zh-CN"/>
        </w:rPr>
        <w:t>4、协助采购人做好工业企业安全在线系统使用推广和数据录入等管理工作。</w:t>
      </w:r>
    </w:p>
    <w:p w14:paraId="644221AE">
      <w:pPr>
        <w:rPr>
          <w:rFonts w:hint="default"/>
          <w:highlight w:val="none"/>
          <w:lang w:val="en-US" w:eastAsia="zh-CN"/>
        </w:rPr>
      </w:pPr>
      <w:r>
        <w:rPr>
          <w:rFonts w:hint="default"/>
          <w:highlight w:val="none"/>
          <w:lang w:val="en-US" w:eastAsia="zh-CN"/>
        </w:rPr>
        <w:t>5、根据采购人需求，协助</w:t>
      </w:r>
      <w:r>
        <w:rPr>
          <w:rFonts w:hint="eastAsia"/>
          <w:highlight w:val="none"/>
          <w:lang w:val="en-US" w:eastAsia="zh-CN"/>
        </w:rPr>
        <w:t>采购人</w:t>
      </w:r>
      <w:r>
        <w:rPr>
          <w:rFonts w:hint="default"/>
          <w:highlight w:val="none"/>
          <w:lang w:val="en-US" w:eastAsia="zh-CN"/>
        </w:rPr>
        <w:t>开展助企服务工作。</w:t>
      </w:r>
    </w:p>
    <w:p w14:paraId="50A0F600">
      <w:pPr>
        <w:rPr>
          <w:rFonts w:hint="default"/>
          <w:highlight w:val="none"/>
          <w:lang w:val="en-US" w:eastAsia="zh-CN"/>
        </w:rPr>
      </w:pPr>
      <w:r>
        <w:rPr>
          <w:rFonts w:hint="default"/>
          <w:highlight w:val="none"/>
          <w:lang w:val="en-US" w:eastAsia="zh-CN"/>
        </w:rPr>
        <w:t>6、根据县应急管理局需求，开展全县各类企业安全生产宣传培训。</w:t>
      </w:r>
    </w:p>
    <w:p w14:paraId="33F022B3">
      <w:pPr>
        <w:rPr>
          <w:rFonts w:hint="default"/>
          <w:highlight w:val="none"/>
          <w:lang w:val="en-US" w:eastAsia="zh-CN"/>
        </w:rPr>
      </w:pPr>
      <w:r>
        <w:rPr>
          <w:rFonts w:hint="default"/>
          <w:highlight w:val="none"/>
          <w:lang w:val="en-US" w:eastAsia="zh-CN"/>
        </w:rPr>
        <w:t>7、</w:t>
      </w:r>
      <w:r>
        <w:rPr>
          <w:rFonts w:hint="eastAsia"/>
          <w:highlight w:val="none"/>
          <w:lang w:val="en-US" w:eastAsia="zh-CN"/>
        </w:rPr>
        <w:t>为</w:t>
      </w:r>
      <w:r>
        <w:rPr>
          <w:rFonts w:hint="default"/>
          <w:highlight w:val="none"/>
          <w:lang w:val="en-US" w:eastAsia="zh-CN"/>
        </w:rPr>
        <w:t>采购人</w:t>
      </w:r>
      <w:r>
        <w:rPr>
          <w:rFonts w:hint="eastAsia"/>
          <w:highlight w:val="none"/>
          <w:lang w:val="en-US" w:eastAsia="zh-CN"/>
        </w:rPr>
        <w:t>考核</w:t>
      </w:r>
      <w:r>
        <w:rPr>
          <w:rFonts w:hint="default"/>
          <w:highlight w:val="none"/>
          <w:lang w:val="en-US" w:eastAsia="zh-CN"/>
        </w:rPr>
        <w:t>各镇街、平台工业企业安全在线系统运用工作</w:t>
      </w:r>
      <w:r>
        <w:rPr>
          <w:rFonts w:hint="eastAsia"/>
          <w:highlight w:val="none"/>
          <w:lang w:val="en-US" w:eastAsia="zh-CN"/>
        </w:rPr>
        <w:t>提供数据支撑</w:t>
      </w:r>
      <w:r>
        <w:rPr>
          <w:rFonts w:hint="default"/>
          <w:highlight w:val="none"/>
          <w:lang w:val="en-US" w:eastAsia="zh-CN"/>
        </w:rPr>
        <w:t>。</w:t>
      </w:r>
    </w:p>
    <w:p w14:paraId="1AE3149D">
      <w:pPr>
        <w:rPr>
          <w:rFonts w:hint="default"/>
          <w:lang w:val="en-US" w:eastAsia="zh-CN"/>
        </w:rPr>
      </w:pPr>
      <w:r>
        <w:rPr>
          <w:rFonts w:hint="eastAsia"/>
          <w:lang w:val="en-US" w:eastAsia="zh-CN"/>
        </w:rPr>
        <w:t>8</w:t>
      </w:r>
      <w:r>
        <w:rPr>
          <w:rFonts w:hint="default"/>
          <w:lang w:val="en-US" w:eastAsia="zh-CN"/>
        </w:rPr>
        <w:t>、安排2名固定人员（需具备安全生产类职业资格），依照采购人工作时间进行驻场服务，完成以上工作任务及采购人布置的其他工作要求。</w:t>
      </w:r>
    </w:p>
    <w:p w14:paraId="26D45C34">
      <w:pPr>
        <w:pStyle w:val="4"/>
        <w:bidi w:val="0"/>
        <w:rPr>
          <w:rFonts w:hint="default"/>
          <w:lang w:val="en-US" w:eastAsia="zh-CN"/>
        </w:rPr>
      </w:pPr>
      <w:bookmarkStart w:id="13" w:name="_Toc27229"/>
      <w:r>
        <w:rPr>
          <w:rFonts w:hint="eastAsia"/>
          <w:lang w:val="en-US" w:eastAsia="zh-CN"/>
        </w:rPr>
        <w:t>商务条款</w:t>
      </w:r>
      <w:bookmarkEnd w:id="13"/>
    </w:p>
    <w:tbl>
      <w:tblPr>
        <w:tblStyle w:val="45"/>
        <w:tblW w:w="4999" w:type="pct"/>
        <w:tblInd w:w="0"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974"/>
        <w:gridCol w:w="8986"/>
      </w:tblGrid>
      <w:tr w14:paraId="4532C13B">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69" w:hRule="atLeast"/>
        </w:trPr>
        <w:tc>
          <w:tcPr>
            <w:tcW w:w="489" w:type="pct"/>
            <w:shd w:val="clear" w:color="auto" w:fill="auto"/>
            <w:noWrap w:val="0"/>
            <w:vAlign w:val="center"/>
          </w:tcPr>
          <w:p w14:paraId="1694C017">
            <w:pPr>
              <w:pageBreakBefore w:val="0"/>
              <w:shd w:val="clear"/>
              <w:kinsoku/>
              <w:wordWrap w:val="0"/>
              <w:overflowPunct/>
              <w:topLinePunct w:val="0"/>
              <w:bidi w:val="0"/>
              <w:jc w:val="center"/>
              <w:textAlignment w:val="auto"/>
              <w:rPr>
                <w:rFonts w:hint="eastAsia"/>
              </w:rPr>
            </w:pPr>
            <w:r>
              <w:rPr>
                <w:rFonts w:hint="eastAsia"/>
              </w:rPr>
              <w:t>序号</w:t>
            </w:r>
          </w:p>
        </w:tc>
        <w:tc>
          <w:tcPr>
            <w:tcW w:w="4510" w:type="pct"/>
            <w:shd w:val="clear" w:color="auto" w:fill="auto"/>
            <w:noWrap w:val="0"/>
            <w:vAlign w:val="center"/>
          </w:tcPr>
          <w:p w14:paraId="3C2E4E24">
            <w:pPr>
              <w:pageBreakBefore w:val="0"/>
              <w:shd w:val="clear"/>
              <w:kinsoku/>
              <w:wordWrap w:val="0"/>
              <w:overflowPunct/>
              <w:topLinePunct w:val="0"/>
              <w:bidi w:val="0"/>
              <w:jc w:val="center"/>
              <w:textAlignment w:val="auto"/>
              <w:rPr>
                <w:rFonts w:hint="eastAsia"/>
              </w:rPr>
            </w:pPr>
            <w:r>
              <w:rPr>
                <w:rFonts w:hint="eastAsia"/>
              </w:rPr>
              <w:t>内容</w:t>
            </w:r>
          </w:p>
        </w:tc>
      </w:tr>
      <w:tr w14:paraId="1A017272">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08" w:hRule="atLeast"/>
        </w:trPr>
        <w:tc>
          <w:tcPr>
            <w:tcW w:w="489" w:type="pct"/>
            <w:shd w:val="clear" w:color="auto" w:fill="auto"/>
            <w:noWrap w:val="0"/>
            <w:vAlign w:val="center"/>
          </w:tcPr>
          <w:p w14:paraId="18CE376A">
            <w:pPr>
              <w:pageBreakBefore w:val="0"/>
              <w:shd w:val="clear"/>
              <w:kinsoku/>
              <w:wordWrap w:val="0"/>
              <w:overflowPunct/>
              <w:topLinePunct w:val="0"/>
              <w:bidi w:val="0"/>
              <w:jc w:val="center"/>
              <w:textAlignment w:val="auto"/>
              <w:rPr>
                <w:rFonts w:hint="eastAsia"/>
              </w:rPr>
            </w:pPr>
            <w:r>
              <w:rPr>
                <w:rFonts w:hint="eastAsia"/>
              </w:rPr>
              <w:t>1</w:t>
            </w:r>
          </w:p>
        </w:tc>
        <w:tc>
          <w:tcPr>
            <w:tcW w:w="4510" w:type="pct"/>
            <w:shd w:val="clear" w:color="auto" w:fill="auto"/>
            <w:noWrap w:val="0"/>
            <w:vAlign w:val="center"/>
          </w:tcPr>
          <w:p w14:paraId="16CB4E8F">
            <w:pPr>
              <w:pageBreakBefore w:val="0"/>
              <w:shd w:val="clear"/>
              <w:kinsoku/>
              <w:wordWrap w:val="0"/>
              <w:overflowPunct/>
              <w:topLinePunct w:val="0"/>
              <w:bidi w:val="0"/>
              <w:jc w:val="both"/>
              <w:textAlignment w:val="auto"/>
              <w:rPr>
                <w:rFonts w:hint="eastAsia"/>
                <w:lang w:val="en-US" w:eastAsia="zh-CN"/>
              </w:rPr>
            </w:pPr>
            <w:r>
              <w:rPr>
                <w:rFonts w:hint="eastAsia"/>
                <w:lang w:val="zh-CN"/>
              </w:rPr>
              <w:t>服务地点：采购人指定地点。</w:t>
            </w:r>
          </w:p>
        </w:tc>
      </w:tr>
      <w:tr w14:paraId="5A52ED11">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08" w:hRule="atLeast"/>
        </w:trPr>
        <w:tc>
          <w:tcPr>
            <w:tcW w:w="489" w:type="pct"/>
            <w:shd w:val="clear" w:color="auto" w:fill="auto"/>
            <w:noWrap w:val="0"/>
            <w:vAlign w:val="center"/>
          </w:tcPr>
          <w:p w14:paraId="58077116">
            <w:pPr>
              <w:pageBreakBefore w:val="0"/>
              <w:shd w:val="clear"/>
              <w:kinsoku/>
              <w:wordWrap w:val="0"/>
              <w:overflowPunct/>
              <w:topLinePunct w:val="0"/>
              <w:bidi w:val="0"/>
              <w:jc w:val="center"/>
              <w:textAlignment w:val="auto"/>
              <w:rPr>
                <w:rFonts w:hint="eastAsia"/>
              </w:rPr>
            </w:pPr>
            <w:r>
              <w:rPr>
                <w:rFonts w:hint="eastAsia"/>
              </w:rPr>
              <w:t>2</w:t>
            </w:r>
          </w:p>
        </w:tc>
        <w:tc>
          <w:tcPr>
            <w:tcW w:w="4510" w:type="pct"/>
            <w:shd w:val="clear" w:color="auto" w:fill="auto"/>
            <w:noWrap w:val="0"/>
            <w:vAlign w:val="center"/>
          </w:tcPr>
          <w:p w14:paraId="03009BF8">
            <w:pPr>
              <w:pageBreakBefore w:val="0"/>
              <w:shd w:val="clear"/>
              <w:kinsoku/>
              <w:wordWrap w:val="0"/>
              <w:overflowPunct/>
              <w:topLinePunct w:val="0"/>
              <w:bidi w:val="0"/>
              <w:jc w:val="both"/>
              <w:textAlignment w:val="auto"/>
              <w:rPr>
                <w:rFonts w:hint="eastAsia"/>
                <w:lang w:val="en-US" w:eastAsia="zh-CN"/>
              </w:rPr>
            </w:pPr>
            <w:r>
              <w:rPr>
                <w:rFonts w:hint="eastAsia"/>
                <w:lang w:eastAsia="zh-CN"/>
              </w:rPr>
              <w:t>服务期限</w:t>
            </w:r>
            <w:r>
              <w:rPr>
                <w:rFonts w:hint="eastAsia"/>
              </w:rPr>
              <w:t>：签订合同后</w:t>
            </w:r>
            <w:r>
              <w:rPr>
                <w:rFonts w:hint="eastAsia"/>
                <w:highlight w:val="none"/>
                <w:lang w:val="en-US" w:eastAsia="zh-CN"/>
              </w:rPr>
              <w:t>1年内完成</w:t>
            </w:r>
            <w:r>
              <w:rPr>
                <w:rFonts w:hint="eastAsia"/>
                <w:highlight w:val="none"/>
                <w:lang w:eastAsia="zh-CN"/>
              </w:rPr>
              <w:t>。</w:t>
            </w:r>
          </w:p>
        </w:tc>
      </w:tr>
      <w:tr w14:paraId="7FF96AA8">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2045" w:hRule="atLeast"/>
        </w:trPr>
        <w:tc>
          <w:tcPr>
            <w:tcW w:w="489" w:type="pct"/>
            <w:shd w:val="clear" w:color="auto" w:fill="auto"/>
            <w:noWrap w:val="0"/>
            <w:vAlign w:val="center"/>
          </w:tcPr>
          <w:p w14:paraId="19BA1F25">
            <w:pPr>
              <w:pageBreakBefore w:val="0"/>
              <w:shd w:val="clear"/>
              <w:kinsoku/>
              <w:wordWrap w:val="0"/>
              <w:overflowPunct/>
              <w:topLinePunct w:val="0"/>
              <w:bidi w:val="0"/>
              <w:jc w:val="center"/>
              <w:textAlignment w:val="auto"/>
              <w:rPr>
                <w:rFonts w:hint="eastAsia"/>
              </w:rPr>
            </w:pPr>
            <w:r>
              <w:rPr>
                <w:rFonts w:hint="eastAsia"/>
              </w:rPr>
              <w:t>▲3</w:t>
            </w:r>
          </w:p>
        </w:tc>
        <w:tc>
          <w:tcPr>
            <w:tcW w:w="4510" w:type="pct"/>
            <w:shd w:val="clear" w:color="auto" w:fill="auto"/>
            <w:noWrap w:val="0"/>
            <w:vAlign w:val="center"/>
          </w:tcPr>
          <w:p w14:paraId="6119E09D">
            <w:pPr>
              <w:pageBreakBefore w:val="0"/>
              <w:shd w:val="clear"/>
              <w:kinsoku/>
              <w:wordWrap w:val="0"/>
              <w:overflowPunct/>
              <w:topLinePunct w:val="0"/>
              <w:bidi w:val="0"/>
              <w:jc w:val="both"/>
              <w:textAlignment w:val="auto"/>
              <w:rPr>
                <w:rFonts w:hint="eastAsia"/>
                <w:lang w:val="zh-CN"/>
              </w:rPr>
            </w:pPr>
            <w:r>
              <w:rPr>
                <w:rFonts w:hint="eastAsia"/>
                <w:lang w:val="zh-CN"/>
              </w:rPr>
              <w:t>付款方法和条件：</w:t>
            </w:r>
          </w:p>
          <w:p w14:paraId="486D3922">
            <w:pPr>
              <w:pageBreakBefore w:val="0"/>
              <w:shd w:val="clear"/>
              <w:kinsoku/>
              <w:wordWrap w:val="0"/>
              <w:overflowPunct/>
              <w:topLinePunct w:val="0"/>
              <w:bidi w:val="0"/>
              <w:jc w:val="both"/>
              <w:textAlignment w:val="auto"/>
              <w:rPr>
                <w:rFonts w:hint="eastAsia"/>
                <w:lang w:val="en-US" w:eastAsia="zh-CN"/>
              </w:rPr>
            </w:pPr>
            <w:r>
              <w:rPr>
                <w:rFonts w:hint="eastAsia"/>
                <w:lang w:val="en-US" w:eastAsia="zh-CN"/>
              </w:rPr>
              <w:t>1）双方签订合同后7个工作日内，采购人向中标供应商支付合同价款的60%作为预付款。</w:t>
            </w:r>
          </w:p>
          <w:p w14:paraId="3909FA6C">
            <w:pPr>
              <w:pageBreakBefore w:val="0"/>
              <w:shd w:val="clear"/>
              <w:kinsoku/>
              <w:wordWrap w:val="0"/>
              <w:overflowPunct/>
              <w:topLinePunct w:val="0"/>
              <w:bidi w:val="0"/>
              <w:jc w:val="both"/>
              <w:textAlignment w:val="auto"/>
              <w:rPr>
                <w:rFonts w:hint="eastAsia"/>
                <w:lang w:val="en-US" w:eastAsia="zh-CN"/>
              </w:rPr>
            </w:pPr>
            <w:r>
              <w:rPr>
                <w:rFonts w:hint="eastAsia"/>
                <w:lang w:val="en-US" w:eastAsia="zh-CN"/>
              </w:rPr>
              <w:t>2）全部完成本合同约定服务内容并移交资料后7个工作日内支付剩余合同款项。</w:t>
            </w:r>
          </w:p>
          <w:p w14:paraId="6D8E38DC">
            <w:pPr>
              <w:pageBreakBefore w:val="0"/>
              <w:shd w:val="clear"/>
              <w:kinsoku/>
              <w:wordWrap w:val="0"/>
              <w:overflowPunct/>
              <w:topLinePunct w:val="0"/>
              <w:bidi w:val="0"/>
              <w:jc w:val="both"/>
              <w:textAlignment w:val="auto"/>
              <w:rPr>
                <w:rFonts w:hint="eastAsia"/>
                <w:lang w:val="en-US" w:eastAsia="zh-CN"/>
              </w:rPr>
            </w:pPr>
            <w:r>
              <w:rPr>
                <w:rFonts w:hint="eastAsia"/>
                <w:lang w:val="en-US" w:eastAsia="zh-CN"/>
              </w:rPr>
              <w:t>3）待项目服务期满后七个工作日内采购人应一次性无息退回履约保证金。</w:t>
            </w:r>
          </w:p>
          <w:p w14:paraId="51BCAB63">
            <w:pPr>
              <w:pageBreakBefore w:val="0"/>
              <w:shd w:val="clear"/>
              <w:kinsoku/>
              <w:wordWrap w:val="0"/>
              <w:overflowPunct/>
              <w:topLinePunct w:val="0"/>
              <w:bidi w:val="0"/>
              <w:jc w:val="both"/>
              <w:textAlignment w:val="auto"/>
              <w:rPr>
                <w:rFonts w:hint="eastAsia"/>
                <w:lang w:val="en-US" w:eastAsia="zh-CN"/>
              </w:rPr>
            </w:pPr>
            <w:r>
              <w:rPr>
                <w:rFonts w:hint="eastAsia"/>
                <w:lang w:val="en-US" w:eastAsia="zh-CN"/>
              </w:rPr>
              <w:t>4</w:t>
            </w:r>
            <w:r>
              <w:rPr>
                <w:rFonts w:hint="eastAsia"/>
                <w:lang w:val="zh-CN" w:eastAsia="zh-CN"/>
              </w:rPr>
              <w:t>）采购人支付前，中标人须向采购人提供正规财务发票，否则采购人有权不予支付。</w:t>
            </w:r>
          </w:p>
        </w:tc>
      </w:tr>
      <w:tr w14:paraId="6E223FD6">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08" w:hRule="atLeast"/>
        </w:trPr>
        <w:tc>
          <w:tcPr>
            <w:tcW w:w="489" w:type="pct"/>
            <w:shd w:val="clear" w:color="auto" w:fill="auto"/>
            <w:noWrap w:val="0"/>
            <w:vAlign w:val="center"/>
          </w:tcPr>
          <w:p w14:paraId="7BEAC868">
            <w:pPr>
              <w:pageBreakBefore w:val="0"/>
              <w:shd w:val="clear"/>
              <w:kinsoku/>
              <w:wordWrap w:val="0"/>
              <w:overflowPunct/>
              <w:topLinePunct w:val="0"/>
              <w:bidi w:val="0"/>
              <w:jc w:val="center"/>
              <w:textAlignment w:val="auto"/>
              <w:rPr>
                <w:rFonts w:hint="eastAsia"/>
                <w:lang w:val="en-US" w:eastAsia="zh-CN"/>
              </w:rPr>
            </w:pPr>
            <w:r>
              <w:rPr>
                <w:rFonts w:hint="eastAsia"/>
                <w:lang w:val="en-US" w:eastAsia="zh-CN"/>
              </w:rPr>
              <w:t>4</w:t>
            </w:r>
          </w:p>
        </w:tc>
        <w:tc>
          <w:tcPr>
            <w:tcW w:w="4510" w:type="pct"/>
            <w:shd w:val="clear" w:color="auto" w:fill="auto"/>
            <w:noWrap w:val="0"/>
            <w:vAlign w:val="center"/>
          </w:tcPr>
          <w:p w14:paraId="6137EEDB">
            <w:pPr>
              <w:pageBreakBefore w:val="0"/>
              <w:shd w:val="clear"/>
              <w:kinsoku/>
              <w:wordWrap w:val="0"/>
              <w:overflowPunct/>
              <w:topLinePunct w:val="0"/>
              <w:bidi w:val="0"/>
              <w:jc w:val="both"/>
              <w:textAlignment w:val="auto"/>
              <w:rPr>
                <w:rFonts w:hint="eastAsia"/>
                <w:lang w:eastAsia="zh-CN"/>
              </w:rPr>
            </w:pPr>
            <w:r>
              <w:rPr>
                <w:rFonts w:hint="eastAsia"/>
              </w:rPr>
              <w:t>质量要求：满足招标文件规定的各项技术要求及国家、行业相关标准，并一次性验收合格。</w:t>
            </w:r>
          </w:p>
        </w:tc>
      </w:tr>
      <w:tr w14:paraId="4E8C262D">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708" w:hRule="atLeast"/>
        </w:trPr>
        <w:tc>
          <w:tcPr>
            <w:tcW w:w="489" w:type="pct"/>
            <w:shd w:val="clear" w:color="auto" w:fill="auto"/>
            <w:noWrap w:val="0"/>
            <w:vAlign w:val="center"/>
          </w:tcPr>
          <w:p w14:paraId="00AAF294">
            <w:pPr>
              <w:pageBreakBefore w:val="0"/>
              <w:shd w:val="clear"/>
              <w:kinsoku/>
              <w:wordWrap w:val="0"/>
              <w:overflowPunct/>
              <w:topLinePunct w:val="0"/>
              <w:bidi w:val="0"/>
              <w:jc w:val="center"/>
              <w:textAlignment w:val="auto"/>
              <w:rPr>
                <w:rFonts w:hint="eastAsia"/>
                <w:lang w:val="en-US" w:eastAsia="zh-CN"/>
              </w:rPr>
            </w:pPr>
            <w:r>
              <w:rPr>
                <w:rFonts w:hint="eastAsia"/>
                <w:lang w:val="en-US" w:eastAsia="zh-CN"/>
              </w:rPr>
              <w:t>5</w:t>
            </w:r>
          </w:p>
        </w:tc>
        <w:tc>
          <w:tcPr>
            <w:tcW w:w="4510" w:type="pct"/>
            <w:shd w:val="clear" w:color="auto" w:fill="auto"/>
            <w:noWrap w:val="0"/>
            <w:vAlign w:val="center"/>
          </w:tcPr>
          <w:p w14:paraId="117F2EFA">
            <w:pPr>
              <w:pageBreakBefore w:val="0"/>
              <w:shd w:val="clear"/>
              <w:kinsoku/>
              <w:wordWrap w:val="0"/>
              <w:overflowPunct/>
              <w:topLinePunct w:val="0"/>
              <w:bidi w:val="0"/>
              <w:jc w:val="both"/>
              <w:textAlignment w:val="auto"/>
              <w:rPr>
                <w:rFonts w:hint="eastAsia"/>
                <w:lang w:eastAsia="zh-CN"/>
              </w:rPr>
            </w:pPr>
            <w:r>
              <w:rPr>
                <w:rFonts w:hint="eastAsia"/>
                <w:lang w:eastAsia="zh-CN"/>
              </w:rPr>
              <w:t>履约保证金：本项目不适用。</w:t>
            </w:r>
          </w:p>
        </w:tc>
      </w:tr>
      <w:tr w14:paraId="497E3476">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08" w:hRule="atLeast"/>
        </w:trPr>
        <w:tc>
          <w:tcPr>
            <w:tcW w:w="489" w:type="pct"/>
            <w:shd w:val="clear" w:color="auto" w:fill="auto"/>
            <w:noWrap w:val="0"/>
            <w:vAlign w:val="center"/>
          </w:tcPr>
          <w:p w14:paraId="07B40D91">
            <w:pPr>
              <w:pageBreakBefore w:val="0"/>
              <w:shd w:val="clear"/>
              <w:kinsoku/>
              <w:wordWrap w:val="0"/>
              <w:overflowPunct/>
              <w:topLinePunct w:val="0"/>
              <w:bidi w:val="0"/>
              <w:jc w:val="center"/>
              <w:textAlignment w:val="auto"/>
              <w:rPr>
                <w:rFonts w:hint="default"/>
                <w:lang w:val="en-US" w:eastAsia="zh-CN"/>
              </w:rPr>
            </w:pPr>
            <w:r>
              <w:rPr>
                <w:rFonts w:hint="eastAsia"/>
                <w:lang w:val="en-US" w:eastAsia="zh-CN"/>
              </w:rPr>
              <w:t>6</w:t>
            </w:r>
          </w:p>
        </w:tc>
        <w:tc>
          <w:tcPr>
            <w:tcW w:w="4510" w:type="pct"/>
            <w:shd w:val="clear" w:color="auto" w:fill="auto"/>
            <w:noWrap w:val="0"/>
            <w:vAlign w:val="center"/>
          </w:tcPr>
          <w:p w14:paraId="4633CECE">
            <w:pPr>
              <w:pageBreakBefore w:val="0"/>
              <w:shd w:val="clear"/>
              <w:kinsoku/>
              <w:wordWrap w:val="0"/>
              <w:overflowPunct/>
              <w:topLinePunct w:val="0"/>
              <w:bidi w:val="0"/>
              <w:jc w:val="both"/>
              <w:textAlignment w:val="auto"/>
              <w:rPr>
                <w:rFonts w:hint="eastAsia"/>
                <w:lang w:val="en-US" w:eastAsia="zh-CN"/>
              </w:rPr>
            </w:pPr>
            <w:r>
              <w:rPr>
                <w:rFonts w:hint="eastAsia"/>
                <w:lang w:val="zh-CN"/>
              </w:rPr>
              <w:t>授予合同：按照招标文件的规定、中标人的投标响应及中标通知书确定的金额签订合同。</w:t>
            </w:r>
          </w:p>
        </w:tc>
      </w:tr>
      <w:tr w14:paraId="46323572">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87" w:hRule="atLeast"/>
        </w:trPr>
        <w:tc>
          <w:tcPr>
            <w:tcW w:w="489" w:type="pct"/>
            <w:shd w:val="clear" w:color="auto" w:fill="auto"/>
            <w:noWrap w:val="0"/>
            <w:vAlign w:val="center"/>
          </w:tcPr>
          <w:p w14:paraId="61CBD484">
            <w:pPr>
              <w:pageBreakBefore w:val="0"/>
              <w:shd w:val="clear"/>
              <w:kinsoku/>
              <w:wordWrap w:val="0"/>
              <w:overflowPunct/>
              <w:topLinePunct w:val="0"/>
              <w:bidi w:val="0"/>
              <w:jc w:val="center"/>
              <w:textAlignment w:val="auto"/>
              <w:rPr>
                <w:rFonts w:hint="default"/>
                <w:lang w:val="en-US" w:eastAsia="zh-CN"/>
              </w:rPr>
            </w:pPr>
            <w:r>
              <w:rPr>
                <w:rFonts w:hint="eastAsia"/>
                <w:lang w:val="en-US" w:eastAsia="zh-CN"/>
              </w:rPr>
              <w:t>7</w:t>
            </w:r>
          </w:p>
        </w:tc>
        <w:tc>
          <w:tcPr>
            <w:tcW w:w="4510" w:type="pct"/>
            <w:shd w:val="clear" w:color="auto" w:fill="auto"/>
            <w:noWrap w:val="0"/>
            <w:vAlign w:val="center"/>
          </w:tcPr>
          <w:p w14:paraId="08D2FAD0">
            <w:pPr>
              <w:pageBreakBefore w:val="0"/>
              <w:shd w:val="clear"/>
              <w:kinsoku/>
              <w:wordWrap w:val="0"/>
              <w:overflowPunct/>
              <w:topLinePunct w:val="0"/>
              <w:bidi w:val="0"/>
              <w:jc w:val="both"/>
              <w:textAlignment w:val="auto"/>
              <w:rPr>
                <w:rFonts w:hint="eastAsia"/>
                <w:lang w:val="zh-CN" w:eastAsia="zh-CN"/>
              </w:rPr>
            </w:pPr>
            <w:r>
              <w:rPr>
                <w:rFonts w:hint="eastAsia"/>
                <w:lang w:val="zh-CN"/>
              </w:rPr>
              <w:t>合同签订时间：采购人与中标人应当在《中标通知书》发出之日起30日内签订合同。鼓励有条件的采购人视情缩减采购合同签订时限，除不可抗力等特殊情况外，原则上应当在中标通知书发出之日起10个工作日内，与中标供应商按照采购文件确定的事项签订采购合同。</w:t>
            </w:r>
          </w:p>
        </w:tc>
      </w:tr>
    </w:tbl>
    <w:p w14:paraId="15042889">
      <w:pPr>
        <w:pageBreakBefore w:val="0"/>
        <w:kinsoku/>
        <w:wordWrap w:val="0"/>
        <w:overflowPunct/>
        <w:topLinePunct w:val="0"/>
        <w:bidi w:val="0"/>
        <w:textAlignment w:val="auto"/>
        <w:rPr>
          <w:rFonts w:hint="default"/>
          <w:lang w:val="en-US" w:eastAsia="zh-CN"/>
        </w:rPr>
      </w:pPr>
    </w:p>
    <w:p w14:paraId="043913CF">
      <w:pPr>
        <w:pageBreakBefore w:val="0"/>
        <w:kinsoku/>
        <w:wordWrap w:val="0"/>
        <w:overflowPunct/>
        <w:topLinePunct w:val="0"/>
        <w:bidi w:val="0"/>
        <w:textAlignment w:val="auto"/>
        <w:rPr>
          <w:rFonts w:hint="default"/>
          <w:lang w:val="en-US" w:eastAsia="zh-CN"/>
        </w:rPr>
      </w:pPr>
    </w:p>
    <w:p w14:paraId="38EBAABA">
      <w:pPr>
        <w:pageBreakBefore w:val="0"/>
        <w:kinsoku/>
        <w:wordWrap w:val="0"/>
        <w:overflowPunct/>
        <w:topLinePunct w:val="0"/>
        <w:bidi w:val="0"/>
        <w:textAlignment w:val="auto"/>
        <w:rPr>
          <w:rFonts w:hint="default"/>
          <w:lang w:val="en-US" w:eastAsia="zh-CN"/>
        </w:rPr>
      </w:pPr>
    </w:p>
    <w:p w14:paraId="3A177A07">
      <w:pPr>
        <w:pageBreakBefore w:val="0"/>
        <w:kinsoku/>
        <w:wordWrap w:val="0"/>
        <w:overflowPunct/>
        <w:topLinePunct w:val="0"/>
        <w:bidi w:val="0"/>
        <w:textAlignment w:val="auto"/>
        <w:rPr>
          <w:rFonts w:hint="default"/>
          <w:lang w:val="en-US" w:eastAsia="zh-CN"/>
        </w:rPr>
      </w:pPr>
    </w:p>
    <w:p w14:paraId="61F0373C">
      <w:pPr>
        <w:pageBreakBefore w:val="0"/>
        <w:kinsoku/>
        <w:wordWrap w:val="0"/>
        <w:overflowPunct/>
        <w:topLinePunct w:val="0"/>
        <w:bidi w:val="0"/>
        <w:textAlignment w:val="auto"/>
        <w:rPr>
          <w:rFonts w:hint="default"/>
          <w:lang w:val="en-US" w:eastAsia="zh-CN"/>
        </w:rPr>
      </w:pPr>
    </w:p>
    <w:p w14:paraId="7BD7D8C2">
      <w:pPr>
        <w:pageBreakBefore w:val="0"/>
        <w:kinsoku/>
        <w:wordWrap w:val="0"/>
        <w:overflowPunct/>
        <w:topLinePunct w:val="0"/>
        <w:bidi w:val="0"/>
        <w:textAlignment w:val="auto"/>
        <w:rPr>
          <w:rFonts w:hint="default"/>
          <w:lang w:val="en-US" w:eastAsia="zh-CN"/>
        </w:rPr>
      </w:pPr>
    </w:p>
    <w:p w14:paraId="4CE0C42F">
      <w:pPr>
        <w:pageBreakBefore w:val="0"/>
        <w:kinsoku/>
        <w:wordWrap w:val="0"/>
        <w:overflowPunct/>
        <w:topLinePunct w:val="0"/>
        <w:bidi w:val="0"/>
        <w:textAlignment w:val="auto"/>
        <w:rPr>
          <w:rFonts w:hint="default"/>
          <w:lang w:val="en-US" w:eastAsia="zh-CN"/>
        </w:rPr>
      </w:pPr>
    </w:p>
    <w:p w14:paraId="2159FC71">
      <w:pPr>
        <w:pageBreakBefore w:val="0"/>
        <w:kinsoku/>
        <w:wordWrap w:val="0"/>
        <w:overflowPunct/>
        <w:topLinePunct w:val="0"/>
        <w:bidi w:val="0"/>
        <w:textAlignment w:val="auto"/>
        <w:rPr>
          <w:rFonts w:hint="default"/>
          <w:lang w:val="en-US" w:eastAsia="zh-CN"/>
        </w:rPr>
      </w:pPr>
    </w:p>
    <w:p w14:paraId="6E240CFD">
      <w:pPr>
        <w:pageBreakBefore w:val="0"/>
        <w:kinsoku/>
        <w:wordWrap w:val="0"/>
        <w:overflowPunct/>
        <w:topLinePunct w:val="0"/>
        <w:bidi w:val="0"/>
        <w:textAlignment w:val="auto"/>
        <w:rPr>
          <w:rFonts w:hint="default"/>
          <w:lang w:val="en-US" w:eastAsia="zh-CN"/>
        </w:rPr>
      </w:pPr>
    </w:p>
    <w:p w14:paraId="48494606">
      <w:pPr>
        <w:pageBreakBefore w:val="0"/>
        <w:kinsoku/>
        <w:wordWrap w:val="0"/>
        <w:overflowPunct/>
        <w:topLinePunct w:val="0"/>
        <w:bidi w:val="0"/>
        <w:textAlignment w:val="auto"/>
        <w:rPr>
          <w:rFonts w:hint="default"/>
          <w:lang w:val="en-US" w:eastAsia="zh-CN"/>
        </w:rPr>
      </w:pPr>
    </w:p>
    <w:p w14:paraId="7F5C6281">
      <w:pPr>
        <w:pageBreakBefore w:val="0"/>
        <w:kinsoku/>
        <w:wordWrap w:val="0"/>
        <w:overflowPunct/>
        <w:topLinePunct w:val="0"/>
        <w:bidi w:val="0"/>
        <w:textAlignment w:val="auto"/>
        <w:rPr>
          <w:rFonts w:hint="default"/>
          <w:lang w:val="en-US" w:eastAsia="zh-CN"/>
        </w:rPr>
      </w:pPr>
    </w:p>
    <w:p w14:paraId="25E53127">
      <w:pPr>
        <w:pageBreakBefore w:val="0"/>
        <w:kinsoku/>
        <w:wordWrap w:val="0"/>
        <w:overflowPunct/>
        <w:topLinePunct w:val="0"/>
        <w:bidi w:val="0"/>
        <w:textAlignment w:val="auto"/>
        <w:rPr>
          <w:rFonts w:hint="default"/>
          <w:lang w:val="en-US" w:eastAsia="zh-CN"/>
        </w:rPr>
      </w:pPr>
    </w:p>
    <w:p w14:paraId="2A20083E">
      <w:pPr>
        <w:pageBreakBefore w:val="0"/>
        <w:kinsoku/>
        <w:wordWrap w:val="0"/>
        <w:overflowPunct/>
        <w:topLinePunct w:val="0"/>
        <w:bidi w:val="0"/>
        <w:textAlignment w:val="auto"/>
        <w:rPr>
          <w:rFonts w:hint="default"/>
          <w:lang w:val="en-US" w:eastAsia="zh-CN"/>
        </w:rPr>
      </w:pPr>
    </w:p>
    <w:p w14:paraId="42604987">
      <w:pPr>
        <w:pageBreakBefore w:val="0"/>
        <w:kinsoku/>
        <w:wordWrap w:val="0"/>
        <w:overflowPunct/>
        <w:topLinePunct w:val="0"/>
        <w:bidi w:val="0"/>
        <w:textAlignment w:val="auto"/>
        <w:rPr>
          <w:rFonts w:hint="default"/>
          <w:lang w:val="en-US" w:eastAsia="zh-CN"/>
        </w:rPr>
      </w:pPr>
    </w:p>
    <w:p w14:paraId="0A1C9E51">
      <w:pPr>
        <w:pageBreakBefore w:val="0"/>
        <w:kinsoku/>
        <w:wordWrap w:val="0"/>
        <w:overflowPunct/>
        <w:topLinePunct w:val="0"/>
        <w:bidi w:val="0"/>
        <w:textAlignment w:val="auto"/>
        <w:rPr>
          <w:rFonts w:hint="default"/>
          <w:lang w:val="en-US" w:eastAsia="zh-CN"/>
        </w:rPr>
      </w:pPr>
    </w:p>
    <w:p w14:paraId="556F685A">
      <w:pPr>
        <w:pageBreakBefore w:val="0"/>
        <w:kinsoku/>
        <w:wordWrap w:val="0"/>
        <w:overflowPunct/>
        <w:topLinePunct w:val="0"/>
        <w:bidi w:val="0"/>
        <w:textAlignment w:val="auto"/>
        <w:rPr>
          <w:rFonts w:hint="default"/>
          <w:lang w:val="en-US" w:eastAsia="zh-CN"/>
        </w:rPr>
      </w:pPr>
    </w:p>
    <w:p w14:paraId="16E8EE5C">
      <w:pPr>
        <w:pStyle w:val="21"/>
        <w:rPr>
          <w:rFonts w:hint="eastAsia"/>
          <w:lang w:val="en-US" w:eastAsia="zh-CN"/>
        </w:rPr>
      </w:pPr>
    </w:p>
    <w:p w14:paraId="3FF14597">
      <w:pPr>
        <w:pStyle w:val="2"/>
        <w:bidi w:val="0"/>
        <w:rPr>
          <w:rFonts w:hint="default"/>
          <w:lang w:val="en-US" w:eastAsia="zh-CN"/>
        </w:rPr>
      </w:pPr>
      <w:bookmarkStart w:id="14" w:name="_Toc10448"/>
      <w:r>
        <w:rPr>
          <w:rFonts w:hint="default"/>
          <w:lang w:val="en-US" w:eastAsia="zh-CN"/>
        </w:rPr>
        <w:t>评标方法及评分标准</w:t>
      </w:r>
      <w:bookmarkEnd w:id="14"/>
    </w:p>
    <w:p w14:paraId="46B8DD05">
      <w:pPr>
        <w:pStyle w:val="4"/>
        <w:bidi w:val="0"/>
        <w:rPr>
          <w:rFonts w:hint="default"/>
          <w:lang w:val="en-US" w:eastAsia="zh-CN"/>
        </w:rPr>
      </w:pPr>
      <w:bookmarkStart w:id="15" w:name="_Toc7214"/>
      <w:r>
        <w:rPr>
          <w:rFonts w:hint="default"/>
          <w:lang w:val="en-US" w:eastAsia="zh-CN"/>
        </w:rPr>
        <w:t>评标方法</w:t>
      </w:r>
      <w:bookmarkEnd w:id="15"/>
    </w:p>
    <w:p w14:paraId="0869CDD1">
      <w:pPr>
        <w:pageBreakBefore w:val="0"/>
        <w:kinsoku/>
        <w:wordWrap w:val="0"/>
        <w:overflowPunct/>
        <w:topLinePunct w:val="0"/>
        <w:bidi w:val="0"/>
        <w:textAlignment w:val="auto"/>
        <w:rPr>
          <w:rFonts w:hint="default"/>
          <w:lang w:val="en-US" w:eastAsia="zh-CN"/>
        </w:rPr>
      </w:pPr>
      <w:r>
        <w:rPr>
          <w:rFonts w:hint="default"/>
          <w:b/>
          <w:bCs/>
          <w:lang w:val="en-US" w:eastAsia="zh-CN"/>
        </w:rPr>
        <w:t>1.本项目采用综合评分法。</w:t>
      </w:r>
      <w:r>
        <w:rPr>
          <w:rFonts w:hint="default"/>
          <w:lang w:val="en-US" w:eastAsia="zh-CN"/>
        </w:rPr>
        <w:t>综合评分法</w:t>
      </w:r>
      <w:r>
        <w:rPr>
          <w:rFonts w:hint="eastAsia"/>
          <w:lang w:val="en-US" w:eastAsia="zh-CN"/>
        </w:rPr>
        <w:t>（商务技术得分90分+报价得分10分=总得分100分）</w:t>
      </w:r>
      <w:r>
        <w:rPr>
          <w:rFonts w:hint="default"/>
          <w:lang w:val="en-US" w:eastAsia="zh-CN"/>
        </w:rPr>
        <w:t>，是指</w:t>
      </w:r>
      <w:r>
        <w:rPr>
          <w:rFonts w:hint="eastAsia"/>
          <w:lang w:val="en-US" w:eastAsia="zh-CN"/>
        </w:rPr>
        <w:t>磋商响应文件</w:t>
      </w:r>
      <w:r>
        <w:rPr>
          <w:rFonts w:hint="default"/>
          <w:lang w:val="en-US" w:eastAsia="zh-CN"/>
        </w:rPr>
        <w:t>满足招标文件全部实质性要求，且按照评审因素的量化指标评审得分最高的投标人为中标候选人的评标方法。</w:t>
      </w:r>
    </w:p>
    <w:p w14:paraId="5139A8F4">
      <w:pPr>
        <w:pStyle w:val="4"/>
        <w:bidi w:val="0"/>
        <w:rPr>
          <w:rFonts w:hint="default"/>
          <w:lang w:val="en-US" w:eastAsia="zh-CN"/>
        </w:rPr>
      </w:pPr>
      <w:bookmarkStart w:id="16" w:name="_Toc8929"/>
      <w:r>
        <w:rPr>
          <w:rFonts w:hint="default"/>
          <w:lang w:val="en-US" w:eastAsia="zh-CN"/>
        </w:rPr>
        <w:t>评标标准</w:t>
      </w:r>
      <w:bookmarkEnd w:id="16"/>
    </w:p>
    <w:p w14:paraId="01E4C8B7">
      <w:pPr>
        <w:pageBreakBefore w:val="0"/>
        <w:kinsoku/>
        <w:wordWrap w:val="0"/>
        <w:overflowPunct/>
        <w:topLinePunct w:val="0"/>
        <w:bidi w:val="0"/>
        <w:textAlignment w:val="auto"/>
        <w:rPr>
          <w:rFonts w:hint="default"/>
          <w:lang w:val="en-US" w:eastAsia="zh-CN"/>
        </w:rPr>
      </w:pPr>
      <w:r>
        <w:rPr>
          <w:rFonts w:hint="default"/>
          <w:b/>
          <w:bCs/>
          <w:lang w:val="en-US" w:eastAsia="zh-CN"/>
        </w:rPr>
        <w:t>2.评标标准</w:t>
      </w:r>
      <w:r>
        <w:rPr>
          <w:rFonts w:hint="default"/>
          <w:lang w:val="en-US" w:eastAsia="zh-CN"/>
        </w:rPr>
        <w:t>：见评标办法附表。</w:t>
      </w:r>
    </w:p>
    <w:p w14:paraId="10B65D6B">
      <w:pPr>
        <w:pStyle w:val="4"/>
        <w:bidi w:val="0"/>
        <w:rPr>
          <w:rFonts w:hint="default"/>
          <w:lang w:val="en-US" w:eastAsia="zh-CN"/>
        </w:rPr>
      </w:pPr>
      <w:bookmarkStart w:id="17" w:name="_Toc26002"/>
      <w:r>
        <w:rPr>
          <w:rFonts w:hint="default"/>
          <w:lang w:val="en-US" w:eastAsia="zh-CN"/>
        </w:rPr>
        <w:t>评标程序</w:t>
      </w:r>
      <w:bookmarkEnd w:id="17"/>
    </w:p>
    <w:p w14:paraId="26BA6F84">
      <w:pPr>
        <w:pageBreakBefore w:val="0"/>
        <w:kinsoku/>
        <w:wordWrap w:val="0"/>
        <w:overflowPunct/>
        <w:topLinePunct w:val="0"/>
        <w:bidi w:val="0"/>
        <w:textAlignment w:val="auto"/>
        <w:rPr>
          <w:rFonts w:hint="default"/>
          <w:b w:val="0"/>
          <w:bCs w:val="0"/>
          <w:lang w:val="en-US" w:eastAsia="zh-CN"/>
        </w:rPr>
      </w:pPr>
      <w:r>
        <w:rPr>
          <w:rFonts w:hint="default"/>
          <w:b w:val="0"/>
          <w:bCs w:val="0"/>
          <w:lang w:val="en-US" w:eastAsia="zh-CN"/>
        </w:rPr>
        <w:t>3.1符合性审查。磋商小组应当对符合资格的供应商的磋商响应文件进行符合性审查，以确定其是否满足竞争性磋商文件的实质性要求。不满足竞争性磋商文件的实质性要求的，投标无效。</w:t>
      </w:r>
    </w:p>
    <w:p w14:paraId="5F6D0320">
      <w:pPr>
        <w:pageBreakBefore w:val="0"/>
        <w:kinsoku/>
        <w:wordWrap w:val="0"/>
        <w:overflowPunct/>
        <w:topLinePunct w:val="0"/>
        <w:bidi w:val="0"/>
        <w:textAlignment w:val="auto"/>
        <w:rPr>
          <w:rFonts w:hint="default"/>
          <w:b w:val="0"/>
          <w:bCs w:val="0"/>
          <w:lang w:val="en-US" w:eastAsia="zh-CN"/>
        </w:rPr>
      </w:pPr>
      <w:r>
        <w:rPr>
          <w:rFonts w:hint="default"/>
          <w:b w:val="0"/>
          <w:bCs w:val="0"/>
          <w:lang w:val="en-US" w:eastAsia="zh-CN"/>
        </w:rPr>
        <w:t>3.2 与各磋商响应方进行磋商。</w:t>
      </w:r>
    </w:p>
    <w:p w14:paraId="163CACAC">
      <w:pPr>
        <w:pageBreakBefore w:val="0"/>
        <w:kinsoku/>
        <w:wordWrap w:val="0"/>
        <w:overflowPunct/>
        <w:topLinePunct w:val="0"/>
        <w:bidi w:val="0"/>
        <w:textAlignment w:val="auto"/>
        <w:rPr>
          <w:rFonts w:hint="default"/>
          <w:b w:val="0"/>
          <w:bCs w:val="0"/>
          <w:lang w:val="en-US" w:eastAsia="zh-CN"/>
        </w:rPr>
      </w:pPr>
      <w:r>
        <w:rPr>
          <w:rFonts w:hint="default"/>
          <w:b w:val="0"/>
          <w:bCs w:val="0"/>
          <w:lang w:val="en-US" w:eastAsia="zh-CN"/>
        </w:rPr>
        <w:t>3.2.1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14:paraId="781D5DF6">
      <w:pPr>
        <w:pageBreakBefore w:val="0"/>
        <w:kinsoku/>
        <w:wordWrap w:val="0"/>
        <w:overflowPunct/>
        <w:topLinePunct w:val="0"/>
        <w:bidi w:val="0"/>
        <w:textAlignment w:val="auto"/>
        <w:rPr>
          <w:rFonts w:hint="default"/>
          <w:b w:val="0"/>
          <w:bCs w:val="0"/>
          <w:lang w:val="en-US" w:eastAsia="zh-CN"/>
        </w:rPr>
      </w:pPr>
      <w:r>
        <w:rPr>
          <w:rFonts w:hint="default"/>
          <w:b w:val="0"/>
          <w:bCs w:val="0"/>
          <w:lang w:val="en-US" w:eastAsia="zh-CN"/>
        </w:rPr>
        <w:t>3.2.2经磋商确定采购文件的变动情况。对采购文件作出的实质性变动是采购文件的有效组成部分，磋商小组应当及时以书面形式同时通知所有参加磋商的供应商。</w:t>
      </w:r>
    </w:p>
    <w:p w14:paraId="6DDA09DF">
      <w:pPr>
        <w:pageBreakBefore w:val="0"/>
        <w:kinsoku/>
        <w:wordWrap w:val="0"/>
        <w:overflowPunct/>
        <w:topLinePunct w:val="0"/>
        <w:bidi w:val="0"/>
        <w:textAlignment w:val="auto"/>
        <w:rPr>
          <w:rFonts w:hint="default"/>
          <w:b w:val="0"/>
          <w:bCs w:val="0"/>
          <w:lang w:val="en-US" w:eastAsia="zh-CN"/>
        </w:rPr>
      </w:pPr>
      <w:r>
        <w:rPr>
          <w:rFonts w:hint="default"/>
          <w:b w:val="0"/>
          <w:bCs w:val="0"/>
          <w:lang w:val="en-US" w:eastAsia="zh-CN"/>
        </w:rPr>
        <w:t>3.2.3磋商小组应当按照采购文件中规定的评标方法和标准，对符合性审查合格的投标文件进行商务和技术评估，综合比较与评价。磋商小组各成员应当独立对每个磋商响应方的商务和技术文件进行评价，并汇总商务技术得分情况。</w:t>
      </w:r>
    </w:p>
    <w:p w14:paraId="0D5147EB">
      <w:pPr>
        <w:pageBreakBefore w:val="0"/>
        <w:kinsoku/>
        <w:wordWrap w:val="0"/>
        <w:overflowPunct/>
        <w:topLinePunct w:val="0"/>
        <w:bidi w:val="0"/>
        <w:textAlignment w:val="auto"/>
        <w:rPr>
          <w:rFonts w:hint="default"/>
          <w:b w:val="0"/>
          <w:bCs w:val="0"/>
          <w:lang w:val="en-US" w:eastAsia="zh-CN"/>
        </w:rPr>
      </w:pPr>
      <w:r>
        <w:rPr>
          <w:rFonts w:hint="default"/>
          <w:b w:val="0"/>
          <w:bCs w:val="0"/>
          <w:lang w:val="en-US" w:eastAsia="zh-CN"/>
        </w:rPr>
        <w:t>3.2.4各磋商响应方在本标项全部磋商结束后在规定时间内进行最后报价（供应商需在30分钟内提交最终报价）。</w:t>
      </w:r>
    </w:p>
    <w:p w14:paraId="78B548C9">
      <w:pPr>
        <w:pageBreakBefore w:val="0"/>
        <w:kinsoku/>
        <w:wordWrap w:val="0"/>
        <w:overflowPunct/>
        <w:topLinePunct w:val="0"/>
        <w:bidi w:val="0"/>
        <w:textAlignment w:val="auto"/>
        <w:rPr>
          <w:rFonts w:hint="default"/>
          <w:b w:val="0"/>
          <w:bCs w:val="0"/>
          <w:lang w:val="en-US" w:eastAsia="zh-CN"/>
        </w:rPr>
      </w:pPr>
      <w:r>
        <w:rPr>
          <w:rFonts w:hint="default"/>
          <w:b w:val="0"/>
          <w:bCs w:val="0"/>
          <w:lang w:val="en-US" w:eastAsia="zh-CN"/>
        </w:rPr>
        <w:t>3.3汇总商务技术得分。磋商小组各成员应当独立对每个供应商的商务和技术文件进行评价，并汇总商务技术得分情况。</w:t>
      </w:r>
    </w:p>
    <w:p w14:paraId="44A45F55">
      <w:pPr>
        <w:pageBreakBefore w:val="0"/>
        <w:kinsoku/>
        <w:wordWrap w:val="0"/>
        <w:overflowPunct/>
        <w:topLinePunct w:val="0"/>
        <w:bidi w:val="0"/>
        <w:textAlignment w:val="auto"/>
        <w:rPr>
          <w:rFonts w:hint="default"/>
          <w:lang w:val="en-US" w:eastAsia="zh-CN"/>
        </w:rPr>
      </w:pPr>
      <w:r>
        <w:rPr>
          <w:rFonts w:hint="default"/>
          <w:b/>
          <w:bCs/>
          <w:lang w:val="en-US" w:eastAsia="zh-CN"/>
        </w:rPr>
        <w:t>3.4报价评审</w:t>
      </w:r>
      <w:r>
        <w:rPr>
          <w:rFonts w:hint="default"/>
          <w:lang w:val="en-US" w:eastAsia="zh-CN"/>
        </w:rPr>
        <w:t>。</w:t>
      </w:r>
    </w:p>
    <w:p w14:paraId="4F300276">
      <w:pPr>
        <w:pageBreakBefore w:val="0"/>
        <w:kinsoku/>
        <w:wordWrap w:val="0"/>
        <w:overflowPunct/>
        <w:topLinePunct w:val="0"/>
        <w:bidi w:val="0"/>
        <w:textAlignment w:val="auto"/>
        <w:rPr>
          <w:rFonts w:hint="default"/>
          <w:lang w:val="en-US" w:eastAsia="zh-CN"/>
        </w:rPr>
      </w:pPr>
      <w:r>
        <w:rPr>
          <w:rFonts w:hint="default"/>
          <w:lang w:val="en-US" w:eastAsia="zh-CN"/>
        </w:rPr>
        <w:t>3.4.1</w:t>
      </w:r>
      <w:r>
        <w:rPr>
          <w:rFonts w:hint="eastAsia"/>
          <w:lang w:val="en-US" w:eastAsia="zh-CN"/>
        </w:rPr>
        <w:t>磋商响应文件</w:t>
      </w:r>
      <w:r>
        <w:rPr>
          <w:rFonts w:hint="default"/>
          <w:lang w:val="en-US" w:eastAsia="zh-CN"/>
        </w:rPr>
        <w:t>报价出现前后不一致的，按照下列规定修正：</w:t>
      </w:r>
    </w:p>
    <w:p w14:paraId="605BE78E">
      <w:pPr>
        <w:pageBreakBefore w:val="0"/>
        <w:kinsoku/>
        <w:wordWrap w:val="0"/>
        <w:overflowPunct/>
        <w:topLinePunct w:val="0"/>
        <w:bidi w:val="0"/>
        <w:textAlignment w:val="auto"/>
        <w:rPr>
          <w:rFonts w:hint="default"/>
          <w:lang w:val="en-US" w:eastAsia="zh-CN"/>
        </w:rPr>
      </w:pPr>
      <w:r>
        <w:rPr>
          <w:rFonts w:hint="default"/>
          <w:lang w:val="en-US" w:eastAsia="zh-CN"/>
        </w:rPr>
        <w:t>3.4.1.1</w:t>
      </w:r>
      <w:r>
        <w:rPr>
          <w:rFonts w:hint="eastAsia"/>
          <w:lang w:val="en-US" w:eastAsia="zh-CN"/>
        </w:rPr>
        <w:t>磋商响应文件</w:t>
      </w:r>
      <w:r>
        <w:rPr>
          <w:rFonts w:hint="default"/>
          <w:lang w:val="en-US" w:eastAsia="zh-CN"/>
        </w:rPr>
        <w:t>中开标一览表(报价表)内容与</w:t>
      </w:r>
      <w:r>
        <w:rPr>
          <w:rFonts w:hint="eastAsia"/>
          <w:lang w:val="en-US" w:eastAsia="zh-CN"/>
        </w:rPr>
        <w:t>磋商响应文件</w:t>
      </w:r>
      <w:r>
        <w:rPr>
          <w:rFonts w:hint="default"/>
          <w:lang w:val="en-US" w:eastAsia="zh-CN"/>
        </w:rPr>
        <w:t>中相应内容不一致的，以开标一览表(报价表)为准;</w:t>
      </w:r>
    </w:p>
    <w:p w14:paraId="2BBE0424">
      <w:pPr>
        <w:pageBreakBefore w:val="0"/>
        <w:kinsoku/>
        <w:wordWrap w:val="0"/>
        <w:overflowPunct/>
        <w:topLinePunct w:val="0"/>
        <w:bidi w:val="0"/>
        <w:textAlignment w:val="auto"/>
        <w:rPr>
          <w:rFonts w:hint="default"/>
          <w:lang w:val="en-US" w:eastAsia="zh-CN"/>
        </w:rPr>
      </w:pPr>
      <w:r>
        <w:rPr>
          <w:rFonts w:hint="default"/>
          <w:lang w:val="en-US" w:eastAsia="zh-CN"/>
        </w:rPr>
        <w:t>3.4.1.2大写金额和小写金额不一致的，以大写金额为准;</w:t>
      </w:r>
    </w:p>
    <w:p w14:paraId="4F8CD329">
      <w:pPr>
        <w:pageBreakBefore w:val="0"/>
        <w:kinsoku/>
        <w:wordWrap w:val="0"/>
        <w:overflowPunct/>
        <w:topLinePunct w:val="0"/>
        <w:bidi w:val="0"/>
        <w:textAlignment w:val="auto"/>
        <w:rPr>
          <w:rFonts w:hint="default"/>
          <w:lang w:val="en-US" w:eastAsia="zh-CN"/>
        </w:rPr>
      </w:pPr>
      <w:r>
        <w:rPr>
          <w:rFonts w:hint="default"/>
          <w:lang w:val="en-US" w:eastAsia="zh-CN"/>
        </w:rPr>
        <w:t>3.4.1.3单价金额小数点或者百分比有明显错位的，以开标一览表的总价为准，并修改单价;</w:t>
      </w:r>
    </w:p>
    <w:p w14:paraId="1B99D904">
      <w:pPr>
        <w:pageBreakBefore w:val="0"/>
        <w:kinsoku/>
        <w:wordWrap w:val="0"/>
        <w:overflowPunct/>
        <w:topLinePunct w:val="0"/>
        <w:bidi w:val="0"/>
        <w:textAlignment w:val="auto"/>
        <w:rPr>
          <w:rFonts w:hint="default"/>
          <w:lang w:val="en-US" w:eastAsia="zh-CN"/>
        </w:rPr>
      </w:pPr>
      <w:r>
        <w:rPr>
          <w:rFonts w:hint="default"/>
          <w:lang w:val="en-US" w:eastAsia="zh-CN"/>
        </w:rPr>
        <w:t>3.4.1.4总价金额与按单价汇总金额不一致的，以单价金额计算结果为准。</w:t>
      </w:r>
    </w:p>
    <w:p w14:paraId="76C4E6C6">
      <w:pPr>
        <w:pageBreakBefore w:val="0"/>
        <w:kinsoku/>
        <w:wordWrap w:val="0"/>
        <w:overflowPunct/>
        <w:topLinePunct w:val="0"/>
        <w:bidi w:val="0"/>
        <w:textAlignment w:val="auto"/>
        <w:rPr>
          <w:rFonts w:hint="default"/>
          <w:lang w:val="en-US" w:eastAsia="zh-CN"/>
        </w:rPr>
      </w:pPr>
      <w:r>
        <w:rPr>
          <w:rFonts w:hint="default"/>
          <w:lang w:val="en-US" w:eastAsia="zh-CN"/>
        </w:rPr>
        <w:t>3.4.1.5同时出现两种以上不一致的，按照3.4.1规定的顺序修正。修正后的报价按照财政部第87号令《政府采购货物和服务招标投标管理办法》第五十一条第二款的规定经投标人确认后产生约束力。</w:t>
      </w:r>
    </w:p>
    <w:p w14:paraId="7FB54016">
      <w:pPr>
        <w:pageBreakBefore w:val="0"/>
        <w:kinsoku/>
        <w:wordWrap w:val="0"/>
        <w:overflowPunct/>
        <w:topLinePunct w:val="0"/>
        <w:bidi w:val="0"/>
        <w:textAlignment w:val="auto"/>
        <w:rPr>
          <w:rFonts w:hint="default"/>
          <w:lang w:val="en-US" w:eastAsia="zh-CN"/>
        </w:rPr>
      </w:pPr>
      <w:r>
        <w:rPr>
          <w:rFonts w:hint="default"/>
          <w:lang w:val="en-US" w:eastAsia="zh-CN"/>
        </w:rPr>
        <w:t>3.4.2</w:t>
      </w:r>
      <w:r>
        <w:rPr>
          <w:rFonts w:hint="eastAsia"/>
          <w:lang w:val="en-US" w:eastAsia="zh-CN"/>
        </w:rPr>
        <w:t>磋商响应文件</w:t>
      </w:r>
      <w:r>
        <w:rPr>
          <w:rFonts w:hint="default"/>
          <w:lang w:val="en-US" w:eastAsia="zh-CN"/>
        </w:rPr>
        <w:t>出现不是唯一的、有选择性投标报价的，投标无效。</w:t>
      </w:r>
    </w:p>
    <w:p w14:paraId="550EACF3">
      <w:pPr>
        <w:pageBreakBefore w:val="0"/>
        <w:kinsoku/>
        <w:wordWrap w:val="0"/>
        <w:overflowPunct/>
        <w:topLinePunct w:val="0"/>
        <w:bidi w:val="0"/>
        <w:textAlignment w:val="auto"/>
        <w:rPr>
          <w:rFonts w:hint="default"/>
          <w:lang w:val="en-US" w:eastAsia="zh-CN"/>
        </w:rPr>
      </w:pPr>
      <w:r>
        <w:rPr>
          <w:rFonts w:hint="default"/>
          <w:lang w:val="en-US" w:eastAsia="zh-CN"/>
        </w:rPr>
        <w:t>3.4.3投标报价超过招标文件中规定的预算金额或者最高限价的，投标无效。</w:t>
      </w:r>
    </w:p>
    <w:p w14:paraId="37294D86">
      <w:pPr>
        <w:pageBreakBefore w:val="0"/>
        <w:kinsoku/>
        <w:wordWrap w:val="0"/>
        <w:overflowPunct/>
        <w:topLinePunct w:val="0"/>
        <w:bidi w:val="0"/>
        <w:textAlignment w:val="auto"/>
        <w:rPr>
          <w:rFonts w:hint="default"/>
          <w:lang w:val="en-US" w:eastAsia="zh-CN"/>
        </w:rPr>
      </w:pPr>
      <w:r>
        <w:rPr>
          <w:rFonts w:hint="default"/>
          <w:lang w:val="en-US" w:eastAsia="zh-CN"/>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9372F38">
      <w:pPr>
        <w:pageBreakBefore w:val="0"/>
        <w:kinsoku/>
        <w:wordWrap w:val="0"/>
        <w:overflowPunct/>
        <w:topLinePunct w:val="0"/>
        <w:bidi w:val="0"/>
        <w:textAlignment w:val="auto"/>
        <w:rPr>
          <w:rFonts w:hint="default"/>
          <w:lang w:val="en-US" w:eastAsia="zh-CN"/>
        </w:rPr>
      </w:pPr>
      <w:r>
        <w:rPr>
          <w:rFonts w:hint="default"/>
          <w:lang w:val="en-US" w:eastAsia="zh-CN"/>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07088DC">
      <w:pPr>
        <w:pageBreakBefore w:val="0"/>
        <w:kinsoku/>
        <w:wordWrap w:val="0"/>
        <w:overflowPunct/>
        <w:topLinePunct w:val="0"/>
        <w:bidi w:val="0"/>
        <w:textAlignment w:val="auto"/>
        <w:rPr>
          <w:rFonts w:hint="default"/>
          <w:lang w:val="en-US" w:eastAsia="zh-CN"/>
        </w:rPr>
      </w:pPr>
      <w:r>
        <w:rPr>
          <w:rFonts w:hint="default"/>
          <w:b/>
          <w:bCs/>
          <w:lang w:val="en-US" w:eastAsia="zh-CN"/>
        </w:rPr>
        <w:t>3.5</w:t>
      </w:r>
      <w:r>
        <w:rPr>
          <w:rFonts w:hint="eastAsia"/>
          <w:lang w:eastAsia="zh-CN"/>
        </w:rPr>
        <w:t>排序与推荐。采用综合评分法的，评标结果按评审后得分由高到低顺序排列。得分相同的，按投标报价由低到高顺序排列。最终得分且投标报价相同的，按技术得分由高到低顺序排列；均相同的采取随机抽取方式确定顺序。评标委员会按顺序推荐中标候选人。评分过程中采用四舍五入法，并保留小数2位。</w:t>
      </w:r>
    </w:p>
    <w:p w14:paraId="00F0E44A">
      <w:pPr>
        <w:pageBreakBefore w:val="0"/>
        <w:kinsoku/>
        <w:wordWrap w:val="0"/>
        <w:overflowPunct/>
        <w:topLinePunct w:val="0"/>
        <w:bidi w:val="0"/>
        <w:textAlignment w:val="auto"/>
        <w:rPr>
          <w:rFonts w:hint="default"/>
          <w:lang w:val="en-US" w:eastAsia="zh-CN"/>
        </w:rPr>
      </w:pPr>
      <w:r>
        <w:rPr>
          <w:rFonts w:hint="default"/>
          <w:lang w:val="en-US" w:eastAsia="zh-CN"/>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5151F59">
      <w:pPr>
        <w:pageBreakBefore w:val="0"/>
        <w:kinsoku/>
        <w:wordWrap w:val="0"/>
        <w:overflowPunct/>
        <w:topLinePunct w:val="0"/>
        <w:bidi w:val="0"/>
        <w:textAlignment w:val="auto"/>
        <w:rPr>
          <w:rFonts w:hint="default"/>
          <w:lang w:val="en-US" w:eastAsia="zh-CN"/>
        </w:rPr>
      </w:pPr>
      <w:r>
        <w:rPr>
          <w:rFonts w:hint="default"/>
          <w:b/>
          <w:bCs/>
          <w:lang w:val="en-US" w:eastAsia="zh-CN"/>
        </w:rPr>
        <w:t>3.6编写评标报告</w:t>
      </w:r>
      <w:r>
        <w:rPr>
          <w:rFonts w:hint="default"/>
          <w:lang w:val="en-US" w:eastAsia="zh-CN"/>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923CCE5">
      <w:pPr>
        <w:pStyle w:val="4"/>
        <w:bidi w:val="0"/>
        <w:rPr>
          <w:rFonts w:hint="default"/>
          <w:lang w:val="en-US" w:eastAsia="zh-CN"/>
        </w:rPr>
      </w:pPr>
      <w:bookmarkStart w:id="18" w:name="_Toc28048"/>
      <w:r>
        <w:rPr>
          <w:rFonts w:hint="default"/>
          <w:lang w:val="en-US" w:eastAsia="zh-CN"/>
        </w:rPr>
        <w:t>评标中的其他事项</w:t>
      </w:r>
      <w:bookmarkEnd w:id="18"/>
    </w:p>
    <w:p w14:paraId="65FD955A">
      <w:pPr>
        <w:pageBreakBefore w:val="0"/>
        <w:kinsoku/>
        <w:wordWrap w:val="0"/>
        <w:overflowPunct/>
        <w:topLinePunct w:val="0"/>
        <w:bidi w:val="0"/>
        <w:textAlignment w:val="auto"/>
        <w:rPr>
          <w:rFonts w:hint="default"/>
          <w:lang w:val="en-US" w:eastAsia="zh-CN"/>
        </w:rPr>
      </w:pPr>
      <w:r>
        <w:rPr>
          <w:rFonts w:hint="default"/>
          <w:b/>
          <w:bCs/>
          <w:lang w:val="en-US" w:eastAsia="zh-CN"/>
        </w:rPr>
        <w:t>4.1投标人澄清、说明或者补正</w:t>
      </w:r>
      <w:r>
        <w:rPr>
          <w:rFonts w:hint="default"/>
          <w:lang w:val="en-US" w:eastAsia="zh-CN"/>
        </w:rPr>
        <w:t>。对于</w:t>
      </w:r>
      <w:r>
        <w:rPr>
          <w:rFonts w:hint="eastAsia"/>
          <w:lang w:val="en-US" w:eastAsia="zh-CN"/>
        </w:rPr>
        <w:t>磋商响应文件</w:t>
      </w:r>
      <w:r>
        <w:rPr>
          <w:rFonts w:hint="default"/>
          <w:lang w:val="en-US" w:eastAsia="zh-CN"/>
        </w:rPr>
        <w:t>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w:t>
      </w:r>
      <w:r>
        <w:rPr>
          <w:rFonts w:hint="eastAsia"/>
          <w:lang w:val="en-US" w:eastAsia="zh-CN"/>
        </w:rPr>
        <w:t>磋商响应文件</w:t>
      </w:r>
      <w:r>
        <w:rPr>
          <w:rFonts w:hint="default"/>
          <w:lang w:val="en-US" w:eastAsia="zh-CN"/>
        </w:rPr>
        <w:t>的范围或者改变</w:t>
      </w:r>
      <w:r>
        <w:rPr>
          <w:rFonts w:hint="eastAsia"/>
          <w:lang w:val="en-US" w:eastAsia="zh-CN"/>
        </w:rPr>
        <w:t>磋商响应文件</w:t>
      </w:r>
      <w:r>
        <w:rPr>
          <w:rFonts w:hint="default"/>
          <w:lang w:val="en-US" w:eastAsia="zh-CN"/>
        </w:rPr>
        <w:t>的实质性内容。</w:t>
      </w:r>
    </w:p>
    <w:p w14:paraId="6BCF3DDF">
      <w:pPr>
        <w:pageBreakBefore w:val="0"/>
        <w:kinsoku/>
        <w:wordWrap w:val="0"/>
        <w:overflowPunct/>
        <w:topLinePunct w:val="0"/>
        <w:bidi w:val="0"/>
        <w:textAlignment w:val="auto"/>
        <w:rPr>
          <w:rFonts w:hint="default"/>
          <w:lang w:val="en-US" w:eastAsia="zh-CN"/>
        </w:rPr>
      </w:pPr>
      <w:r>
        <w:rPr>
          <w:rFonts w:hint="default"/>
          <w:b/>
          <w:bCs/>
          <w:lang w:val="en-US" w:eastAsia="zh-CN"/>
        </w:rPr>
        <w:t>4.2投标无效</w:t>
      </w:r>
      <w:r>
        <w:rPr>
          <w:rFonts w:hint="default"/>
          <w:lang w:val="en-US" w:eastAsia="zh-CN"/>
        </w:rPr>
        <w:t>。有下列情况之一的，投标无效：</w:t>
      </w:r>
    </w:p>
    <w:p w14:paraId="631BFA13">
      <w:pPr>
        <w:rPr>
          <w:rFonts w:hint="eastAsia"/>
          <w:lang w:eastAsia="zh-CN"/>
        </w:rPr>
      </w:pPr>
      <w:r>
        <w:rPr>
          <w:rFonts w:hint="eastAsia"/>
          <w:lang w:eastAsia="zh-CN"/>
        </w:rPr>
        <w:t>4.2.1投标人不具备招标文件中规定的资格要求的（投标人未提供有效的资格文件的，视为投标人不具备招标文件中规定的资格要求）；</w:t>
      </w:r>
    </w:p>
    <w:p w14:paraId="658D8067">
      <w:pPr>
        <w:rPr>
          <w:rFonts w:hint="eastAsia"/>
          <w:lang w:eastAsia="zh-CN"/>
        </w:rPr>
      </w:pPr>
      <w:r>
        <w:rPr>
          <w:rFonts w:hint="eastAsia"/>
          <w:lang w:eastAsia="zh-CN"/>
        </w:rPr>
        <w:t>4.2.2投标文件未按照招标文件要求签署、盖章的；</w:t>
      </w:r>
    </w:p>
    <w:p w14:paraId="2813CAEF">
      <w:pPr>
        <w:rPr>
          <w:rFonts w:hint="eastAsia"/>
          <w:lang w:eastAsia="zh-CN"/>
        </w:rPr>
      </w:pPr>
      <w:r>
        <w:rPr>
          <w:rFonts w:hint="eastAsia"/>
          <w:lang w:eastAsia="zh-CN"/>
        </w:rPr>
        <w:t>4.2.3采购人拟采购的产品属于政府强制采购的节能产品品目清单范围的，投标人未按招标文件要求提供国家确定的认证机构出具的、处于有效期之内的节能产品认证证书的；</w:t>
      </w:r>
    </w:p>
    <w:p w14:paraId="1E961B2E">
      <w:pPr>
        <w:rPr>
          <w:rFonts w:hint="eastAsia"/>
          <w:lang w:eastAsia="zh-CN"/>
        </w:rPr>
      </w:pPr>
      <w:r>
        <w:rPr>
          <w:rFonts w:hint="eastAsia"/>
          <w:lang w:eastAsia="zh-CN"/>
        </w:rPr>
        <w:t>4.2.4投标文件含有采购人不能接受的附加条件的；</w:t>
      </w:r>
    </w:p>
    <w:p w14:paraId="111F9BF9">
      <w:pPr>
        <w:rPr>
          <w:rFonts w:hint="eastAsia"/>
          <w:lang w:eastAsia="zh-CN"/>
        </w:rPr>
      </w:pPr>
      <w:r>
        <w:rPr>
          <w:rFonts w:hint="eastAsia"/>
          <w:lang w:eastAsia="zh-CN"/>
        </w:rPr>
        <w:t>4.2.5投标文件中承诺的投标有效期少于招标文件中载明的投标有效期的；</w:t>
      </w:r>
    </w:p>
    <w:p w14:paraId="75BEB7B3">
      <w:pPr>
        <w:rPr>
          <w:rFonts w:hint="eastAsia"/>
          <w:lang w:eastAsia="zh-CN"/>
        </w:rPr>
      </w:pPr>
      <w:r>
        <w:rPr>
          <w:rFonts w:hint="eastAsia"/>
          <w:lang w:eastAsia="zh-CN"/>
        </w:rPr>
        <w:t>4.2.6投标文件出现不是唯一的、有选择性投标报价的；</w:t>
      </w:r>
    </w:p>
    <w:p w14:paraId="3BD1BF27">
      <w:pPr>
        <w:rPr>
          <w:rFonts w:hint="eastAsia"/>
          <w:lang w:eastAsia="zh-CN"/>
        </w:rPr>
      </w:pPr>
      <w:r>
        <w:rPr>
          <w:rFonts w:hint="eastAsia"/>
          <w:lang w:eastAsia="zh-CN"/>
        </w:rPr>
        <w:t>4.2.7投标人提供虚假材料投标的；</w:t>
      </w:r>
    </w:p>
    <w:p w14:paraId="05F365C8">
      <w:pPr>
        <w:rPr>
          <w:rFonts w:hint="eastAsia"/>
          <w:lang w:eastAsia="zh-CN"/>
        </w:rPr>
      </w:pPr>
      <w:r>
        <w:rPr>
          <w:rFonts w:hint="eastAsia"/>
          <w:lang w:eastAsia="zh-CN"/>
        </w:rPr>
        <w:t>4.2.8投标人有恶意串通、妨碍其他投标人的竞争行为、损害采购人或者其他投标人的合法权益情形的；</w:t>
      </w:r>
    </w:p>
    <w:p w14:paraId="18A60477">
      <w:pPr>
        <w:rPr>
          <w:rFonts w:hint="eastAsia"/>
          <w:lang w:eastAsia="zh-CN"/>
        </w:rPr>
      </w:pPr>
      <w:r>
        <w:rPr>
          <w:rFonts w:hint="eastAsia"/>
          <w:lang w:eastAsia="zh-CN"/>
        </w:rPr>
        <w:t>4.2.9投标人仅提交备份投标文件，没有在电子交易平台传输递交投标文件的，投标无效；</w:t>
      </w:r>
    </w:p>
    <w:p w14:paraId="52812D2C">
      <w:pPr>
        <w:rPr>
          <w:rFonts w:hint="eastAsia"/>
          <w:lang w:eastAsia="zh-CN"/>
        </w:rPr>
      </w:pPr>
      <w:r>
        <w:rPr>
          <w:rFonts w:hint="eastAsia"/>
          <w:lang w:eastAsia="zh-CN"/>
        </w:rPr>
        <w:t>4.2.10投标文件不满足招标文件的其它实质性要求的；</w:t>
      </w:r>
    </w:p>
    <w:p w14:paraId="31BD8DFB">
      <w:pPr>
        <w:rPr>
          <w:rFonts w:hint="eastAsia"/>
          <w:lang w:eastAsia="zh-CN"/>
        </w:rPr>
      </w:pPr>
      <w:r>
        <w:rPr>
          <w:rFonts w:hint="eastAsia"/>
          <w:lang w:eastAsia="zh-CN"/>
        </w:rPr>
        <w:t>4.2.11不同投标人被政采云系统识别为硬件设备或IP地址相同。</w:t>
      </w:r>
    </w:p>
    <w:p w14:paraId="0EB95000">
      <w:pPr>
        <w:rPr>
          <w:rFonts w:hint="eastAsia"/>
          <w:lang w:eastAsia="zh-CN"/>
        </w:rPr>
      </w:pPr>
      <w:r>
        <w:rPr>
          <w:rFonts w:hint="eastAsia"/>
          <w:lang w:eastAsia="zh-CN"/>
        </w:rPr>
        <w:t>4.2.12不同投标人被政采云系统识别为投标行为异常，即两家投标人累计超过30次以上共同投标，且其中一家中标率为0%。</w:t>
      </w:r>
    </w:p>
    <w:p w14:paraId="033D7051">
      <w:pPr>
        <w:rPr>
          <w:rFonts w:hint="eastAsia"/>
          <w:lang w:eastAsia="zh-CN"/>
        </w:rPr>
      </w:pPr>
      <w:r>
        <w:rPr>
          <w:rFonts w:hint="eastAsia"/>
          <w:lang w:eastAsia="zh-CN"/>
        </w:rPr>
        <w:t>4.2.13供应商IP、MAC、设备硬件信息一致</w:t>
      </w:r>
    </w:p>
    <w:p w14:paraId="37DA9711">
      <w:pPr>
        <w:rPr>
          <w:rFonts w:hint="default"/>
          <w:lang w:val="en-US" w:eastAsia="zh-CN"/>
        </w:rPr>
      </w:pPr>
      <w:r>
        <w:rPr>
          <w:rFonts w:hint="eastAsia"/>
          <w:lang w:eastAsia="zh-CN"/>
        </w:rPr>
        <w:t>4.2.14法律、法规、规章（适用本市的）及省级以上规范性文件（适用本市的）规定的其他无效情形。</w:t>
      </w:r>
    </w:p>
    <w:p w14:paraId="0D308DAF">
      <w:pPr>
        <w:pageBreakBefore w:val="0"/>
        <w:kinsoku/>
        <w:wordWrap w:val="0"/>
        <w:overflowPunct/>
        <w:topLinePunct w:val="0"/>
        <w:bidi w:val="0"/>
        <w:textAlignment w:val="auto"/>
        <w:rPr>
          <w:rFonts w:hint="default"/>
          <w:lang w:val="en-US" w:eastAsia="zh-CN"/>
        </w:rPr>
      </w:pPr>
      <w:r>
        <w:rPr>
          <w:rFonts w:hint="default"/>
          <w:b/>
          <w:bCs/>
          <w:lang w:val="en-US" w:eastAsia="zh-CN"/>
        </w:rPr>
        <w:t>5.废标</w:t>
      </w:r>
      <w:r>
        <w:rPr>
          <w:rFonts w:hint="default"/>
          <w:lang w:val="en-US" w:eastAsia="zh-CN"/>
        </w:rPr>
        <w:t>。根据《中华人民共和国政府采购法》第三十六条之规定，在采购中，出现下列情形之一的，应予废标：</w:t>
      </w:r>
    </w:p>
    <w:p w14:paraId="10A0AB59">
      <w:pPr>
        <w:pageBreakBefore w:val="0"/>
        <w:kinsoku/>
        <w:wordWrap w:val="0"/>
        <w:overflowPunct/>
        <w:topLinePunct w:val="0"/>
        <w:bidi w:val="0"/>
        <w:textAlignment w:val="auto"/>
        <w:rPr>
          <w:rFonts w:hint="default"/>
          <w:lang w:val="en-US" w:eastAsia="zh-CN"/>
        </w:rPr>
      </w:pPr>
      <w:r>
        <w:rPr>
          <w:rFonts w:hint="default"/>
          <w:lang w:val="en-US" w:eastAsia="zh-CN"/>
        </w:rPr>
        <w:t>5.1符合专业条件的供应商或者对招标文件作实质响应的供应商不足3家的；</w:t>
      </w:r>
    </w:p>
    <w:p w14:paraId="2FB4375F">
      <w:pPr>
        <w:pageBreakBefore w:val="0"/>
        <w:kinsoku/>
        <w:wordWrap w:val="0"/>
        <w:overflowPunct/>
        <w:topLinePunct w:val="0"/>
        <w:bidi w:val="0"/>
        <w:textAlignment w:val="auto"/>
        <w:rPr>
          <w:rFonts w:hint="default"/>
          <w:lang w:val="en-US" w:eastAsia="zh-CN"/>
        </w:rPr>
      </w:pPr>
      <w:r>
        <w:rPr>
          <w:rFonts w:hint="default"/>
          <w:lang w:val="en-US" w:eastAsia="zh-CN"/>
        </w:rPr>
        <w:t>5.2出现影响采购公正的违法、违规行为的；</w:t>
      </w:r>
    </w:p>
    <w:p w14:paraId="177FF82E">
      <w:pPr>
        <w:pageBreakBefore w:val="0"/>
        <w:kinsoku/>
        <w:wordWrap w:val="0"/>
        <w:overflowPunct/>
        <w:topLinePunct w:val="0"/>
        <w:bidi w:val="0"/>
        <w:textAlignment w:val="auto"/>
        <w:rPr>
          <w:rFonts w:hint="default"/>
          <w:lang w:val="en-US" w:eastAsia="zh-CN"/>
        </w:rPr>
      </w:pPr>
      <w:r>
        <w:rPr>
          <w:rFonts w:hint="default"/>
          <w:lang w:val="en-US" w:eastAsia="zh-CN"/>
        </w:rPr>
        <w:t>5.3投标人的报价均超过了采购预算，采购人不能支付的；</w:t>
      </w:r>
    </w:p>
    <w:p w14:paraId="1809F032">
      <w:pPr>
        <w:pageBreakBefore w:val="0"/>
        <w:kinsoku/>
        <w:wordWrap w:val="0"/>
        <w:overflowPunct/>
        <w:topLinePunct w:val="0"/>
        <w:bidi w:val="0"/>
        <w:textAlignment w:val="auto"/>
        <w:rPr>
          <w:rFonts w:hint="default"/>
          <w:lang w:val="en-US" w:eastAsia="zh-CN"/>
        </w:rPr>
      </w:pPr>
      <w:r>
        <w:rPr>
          <w:rFonts w:hint="default"/>
          <w:lang w:val="en-US" w:eastAsia="zh-CN"/>
        </w:rPr>
        <w:t>5.4因重大变故，采购任务取消的。</w:t>
      </w:r>
    </w:p>
    <w:p w14:paraId="1B9652F6">
      <w:pPr>
        <w:pageBreakBefore w:val="0"/>
        <w:kinsoku/>
        <w:wordWrap w:val="0"/>
        <w:overflowPunct/>
        <w:topLinePunct w:val="0"/>
        <w:bidi w:val="0"/>
        <w:textAlignment w:val="auto"/>
        <w:rPr>
          <w:rFonts w:hint="default"/>
          <w:lang w:val="en-US" w:eastAsia="zh-CN"/>
        </w:rPr>
      </w:pPr>
      <w:r>
        <w:rPr>
          <w:rFonts w:hint="default"/>
          <w:lang w:val="en-US" w:eastAsia="zh-CN"/>
        </w:rPr>
        <w:t>废标后，采购机构应当将废标理由通知所有投标人。</w:t>
      </w:r>
    </w:p>
    <w:p w14:paraId="59DEDFA8">
      <w:pPr>
        <w:pageBreakBefore w:val="0"/>
        <w:kinsoku/>
        <w:wordWrap w:val="0"/>
        <w:overflowPunct/>
        <w:topLinePunct w:val="0"/>
        <w:bidi w:val="0"/>
        <w:textAlignment w:val="auto"/>
        <w:rPr>
          <w:rFonts w:hint="default"/>
          <w:lang w:val="en-US" w:eastAsia="zh-CN"/>
        </w:rPr>
      </w:pPr>
      <w:r>
        <w:rPr>
          <w:rFonts w:hint="default"/>
          <w:b/>
          <w:bCs/>
          <w:lang w:val="en-US" w:eastAsia="zh-CN"/>
        </w:rPr>
        <w:t>6.修改招标文件，重新组织采购活动</w:t>
      </w:r>
      <w:r>
        <w:rPr>
          <w:rFonts w:hint="default"/>
          <w:lang w:val="en-US" w:eastAsia="zh-CN"/>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946B310">
      <w:pPr>
        <w:pageBreakBefore w:val="0"/>
        <w:kinsoku/>
        <w:wordWrap w:val="0"/>
        <w:overflowPunct/>
        <w:topLinePunct w:val="0"/>
        <w:bidi w:val="0"/>
        <w:textAlignment w:val="auto"/>
        <w:rPr>
          <w:rFonts w:hint="default"/>
          <w:lang w:val="en-US" w:eastAsia="zh-CN"/>
        </w:rPr>
      </w:pPr>
      <w:r>
        <w:rPr>
          <w:rFonts w:hint="default"/>
          <w:b/>
          <w:bCs/>
          <w:lang w:val="en-US" w:eastAsia="zh-CN"/>
        </w:rPr>
        <w:t>7.重新开展采购</w:t>
      </w:r>
      <w:r>
        <w:rPr>
          <w:rFonts w:hint="default"/>
          <w:lang w:val="en-US" w:eastAsia="zh-CN"/>
        </w:rPr>
        <w:t>。有政府采购法第七十一条、第七十二条规定的违法行为之一，影响或者可能影响中标、成交结果的，依照下列规定处理：</w:t>
      </w:r>
    </w:p>
    <w:p w14:paraId="02A8646A">
      <w:pPr>
        <w:pageBreakBefore w:val="0"/>
        <w:kinsoku/>
        <w:wordWrap w:val="0"/>
        <w:overflowPunct/>
        <w:topLinePunct w:val="0"/>
        <w:bidi w:val="0"/>
        <w:textAlignment w:val="auto"/>
        <w:rPr>
          <w:rFonts w:hint="default"/>
          <w:lang w:val="en-US" w:eastAsia="zh-CN"/>
        </w:rPr>
      </w:pPr>
      <w:r>
        <w:rPr>
          <w:rFonts w:hint="default"/>
          <w:lang w:val="en-US" w:eastAsia="zh-CN"/>
        </w:rPr>
        <w:t>7.1未确定中标或者中标人的，终止本次政府采购活动，重新开展政府采购活动。</w:t>
      </w:r>
    </w:p>
    <w:p w14:paraId="5AA0B4BD">
      <w:pPr>
        <w:pageBreakBefore w:val="0"/>
        <w:kinsoku/>
        <w:wordWrap w:val="0"/>
        <w:overflowPunct/>
        <w:topLinePunct w:val="0"/>
        <w:bidi w:val="0"/>
        <w:textAlignment w:val="auto"/>
        <w:rPr>
          <w:rFonts w:hint="default"/>
          <w:lang w:val="en-US" w:eastAsia="zh-CN"/>
        </w:rPr>
      </w:pPr>
      <w:r>
        <w:rPr>
          <w:rFonts w:hint="default"/>
          <w:lang w:val="en-US" w:eastAsia="zh-CN"/>
        </w:rPr>
        <w:t>7.2已确定中标或者中标人但尚未签订政府采购合同的，中标或者成交结果无效，从合格的中标或者成交候选人中另行确定中标或者中标人；没有合格的中标或者成交候选人的，重新开展政府采购活动。</w:t>
      </w:r>
    </w:p>
    <w:p w14:paraId="516B80E9">
      <w:pPr>
        <w:pageBreakBefore w:val="0"/>
        <w:kinsoku/>
        <w:wordWrap w:val="0"/>
        <w:overflowPunct/>
        <w:topLinePunct w:val="0"/>
        <w:bidi w:val="0"/>
        <w:textAlignment w:val="auto"/>
        <w:rPr>
          <w:rFonts w:hint="default"/>
          <w:lang w:val="en-US" w:eastAsia="zh-CN"/>
        </w:rPr>
      </w:pPr>
      <w:r>
        <w:rPr>
          <w:rFonts w:hint="default"/>
          <w:lang w:val="en-US" w:eastAsia="zh-CN"/>
        </w:rPr>
        <w:t>7.3政府采购合同已签订但尚未履行的，撤销合同，从合格的中标或者成交候选人中另行确定中标或者中标人；没有合格的中标或者成交候选人的，重新开展政府采购活动。</w:t>
      </w:r>
    </w:p>
    <w:p w14:paraId="49CF34F2">
      <w:pPr>
        <w:pageBreakBefore w:val="0"/>
        <w:kinsoku/>
        <w:wordWrap w:val="0"/>
        <w:overflowPunct/>
        <w:topLinePunct w:val="0"/>
        <w:bidi w:val="0"/>
        <w:textAlignment w:val="auto"/>
        <w:rPr>
          <w:rFonts w:hint="default"/>
          <w:lang w:val="en-US" w:eastAsia="zh-CN"/>
        </w:rPr>
      </w:pPr>
      <w:r>
        <w:rPr>
          <w:rFonts w:hint="default"/>
          <w:lang w:val="en-US" w:eastAsia="zh-CN"/>
        </w:rPr>
        <w:t>7.4政府采购合同已经履行，给采购人、供应商造成损失的，由责任人承担赔偿责任。</w:t>
      </w:r>
    </w:p>
    <w:p w14:paraId="64757002">
      <w:pPr>
        <w:pageBreakBefore w:val="0"/>
        <w:kinsoku/>
        <w:wordWrap w:val="0"/>
        <w:overflowPunct/>
        <w:topLinePunct w:val="0"/>
        <w:bidi w:val="0"/>
        <w:textAlignment w:val="auto"/>
        <w:rPr>
          <w:rFonts w:hint="default"/>
          <w:lang w:val="en-US" w:eastAsia="zh-CN"/>
        </w:rPr>
      </w:pPr>
      <w:r>
        <w:rPr>
          <w:rFonts w:hint="default"/>
          <w:lang w:val="en-US" w:eastAsia="zh-CN"/>
        </w:rPr>
        <w:t>7.5政府采购当事人有其他违反政府采购法或者政府采购法实施条例等法律法规规定的行为，经改正后仍然影响或者可能影响中标、成交结果或者依法被认定为中标、成交无效的，依照7.1-7.4规定处理。</w:t>
      </w:r>
    </w:p>
    <w:p w14:paraId="0DCA40BD">
      <w:pPr>
        <w:pageBreakBefore w:val="0"/>
        <w:kinsoku/>
        <w:wordWrap w:val="0"/>
        <w:overflowPunct/>
        <w:topLinePunct w:val="0"/>
        <w:bidi w:val="0"/>
        <w:textAlignment w:val="auto"/>
        <w:rPr>
          <w:rFonts w:hint="default"/>
          <w:lang w:val="en-US" w:eastAsia="zh-CN"/>
        </w:rPr>
      </w:pPr>
    </w:p>
    <w:p w14:paraId="524B64A9">
      <w:pPr>
        <w:pageBreakBefore w:val="0"/>
        <w:kinsoku/>
        <w:wordWrap w:val="0"/>
        <w:overflowPunct/>
        <w:topLinePunct w:val="0"/>
        <w:bidi w:val="0"/>
        <w:textAlignment w:val="auto"/>
        <w:rPr>
          <w:rFonts w:hint="default"/>
          <w:lang w:val="en-US" w:eastAsia="zh-CN"/>
        </w:rPr>
      </w:pPr>
    </w:p>
    <w:p w14:paraId="33A231DB">
      <w:pPr>
        <w:pageBreakBefore w:val="0"/>
        <w:kinsoku/>
        <w:wordWrap w:val="0"/>
        <w:overflowPunct/>
        <w:topLinePunct w:val="0"/>
        <w:bidi w:val="0"/>
        <w:textAlignment w:val="auto"/>
        <w:rPr>
          <w:rFonts w:hint="default"/>
          <w:lang w:val="en-US" w:eastAsia="zh-CN"/>
        </w:rPr>
      </w:pPr>
    </w:p>
    <w:p w14:paraId="5679D359">
      <w:pPr>
        <w:pageBreakBefore w:val="0"/>
        <w:kinsoku/>
        <w:wordWrap w:val="0"/>
        <w:overflowPunct/>
        <w:topLinePunct w:val="0"/>
        <w:bidi w:val="0"/>
        <w:textAlignment w:val="auto"/>
        <w:rPr>
          <w:rFonts w:hint="default"/>
          <w:lang w:val="en-US" w:eastAsia="zh-CN"/>
        </w:rPr>
      </w:pPr>
    </w:p>
    <w:p w14:paraId="64038608">
      <w:pPr>
        <w:pageBreakBefore w:val="0"/>
        <w:kinsoku/>
        <w:wordWrap w:val="0"/>
        <w:overflowPunct/>
        <w:topLinePunct w:val="0"/>
        <w:bidi w:val="0"/>
        <w:textAlignment w:val="auto"/>
        <w:rPr>
          <w:rFonts w:hint="default"/>
          <w:lang w:val="en-US" w:eastAsia="zh-CN"/>
        </w:rPr>
      </w:pPr>
    </w:p>
    <w:p w14:paraId="58E6A899">
      <w:pPr>
        <w:pageBreakBefore w:val="0"/>
        <w:kinsoku/>
        <w:wordWrap w:val="0"/>
        <w:overflowPunct/>
        <w:topLinePunct w:val="0"/>
        <w:bidi w:val="0"/>
        <w:textAlignment w:val="auto"/>
        <w:rPr>
          <w:rFonts w:hint="default"/>
          <w:lang w:val="en-US" w:eastAsia="zh-CN"/>
        </w:rPr>
      </w:pPr>
    </w:p>
    <w:p w14:paraId="5BFF202F">
      <w:pPr>
        <w:pageBreakBefore w:val="0"/>
        <w:kinsoku/>
        <w:wordWrap w:val="0"/>
        <w:overflowPunct/>
        <w:topLinePunct w:val="0"/>
        <w:bidi w:val="0"/>
        <w:textAlignment w:val="auto"/>
        <w:rPr>
          <w:rFonts w:hint="default"/>
          <w:lang w:val="en-US" w:eastAsia="zh-CN"/>
        </w:rPr>
      </w:pPr>
    </w:p>
    <w:p w14:paraId="057D5D39">
      <w:pPr>
        <w:pageBreakBefore w:val="0"/>
        <w:kinsoku/>
        <w:wordWrap w:val="0"/>
        <w:overflowPunct/>
        <w:topLinePunct w:val="0"/>
        <w:bidi w:val="0"/>
        <w:textAlignment w:val="auto"/>
        <w:rPr>
          <w:rFonts w:hint="default"/>
          <w:lang w:val="en-US" w:eastAsia="zh-CN"/>
        </w:rPr>
      </w:pPr>
    </w:p>
    <w:p w14:paraId="63E1413A">
      <w:pPr>
        <w:pageBreakBefore w:val="0"/>
        <w:kinsoku/>
        <w:wordWrap w:val="0"/>
        <w:overflowPunct/>
        <w:topLinePunct w:val="0"/>
        <w:bidi w:val="0"/>
        <w:textAlignment w:val="auto"/>
        <w:rPr>
          <w:rFonts w:hint="default"/>
          <w:lang w:val="en-US" w:eastAsia="zh-CN"/>
        </w:rPr>
      </w:pPr>
    </w:p>
    <w:p w14:paraId="672CB9B5">
      <w:pPr>
        <w:pageBreakBefore w:val="0"/>
        <w:kinsoku/>
        <w:wordWrap w:val="0"/>
        <w:overflowPunct/>
        <w:topLinePunct w:val="0"/>
        <w:bidi w:val="0"/>
        <w:textAlignment w:val="auto"/>
        <w:rPr>
          <w:rFonts w:hint="default"/>
          <w:lang w:val="en-US" w:eastAsia="zh-CN"/>
        </w:rPr>
      </w:pPr>
    </w:p>
    <w:p w14:paraId="55537F56">
      <w:pPr>
        <w:pageBreakBefore w:val="0"/>
        <w:kinsoku/>
        <w:wordWrap w:val="0"/>
        <w:overflowPunct/>
        <w:topLinePunct w:val="0"/>
        <w:bidi w:val="0"/>
        <w:textAlignment w:val="auto"/>
        <w:rPr>
          <w:rFonts w:hint="default"/>
          <w:lang w:val="en-US" w:eastAsia="zh-CN"/>
        </w:rPr>
      </w:pPr>
    </w:p>
    <w:p w14:paraId="13C0317C">
      <w:pPr>
        <w:pageBreakBefore w:val="0"/>
        <w:kinsoku/>
        <w:wordWrap w:val="0"/>
        <w:overflowPunct/>
        <w:topLinePunct w:val="0"/>
        <w:bidi w:val="0"/>
        <w:textAlignment w:val="auto"/>
        <w:rPr>
          <w:rFonts w:hint="default"/>
          <w:lang w:val="en-US" w:eastAsia="zh-CN"/>
        </w:rPr>
      </w:pPr>
    </w:p>
    <w:p w14:paraId="6A0819FE">
      <w:pPr>
        <w:pageBreakBefore w:val="0"/>
        <w:kinsoku/>
        <w:wordWrap w:val="0"/>
        <w:overflowPunct/>
        <w:topLinePunct w:val="0"/>
        <w:bidi w:val="0"/>
        <w:textAlignment w:val="auto"/>
        <w:rPr>
          <w:rFonts w:hint="default"/>
          <w:lang w:val="en-US" w:eastAsia="zh-CN"/>
        </w:rPr>
      </w:pPr>
    </w:p>
    <w:p w14:paraId="25479178">
      <w:pPr>
        <w:pageBreakBefore w:val="0"/>
        <w:kinsoku/>
        <w:wordWrap w:val="0"/>
        <w:overflowPunct/>
        <w:topLinePunct w:val="0"/>
        <w:bidi w:val="0"/>
        <w:textAlignment w:val="auto"/>
        <w:rPr>
          <w:rFonts w:hint="default"/>
          <w:lang w:val="en-US" w:eastAsia="zh-CN"/>
        </w:rPr>
      </w:pPr>
    </w:p>
    <w:p w14:paraId="1486EB7E">
      <w:pPr>
        <w:pageBreakBefore w:val="0"/>
        <w:kinsoku/>
        <w:wordWrap w:val="0"/>
        <w:overflowPunct/>
        <w:topLinePunct w:val="0"/>
        <w:bidi w:val="0"/>
        <w:textAlignment w:val="auto"/>
        <w:rPr>
          <w:rFonts w:hint="default"/>
          <w:lang w:val="en-US" w:eastAsia="zh-CN"/>
        </w:rPr>
      </w:pPr>
    </w:p>
    <w:p w14:paraId="29D2FE32">
      <w:pPr>
        <w:pageBreakBefore w:val="0"/>
        <w:kinsoku/>
        <w:wordWrap w:val="0"/>
        <w:overflowPunct/>
        <w:topLinePunct w:val="0"/>
        <w:bidi w:val="0"/>
        <w:textAlignment w:val="auto"/>
        <w:rPr>
          <w:rFonts w:hint="default"/>
          <w:lang w:val="en-US" w:eastAsia="zh-CN"/>
        </w:rPr>
      </w:pPr>
    </w:p>
    <w:p w14:paraId="3F08389C">
      <w:pPr>
        <w:pageBreakBefore w:val="0"/>
        <w:kinsoku/>
        <w:wordWrap w:val="0"/>
        <w:overflowPunct/>
        <w:topLinePunct w:val="0"/>
        <w:bidi w:val="0"/>
        <w:textAlignment w:val="auto"/>
        <w:rPr>
          <w:rFonts w:hint="default"/>
          <w:lang w:val="en-US" w:eastAsia="zh-CN"/>
        </w:rPr>
      </w:pPr>
    </w:p>
    <w:p w14:paraId="479317EF">
      <w:pPr>
        <w:pageBreakBefore w:val="0"/>
        <w:kinsoku/>
        <w:wordWrap w:val="0"/>
        <w:overflowPunct/>
        <w:topLinePunct w:val="0"/>
        <w:bidi w:val="0"/>
        <w:textAlignment w:val="auto"/>
        <w:rPr>
          <w:rFonts w:hint="default"/>
          <w:lang w:val="en-US" w:eastAsia="zh-CN"/>
        </w:rPr>
      </w:pPr>
    </w:p>
    <w:p w14:paraId="6223908E">
      <w:pPr>
        <w:pageBreakBefore w:val="0"/>
        <w:kinsoku/>
        <w:wordWrap w:val="0"/>
        <w:overflowPunct/>
        <w:topLinePunct w:val="0"/>
        <w:bidi w:val="0"/>
        <w:textAlignment w:val="auto"/>
        <w:rPr>
          <w:rFonts w:hint="default"/>
          <w:lang w:val="en-US" w:eastAsia="zh-CN"/>
        </w:rPr>
      </w:pPr>
    </w:p>
    <w:p w14:paraId="5526CCE7">
      <w:pPr>
        <w:pageBreakBefore w:val="0"/>
        <w:kinsoku/>
        <w:wordWrap w:val="0"/>
        <w:overflowPunct/>
        <w:topLinePunct w:val="0"/>
        <w:bidi w:val="0"/>
        <w:textAlignment w:val="auto"/>
        <w:rPr>
          <w:rFonts w:hint="default"/>
          <w:lang w:val="en-US" w:eastAsia="zh-CN"/>
        </w:rPr>
      </w:pPr>
    </w:p>
    <w:p w14:paraId="75470BBB">
      <w:pPr>
        <w:pageBreakBefore w:val="0"/>
        <w:kinsoku/>
        <w:wordWrap w:val="0"/>
        <w:overflowPunct/>
        <w:topLinePunct w:val="0"/>
        <w:bidi w:val="0"/>
        <w:textAlignment w:val="auto"/>
        <w:rPr>
          <w:rFonts w:hint="default"/>
          <w:lang w:val="en-US" w:eastAsia="zh-CN"/>
        </w:rPr>
      </w:pPr>
    </w:p>
    <w:p w14:paraId="533F046E">
      <w:pPr>
        <w:pageBreakBefore w:val="0"/>
        <w:kinsoku/>
        <w:wordWrap w:val="0"/>
        <w:overflowPunct/>
        <w:topLinePunct w:val="0"/>
        <w:bidi w:val="0"/>
        <w:textAlignment w:val="auto"/>
        <w:rPr>
          <w:rFonts w:hint="default"/>
          <w:lang w:val="en-US" w:eastAsia="zh-CN"/>
        </w:rPr>
      </w:pPr>
    </w:p>
    <w:p w14:paraId="13FFE80D">
      <w:pPr>
        <w:pageBreakBefore w:val="0"/>
        <w:kinsoku/>
        <w:wordWrap w:val="0"/>
        <w:overflowPunct/>
        <w:topLinePunct w:val="0"/>
        <w:bidi w:val="0"/>
        <w:textAlignment w:val="auto"/>
        <w:rPr>
          <w:rFonts w:hint="default"/>
          <w:lang w:val="en-US" w:eastAsia="zh-CN"/>
        </w:rPr>
      </w:pPr>
    </w:p>
    <w:p w14:paraId="6247BC49">
      <w:pPr>
        <w:pageBreakBefore w:val="0"/>
        <w:kinsoku/>
        <w:wordWrap w:val="0"/>
        <w:overflowPunct/>
        <w:topLinePunct w:val="0"/>
        <w:bidi w:val="0"/>
        <w:jc w:val="center"/>
        <w:textAlignment w:val="auto"/>
        <w:rPr>
          <w:rFonts w:hint="default"/>
          <w:b/>
          <w:bCs/>
          <w:lang w:val="en-US" w:eastAsia="zh-CN"/>
        </w:rPr>
      </w:pPr>
      <w:r>
        <w:rPr>
          <w:rFonts w:hint="default"/>
          <w:b/>
          <w:bCs/>
          <w:lang w:val="en-US" w:eastAsia="zh-CN"/>
        </w:rPr>
        <w:t>评标办法附表</w:t>
      </w:r>
    </w:p>
    <w:tbl>
      <w:tblPr>
        <w:tblStyle w:val="45"/>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054"/>
        <w:gridCol w:w="7601"/>
        <w:gridCol w:w="771"/>
      </w:tblGrid>
      <w:tr w14:paraId="4027E2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67" w:type="pct"/>
            <w:vMerge w:val="restart"/>
            <w:vAlign w:val="center"/>
          </w:tcPr>
          <w:p w14:paraId="1FF1DE93">
            <w:pPr>
              <w:bidi w:val="0"/>
              <w:jc w:val="center"/>
              <w:rPr>
                <w:rFonts w:hint="eastAsia"/>
              </w:rPr>
            </w:pPr>
            <w:r>
              <w:rPr>
                <w:rFonts w:hint="eastAsia"/>
              </w:rPr>
              <w:t>序号</w:t>
            </w:r>
          </w:p>
        </w:tc>
        <w:tc>
          <w:tcPr>
            <w:tcW w:w="4345" w:type="pct"/>
            <w:gridSpan w:val="2"/>
            <w:vAlign w:val="center"/>
          </w:tcPr>
          <w:p w14:paraId="7BBBC11E">
            <w:pPr>
              <w:pStyle w:val="76"/>
              <w:pageBreakBefore w:val="0"/>
              <w:widowControl w:val="0"/>
              <w:kinsoku/>
              <w:wordWrap/>
              <w:overflowPunct/>
              <w:topLinePunct w:val="0"/>
              <w:autoSpaceDE/>
              <w:autoSpaceDN/>
              <w:bidi w:val="0"/>
              <w:spacing w:line="300" w:lineRule="exact"/>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评标标准</w:t>
            </w:r>
          </w:p>
        </w:tc>
        <w:tc>
          <w:tcPr>
            <w:tcW w:w="387" w:type="pct"/>
            <w:vMerge w:val="restart"/>
            <w:vAlign w:val="center"/>
          </w:tcPr>
          <w:p w14:paraId="0697A1F3">
            <w:pPr>
              <w:bidi w:val="0"/>
              <w:jc w:val="center"/>
              <w:rPr>
                <w:rFonts w:hint="eastAsia"/>
              </w:rPr>
            </w:pPr>
            <w:r>
              <w:rPr>
                <w:rFonts w:hint="eastAsia"/>
              </w:rPr>
              <w:t>分值</w:t>
            </w:r>
          </w:p>
        </w:tc>
      </w:tr>
      <w:tr w14:paraId="0DC86F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tblHeader/>
        </w:trPr>
        <w:tc>
          <w:tcPr>
            <w:tcW w:w="267" w:type="pct"/>
            <w:vMerge w:val="continue"/>
          </w:tcPr>
          <w:p w14:paraId="2135895F">
            <w:pPr>
              <w:bidi w:val="0"/>
              <w:jc w:val="center"/>
              <w:rPr>
                <w:rFonts w:hint="eastAsia"/>
              </w:rPr>
            </w:pPr>
          </w:p>
        </w:tc>
        <w:tc>
          <w:tcPr>
            <w:tcW w:w="529" w:type="pct"/>
            <w:vAlign w:val="center"/>
          </w:tcPr>
          <w:p w14:paraId="02F05907">
            <w:pPr>
              <w:pageBreakBefore w:val="0"/>
              <w:widowControl/>
              <w:kinsoku/>
              <w:wordWrap/>
              <w:overflowPunct/>
              <w:topLinePunct w:val="0"/>
              <w:autoSpaceDE/>
              <w:autoSpaceDN/>
              <w:bidi w:val="0"/>
              <w:spacing w:line="300" w:lineRule="exact"/>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评分</w:t>
            </w:r>
            <w:r>
              <w:rPr>
                <w:rFonts w:hint="eastAsia" w:ascii="微软雅黑" w:hAnsi="微软雅黑" w:eastAsia="微软雅黑" w:cs="微软雅黑"/>
                <w:b/>
                <w:bCs/>
                <w:sz w:val="21"/>
                <w:szCs w:val="21"/>
              </w:rPr>
              <w:t>项</w:t>
            </w:r>
          </w:p>
        </w:tc>
        <w:tc>
          <w:tcPr>
            <w:tcW w:w="3816" w:type="pct"/>
            <w:vAlign w:val="center"/>
          </w:tcPr>
          <w:p w14:paraId="4E6B0B92">
            <w:pPr>
              <w:pageBreakBefore w:val="0"/>
              <w:widowControl/>
              <w:kinsoku/>
              <w:wordWrap/>
              <w:overflowPunct/>
              <w:topLinePunct w:val="0"/>
              <w:autoSpaceDE/>
              <w:autoSpaceDN/>
              <w:bidi w:val="0"/>
              <w:spacing w:line="300" w:lineRule="exact"/>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评分细则</w:t>
            </w:r>
          </w:p>
        </w:tc>
        <w:tc>
          <w:tcPr>
            <w:tcW w:w="387" w:type="pct"/>
            <w:vMerge w:val="continue"/>
          </w:tcPr>
          <w:p w14:paraId="72D59D7A">
            <w:pPr>
              <w:bidi w:val="0"/>
              <w:jc w:val="center"/>
              <w:rPr>
                <w:rFonts w:hint="eastAsia"/>
              </w:rPr>
            </w:pPr>
          </w:p>
        </w:tc>
      </w:tr>
      <w:tr w14:paraId="2226D6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7" w:type="pct"/>
            <w:vAlign w:val="center"/>
          </w:tcPr>
          <w:p w14:paraId="2FF619F1">
            <w:pPr>
              <w:bidi w:val="0"/>
              <w:jc w:val="center"/>
              <w:rPr>
                <w:rFonts w:hint="eastAsia"/>
                <w:lang w:val="en-US" w:eastAsia="zh-CN"/>
              </w:rPr>
            </w:pPr>
            <w:r>
              <w:rPr>
                <w:rFonts w:hint="eastAsia"/>
                <w:lang w:val="en-US" w:eastAsia="zh-CN"/>
              </w:rPr>
              <w:t>1</w:t>
            </w:r>
          </w:p>
        </w:tc>
        <w:tc>
          <w:tcPr>
            <w:tcW w:w="529" w:type="pct"/>
            <w:vAlign w:val="center"/>
          </w:tcPr>
          <w:p w14:paraId="39C981D3">
            <w:pPr>
              <w:pageBreakBefore w:val="0"/>
              <w:kinsoku/>
              <w:wordWrap/>
              <w:overflowPunct/>
              <w:topLinePunct w:val="0"/>
              <w:autoSpaceDE/>
              <w:autoSpaceDN/>
              <w:bidi w:val="0"/>
              <w:spacing w:line="300" w:lineRule="exact"/>
              <w:jc w:val="center"/>
              <w:textAlignment w:val="auto"/>
              <w:rPr>
                <w:rFonts w:hint="eastAsia" w:ascii="微软雅黑" w:hAnsi="微软雅黑" w:eastAsia="微软雅黑" w:cs="微软雅黑"/>
                <w:b w:val="0"/>
                <w:bCs w:val="0"/>
                <w:sz w:val="21"/>
                <w:szCs w:val="21"/>
                <w:highlight w:val="none"/>
              </w:rPr>
            </w:pPr>
            <w:r>
              <w:rPr>
                <w:rFonts w:hint="eastAsia" w:ascii="微软雅黑" w:hAnsi="微软雅黑" w:eastAsia="微软雅黑" w:cs="微软雅黑"/>
                <w:b w:val="0"/>
                <w:bCs w:val="0"/>
                <w:sz w:val="21"/>
                <w:szCs w:val="21"/>
                <w:highlight w:val="none"/>
              </w:rPr>
              <w:t>企业</w:t>
            </w:r>
          </w:p>
          <w:p w14:paraId="5328699B">
            <w:pPr>
              <w:pageBreakBefore w:val="0"/>
              <w:kinsoku/>
              <w:wordWrap/>
              <w:overflowPunct/>
              <w:topLinePunct w:val="0"/>
              <w:autoSpaceDE/>
              <w:autoSpaceDN/>
              <w:bidi w:val="0"/>
              <w:spacing w:line="300" w:lineRule="exact"/>
              <w:jc w:val="center"/>
              <w:textAlignment w:val="auto"/>
              <w:rPr>
                <w:rFonts w:hint="eastAsia" w:ascii="微软雅黑" w:hAnsi="微软雅黑" w:eastAsia="微软雅黑" w:cs="微软雅黑"/>
                <w:b w:val="0"/>
                <w:bCs w:val="0"/>
                <w:sz w:val="21"/>
                <w:szCs w:val="21"/>
                <w:highlight w:val="none"/>
              </w:rPr>
            </w:pPr>
            <w:r>
              <w:rPr>
                <w:rFonts w:hint="eastAsia" w:ascii="微软雅黑" w:hAnsi="微软雅黑" w:eastAsia="微软雅黑" w:cs="微软雅黑"/>
                <w:b w:val="0"/>
                <w:bCs w:val="0"/>
                <w:sz w:val="21"/>
                <w:szCs w:val="21"/>
                <w:highlight w:val="none"/>
              </w:rPr>
              <w:t>业绩</w:t>
            </w:r>
          </w:p>
        </w:tc>
        <w:tc>
          <w:tcPr>
            <w:tcW w:w="3816" w:type="pct"/>
            <w:vAlign w:val="center"/>
          </w:tcPr>
          <w:p w14:paraId="5E733D11">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投标人自2020年1月1日以来（以合同签订时间为准）承担过类似安全生产社会化服务项目的，每提供一个</w:t>
            </w:r>
            <w:r>
              <w:rPr>
                <w:rFonts w:hint="eastAsia" w:ascii="微软雅黑" w:hAnsi="微软雅黑" w:eastAsia="微软雅黑" w:cs="微软雅黑"/>
                <w:sz w:val="21"/>
                <w:szCs w:val="21"/>
                <w:highlight w:val="none"/>
                <w:lang w:val="en-US" w:eastAsia="zh-CN"/>
              </w:rPr>
              <w:t>业绩合同</w:t>
            </w:r>
            <w:r>
              <w:rPr>
                <w:rFonts w:hint="eastAsia" w:ascii="微软雅黑" w:hAnsi="微软雅黑" w:eastAsia="微软雅黑" w:cs="微软雅黑"/>
                <w:sz w:val="21"/>
                <w:szCs w:val="21"/>
                <w:highlight w:val="none"/>
              </w:rPr>
              <w:t>得</w:t>
            </w:r>
            <w:r>
              <w:rPr>
                <w:rFonts w:hint="eastAsia" w:ascii="微软雅黑" w:hAnsi="微软雅黑" w:eastAsia="微软雅黑" w:cs="微软雅黑"/>
                <w:sz w:val="21"/>
                <w:szCs w:val="21"/>
                <w:highlight w:val="none"/>
                <w:lang w:val="en-US" w:eastAsia="zh-CN"/>
              </w:rPr>
              <w:t>0.5</w:t>
            </w:r>
            <w:r>
              <w:rPr>
                <w:rFonts w:hint="eastAsia" w:ascii="微软雅黑" w:hAnsi="微软雅黑" w:eastAsia="微软雅黑" w:cs="微软雅黑"/>
                <w:sz w:val="21"/>
                <w:szCs w:val="21"/>
                <w:highlight w:val="none"/>
              </w:rPr>
              <w:t>分，最高得</w:t>
            </w:r>
            <w:r>
              <w:rPr>
                <w:rFonts w:hint="eastAsia" w:ascii="微软雅黑" w:hAnsi="微软雅黑" w:eastAsia="微软雅黑" w:cs="微软雅黑"/>
                <w:sz w:val="21"/>
                <w:szCs w:val="21"/>
                <w:highlight w:val="none"/>
                <w:lang w:val="en-US" w:eastAsia="zh-CN"/>
              </w:rPr>
              <w:t>1</w:t>
            </w:r>
            <w:r>
              <w:rPr>
                <w:rFonts w:hint="eastAsia" w:ascii="微软雅黑" w:hAnsi="微软雅黑" w:eastAsia="微软雅黑" w:cs="微软雅黑"/>
                <w:sz w:val="21"/>
                <w:szCs w:val="21"/>
                <w:highlight w:val="none"/>
              </w:rPr>
              <w:t>分。</w:t>
            </w:r>
          </w:p>
          <w:p w14:paraId="76536713">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lang w:eastAsia="zh-CN"/>
              </w:rPr>
              <w:t>【</w:t>
            </w:r>
            <w:r>
              <w:rPr>
                <w:rFonts w:hint="eastAsia" w:ascii="微软雅黑" w:hAnsi="微软雅黑" w:eastAsia="微软雅黑" w:cs="微软雅黑"/>
                <w:b/>
                <w:bCs/>
                <w:sz w:val="21"/>
                <w:szCs w:val="21"/>
                <w:lang w:val="en-US" w:eastAsia="zh-CN"/>
              </w:rPr>
              <w:t>证明材料：</w:t>
            </w:r>
            <w:r>
              <w:rPr>
                <w:rFonts w:hint="eastAsia" w:ascii="微软雅黑" w:hAnsi="微软雅黑" w:eastAsia="微软雅黑" w:cs="微软雅黑"/>
                <w:b/>
                <w:bCs/>
                <w:sz w:val="21"/>
                <w:szCs w:val="21"/>
              </w:rPr>
              <w:t>须提供相应业绩的合同复印件</w:t>
            </w:r>
            <w:r>
              <w:rPr>
                <w:rFonts w:hint="eastAsia" w:ascii="微软雅黑" w:hAnsi="微软雅黑" w:eastAsia="微软雅黑" w:cs="微软雅黑"/>
                <w:b/>
                <w:bCs/>
                <w:sz w:val="21"/>
                <w:szCs w:val="21"/>
                <w:lang w:eastAsia="zh-CN"/>
              </w:rPr>
              <w:t>并</w:t>
            </w:r>
            <w:r>
              <w:rPr>
                <w:rFonts w:hint="eastAsia" w:ascii="微软雅黑" w:hAnsi="微软雅黑" w:eastAsia="微软雅黑" w:cs="微软雅黑"/>
                <w:b/>
                <w:bCs/>
                <w:sz w:val="21"/>
                <w:szCs w:val="21"/>
              </w:rPr>
              <w:t>加盖</w:t>
            </w:r>
            <w:r>
              <w:rPr>
                <w:rFonts w:hint="eastAsia" w:ascii="微软雅黑" w:hAnsi="微软雅黑" w:eastAsia="微软雅黑" w:cs="微软雅黑"/>
                <w:b/>
                <w:bCs/>
                <w:sz w:val="21"/>
                <w:szCs w:val="21"/>
                <w:lang w:val="en-US" w:eastAsia="zh-CN"/>
              </w:rPr>
              <w:t>投标人CA电子签章</w:t>
            </w:r>
            <w:r>
              <w:rPr>
                <w:rFonts w:hint="eastAsia" w:ascii="微软雅黑" w:hAnsi="微软雅黑" w:eastAsia="微软雅黑" w:cs="微软雅黑"/>
                <w:b/>
                <w:bCs/>
                <w:sz w:val="21"/>
                <w:szCs w:val="21"/>
              </w:rPr>
              <w:t>，不提供不得分</w:t>
            </w:r>
            <w:r>
              <w:rPr>
                <w:rFonts w:hint="eastAsia" w:ascii="微软雅黑" w:hAnsi="微软雅黑" w:eastAsia="微软雅黑" w:cs="微软雅黑"/>
                <w:b/>
                <w:bCs/>
                <w:sz w:val="21"/>
                <w:szCs w:val="21"/>
                <w:lang w:eastAsia="zh-CN"/>
              </w:rPr>
              <w:t>】</w:t>
            </w:r>
          </w:p>
        </w:tc>
        <w:tc>
          <w:tcPr>
            <w:tcW w:w="387" w:type="pct"/>
            <w:vAlign w:val="center"/>
          </w:tcPr>
          <w:p w14:paraId="41A35426">
            <w:pPr>
              <w:bidi w:val="0"/>
              <w:jc w:val="center"/>
              <w:rPr>
                <w:rFonts w:hint="eastAsia"/>
                <w:lang w:val="en-US" w:eastAsia="zh-CN"/>
              </w:rPr>
            </w:pPr>
            <w:r>
              <w:rPr>
                <w:rFonts w:hint="eastAsia"/>
                <w:lang w:val="en-US" w:eastAsia="zh-CN"/>
              </w:rPr>
              <w:t>1</w:t>
            </w:r>
            <w:r>
              <w:rPr>
                <w:rFonts w:hint="eastAsia"/>
              </w:rPr>
              <w:t>分</w:t>
            </w:r>
          </w:p>
        </w:tc>
      </w:tr>
      <w:tr w14:paraId="24585B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267" w:type="pct"/>
            <w:vMerge w:val="restart"/>
            <w:vAlign w:val="center"/>
          </w:tcPr>
          <w:p w14:paraId="72634D9B">
            <w:pPr>
              <w:bidi w:val="0"/>
              <w:jc w:val="center"/>
              <w:rPr>
                <w:rFonts w:hint="eastAsia"/>
                <w:lang w:eastAsia="zh-CN"/>
              </w:rPr>
            </w:pPr>
            <w:r>
              <w:rPr>
                <w:rFonts w:hint="eastAsia"/>
                <w:lang w:val="en-US" w:eastAsia="zh-CN"/>
              </w:rPr>
              <w:t>2</w:t>
            </w:r>
          </w:p>
        </w:tc>
        <w:tc>
          <w:tcPr>
            <w:tcW w:w="529" w:type="pct"/>
            <w:vMerge w:val="restart"/>
            <w:vAlign w:val="center"/>
          </w:tcPr>
          <w:p w14:paraId="3AB9E37C">
            <w:pPr>
              <w:pageBreakBefore w:val="0"/>
              <w:kinsoku/>
              <w:wordWrap/>
              <w:overflowPunct/>
              <w:topLinePunct w:val="0"/>
              <w:autoSpaceDE/>
              <w:autoSpaceDN/>
              <w:bidi w:val="0"/>
              <w:spacing w:line="300" w:lineRule="exact"/>
              <w:jc w:val="center"/>
              <w:textAlignment w:val="auto"/>
              <w:rPr>
                <w:rFonts w:hint="eastAsia" w:ascii="微软雅黑" w:hAnsi="微软雅黑" w:eastAsia="微软雅黑" w:cs="微软雅黑"/>
                <w:b w:val="0"/>
                <w:bCs w:val="0"/>
                <w:sz w:val="21"/>
                <w:szCs w:val="21"/>
                <w:highlight w:val="none"/>
                <w:lang w:val="en-US" w:eastAsia="zh-CN"/>
              </w:rPr>
            </w:pPr>
            <w:r>
              <w:rPr>
                <w:rFonts w:hint="eastAsia" w:ascii="微软雅黑" w:hAnsi="微软雅黑" w:eastAsia="微软雅黑" w:cs="微软雅黑"/>
                <w:b w:val="0"/>
                <w:bCs w:val="0"/>
                <w:sz w:val="21"/>
                <w:szCs w:val="21"/>
                <w:highlight w:val="none"/>
                <w:lang w:val="en-US" w:eastAsia="zh-CN"/>
              </w:rPr>
              <w:t>综合</w:t>
            </w:r>
          </w:p>
          <w:p w14:paraId="66FFF33D">
            <w:pPr>
              <w:pageBreakBefore w:val="0"/>
              <w:kinsoku/>
              <w:wordWrap/>
              <w:overflowPunct/>
              <w:topLinePunct w:val="0"/>
              <w:autoSpaceDE/>
              <w:autoSpaceDN/>
              <w:bidi w:val="0"/>
              <w:spacing w:line="300" w:lineRule="exact"/>
              <w:jc w:val="center"/>
              <w:textAlignment w:val="auto"/>
              <w:rPr>
                <w:rFonts w:hint="eastAsia" w:ascii="微软雅黑" w:hAnsi="微软雅黑" w:eastAsia="微软雅黑" w:cs="微软雅黑"/>
                <w:b w:val="0"/>
                <w:bCs w:val="0"/>
                <w:sz w:val="21"/>
                <w:szCs w:val="21"/>
                <w:highlight w:val="none"/>
                <w:lang w:eastAsia="zh-CN"/>
              </w:rPr>
            </w:pPr>
            <w:r>
              <w:rPr>
                <w:rFonts w:hint="eastAsia" w:ascii="微软雅黑" w:hAnsi="微软雅黑" w:eastAsia="微软雅黑" w:cs="微软雅黑"/>
                <w:b w:val="0"/>
                <w:bCs w:val="0"/>
                <w:sz w:val="21"/>
                <w:szCs w:val="21"/>
                <w:highlight w:val="none"/>
                <w:lang w:val="en-US" w:eastAsia="zh-CN"/>
              </w:rPr>
              <w:t>实力</w:t>
            </w:r>
          </w:p>
        </w:tc>
        <w:tc>
          <w:tcPr>
            <w:tcW w:w="3816" w:type="pct"/>
            <w:vAlign w:val="center"/>
          </w:tcPr>
          <w:p w14:paraId="688D7E44">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lang w:val="zh-CN"/>
              </w:rPr>
              <w:t>投标人具有</w:t>
            </w:r>
            <w:r>
              <w:rPr>
                <w:rFonts w:hint="eastAsia" w:ascii="微软雅黑" w:hAnsi="微软雅黑" w:eastAsia="微软雅黑" w:cs="微软雅黑"/>
                <w:sz w:val="21"/>
                <w:szCs w:val="21"/>
                <w:highlight w:val="none"/>
                <w:lang w:val="en-US" w:eastAsia="zh-CN"/>
              </w:rPr>
              <w:t>有效的</w:t>
            </w:r>
            <w:r>
              <w:rPr>
                <w:rFonts w:hint="eastAsia" w:ascii="微软雅黑" w:hAnsi="微软雅黑" w:eastAsia="微软雅黑" w:cs="微软雅黑"/>
                <w:sz w:val="21"/>
                <w:szCs w:val="21"/>
                <w:highlight w:val="none"/>
              </w:rPr>
              <w:t>环境管理体系认证证书、质量管理体系认证证书、职业健康与安全管理体系认证证书</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rPr>
              <w:t>售后服务评价体系</w:t>
            </w:r>
            <w:r>
              <w:rPr>
                <w:rFonts w:hint="eastAsia" w:ascii="微软雅黑" w:hAnsi="微软雅黑" w:eastAsia="微软雅黑" w:cs="微软雅黑"/>
                <w:sz w:val="21"/>
                <w:szCs w:val="21"/>
                <w:highlight w:val="none"/>
                <w:lang w:val="en-US" w:eastAsia="zh-CN"/>
              </w:rPr>
              <w:t>认证证书</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lang w:val="en-US" w:eastAsia="zh-CN"/>
              </w:rPr>
              <w:t>且认证范围包含企业咨询服务类的，</w:t>
            </w:r>
            <w:r>
              <w:rPr>
                <w:rFonts w:hint="eastAsia" w:ascii="微软雅黑" w:hAnsi="微软雅黑" w:eastAsia="微软雅黑" w:cs="微软雅黑"/>
                <w:sz w:val="21"/>
                <w:szCs w:val="21"/>
                <w:highlight w:val="none"/>
              </w:rPr>
              <w:t>每项</w:t>
            </w:r>
            <w:r>
              <w:rPr>
                <w:rFonts w:hint="eastAsia" w:ascii="微软雅黑" w:hAnsi="微软雅黑" w:eastAsia="微软雅黑" w:cs="微软雅黑"/>
                <w:sz w:val="21"/>
                <w:szCs w:val="21"/>
                <w:highlight w:val="none"/>
                <w:lang w:val="en-US" w:eastAsia="zh-CN"/>
              </w:rPr>
              <w:t>证书</w:t>
            </w:r>
            <w:r>
              <w:rPr>
                <w:rFonts w:hint="eastAsia" w:ascii="微软雅黑" w:hAnsi="微软雅黑" w:eastAsia="微软雅黑" w:cs="微软雅黑"/>
                <w:sz w:val="21"/>
                <w:szCs w:val="21"/>
                <w:highlight w:val="none"/>
              </w:rPr>
              <w:t>得1分</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lang w:val="en-US" w:eastAsia="zh-CN"/>
              </w:rPr>
              <w:t>最高得4分</w:t>
            </w:r>
            <w:r>
              <w:rPr>
                <w:rFonts w:hint="eastAsia" w:ascii="微软雅黑" w:hAnsi="微软雅黑" w:eastAsia="微软雅黑" w:cs="微软雅黑"/>
                <w:sz w:val="21"/>
                <w:szCs w:val="21"/>
                <w:highlight w:val="none"/>
                <w:lang w:val="zh-CN"/>
              </w:rPr>
              <w:t>。</w:t>
            </w:r>
          </w:p>
          <w:p w14:paraId="04BE08B1">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b/>
                <w:bCs/>
                <w:sz w:val="21"/>
                <w:szCs w:val="21"/>
                <w:lang w:val="zh-CN"/>
              </w:rPr>
              <w:t>【</w:t>
            </w:r>
            <w:r>
              <w:rPr>
                <w:rFonts w:hint="eastAsia" w:ascii="微软雅黑" w:hAnsi="微软雅黑" w:eastAsia="微软雅黑" w:cs="微软雅黑"/>
                <w:b/>
                <w:bCs/>
                <w:sz w:val="21"/>
                <w:szCs w:val="21"/>
                <w:lang w:val="en-US" w:eastAsia="zh-CN"/>
              </w:rPr>
              <w:t>证明材料：需</w:t>
            </w:r>
            <w:r>
              <w:rPr>
                <w:rFonts w:hint="eastAsia" w:ascii="微软雅黑" w:hAnsi="微软雅黑" w:eastAsia="微软雅黑" w:cs="微软雅黑"/>
                <w:b/>
                <w:bCs/>
                <w:sz w:val="21"/>
                <w:szCs w:val="21"/>
                <w:lang w:val="zh-CN"/>
              </w:rPr>
              <w:t>提供证书扫描件和</w:t>
            </w:r>
            <w:r>
              <w:rPr>
                <w:rFonts w:hint="eastAsia" w:ascii="微软雅黑" w:hAnsi="微软雅黑" w:eastAsia="微软雅黑" w:cs="微软雅黑"/>
                <w:b/>
                <w:bCs/>
                <w:sz w:val="21"/>
                <w:szCs w:val="21"/>
                <w:lang w:val="zh-CN"/>
              </w:rPr>
              <w:fldChar w:fldCharType="begin"/>
            </w:r>
            <w:r>
              <w:rPr>
                <w:rFonts w:hint="eastAsia" w:ascii="微软雅黑" w:hAnsi="微软雅黑" w:eastAsia="微软雅黑" w:cs="微软雅黑"/>
                <w:b/>
                <w:bCs/>
                <w:sz w:val="21"/>
                <w:szCs w:val="21"/>
                <w:lang w:val="zh-CN"/>
              </w:rPr>
              <w:instrText xml:space="preserve"> HYPERLINK "https://www.so.com/link?m=bjrCdcPfq5SnnHMzOt11XVqOtYGKUJb0NvToFvF5stQB9yrsL11thv5xUwE9yU0QAQGjzQhnR9tf0jKPzehD1139X5K4NlTWy1ntf9zK45FQ3dP2BH1nlYfuPU3qCIW0O0IkxYp5kKsy3J8XXajCti1jkl8iWzIrRt5RGsx1lGxIDl6Ck%2F3D6%2BmJKNCa1sOBzlfAYF0RZq5QqdgPBu8wzWUnMjK8z64FEphshI4sisXsikr6A%2FIGHPw%3D%3D" </w:instrText>
            </w:r>
            <w:r>
              <w:rPr>
                <w:rFonts w:hint="eastAsia" w:ascii="微软雅黑" w:hAnsi="微软雅黑" w:eastAsia="微软雅黑" w:cs="微软雅黑"/>
                <w:b/>
                <w:bCs/>
                <w:sz w:val="21"/>
                <w:szCs w:val="21"/>
                <w:lang w:val="zh-CN"/>
              </w:rPr>
              <w:fldChar w:fldCharType="separate"/>
            </w:r>
            <w:r>
              <w:rPr>
                <w:rFonts w:hint="eastAsia" w:ascii="微软雅黑" w:hAnsi="微软雅黑" w:eastAsia="微软雅黑" w:cs="微软雅黑"/>
                <w:b/>
                <w:bCs/>
                <w:sz w:val="21"/>
                <w:szCs w:val="21"/>
                <w:lang w:val="zh-CN"/>
              </w:rPr>
              <w:t>全国认证认可信息公共服务平台</w:t>
            </w:r>
            <w:r>
              <w:rPr>
                <w:rFonts w:hint="eastAsia" w:ascii="微软雅黑" w:hAnsi="微软雅黑" w:eastAsia="微软雅黑" w:cs="微软雅黑"/>
                <w:b/>
                <w:bCs/>
                <w:sz w:val="21"/>
                <w:szCs w:val="21"/>
                <w:lang w:val="zh-CN"/>
              </w:rPr>
              <w:fldChar w:fldCharType="end"/>
            </w:r>
            <w:r>
              <w:rPr>
                <w:rFonts w:hint="eastAsia" w:ascii="微软雅黑" w:hAnsi="微软雅黑" w:eastAsia="微软雅黑" w:cs="微软雅黑"/>
                <w:b/>
                <w:bCs/>
                <w:sz w:val="21"/>
                <w:szCs w:val="21"/>
                <w:lang w:val="zh-CN"/>
              </w:rPr>
              <w:t>http://cx.cnca.cn/CertECloud/index/index/page查询结果截图并加盖</w:t>
            </w:r>
            <w:r>
              <w:rPr>
                <w:rFonts w:hint="eastAsia" w:ascii="微软雅黑" w:hAnsi="微软雅黑" w:eastAsia="微软雅黑" w:cs="微软雅黑"/>
                <w:b/>
                <w:bCs/>
                <w:sz w:val="21"/>
                <w:szCs w:val="21"/>
                <w:lang w:val="en-US" w:eastAsia="zh-CN"/>
              </w:rPr>
              <w:t>投标人CA电子签章</w:t>
            </w:r>
            <w:r>
              <w:rPr>
                <w:rFonts w:hint="eastAsia" w:ascii="微软雅黑" w:hAnsi="微软雅黑" w:eastAsia="微软雅黑" w:cs="微软雅黑"/>
                <w:b/>
                <w:bCs/>
                <w:sz w:val="21"/>
                <w:szCs w:val="21"/>
                <w:lang w:val="zh-CN"/>
              </w:rPr>
              <w:t>，不提供不得分】</w:t>
            </w:r>
          </w:p>
        </w:tc>
        <w:tc>
          <w:tcPr>
            <w:tcW w:w="387" w:type="pct"/>
            <w:vAlign w:val="center"/>
          </w:tcPr>
          <w:p w14:paraId="785857F0">
            <w:pPr>
              <w:bidi w:val="0"/>
              <w:jc w:val="center"/>
              <w:rPr>
                <w:rFonts w:hint="eastAsia"/>
              </w:rPr>
            </w:pPr>
            <w:r>
              <w:rPr>
                <w:rFonts w:hint="eastAsia"/>
                <w:lang w:val="en-US" w:eastAsia="zh-CN"/>
              </w:rPr>
              <w:t>4</w:t>
            </w:r>
            <w:r>
              <w:rPr>
                <w:rFonts w:hint="eastAsia"/>
              </w:rPr>
              <w:t>分</w:t>
            </w:r>
          </w:p>
        </w:tc>
      </w:tr>
      <w:tr w14:paraId="2BEF73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267" w:type="pct"/>
            <w:vMerge w:val="continue"/>
            <w:vAlign w:val="center"/>
          </w:tcPr>
          <w:p w14:paraId="0CE2849B">
            <w:pPr>
              <w:bidi w:val="0"/>
              <w:jc w:val="center"/>
              <w:rPr>
                <w:rFonts w:hint="eastAsia"/>
                <w:lang w:val="en-US" w:eastAsia="zh-CN"/>
              </w:rPr>
            </w:pPr>
          </w:p>
        </w:tc>
        <w:tc>
          <w:tcPr>
            <w:tcW w:w="529" w:type="pct"/>
            <w:vMerge w:val="continue"/>
            <w:vAlign w:val="center"/>
          </w:tcPr>
          <w:p w14:paraId="7F553B3E">
            <w:pPr>
              <w:pageBreakBefore w:val="0"/>
              <w:kinsoku/>
              <w:wordWrap/>
              <w:overflowPunct/>
              <w:topLinePunct w:val="0"/>
              <w:autoSpaceDE/>
              <w:autoSpaceDN/>
              <w:bidi w:val="0"/>
              <w:spacing w:line="300" w:lineRule="exact"/>
              <w:jc w:val="center"/>
              <w:textAlignment w:val="auto"/>
              <w:rPr>
                <w:rFonts w:hint="eastAsia" w:ascii="微软雅黑" w:hAnsi="微软雅黑" w:eastAsia="微软雅黑" w:cs="微软雅黑"/>
                <w:b w:val="0"/>
                <w:bCs w:val="0"/>
                <w:sz w:val="21"/>
                <w:szCs w:val="21"/>
                <w:highlight w:val="none"/>
              </w:rPr>
            </w:pPr>
          </w:p>
        </w:tc>
        <w:tc>
          <w:tcPr>
            <w:tcW w:w="3816" w:type="pct"/>
            <w:vAlign w:val="center"/>
          </w:tcPr>
          <w:p w14:paraId="7A7E8D03">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投标人具有由国家版权局颁发的</w:t>
            </w:r>
            <w:r>
              <w:rPr>
                <w:rFonts w:hint="eastAsia" w:ascii="微软雅黑" w:hAnsi="微软雅黑" w:eastAsia="微软雅黑" w:cs="微软雅黑"/>
                <w:sz w:val="21"/>
                <w:szCs w:val="21"/>
                <w:highlight w:val="none"/>
                <w:lang w:val="en-US" w:eastAsia="zh-CN"/>
              </w:rPr>
              <w:t>计算机</w:t>
            </w:r>
            <w:r>
              <w:rPr>
                <w:rFonts w:hint="eastAsia" w:ascii="微软雅黑" w:hAnsi="微软雅黑" w:eastAsia="微软雅黑" w:cs="微软雅黑"/>
                <w:sz w:val="21"/>
                <w:szCs w:val="21"/>
                <w:highlight w:val="none"/>
              </w:rPr>
              <w:t>软件著作权登记证书，每提供一个得2分</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lang w:val="en-US" w:eastAsia="zh-CN"/>
              </w:rPr>
              <w:t>本项</w:t>
            </w:r>
            <w:r>
              <w:rPr>
                <w:rFonts w:hint="eastAsia" w:ascii="微软雅黑" w:hAnsi="微软雅黑" w:eastAsia="微软雅黑" w:cs="微软雅黑"/>
                <w:sz w:val="21"/>
                <w:szCs w:val="21"/>
                <w:highlight w:val="none"/>
              </w:rPr>
              <w:t>最</w:t>
            </w:r>
            <w:r>
              <w:rPr>
                <w:rFonts w:hint="eastAsia" w:ascii="微软雅黑" w:hAnsi="微软雅黑" w:eastAsia="微软雅黑" w:cs="微软雅黑"/>
                <w:sz w:val="21"/>
                <w:szCs w:val="21"/>
                <w:highlight w:val="none"/>
                <w:lang w:val="en-US" w:eastAsia="zh-CN"/>
              </w:rPr>
              <w:t>高</w:t>
            </w:r>
            <w:r>
              <w:rPr>
                <w:rFonts w:hint="eastAsia" w:ascii="微软雅黑" w:hAnsi="微软雅黑" w:eastAsia="微软雅黑" w:cs="微软雅黑"/>
                <w:sz w:val="21"/>
                <w:szCs w:val="21"/>
                <w:highlight w:val="none"/>
              </w:rPr>
              <w:t>得</w:t>
            </w:r>
            <w:r>
              <w:rPr>
                <w:rFonts w:hint="eastAsia" w:ascii="微软雅黑" w:hAnsi="微软雅黑" w:eastAsia="微软雅黑" w:cs="微软雅黑"/>
                <w:sz w:val="21"/>
                <w:szCs w:val="21"/>
                <w:highlight w:val="none"/>
                <w:lang w:val="en-US" w:eastAsia="zh-CN"/>
              </w:rPr>
              <w:t>4</w:t>
            </w:r>
            <w:r>
              <w:rPr>
                <w:rFonts w:hint="eastAsia" w:ascii="微软雅黑" w:hAnsi="微软雅黑" w:eastAsia="微软雅黑" w:cs="微软雅黑"/>
                <w:sz w:val="21"/>
                <w:szCs w:val="21"/>
                <w:highlight w:val="none"/>
              </w:rPr>
              <w:t>分。</w:t>
            </w:r>
          </w:p>
          <w:p w14:paraId="7E424E2B">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b/>
                <w:bCs/>
                <w:sz w:val="21"/>
                <w:szCs w:val="21"/>
                <w:highlight w:val="none"/>
                <w:lang w:val="zh-CN" w:eastAsia="zh-CN"/>
              </w:rPr>
            </w:pPr>
            <w:r>
              <w:rPr>
                <w:rFonts w:hint="eastAsia" w:ascii="微软雅黑" w:hAnsi="微软雅黑" w:eastAsia="微软雅黑" w:cs="微软雅黑"/>
                <w:b/>
                <w:bCs/>
                <w:sz w:val="21"/>
                <w:szCs w:val="21"/>
                <w:lang w:val="zh-CN"/>
              </w:rPr>
              <w:t>【</w:t>
            </w:r>
            <w:r>
              <w:rPr>
                <w:rFonts w:hint="eastAsia" w:ascii="微软雅黑" w:hAnsi="微软雅黑" w:eastAsia="微软雅黑" w:cs="微软雅黑"/>
                <w:b/>
                <w:bCs/>
                <w:sz w:val="21"/>
                <w:szCs w:val="21"/>
                <w:lang w:val="en-US" w:eastAsia="zh-CN"/>
              </w:rPr>
              <w:t>证明材料：</w:t>
            </w:r>
            <w:r>
              <w:rPr>
                <w:rFonts w:hint="eastAsia" w:ascii="微软雅黑" w:hAnsi="微软雅黑" w:eastAsia="微软雅黑" w:cs="微软雅黑"/>
                <w:b/>
                <w:bCs/>
                <w:sz w:val="21"/>
                <w:szCs w:val="21"/>
                <w:highlight w:val="none"/>
              </w:rPr>
              <w:t>须提供相关证件复印件并加盖</w:t>
            </w:r>
            <w:r>
              <w:rPr>
                <w:rFonts w:hint="eastAsia" w:ascii="微软雅黑" w:hAnsi="微软雅黑" w:eastAsia="微软雅黑" w:cs="微软雅黑"/>
                <w:b/>
                <w:bCs/>
                <w:sz w:val="21"/>
                <w:szCs w:val="21"/>
                <w:lang w:val="en-US" w:eastAsia="zh-CN"/>
              </w:rPr>
              <w:t>投标人CA电子签章</w:t>
            </w:r>
            <w:r>
              <w:rPr>
                <w:rFonts w:hint="eastAsia" w:ascii="微软雅黑" w:hAnsi="微软雅黑" w:eastAsia="微软雅黑" w:cs="微软雅黑"/>
                <w:b/>
                <w:bCs/>
                <w:sz w:val="21"/>
                <w:szCs w:val="21"/>
                <w:highlight w:val="none"/>
              </w:rPr>
              <w:t>，不提供不得分</w:t>
            </w:r>
            <w:r>
              <w:rPr>
                <w:rFonts w:hint="eastAsia" w:ascii="微软雅黑" w:hAnsi="微软雅黑" w:eastAsia="微软雅黑" w:cs="微软雅黑"/>
                <w:b/>
                <w:bCs/>
                <w:sz w:val="21"/>
                <w:szCs w:val="21"/>
                <w:highlight w:val="none"/>
                <w:lang w:eastAsia="zh-CN"/>
              </w:rPr>
              <w:t>】</w:t>
            </w:r>
          </w:p>
        </w:tc>
        <w:tc>
          <w:tcPr>
            <w:tcW w:w="387" w:type="pct"/>
            <w:vAlign w:val="center"/>
          </w:tcPr>
          <w:p w14:paraId="5BC5E96C">
            <w:pPr>
              <w:bidi w:val="0"/>
              <w:jc w:val="center"/>
              <w:rPr>
                <w:rFonts w:hint="eastAsia"/>
                <w:lang w:val="en-US" w:eastAsia="zh-CN"/>
              </w:rPr>
            </w:pPr>
            <w:r>
              <w:rPr>
                <w:rFonts w:hint="eastAsia"/>
                <w:lang w:val="en-US" w:eastAsia="zh-CN"/>
              </w:rPr>
              <w:t>4</w:t>
            </w:r>
            <w:r>
              <w:rPr>
                <w:rFonts w:hint="eastAsia"/>
              </w:rPr>
              <w:t>分</w:t>
            </w:r>
          </w:p>
        </w:tc>
      </w:tr>
      <w:tr w14:paraId="4CE76C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7" w:type="pct"/>
            <w:vMerge w:val="restart"/>
            <w:vAlign w:val="center"/>
          </w:tcPr>
          <w:p w14:paraId="34F4BDD5">
            <w:pPr>
              <w:bidi w:val="0"/>
              <w:jc w:val="center"/>
              <w:rPr>
                <w:rFonts w:hint="eastAsia"/>
                <w:lang w:eastAsia="zh-CN"/>
              </w:rPr>
            </w:pPr>
            <w:r>
              <w:rPr>
                <w:rFonts w:hint="eastAsia"/>
                <w:lang w:val="en-US" w:eastAsia="zh-CN"/>
              </w:rPr>
              <w:t>3</w:t>
            </w:r>
          </w:p>
        </w:tc>
        <w:tc>
          <w:tcPr>
            <w:tcW w:w="529" w:type="pct"/>
            <w:vMerge w:val="restart"/>
            <w:vAlign w:val="center"/>
          </w:tcPr>
          <w:p w14:paraId="5BD8DF20">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b w:val="0"/>
                <w:bCs w:val="0"/>
                <w:sz w:val="21"/>
                <w:szCs w:val="21"/>
                <w:highlight w:val="none"/>
              </w:rPr>
            </w:pPr>
          </w:p>
          <w:p w14:paraId="24D6FB8E">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b w:val="0"/>
                <w:bCs w:val="0"/>
                <w:sz w:val="21"/>
                <w:szCs w:val="21"/>
                <w:highlight w:val="none"/>
              </w:rPr>
            </w:pPr>
          </w:p>
          <w:p w14:paraId="29A4C3FF">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b w:val="0"/>
                <w:bCs w:val="0"/>
                <w:sz w:val="21"/>
                <w:szCs w:val="21"/>
                <w:highlight w:val="none"/>
              </w:rPr>
            </w:pPr>
            <w:r>
              <w:rPr>
                <w:rFonts w:hint="eastAsia" w:ascii="微软雅黑" w:hAnsi="微软雅黑" w:eastAsia="微软雅黑" w:cs="微软雅黑"/>
                <w:b w:val="0"/>
                <w:bCs w:val="0"/>
                <w:sz w:val="21"/>
                <w:szCs w:val="21"/>
                <w:highlight w:val="none"/>
              </w:rPr>
              <w:t>项目人员组织安排</w:t>
            </w:r>
          </w:p>
          <w:p w14:paraId="5D2698BA">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b w:val="0"/>
                <w:bCs w:val="0"/>
                <w:sz w:val="21"/>
                <w:szCs w:val="21"/>
                <w:highlight w:val="none"/>
              </w:rPr>
            </w:pPr>
          </w:p>
        </w:tc>
        <w:tc>
          <w:tcPr>
            <w:tcW w:w="3816" w:type="pct"/>
            <w:vAlign w:val="center"/>
          </w:tcPr>
          <w:p w14:paraId="176DF35C">
            <w:pPr>
              <w:pStyle w:val="31"/>
              <w:pageBreakBefore w:val="0"/>
              <w:kinsoku/>
              <w:wordWrap/>
              <w:overflowPunct/>
              <w:topLinePunct w:val="0"/>
              <w:autoSpaceDE/>
              <w:autoSpaceDN/>
              <w:bidi w:val="0"/>
              <w:spacing w:line="300" w:lineRule="exact"/>
              <w:ind w:left="0" w:leftChars="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color w:val="auto"/>
                <w:kern w:val="0"/>
                <w:sz w:val="21"/>
                <w:szCs w:val="21"/>
                <w:highlight w:val="none"/>
                <w:lang w:val="en-US" w:eastAsia="zh-CN" w:bidi="ar-SA"/>
              </w:rPr>
              <w:t>拟派项目负责人为高级及以上工程师（工程类）的得6分，为</w:t>
            </w:r>
            <w:r>
              <w:rPr>
                <w:rFonts w:hint="eastAsia" w:ascii="微软雅黑" w:hAnsi="微软雅黑" w:eastAsia="微软雅黑" w:cs="微软雅黑"/>
                <w:sz w:val="21"/>
                <w:szCs w:val="21"/>
              </w:rPr>
              <w:t>中级职称的得3分</w:t>
            </w:r>
            <w:r>
              <w:rPr>
                <w:rFonts w:hint="eastAsia" w:ascii="微软雅黑" w:hAnsi="微软雅黑" w:eastAsia="微软雅黑" w:cs="微软雅黑"/>
                <w:color w:val="auto"/>
                <w:kern w:val="0"/>
                <w:sz w:val="21"/>
                <w:szCs w:val="21"/>
                <w:highlight w:val="none"/>
                <w:lang w:val="en-US" w:eastAsia="zh-CN" w:bidi="ar-SA"/>
              </w:rPr>
              <w:t>，其他不得分。</w:t>
            </w:r>
          </w:p>
          <w:p w14:paraId="0B75BC41">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b w:val="0"/>
                <w:bCs w:val="0"/>
                <w:kern w:val="2"/>
                <w:sz w:val="21"/>
                <w:szCs w:val="21"/>
                <w:highlight w:val="none"/>
                <w:lang w:val="zh-CN" w:eastAsia="zh-CN" w:bidi="ar-SA"/>
              </w:rPr>
            </w:pPr>
            <w:r>
              <w:rPr>
                <w:rFonts w:hint="eastAsia" w:ascii="微软雅黑" w:hAnsi="微软雅黑" w:eastAsia="微软雅黑" w:cs="微软雅黑"/>
                <w:b/>
                <w:bCs/>
                <w:sz w:val="21"/>
                <w:szCs w:val="21"/>
                <w:lang w:val="zh-CN"/>
              </w:rPr>
              <w:t>【</w:t>
            </w:r>
            <w:r>
              <w:rPr>
                <w:rFonts w:hint="eastAsia" w:ascii="微软雅黑" w:hAnsi="微软雅黑" w:eastAsia="微软雅黑" w:cs="微软雅黑"/>
                <w:b/>
                <w:bCs/>
                <w:sz w:val="21"/>
                <w:szCs w:val="21"/>
                <w:lang w:val="en-US" w:eastAsia="zh-CN"/>
              </w:rPr>
              <w:t>证明材料：</w:t>
            </w:r>
            <w:r>
              <w:rPr>
                <w:rFonts w:hint="eastAsia" w:ascii="微软雅黑" w:hAnsi="微软雅黑" w:eastAsia="微软雅黑" w:cs="微软雅黑"/>
                <w:b/>
                <w:bCs/>
                <w:sz w:val="21"/>
                <w:szCs w:val="21"/>
                <w:highlight w:val="none"/>
                <w:lang w:val="en-US" w:eastAsia="zh-CN"/>
              </w:rPr>
              <w:t>需</w:t>
            </w:r>
            <w:r>
              <w:rPr>
                <w:rFonts w:hint="eastAsia" w:ascii="微软雅黑" w:hAnsi="微软雅黑" w:eastAsia="微软雅黑" w:cs="微软雅黑"/>
                <w:b/>
                <w:bCs/>
                <w:sz w:val="21"/>
                <w:szCs w:val="21"/>
                <w:highlight w:val="none"/>
                <w:lang w:val="zh-CN"/>
              </w:rPr>
              <w:t>提供</w:t>
            </w:r>
            <w:r>
              <w:rPr>
                <w:rFonts w:hint="eastAsia" w:ascii="微软雅黑" w:hAnsi="微软雅黑" w:eastAsia="微软雅黑" w:cs="微软雅黑"/>
                <w:b/>
                <w:bCs/>
                <w:sz w:val="21"/>
                <w:szCs w:val="21"/>
                <w:highlight w:val="none"/>
                <w:lang w:val="en-US" w:eastAsia="zh-CN"/>
              </w:rPr>
              <w:t>职称证书</w:t>
            </w:r>
            <w:r>
              <w:rPr>
                <w:rFonts w:hint="eastAsia" w:ascii="微软雅黑" w:hAnsi="微软雅黑" w:eastAsia="微软雅黑" w:cs="微软雅黑"/>
                <w:b/>
                <w:bCs/>
                <w:sz w:val="21"/>
                <w:szCs w:val="21"/>
                <w:highlight w:val="none"/>
                <w:lang w:val="zh-CN"/>
              </w:rPr>
              <w:t>及投标人为其缴纳的</w:t>
            </w:r>
            <w:r>
              <w:rPr>
                <w:rFonts w:hint="eastAsia" w:ascii="微软雅黑" w:hAnsi="微软雅黑" w:eastAsia="微软雅黑" w:cs="微软雅黑"/>
                <w:b/>
                <w:bCs/>
                <w:sz w:val="21"/>
                <w:szCs w:val="21"/>
                <w:highlight w:val="none"/>
              </w:rPr>
              <w:t>最</w:t>
            </w:r>
            <w:r>
              <w:rPr>
                <w:rFonts w:hint="eastAsia" w:ascii="微软雅黑" w:hAnsi="微软雅黑" w:eastAsia="微软雅黑" w:cs="微软雅黑"/>
                <w:b/>
                <w:bCs/>
                <w:sz w:val="21"/>
                <w:szCs w:val="21"/>
                <w:highlight w:val="none"/>
                <w:lang w:val="zh-CN"/>
              </w:rPr>
              <w:t>近月社保证明文件复印件并加盖</w:t>
            </w:r>
            <w:r>
              <w:rPr>
                <w:rFonts w:hint="eastAsia" w:ascii="微软雅黑" w:hAnsi="微软雅黑" w:eastAsia="微软雅黑" w:cs="微软雅黑"/>
                <w:b/>
                <w:bCs/>
                <w:sz w:val="21"/>
                <w:szCs w:val="21"/>
                <w:lang w:val="en-US" w:eastAsia="zh-CN"/>
              </w:rPr>
              <w:t>投标人CA电子签章</w:t>
            </w:r>
            <w:r>
              <w:rPr>
                <w:rFonts w:hint="eastAsia" w:ascii="微软雅黑" w:hAnsi="微软雅黑" w:eastAsia="微软雅黑" w:cs="微软雅黑"/>
                <w:b/>
                <w:bCs/>
                <w:sz w:val="21"/>
                <w:szCs w:val="21"/>
                <w:highlight w:val="none"/>
                <w:lang w:val="zh-CN"/>
              </w:rPr>
              <w:t>。】</w:t>
            </w:r>
          </w:p>
        </w:tc>
        <w:tc>
          <w:tcPr>
            <w:tcW w:w="387" w:type="pct"/>
            <w:vAlign w:val="center"/>
          </w:tcPr>
          <w:p w14:paraId="0CB4FF82">
            <w:pPr>
              <w:bidi w:val="0"/>
              <w:jc w:val="center"/>
              <w:rPr>
                <w:rFonts w:hint="eastAsia"/>
                <w:lang w:val="zh-CN"/>
              </w:rPr>
            </w:pPr>
            <w:r>
              <w:rPr>
                <w:rFonts w:hint="eastAsia"/>
                <w:lang w:val="en-US" w:eastAsia="zh-CN"/>
              </w:rPr>
              <w:t>6</w:t>
            </w:r>
            <w:r>
              <w:rPr>
                <w:rFonts w:hint="eastAsia"/>
              </w:rPr>
              <w:t>分</w:t>
            </w:r>
          </w:p>
        </w:tc>
      </w:tr>
      <w:tr w14:paraId="40C42D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7" w:type="pct"/>
            <w:vMerge w:val="continue"/>
            <w:vAlign w:val="center"/>
          </w:tcPr>
          <w:p w14:paraId="768B2B8E">
            <w:pPr>
              <w:bidi w:val="0"/>
              <w:jc w:val="center"/>
              <w:rPr>
                <w:rFonts w:hint="eastAsia"/>
                <w:lang w:eastAsia="zh-CN"/>
              </w:rPr>
            </w:pPr>
          </w:p>
        </w:tc>
        <w:tc>
          <w:tcPr>
            <w:tcW w:w="529" w:type="pct"/>
            <w:vMerge w:val="continue"/>
            <w:vAlign w:val="center"/>
          </w:tcPr>
          <w:p w14:paraId="142152A8">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b w:val="0"/>
                <w:bCs w:val="0"/>
                <w:sz w:val="21"/>
                <w:szCs w:val="21"/>
                <w:highlight w:val="none"/>
              </w:rPr>
            </w:pPr>
          </w:p>
        </w:tc>
        <w:tc>
          <w:tcPr>
            <w:tcW w:w="3816" w:type="pct"/>
            <w:vAlign w:val="center"/>
          </w:tcPr>
          <w:p w14:paraId="243EF54E">
            <w:pPr>
              <w:pageBreakBefore w:val="0"/>
              <w:kinsoku/>
              <w:wordWrap/>
              <w:overflowPunct/>
              <w:topLinePunct w:val="0"/>
              <w:autoSpaceDE/>
              <w:autoSpaceDN/>
              <w:bidi w:val="0"/>
              <w:spacing w:line="300" w:lineRule="exact"/>
              <w:jc w:val="left"/>
              <w:textAlignment w:val="auto"/>
              <w:rPr>
                <w:rFonts w:hint="eastAsia"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bidi="ar-SA"/>
              </w:rPr>
              <w:t>拟派现场驻场人员（不含项目负责人）具有中级及以上注册安全工程师职业资格证书的，每提供一个得2分，本项最高得4分。</w:t>
            </w:r>
          </w:p>
          <w:p w14:paraId="72C5B622">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lang w:val="zh-CN"/>
              </w:rPr>
              <w:t>【</w:t>
            </w:r>
            <w:r>
              <w:rPr>
                <w:rFonts w:hint="eastAsia" w:ascii="微软雅黑" w:hAnsi="微软雅黑" w:eastAsia="微软雅黑" w:cs="微软雅黑"/>
                <w:b/>
                <w:bCs/>
                <w:sz w:val="21"/>
                <w:szCs w:val="21"/>
                <w:lang w:val="en-US" w:eastAsia="zh-CN"/>
              </w:rPr>
              <w:t>证明材料：</w:t>
            </w:r>
            <w:r>
              <w:rPr>
                <w:rFonts w:hint="eastAsia" w:ascii="微软雅黑" w:hAnsi="微软雅黑" w:eastAsia="微软雅黑" w:cs="微软雅黑"/>
                <w:b/>
                <w:bCs/>
                <w:sz w:val="21"/>
                <w:szCs w:val="21"/>
                <w:highlight w:val="none"/>
                <w:lang w:val="en-US" w:eastAsia="zh-CN"/>
              </w:rPr>
              <w:t>需提供注册职业资格证书</w:t>
            </w:r>
            <w:r>
              <w:rPr>
                <w:rFonts w:hint="eastAsia" w:ascii="微软雅黑" w:hAnsi="微软雅黑" w:eastAsia="微软雅黑" w:cs="微软雅黑"/>
                <w:b/>
                <w:bCs/>
                <w:sz w:val="21"/>
                <w:szCs w:val="21"/>
                <w:highlight w:val="none"/>
                <w:lang w:val="zh-CN"/>
              </w:rPr>
              <w:t>复印件及投标人为其缴纳的</w:t>
            </w:r>
            <w:r>
              <w:rPr>
                <w:rFonts w:hint="eastAsia" w:ascii="微软雅黑" w:hAnsi="微软雅黑" w:eastAsia="微软雅黑" w:cs="微软雅黑"/>
                <w:b/>
                <w:bCs/>
                <w:sz w:val="21"/>
                <w:szCs w:val="21"/>
                <w:highlight w:val="none"/>
              </w:rPr>
              <w:t>最</w:t>
            </w:r>
            <w:r>
              <w:rPr>
                <w:rFonts w:hint="eastAsia" w:ascii="微软雅黑" w:hAnsi="微软雅黑" w:eastAsia="微软雅黑" w:cs="微软雅黑"/>
                <w:b/>
                <w:bCs/>
                <w:sz w:val="21"/>
                <w:szCs w:val="21"/>
                <w:highlight w:val="none"/>
                <w:lang w:val="zh-CN"/>
              </w:rPr>
              <w:t>近月社保证明文件复印件并加盖</w:t>
            </w:r>
            <w:r>
              <w:rPr>
                <w:rFonts w:hint="eastAsia" w:ascii="微软雅黑" w:hAnsi="微软雅黑" w:eastAsia="微软雅黑" w:cs="微软雅黑"/>
                <w:b/>
                <w:bCs/>
                <w:sz w:val="21"/>
                <w:szCs w:val="21"/>
                <w:lang w:val="en-US" w:eastAsia="zh-CN"/>
              </w:rPr>
              <w:t>投标人CA电子签章</w:t>
            </w:r>
            <w:r>
              <w:rPr>
                <w:rFonts w:hint="eastAsia" w:ascii="微软雅黑" w:hAnsi="微软雅黑" w:eastAsia="微软雅黑" w:cs="微软雅黑"/>
                <w:b/>
                <w:bCs/>
                <w:sz w:val="21"/>
                <w:szCs w:val="21"/>
                <w:highlight w:val="none"/>
                <w:lang w:val="zh-CN"/>
              </w:rPr>
              <w:t>。】</w:t>
            </w:r>
          </w:p>
        </w:tc>
        <w:tc>
          <w:tcPr>
            <w:tcW w:w="387" w:type="pct"/>
            <w:vAlign w:val="center"/>
          </w:tcPr>
          <w:p w14:paraId="7C671114">
            <w:pPr>
              <w:bidi w:val="0"/>
              <w:jc w:val="center"/>
              <w:rPr>
                <w:rFonts w:hint="eastAsia"/>
              </w:rPr>
            </w:pPr>
            <w:r>
              <w:rPr>
                <w:rFonts w:hint="eastAsia"/>
                <w:lang w:val="en-US" w:eastAsia="zh-CN"/>
              </w:rPr>
              <w:t>4</w:t>
            </w:r>
            <w:r>
              <w:rPr>
                <w:rFonts w:hint="eastAsia"/>
              </w:rPr>
              <w:t>分</w:t>
            </w:r>
          </w:p>
        </w:tc>
      </w:tr>
      <w:tr w14:paraId="46CD8B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7" w:type="pct"/>
            <w:vMerge w:val="continue"/>
            <w:vAlign w:val="center"/>
          </w:tcPr>
          <w:p w14:paraId="0C160EBF">
            <w:pPr>
              <w:bidi w:val="0"/>
              <w:jc w:val="center"/>
              <w:rPr>
                <w:rFonts w:hint="eastAsia"/>
              </w:rPr>
            </w:pPr>
          </w:p>
        </w:tc>
        <w:tc>
          <w:tcPr>
            <w:tcW w:w="529" w:type="pct"/>
            <w:vMerge w:val="continue"/>
            <w:vAlign w:val="center"/>
          </w:tcPr>
          <w:p w14:paraId="051DDF2B">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b w:val="0"/>
                <w:bCs w:val="0"/>
                <w:sz w:val="21"/>
                <w:szCs w:val="21"/>
                <w:highlight w:val="none"/>
              </w:rPr>
            </w:pPr>
          </w:p>
        </w:tc>
        <w:tc>
          <w:tcPr>
            <w:tcW w:w="3816" w:type="pct"/>
            <w:vAlign w:val="center"/>
          </w:tcPr>
          <w:p w14:paraId="0DF2A4E0">
            <w:pPr>
              <w:pageBreakBefore w:val="0"/>
              <w:kinsoku/>
              <w:wordWrap/>
              <w:overflowPunct/>
              <w:topLinePunct w:val="0"/>
              <w:autoSpaceDE/>
              <w:autoSpaceDN/>
              <w:bidi w:val="0"/>
              <w:spacing w:line="300" w:lineRule="exact"/>
              <w:jc w:val="left"/>
              <w:textAlignment w:val="auto"/>
              <w:rPr>
                <w:rFonts w:hint="eastAsia"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bidi="ar-SA"/>
              </w:rPr>
              <w:t>其他巡查人员中有中级及以上职称3人（含）以上的得3分，4人（含）以上的得4分，8人（含）以上的得8分。</w:t>
            </w:r>
          </w:p>
          <w:p w14:paraId="3FA35C9C">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b/>
                <w:bCs/>
                <w:sz w:val="21"/>
                <w:szCs w:val="21"/>
                <w:lang w:val="zh-CN"/>
              </w:rPr>
              <w:t>【</w:t>
            </w:r>
            <w:r>
              <w:rPr>
                <w:rFonts w:hint="eastAsia" w:ascii="微软雅黑" w:hAnsi="微软雅黑" w:eastAsia="微软雅黑" w:cs="微软雅黑"/>
                <w:b/>
                <w:bCs/>
                <w:sz w:val="21"/>
                <w:szCs w:val="21"/>
                <w:lang w:val="en-US" w:eastAsia="zh-CN"/>
              </w:rPr>
              <w:t>证明材料：</w:t>
            </w:r>
            <w:r>
              <w:rPr>
                <w:rFonts w:hint="eastAsia" w:ascii="微软雅黑" w:hAnsi="微软雅黑" w:eastAsia="微软雅黑" w:cs="微软雅黑"/>
                <w:b/>
                <w:bCs/>
                <w:sz w:val="21"/>
                <w:szCs w:val="21"/>
                <w:highlight w:val="none"/>
                <w:lang w:val="en-US" w:eastAsia="zh-CN"/>
              </w:rPr>
              <w:t>需</w:t>
            </w:r>
            <w:r>
              <w:rPr>
                <w:rFonts w:hint="eastAsia" w:ascii="微软雅黑" w:hAnsi="微软雅黑" w:eastAsia="微软雅黑" w:cs="微软雅黑"/>
                <w:b/>
                <w:bCs/>
                <w:sz w:val="21"/>
                <w:szCs w:val="21"/>
                <w:highlight w:val="none"/>
                <w:lang w:val="zh-CN"/>
              </w:rPr>
              <w:t>提供人员名单、</w:t>
            </w:r>
            <w:r>
              <w:rPr>
                <w:rFonts w:hint="eastAsia" w:ascii="微软雅黑" w:hAnsi="微软雅黑" w:eastAsia="微软雅黑" w:cs="微软雅黑"/>
                <w:b/>
                <w:bCs/>
                <w:sz w:val="21"/>
                <w:szCs w:val="21"/>
                <w:highlight w:val="none"/>
                <w:lang w:val="en-US" w:eastAsia="zh-CN"/>
              </w:rPr>
              <w:t>职称</w:t>
            </w:r>
            <w:r>
              <w:rPr>
                <w:rFonts w:hint="eastAsia" w:ascii="微软雅黑" w:hAnsi="微软雅黑" w:eastAsia="微软雅黑" w:cs="微软雅黑"/>
                <w:b/>
                <w:bCs/>
                <w:color w:val="auto"/>
                <w:kern w:val="0"/>
                <w:sz w:val="21"/>
                <w:szCs w:val="21"/>
                <w:highlight w:val="none"/>
                <w:lang w:val="zh-CN" w:eastAsia="zh-CN" w:bidi="ar-SA"/>
              </w:rPr>
              <w:t>证书及</w:t>
            </w:r>
            <w:r>
              <w:rPr>
                <w:rFonts w:hint="eastAsia" w:ascii="微软雅黑" w:hAnsi="微软雅黑" w:eastAsia="微软雅黑" w:cs="微软雅黑"/>
                <w:b/>
                <w:bCs/>
                <w:sz w:val="21"/>
                <w:szCs w:val="21"/>
                <w:highlight w:val="none"/>
                <w:lang w:val="zh-CN"/>
              </w:rPr>
              <w:t>投标人为其缴纳的</w:t>
            </w:r>
            <w:r>
              <w:rPr>
                <w:rFonts w:hint="eastAsia" w:ascii="微软雅黑" w:hAnsi="微软雅黑" w:eastAsia="微软雅黑" w:cs="微软雅黑"/>
                <w:b/>
                <w:bCs/>
                <w:sz w:val="21"/>
                <w:szCs w:val="21"/>
                <w:highlight w:val="none"/>
              </w:rPr>
              <w:t>最</w:t>
            </w:r>
            <w:r>
              <w:rPr>
                <w:rFonts w:hint="eastAsia" w:ascii="微软雅黑" w:hAnsi="微软雅黑" w:eastAsia="微软雅黑" w:cs="微软雅黑"/>
                <w:b/>
                <w:bCs/>
                <w:sz w:val="21"/>
                <w:szCs w:val="21"/>
                <w:highlight w:val="none"/>
                <w:lang w:val="zh-CN"/>
              </w:rPr>
              <w:t>近月社保证明文件复印件并加盖</w:t>
            </w:r>
            <w:r>
              <w:rPr>
                <w:rFonts w:hint="eastAsia" w:ascii="微软雅黑" w:hAnsi="微软雅黑" w:eastAsia="微软雅黑" w:cs="微软雅黑"/>
                <w:b/>
                <w:bCs/>
                <w:sz w:val="21"/>
                <w:szCs w:val="21"/>
                <w:lang w:val="en-US" w:eastAsia="zh-CN"/>
              </w:rPr>
              <w:t>投标人CA电子签章</w:t>
            </w:r>
            <w:r>
              <w:rPr>
                <w:rFonts w:hint="eastAsia" w:ascii="微软雅黑" w:hAnsi="微软雅黑" w:eastAsia="微软雅黑" w:cs="微软雅黑"/>
                <w:b/>
                <w:bCs/>
                <w:sz w:val="21"/>
                <w:szCs w:val="21"/>
                <w:highlight w:val="none"/>
                <w:lang w:val="zh-CN"/>
              </w:rPr>
              <w:t>。】</w:t>
            </w:r>
          </w:p>
        </w:tc>
        <w:tc>
          <w:tcPr>
            <w:tcW w:w="387" w:type="pct"/>
            <w:vAlign w:val="center"/>
          </w:tcPr>
          <w:p w14:paraId="074F2403">
            <w:pPr>
              <w:bidi w:val="0"/>
              <w:jc w:val="center"/>
              <w:rPr>
                <w:rFonts w:hint="eastAsia"/>
                <w:lang w:val="en-US" w:eastAsia="zh-CN"/>
              </w:rPr>
            </w:pPr>
            <w:r>
              <w:rPr>
                <w:rFonts w:hint="eastAsia"/>
                <w:lang w:val="en-US" w:eastAsia="zh-CN"/>
              </w:rPr>
              <w:t>8分</w:t>
            </w:r>
          </w:p>
        </w:tc>
      </w:tr>
      <w:tr w14:paraId="1C93CE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7" w:type="pct"/>
            <w:vAlign w:val="center"/>
          </w:tcPr>
          <w:p w14:paraId="74F0E862">
            <w:pPr>
              <w:bidi w:val="0"/>
              <w:jc w:val="center"/>
              <w:rPr>
                <w:rFonts w:hint="eastAsia"/>
                <w:lang w:val="en-US" w:eastAsia="zh-CN"/>
              </w:rPr>
            </w:pPr>
            <w:r>
              <w:rPr>
                <w:rFonts w:hint="eastAsia"/>
                <w:lang w:val="en-US" w:eastAsia="zh-CN"/>
              </w:rPr>
              <w:t>4</w:t>
            </w:r>
          </w:p>
        </w:tc>
        <w:tc>
          <w:tcPr>
            <w:tcW w:w="529" w:type="pct"/>
            <w:vAlign w:val="center"/>
          </w:tcPr>
          <w:p w14:paraId="7EF0D5D7">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color w:val="FF0000"/>
                <w:kern w:val="2"/>
                <w:sz w:val="21"/>
                <w:szCs w:val="21"/>
                <w:lang w:val="en-US" w:eastAsia="zh-CN" w:bidi="ar-SA"/>
              </w:rPr>
            </w:pPr>
            <w:r>
              <w:rPr>
                <w:rFonts w:hint="eastAsia" w:ascii="微软雅黑" w:hAnsi="微软雅黑" w:eastAsia="微软雅黑" w:cs="微软雅黑"/>
                <w:b w:val="0"/>
                <w:bCs w:val="0"/>
                <w:sz w:val="21"/>
                <w:szCs w:val="21"/>
              </w:rPr>
              <w:t>项目的认知、理解</w:t>
            </w:r>
          </w:p>
        </w:tc>
        <w:tc>
          <w:tcPr>
            <w:tcW w:w="3816" w:type="pct"/>
            <w:vAlign w:val="center"/>
          </w:tcPr>
          <w:p w14:paraId="6E1F8239">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根据投标人对</w:t>
            </w:r>
            <w:r>
              <w:rPr>
                <w:rFonts w:hint="eastAsia" w:ascii="微软雅黑" w:hAnsi="微软雅黑" w:eastAsia="微软雅黑" w:cs="微软雅黑"/>
                <w:sz w:val="21"/>
                <w:szCs w:val="21"/>
              </w:rPr>
              <w:t>本项目</w:t>
            </w:r>
            <w:r>
              <w:rPr>
                <w:rFonts w:hint="eastAsia" w:ascii="微软雅黑" w:hAnsi="微软雅黑" w:eastAsia="微软雅黑" w:cs="微软雅黑"/>
                <w:sz w:val="21"/>
                <w:szCs w:val="21"/>
                <w:lang w:val="en-US" w:eastAsia="zh-CN"/>
              </w:rPr>
              <w:t>的认知和理解进行评分</w:t>
            </w:r>
            <w:r>
              <w:rPr>
                <w:rFonts w:hint="eastAsia" w:ascii="微软雅黑" w:hAnsi="微软雅黑" w:eastAsia="微软雅黑" w:cs="微软雅黑"/>
                <w:color w:val="auto"/>
                <w:sz w:val="21"/>
                <w:szCs w:val="21"/>
                <w:lang w:eastAsia="zh-CN"/>
              </w:rPr>
              <w:t>：</w:t>
            </w:r>
          </w:p>
          <w:p w14:paraId="773FD164">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sz w:val="21"/>
                <w:szCs w:val="21"/>
                <w:lang w:val="en-US" w:eastAsia="zh-CN"/>
              </w:rPr>
              <w:t>①认知</w:t>
            </w:r>
            <w:r>
              <w:rPr>
                <w:rFonts w:hint="eastAsia" w:ascii="微软雅黑" w:hAnsi="微软雅黑" w:eastAsia="微软雅黑" w:cs="微软雅黑"/>
                <w:color w:val="auto"/>
                <w:sz w:val="21"/>
                <w:szCs w:val="21"/>
              </w:rPr>
              <w:t>合理、内容齐全、</w:t>
            </w:r>
            <w:r>
              <w:rPr>
                <w:rFonts w:hint="eastAsia" w:ascii="微软雅黑" w:hAnsi="微软雅黑" w:eastAsia="微软雅黑" w:cs="微软雅黑"/>
                <w:sz w:val="21"/>
                <w:szCs w:val="21"/>
              </w:rPr>
              <w:t>目标明确</w:t>
            </w:r>
            <w:r>
              <w:rPr>
                <w:rFonts w:hint="eastAsia" w:ascii="微软雅黑" w:hAnsi="微软雅黑" w:eastAsia="微软雅黑" w:cs="微软雅黑"/>
                <w:color w:val="auto"/>
                <w:sz w:val="21"/>
                <w:szCs w:val="21"/>
              </w:rPr>
              <w:t>、表述准确</w:t>
            </w:r>
            <w:r>
              <w:rPr>
                <w:rFonts w:hint="eastAsia" w:ascii="微软雅黑" w:hAnsi="微软雅黑" w:eastAsia="微软雅黑" w:cs="微软雅黑"/>
                <w:color w:val="auto"/>
                <w:sz w:val="21"/>
                <w:szCs w:val="21"/>
                <w:lang w:eastAsia="zh-CN"/>
              </w:rPr>
              <w:t>的</w:t>
            </w:r>
            <w:r>
              <w:rPr>
                <w:rFonts w:hint="eastAsia" w:ascii="微软雅黑" w:hAnsi="微软雅黑" w:eastAsia="微软雅黑" w:cs="微软雅黑"/>
                <w:color w:val="auto"/>
                <w:sz w:val="21"/>
                <w:szCs w:val="21"/>
              </w:rPr>
              <w:t>得</w:t>
            </w:r>
            <w:r>
              <w:rPr>
                <w:rFonts w:hint="eastAsia" w:ascii="微软雅黑" w:hAnsi="微软雅黑" w:eastAsia="微软雅黑" w:cs="微软雅黑"/>
                <w:color w:val="auto"/>
                <w:sz w:val="21"/>
                <w:szCs w:val="21"/>
                <w:lang w:val="en-US" w:eastAsia="zh-CN"/>
              </w:rPr>
              <w:t>6-8</w:t>
            </w:r>
            <w:r>
              <w:rPr>
                <w:rFonts w:hint="eastAsia" w:ascii="微软雅黑" w:hAnsi="微软雅黑" w:eastAsia="微软雅黑" w:cs="微软雅黑"/>
                <w:color w:val="auto"/>
                <w:sz w:val="21"/>
                <w:szCs w:val="21"/>
              </w:rPr>
              <w:t>分</w:t>
            </w:r>
            <w:r>
              <w:rPr>
                <w:rFonts w:hint="eastAsia" w:ascii="微软雅黑" w:hAnsi="微软雅黑" w:eastAsia="微软雅黑" w:cs="微软雅黑"/>
                <w:color w:val="auto"/>
                <w:sz w:val="21"/>
                <w:szCs w:val="21"/>
                <w:lang w:eastAsia="zh-CN"/>
              </w:rPr>
              <w:t>；</w:t>
            </w:r>
          </w:p>
          <w:p w14:paraId="5F0C59F4">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sz w:val="21"/>
                <w:szCs w:val="21"/>
                <w:lang w:val="en-US" w:eastAsia="zh-CN"/>
              </w:rPr>
              <w:t>②认知</w:t>
            </w:r>
            <w:r>
              <w:rPr>
                <w:rFonts w:hint="eastAsia" w:ascii="微软雅黑" w:hAnsi="微软雅黑" w:eastAsia="微软雅黑" w:cs="微软雅黑"/>
                <w:color w:val="auto"/>
                <w:sz w:val="21"/>
                <w:szCs w:val="21"/>
              </w:rPr>
              <w:t>比较具体、详细、到位、解读比较合理</w:t>
            </w:r>
            <w:r>
              <w:rPr>
                <w:rFonts w:hint="eastAsia" w:ascii="微软雅黑" w:hAnsi="微软雅黑" w:eastAsia="微软雅黑" w:cs="微软雅黑"/>
                <w:color w:val="auto"/>
                <w:sz w:val="21"/>
                <w:szCs w:val="21"/>
                <w:lang w:eastAsia="zh-CN"/>
              </w:rPr>
              <w:t>的得</w:t>
            </w:r>
            <w:r>
              <w:rPr>
                <w:rFonts w:hint="eastAsia" w:ascii="微软雅黑" w:hAnsi="微软雅黑" w:eastAsia="微软雅黑" w:cs="微软雅黑"/>
                <w:color w:val="auto"/>
                <w:sz w:val="21"/>
                <w:szCs w:val="21"/>
                <w:lang w:val="en-US" w:eastAsia="zh-CN"/>
              </w:rPr>
              <w:t>3-5</w:t>
            </w:r>
            <w:r>
              <w:rPr>
                <w:rFonts w:hint="eastAsia" w:ascii="微软雅黑" w:hAnsi="微软雅黑" w:eastAsia="微软雅黑" w:cs="微软雅黑"/>
                <w:color w:val="auto"/>
                <w:sz w:val="21"/>
                <w:szCs w:val="21"/>
              </w:rPr>
              <w:t>分；</w:t>
            </w:r>
          </w:p>
          <w:p w14:paraId="4948F3A9">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color w:val="FF0000"/>
                <w:kern w:val="2"/>
                <w:sz w:val="21"/>
                <w:szCs w:val="21"/>
                <w:lang w:val="en-US" w:eastAsia="zh-CN" w:bidi="ar-SA"/>
              </w:rPr>
            </w:pPr>
            <w:r>
              <w:rPr>
                <w:rFonts w:hint="eastAsia" w:ascii="微软雅黑" w:hAnsi="微软雅黑" w:eastAsia="微软雅黑" w:cs="微软雅黑"/>
                <w:sz w:val="21"/>
                <w:szCs w:val="21"/>
                <w:lang w:val="en-US" w:eastAsia="zh-CN"/>
              </w:rPr>
              <w:t>③认知</w:t>
            </w:r>
            <w:r>
              <w:rPr>
                <w:rFonts w:hint="eastAsia" w:ascii="微软雅黑" w:hAnsi="微软雅黑" w:eastAsia="微软雅黑" w:cs="微软雅黑"/>
                <w:color w:val="auto"/>
                <w:sz w:val="21"/>
                <w:szCs w:val="21"/>
              </w:rPr>
              <w:t>不够具体、详细、到位，解读比较合理的得</w:t>
            </w:r>
            <w:r>
              <w:rPr>
                <w:rFonts w:hint="eastAsia" w:ascii="微软雅黑" w:hAnsi="微软雅黑" w:eastAsia="微软雅黑" w:cs="微软雅黑"/>
                <w:color w:val="auto"/>
                <w:sz w:val="21"/>
                <w:szCs w:val="21"/>
                <w:lang w:val="en-US" w:eastAsia="zh-CN"/>
              </w:rPr>
              <w:t>0-2</w:t>
            </w:r>
            <w:r>
              <w:rPr>
                <w:rFonts w:hint="eastAsia" w:ascii="微软雅黑" w:hAnsi="微软雅黑" w:eastAsia="微软雅黑" w:cs="微软雅黑"/>
                <w:color w:val="auto"/>
                <w:sz w:val="21"/>
                <w:szCs w:val="21"/>
              </w:rPr>
              <w:t>分。</w:t>
            </w:r>
          </w:p>
        </w:tc>
        <w:tc>
          <w:tcPr>
            <w:tcW w:w="387" w:type="pct"/>
            <w:vAlign w:val="center"/>
          </w:tcPr>
          <w:p w14:paraId="1C33BB6A">
            <w:pPr>
              <w:bidi w:val="0"/>
              <w:jc w:val="center"/>
              <w:rPr>
                <w:rFonts w:hint="eastAsia"/>
                <w:lang w:val="en-US" w:eastAsia="zh-CN"/>
              </w:rPr>
            </w:pPr>
            <w:r>
              <w:rPr>
                <w:rFonts w:hint="eastAsia"/>
                <w:lang w:val="en-US" w:eastAsia="zh-CN"/>
              </w:rPr>
              <w:t>8</w:t>
            </w:r>
            <w:r>
              <w:rPr>
                <w:rFonts w:hint="eastAsia"/>
              </w:rPr>
              <w:t>分</w:t>
            </w:r>
          </w:p>
        </w:tc>
      </w:tr>
      <w:tr w14:paraId="0D0842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7" w:type="pct"/>
            <w:vMerge w:val="restart"/>
            <w:vAlign w:val="center"/>
          </w:tcPr>
          <w:p w14:paraId="1D536521">
            <w:pPr>
              <w:bidi w:val="0"/>
              <w:jc w:val="center"/>
              <w:rPr>
                <w:rFonts w:hint="eastAsia"/>
                <w:lang w:val="en-US" w:eastAsia="zh-CN"/>
              </w:rPr>
            </w:pPr>
            <w:r>
              <w:rPr>
                <w:rFonts w:hint="eastAsia"/>
                <w:lang w:val="en-US" w:eastAsia="zh-CN"/>
              </w:rPr>
              <w:t>5</w:t>
            </w:r>
          </w:p>
        </w:tc>
        <w:tc>
          <w:tcPr>
            <w:tcW w:w="529" w:type="pct"/>
            <w:vMerge w:val="restart"/>
            <w:vAlign w:val="center"/>
          </w:tcPr>
          <w:p w14:paraId="24A0C4ED">
            <w:pPr>
              <w:pStyle w:val="77"/>
              <w:keepNext w:val="0"/>
              <w:keepLines w:val="0"/>
              <w:pageBreakBefore w:val="0"/>
              <w:kinsoku/>
              <w:wordWrap/>
              <w:overflowPunct/>
              <w:topLinePunct w:val="0"/>
              <w:autoSpaceDE/>
              <w:autoSpaceDN/>
              <w:bidi w:val="0"/>
              <w:adjustRightInd w:val="0"/>
              <w:spacing w:after="0" w:line="300" w:lineRule="exact"/>
              <w:ind w:left="0" w:leftChars="0" w:firstLine="0" w:firstLineChars="0"/>
              <w:jc w:val="center"/>
              <w:textAlignment w:val="auto"/>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实施</w:t>
            </w:r>
          </w:p>
          <w:p w14:paraId="131F46C6">
            <w:pPr>
              <w:pStyle w:val="77"/>
              <w:keepNext w:val="0"/>
              <w:keepLines w:val="0"/>
              <w:pageBreakBefore w:val="0"/>
              <w:kinsoku/>
              <w:wordWrap/>
              <w:overflowPunct/>
              <w:topLinePunct w:val="0"/>
              <w:autoSpaceDE/>
              <w:autoSpaceDN/>
              <w:bidi w:val="0"/>
              <w:adjustRightInd w:val="0"/>
              <w:spacing w:after="0" w:line="300" w:lineRule="exact"/>
              <w:ind w:left="0" w:leftChars="0" w:firstLine="0" w:firstLineChars="0"/>
              <w:jc w:val="center"/>
              <w:textAlignment w:val="auto"/>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color w:val="auto"/>
                <w:kern w:val="0"/>
                <w:sz w:val="21"/>
                <w:szCs w:val="21"/>
                <w:highlight w:val="none"/>
              </w:rPr>
              <w:t>方案</w:t>
            </w:r>
          </w:p>
        </w:tc>
        <w:tc>
          <w:tcPr>
            <w:tcW w:w="3816" w:type="pct"/>
            <w:vAlign w:val="center"/>
          </w:tcPr>
          <w:p w14:paraId="5949A6EE">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根据投标人针对本项目提供</w:t>
            </w:r>
            <w:r>
              <w:rPr>
                <w:rFonts w:hint="eastAsia" w:ascii="微软雅黑" w:hAnsi="微软雅黑" w:eastAsia="微软雅黑" w:cs="微软雅黑"/>
                <w:sz w:val="21"/>
                <w:szCs w:val="21"/>
              </w:rPr>
              <w:t>的服务方案</w:t>
            </w:r>
            <w:r>
              <w:rPr>
                <w:rFonts w:hint="eastAsia" w:ascii="微软雅黑" w:hAnsi="微软雅黑" w:eastAsia="微软雅黑" w:cs="微软雅黑"/>
                <w:sz w:val="21"/>
                <w:szCs w:val="21"/>
                <w:lang w:val="en-US" w:eastAsia="zh-CN"/>
              </w:rPr>
              <w:t>进行评分：</w:t>
            </w:r>
          </w:p>
          <w:p w14:paraId="04717BB7">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①</w:t>
            </w:r>
            <w:r>
              <w:rPr>
                <w:rFonts w:hint="eastAsia" w:ascii="微软雅黑" w:hAnsi="微软雅黑" w:eastAsia="微软雅黑" w:cs="微软雅黑"/>
                <w:sz w:val="21"/>
                <w:szCs w:val="21"/>
              </w:rPr>
              <w:t>方案详细，评价合理、内容全面、针对性强</w:t>
            </w:r>
            <w:r>
              <w:rPr>
                <w:rFonts w:hint="eastAsia" w:ascii="微软雅黑" w:hAnsi="微软雅黑" w:eastAsia="微软雅黑" w:cs="微软雅黑"/>
                <w:sz w:val="21"/>
                <w:szCs w:val="21"/>
                <w:lang w:val="en-US" w:eastAsia="zh-CN"/>
              </w:rPr>
              <w:t>的得6-9分；</w:t>
            </w:r>
          </w:p>
          <w:p w14:paraId="28702757">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②</w:t>
            </w:r>
            <w:r>
              <w:rPr>
                <w:rFonts w:hint="eastAsia" w:ascii="微软雅黑" w:hAnsi="微软雅黑" w:eastAsia="微软雅黑" w:cs="微软雅黑"/>
                <w:sz w:val="21"/>
                <w:szCs w:val="21"/>
              </w:rPr>
              <w:t>方案较为详细，评价较合理，内容较为全面，具有一定针对性</w:t>
            </w:r>
            <w:r>
              <w:rPr>
                <w:rFonts w:hint="eastAsia" w:ascii="微软雅黑" w:hAnsi="微软雅黑" w:eastAsia="微软雅黑" w:cs="微软雅黑"/>
                <w:sz w:val="21"/>
                <w:szCs w:val="21"/>
                <w:lang w:val="en-US" w:eastAsia="zh-CN"/>
              </w:rPr>
              <w:t>的得3-5分；</w:t>
            </w:r>
          </w:p>
          <w:p w14:paraId="67800A15">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③</w:t>
            </w:r>
            <w:r>
              <w:rPr>
                <w:rFonts w:hint="eastAsia" w:ascii="微软雅黑" w:hAnsi="微软雅黑" w:eastAsia="微软雅黑" w:cs="微软雅黑"/>
                <w:sz w:val="21"/>
                <w:szCs w:val="21"/>
              </w:rPr>
              <w:t>方案较为粗略，内容不够全面、欠缺合理性，针对性较弱</w:t>
            </w:r>
            <w:r>
              <w:rPr>
                <w:rFonts w:hint="eastAsia" w:ascii="微软雅黑" w:hAnsi="微软雅黑" w:eastAsia="微软雅黑" w:cs="微软雅黑"/>
                <w:sz w:val="21"/>
                <w:szCs w:val="21"/>
                <w:lang w:val="en-US" w:eastAsia="zh-CN"/>
              </w:rPr>
              <w:t>的得0-2分。</w:t>
            </w:r>
          </w:p>
        </w:tc>
        <w:tc>
          <w:tcPr>
            <w:tcW w:w="387" w:type="pct"/>
            <w:vAlign w:val="center"/>
          </w:tcPr>
          <w:p w14:paraId="5A6D41E6">
            <w:pPr>
              <w:bidi w:val="0"/>
              <w:jc w:val="center"/>
              <w:rPr>
                <w:rFonts w:hint="eastAsia"/>
                <w:lang w:val="en-US" w:eastAsia="zh-CN"/>
              </w:rPr>
            </w:pPr>
            <w:r>
              <w:rPr>
                <w:rFonts w:hint="eastAsia"/>
                <w:lang w:val="en-US" w:eastAsia="zh-CN"/>
              </w:rPr>
              <w:t>9</w:t>
            </w:r>
            <w:r>
              <w:rPr>
                <w:rFonts w:hint="eastAsia"/>
              </w:rPr>
              <w:t>分</w:t>
            </w:r>
          </w:p>
        </w:tc>
      </w:tr>
      <w:tr w14:paraId="4619BA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7" w:type="pct"/>
            <w:vMerge w:val="continue"/>
            <w:vAlign w:val="center"/>
          </w:tcPr>
          <w:p w14:paraId="046AEBAF">
            <w:pPr>
              <w:bidi w:val="0"/>
              <w:jc w:val="center"/>
              <w:rPr>
                <w:rFonts w:hint="eastAsia"/>
                <w:lang w:val="en-US" w:eastAsia="zh-CN"/>
              </w:rPr>
            </w:pPr>
          </w:p>
        </w:tc>
        <w:tc>
          <w:tcPr>
            <w:tcW w:w="529" w:type="pct"/>
            <w:vMerge w:val="continue"/>
            <w:vAlign w:val="center"/>
          </w:tcPr>
          <w:p w14:paraId="414F3C55">
            <w:pPr>
              <w:pStyle w:val="77"/>
              <w:keepNext w:val="0"/>
              <w:keepLines w:val="0"/>
              <w:pageBreakBefore w:val="0"/>
              <w:kinsoku/>
              <w:wordWrap/>
              <w:overflowPunct/>
              <w:topLinePunct w:val="0"/>
              <w:autoSpaceDE/>
              <w:autoSpaceDN/>
              <w:bidi w:val="0"/>
              <w:adjustRightInd w:val="0"/>
              <w:spacing w:after="0" w:line="300" w:lineRule="exact"/>
              <w:ind w:left="0" w:leftChars="0" w:firstLine="0" w:firstLineChars="0"/>
              <w:textAlignment w:val="auto"/>
              <w:rPr>
                <w:rFonts w:hint="eastAsia" w:ascii="微软雅黑" w:hAnsi="微软雅黑" w:eastAsia="微软雅黑" w:cs="微软雅黑"/>
                <w:color w:val="auto"/>
                <w:kern w:val="2"/>
                <w:sz w:val="21"/>
                <w:szCs w:val="21"/>
                <w:lang w:val="en-US" w:eastAsia="zh-CN" w:bidi="ar-SA"/>
              </w:rPr>
            </w:pPr>
          </w:p>
        </w:tc>
        <w:tc>
          <w:tcPr>
            <w:tcW w:w="3816" w:type="pct"/>
            <w:vAlign w:val="center"/>
          </w:tcPr>
          <w:p w14:paraId="77467C4B">
            <w:pPr>
              <w:pStyle w:val="77"/>
              <w:keepNext w:val="0"/>
              <w:keepLines w:val="0"/>
              <w:pageBreakBefore w:val="0"/>
              <w:kinsoku/>
              <w:wordWrap/>
              <w:overflowPunct/>
              <w:topLinePunct w:val="0"/>
              <w:autoSpaceDE/>
              <w:autoSpaceDN/>
              <w:bidi w:val="0"/>
              <w:adjustRightInd w:val="0"/>
              <w:spacing w:after="0" w:line="300" w:lineRule="exact"/>
              <w:ind w:left="0" w:leftChars="0" w:firstLine="0" w:firstLineChars="0"/>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根据投标人</w:t>
            </w:r>
            <w:r>
              <w:rPr>
                <w:rFonts w:hint="eastAsia" w:ascii="微软雅黑" w:hAnsi="微软雅黑" w:eastAsia="微软雅黑" w:cs="微软雅黑"/>
                <w:sz w:val="21"/>
                <w:szCs w:val="21"/>
              </w:rPr>
              <w:t>对服务企业检查、会诊整改、最终检查</w:t>
            </w:r>
            <w:r>
              <w:rPr>
                <w:rFonts w:hint="eastAsia" w:ascii="微软雅黑" w:hAnsi="微软雅黑" w:eastAsia="微软雅黑" w:cs="微软雅黑"/>
                <w:sz w:val="21"/>
                <w:szCs w:val="21"/>
                <w:lang w:val="en-US" w:eastAsia="zh-CN"/>
              </w:rPr>
              <w:t>方案</w:t>
            </w:r>
            <w:r>
              <w:rPr>
                <w:rFonts w:hint="eastAsia" w:ascii="微软雅黑" w:hAnsi="微软雅黑" w:eastAsia="微软雅黑" w:cs="微软雅黑"/>
                <w:color w:val="auto"/>
                <w:kern w:val="2"/>
                <w:sz w:val="21"/>
                <w:szCs w:val="21"/>
                <w:lang w:val="en-US" w:eastAsia="zh-CN" w:bidi="ar-SA"/>
              </w:rPr>
              <w:t>进行评分：</w:t>
            </w:r>
          </w:p>
          <w:p w14:paraId="75B63FD9">
            <w:pPr>
              <w:pStyle w:val="77"/>
              <w:keepNext w:val="0"/>
              <w:keepLines w:val="0"/>
              <w:pageBreakBefore w:val="0"/>
              <w:kinsoku/>
              <w:wordWrap/>
              <w:overflowPunct/>
              <w:topLinePunct w:val="0"/>
              <w:autoSpaceDE/>
              <w:autoSpaceDN/>
              <w:bidi w:val="0"/>
              <w:adjustRightInd w:val="0"/>
              <w:spacing w:after="0" w:line="300" w:lineRule="exact"/>
              <w:ind w:left="0" w:leftChars="0" w:firstLine="0" w:firstLineChars="0"/>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①</w:t>
            </w:r>
            <w:r>
              <w:rPr>
                <w:rFonts w:hint="eastAsia" w:ascii="微软雅黑" w:hAnsi="微软雅黑" w:eastAsia="微软雅黑" w:cs="微软雅黑"/>
                <w:color w:val="auto"/>
                <w:kern w:val="2"/>
                <w:sz w:val="21"/>
                <w:szCs w:val="21"/>
                <w:lang w:eastAsia="zh-CN" w:bidi="ar-SA"/>
              </w:rPr>
              <w:t>内容</w:t>
            </w:r>
            <w:r>
              <w:rPr>
                <w:rFonts w:hint="eastAsia" w:ascii="微软雅黑" w:hAnsi="微软雅黑" w:eastAsia="微软雅黑" w:cs="微软雅黑"/>
                <w:color w:val="auto"/>
                <w:kern w:val="2"/>
                <w:sz w:val="21"/>
                <w:szCs w:val="21"/>
                <w:lang w:val="en-US" w:eastAsia="zh-CN" w:bidi="ar-SA"/>
              </w:rPr>
              <w:t>详实、可操作性强、与本项目吻合度高的得6-9分；</w:t>
            </w:r>
          </w:p>
          <w:p w14:paraId="76A0FC36">
            <w:pPr>
              <w:pStyle w:val="77"/>
              <w:keepNext w:val="0"/>
              <w:keepLines w:val="0"/>
              <w:pageBreakBefore w:val="0"/>
              <w:kinsoku/>
              <w:wordWrap/>
              <w:overflowPunct/>
              <w:topLinePunct w:val="0"/>
              <w:autoSpaceDE/>
              <w:autoSpaceDN/>
              <w:bidi w:val="0"/>
              <w:adjustRightInd w:val="0"/>
              <w:spacing w:after="0" w:line="300" w:lineRule="exact"/>
              <w:ind w:left="0" w:leftChars="0" w:firstLine="0" w:firstLineChars="0"/>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②内容较详实、可操作性较强、与本项目吻合度较高的得3-5分；</w:t>
            </w:r>
          </w:p>
          <w:p w14:paraId="5BACF6FC">
            <w:pPr>
              <w:pStyle w:val="77"/>
              <w:keepNext w:val="0"/>
              <w:keepLines w:val="0"/>
              <w:pageBreakBefore w:val="0"/>
              <w:kinsoku/>
              <w:wordWrap/>
              <w:overflowPunct/>
              <w:topLinePunct w:val="0"/>
              <w:autoSpaceDE/>
              <w:autoSpaceDN/>
              <w:bidi w:val="0"/>
              <w:adjustRightInd w:val="0"/>
              <w:spacing w:after="0" w:line="300" w:lineRule="exact"/>
              <w:ind w:left="0" w:leftChars="0" w:firstLine="0" w:firstLineChars="0"/>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③内容不够详实、可操作性一般、建议针对性一般的得0-2分。</w:t>
            </w:r>
          </w:p>
        </w:tc>
        <w:tc>
          <w:tcPr>
            <w:tcW w:w="387" w:type="pct"/>
            <w:vAlign w:val="center"/>
          </w:tcPr>
          <w:p w14:paraId="0ECF36F6">
            <w:pPr>
              <w:bidi w:val="0"/>
              <w:jc w:val="center"/>
              <w:rPr>
                <w:rFonts w:hint="eastAsia"/>
                <w:lang w:val="en-US" w:eastAsia="zh-CN"/>
              </w:rPr>
            </w:pPr>
            <w:r>
              <w:rPr>
                <w:rFonts w:hint="eastAsia"/>
                <w:lang w:val="en-US" w:eastAsia="zh-CN"/>
              </w:rPr>
              <w:t>9分</w:t>
            </w:r>
          </w:p>
        </w:tc>
      </w:tr>
      <w:tr w14:paraId="2B34A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7" w:type="pct"/>
            <w:vAlign w:val="center"/>
          </w:tcPr>
          <w:p w14:paraId="0BB57515">
            <w:pPr>
              <w:bidi w:val="0"/>
              <w:jc w:val="center"/>
              <w:rPr>
                <w:rFonts w:hint="eastAsia"/>
                <w:lang w:val="en-US" w:eastAsia="zh-CN"/>
              </w:rPr>
            </w:pPr>
            <w:r>
              <w:rPr>
                <w:rFonts w:hint="eastAsia"/>
                <w:lang w:val="en-US" w:eastAsia="zh-CN"/>
              </w:rPr>
              <w:t>6</w:t>
            </w:r>
          </w:p>
        </w:tc>
        <w:tc>
          <w:tcPr>
            <w:tcW w:w="529" w:type="pct"/>
            <w:vAlign w:val="center"/>
          </w:tcPr>
          <w:p w14:paraId="474767AD">
            <w:pPr>
              <w:pageBreakBefore w:val="0"/>
              <w:kinsoku/>
              <w:wordWrap/>
              <w:overflowPunct/>
              <w:topLinePunct w:val="0"/>
              <w:autoSpaceDE/>
              <w:autoSpaceDN/>
              <w:bidi w:val="0"/>
              <w:spacing w:line="300" w:lineRule="exact"/>
              <w:jc w:val="center"/>
              <w:textAlignment w:val="auto"/>
              <w:rPr>
                <w:rFonts w:hint="eastAsia" w:ascii="微软雅黑" w:hAnsi="微软雅黑" w:eastAsia="微软雅黑" w:cs="微软雅黑"/>
                <w:b w:val="0"/>
                <w:bCs w:val="0"/>
                <w:sz w:val="21"/>
                <w:szCs w:val="21"/>
                <w:lang w:val="zh-TW"/>
              </w:rPr>
            </w:pPr>
            <w:r>
              <w:rPr>
                <w:rFonts w:hint="eastAsia" w:ascii="微软雅黑" w:hAnsi="微软雅黑" w:eastAsia="微软雅黑" w:cs="微软雅黑"/>
                <w:b w:val="0"/>
                <w:bCs w:val="0"/>
                <w:sz w:val="21"/>
                <w:szCs w:val="21"/>
                <w:lang w:val="zh-TW"/>
              </w:rPr>
              <w:t>进度</w:t>
            </w:r>
          </w:p>
          <w:p w14:paraId="3601508B">
            <w:pPr>
              <w:pageBreakBefore w:val="0"/>
              <w:kinsoku/>
              <w:wordWrap/>
              <w:overflowPunct/>
              <w:topLinePunct w:val="0"/>
              <w:autoSpaceDE/>
              <w:autoSpaceDN/>
              <w:bidi w:val="0"/>
              <w:spacing w:line="300" w:lineRule="exact"/>
              <w:jc w:val="center"/>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b w:val="0"/>
                <w:bCs w:val="0"/>
                <w:sz w:val="21"/>
                <w:szCs w:val="21"/>
                <w:lang w:val="zh-TW"/>
              </w:rPr>
              <w:t>方案</w:t>
            </w:r>
          </w:p>
        </w:tc>
        <w:tc>
          <w:tcPr>
            <w:tcW w:w="3816" w:type="pct"/>
            <w:vAlign w:val="center"/>
          </w:tcPr>
          <w:p w14:paraId="26E0C5A3">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rPr>
              <w:t>根据投标人针对本项目提供的工作进度安排</w:t>
            </w:r>
            <w:r>
              <w:rPr>
                <w:rFonts w:hint="eastAsia" w:ascii="微软雅黑" w:hAnsi="微软雅黑" w:eastAsia="微软雅黑" w:cs="微软雅黑"/>
                <w:b w:val="0"/>
                <w:bCs w:val="0"/>
                <w:kern w:val="0"/>
                <w:sz w:val="21"/>
                <w:szCs w:val="21"/>
                <w:lang w:val="en-US" w:eastAsia="zh-CN"/>
              </w:rPr>
              <w:t>及其</w:t>
            </w:r>
            <w:r>
              <w:rPr>
                <w:rFonts w:hint="eastAsia" w:ascii="微软雅黑" w:hAnsi="微软雅黑" w:eastAsia="微软雅黑" w:cs="微软雅黑"/>
                <w:b w:val="0"/>
                <w:bCs w:val="0"/>
                <w:kern w:val="0"/>
                <w:sz w:val="21"/>
                <w:szCs w:val="21"/>
                <w:lang w:val="zh-CN"/>
              </w:rPr>
              <w:t>保证措施</w:t>
            </w:r>
            <w:r>
              <w:rPr>
                <w:rFonts w:hint="eastAsia" w:ascii="微软雅黑" w:hAnsi="微软雅黑" w:eastAsia="微软雅黑" w:cs="微软雅黑"/>
                <w:b w:val="0"/>
                <w:bCs w:val="0"/>
                <w:kern w:val="0"/>
                <w:sz w:val="21"/>
                <w:szCs w:val="21"/>
              </w:rPr>
              <w:t>进行评分</w:t>
            </w:r>
            <w:r>
              <w:rPr>
                <w:rFonts w:hint="eastAsia" w:ascii="微软雅黑" w:hAnsi="微软雅黑" w:eastAsia="微软雅黑" w:cs="微软雅黑"/>
                <w:b w:val="0"/>
                <w:bCs w:val="0"/>
                <w:kern w:val="0"/>
                <w:sz w:val="21"/>
                <w:szCs w:val="21"/>
                <w:lang w:eastAsia="zh-CN"/>
              </w:rPr>
              <w:t>：</w:t>
            </w:r>
          </w:p>
          <w:p w14:paraId="5A80CE1C">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lang w:val="en-US" w:eastAsia="zh-CN"/>
              </w:rPr>
              <w:t>①</w:t>
            </w:r>
            <w:r>
              <w:rPr>
                <w:rFonts w:hint="eastAsia" w:ascii="微软雅黑" w:hAnsi="微软雅黑" w:eastAsia="微软雅黑" w:cs="微软雅黑"/>
                <w:b w:val="0"/>
                <w:bCs w:val="0"/>
                <w:kern w:val="0"/>
                <w:sz w:val="21"/>
                <w:szCs w:val="21"/>
              </w:rPr>
              <w:t>进度控制合理、关键时间节点把握科学准确的得</w:t>
            </w:r>
            <w:r>
              <w:rPr>
                <w:rFonts w:hint="eastAsia" w:ascii="微软雅黑" w:hAnsi="微软雅黑" w:eastAsia="微软雅黑" w:cs="微软雅黑"/>
                <w:b w:val="0"/>
                <w:bCs w:val="0"/>
                <w:kern w:val="0"/>
                <w:sz w:val="21"/>
                <w:szCs w:val="21"/>
                <w:lang w:val="en-US" w:eastAsia="zh-CN"/>
              </w:rPr>
              <w:t>6-8</w:t>
            </w:r>
            <w:r>
              <w:rPr>
                <w:rFonts w:hint="eastAsia" w:ascii="微软雅黑" w:hAnsi="微软雅黑" w:eastAsia="微软雅黑" w:cs="微软雅黑"/>
                <w:b w:val="0"/>
                <w:bCs w:val="0"/>
                <w:kern w:val="0"/>
                <w:sz w:val="21"/>
                <w:szCs w:val="21"/>
              </w:rPr>
              <w:t>分；</w:t>
            </w:r>
          </w:p>
          <w:p w14:paraId="67A08C68">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lang w:val="en-US" w:eastAsia="zh-CN"/>
              </w:rPr>
              <w:t>②</w:t>
            </w:r>
            <w:r>
              <w:rPr>
                <w:rFonts w:hint="eastAsia" w:ascii="微软雅黑" w:hAnsi="微软雅黑" w:eastAsia="微软雅黑" w:cs="微软雅黑"/>
                <w:b w:val="0"/>
                <w:bCs w:val="0"/>
                <w:kern w:val="0"/>
                <w:sz w:val="21"/>
                <w:szCs w:val="21"/>
              </w:rPr>
              <w:t>进度控制基本合理、关键时间节点把握基本合理的</w:t>
            </w:r>
            <w:r>
              <w:rPr>
                <w:rFonts w:hint="eastAsia" w:ascii="微软雅黑" w:hAnsi="微软雅黑" w:eastAsia="微软雅黑" w:cs="微软雅黑"/>
                <w:b w:val="0"/>
                <w:bCs w:val="0"/>
                <w:kern w:val="0"/>
                <w:sz w:val="21"/>
                <w:szCs w:val="21"/>
                <w:lang w:val="en-US" w:eastAsia="zh-CN"/>
              </w:rPr>
              <w:t>3-5</w:t>
            </w:r>
            <w:r>
              <w:rPr>
                <w:rFonts w:hint="eastAsia" w:ascii="微软雅黑" w:hAnsi="微软雅黑" w:eastAsia="微软雅黑" w:cs="微软雅黑"/>
                <w:b w:val="0"/>
                <w:bCs w:val="0"/>
                <w:kern w:val="0"/>
                <w:sz w:val="21"/>
                <w:szCs w:val="21"/>
              </w:rPr>
              <w:t>分</w:t>
            </w:r>
            <w:r>
              <w:rPr>
                <w:rFonts w:hint="eastAsia" w:ascii="微软雅黑" w:hAnsi="微软雅黑" w:eastAsia="微软雅黑" w:cs="微软雅黑"/>
                <w:b w:val="0"/>
                <w:bCs w:val="0"/>
                <w:kern w:val="0"/>
                <w:sz w:val="21"/>
                <w:szCs w:val="21"/>
                <w:lang w:eastAsia="zh-CN"/>
              </w:rPr>
              <w:t>；</w:t>
            </w:r>
          </w:p>
          <w:p w14:paraId="340623B5">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b w:val="0"/>
                <w:bCs w:val="0"/>
                <w:kern w:val="0"/>
                <w:sz w:val="21"/>
                <w:szCs w:val="21"/>
                <w:lang w:val="en-US" w:eastAsia="zh-CN"/>
              </w:rPr>
              <w:t>③</w:t>
            </w:r>
            <w:r>
              <w:rPr>
                <w:rFonts w:hint="eastAsia" w:ascii="微软雅黑" w:hAnsi="微软雅黑" w:eastAsia="微软雅黑" w:cs="微软雅黑"/>
                <w:b w:val="0"/>
                <w:bCs w:val="0"/>
                <w:kern w:val="0"/>
                <w:sz w:val="21"/>
                <w:szCs w:val="21"/>
              </w:rPr>
              <w:t>进度控制基本合理、关键时间节点把握</w:t>
            </w:r>
            <w:r>
              <w:rPr>
                <w:rFonts w:hint="eastAsia" w:ascii="微软雅黑" w:hAnsi="微软雅黑" w:eastAsia="微软雅黑" w:cs="微软雅黑"/>
                <w:b w:val="0"/>
                <w:bCs w:val="0"/>
                <w:kern w:val="0"/>
                <w:sz w:val="21"/>
                <w:szCs w:val="21"/>
                <w:lang w:val="en-US" w:eastAsia="zh-CN"/>
              </w:rPr>
              <w:t>不</w:t>
            </w:r>
            <w:r>
              <w:rPr>
                <w:rFonts w:hint="eastAsia" w:ascii="微软雅黑" w:hAnsi="微软雅黑" w:eastAsia="微软雅黑" w:cs="微软雅黑"/>
                <w:b w:val="0"/>
                <w:bCs w:val="0"/>
                <w:kern w:val="0"/>
                <w:sz w:val="21"/>
                <w:szCs w:val="21"/>
              </w:rPr>
              <w:t>合理的</w:t>
            </w:r>
            <w:r>
              <w:rPr>
                <w:rFonts w:hint="eastAsia" w:ascii="微软雅黑" w:hAnsi="微软雅黑" w:eastAsia="微软雅黑" w:cs="微软雅黑"/>
                <w:b w:val="0"/>
                <w:bCs w:val="0"/>
                <w:kern w:val="0"/>
                <w:sz w:val="21"/>
                <w:szCs w:val="21"/>
                <w:lang w:val="en-US" w:eastAsia="zh-CN"/>
              </w:rPr>
              <w:t>0-2</w:t>
            </w:r>
            <w:r>
              <w:rPr>
                <w:rFonts w:hint="eastAsia" w:ascii="微软雅黑" w:hAnsi="微软雅黑" w:eastAsia="微软雅黑" w:cs="微软雅黑"/>
                <w:b w:val="0"/>
                <w:bCs w:val="0"/>
                <w:kern w:val="0"/>
                <w:sz w:val="21"/>
                <w:szCs w:val="21"/>
              </w:rPr>
              <w:t>分</w:t>
            </w:r>
            <w:r>
              <w:rPr>
                <w:rFonts w:hint="eastAsia" w:ascii="微软雅黑" w:hAnsi="微软雅黑" w:eastAsia="微软雅黑" w:cs="微软雅黑"/>
                <w:b w:val="0"/>
                <w:bCs w:val="0"/>
                <w:kern w:val="0"/>
                <w:sz w:val="21"/>
                <w:szCs w:val="21"/>
                <w:lang w:eastAsia="zh-CN"/>
              </w:rPr>
              <w:t>。</w:t>
            </w:r>
          </w:p>
        </w:tc>
        <w:tc>
          <w:tcPr>
            <w:tcW w:w="387" w:type="pct"/>
            <w:vAlign w:val="center"/>
          </w:tcPr>
          <w:p w14:paraId="4ABD5AEE">
            <w:pPr>
              <w:bidi w:val="0"/>
              <w:jc w:val="center"/>
              <w:rPr>
                <w:rFonts w:hint="eastAsia"/>
                <w:lang w:val="en-US" w:eastAsia="zh-CN"/>
              </w:rPr>
            </w:pPr>
            <w:r>
              <w:rPr>
                <w:rFonts w:hint="eastAsia"/>
                <w:lang w:val="en-US" w:eastAsia="zh-CN"/>
              </w:rPr>
              <w:t>8</w:t>
            </w:r>
            <w:r>
              <w:rPr>
                <w:rFonts w:hint="eastAsia"/>
              </w:rPr>
              <w:t>分</w:t>
            </w:r>
          </w:p>
        </w:tc>
      </w:tr>
      <w:tr w14:paraId="3D7B75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7" w:type="pct"/>
            <w:vAlign w:val="center"/>
          </w:tcPr>
          <w:p w14:paraId="6F1A9192">
            <w:pPr>
              <w:bidi w:val="0"/>
              <w:jc w:val="center"/>
              <w:rPr>
                <w:rFonts w:hint="eastAsia"/>
                <w:lang w:val="en-US" w:eastAsia="zh-CN"/>
              </w:rPr>
            </w:pPr>
            <w:r>
              <w:rPr>
                <w:rFonts w:hint="eastAsia"/>
                <w:lang w:val="en-US" w:eastAsia="zh-CN"/>
              </w:rPr>
              <w:t>7</w:t>
            </w:r>
          </w:p>
        </w:tc>
        <w:tc>
          <w:tcPr>
            <w:tcW w:w="529" w:type="pct"/>
            <w:vAlign w:val="center"/>
          </w:tcPr>
          <w:p w14:paraId="383777DA">
            <w:pPr>
              <w:pageBreakBefore w:val="0"/>
              <w:kinsoku/>
              <w:wordWrap/>
              <w:overflowPunct/>
              <w:topLinePunct w:val="0"/>
              <w:autoSpaceDE/>
              <w:autoSpaceDN/>
              <w:bidi w:val="0"/>
              <w:spacing w:line="300" w:lineRule="exact"/>
              <w:jc w:val="center"/>
              <w:textAlignment w:val="auto"/>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培训</w:t>
            </w:r>
          </w:p>
          <w:p w14:paraId="5AD89212">
            <w:pPr>
              <w:pageBreakBefore w:val="0"/>
              <w:kinsoku/>
              <w:wordWrap/>
              <w:overflowPunct/>
              <w:topLinePunct w:val="0"/>
              <w:autoSpaceDE/>
              <w:autoSpaceDN/>
              <w:bidi w:val="0"/>
              <w:spacing w:line="300" w:lineRule="exact"/>
              <w:jc w:val="center"/>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sz w:val="21"/>
                <w:szCs w:val="21"/>
                <w:lang w:val="en-US" w:eastAsia="zh-CN"/>
              </w:rPr>
              <w:t>方案</w:t>
            </w:r>
          </w:p>
        </w:tc>
        <w:tc>
          <w:tcPr>
            <w:tcW w:w="3816" w:type="pct"/>
            <w:vAlign w:val="center"/>
          </w:tcPr>
          <w:p w14:paraId="69D1327C">
            <w:pPr>
              <w:keepNext w:val="0"/>
              <w:keepLines w:val="0"/>
              <w:pageBreakBefore w:val="0"/>
              <w:kinsoku/>
              <w:wordWrap/>
              <w:overflowPunct/>
              <w:topLinePunct w:val="0"/>
              <w:autoSpaceDE/>
              <w:autoSpaceDN/>
              <w:bidi w:val="0"/>
              <w:adjustRightInd w:val="0"/>
              <w:spacing w:after="0" w:line="300" w:lineRule="exact"/>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根据</w:t>
            </w:r>
            <w:r>
              <w:rPr>
                <w:rFonts w:hint="eastAsia" w:ascii="微软雅黑" w:hAnsi="微软雅黑" w:eastAsia="微软雅黑" w:cs="微软雅黑"/>
                <w:color w:val="auto"/>
                <w:sz w:val="21"/>
                <w:szCs w:val="21"/>
                <w:highlight w:val="none"/>
                <w:lang w:val="en-US" w:eastAsia="zh-CN"/>
              </w:rPr>
              <w:t>投标人为本项目提供的</w:t>
            </w:r>
            <w:r>
              <w:rPr>
                <w:rFonts w:hint="eastAsia" w:ascii="微软雅黑" w:hAnsi="微软雅黑" w:eastAsia="微软雅黑" w:cs="微软雅黑"/>
                <w:color w:val="auto"/>
                <w:sz w:val="21"/>
                <w:szCs w:val="21"/>
                <w:highlight w:val="none"/>
              </w:rPr>
              <w:t>培训方案</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kern w:val="2"/>
                <w:sz w:val="21"/>
                <w:szCs w:val="21"/>
                <w:lang w:val="zh-CN"/>
              </w:rPr>
              <w:t>开展</w:t>
            </w:r>
            <w:r>
              <w:rPr>
                <w:rFonts w:hint="eastAsia" w:ascii="微软雅黑" w:hAnsi="微软雅黑" w:eastAsia="微软雅黑" w:cs="微软雅黑"/>
                <w:sz w:val="21"/>
                <w:szCs w:val="21"/>
              </w:rPr>
              <w:t>安全生产知识培训、应急演练活动</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进行</w:t>
            </w:r>
            <w:r>
              <w:rPr>
                <w:rFonts w:hint="eastAsia" w:ascii="微软雅黑" w:hAnsi="微软雅黑" w:eastAsia="微软雅黑" w:cs="微软雅黑"/>
                <w:color w:val="auto"/>
                <w:sz w:val="21"/>
                <w:szCs w:val="21"/>
                <w:highlight w:val="none"/>
                <w:lang w:val="en-US" w:eastAsia="zh-CN"/>
              </w:rPr>
              <w:t>评分：</w:t>
            </w:r>
          </w:p>
          <w:p w14:paraId="52D9ECA9">
            <w:pPr>
              <w:keepNext w:val="0"/>
              <w:keepLines w:val="0"/>
              <w:pageBreakBefore w:val="0"/>
              <w:kinsoku/>
              <w:wordWrap/>
              <w:overflowPunct/>
              <w:topLinePunct w:val="0"/>
              <w:autoSpaceDE/>
              <w:autoSpaceDN/>
              <w:bidi w:val="0"/>
              <w:adjustRightInd w:val="0"/>
              <w:spacing w:after="0" w:line="30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①</w:t>
            </w:r>
            <w:r>
              <w:rPr>
                <w:rFonts w:hint="eastAsia" w:ascii="微软雅黑" w:hAnsi="微软雅黑" w:eastAsia="微软雅黑" w:cs="微软雅黑"/>
                <w:color w:val="auto"/>
                <w:sz w:val="21"/>
                <w:szCs w:val="21"/>
                <w:highlight w:val="none"/>
              </w:rPr>
              <w:t>培训内容及计划周全、内容详细的得</w:t>
            </w:r>
            <w:r>
              <w:rPr>
                <w:rFonts w:hint="eastAsia" w:ascii="微软雅黑" w:hAnsi="微软雅黑" w:eastAsia="微软雅黑" w:cs="微软雅黑"/>
                <w:color w:val="auto"/>
                <w:sz w:val="21"/>
                <w:szCs w:val="21"/>
                <w:highlight w:val="none"/>
                <w:lang w:val="en-US" w:eastAsia="zh-CN"/>
              </w:rPr>
              <w:t>6-9</w:t>
            </w:r>
            <w:r>
              <w:rPr>
                <w:rFonts w:hint="eastAsia" w:ascii="微软雅黑" w:hAnsi="微软雅黑" w:eastAsia="微软雅黑" w:cs="微软雅黑"/>
                <w:color w:val="auto"/>
                <w:sz w:val="21"/>
                <w:szCs w:val="21"/>
                <w:highlight w:val="none"/>
              </w:rPr>
              <w:t>分；</w:t>
            </w:r>
          </w:p>
          <w:p w14:paraId="1215E77D">
            <w:pPr>
              <w:keepNext w:val="0"/>
              <w:keepLines w:val="0"/>
              <w:pageBreakBefore w:val="0"/>
              <w:kinsoku/>
              <w:wordWrap/>
              <w:overflowPunct/>
              <w:topLinePunct w:val="0"/>
              <w:autoSpaceDE/>
              <w:autoSpaceDN/>
              <w:bidi w:val="0"/>
              <w:adjustRightInd w:val="0"/>
              <w:spacing w:after="0" w:line="300" w:lineRule="exact"/>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②</w:t>
            </w:r>
            <w:r>
              <w:rPr>
                <w:rFonts w:hint="eastAsia" w:ascii="微软雅黑" w:hAnsi="微软雅黑" w:eastAsia="微软雅黑" w:cs="微软雅黑"/>
                <w:color w:val="auto"/>
                <w:sz w:val="21"/>
                <w:szCs w:val="21"/>
                <w:highlight w:val="none"/>
              </w:rPr>
              <w:t>培</w:t>
            </w:r>
            <w:r>
              <w:rPr>
                <w:rFonts w:hint="eastAsia" w:ascii="微软雅黑" w:hAnsi="微软雅黑" w:eastAsia="微软雅黑" w:cs="微软雅黑"/>
                <w:color w:val="auto"/>
                <w:sz w:val="21"/>
                <w:szCs w:val="21"/>
                <w:highlight w:val="none"/>
                <w:lang w:val="en-US" w:eastAsia="zh-CN"/>
              </w:rPr>
              <w:t>训内容及计划较完整、内容较详细的得3-5分；</w:t>
            </w:r>
          </w:p>
          <w:p w14:paraId="3FC6A027">
            <w:pPr>
              <w:keepNext w:val="0"/>
              <w:keepLines w:val="0"/>
              <w:pageBreakBefore w:val="0"/>
              <w:kinsoku/>
              <w:wordWrap/>
              <w:overflowPunct/>
              <w:topLinePunct w:val="0"/>
              <w:autoSpaceDE/>
              <w:autoSpaceDN/>
              <w:bidi w:val="0"/>
              <w:adjustRightInd w:val="0"/>
              <w:spacing w:after="0" w:line="300" w:lineRule="exact"/>
              <w:textAlignment w:val="auto"/>
              <w:rPr>
                <w:rFonts w:hint="eastAsia" w:ascii="微软雅黑" w:hAnsi="微软雅黑" w:eastAsia="微软雅黑" w:cs="微软雅黑"/>
                <w:b w:val="0"/>
                <w:bCs w:val="0"/>
                <w:kern w:val="0"/>
                <w:sz w:val="21"/>
                <w:szCs w:val="21"/>
                <w:lang w:val="en-US" w:eastAsia="zh-CN" w:bidi="ar-SA"/>
              </w:rPr>
            </w:pPr>
            <w:r>
              <w:rPr>
                <w:rFonts w:hint="eastAsia" w:ascii="微软雅黑" w:hAnsi="微软雅黑" w:eastAsia="微软雅黑" w:cs="微软雅黑"/>
                <w:color w:val="auto"/>
                <w:sz w:val="21"/>
                <w:szCs w:val="21"/>
                <w:highlight w:val="none"/>
                <w:lang w:val="en-US" w:eastAsia="zh-CN"/>
              </w:rPr>
              <w:t>③培训内容及计划较粗略，可行性较差的得0-2分。</w:t>
            </w:r>
          </w:p>
        </w:tc>
        <w:tc>
          <w:tcPr>
            <w:tcW w:w="387" w:type="pct"/>
            <w:vAlign w:val="center"/>
          </w:tcPr>
          <w:p w14:paraId="55CF4AC5">
            <w:pPr>
              <w:bidi w:val="0"/>
              <w:jc w:val="center"/>
              <w:rPr>
                <w:rFonts w:hint="eastAsia"/>
                <w:lang w:val="en-US" w:eastAsia="zh-CN"/>
              </w:rPr>
            </w:pPr>
            <w:r>
              <w:rPr>
                <w:rFonts w:hint="eastAsia"/>
                <w:lang w:val="en-US" w:eastAsia="zh-CN"/>
              </w:rPr>
              <w:t>9分</w:t>
            </w:r>
          </w:p>
        </w:tc>
      </w:tr>
      <w:tr w14:paraId="5AA64E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67" w:type="pct"/>
            <w:vAlign w:val="center"/>
          </w:tcPr>
          <w:p w14:paraId="0E23B314">
            <w:pPr>
              <w:bidi w:val="0"/>
              <w:jc w:val="center"/>
              <w:rPr>
                <w:rFonts w:hint="eastAsia"/>
                <w:lang w:val="en-US" w:eastAsia="zh-CN"/>
              </w:rPr>
            </w:pPr>
            <w:r>
              <w:rPr>
                <w:rFonts w:hint="eastAsia"/>
                <w:lang w:val="en-US" w:eastAsia="zh-CN"/>
              </w:rPr>
              <w:t>8</w:t>
            </w:r>
          </w:p>
        </w:tc>
        <w:tc>
          <w:tcPr>
            <w:tcW w:w="529" w:type="pct"/>
            <w:vAlign w:val="center"/>
          </w:tcPr>
          <w:p w14:paraId="34F8401D">
            <w:pPr>
              <w:pageBreakBefore w:val="0"/>
              <w:kinsoku/>
              <w:wordWrap/>
              <w:overflowPunct/>
              <w:topLinePunct w:val="0"/>
              <w:autoSpaceDE/>
              <w:autoSpaceDN/>
              <w:bidi w:val="0"/>
              <w:spacing w:line="300" w:lineRule="exact"/>
              <w:jc w:val="center"/>
              <w:textAlignment w:val="auto"/>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安全</w:t>
            </w:r>
          </w:p>
          <w:p w14:paraId="2EDF7A1D">
            <w:pPr>
              <w:pageBreakBefore w:val="0"/>
              <w:kinsoku/>
              <w:wordWrap/>
              <w:overflowPunct/>
              <w:topLinePunct w:val="0"/>
              <w:autoSpaceDE/>
              <w:autoSpaceDN/>
              <w:bidi w:val="0"/>
              <w:spacing w:line="300" w:lineRule="exact"/>
              <w:jc w:val="center"/>
              <w:textAlignment w:val="auto"/>
              <w:rPr>
                <w:rFonts w:hint="eastAsia" w:ascii="微软雅黑" w:hAnsi="微软雅黑" w:eastAsia="微软雅黑" w:cs="微软雅黑"/>
                <w:b w:val="0"/>
                <w:bCs w:val="0"/>
                <w:sz w:val="21"/>
                <w:szCs w:val="21"/>
                <w:lang w:val="zh-TW"/>
              </w:rPr>
            </w:pPr>
            <w:r>
              <w:rPr>
                <w:rFonts w:hint="eastAsia" w:ascii="微软雅黑" w:hAnsi="微软雅黑" w:eastAsia="微软雅黑" w:cs="微软雅黑"/>
                <w:b w:val="0"/>
                <w:bCs w:val="0"/>
                <w:color w:val="auto"/>
                <w:sz w:val="21"/>
                <w:szCs w:val="21"/>
                <w:lang w:val="en-US" w:eastAsia="zh-CN"/>
              </w:rPr>
              <w:t>措</w:t>
            </w:r>
            <w:r>
              <w:rPr>
                <w:rFonts w:hint="eastAsia" w:ascii="微软雅黑" w:hAnsi="微软雅黑" w:eastAsia="微软雅黑" w:cs="微软雅黑"/>
                <w:b w:val="0"/>
                <w:bCs w:val="0"/>
                <w:color w:val="auto"/>
                <w:kern w:val="0"/>
                <w:sz w:val="21"/>
                <w:szCs w:val="21"/>
                <w:highlight w:val="none"/>
                <w:lang w:val="en-US" w:eastAsia="zh-CN"/>
              </w:rPr>
              <w:t>施</w:t>
            </w:r>
          </w:p>
        </w:tc>
        <w:tc>
          <w:tcPr>
            <w:tcW w:w="3816" w:type="pct"/>
            <w:vAlign w:val="center"/>
          </w:tcPr>
          <w:p w14:paraId="32265917">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rPr>
              <w:t>根据投标人提供的</w:t>
            </w:r>
            <w:r>
              <w:rPr>
                <w:rFonts w:hint="eastAsia" w:ascii="微软雅黑" w:hAnsi="微软雅黑" w:eastAsia="微软雅黑" w:cs="微软雅黑"/>
                <w:b w:val="0"/>
                <w:bCs w:val="0"/>
                <w:sz w:val="21"/>
                <w:szCs w:val="21"/>
                <w:lang w:val="en-US" w:eastAsia="zh-CN"/>
              </w:rPr>
              <w:t>安全</w:t>
            </w:r>
            <w:r>
              <w:rPr>
                <w:rFonts w:hint="eastAsia" w:ascii="微软雅黑" w:hAnsi="微软雅黑" w:eastAsia="微软雅黑" w:cs="微软雅黑"/>
                <w:b w:val="0"/>
                <w:bCs w:val="0"/>
                <w:sz w:val="21"/>
                <w:szCs w:val="21"/>
              </w:rPr>
              <w:t>保证措施进行评分</w:t>
            </w:r>
            <w:r>
              <w:rPr>
                <w:rFonts w:hint="eastAsia" w:ascii="微软雅黑" w:hAnsi="微软雅黑" w:eastAsia="微软雅黑" w:cs="微软雅黑"/>
                <w:b w:val="0"/>
                <w:bCs w:val="0"/>
                <w:sz w:val="21"/>
                <w:szCs w:val="21"/>
                <w:lang w:eastAsia="zh-CN"/>
              </w:rPr>
              <w:t>：</w:t>
            </w:r>
          </w:p>
          <w:p w14:paraId="5AB6569F">
            <w:pPr>
              <w:pStyle w:val="77"/>
              <w:keepNext w:val="0"/>
              <w:keepLines w:val="0"/>
              <w:pageBreakBefore w:val="0"/>
              <w:kinsoku/>
              <w:wordWrap/>
              <w:overflowPunct/>
              <w:topLinePunct w:val="0"/>
              <w:autoSpaceDE/>
              <w:autoSpaceDN/>
              <w:bidi w:val="0"/>
              <w:adjustRightInd w:val="0"/>
              <w:spacing w:after="0" w:line="300" w:lineRule="exact"/>
              <w:ind w:left="0" w:leftChars="0" w:firstLine="0" w:firstLineChars="0"/>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①措施详实、可操作性强、与本项目吻合度高的得6-8分；</w:t>
            </w:r>
          </w:p>
          <w:p w14:paraId="68A7B6BF">
            <w:pPr>
              <w:pStyle w:val="77"/>
              <w:keepNext w:val="0"/>
              <w:keepLines w:val="0"/>
              <w:pageBreakBefore w:val="0"/>
              <w:kinsoku/>
              <w:wordWrap/>
              <w:overflowPunct/>
              <w:topLinePunct w:val="0"/>
              <w:autoSpaceDE/>
              <w:autoSpaceDN/>
              <w:bidi w:val="0"/>
              <w:adjustRightInd w:val="0"/>
              <w:spacing w:after="0" w:line="300" w:lineRule="exact"/>
              <w:ind w:left="0" w:leftChars="0" w:firstLine="0" w:firstLineChars="0"/>
              <w:textAlignment w:val="auto"/>
              <w:rPr>
                <w:rFonts w:hint="eastAsia" w:ascii="微软雅黑" w:hAnsi="微软雅黑" w:eastAsia="微软雅黑" w:cs="微软雅黑"/>
                <w:b w:val="0"/>
                <w:bCs w:val="0"/>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②措施较详实、可操作性较强、与本项目吻合度</w:t>
            </w:r>
            <w:r>
              <w:rPr>
                <w:rFonts w:hint="eastAsia" w:ascii="微软雅黑" w:hAnsi="微软雅黑" w:eastAsia="微软雅黑" w:cs="微软雅黑"/>
                <w:b w:val="0"/>
                <w:bCs w:val="0"/>
                <w:color w:val="auto"/>
                <w:kern w:val="2"/>
                <w:sz w:val="21"/>
                <w:szCs w:val="21"/>
                <w:lang w:val="en-US" w:eastAsia="zh-CN" w:bidi="ar-SA"/>
              </w:rPr>
              <w:t>较高的得3-5分；</w:t>
            </w:r>
          </w:p>
          <w:p w14:paraId="283B4D98">
            <w:pPr>
              <w:pStyle w:val="77"/>
              <w:keepNext w:val="0"/>
              <w:keepLines w:val="0"/>
              <w:pageBreakBefore w:val="0"/>
              <w:kinsoku/>
              <w:wordWrap/>
              <w:overflowPunct/>
              <w:topLinePunct w:val="0"/>
              <w:autoSpaceDE/>
              <w:autoSpaceDN/>
              <w:bidi w:val="0"/>
              <w:adjustRightInd w:val="0"/>
              <w:spacing w:after="0" w:line="300" w:lineRule="exact"/>
              <w:ind w:left="0" w:leftChars="0" w:firstLine="0" w:firstLineChars="0"/>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color w:val="auto"/>
                <w:kern w:val="2"/>
                <w:sz w:val="21"/>
                <w:szCs w:val="21"/>
                <w:lang w:val="en-US" w:eastAsia="zh-CN" w:bidi="ar-SA"/>
              </w:rPr>
              <w:t>叁措施</w:t>
            </w:r>
            <w:r>
              <w:rPr>
                <w:rFonts w:hint="eastAsia" w:ascii="微软雅黑" w:hAnsi="微软雅黑" w:eastAsia="微软雅黑" w:cs="微软雅黑"/>
                <w:color w:val="auto"/>
                <w:sz w:val="21"/>
                <w:szCs w:val="21"/>
              </w:rPr>
              <w:t>不够</w:t>
            </w:r>
            <w:r>
              <w:rPr>
                <w:rFonts w:hint="eastAsia" w:ascii="微软雅黑" w:hAnsi="微软雅黑" w:eastAsia="微软雅黑" w:cs="微软雅黑"/>
                <w:color w:val="auto"/>
                <w:kern w:val="2"/>
                <w:sz w:val="21"/>
                <w:szCs w:val="21"/>
                <w:lang w:val="en-US" w:eastAsia="zh-CN" w:bidi="ar-SA"/>
              </w:rPr>
              <w:t>详实</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kern w:val="2"/>
                <w:sz w:val="21"/>
                <w:szCs w:val="21"/>
                <w:lang w:val="en-US" w:eastAsia="zh-CN" w:bidi="ar-SA"/>
              </w:rPr>
              <w:t>可操作性一般、方案针对性一般的</w:t>
            </w:r>
            <w:r>
              <w:rPr>
                <w:rFonts w:hint="eastAsia" w:ascii="微软雅黑" w:hAnsi="微软雅黑" w:eastAsia="微软雅黑" w:cs="微软雅黑"/>
                <w:color w:val="auto"/>
                <w:sz w:val="21"/>
                <w:szCs w:val="21"/>
              </w:rPr>
              <w:t>得</w:t>
            </w:r>
            <w:r>
              <w:rPr>
                <w:rFonts w:hint="eastAsia" w:ascii="微软雅黑" w:hAnsi="微软雅黑" w:eastAsia="微软雅黑" w:cs="微软雅黑"/>
                <w:color w:val="auto"/>
                <w:sz w:val="21"/>
                <w:szCs w:val="21"/>
                <w:lang w:val="en-US" w:eastAsia="zh-CN"/>
              </w:rPr>
              <w:t>0-2</w:t>
            </w:r>
            <w:r>
              <w:rPr>
                <w:rFonts w:hint="eastAsia" w:ascii="微软雅黑" w:hAnsi="微软雅黑" w:eastAsia="微软雅黑" w:cs="微软雅黑"/>
                <w:color w:val="auto"/>
                <w:sz w:val="21"/>
                <w:szCs w:val="21"/>
              </w:rPr>
              <w:t>分</w:t>
            </w:r>
            <w:r>
              <w:rPr>
                <w:rFonts w:hint="eastAsia" w:ascii="微软雅黑" w:hAnsi="微软雅黑" w:eastAsia="微软雅黑" w:cs="微软雅黑"/>
                <w:color w:val="auto"/>
                <w:sz w:val="21"/>
                <w:szCs w:val="21"/>
                <w:lang w:eastAsia="zh-CN"/>
              </w:rPr>
              <w:t>；</w:t>
            </w:r>
          </w:p>
        </w:tc>
        <w:tc>
          <w:tcPr>
            <w:tcW w:w="387" w:type="pct"/>
            <w:vAlign w:val="center"/>
          </w:tcPr>
          <w:p w14:paraId="28E12727">
            <w:pPr>
              <w:bidi w:val="0"/>
              <w:jc w:val="center"/>
              <w:rPr>
                <w:rFonts w:hint="eastAsia"/>
              </w:rPr>
            </w:pPr>
            <w:r>
              <w:rPr>
                <w:rFonts w:hint="eastAsia"/>
                <w:lang w:val="en-US" w:eastAsia="zh-CN"/>
              </w:rPr>
              <w:t>8</w:t>
            </w:r>
            <w:r>
              <w:rPr>
                <w:rFonts w:hint="eastAsia"/>
              </w:rPr>
              <w:t>分</w:t>
            </w:r>
          </w:p>
        </w:tc>
      </w:tr>
      <w:tr w14:paraId="0ACF64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7" w:type="pct"/>
            <w:vAlign w:val="center"/>
          </w:tcPr>
          <w:p w14:paraId="4C3236E5">
            <w:pPr>
              <w:bidi w:val="0"/>
              <w:jc w:val="center"/>
              <w:rPr>
                <w:rFonts w:hint="eastAsia"/>
                <w:lang w:val="en-US" w:eastAsia="zh-CN"/>
              </w:rPr>
            </w:pPr>
            <w:r>
              <w:rPr>
                <w:rFonts w:hint="eastAsia"/>
                <w:lang w:val="en-US" w:eastAsia="zh-CN"/>
              </w:rPr>
              <w:t>9</w:t>
            </w:r>
          </w:p>
        </w:tc>
        <w:tc>
          <w:tcPr>
            <w:tcW w:w="529" w:type="pct"/>
            <w:vAlign w:val="center"/>
          </w:tcPr>
          <w:p w14:paraId="7A1366DB">
            <w:pPr>
              <w:pStyle w:val="28"/>
              <w:pageBreakBefore w:val="0"/>
              <w:kinsoku/>
              <w:wordWrap/>
              <w:overflowPunct/>
              <w:topLinePunct w:val="0"/>
              <w:autoSpaceDE/>
              <w:autoSpaceDN/>
              <w:bidi w:val="0"/>
              <w:snapToGrid w:val="0"/>
              <w:spacing w:line="300" w:lineRule="exact"/>
              <w:jc w:val="center"/>
              <w:textAlignment w:val="auto"/>
              <w:rPr>
                <w:rFonts w:hint="eastAsia" w:ascii="微软雅黑" w:hAnsi="微软雅黑" w:eastAsia="微软雅黑" w:cs="微软雅黑"/>
                <w:b w:val="0"/>
                <w:bCs w:val="0"/>
                <w:kern w:val="0"/>
                <w:sz w:val="21"/>
                <w:szCs w:val="21"/>
                <w:lang w:bidi="ar"/>
              </w:rPr>
            </w:pPr>
            <w:r>
              <w:rPr>
                <w:rFonts w:hint="eastAsia" w:ascii="微软雅黑" w:hAnsi="微软雅黑" w:eastAsia="微软雅黑" w:cs="微软雅黑"/>
                <w:b w:val="0"/>
                <w:bCs w:val="0"/>
                <w:kern w:val="0"/>
                <w:sz w:val="21"/>
                <w:szCs w:val="21"/>
                <w:lang w:bidi="ar"/>
              </w:rPr>
              <w:t>售后</w:t>
            </w:r>
          </w:p>
          <w:p w14:paraId="2AF35C9E">
            <w:pPr>
              <w:pStyle w:val="28"/>
              <w:pageBreakBefore w:val="0"/>
              <w:kinsoku/>
              <w:wordWrap/>
              <w:overflowPunct/>
              <w:topLinePunct w:val="0"/>
              <w:autoSpaceDE/>
              <w:autoSpaceDN/>
              <w:bidi w:val="0"/>
              <w:snapToGrid w:val="0"/>
              <w:spacing w:line="300" w:lineRule="exact"/>
              <w:jc w:val="center"/>
              <w:textAlignment w:val="auto"/>
              <w:rPr>
                <w:rFonts w:hint="eastAsia" w:ascii="微软雅黑" w:hAnsi="微软雅黑" w:eastAsia="微软雅黑" w:cs="微软雅黑"/>
                <w:b w:val="0"/>
                <w:bCs w:val="0"/>
                <w:kern w:val="0"/>
                <w:sz w:val="21"/>
                <w:szCs w:val="21"/>
                <w:lang w:bidi="ar"/>
              </w:rPr>
            </w:pPr>
            <w:r>
              <w:rPr>
                <w:rFonts w:hint="eastAsia" w:ascii="微软雅黑" w:hAnsi="微软雅黑" w:eastAsia="微软雅黑" w:cs="微软雅黑"/>
                <w:b w:val="0"/>
                <w:bCs w:val="0"/>
                <w:kern w:val="0"/>
                <w:sz w:val="21"/>
                <w:szCs w:val="21"/>
                <w:lang w:bidi="ar"/>
              </w:rPr>
              <w:t>服务</w:t>
            </w:r>
          </w:p>
          <w:p w14:paraId="5DBC46AA">
            <w:pPr>
              <w:pageBreakBefore w:val="0"/>
              <w:kinsoku/>
              <w:wordWrap/>
              <w:overflowPunct/>
              <w:topLinePunct w:val="0"/>
              <w:autoSpaceDE/>
              <w:autoSpaceDN/>
              <w:bidi w:val="0"/>
              <w:spacing w:line="300" w:lineRule="exact"/>
              <w:jc w:val="center"/>
              <w:textAlignment w:val="auto"/>
              <w:rPr>
                <w:rFonts w:hint="eastAsia" w:ascii="微软雅黑" w:hAnsi="微软雅黑" w:eastAsia="微软雅黑" w:cs="微软雅黑"/>
                <w:b w:val="0"/>
                <w:bCs w:val="0"/>
                <w:color w:val="auto"/>
                <w:sz w:val="21"/>
                <w:szCs w:val="21"/>
                <w:lang w:val="zh-TW"/>
              </w:rPr>
            </w:pPr>
          </w:p>
        </w:tc>
        <w:tc>
          <w:tcPr>
            <w:tcW w:w="3816" w:type="pct"/>
            <w:vAlign w:val="center"/>
          </w:tcPr>
          <w:p w14:paraId="049E0327">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b w:val="0"/>
                <w:bCs w:val="0"/>
                <w:sz w:val="21"/>
                <w:szCs w:val="21"/>
                <w:highlight w:val="none"/>
                <w:lang w:val="en-US" w:eastAsia="zh-CN"/>
              </w:rPr>
            </w:pPr>
            <w:r>
              <w:rPr>
                <w:rFonts w:hint="eastAsia" w:ascii="微软雅黑" w:hAnsi="微软雅黑" w:eastAsia="微软雅黑" w:cs="微软雅黑"/>
                <w:b w:val="0"/>
                <w:bCs w:val="0"/>
                <w:sz w:val="21"/>
                <w:szCs w:val="21"/>
                <w:highlight w:val="none"/>
                <w:lang w:eastAsia="zh-CN"/>
              </w:rPr>
              <w:t>针对投标人提供的售后服务方案</w:t>
            </w:r>
            <w:r>
              <w:rPr>
                <w:rFonts w:hint="eastAsia" w:ascii="微软雅黑" w:hAnsi="微软雅黑" w:eastAsia="微软雅黑" w:cs="微软雅黑"/>
                <w:b w:val="0"/>
                <w:bCs w:val="0"/>
                <w:sz w:val="21"/>
                <w:szCs w:val="21"/>
                <w:highlight w:val="none"/>
                <w:lang w:val="en-US" w:eastAsia="zh-CN"/>
              </w:rPr>
              <w:t>进行评分：</w:t>
            </w:r>
          </w:p>
          <w:p w14:paraId="0343E979">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b w:val="0"/>
                <w:bCs w:val="0"/>
                <w:sz w:val="21"/>
                <w:szCs w:val="21"/>
                <w:highlight w:val="none"/>
                <w:lang w:val="en-US" w:eastAsia="zh-CN"/>
              </w:rPr>
            </w:pPr>
            <w:r>
              <w:rPr>
                <w:rFonts w:hint="eastAsia" w:ascii="微软雅黑" w:hAnsi="微软雅黑" w:eastAsia="微软雅黑" w:cs="微软雅黑"/>
                <w:b w:val="0"/>
                <w:bCs w:val="0"/>
                <w:sz w:val="21"/>
                <w:szCs w:val="21"/>
                <w:highlight w:val="none"/>
                <w:lang w:val="en-US" w:eastAsia="zh-CN"/>
              </w:rPr>
              <w:t>①方案完整、合理性好、可行性高的得6-8分；</w:t>
            </w:r>
          </w:p>
          <w:p w14:paraId="3E7AB4EB">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b w:val="0"/>
                <w:bCs w:val="0"/>
                <w:sz w:val="21"/>
                <w:szCs w:val="21"/>
                <w:highlight w:val="none"/>
                <w:lang w:val="en-US" w:eastAsia="zh-CN"/>
              </w:rPr>
            </w:pPr>
            <w:r>
              <w:rPr>
                <w:rFonts w:hint="eastAsia" w:ascii="微软雅黑" w:hAnsi="微软雅黑" w:eastAsia="微软雅黑" w:cs="微软雅黑"/>
                <w:b w:val="0"/>
                <w:bCs w:val="0"/>
                <w:sz w:val="21"/>
                <w:szCs w:val="21"/>
                <w:highlight w:val="none"/>
                <w:lang w:val="en-US" w:eastAsia="zh-CN"/>
              </w:rPr>
              <w:t>②方案较完整、合理性一般、可行性一般的得3-5分；</w:t>
            </w:r>
          </w:p>
          <w:p w14:paraId="30932B2F">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sz w:val="21"/>
                <w:szCs w:val="21"/>
                <w:highlight w:val="none"/>
                <w:lang w:val="en-US" w:eastAsia="zh-CN"/>
              </w:rPr>
              <w:t>③方案欠缺、合理性较低的得0-2分；</w:t>
            </w:r>
          </w:p>
        </w:tc>
        <w:tc>
          <w:tcPr>
            <w:tcW w:w="387" w:type="pct"/>
            <w:vAlign w:val="center"/>
          </w:tcPr>
          <w:p w14:paraId="1148702A">
            <w:pPr>
              <w:bidi w:val="0"/>
              <w:jc w:val="center"/>
              <w:rPr>
                <w:rFonts w:hint="eastAsia"/>
              </w:rPr>
            </w:pPr>
            <w:r>
              <w:rPr>
                <w:rFonts w:hint="eastAsia"/>
                <w:lang w:val="en-US" w:eastAsia="zh-CN"/>
              </w:rPr>
              <w:t>8</w:t>
            </w:r>
            <w:r>
              <w:rPr>
                <w:rFonts w:hint="eastAsia"/>
              </w:rPr>
              <w:t>分</w:t>
            </w:r>
          </w:p>
        </w:tc>
      </w:tr>
      <w:tr w14:paraId="2EC3A9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67" w:type="pct"/>
            <w:vAlign w:val="center"/>
          </w:tcPr>
          <w:p w14:paraId="036906DB">
            <w:pPr>
              <w:bidi w:val="0"/>
              <w:jc w:val="center"/>
              <w:rPr>
                <w:rFonts w:hint="eastAsia"/>
                <w:lang w:val="en-US" w:eastAsia="zh-CN"/>
              </w:rPr>
            </w:pPr>
            <w:r>
              <w:rPr>
                <w:rFonts w:hint="eastAsia"/>
                <w:lang w:val="en-US" w:eastAsia="zh-CN"/>
              </w:rPr>
              <w:t>10</w:t>
            </w:r>
          </w:p>
        </w:tc>
        <w:tc>
          <w:tcPr>
            <w:tcW w:w="529" w:type="pct"/>
            <w:vAlign w:val="center"/>
          </w:tcPr>
          <w:p w14:paraId="60ABFC68">
            <w:pPr>
              <w:pageBreakBefore w:val="0"/>
              <w:widowControl/>
              <w:kinsoku/>
              <w:wordWrap/>
              <w:overflowPunct/>
              <w:topLinePunct w:val="0"/>
              <w:autoSpaceDE/>
              <w:autoSpaceDN/>
              <w:bidi w:val="0"/>
              <w:snapToGrid w:val="0"/>
              <w:spacing w:line="300" w:lineRule="exact"/>
              <w:jc w:val="center"/>
              <w:textAlignment w:val="auto"/>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资料</w:t>
            </w:r>
          </w:p>
          <w:p w14:paraId="7F1555B0">
            <w:pPr>
              <w:pageBreakBefore w:val="0"/>
              <w:widowControl/>
              <w:kinsoku/>
              <w:wordWrap/>
              <w:overflowPunct/>
              <w:topLinePunct w:val="0"/>
              <w:autoSpaceDE/>
              <w:autoSpaceDN/>
              <w:bidi w:val="0"/>
              <w:snapToGrid w:val="0"/>
              <w:spacing w:line="300" w:lineRule="exact"/>
              <w:jc w:val="center"/>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lang w:val="zh-CN"/>
              </w:rPr>
              <w:t>管理</w:t>
            </w:r>
          </w:p>
        </w:tc>
        <w:tc>
          <w:tcPr>
            <w:tcW w:w="3816" w:type="pct"/>
            <w:vAlign w:val="center"/>
          </w:tcPr>
          <w:p w14:paraId="595E8107">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rPr>
              <w:t>根据投标人提供</w:t>
            </w:r>
            <w:r>
              <w:rPr>
                <w:rFonts w:hint="eastAsia" w:ascii="微软雅黑" w:hAnsi="微软雅黑" w:eastAsia="微软雅黑" w:cs="微软雅黑"/>
                <w:b w:val="0"/>
                <w:bCs w:val="0"/>
                <w:kern w:val="0"/>
                <w:sz w:val="21"/>
                <w:szCs w:val="21"/>
                <w:lang w:val="zh-CN"/>
              </w:rPr>
              <w:t>的资料管理方案</w:t>
            </w:r>
            <w:r>
              <w:rPr>
                <w:rFonts w:hint="eastAsia" w:ascii="微软雅黑" w:hAnsi="微软雅黑" w:eastAsia="微软雅黑" w:cs="微软雅黑"/>
                <w:b w:val="0"/>
                <w:bCs w:val="0"/>
                <w:kern w:val="0"/>
                <w:sz w:val="21"/>
                <w:szCs w:val="21"/>
                <w:lang w:val="en-US" w:eastAsia="zh-CN"/>
              </w:rPr>
              <w:t>进行评分：</w:t>
            </w:r>
          </w:p>
          <w:p w14:paraId="5F76CA1D">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①内容</w:t>
            </w:r>
            <w:r>
              <w:rPr>
                <w:rFonts w:hint="eastAsia" w:ascii="微软雅黑" w:hAnsi="微软雅黑" w:eastAsia="微软雅黑" w:cs="微软雅黑"/>
                <w:b w:val="0"/>
                <w:bCs w:val="0"/>
                <w:kern w:val="0"/>
                <w:sz w:val="21"/>
                <w:szCs w:val="21"/>
                <w:lang w:val="zh-CN"/>
              </w:rPr>
              <w:t>详实、</w:t>
            </w:r>
            <w:r>
              <w:rPr>
                <w:rFonts w:hint="eastAsia" w:ascii="微软雅黑" w:hAnsi="微软雅黑" w:eastAsia="微软雅黑" w:cs="微软雅黑"/>
                <w:b w:val="0"/>
                <w:bCs w:val="0"/>
                <w:kern w:val="0"/>
                <w:sz w:val="21"/>
                <w:szCs w:val="21"/>
                <w:lang w:val="en-US" w:eastAsia="zh-CN"/>
              </w:rPr>
              <w:t>与本项目吻合度高的得3-4分；</w:t>
            </w:r>
          </w:p>
          <w:p w14:paraId="2D3A5075">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②内容较详实、可操作性较强、与本项目吻合度较高的得2-3分；</w:t>
            </w:r>
          </w:p>
          <w:p w14:paraId="5D3AFA82">
            <w:pPr>
              <w:pageBreakBefore w:val="0"/>
              <w:kinsoku/>
              <w:wordWrap/>
              <w:overflowPunct/>
              <w:topLinePunct w:val="0"/>
              <w:autoSpaceDE/>
              <w:autoSpaceDN/>
              <w:bidi w:val="0"/>
              <w:spacing w:line="300" w:lineRule="exact"/>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b w:val="0"/>
                <w:bCs w:val="0"/>
                <w:kern w:val="0"/>
                <w:sz w:val="21"/>
                <w:szCs w:val="21"/>
                <w:lang w:val="en-US" w:eastAsia="zh-CN"/>
              </w:rPr>
              <w:t>③内容</w:t>
            </w:r>
            <w:r>
              <w:rPr>
                <w:rFonts w:hint="eastAsia" w:ascii="微软雅黑" w:hAnsi="微软雅黑" w:eastAsia="微软雅黑" w:cs="微软雅黑"/>
                <w:b w:val="0"/>
                <w:bCs w:val="0"/>
                <w:kern w:val="0"/>
                <w:sz w:val="21"/>
                <w:szCs w:val="21"/>
              </w:rPr>
              <w:t>不够</w:t>
            </w:r>
            <w:r>
              <w:rPr>
                <w:rFonts w:hint="eastAsia" w:ascii="微软雅黑" w:hAnsi="微软雅黑" w:eastAsia="微软雅黑" w:cs="微软雅黑"/>
                <w:b w:val="0"/>
                <w:bCs w:val="0"/>
                <w:kern w:val="0"/>
                <w:sz w:val="21"/>
                <w:szCs w:val="21"/>
                <w:lang w:val="en-US" w:eastAsia="zh-CN"/>
              </w:rPr>
              <w:t>详实</w:t>
            </w:r>
            <w:r>
              <w:rPr>
                <w:rFonts w:hint="eastAsia" w:ascii="微软雅黑" w:hAnsi="微软雅黑" w:eastAsia="微软雅黑" w:cs="微软雅黑"/>
                <w:b w:val="0"/>
                <w:bCs w:val="0"/>
                <w:kern w:val="0"/>
                <w:sz w:val="21"/>
                <w:szCs w:val="21"/>
              </w:rPr>
              <w:t>、</w:t>
            </w:r>
            <w:r>
              <w:rPr>
                <w:rFonts w:hint="eastAsia" w:ascii="微软雅黑" w:hAnsi="微软雅黑" w:eastAsia="微软雅黑" w:cs="微软雅黑"/>
                <w:b w:val="0"/>
                <w:bCs w:val="0"/>
                <w:kern w:val="0"/>
                <w:sz w:val="21"/>
                <w:szCs w:val="21"/>
                <w:lang w:val="en-US" w:eastAsia="zh-CN"/>
              </w:rPr>
              <w:t>可操作性一般、方案针对性一般的</w:t>
            </w:r>
            <w:r>
              <w:rPr>
                <w:rFonts w:hint="eastAsia" w:ascii="微软雅黑" w:hAnsi="微软雅黑" w:eastAsia="微软雅黑" w:cs="微软雅黑"/>
                <w:b w:val="0"/>
                <w:bCs w:val="0"/>
                <w:kern w:val="0"/>
                <w:sz w:val="21"/>
                <w:szCs w:val="21"/>
              </w:rPr>
              <w:t>得</w:t>
            </w:r>
            <w:r>
              <w:rPr>
                <w:rFonts w:hint="eastAsia" w:ascii="微软雅黑" w:hAnsi="微软雅黑" w:eastAsia="微软雅黑" w:cs="微软雅黑"/>
                <w:b w:val="0"/>
                <w:bCs w:val="0"/>
                <w:kern w:val="0"/>
                <w:sz w:val="21"/>
                <w:szCs w:val="21"/>
                <w:lang w:val="en-US" w:eastAsia="zh-CN"/>
              </w:rPr>
              <w:t>0-1</w:t>
            </w:r>
            <w:r>
              <w:rPr>
                <w:rFonts w:hint="eastAsia" w:ascii="微软雅黑" w:hAnsi="微软雅黑" w:eastAsia="微软雅黑" w:cs="微软雅黑"/>
                <w:b w:val="0"/>
                <w:bCs w:val="0"/>
                <w:kern w:val="0"/>
                <w:sz w:val="21"/>
                <w:szCs w:val="21"/>
              </w:rPr>
              <w:t>分</w:t>
            </w:r>
            <w:r>
              <w:rPr>
                <w:rFonts w:hint="eastAsia" w:ascii="微软雅黑" w:hAnsi="微软雅黑" w:eastAsia="微软雅黑" w:cs="微软雅黑"/>
                <w:b w:val="0"/>
                <w:bCs w:val="0"/>
                <w:kern w:val="0"/>
                <w:sz w:val="21"/>
                <w:szCs w:val="21"/>
                <w:lang w:eastAsia="zh-CN"/>
              </w:rPr>
              <w:t>。</w:t>
            </w:r>
          </w:p>
        </w:tc>
        <w:tc>
          <w:tcPr>
            <w:tcW w:w="387" w:type="pct"/>
            <w:vAlign w:val="center"/>
          </w:tcPr>
          <w:p w14:paraId="6585B391">
            <w:pPr>
              <w:bidi w:val="0"/>
              <w:jc w:val="center"/>
              <w:rPr>
                <w:rFonts w:hint="eastAsia"/>
                <w:lang w:val="en-US" w:eastAsia="zh-CN"/>
              </w:rPr>
            </w:pPr>
            <w:r>
              <w:rPr>
                <w:rFonts w:hint="eastAsia"/>
                <w:lang w:val="en-US" w:eastAsia="zh-CN"/>
              </w:rPr>
              <w:t>4分</w:t>
            </w:r>
          </w:p>
        </w:tc>
      </w:tr>
      <w:tr w14:paraId="396888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67" w:type="pct"/>
            <w:vAlign w:val="center"/>
          </w:tcPr>
          <w:p w14:paraId="25436E4C">
            <w:pPr>
              <w:bidi w:val="0"/>
              <w:jc w:val="center"/>
              <w:rPr>
                <w:rFonts w:hint="eastAsia"/>
                <w:lang w:val="en-US" w:eastAsia="zh-CN"/>
              </w:rPr>
            </w:pPr>
            <w:r>
              <w:rPr>
                <w:rFonts w:hint="eastAsia"/>
                <w:lang w:val="en-US" w:eastAsia="zh-CN"/>
              </w:rPr>
              <w:t>11</w:t>
            </w:r>
          </w:p>
        </w:tc>
        <w:tc>
          <w:tcPr>
            <w:tcW w:w="529" w:type="pct"/>
            <w:vAlign w:val="center"/>
          </w:tcPr>
          <w:p w14:paraId="3E97DF39">
            <w:pPr>
              <w:pageBreakBefore w:val="0"/>
              <w:kinsoku/>
              <w:wordWrap/>
              <w:overflowPunct/>
              <w:topLinePunct w:val="0"/>
              <w:autoSpaceDE/>
              <w:autoSpaceDN/>
              <w:bidi w:val="0"/>
              <w:spacing w:line="300" w:lineRule="exact"/>
              <w:jc w:val="center"/>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投标</w:t>
            </w:r>
          </w:p>
          <w:p w14:paraId="0E524392">
            <w:pPr>
              <w:pageBreakBefore w:val="0"/>
              <w:kinsoku/>
              <w:wordWrap/>
              <w:overflowPunct/>
              <w:topLinePunct w:val="0"/>
              <w:autoSpaceDE/>
              <w:autoSpaceDN/>
              <w:bidi w:val="0"/>
              <w:spacing w:line="300" w:lineRule="exact"/>
              <w:jc w:val="center"/>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报价</w:t>
            </w:r>
          </w:p>
        </w:tc>
        <w:tc>
          <w:tcPr>
            <w:tcW w:w="3816" w:type="pct"/>
          </w:tcPr>
          <w:p w14:paraId="14B02819">
            <w:pPr>
              <w:pageBreakBefore w:val="0"/>
              <w:kinsoku/>
              <w:wordWrap/>
              <w:overflowPunct/>
              <w:topLinePunct w:val="0"/>
              <w:autoSpaceDE/>
              <w:autoSpaceDN/>
              <w:bidi w:val="0"/>
              <w:spacing w:line="300" w:lineRule="exact"/>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有效投标报价的最低价作为评标基准价，其最低报价为满分；按［投标报价得分=（评标基准价/投标报价）*10］的计算公式计算。</w:t>
            </w:r>
          </w:p>
          <w:p w14:paraId="1D2BF4DD">
            <w:pPr>
              <w:pageBreakBefore w:val="0"/>
              <w:kinsoku/>
              <w:wordWrap/>
              <w:overflowPunct/>
              <w:topLinePunct w:val="0"/>
              <w:autoSpaceDE/>
              <w:autoSpaceDN/>
              <w:bidi w:val="0"/>
              <w:spacing w:line="300" w:lineRule="exact"/>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评标过程中，不得去掉报价中的最高报价和最低报价。</w:t>
            </w:r>
          </w:p>
          <w:p w14:paraId="68D8DD18">
            <w:pPr>
              <w:pageBreakBefore w:val="0"/>
              <w:kinsoku/>
              <w:wordWrap/>
              <w:overflowPunct/>
              <w:topLinePunct w:val="0"/>
              <w:autoSpaceDE/>
              <w:autoSpaceDN/>
              <w:bidi w:val="0"/>
              <w:spacing w:line="300" w:lineRule="exact"/>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因落实政府采购政策需要进行价格调整的，以调整后的价格计算评标基准价和投标报价。</w:t>
            </w:r>
          </w:p>
        </w:tc>
        <w:tc>
          <w:tcPr>
            <w:tcW w:w="387" w:type="pct"/>
            <w:vAlign w:val="center"/>
          </w:tcPr>
          <w:p w14:paraId="55752087">
            <w:pPr>
              <w:bidi w:val="0"/>
              <w:jc w:val="center"/>
              <w:rPr>
                <w:rFonts w:hint="eastAsia"/>
                <w:lang w:val="en-US" w:eastAsia="zh-CN"/>
              </w:rPr>
            </w:pPr>
            <w:r>
              <w:rPr>
                <w:rFonts w:hint="eastAsia"/>
              </w:rPr>
              <w:t>10分</w:t>
            </w:r>
          </w:p>
        </w:tc>
      </w:tr>
      <w:tr w14:paraId="1AA83F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12" w:type="pct"/>
            <w:gridSpan w:val="3"/>
            <w:vAlign w:val="center"/>
          </w:tcPr>
          <w:p w14:paraId="1CFCEF74">
            <w:pPr>
              <w:bidi w:val="0"/>
              <w:jc w:val="center"/>
              <w:rPr>
                <w:rFonts w:hint="eastAsia"/>
                <w:lang w:val="en-US" w:eastAsia="zh-CN"/>
              </w:rPr>
            </w:pPr>
            <w:r>
              <w:rPr>
                <w:rFonts w:hint="eastAsia"/>
                <w:lang w:val="en-US" w:eastAsia="zh-CN"/>
              </w:rPr>
              <w:t>总得分</w:t>
            </w:r>
          </w:p>
        </w:tc>
        <w:tc>
          <w:tcPr>
            <w:tcW w:w="387" w:type="pct"/>
            <w:vAlign w:val="center"/>
          </w:tcPr>
          <w:p w14:paraId="177EF6DB">
            <w:pPr>
              <w:bidi w:val="0"/>
              <w:jc w:val="center"/>
              <w:rPr>
                <w:rFonts w:hint="eastAsia"/>
              </w:rPr>
            </w:pPr>
            <w:r>
              <w:rPr>
                <w:rFonts w:hint="eastAsia"/>
              </w:rPr>
              <w:fldChar w:fldCharType="begin"/>
            </w:r>
            <w:r>
              <w:rPr>
                <w:rFonts w:hint="eastAsia"/>
              </w:rPr>
              <w:instrText xml:space="preserve"> = sum(D3:D17) \* MERGEFORMAT </w:instrText>
            </w:r>
            <w:r>
              <w:rPr>
                <w:rFonts w:hint="eastAsia"/>
              </w:rPr>
              <w:fldChar w:fldCharType="separate"/>
            </w:r>
            <w:r>
              <w:rPr>
                <w:rFonts w:hint="eastAsia"/>
              </w:rPr>
              <w:t>100</w:t>
            </w:r>
            <w:r>
              <w:rPr>
                <w:rFonts w:hint="eastAsia"/>
              </w:rPr>
              <w:fldChar w:fldCharType="end"/>
            </w:r>
          </w:p>
        </w:tc>
      </w:tr>
    </w:tbl>
    <w:p w14:paraId="505BE450">
      <w:pPr>
        <w:pageBreakBefore w:val="0"/>
        <w:kinsoku/>
        <w:wordWrap w:val="0"/>
        <w:overflowPunct/>
        <w:topLinePunct w:val="0"/>
        <w:bidi w:val="0"/>
        <w:jc w:val="both"/>
        <w:textAlignment w:val="auto"/>
        <w:rPr>
          <w:rFonts w:hint="default"/>
          <w:b/>
          <w:bCs/>
          <w:lang w:val="en-US" w:eastAsia="zh-CN"/>
        </w:rPr>
      </w:pPr>
      <w:r>
        <w:rPr>
          <w:rFonts w:hint="default"/>
          <w:b/>
          <w:bCs/>
          <w:lang w:val="en-US" w:eastAsia="zh-CN"/>
        </w:rPr>
        <w:t>*备注：投标人编制</w:t>
      </w:r>
      <w:r>
        <w:rPr>
          <w:rFonts w:hint="eastAsia"/>
          <w:b/>
          <w:bCs/>
          <w:lang w:val="en-US" w:eastAsia="zh-CN"/>
        </w:rPr>
        <w:t>磋商响应文件</w:t>
      </w:r>
      <w:r>
        <w:rPr>
          <w:rFonts w:hint="default"/>
          <w:b/>
          <w:bCs/>
          <w:lang w:val="en-US" w:eastAsia="zh-CN"/>
        </w:rPr>
        <w:t>（商务技术文件部分）时，建议按此目录（序号和内容）提供评</w:t>
      </w:r>
    </w:p>
    <w:p w14:paraId="4DEE9935">
      <w:pPr>
        <w:pageBreakBefore w:val="0"/>
        <w:kinsoku/>
        <w:wordWrap w:val="0"/>
        <w:overflowPunct/>
        <w:topLinePunct w:val="0"/>
        <w:bidi w:val="0"/>
        <w:jc w:val="both"/>
        <w:textAlignment w:val="auto"/>
        <w:rPr>
          <w:rFonts w:hint="default"/>
          <w:b/>
          <w:bCs/>
          <w:lang w:val="en-US" w:eastAsia="zh-CN"/>
        </w:rPr>
      </w:pPr>
      <w:r>
        <w:rPr>
          <w:rFonts w:hint="default"/>
          <w:b/>
          <w:bCs/>
          <w:lang w:val="en-US" w:eastAsia="zh-CN"/>
        </w:rPr>
        <w:t>标标准相应的商务技术资料。</w:t>
      </w:r>
    </w:p>
    <w:p w14:paraId="36AD8A99">
      <w:pPr>
        <w:pageBreakBefore w:val="0"/>
        <w:kinsoku/>
        <w:wordWrap w:val="0"/>
        <w:overflowPunct/>
        <w:topLinePunct w:val="0"/>
        <w:bidi w:val="0"/>
        <w:jc w:val="both"/>
        <w:textAlignment w:val="auto"/>
        <w:rPr>
          <w:rFonts w:hint="default"/>
          <w:b/>
          <w:bCs/>
          <w:lang w:val="en-US" w:eastAsia="zh-CN"/>
        </w:rPr>
      </w:pPr>
      <w:r>
        <w:rPr>
          <w:rFonts w:hint="default"/>
          <w:b/>
          <w:bCs/>
          <w:lang w:val="en-US" w:eastAsia="zh-CN"/>
        </w:rPr>
        <w:t>1、若投标人提供的相应证书、合同等材料复印件不清晰难以辨认的，将不予计分。</w:t>
      </w:r>
    </w:p>
    <w:p w14:paraId="22057CAB">
      <w:pPr>
        <w:pageBreakBefore w:val="0"/>
        <w:kinsoku/>
        <w:wordWrap w:val="0"/>
        <w:overflowPunct/>
        <w:topLinePunct w:val="0"/>
        <w:bidi w:val="0"/>
        <w:jc w:val="both"/>
        <w:textAlignment w:val="auto"/>
        <w:rPr>
          <w:rFonts w:hint="default"/>
          <w:b/>
          <w:bCs/>
          <w:lang w:val="en-US" w:eastAsia="zh-CN"/>
        </w:rPr>
      </w:pPr>
      <w:r>
        <w:rPr>
          <w:rFonts w:hint="default"/>
          <w:b/>
          <w:bCs/>
          <w:lang w:val="en-US" w:eastAsia="zh-CN"/>
        </w:rPr>
        <w:t>2、所有文件、合同、证书、资质等需要真实有效。若发现资料作假的视为虚假投标行为，取消中标资格并通报主管部门进行后续处理。</w:t>
      </w:r>
    </w:p>
    <w:p w14:paraId="739B466D">
      <w:pPr>
        <w:pageBreakBefore w:val="0"/>
        <w:kinsoku/>
        <w:wordWrap w:val="0"/>
        <w:overflowPunct/>
        <w:topLinePunct w:val="0"/>
        <w:bidi w:val="0"/>
        <w:jc w:val="both"/>
        <w:textAlignment w:val="auto"/>
        <w:rPr>
          <w:rFonts w:hint="default"/>
          <w:b/>
          <w:bCs/>
          <w:lang w:val="en-US" w:eastAsia="zh-CN"/>
        </w:rPr>
      </w:pPr>
      <w:r>
        <w:rPr>
          <w:rFonts w:hint="default"/>
          <w:b/>
          <w:bCs/>
          <w:lang w:val="en-US" w:eastAsia="zh-CN"/>
        </w:rPr>
        <w:t>3、若职称证书上无法体现评分表中要求专业，需提供相关证明资料如：学历毕业证书或职称评审表或有关政府职称评审部门的有效证明文件，否则不予认可。</w:t>
      </w:r>
    </w:p>
    <w:p w14:paraId="54802598">
      <w:pPr>
        <w:pageBreakBefore w:val="0"/>
        <w:kinsoku/>
        <w:wordWrap w:val="0"/>
        <w:overflowPunct/>
        <w:topLinePunct w:val="0"/>
        <w:bidi w:val="0"/>
        <w:textAlignment w:val="auto"/>
        <w:rPr>
          <w:rFonts w:hint="default"/>
          <w:lang w:val="en-US" w:eastAsia="zh-CN"/>
        </w:rPr>
      </w:pPr>
    </w:p>
    <w:p w14:paraId="11BEE50A">
      <w:pPr>
        <w:pageBreakBefore w:val="0"/>
        <w:kinsoku/>
        <w:wordWrap w:val="0"/>
        <w:overflowPunct/>
        <w:topLinePunct w:val="0"/>
        <w:bidi w:val="0"/>
        <w:textAlignment w:val="auto"/>
        <w:rPr>
          <w:rFonts w:hint="default"/>
          <w:lang w:val="en-US" w:eastAsia="zh-CN"/>
        </w:rPr>
      </w:pPr>
    </w:p>
    <w:p w14:paraId="62B2E3F4">
      <w:pPr>
        <w:pageBreakBefore w:val="0"/>
        <w:kinsoku/>
        <w:wordWrap w:val="0"/>
        <w:overflowPunct/>
        <w:topLinePunct w:val="0"/>
        <w:bidi w:val="0"/>
        <w:textAlignment w:val="auto"/>
        <w:rPr>
          <w:rFonts w:hint="default"/>
          <w:lang w:val="en-US" w:eastAsia="zh-CN"/>
        </w:rPr>
      </w:pPr>
    </w:p>
    <w:p w14:paraId="7E173749">
      <w:pPr>
        <w:pageBreakBefore w:val="0"/>
        <w:kinsoku/>
        <w:wordWrap w:val="0"/>
        <w:overflowPunct/>
        <w:topLinePunct w:val="0"/>
        <w:bidi w:val="0"/>
        <w:textAlignment w:val="auto"/>
        <w:rPr>
          <w:rFonts w:hint="default"/>
          <w:lang w:val="en-US" w:eastAsia="zh-CN"/>
        </w:rPr>
      </w:pPr>
    </w:p>
    <w:p w14:paraId="146976D9">
      <w:pPr>
        <w:pageBreakBefore w:val="0"/>
        <w:kinsoku/>
        <w:wordWrap w:val="0"/>
        <w:overflowPunct/>
        <w:topLinePunct w:val="0"/>
        <w:bidi w:val="0"/>
        <w:textAlignment w:val="auto"/>
        <w:rPr>
          <w:rFonts w:hint="default"/>
          <w:lang w:val="en-US" w:eastAsia="zh-CN"/>
        </w:rPr>
      </w:pPr>
    </w:p>
    <w:p w14:paraId="5E98FFC6">
      <w:pPr>
        <w:pageBreakBefore w:val="0"/>
        <w:kinsoku/>
        <w:wordWrap w:val="0"/>
        <w:overflowPunct/>
        <w:topLinePunct w:val="0"/>
        <w:bidi w:val="0"/>
        <w:textAlignment w:val="auto"/>
        <w:rPr>
          <w:rFonts w:hint="default"/>
          <w:lang w:val="en-US" w:eastAsia="zh-CN"/>
        </w:rPr>
      </w:pPr>
    </w:p>
    <w:p w14:paraId="06CB4F1D">
      <w:pPr>
        <w:pageBreakBefore w:val="0"/>
        <w:kinsoku/>
        <w:wordWrap w:val="0"/>
        <w:overflowPunct/>
        <w:topLinePunct w:val="0"/>
        <w:bidi w:val="0"/>
        <w:textAlignment w:val="auto"/>
        <w:rPr>
          <w:rFonts w:hint="default"/>
          <w:lang w:val="en-US" w:eastAsia="zh-CN"/>
        </w:rPr>
      </w:pPr>
    </w:p>
    <w:p w14:paraId="118C986A">
      <w:pPr>
        <w:pageBreakBefore w:val="0"/>
        <w:kinsoku/>
        <w:wordWrap w:val="0"/>
        <w:overflowPunct/>
        <w:topLinePunct w:val="0"/>
        <w:bidi w:val="0"/>
        <w:textAlignment w:val="auto"/>
        <w:rPr>
          <w:rFonts w:hint="default"/>
          <w:lang w:val="en-US" w:eastAsia="zh-CN"/>
        </w:rPr>
      </w:pPr>
    </w:p>
    <w:p w14:paraId="0AF67BB2">
      <w:pPr>
        <w:pageBreakBefore w:val="0"/>
        <w:kinsoku/>
        <w:wordWrap w:val="0"/>
        <w:overflowPunct/>
        <w:topLinePunct w:val="0"/>
        <w:bidi w:val="0"/>
        <w:textAlignment w:val="auto"/>
        <w:rPr>
          <w:rFonts w:hint="default"/>
          <w:lang w:val="en-US" w:eastAsia="zh-CN"/>
        </w:rPr>
      </w:pPr>
    </w:p>
    <w:p w14:paraId="688420A7">
      <w:pPr>
        <w:pStyle w:val="2"/>
        <w:bidi w:val="0"/>
        <w:rPr>
          <w:rFonts w:hint="default"/>
          <w:lang w:val="en-US" w:eastAsia="zh-CN"/>
        </w:rPr>
      </w:pPr>
      <w:bookmarkStart w:id="19" w:name="_Toc10260"/>
      <w:r>
        <w:rPr>
          <w:rFonts w:hint="default"/>
          <w:lang w:val="en-US" w:eastAsia="zh-CN"/>
        </w:rPr>
        <w:t>拟签订的合同文本</w:t>
      </w:r>
      <w:bookmarkEnd w:id="19"/>
    </w:p>
    <w:p w14:paraId="2610C2C0">
      <w:pPr>
        <w:pageBreakBefore w:val="0"/>
        <w:kinsoku/>
        <w:wordWrap w:val="0"/>
        <w:overflowPunct/>
        <w:topLinePunct w:val="0"/>
        <w:bidi w:val="0"/>
        <w:jc w:val="center"/>
        <w:textAlignment w:val="auto"/>
        <w:rPr>
          <w:rFonts w:hint="default"/>
          <w:lang w:val="en-US" w:eastAsia="zh-CN"/>
        </w:rPr>
      </w:pPr>
      <w:r>
        <w:rPr>
          <w:rFonts w:hint="default"/>
          <w:lang w:val="en-US" w:eastAsia="zh-CN"/>
        </w:rPr>
        <w:t>本合同为示范文本，具体以实际签订为准。</w:t>
      </w:r>
    </w:p>
    <w:tbl>
      <w:tblPr>
        <w:tblStyle w:val="46"/>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3096"/>
        <w:gridCol w:w="6866"/>
      </w:tblGrid>
      <w:tr w14:paraId="53C7A47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c>
          <w:tcPr>
            <w:tcW w:w="9962" w:type="dxa"/>
            <w:gridSpan w:val="2"/>
            <w:tcBorders>
              <w:tl2br w:val="nil"/>
              <w:tr2bl w:val="nil"/>
            </w:tcBorders>
          </w:tcPr>
          <w:p w14:paraId="7E354EA7">
            <w:pPr>
              <w:rPr>
                <w:rFonts w:hint="eastAsia"/>
                <w:vertAlign w:val="baseline"/>
                <w:lang w:val="en-US" w:eastAsia="zh-CN"/>
              </w:rPr>
            </w:pPr>
            <w:r>
              <w:rPr>
                <w:rFonts w:hint="eastAsia"/>
                <w:sz w:val="28"/>
                <w:szCs w:val="24"/>
                <w:vertAlign w:val="baseline"/>
                <w:lang w:val="en-US" w:eastAsia="zh-CN"/>
              </w:rPr>
              <w:t>合同编号：</w:t>
            </w:r>
          </w:p>
        </w:tc>
      </w:tr>
      <w:tr w14:paraId="6A8DE28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28" w:hRule="atLeast"/>
        </w:trPr>
        <w:tc>
          <w:tcPr>
            <w:tcW w:w="9962" w:type="dxa"/>
            <w:gridSpan w:val="2"/>
            <w:tcBorders>
              <w:tl2br w:val="nil"/>
              <w:tr2bl w:val="nil"/>
            </w:tcBorders>
            <w:vAlign w:val="center"/>
          </w:tcPr>
          <w:p w14:paraId="247E1CA5">
            <w:pPr>
              <w:jc w:val="center"/>
              <w:rPr>
                <w:rFonts w:hint="eastAsia"/>
                <w:vertAlign w:val="baseline"/>
                <w:lang w:val="en-US" w:eastAsia="zh-CN"/>
              </w:rPr>
            </w:pPr>
            <w:r>
              <w:rPr>
                <w:rFonts w:hint="eastAsia"/>
                <w:sz w:val="52"/>
                <w:szCs w:val="52"/>
                <w:vertAlign w:val="baseline"/>
                <w:lang w:val="en-US" w:eastAsia="zh-CN"/>
              </w:rPr>
              <w:t>政府采购合同（服务类）</w:t>
            </w:r>
          </w:p>
        </w:tc>
      </w:tr>
      <w:tr w14:paraId="4A7C3A1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231" w:hRule="atLeast"/>
        </w:trPr>
        <w:tc>
          <w:tcPr>
            <w:tcW w:w="9962" w:type="dxa"/>
            <w:gridSpan w:val="2"/>
            <w:tcBorders>
              <w:tl2br w:val="nil"/>
              <w:tr2bl w:val="nil"/>
            </w:tcBorders>
            <w:vAlign w:val="center"/>
          </w:tcPr>
          <w:p w14:paraId="19D54BC5">
            <w:pPr>
              <w:jc w:val="center"/>
              <w:rPr>
                <w:rFonts w:hint="eastAsia"/>
                <w:vertAlign w:val="baseline"/>
                <w:lang w:val="en-US" w:eastAsia="zh-CN"/>
              </w:rPr>
            </w:pPr>
            <w:r>
              <w:rPr>
                <w:rFonts w:hint="eastAsia"/>
                <w:sz w:val="28"/>
                <w:szCs w:val="24"/>
                <w:vertAlign w:val="baseline"/>
                <w:lang w:val="en-US" w:eastAsia="zh-CN"/>
              </w:rPr>
              <w:t>第一部分合同书</w:t>
            </w:r>
          </w:p>
        </w:tc>
      </w:tr>
      <w:tr w14:paraId="23382AB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6C5603C9">
            <w:pPr>
              <w:jc w:val="center"/>
              <w:rPr>
                <w:rFonts w:hint="eastAsia"/>
                <w:vertAlign w:val="baseline"/>
                <w:lang w:val="en-US" w:eastAsia="zh-CN"/>
              </w:rPr>
            </w:pPr>
            <w:r>
              <w:rPr>
                <w:rFonts w:hint="eastAsia"/>
                <w:spacing w:val="280"/>
                <w:kern w:val="0"/>
                <w:fitText w:val="2640" w:id="1689132337"/>
                <w:vertAlign w:val="baseline"/>
                <w:lang w:val="en-US" w:eastAsia="zh-CN"/>
              </w:rPr>
              <w:t>项目名</w:t>
            </w:r>
            <w:r>
              <w:rPr>
                <w:rFonts w:hint="eastAsia"/>
                <w:spacing w:val="0"/>
                <w:kern w:val="0"/>
                <w:fitText w:val="2640" w:id="1689132337"/>
                <w:vertAlign w:val="baseline"/>
                <w:lang w:val="en-US" w:eastAsia="zh-CN"/>
              </w:rPr>
              <w:t>称</w:t>
            </w:r>
            <w:r>
              <w:rPr>
                <w:rFonts w:hint="eastAsia"/>
                <w:vertAlign w:val="baseline"/>
                <w:lang w:val="en-US" w:eastAsia="zh-CN"/>
              </w:rPr>
              <w:t>：</w:t>
            </w:r>
          </w:p>
        </w:tc>
        <w:tc>
          <w:tcPr>
            <w:tcW w:w="6866" w:type="dxa"/>
            <w:tcBorders>
              <w:tl2br w:val="nil"/>
              <w:tr2bl w:val="nil"/>
            </w:tcBorders>
          </w:tcPr>
          <w:p w14:paraId="21F10741">
            <w:pPr>
              <w:bidi w:val="0"/>
              <w:rPr>
                <w:rFonts w:hint="eastAsia"/>
                <w:lang w:val="en-US" w:eastAsia="zh-CN"/>
              </w:rPr>
            </w:pPr>
          </w:p>
        </w:tc>
      </w:tr>
      <w:tr w14:paraId="06F46B5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21DA6BF5">
            <w:pPr>
              <w:jc w:val="center"/>
              <w:rPr>
                <w:rFonts w:hint="default"/>
                <w:vertAlign w:val="baseline"/>
                <w:lang w:val="en-US" w:eastAsia="zh-CN"/>
              </w:rPr>
            </w:pPr>
            <w:r>
              <w:rPr>
                <w:rFonts w:hint="eastAsia"/>
                <w:spacing w:val="1080"/>
                <w:kern w:val="0"/>
                <w:fitText w:val="2640" w:id="84300651"/>
                <w:vertAlign w:val="baseline"/>
                <w:lang w:val="en-US" w:eastAsia="zh-CN"/>
              </w:rPr>
              <w:t>甲</w:t>
            </w:r>
            <w:r>
              <w:rPr>
                <w:rFonts w:hint="eastAsia"/>
                <w:spacing w:val="0"/>
                <w:kern w:val="0"/>
                <w:fitText w:val="2640" w:id="84300651"/>
                <w:vertAlign w:val="baseline"/>
                <w:lang w:val="en-US" w:eastAsia="zh-CN"/>
              </w:rPr>
              <w:t>方</w:t>
            </w:r>
            <w:r>
              <w:rPr>
                <w:rFonts w:hint="eastAsia"/>
                <w:vertAlign w:val="baseline"/>
                <w:lang w:val="en-US" w:eastAsia="zh-CN"/>
              </w:rPr>
              <w:t>：</w:t>
            </w:r>
          </w:p>
        </w:tc>
        <w:tc>
          <w:tcPr>
            <w:tcW w:w="6866" w:type="dxa"/>
            <w:tcBorders>
              <w:tl2br w:val="nil"/>
              <w:tr2bl w:val="nil"/>
            </w:tcBorders>
          </w:tcPr>
          <w:p w14:paraId="7853CF84">
            <w:pPr>
              <w:bidi w:val="0"/>
              <w:rPr>
                <w:rFonts w:hint="eastAsia"/>
                <w:lang w:val="en-US" w:eastAsia="zh-CN"/>
              </w:rPr>
            </w:pPr>
          </w:p>
        </w:tc>
      </w:tr>
      <w:tr w14:paraId="3478942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45A76ADC">
            <w:pPr>
              <w:jc w:val="center"/>
              <w:rPr>
                <w:rFonts w:hint="default"/>
                <w:vertAlign w:val="baseline"/>
                <w:lang w:val="en-US" w:eastAsia="zh-CN"/>
              </w:rPr>
            </w:pPr>
            <w:r>
              <w:rPr>
                <w:rFonts w:hint="eastAsia"/>
                <w:spacing w:val="1080"/>
                <w:kern w:val="0"/>
                <w:fitText w:val="2640" w:id="276319855"/>
                <w:vertAlign w:val="baseline"/>
                <w:lang w:val="en-US" w:eastAsia="zh-CN"/>
              </w:rPr>
              <w:t>乙</w:t>
            </w:r>
            <w:r>
              <w:rPr>
                <w:rFonts w:hint="eastAsia"/>
                <w:spacing w:val="0"/>
                <w:kern w:val="0"/>
                <w:fitText w:val="2640" w:id="276319855"/>
                <w:vertAlign w:val="baseline"/>
                <w:lang w:val="en-US" w:eastAsia="zh-CN"/>
              </w:rPr>
              <w:t>方</w:t>
            </w:r>
            <w:r>
              <w:rPr>
                <w:rFonts w:hint="eastAsia"/>
                <w:vertAlign w:val="baseline"/>
                <w:lang w:val="en-US" w:eastAsia="zh-CN"/>
              </w:rPr>
              <w:t>：</w:t>
            </w:r>
          </w:p>
        </w:tc>
        <w:tc>
          <w:tcPr>
            <w:tcW w:w="6866" w:type="dxa"/>
            <w:tcBorders>
              <w:tl2br w:val="nil"/>
              <w:tr2bl w:val="nil"/>
            </w:tcBorders>
          </w:tcPr>
          <w:p w14:paraId="6F824E88">
            <w:pPr>
              <w:bidi w:val="0"/>
              <w:rPr>
                <w:rFonts w:hint="eastAsia"/>
                <w:lang w:val="en-US" w:eastAsia="zh-CN"/>
              </w:rPr>
            </w:pPr>
          </w:p>
        </w:tc>
      </w:tr>
      <w:tr w14:paraId="77604B1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6C632BE4">
            <w:pPr>
              <w:jc w:val="center"/>
              <w:rPr>
                <w:rFonts w:hint="default"/>
                <w:vertAlign w:val="baseline"/>
                <w:lang w:val="en-US" w:eastAsia="zh-CN"/>
              </w:rPr>
            </w:pPr>
            <w:r>
              <w:rPr>
                <w:rFonts w:hint="eastAsia"/>
                <w:spacing w:val="280"/>
                <w:kern w:val="0"/>
                <w:fitText w:val="2640" w:id="2032469186"/>
                <w:vertAlign w:val="baseline"/>
                <w:lang w:val="en-US" w:eastAsia="zh-CN"/>
              </w:rPr>
              <w:t>签订地</w:t>
            </w:r>
            <w:r>
              <w:rPr>
                <w:rFonts w:hint="eastAsia"/>
                <w:spacing w:val="0"/>
                <w:kern w:val="0"/>
                <w:fitText w:val="2640" w:id="2032469186"/>
                <w:vertAlign w:val="baseline"/>
                <w:lang w:val="en-US" w:eastAsia="zh-CN"/>
              </w:rPr>
              <w:t>点</w:t>
            </w:r>
            <w:r>
              <w:rPr>
                <w:rFonts w:hint="eastAsia"/>
                <w:vertAlign w:val="baseline"/>
                <w:lang w:val="en-US" w:eastAsia="zh-CN"/>
              </w:rPr>
              <w:t>：</w:t>
            </w:r>
          </w:p>
        </w:tc>
        <w:tc>
          <w:tcPr>
            <w:tcW w:w="6866" w:type="dxa"/>
            <w:tcBorders>
              <w:tl2br w:val="nil"/>
              <w:tr2bl w:val="nil"/>
            </w:tcBorders>
          </w:tcPr>
          <w:p w14:paraId="39631A79">
            <w:pPr>
              <w:bidi w:val="0"/>
              <w:rPr>
                <w:rFonts w:hint="eastAsia"/>
                <w:lang w:val="en-US" w:eastAsia="zh-CN"/>
              </w:rPr>
            </w:pPr>
          </w:p>
        </w:tc>
      </w:tr>
      <w:tr w14:paraId="4EA60EE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096" w:type="dxa"/>
            <w:tcBorders>
              <w:tl2br w:val="nil"/>
              <w:tr2bl w:val="nil"/>
            </w:tcBorders>
          </w:tcPr>
          <w:p w14:paraId="2A0F79E1">
            <w:pPr>
              <w:jc w:val="center"/>
              <w:rPr>
                <w:rFonts w:hint="default"/>
                <w:vertAlign w:val="baseline"/>
                <w:lang w:val="en-US" w:eastAsia="zh-CN"/>
              </w:rPr>
            </w:pPr>
            <w:r>
              <w:rPr>
                <w:rFonts w:hint="eastAsia"/>
                <w:spacing w:val="280"/>
                <w:kern w:val="0"/>
                <w:fitText w:val="2640" w:id="1085761260"/>
                <w:vertAlign w:val="baseline"/>
                <w:lang w:val="en-US" w:eastAsia="zh-CN"/>
              </w:rPr>
              <w:t>签订日</w:t>
            </w:r>
            <w:r>
              <w:rPr>
                <w:rFonts w:hint="eastAsia"/>
                <w:spacing w:val="0"/>
                <w:kern w:val="0"/>
                <w:fitText w:val="2640" w:id="1085761260"/>
                <w:vertAlign w:val="baseline"/>
                <w:lang w:val="en-US" w:eastAsia="zh-CN"/>
              </w:rPr>
              <w:t>期</w:t>
            </w:r>
            <w:r>
              <w:rPr>
                <w:rFonts w:hint="eastAsia"/>
                <w:vertAlign w:val="baseline"/>
                <w:lang w:val="en-US" w:eastAsia="zh-CN"/>
              </w:rPr>
              <w:t>：</w:t>
            </w:r>
          </w:p>
        </w:tc>
        <w:tc>
          <w:tcPr>
            <w:tcW w:w="6866" w:type="dxa"/>
            <w:tcBorders>
              <w:tl2br w:val="nil"/>
              <w:tr2bl w:val="nil"/>
            </w:tcBorders>
          </w:tcPr>
          <w:p w14:paraId="06054FC2">
            <w:pPr>
              <w:bidi w:val="0"/>
              <w:rPr>
                <w:rFonts w:hint="eastAsia"/>
                <w:lang w:val="en-US" w:eastAsia="zh-CN"/>
              </w:rPr>
            </w:pPr>
          </w:p>
        </w:tc>
      </w:tr>
      <w:tr w14:paraId="0DC4B79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9962" w:type="dxa"/>
            <w:gridSpan w:val="2"/>
            <w:tcBorders>
              <w:tl2br w:val="nil"/>
              <w:tr2bl w:val="nil"/>
            </w:tcBorders>
          </w:tcPr>
          <w:p w14:paraId="2448C330">
            <w:pPr>
              <w:bidi w:val="0"/>
              <w:rPr>
                <w:rFonts w:hint="eastAsia"/>
                <w:u w:val="single"/>
                <w:lang w:val="zh-CN"/>
              </w:rPr>
            </w:pPr>
          </w:p>
          <w:p w14:paraId="42E9DD11">
            <w:pPr>
              <w:bidi w:val="0"/>
              <w:rPr>
                <w:rFonts w:hint="eastAsia"/>
                <w:u w:val="single"/>
                <w:lang w:val="zh-CN"/>
              </w:rPr>
            </w:pPr>
          </w:p>
          <w:p w14:paraId="6A69AC21">
            <w:pPr>
              <w:bidi w:val="0"/>
              <w:ind w:firstLine="480" w:firstLineChars="200"/>
              <w:rPr>
                <w:rFonts w:hint="eastAsia"/>
              </w:rPr>
            </w:pPr>
            <w:r>
              <w:rPr>
                <w:rFonts w:hint="eastAsia"/>
                <w:lang w:val="zh-CN"/>
              </w:rPr>
              <w:t>年月日</w:t>
            </w:r>
            <w:r>
              <w:rPr>
                <w:rFonts w:hint="eastAsia"/>
              </w:rPr>
              <w:t>，</w:t>
            </w:r>
            <w:r>
              <w:rPr>
                <w:rFonts w:hint="eastAsia"/>
                <w:u w:val="single"/>
                <w:lang w:eastAsia="zh-CN"/>
              </w:rPr>
              <w:t>（</w:t>
            </w:r>
            <w:r>
              <w:rPr>
                <w:rFonts w:hint="eastAsia"/>
                <w:u w:val="single"/>
                <w:lang w:val="en-US" w:eastAsia="zh-CN"/>
              </w:rPr>
              <w:t>采购人</w:t>
            </w:r>
            <w:r>
              <w:rPr>
                <w:rFonts w:hint="eastAsia"/>
                <w:u w:val="single"/>
                <w:lang w:eastAsia="zh-CN"/>
              </w:rPr>
              <w:t>）</w:t>
            </w:r>
            <w:r>
              <w:rPr>
                <w:rFonts w:hint="eastAsia"/>
              </w:rPr>
              <w:t>以</w:t>
            </w:r>
            <w:r>
              <w:rPr>
                <w:rFonts w:hint="eastAsia"/>
                <w:u w:val="single"/>
                <w:lang w:eastAsia="zh-CN"/>
              </w:rPr>
              <w:t>（</w:t>
            </w:r>
            <w:r>
              <w:rPr>
                <w:rFonts w:hint="eastAsia"/>
                <w:u w:val="single"/>
                <w:lang w:val="en-US" w:eastAsia="zh-CN"/>
              </w:rPr>
              <w:t>采购方式</w:t>
            </w:r>
            <w:r>
              <w:rPr>
                <w:rFonts w:hint="eastAsia"/>
                <w:u w:val="single"/>
                <w:lang w:eastAsia="zh-CN"/>
              </w:rPr>
              <w:t>）</w:t>
            </w:r>
            <w:r>
              <w:rPr>
                <w:rFonts w:hint="eastAsia"/>
              </w:rPr>
              <w:t>对</w:t>
            </w:r>
            <w:r>
              <w:rPr>
                <w:rFonts w:hint="eastAsia"/>
                <w:u w:val="single"/>
                <w:lang w:eastAsia="zh-CN"/>
              </w:rPr>
              <w:t>（</w:t>
            </w:r>
            <w:r>
              <w:rPr>
                <w:rFonts w:hint="eastAsia"/>
                <w:u w:val="single"/>
                <w:lang w:val="en-US" w:eastAsia="zh-CN"/>
              </w:rPr>
              <w:t>项目名称</w:t>
            </w:r>
            <w:r>
              <w:rPr>
                <w:rFonts w:hint="eastAsia"/>
                <w:u w:val="single"/>
                <w:lang w:eastAsia="zh-CN"/>
              </w:rPr>
              <w:t>）</w:t>
            </w:r>
            <w:r>
              <w:rPr>
                <w:rFonts w:hint="eastAsia"/>
                <w:u w:val="none"/>
                <w:lang w:val="en-US" w:eastAsia="zh-CN"/>
              </w:rPr>
              <w:t>项目</w:t>
            </w:r>
            <w:r>
              <w:rPr>
                <w:rFonts w:hint="eastAsia"/>
              </w:rPr>
              <w:t>进行了采购。经</w:t>
            </w:r>
            <w:r>
              <w:rPr>
                <w:rFonts w:hint="eastAsia"/>
                <w:u w:val="single"/>
              </w:rPr>
              <w:t>（相关评定主体名称）</w:t>
            </w:r>
            <w:r>
              <w:rPr>
                <w:rFonts w:hint="eastAsia"/>
              </w:rPr>
              <w:t>评定，</w:t>
            </w:r>
            <w:r>
              <w:rPr>
                <w:rFonts w:hint="eastAsia"/>
                <w:u w:val="single"/>
              </w:rPr>
              <w:t>（中标供应商名称）</w:t>
            </w:r>
            <w:r>
              <w:rPr>
                <w:rFonts w:hint="eastAsia"/>
              </w:rPr>
              <w:t>为该项目中标供应商。现于中标通知书发出之日起三十日内，按照采购文件确定的事项签订本合同。</w:t>
            </w:r>
          </w:p>
          <w:p w14:paraId="53C5DEE9">
            <w:pPr>
              <w:bidi w:val="0"/>
              <w:rPr>
                <w:rFonts w:hint="eastAsia"/>
              </w:rPr>
            </w:pPr>
            <w:r>
              <w:rPr>
                <w:rFonts w:hint="eastAsia"/>
                <w:lang w:val="zh-CN"/>
              </w:rPr>
              <w:t>根据《中华人民共和国民法典》、《中华人民共和国政府采购法》等相关法律法规之规定，按照平等、自愿、公平、诚实信用和绿色的原则，经</w:t>
            </w:r>
            <w:r>
              <w:rPr>
                <w:rFonts w:hint="eastAsia"/>
                <w:u w:val="single"/>
                <w:lang w:eastAsia="zh-CN"/>
              </w:rPr>
              <w:t>（</w:t>
            </w:r>
            <w:r>
              <w:rPr>
                <w:rFonts w:hint="eastAsia"/>
                <w:u w:val="single"/>
                <w:lang w:val="en-US" w:eastAsia="zh-CN"/>
              </w:rPr>
              <w:t>采购人</w:t>
            </w:r>
            <w:r>
              <w:rPr>
                <w:rFonts w:hint="eastAsia"/>
                <w:u w:val="single"/>
                <w:lang w:eastAsia="zh-CN"/>
              </w:rPr>
              <w:t>）</w:t>
            </w:r>
            <w:r>
              <w:rPr>
                <w:rFonts w:hint="eastAsia"/>
                <w:lang w:val="zh-CN"/>
              </w:rPr>
              <w:t>(以下简称：</w:t>
            </w:r>
            <w:r>
              <w:rPr>
                <w:rFonts w:hint="eastAsia"/>
                <w:u w:val="none"/>
                <w:lang w:val="zh-CN"/>
              </w:rPr>
              <w:t>甲方</w:t>
            </w:r>
            <w:r>
              <w:rPr>
                <w:rFonts w:hint="eastAsia"/>
                <w:lang w:val="zh-CN"/>
              </w:rPr>
              <w:t>)和</w:t>
            </w:r>
            <w:r>
              <w:rPr>
                <w:rFonts w:hint="eastAsia"/>
                <w:u w:val="single"/>
              </w:rPr>
              <w:t>（中标供应商名称）</w:t>
            </w:r>
            <w:r>
              <w:rPr>
                <w:rFonts w:hint="eastAsia"/>
                <w:lang w:val="zh-CN"/>
              </w:rPr>
              <w:t>(以下简称：乙方)协商一致，约定以下合同</w:t>
            </w:r>
            <w:r>
              <w:rPr>
                <w:rFonts w:hint="eastAsia"/>
              </w:rPr>
              <w:t>条款，以兹共同遵守、全面履行。</w:t>
            </w:r>
          </w:p>
          <w:p w14:paraId="61540220">
            <w:pPr>
              <w:bidi w:val="0"/>
              <w:rPr>
                <w:rFonts w:hint="eastAsia"/>
              </w:rPr>
            </w:pPr>
            <w:bookmarkStart w:id="20" w:name="_Toc20421"/>
            <w:bookmarkStart w:id="21" w:name="_Toc19273"/>
            <w:bookmarkStart w:id="22" w:name="_Toc22967"/>
            <w:bookmarkStart w:id="23" w:name="_Toc15367"/>
            <w:bookmarkStart w:id="24" w:name="_Toc28855"/>
            <w:r>
              <w:rPr>
                <w:rFonts w:hint="eastAsia"/>
              </w:rPr>
              <w:t>1.1合同组成部分</w:t>
            </w:r>
            <w:bookmarkEnd w:id="20"/>
            <w:bookmarkEnd w:id="21"/>
            <w:bookmarkEnd w:id="22"/>
            <w:bookmarkEnd w:id="23"/>
            <w:bookmarkEnd w:id="24"/>
          </w:p>
          <w:p w14:paraId="3789B34B">
            <w:pPr>
              <w:bidi w:val="0"/>
              <w:rPr>
                <w:rFonts w:hint="eastAsia"/>
              </w:rPr>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0DBF017">
            <w:pPr>
              <w:bidi w:val="0"/>
              <w:rPr>
                <w:rFonts w:hint="eastAsia"/>
              </w:rPr>
            </w:pPr>
            <w:r>
              <w:rPr>
                <w:rFonts w:hint="eastAsia"/>
              </w:rPr>
              <w:t>1.1.1本合同及其补充合同、变更协议；</w:t>
            </w:r>
          </w:p>
          <w:p w14:paraId="2D7109BE">
            <w:pPr>
              <w:bidi w:val="0"/>
              <w:rPr>
                <w:rFonts w:hint="eastAsia"/>
              </w:rPr>
            </w:pPr>
            <w:r>
              <w:rPr>
                <w:rFonts w:hint="eastAsia"/>
              </w:rPr>
              <w:t>1.1.2中标通知书；</w:t>
            </w:r>
          </w:p>
          <w:p w14:paraId="1F628F05">
            <w:pPr>
              <w:bidi w:val="0"/>
              <w:rPr>
                <w:rFonts w:hint="eastAsia"/>
              </w:rPr>
            </w:pPr>
            <w:r>
              <w:rPr>
                <w:rFonts w:hint="eastAsia"/>
              </w:rPr>
              <w:t>1.1.3投标文件（含澄清或者说明文件）；</w:t>
            </w:r>
          </w:p>
          <w:p w14:paraId="0A253B9D">
            <w:pPr>
              <w:bidi w:val="0"/>
              <w:rPr>
                <w:rFonts w:hint="eastAsia"/>
              </w:rPr>
            </w:pPr>
            <w:r>
              <w:rPr>
                <w:rFonts w:hint="eastAsia"/>
              </w:rPr>
              <w:t>1.1.4招标文件（含澄清或者修改文件）；</w:t>
            </w:r>
          </w:p>
          <w:p w14:paraId="1F386D78">
            <w:pPr>
              <w:bidi w:val="0"/>
              <w:rPr>
                <w:rFonts w:hint="eastAsia"/>
              </w:rPr>
            </w:pPr>
            <w:r>
              <w:rPr>
                <w:rFonts w:hint="eastAsia"/>
              </w:rPr>
              <w:t>1.1.5其他相关采购文件。</w:t>
            </w:r>
          </w:p>
          <w:p w14:paraId="18B1AC00">
            <w:pPr>
              <w:bidi w:val="0"/>
              <w:rPr>
                <w:rFonts w:hint="eastAsia"/>
              </w:rPr>
            </w:pPr>
            <w:bookmarkStart w:id="25" w:name="_Toc18585"/>
            <w:bookmarkStart w:id="26" w:name="_Toc6311"/>
            <w:bookmarkStart w:id="27" w:name="_Toc22185"/>
            <w:bookmarkStart w:id="28" w:name="_Toc6773"/>
            <w:bookmarkStart w:id="29" w:name="_Toc2918"/>
            <w:r>
              <w:rPr>
                <w:rFonts w:hint="eastAsia"/>
              </w:rPr>
              <w:t>1.2标的</w:t>
            </w:r>
            <w:bookmarkEnd w:id="25"/>
            <w:bookmarkEnd w:id="26"/>
            <w:bookmarkEnd w:id="27"/>
            <w:bookmarkEnd w:id="28"/>
            <w:bookmarkEnd w:id="29"/>
          </w:p>
          <w:p w14:paraId="3223EC0D">
            <w:pPr>
              <w:bidi w:val="0"/>
              <w:rPr>
                <w:rFonts w:hint="default" w:eastAsia="汉仪正圆 55简"/>
                <w:u w:val="none"/>
                <w:lang w:val="en-US" w:eastAsia="zh-CN"/>
              </w:rPr>
            </w:pPr>
            <w:r>
              <w:rPr>
                <w:rFonts w:hint="eastAsia"/>
              </w:rPr>
              <w:t>标的名称：</w:t>
            </w:r>
            <w:r>
              <w:rPr>
                <w:rFonts w:hint="eastAsia"/>
                <w:u w:val="single"/>
                <w:lang w:val="en-US" w:eastAsia="zh-CN"/>
              </w:rPr>
              <w:t xml:space="preserve">                                                           </w:t>
            </w:r>
            <w:r>
              <w:rPr>
                <w:rFonts w:hint="eastAsia"/>
                <w:u w:val="none"/>
                <w:lang w:val="en-US" w:eastAsia="zh-CN"/>
              </w:rPr>
              <w:t>。</w:t>
            </w:r>
          </w:p>
          <w:p w14:paraId="619352A3">
            <w:pPr>
              <w:bidi w:val="0"/>
              <w:rPr>
                <w:rFonts w:hint="eastAsia"/>
              </w:rPr>
            </w:pPr>
            <w:bookmarkStart w:id="30" w:name="_Toc5635"/>
            <w:bookmarkStart w:id="31" w:name="_Toc13918"/>
            <w:bookmarkStart w:id="32" w:name="_Toc4929"/>
            <w:bookmarkStart w:id="33" w:name="_Toc21124"/>
            <w:bookmarkStart w:id="34" w:name="_Toc1386"/>
            <w:r>
              <w:rPr>
                <w:rFonts w:hint="eastAsia"/>
              </w:rPr>
              <w:t>1.3价款</w:t>
            </w:r>
            <w:bookmarkEnd w:id="30"/>
            <w:bookmarkEnd w:id="31"/>
            <w:bookmarkEnd w:id="32"/>
            <w:bookmarkEnd w:id="33"/>
            <w:bookmarkEnd w:id="34"/>
          </w:p>
          <w:p w14:paraId="66EFF5BC">
            <w:pPr>
              <w:bidi w:val="0"/>
              <w:rPr>
                <w:rFonts w:hint="eastAsia"/>
              </w:rPr>
            </w:pPr>
            <w:r>
              <w:rPr>
                <w:rFonts w:hint="eastAsia"/>
              </w:rPr>
              <w:t>本合同总价为：￥</w:t>
            </w:r>
            <w:r>
              <w:rPr>
                <w:rFonts w:hint="eastAsia"/>
                <w:u w:val="single"/>
                <w:lang w:val="en-US" w:eastAsia="zh-CN"/>
              </w:rPr>
              <w:t xml:space="preserve">                 </w:t>
            </w:r>
            <w:r>
              <w:rPr>
                <w:rFonts w:hint="eastAsia"/>
              </w:rPr>
              <w:t>元（大写：</w:t>
            </w:r>
            <w:r>
              <w:rPr>
                <w:rFonts w:hint="eastAsia"/>
                <w:u w:val="single"/>
                <w:lang w:val="en-US" w:eastAsia="zh-CN"/>
              </w:rPr>
              <w:t xml:space="preserve">                 </w:t>
            </w:r>
            <w:r>
              <w:rPr>
                <w:rFonts w:hint="eastAsia"/>
              </w:rPr>
              <w:t>元人民币）。</w:t>
            </w:r>
          </w:p>
          <w:p w14:paraId="099826A3">
            <w:pPr>
              <w:bidi w:val="0"/>
              <w:rPr>
                <w:rFonts w:hint="eastAsia"/>
              </w:rPr>
            </w:pPr>
            <w:bookmarkStart w:id="35" w:name="_Toc14993"/>
            <w:bookmarkStart w:id="36" w:name="_Toc30506"/>
            <w:bookmarkStart w:id="37" w:name="_Toc26916"/>
            <w:bookmarkStart w:id="38" w:name="_Toc3654"/>
            <w:bookmarkStart w:id="39" w:name="_Toc30158"/>
            <w:r>
              <w:rPr>
                <w:rFonts w:hint="eastAsia"/>
              </w:rPr>
              <w:t>1.4付款方式和发票开具方式</w:t>
            </w:r>
            <w:bookmarkEnd w:id="35"/>
            <w:bookmarkEnd w:id="36"/>
            <w:bookmarkEnd w:id="37"/>
            <w:bookmarkEnd w:id="38"/>
            <w:bookmarkEnd w:id="39"/>
          </w:p>
          <w:p w14:paraId="0C3AC8FF">
            <w:pPr>
              <w:bidi w:val="0"/>
              <w:rPr>
                <w:rFonts w:hint="eastAsia"/>
                <w:lang w:val="en-US" w:eastAsia="zh-CN"/>
              </w:rPr>
            </w:pPr>
            <w:r>
              <w:rPr>
                <w:rFonts w:hint="eastAsia"/>
                <w:lang w:val="en-US" w:eastAsia="zh-CN"/>
              </w:rPr>
              <w:t>1.4.1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34DA1476">
            <w:pPr>
              <w:bidi w:val="0"/>
              <w:rPr>
                <w:rFonts w:hint="eastAsia"/>
              </w:rPr>
            </w:pPr>
            <w:r>
              <w:rPr>
                <w:rFonts w:hint="eastAsia"/>
              </w:rPr>
              <w:t>1.4.2合同预付款比例为合同金额的</w:t>
            </w:r>
            <w:r>
              <w:rPr>
                <w:rFonts w:hint="eastAsia"/>
                <w:u w:val="single"/>
                <w:lang w:val="en-US" w:eastAsia="zh-CN"/>
              </w:rPr>
              <w:t xml:space="preserve">      </w:t>
            </w:r>
            <w:r>
              <w:rPr>
                <w:rFonts w:hint="eastAsia"/>
              </w:rPr>
              <w:t>％。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w:t>
            </w:r>
          </w:p>
          <w:p w14:paraId="771ED2DC">
            <w:pPr>
              <w:bidi w:val="0"/>
              <w:rPr>
                <w:rFonts w:hint="eastAsia"/>
              </w:rPr>
            </w:pPr>
            <w:r>
              <w:rPr>
                <w:rFonts w:hint="eastAsia"/>
              </w:rPr>
              <w:t>1.4.3甲方迟延支付乙方款项的，向乙方支付逾期利息。双方可以在合同专用条款中约定逾期利率，约定利率不得低于合同订立时1年期贷款市场报价利率；未作约定的，按照每日利率万分之五支付逾期利息。</w:t>
            </w:r>
          </w:p>
          <w:p w14:paraId="10B7D027">
            <w:pPr>
              <w:bidi w:val="0"/>
              <w:rPr>
                <w:rFonts w:hint="eastAsia"/>
              </w:rPr>
            </w:pPr>
            <w:r>
              <w:rPr>
                <w:rFonts w:hint="eastAsia"/>
              </w:rPr>
              <w:t>1.4.4资金支付的方式</w:t>
            </w:r>
            <w:r>
              <w:rPr>
                <w:rFonts w:hint="eastAsia"/>
                <w:lang w:eastAsia="zh-CN"/>
              </w:rPr>
              <w:t>：</w:t>
            </w:r>
            <w:r>
              <w:rPr>
                <w:rFonts w:hint="eastAsia"/>
                <w:u w:val="single"/>
                <w:lang w:val="en-US" w:eastAsia="zh-CN"/>
              </w:rPr>
              <w:t xml:space="preserve">                                           </w:t>
            </w:r>
            <w:r>
              <w:rPr>
                <w:rFonts w:hint="eastAsia"/>
              </w:rPr>
              <w:t>。</w:t>
            </w:r>
          </w:p>
          <w:p w14:paraId="33AF2D65">
            <w:pPr>
              <w:bidi w:val="0"/>
              <w:rPr>
                <w:rFonts w:hint="eastAsia"/>
              </w:rPr>
            </w:pPr>
            <w:bookmarkStart w:id="40" w:name="_Toc31421"/>
            <w:bookmarkStart w:id="41" w:name="_Toc8772"/>
            <w:bookmarkStart w:id="42" w:name="_Toc3625"/>
            <w:bookmarkStart w:id="43" w:name="_Toc11108"/>
            <w:bookmarkStart w:id="44" w:name="_Toc4760"/>
            <w:r>
              <w:rPr>
                <w:rFonts w:hint="eastAsia"/>
              </w:rPr>
              <w:t>1.5履行期限、地点和方式</w:t>
            </w:r>
            <w:bookmarkEnd w:id="40"/>
            <w:bookmarkEnd w:id="41"/>
            <w:bookmarkEnd w:id="42"/>
            <w:bookmarkEnd w:id="43"/>
            <w:bookmarkEnd w:id="44"/>
          </w:p>
          <w:p w14:paraId="745DCCAF">
            <w:pPr>
              <w:bidi w:val="0"/>
              <w:rPr>
                <w:rFonts w:hint="eastAsia"/>
              </w:rPr>
            </w:pPr>
            <w:r>
              <w:rPr>
                <w:rFonts w:hint="eastAsia"/>
              </w:rPr>
              <w:t>1.5.1履行期限：</w:t>
            </w:r>
            <w:r>
              <w:rPr>
                <w:rFonts w:hint="eastAsia"/>
                <w:u w:val="single"/>
                <w:lang w:val="en-US" w:eastAsia="zh-CN"/>
              </w:rPr>
              <w:t xml:space="preserve">                                           </w:t>
            </w:r>
            <w:r>
              <w:rPr>
                <w:rFonts w:hint="eastAsia"/>
              </w:rPr>
              <w:t>。</w:t>
            </w:r>
          </w:p>
          <w:p w14:paraId="0000C20C">
            <w:pPr>
              <w:bidi w:val="0"/>
              <w:rPr>
                <w:rFonts w:hint="eastAsia"/>
              </w:rPr>
            </w:pPr>
            <w:r>
              <w:rPr>
                <w:rFonts w:hint="eastAsia"/>
              </w:rPr>
              <w:t>1.5.2履行地点：</w:t>
            </w:r>
            <w:r>
              <w:rPr>
                <w:rFonts w:hint="eastAsia"/>
                <w:u w:val="single"/>
                <w:lang w:val="en-US" w:eastAsia="zh-CN"/>
              </w:rPr>
              <w:t xml:space="preserve">                                           </w:t>
            </w:r>
            <w:r>
              <w:rPr>
                <w:rFonts w:hint="eastAsia"/>
              </w:rPr>
              <w:t>。</w:t>
            </w:r>
          </w:p>
          <w:p w14:paraId="7647C768">
            <w:pPr>
              <w:bidi w:val="0"/>
              <w:rPr>
                <w:rFonts w:hint="eastAsia"/>
              </w:rPr>
            </w:pPr>
            <w:r>
              <w:rPr>
                <w:rFonts w:hint="eastAsia"/>
              </w:rPr>
              <w:t>1.5.3履行方式：</w:t>
            </w:r>
            <w:r>
              <w:rPr>
                <w:rFonts w:hint="eastAsia"/>
                <w:u w:val="single"/>
                <w:lang w:val="en-US" w:eastAsia="zh-CN"/>
              </w:rPr>
              <w:t xml:space="preserve">                                           </w:t>
            </w:r>
            <w:r>
              <w:rPr>
                <w:rFonts w:hint="eastAsia"/>
              </w:rPr>
              <w:t>。</w:t>
            </w:r>
          </w:p>
          <w:p w14:paraId="61498E53">
            <w:pPr>
              <w:bidi w:val="0"/>
              <w:rPr>
                <w:rFonts w:hint="eastAsia"/>
              </w:rPr>
            </w:pPr>
            <w:bookmarkStart w:id="45" w:name="_Toc8586"/>
            <w:bookmarkStart w:id="46" w:name="_Toc2375"/>
            <w:bookmarkStart w:id="47" w:name="_Toc5698"/>
            <w:bookmarkStart w:id="48" w:name="_Toc24662"/>
            <w:bookmarkStart w:id="49" w:name="_Toc3079"/>
            <w:r>
              <w:rPr>
                <w:rFonts w:hint="eastAsia"/>
              </w:rPr>
              <w:t>1.6违约责任</w:t>
            </w:r>
            <w:bookmarkEnd w:id="45"/>
            <w:bookmarkEnd w:id="46"/>
            <w:bookmarkEnd w:id="47"/>
            <w:bookmarkEnd w:id="48"/>
            <w:bookmarkEnd w:id="49"/>
          </w:p>
          <w:p w14:paraId="0994FFD7">
            <w:pPr>
              <w:bidi w:val="0"/>
              <w:rPr>
                <w:rFonts w:hint="eastAsia"/>
              </w:rPr>
            </w:pPr>
            <w:r>
              <w:rPr>
                <w:rFonts w:hint="eastAsia"/>
              </w:rPr>
              <w:t>1.6.1除不可抗力外，如果乙方没有按照本合同约定的期限、地点和方式履行，那么甲方可要求乙方支付违约金，违约金按每迟延履行一日的应提供而未提供服务价格的</w:t>
            </w:r>
            <w:r>
              <w:rPr>
                <w:rFonts w:hint="eastAsia"/>
                <w:u w:val="single"/>
              </w:rPr>
              <w:t>0.05</w:t>
            </w:r>
            <w:r>
              <w:rPr>
                <w:rFonts w:hint="eastAsia"/>
              </w:rPr>
              <w:t>%计算，最高限额为本合同总价的</w:t>
            </w:r>
            <w:r>
              <w:rPr>
                <w:rFonts w:hint="eastAsia"/>
                <w:u w:val="single"/>
              </w:rPr>
              <w:t>20</w:t>
            </w:r>
            <w:r>
              <w:rPr>
                <w:rFonts w:hint="eastAsia"/>
              </w:rPr>
              <w:t>%；迟延履行的违约金计算数额达到前述最高限额之日起，甲方有权在要求乙方支付违约金的同时，书面通知乙方解除本合同；</w:t>
            </w:r>
          </w:p>
          <w:p w14:paraId="270C7E13">
            <w:pPr>
              <w:bidi w:val="0"/>
              <w:rPr>
                <w:rFonts w:hint="eastAsia"/>
              </w:rPr>
            </w:pPr>
            <w:r>
              <w:rPr>
                <w:rFonts w:hint="eastAsia"/>
              </w:rPr>
              <w:t>1.6.2除不可抗力外，如果甲方没有按照本合同约定的付款方式付款，那么乙方可要求甲方支付违约金，违约金按每迟延付款一日的应付而未付款的</w:t>
            </w:r>
            <w:r>
              <w:rPr>
                <w:rFonts w:hint="eastAsia"/>
                <w:u w:val="single"/>
              </w:rPr>
              <w:t>0.05</w:t>
            </w:r>
            <w:r>
              <w:rPr>
                <w:rFonts w:hint="eastAsia"/>
              </w:rPr>
              <w:t>%计算，最高限额为本合同总价的</w:t>
            </w:r>
            <w:r>
              <w:rPr>
                <w:rFonts w:hint="eastAsia"/>
                <w:u w:val="single"/>
              </w:rPr>
              <w:t>20</w:t>
            </w:r>
            <w:r>
              <w:rPr>
                <w:rFonts w:hint="eastAsia"/>
              </w:rPr>
              <w:t>%；迟延付款的违约金计算数额达到前述最高限额之日起，乙方有权在要求甲方支付违约金的同时，书面通知甲方解除本合同；</w:t>
            </w:r>
          </w:p>
          <w:p w14:paraId="7EF754B2">
            <w:pPr>
              <w:bidi w:val="0"/>
              <w:rPr>
                <w:rFonts w:hint="eastAsia"/>
              </w:rPr>
            </w:pPr>
            <w:r>
              <w:rPr>
                <w:rFonts w:hint="eastAsia"/>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C7BA4A4">
            <w:pPr>
              <w:bidi w:val="0"/>
              <w:rPr>
                <w:rFonts w:hint="eastAsia"/>
              </w:rPr>
            </w:pPr>
            <w:r>
              <w:rPr>
                <w:rFonts w:hint="eastAsia"/>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AEA4CDA">
            <w:pPr>
              <w:bidi w:val="0"/>
              <w:rPr>
                <w:rFonts w:hint="eastAsia"/>
              </w:rPr>
            </w:pPr>
            <w:r>
              <w:rPr>
                <w:rFonts w:hint="eastAsia"/>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1CFBB8A">
            <w:pPr>
              <w:bidi w:val="0"/>
              <w:rPr>
                <w:rFonts w:hint="eastAsia"/>
              </w:rPr>
            </w:pPr>
            <w:r>
              <w:rPr>
                <w:rFonts w:hint="eastAsia"/>
              </w:rPr>
              <w:t>1.6.6如果出现政府采购监督管理部门在处理投诉事项期间，书面通知甲方暂停采购活动的情形，或者询问或质疑事项可能影响中标结果的，导致甲方中止履行合同的情形，均不视为甲方违约；</w:t>
            </w:r>
          </w:p>
          <w:p w14:paraId="6806E279">
            <w:pPr>
              <w:bidi w:val="0"/>
              <w:rPr>
                <w:rFonts w:hint="eastAsia"/>
              </w:rPr>
            </w:pPr>
            <w:r>
              <w:rPr>
                <w:rFonts w:hint="eastAsia"/>
              </w:rPr>
              <w:t>1.6.7违约责任另有约定的，从其约定。</w:t>
            </w:r>
          </w:p>
          <w:p w14:paraId="519B944E">
            <w:pPr>
              <w:bidi w:val="0"/>
              <w:rPr>
                <w:rFonts w:hint="eastAsia"/>
              </w:rPr>
            </w:pPr>
            <w:bookmarkStart w:id="50" w:name="_Toc18683"/>
            <w:bookmarkStart w:id="51" w:name="_Toc26807"/>
            <w:bookmarkStart w:id="52" w:name="_Toc32454"/>
            <w:bookmarkStart w:id="53" w:name="_Toc30329"/>
            <w:bookmarkStart w:id="54" w:name="_Toc9497"/>
            <w:r>
              <w:rPr>
                <w:rFonts w:hint="eastAsia"/>
              </w:rPr>
              <w:t>1.7合同争议的解决</w:t>
            </w:r>
            <w:bookmarkEnd w:id="50"/>
            <w:bookmarkEnd w:id="51"/>
            <w:bookmarkEnd w:id="52"/>
            <w:bookmarkEnd w:id="53"/>
            <w:bookmarkEnd w:id="54"/>
          </w:p>
          <w:p w14:paraId="680D1F56">
            <w:pPr>
              <w:bidi w:val="0"/>
              <w:rPr>
                <w:rFonts w:hint="eastAsia"/>
              </w:rPr>
            </w:pPr>
            <w:r>
              <w:rPr>
                <w:rFonts w:hint="eastAsia"/>
              </w:rPr>
              <w:t>本合同履行过程中发生的任何争议，双方当事人均可通过和解或者调解解决；不愿和解、调解或者和解、调解不成的，可以选择以下条款规定的方式解决：</w:t>
            </w:r>
          </w:p>
          <w:p w14:paraId="66DE0858">
            <w:pPr>
              <w:bidi w:val="0"/>
              <w:rPr>
                <w:rFonts w:hint="eastAsia"/>
              </w:rPr>
            </w:pPr>
            <w:r>
              <w:rPr>
                <w:rFonts w:hint="eastAsia"/>
              </w:rPr>
              <w:t>1.7.1将争议提交</w:t>
            </w:r>
            <w:r>
              <w:rPr>
                <w:rFonts w:hint="eastAsia"/>
                <w:lang w:eastAsia="zh-CN"/>
              </w:rPr>
              <w:t>桐庐县</w:t>
            </w:r>
            <w:r>
              <w:rPr>
                <w:rFonts w:hint="eastAsia"/>
              </w:rPr>
              <w:t>仲裁委员会依申请仲裁时其现行有效的仲裁规则裁决；</w:t>
            </w:r>
          </w:p>
          <w:p w14:paraId="2AC49A90">
            <w:pPr>
              <w:bidi w:val="0"/>
              <w:rPr>
                <w:rFonts w:hint="eastAsia"/>
              </w:rPr>
            </w:pPr>
            <w:r>
              <w:rPr>
                <w:rFonts w:hint="eastAsia"/>
              </w:rPr>
              <w:t>1.7.2向</w:t>
            </w:r>
            <w:r>
              <w:rPr>
                <w:rFonts w:hint="eastAsia"/>
                <w:lang w:eastAsia="zh-CN"/>
              </w:rPr>
              <w:t>桐庐县</w:t>
            </w:r>
            <w:r>
              <w:rPr>
                <w:rFonts w:hint="eastAsia"/>
              </w:rPr>
              <w:t>人民法院起诉。</w:t>
            </w:r>
          </w:p>
          <w:p w14:paraId="2EE46E91">
            <w:pPr>
              <w:bidi w:val="0"/>
              <w:rPr>
                <w:rFonts w:hint="eastAsia"/>
              </w:rPr>
            </w:pPr>
            <w:bookmarkStart w:id="55" w:name="_Toc26227"/>
            <w:bookmarkStart w:id="56" w:name="_Toc12273"/>
            <w:bookmarkStart w:id="57" w:name="_Toc16417"/>
            <w:bookmarkStart w:id="58" w:name="_Toc23784"/>
            <w:bookmarkStart w:id="59" w:name="_Toc15827"/>
            <w:r>
              <w:rPr>
                <w:rFonts w:hint="eastAsia"/>
              </w:rPr>
              <w:t>1.8合同生效</w:t>
            </w:r>
            <w:bookmarkEnd w:id="55"/>
            <w:bookmarkEnd w:id="56"/>
            <w:bookmarkEnd w:id="57"/>
            <w:bookmarkEnd w:id="58"/>
            <w:bookmarkEnd w:id="59"/>
          </w:p>
          <w:p w14:paraId="09E6C1B6">
            <w:pPr>
              <w:bidi w:val="0"/>
              <w:rPr>
                <w:rFonts w:hint="eastAsia"/>
              </w:rPr>
            </w:pPr>
            <w:r>
              <w:rPr>
                <w:rFonts w:hint="eastAsia"/>
              </w:rPr>
              <w:t>本合同自双方当事人盖章或者签字时生效。</w:t>
            </w:r>
          </w:p>
          <w:p w14:paraId="1DF18325">
            <w:pPr>
              <w:bidi w:val="0"/>
              <w:rPr>
                <w:rFonts w:hint="eastAsia"/>
              </w:rPr>
            </w:pPr>
            <w:r>
              <w:rPr>
                <w:rFonts w:hint="eastAsia"/>
              </w:rPr>
              <w:t>1.9合同份数</w:t>
            </w:r>
          </w:p>
          <w:p w14:paraId="109E14D2">
            <w:pPr>
              <w:bidi w:val="0"/>
              <w:rPr>
                <w:rFonts w:hint="eastAsia"/>
              </w:rPr>
            </w:pPr>
            <w:r>
              <w:rPr>
                <w:rFonts w:hint="eastAsia"/>
              </w:rPr>
              <w:t>本合同正本一式</w:t>
            </w:r>
            <w:r>
              <w:rPr>
                <w:rFonts w:hint="eastAsia"/>
                <w:lang w:eastAsia="zh-CN"/>
              </w:rPr>
              <w:t>陆</w:t>
            </w:r>
            <w:r>
              <w:rPr>
                <w:rFonts w:hint="eastAsia"/>
              </w:rPr>
              <w:t>份，每份均具有同等法律效力，甲方执</w:t>
            </w:r>
            <w:r>
              <w:rPr>
                <w:rFonts w:hint="eastAsia"/>
                <w:lang w:eastAsia="zh-CN"/>
              </w:rPr>
              <w:t>贰</w:t>
            </w:r>
            <w:r>
              <w:rPr>
                <w:rFonts w:hint="eastAsia"/>
              </w:rPr>
              <w:t>份，乙方执贰份，代理公司存档贰份。</w:t>
            </w:r>
          </w:p>
          <w:tbl>
            <w:tblPr>
              <w:tblStyle w:val="46"/>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8"/>
              <w:gridCol w:w="2271"/>
              <w:gridCol w:w="2502"/>
              <w:gridCol w:w="2502"/>
            </w:tblGrid>
            <w:tr w14:paraId="0B89F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187B3A31">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甲方（</w:t>
                  </w:r>
                  <w:r>
                    <w:rPr>
                      <w:rFonts w:hint="eastAsia"/>
                      <w:lang w:val="en-US" w:eastAsia="zh-CN"/>
                    </w:rPr>
                    <w:t>盖章</w:t>
                  </w:r>
                  <w:r>
                    <w:rPr>
                      <w:rFonts w:hint="eastAsia"/>
                      <w:lang w:val="zh-CN"/>
                    </w:rPr>
                    <w:t>）：</w:t>
                  </w:r>
                </w:p>
              </w:tc>
              <w:tc>
                <w:tcPr>
                  <w:tcW w:w="2271" w:type="dxa"/>
                  <w:tcBorders>
                    <w:tl2br w:val="nil"/>
                    <w:tr2bl w:val="nil"/>
                  </w:tcBorders>
                  <w:vAlign w:val="top"/>
                </w:tcPr>
                <w:p w14:paraId="2D6887A8">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CCD621F">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en-US" w:eastAsia="zh-CN"/>
                    </w:rPr>
                    <w:t>乙方</w:t>
                  </w:r>
                  <w:r>
                    <w:rPr>
                      <w:rFonts w:hint="eastAsia"/>
                      <w:lang w:val="zh-CN"/>
                    </w:rPr>
                    <w:t>（</w:t>
                  </w:r>
                  <w:r>
                    <w:rPr>
                      <w:rFonts w:hint="eastAsia"/>
                      <w:lang w:val="en-US" w:eastAsia="zh-CN"/>
                    </w:rPr>
                    <w:t>盖章</w:t>
                  </w:r>
                  <w:r>
                    <w:rPr>
                      <w:rFonts w:hint="eastAsia"/>
                      <w:lang w:val="zh-CN"/>
                    </w:rPr>
                    <w:t>）：</w:t>
                  </w:r>
                </w:p>
              </w:tc>
              <w:tc>
                <w:tcPr>
                  <w:tcW w:w="2502" w:type="dxa"/>
                  <w:tcBorders>
                    <w:tl2br w:val="nil"/>
                    <w:tr2bl w:val="nil"/>
                  </w:tcBorders>
                  <w:vAlign w:val="top"/>
                </w:tcPr>
                <w:p w14:paraId="0CAF0651">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74A4C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6B5320AA">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统一社会信用代码：</w:t>
                  </w:r>
                </w:p>
              </w:tc>
              <w:tc>
                <w:tcPr>
                  <w:tcW w:w="2271" w:type="dxa"/>
                  <w:tcBorders>
                    <w:tl2br w:val="nil"/>
                    <w:tr2bl w:val="nil"/>
                  </w:tcBorders>
                  <w:vAlign w:val="top"/>
                </w:tcPr>
                <w:p w14:paraId="180D1776">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58E330D4">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统一社会信用代码：</w:t>
                  </w:r>
                </w:p>
              </w:tc>
              <w:tc>
                <w:tcPr>
                  <w:tcW w:w="2502" w:type="dxa"/>
                  <w:tcBorders>
                    <w:tl2br w:val="nil"/>
                    <w:tr2bl w:val="nil"/>
                  </w:tcBorders>
                  <w:vAlign w:val="top"/>
                </w:tcPr>
                <w:p w14:paraId="26E95F5C">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2B516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458" w:type="dxa"/>
                  <w:tcBorders>
                    <w:tl2br w:val="nil"/>
                    <w:tr2bl w:val="nil"/>
                  </w:tcBorders>
                  <w:vAlign w:val="top"/>
                </w:tcPr>
                <w:p w14:paraId="4C38BAEA">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法定代表人或授权代表（签字）：</w:t>
                  </w:r>
                </w:p>
              </w:tc>
              <w:tc>
                <w:tcPr>
                  <w:tcW w:w="2271" w:type="dxa"/>
                  <w:tcBorders>
                    <w:tl2br w:val="nil"/>
                    <w:tr2bl w:val="nil"/>
                  </w:tcBorders>
                  <w:vAlign w:val="top"/>
                </w:tcPr>
                <w:p w14:paraId="23A11F2A">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4F5C8887">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法定代表人或授权代表（签字）：</w:t>
                  </w:r>
                </w:p>
              </w:tc>
              <w:tc>
                <w:tcPr>
                  <w:tcW w:w="2502" w:type="dxa"/>
                  <w:tcBorders>
                    <w:tl2br w:val="nil"/>
                    <w:tr2bl w:val="nil"/>
                  </w:tcBorders>
                  <w:vAlign w:val="top"/>
                </w:tcPr>
                <w:p w14:paraId="31C87191">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53AE8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78D507FA">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联系人：</w:t>
                  </w:r>
                </w:p>
              </w:tc>
              <w:tc>
                <w:tcPr>
                  <w:tcW w:w="2271" w:type="dxa"/>
                  <w:tcBorders>
                    <w:tl2br w:val="nil"/>
                    <w:tr2bl w:val="nil"/>
                  </w:tcBorders>
                  <w:vAlign w:val="top"/>
                </w:tcPr>
                <w:p w14:paraId="64FB9054">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4C5E8947">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联系人：</w:t>
                  </w:r>
                </w:p>
              </w:tc>
              <w:tc>
                <w:tcPr>
                  <w:tcW w:w="2502" w:type="dxa"/>
                  <w:tcBorders>
                    <w:tl2br w:val="nil"/>
                    <w:tr2bl w:val="nil"/>
                  </w:tcBorders>
                  <w:vAlign w:val="top"/>
                </w:tcPr>
                <w:p w14:paraId="250E80CE">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2116E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458" w:type="dxa"/>
                  <w:tcBorders>
                    <w:tl2br w:val="nil"/>
                    <w:tr2bl w:val="nil"/>
                  </w:tcBorders>
                  <w:vAlign w:val="top"/>
                </w:tcPr>
                <w:p w14:paraId="1AEAE9C4">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邮政编码：</w:t>
                  </w:r>
                </w:p>
              </w:tc>
              <w:tc>
                <w:tcPr>
                  <w:tcW w:w="2271" w:type="dxa"/>
                  <w:tcBorders>
                    <w:tl2br w:val="nil"/>
                    <w:tr2bl w:val="nil"/>
                  </w:tcBorders>
                  <w:vAlign w:val="top"/>
                </w:tcPr>
                <w:p w14:paraId="5F0ADB47">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197BA821">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邮政编码：</w:t>
                  </w:r>
                </w:p>
              </w:tc>
              <w:tc>
                <w:tcPr>
                  <w:tcW w:w="2502" w:type="dxa"/>
                  <w:tcBorders>
                    <w:tl2br w:val="nil"/>
                    <w:tr2bl w:val="nil"/>
                  </w:tcBorders>
                  <w:vAlign w:val="top"/>
                </w:tcPr>
                <w:p w14:paraId="0491B2FA">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26E44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79C119CA">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电话:</w:t>
                  </w:r>
                </w:p>
              </w:tc>
              <w:tc>
                <w:tcPr>
                  <w:tcW w:w="2271" w:type="dxa"/>
                  <w:tcBorders>
                    <w:tl2br w:val="nil"/>
                    <w:tr2bl w:val="nil"/>
                  </w:tcBorders>
                  <w:vAlign w:val="top"/>
                </w:tcPr>
                <w:p w14:paraId="0D37E517">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63D8D0D">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电话:</w:t>
                  </w:r>
                </w:p>
              </w:tc>
              <w:tc>
                <w:tcPr>
                  <w:tcW w:w="2502" w:type="dxa"/>
                  <w:tcBorders>
                    <w:tl2br w:val="nil"/>
                    <w:tr2bl w:val="nil"/>
                  </w:tcBorders>
                  <w:vAlign w:val="top"/>
                </w:tcPr>
                <w:p w14:paraId="2F259BF7">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5CF88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458" w:type="dxa"/>
                  <w:tcBorders>
                    <w:tl2br w:val="nil"/>
                    <w:tr2bl w:val="nil"/>
                  </w:tcBorders>
                  <w:vAlign w:val="top"/>
                </w:tcPr>
                <w:p w14:paraId="66517640">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电子邮箱：</w:t>
                  </w:r>
                </w:p>
              </w:tc>
              <w:tc>
                <w:tcPr>
                  <w:tcW w:w="2271" w:type="dxa"/>
                  <w:tcBorders>
                    <w:tl2br w:val="nil"/>
                    <w:tr2bl w:val="nil"/>
                  </w:tcBorders>
                  <w:vAlign w:val="top"/>
                </w:tcPr>
                <w:p w14:paraId="12AE5BC6">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9A1BED0">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电子邮箱：</w:t>
                  </w:r>
                </w:p>
              </w:tc>
              <w:tc>
                <w:tcPr>
                  <w:tcW w:w="2502" w:type="dxa"/>
                  <w:tcBorders>
                    <w:tl2br w:val="nil"/>
                    <w:tr2bl w:val="nil"/>
                  </w:tcBorders>
                  <w:vAlign w:val="top"/>
                </w:tcPr>
                <w:p w14:paraId="6E946292">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36B95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C69DDB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eastAsia="汉仪正圆 55简"/>
                      <w:lang w:eastAsia="zh-CN"/>
                    </w:rPr>
                  </w:pPr>
                  <w:r>
                    <w:rPr>
                      <w:rFonts w:hint="eastAsia"/>
                    </w:rPr>
                    <w:t>开户银行</w:t>
                  </w:r>
                  <w:r>
                    <w:rPr>
                      <w:rFonts w:hint="eastAsia"/>
                      <w:lang w:eastAsia="zh-CN"/>
                    </w:rPr>
                    <w:t>：</w:t>
                  </w:r>
                </w:p>
              </w:tc>
              <w:tc>
                <w:tcPr>
                  <w:tcW w:w="2271" w:type="dxa"/>
                  <w:tcBorders>
                    <w:tl2br w:val="nil"/>
                    <w:tr2bl w:val="nil"/>
                  </w:tcBorders>
                  <w:vAlign w:val="top"/>
                </w:tcPr>
                <w:p w14:paraId="24C63434">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5B201961">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rPr>
                    <w:t>开户银行</w:t>
                  </w:r>
                  <w:r>
                    <w:rPr>
                      <w:rFonts w:hint="eastAsia"/>
                      <w:lang w:eastAsia="zh-CN"/>
                    </w:rPr>
                    <w:t>：</w:t>
                  </w:r>
                </w:p>
              </w:tc>
              <w:tc>
                <w:tcPr>
                  <w:tcW w:w="2502" w:type="dxa"/>
                  <w:tcBorders>
                    <w:tl2br w:val="nil"/>
                    <w:tr2bl w:val="nil"/>
                  </w:tcBorders>
                  <w:vAlign w:val="top"/>
                </w:tcPr>
                <w:p w14:paraId="0EEE77F2">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33365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1850E4C">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开户名称：</w:t>
                  </w:r>
                </w:p>
              </w:tc>
              <w:tc>
                <w:tcPr>
                  <w:tcW w:w="2271" w:type="dxa"/>
                  <w:tcBorders>
                    <w:tl2br w:val="nil"/>
                    <w:tr2bl w:val="nil"/>
                  </w:tcBorders>
                  <w:vAlign w:val="top"/>
                </w:tcPr>
                <w:p w14:paraId="1C560D2B">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DD02246">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开户名称：</w:t>
                  </w:r>
                </w:p>
              </w:tc>
              <w:tc>
                <w:tcPr>
                  <w:tcW w:w="2502" w:type="dxa"/>
                  <w:tcBorders>
                    <w:tl2br w:val="nil"/>
                    <w:tr2bl w:val="nil"/>
                  </w:tcBorders>
                  <w:vAlign w:val="top"/>
                </w:tcPr>
                <w:p w14:paraId="7021F800">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bl>
          <w:p w14:paraId="26F16229">
            <w:pPr>
              <w:bidi w:val="0"/>
              <w:rPr>
                <w:rFonts w:hint="eastAsia"/>
                <w:lang w:val="en-US" w:eastAsia="zh-CN"/>
              </w:rPr>
            </w:pPr>
          </w:p>
        </w:tc>
      </w:tr>
    </w:tbl>
    <w:p w14:paraId="17B15ED5">
      <w:pPr>
        <w:pageBreakBefore w:val="0"/>
        <w:kinsoku/>
        <w:wordWrap w:val="0"/>
        <w:overflowPunct/>
        <w:topLinePunct w:val="0"/>
        <w:bidi w:val="0"/>
        <w:jc w:val="both"/>
        <w:textAlignment w:val="auto"/>
        <w:rPr>
          <w:rFonts w:hint="default"/>
          <w:b/>
          <w:bCs/>
          <w:lang w:val="en-US" w:eastAsia="zh-CN"/>
        </w:rPr>
      </w:pPr>
    </w:p>
    <w:p w14:paraId="1BDA1532">
      <w:pPr>
        <w:pageBreakBefore w:val="0"/>
        <w:kinsoku/>
        <w:wordWrap w:val="0"/>
        <w:overflowPunct/>
        <w:topLinePunct w:val="0"/>
        <w:bidi w:val="0"/>
        <w:jc w:val="both"/>
        <w:textAlignment w:val="auto"/>
        <w:rPr>
          <w:rFonts w:hint="default"/>
          <w:b/>
          <w:bCs/>
          <w:lang w:val="en-US" w:eastAsia="zh-CN"/>
        </w:rPr>
      </w:pPr>
    </w:p>
    <w:p w14:paraId="0C948B4D">
      <w:pPr>
        <w:pageBreakBefore w:val="0"/>
        <w:kinsoku/>
        <w:wordWrap w:val="0"/>
        <w:overflowPunct/>
        <w:topLinePunct w:val="0"/>
        <w:bidi w:val="0"/>
        <w:jc w:val="both"/>
        <w:textAlignment w:val="auto"/>
        <w:rPr>
          <w:rFonts w:hint="default"/>
          <w:b/>
          <w:bCs/>
          <w:lang w:val="en-US" w:eastAsia="zh-CN"/>
        </w:rPr>
      </w:pPr>
    </w:p>
    <w:p w14:paraId="1385FEC6">
      <w:pPr>
        <w:pageBreakBefore w:val="0"/>
        <w:kinsoku/>
        <w:wordWrap w:val="0"/>
        <w:overflowPunct/>
        <w:topLinePunct w:val="0"/>
        <w:bidi w:val="0"/>
        <w:jc w:val="both"/>
        <w:textAlignment w:val="auto"/>
        <w:rPr>
          <w:rFonts w:hint="default"/>
          <w:b/>
          <w:bCs/>
          <w:lang w:val="en-US" w:eastAsia="zh-CN"/>
        </w:rPr>
      </w:pPr>
    </w:p>
    <w:p w14:paraId="5F920813">
      <w:pPr>
        <w:pageBreakBefore w:val="0"/>
        <w:kinsoku/>
        <w:wordWrap w:val="0"/>
        <w:overflowPunct/>
        <w:topLinePunct w:val="0"/>
        <w:bidi w:val="0"/>
        <w:jc w:val="both"/>
        <w:textAlignment w:val="auto"/>
        <w:rPr>
          <w:rFonts w:hint="default"/>
          <w:b/>
          <w:bCs/>
          <w:lang w:val="en-US" w:eastAsia="zh-CN"/>
        </w:rPr>
      </w:pPr>
    </w:p>
    <w:p w14:paraId="28DA0E4F">
      <w:pPr>
        <w:pageBreakBefore w:val="0"/>
        <w:kinsoku/>
        <w:wordWrap w:val="0"/>
        <w:overflowPunct/>
        <w:topLinePunct w:val="0"/>
        <w:bidi w:val="0"/>
        <w:jc w:val="both"/>
        <w:textAlignment w:val="auto"/>
        <w:rPr>
          <w:rFonts w:hint="default"/>
          <w:b/>
          <w:bCs/>
          <w:lang w:val="en-US" w:eastAsia="zh-CN"/>
        </w:rPr>
      </w:pPr>
    </w:p>
    <w:p w14:paraId="1B2C2F59">
      <w:pPr>
        <w:pageBreakBefore w:val="0"/>
        <w:kinsoku/>
        <w:wordWrap w:val="0"/>
        <w:overflowPunct/>
        <w:topLinePunct w:val="0"/>
        <w:bidi w:val="0"/>
        <w:jc w:val="both"/>
        <w:textAlignment w:val="auto"/>
        <w:rPr>
          <w:rFonts w:hint="default"/>
          <w:b/>
          <w:bCs/>
          <w:lang w:val="en-US" w:eastAsia="zh-CN"/>
        </w:rPr>
      </w:pPr>
    </w:p>
    <w:p w14:paraId="5A61122E">
      <w:pPr>
        <w:pageBreakBefore w:val="0"/>
        <w:kinsoku/>
        <w:wordWrap w:val="0"/>
        <w:overflowPunct/>
        <w:topLinePunct w:val="0"/>
        <w:bidi w:val="0"/>
        <w:jc w:val="both"/>
        <w:textAlignment w:val="auto"/>
        <w:rPr>
          <w:rFonts w:hint="default"/>
          <w:b/>
          <w:bCs/>
          <w:lang w:val="en-US" w:eastAsia="zh-CN"/>
        </w:rPr>
      </w:pPr>
    </w:p>
    <w:p w14:paraId="61B9E988">
      <w:pPr>
        <w:pageBreakBefore w:val="0"/>
        <w:kinsoku/>
        <w:wordWrap w:val="0"/>
        <w:overflowPunct/>
        <w:topLinePunct w:val="0"/>
        <w:bidi w:val="0"/>
        <w:jc w:val="both"/>
        <w:textAlignment w:val="auto"/>
        <w:rPr>
          <w:rFonts w:hint="default"/>
          <w:b/>
          <w:bCs/>
          <w:lang w:val="en-US" w:eastAsia="zh-CN"/>
        </w:rPr>
      </w:pPr>
    </w:p>
    <w:p w14:paraId="798DD7A5">
      <w:pPr>
        <w:pageBreakBefore w:val="0"/>
        <w:kinsoku/>
        <w:wordWrap w:val="0"/>
        <w:overflowPunct/>
        <w:topLinePunct w:val="0"/>
        <w:bidi w:val="0"/>
        <w:jc w:val="both"/>
        <w:textAlignment w:val="auto"/>
        <w:rPr>
          <w:rFonts w:hint="default"/>
          <w:b/>
          <w:bCs/>
          <w:lang w:val="en-US" w:eastAsia="zh-CN"/>
        </w:rPr>
      </w:pPr>
    </w:p>
    <w:p w14:paraId="40D89650">
      <w:pPr>
        <w:pageBreakBefore w:val="0"/>
        <w:kinsoku/>
        <w:wordWrap w:val="0"/>
        <w:overflowPunct/>
        <w:topLinePunct w:val="0"/>
        <w:bidi w:val="0"/>
        <w:jc w:val="both"/>
        <w:textAlignment w:val="auto"/>
        <w:rPr>
          <w:rFonts w:hint="default"/>
          <w:b/>
          <w:bCs/>
          <w:lang w:val="en-US" w:eastAsia="zh-CN"/>
        </w:rPr>
      </w:pPr>
    </w:p>
    <w:p w14:paraId="6219F57B">
      <w:pPr>
        <w:pageBreakBefore w:val="0"/>
        <w:kinsoku/>
        <w:wordWrap w:val="0"/>
        <w:overflowPunct/>
        <w:topLinePunct w:val="0"/>
        <w:bidi w:val="0"/>
        <w:jc w:val="both"/>
        <w:textAlignment w:val="auto"/>
        <w:rPr>
          <w:rFonts w:hint="default"/>
          <w:b/>
          <w:bCs/>
          <w:lang w:val="en-US" w:eastAsia="zh-CN"/>
        </w:rPr>
      </w:pPr>
    </w:p>
    <w:p w14:paraId="47FEADF1">
      <w:pPr>
        <w:pageBreakBefore w:val="0"/>
        <w:kinsoku/>
        <w:wordWrap w:val="0"/>
        <w:overflowPunct/>
        <w:topLinePunct w:val="0"/>
        <w:bidi w:val="0"/>
        <w:jc w:val="both"/>
        <w:textAlignment w:val="auto"/>
        <w:rPr>
          <w:rFonts w:hint="default"/>
          <w:b/>
          <w:bCs/>
          <w:lang w:val="en-US" w:eastAsia="zh-CN"/>
        </w:rPr>
      </w:pPr>
    </w:p>
    <w:p w14:paraId="30A63632">
      <w:pPr>
        <w:pStyle w:val="2"/>
        <w:bidi w:val="0"/>
        <w:rPr>
          <w:rFonts w:hint="default"/>
          <w:lang w:val="en-US" w:eastAsia="zh-CN"/>
        </w:rPr>
      </w:pPr>
      <w:bookmarkStart w:id="60" w:name="_Toc30976"/>
      <w:r>
        <w:rPr>
          <w:rFonts w:hint="default"/>
          <w:lang w:val="en-US" w:eastAsia="zh-CN"/>
        </w:rPr>
        <w:t>应提交的有关格式范例</w:t>
      </w:r>
      <w:bookmarkEnd w:id="60"/>
    </w:p>
    <w:p w14:paraId="3184B1FD">
      <w:pPr>
        <w:pageBreakBefore w:val="0"/>
        <w:kinsoku/>
        <w:wordWrap w:val="0"/>
        <w:overflowPunct/>
        <w:topLinePunct w:val="0"/>
        <w:bidi w:val="0"/>
        <w:textAlignment w:val="auto"/>
        <w:rPr>
          <w:rFonts w:hint="eastAsia"/>
          <w:lang w:val="en-US" w:eastAsia="zh-CN"/>
        </w:rPr>
      </w:pPr>
      <w:r>
        <w:rPr>
          <w:rFonts w:hint="eastAsia"/>
          <w:lang w:val="en-US" w:eastAsia="zh-CN"/>
        </w:rPr>
        <w:t>本竞争性磋商响应文件由《资格文件》、《商务技术文件》、《报价文件》三部分组成。具体有关格式范例如下：</w:t>
      </w:r>
    </w:p>
    <w:p w14:paraId="67B958D1">
      <w:pPr>
        <w:pageBreakBefore w:val="0"/>
        <w:kinsoku/>
        <w:wordWrap w:val="0"/>
        <w:overflowPunct/>
        <w:topLinePunct w:val="0"/>
        <w:bidi w:val="0"/>
        <w:textAlignment w:val="auto"/>
        <w:rPr>
          <w:rFonts w:hint="eastAsia"/>
          <w:lang w:val="en-US" w:eastAsia="zh-CN"/>
        </w:rPr>
      </w:pPr>
    </w:p>
    <w:p w14:paraId="10ABEBE4">
      <w:pPr>
        <w:pageBreakBefore w:val="0"/>
        <w:kinsoku/>
        <w:wordWrap w:val="0"/>
        <w:overflowPunct/>
        <w:topLinePunct w:val="0"/>
        <w:bidi w:val="0"/>
        <w:textAlignment w:val="auto"/>
        <w:rPr>
          <w:rFonts w:hint="eastAsia"/>
          <w:lang w:val="en-US" w:eastAsia="zh-CN"/>
        </w:rPr>
      </w:pPr>
    </w:p>
    <w:p w14:paraId="0B5DA2EC">
      <w:pPr>
        <w:pageBreakBefore w:val="0"/>
        <w:kinsoku/>
        <w:wordWrap w:val="0"/>
        <w:overflowPunct/>
        <w:topLinePunct w:val="0"/>
        <w:bidi w:val="0"/>
        <w:textAlignment w:val="auto"/>
        <w:rPr>
          <w:rFonts w:hint="eastAsia"/>
          <w:lang w:val="en-US" w:eastAsia="zh-CN"/>
        </w:rPr>
      </w:pPr>
    </w:p>
    <w:p w14:paraId="33BDB8EC">
      <w:pPr>
        <w:pageBreakBefore w:val="0"/>
        <w:kinsoku/>
        <w:wordWrap w:val="0"/>
        <w:overflowPunct/>
        <w:topLinePunct w:val="0"/>
        <w:bidi w:val="0"/>
        <w:textAlignment w:val="auto"/>
        <w:rPr>
          <w:rFonts w:hint="eastAsia"/>
          <w:lang w:val="en-US" w:eastAsia="zh-CN"/>
        </w:rPr>
      </w:pPr>
    </w:p>
    <w:p w14:paraId="19316D69">
      <w:pPr>
        <w:pageBreakBefore w:val="0"/>
        <w:kinsoku/>
        <w:wordWrap w:val="0"/>
        <w:overflowPunct/>
        <w:topLinePunct w:val="0"/>
        <w:bidi w:val="0"/>
        <w:textAlignment w:val="auto"/>
        <w:rPr>
          <w:rFonts w:hint="eastAsia"/>
          <w:lang w:val="en-US" w:eastAsia="zh-CN"/>
        </w:rPr>
      </w:pPr>
    </w:p>
    <w:p w14:paraId="060B02FC">
      <w:pPr>
        <w:pageBreakBefore w:val="0"/>
        <w:kinsoku/>
        <w:wordWrap w:val="0"/>
        <w:overflowPunct/>
        <w:topLinePunct w:val="0"/>
        <w:bidi w:val="0"/>
        <w:textAlignment w:val="auto"/>
        <w:rPr>
          <w:rFonts w:hint="eastAsia"/>
          <w:lang w:val="en-US" w:eastAsia="zh-CN"/>
        </w:rPr>
      </w:pPr>
    </w:p>
    <w:p w14:paraId="1A1534D0">
      <w:pPr>
        <w:pageBreakBefore w:val="0"/>
        <w:kinsoku/>
        <w:wordWrap w:val="0"/>
        <w:overflowPunct/>
        <w:topLinePunct w:val="0"/>
        <w:bidi w:val="0"/>
        <w:textAlignment w:val="auto"/>
        <w:rPr>
          <w:rFonts w:hint="eastAsia"/>
          <w:lang w:val="en-US" w:eastAsia="zh-CN"/>
        </w:rPr>
      </w:pPr>
    </w:p>
    <w:p w14:paraId="7859A176">
      <w:pPr>
        <w:pageBreakBefore w:val="0"/>
        <w:kinsoku/>
        <w:wordWrap w:val="0"/>
        <w:overflowPunct/>
        <w:topLinePunct w:val="0"/>
        <w:bidi w:val="0"/>
        <w:textAlignment w:val="auto"/>
        <w:rPr>
          <w:rFonts w:hint="eastAsia"/>
          <w:lang w:val="en-US" w:eastAsia="zh-CN"/>
        </w:rPr>
      </w:pPr>
    </w:p>
    <w:p w14:paraId="7BFEB63F">
      <w:pPr>
        <w:pageBreakBefore w:val="0"/>
        <w:kinsoku/>
        <w:wordWrap w:val="0"/>
        <w:overflowPunct/>
        <w:topLinePunct w:val="0"/>
        <w:bidi w:val="0"/>
        <w:textAlignment w:val="auto"/>
        <w:rPr>
          <w:rFonts w:hint="eastAsia"/>
          <w:lang w:val="en-US" w:eastAsia="zh-CN"/>
        </w:rPr>
      </w:pPr>
    </w:p>
    <w:p w14:paraId="0E195751">
      <w:pPr>
        <w:pageBreakBefore w:val="0"/>
        <w:kinsoku/>
        <w:wordWrap w:val="0"/>
        <w:overflowPunct/>
        <w:topLinePunct w:val="0"/>
        <w:bidi w:val="0"/>
        <w:textAlignment w:val="auto"/>
        <w:rPr>
          <w:rFonts w:hint="eastAsia"/>
          <w:lang w:val="en-US" w:eastAsia="zh-CN"/>
        </w:rPr>
      </w:pPr>
    </w:p>
    <w:p w14:paraId="05D77980">
      <w:pPr>
        <w:pageBreakBefore w:val="0"/>
        <w:kinsoku/>
        <w:wordWrap w:val="0"/>
        <w:overflowPunct/>
        <w:topLinePunct w:val="0"/>
        <w:bidi w:val="0"/>
        <w:textAlignment w:val="auto"/>
        <w:rPr>
          <w:rFonts w:hint="eastAsia"/>
          <w:lang w:val="en-US" w:eastAsia="zh-CN"/>
        </w:rPr>
      </w:pPr>
    </w:p>
    <w:p w14:paraId="2602ECF4">
      <w:pPr>
        <w:pageBreakBefore w:val="0"/>
        <w:kinsoku/>
        <w:wordWrap w:val="0"/>
        <w:overflowPunct/>
        <w:topLinePunct w:val="0"/>
        <w:bidi w:val="0"/>
        <w:textAlignment w:val="auto"/>
        <w:rPr>
          <w:rFonts w:hint="eastAsia"/>
          <w:lang w:val="en-US" w:eastAsia="zh-CN"/>
        </w:rPr>
      </w:pPr>
    </w:p>
    <w:p w14:paraId="43C6B7E5">
      <w:pPr>
        <w:pageBreakBefore w:val="0"/>
        <w:kinsoku/>
        <w:wordWrap w:val="0"/>
        <w:overflowPunct/>
        <w:topLinePunct w:val="0"/>
        <w:bidi w:val="0"/>
        <w:textAlignment w:val="auto"/>
        <w:rPr>
          <w:rFonts w:hint="eastAsia"/>
          <w:lang w:val="en-US" w:eastAsia="zh-CN"/>
        </w:rPr>
      </w:pPr>
    </w:p>
    <w:p w14:paraId="5D87071B">
      <w:pPr>
        <w:pageBreakBefore w:val="0"/>
        <w:kinsoku/>
        <w:wordWrap w:val="0"/>
        <w:overflowPunct/>
        <w:topLinePunct w:val="0"/>
        <w:bidi w:val="0"/>
        <w:textAlignment w:val="auto"/>
        <w:rPr>
          <w:rFonts w:hint="eastAsia"/>
          <w:lang w:val="en-US" w:eastAsia="zh-CN"/>
        </w:rPr>
      </w:pPr>
    </w:p>
    <w:p w14:paraId="1ED3BB36">
      <w:pPr>
        <w:pageBreakBefore w:val="0"/>
        <w:kinsoku/>
        <w:wordWrap w:val="0"/>
        <w:overflowPunct/>
        <w:topLinePunct w:val="0"/>
        <w:bidi w:val="0"/>
        <w:textAlignment w:val="auto"/>
        <w:rPr>
          <w:rFonts w:hint="eastAsia"/>
          <w:lang w:val="en-US" w:eastAsia="zh-CN"/>
        </w:rPr>
      </w:pPr>
    </w:p>
    <w:p w14:paraId="0FD5AD4E">
      <w:pPr>
        <w:pageBreakBefore w:val="0"/>
        <w:kinsoku/>
        <w:wordWrap w:val="0"/>
        <w:overflowPunct/>
        <w:topLinePunct w:val="0"/>
        <w:bidi w:val="0"/>
        <w:textAlignment w:val="auto"/>
        <w:rPr>
          <w:rFonts w:hint="eastAsia"/>
          <w:lang w:val="en-US" w:eastAsia="zh-CN"/>
        </w:rPr>
      </w:pPr>
    </w:p>
    <w:p w14:paraId="29D4667D">
      <w:pPr>
        <w:pageBreakBefore w:val="0"/>
        <w:kinsoku/>
        <w:wordWrap w:val="0"/>
        <w:overflowPunct/>
        <w:topLinePunct w:val="0"/>
        <w:bidi w:val="0"/>
        <w:textAlignment w:val="auto"/>
        <w:rPr>
          <w:rFonts w:hint="eastAsia"/>
          <w:lang w:val="en-US" w:eastAsia="zh-CN"/>
        </w:rPr>
      </w:pPr>
    </w:p>
    <w:p w14:paraId="498BD584">
      <w:pPr>
        <w:pageBreakBefore w:val="0"/>
        <w:kinsoku/>
        <w:wordWrap w:val="0"/>
        <w:overflowPunct/>
        <w:topLinePunct w:val="0"/>
        <w:bidi w:val="0"/>
        <w:textAlignment w:val="auto"/>
        <w:rPr>
          <w:rFonts w:hint="eastAsia"/>
          <w:lang w:val="en-US" w:eastAsia="zh-CN"/>
        </w:rPr>
      </w:pPr>
    </w:p>
    <w:p w14:paraId="13A5075A">
      <w:pPr>
        <w:pageBreakBefore w:val="0"/>
        <w:kinsoku/>
        <w:wordWrap w:val="0"/>
        <w:overflowPunct/>
        <w:topLinePunct w:val="0"/>
        <w:bidi w:val="0"/>
        <w:textAlignment w:val="auto"/>
        <w:rPr>
          <w:rFonts w:hint="eastAsia"/>
          <w:lang w:val="en-US" w:eastAsia="zh-CN"/>
        </w:rPr>
      </w:pPr>
    </w:p>
    <w:p w14:paraId="0F77D0C7">
      <w:pPr>
        <w:pageBreakBefore w:val="0"/>
        <w:kinsoku/>
        <w:wordWrap w:val="0"/>
        <w:overflowPunct/>
        <w:topLinePunct w:val="0"/>
        <w:bidi w:val="0"/>
        <w:textAlignment w:val="auto"/>
        <w:rPr>
          <w:rFonts w:hint="eastAsia"/>
          <w:lang w:val="en-US" w:eastAsia="zh-CN"/>
        </w:rPr>
      </w:pPr>
    </w:p>
    <w:p w14:paraId="7B3A85E9">
      <w:pPr>
        <w:pageBreakBefore w:val="0"/>
        <w:kinsoku/>
        <w:wordWrap w:val="0"/>
        <w:overflowPunct/>
        <w:topLinePunct w:val="0"/>
        <w:bidi w:val="0"/>
        <w:textAlignment w:val="auto"/>
        <w:rPr>
          <w:rFonts w:hint="eastAsia"/>
          <w:lang w:val="en-US" w:eastAsia="zh-CN"/>
        </w:rPr>
      </w:pPr>
    </w:p>
    <w:p w14:paraId="03E7B528">
      <w:pPr>
        <w:pageBreakBefore w:val="0"/>
        <w:kinsoku/>
        <w:wordWrap w:val="0"/>
        <w:overflowPunct/>
        <w:topLinePunct w:val="0"/>
        <w:bidi w:val="0"/>
        <w:textAlignment w:val="auto"/>
        <w:rPr>
          <w:rFonts w:hint="eastAsia"/>
          <w:lang w:val="en-US" w:eastAsia="zh-CN"/>
        </w:rPr>
      </w:pPr>
    </w:p>
    <w:p w14:paraId="14977A9C">
      <w:pPr>
        <w:pageBreakBefore w:val="0"/>
        <w:kinsoku/>
        <w:wordWrap w:val="0"/>
        <w:overflowPunct/>
        <w:topLinePunct w:val="0"/>
        <w:bidi w:val="0"/>
        <w:textAlignment w:val="auto"/>
        <w:rPr>
          <w:rFonts w:hint="eastAsia"/>
          <w:lang w:val="en-US" w:eastAsia="zh-CN"/>
        </w:rPr>
      </w:pPr>
    </w:p>
    <w:p w14:paraId="51099046">
      <w:pPr>
        <w:pStyle w:val="3"/>
        <w:bidi w:val="0"/>
        <w:rPr>
          <w:rFonts w:hint="default"/>
          <w:lang w:val="en-US" w:eastAsia="zh-CN"/>
        </w:rPr>
      </w:pPr>
      <w:bookmarkStart w:id="61" w:name="_Toc23812"/>
      <w:r>
        <w:rPr>
          <w:rFonts w:hint="eastAsia"/>
          <w:lang w:val="en-US" w:eastAsia="zh-CN"/>
        </w:rPr>
        <w:t>资格文件</w:t>
      </w:r>
      <w:bookmarkEnd w:id="61"/>
    </w:p>
    <w:tbl>
      <w:tblPr>
        <w:tblStyle w:val="46"/>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0048CB5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7BBCC7E5">
            <w:pPr>
              <w:pageBreakBefore w:val="0"/>
              <w:kinsoku/>
              <w:wordWrap w:val="0"/>
              <w:overflowPunct/>
              <w:topLinePunct w:val="0"/>
              <w:bidi w:val="0"/>
              <w:jc w:val="center"/>
              <w:textAlignment w:val="auto"/>
              <w:rPr>
                <w:rFonts w:hint="eastAsia"/>
              </w:rPr>
            </w:pPr>
            <w:r>
              <w:rPr>
                <w:rFonts w:hint="eastAsia"/>
              </w:rPr>
              <w:t>目录</w:t>
            </w:r>
          </w:p>
          <w:p w14:paraId="0D71E5F5">
            <w:pPr>
              <w:pageBreakBefore w:val="0"/>
              <w:kinsoku/>
              <w:wordWrap w:val="0"/>
              <w:overflowPunct/>
              <w:topLinePunct w:val="0"/>
              <w:bidi w:val="0"/>
              <w:textAlignment w:val="auto"/>
              <w:rPr>
                <w:rFonts w:hint="eastAsia"/>
              </w:rPr>
            </w:pPr>
            <w:r>
              <w:rPr>
                <w:rFonts w:hint="eastAsia"/>
              </w:rPr>
              <w:t>（1）符合参加政府采购活动应当具备的一般条件的承诺函………………………（页码）</w:t>
            </w:r>
          </w:p>
          <w:p w14:paraId="175A4CEC">
            <w:pPr>
              <w:pageBreakBefore w:val="0"/>
              <w:kinsoku/>
              <w:wordWrap w:val="0"/>
              <w:overflowPunct/>
              <w:topLinePunct w:val="0"/>
              <w:bidi w:val="0"/>
              <w:textAlignment w:val="auto"/>
              <w:rPr>
                <w:rFonts w:hint="eastAsia" w:eastAsia="汉仪正圆 55简"/>
                <w:lang w:eastAsia="zh-CN"/>
              </w:rPr>
            </w:pPr>
            <w:r>
              <w:rPr>
                <w:rFonts w:hint="eastAsia"/>
                <w:lang w:eastAsia="zh-CN"/>
              </w:rPr>
              <w:t>（</w:t>
            </w:r>
            <w:r>
              <w:rPr>
                <w:rFonts w:hint="eastAsia"/>
                <w:lang w:val="en-US" w:eastAsia="zh-CN"/>
              </w:rPr>
              <w:t>2</w:t>
            </w:r>
            <w:r>
              <w:rPr>
                <w:rFonts w:hint="eastAsia"/>
                <w:lang w:eastAsia="zh-CN"/>
              </w:rPr>
              <w:t>）特定资格条件所要求的相关证书（如有）</w:t>
            </w:r>
            <w:r>
              <w:rPr>
                <w:rFonts w:hint="eastAsia"/>
              </w:rPr>
              <w:t>……………………………………（页码）</w:t>
            </w:r>
          </w:p>
          <w:p w14:paraId="1FDF585C">
            <w:pPr>
              <w:pageBreakBefore w:val="0"/>
              <w:kinsoku/>
              <w:wordWrap w:val="0"/>
              <w:overflowPunct/>
              <w:topLinePunct w:val="0"/>
              <w:bidi w:val="0"/>
              <w:textAlignment w:val="auto"/>
              <w:rPr>
                <w:rFonts w:hint="eastAsia"/>
              </w:rPr>
            </w:pPr>
            <w:r>
              <w:rPr>
                <w:rFonts w:hint="eastAsia"/>
              </w:rPr>
              <w:t>（</w:t>
            </w:r>
            <w:r>
              <w:rPr>
                <w:rFonts w:hint="eastAsia"/>
                <w:lang w:val="en-US" w:eastAsia="zh-CN"/>
              </w:rPr>
              <w:t>3</w:t>
            </w:r>
            <w:r>
              <w:rPr>
                <w:rFonts w:hint="eastAsia"/>
              </w:rPr>
              <w:t>）落实政府采购政策需满足的资格要求…………………………………………（页码）</w:t>
            </w:r>
          </w:p>
          <w:p w14:paraId="0C5FAAAD">
            <w:pPr>
              <w:pageBreakBefore w:val="0"/>
              <w:kinsoku/>
              <w:wordWrap w:val="0"/>
              <w:overflowPunct/>
              <w:topLinePunct w:val="0"/>
              <w:bidi w:val="0"/>
              <w:textAlignment w:val="auto"/>
              <w:rPr>
                <w:rFonts w:hint="eastAsia"/>
              </w:rPr>
            </w:pPr>
            <w:r>
              <w:rPr>
                <w:rFonts w:hint="eastAsia"/>
              </w:rPr>
              <w:t>（</w:t>
            </w:r>
            <w:r>
              <w:rPr>
                <w:rFonts w:hint="eastAsia"/>
                <w:lang w:val="en-US" w:eastAsia="zh-CN"/>
              </w:rPr>
              <w:t>4</w:t>
            </w:r>
            <w:r>
              <w:rPr>
                <w:rFonts w:hint="eastAsia"/>
              </w:rPr>
              <w:t>）</w:t>
            </w:r>
            <w:r>
              <w:rPr>
                <w:rFonts w:hint="eastAsia"/>
                <w:lang w:val="en-US" w:eastAsia="zh-CN"/>
              </w:rPr>
              <w:t>营业执照</w:t>
            </w:r>
            <w:r>
              <w:rPr>
                <w:rFonts w:hint="eastAsia"/>
              </w:rPr>
              <w:t>…………………………………………………………………………（页码）</w:t>
            </w:r>
          </w:p>
          <w:p w14:paraId="1BFA965A">
            <w:pPr>
              <w:pageBreakBefore w:val="0"/>
              <w:kinsoku/>
              <w:wordWrap w:val="0"/>
              <w:overflowPunct/>
              <w:topLinePunct w:val="0"/>
              <w:bidi w:val="0"/>
              <w:textAlignment w:val="auto"/>
              <w:rPr>
                <w:rFonts w:hint="default"/>
                <w:vertAlign w:val="baseline"/>
                <w:lang w:val="en-US" w:eastAsia="zh-CN"/>
              </w:rPr>
            </w:pPr>
            <w:r>
              <w:rPr>
                <w:rFonts w:hint="eastAsia"/>
              </w:rPr>
              <w:t>（</w:t>
            </w:r>
            <w:r>
              <w:rPr>
                <w:rFonts w:hint="eastAsia"/>
                <w:lang w:val="en-US" w:eastAsia="zh-CN"/>
              </w:rPr>
              <w:t>5）联合体协议（如有）</w:t>
            </w:r>
            <w:r>
              <w:rPr>
                <w:rFonts w:hint="eastAsia"/>
              </w:rPr>
              <w:t>……………………………………………………………（页码）</w:t>
            </w:r>
          </w:p>
        </w:tc>
      </w:tr>
      <w:tr w14:paraId="705BE50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6BFFB52A">
            <w:pPr>
              <w:pStyle w:val="4"/>
              <w:widowControl w:val="0"/>
              <w:bidi w:val="0"/>
              <w:jc w:val="both"/>
              <w:rPr>
                <w:rFonts w:hint="eastAsia"/>
              </w:rPr>
            </w:pPr>
            <w:bookmarkStart w:id="62" w:name="_Toc14722"/>
            <w:bookmarkStart w:id="63" w:name="_Toc25617"/>
            <w:bookmarkStart w:id="64" w:name="_Toc32174"/>
            <w:r>
              <w:rPr>
                <w:rFonts w:hint="eastAsia"/>
              </w:rPr>
              <w:t>符合参加政府采购活动应当具备的一般条件的承诺函</w:t>
            </w:r>
            <w:bookmarkEnd w:id="62"/>
            <w:bookmarkEnd w:id="63"/>
            <w:bookmarkEnd w:id="64"/>
          </w:p>
          <w:p w14:paraId="71DD47F0">
            <w:pPr>
              <w:pageBreakBefore w:val="0"/>
              <w:kinsoku/>
              <w:wordWrap w:val="0"/>
              <w:overflowPunct/>
              <w:topLinePunct w:val="0"/>
              <w:bidi w:val="0"/>
              <w:jc w:val="center"/>
              <w:textAlignment w:val="auto"/>
              <w:rPr>
                <w:rFonts w:hint="eastAsia"/>
                <w:b/>
                <w:bCs/>
              </w:rPr>
            </w:pPr>
            <w:r>
              <w:rPr>
                <w:rFonts w:hint="eastAsia"/>
                <w:b/>
                <w:bCs/>
              </w:rPr>
              <w:t>（联合体形式参与的，则联合体各方均需提供）</w:t>
            </w:r>
          </w:p>
          <w:p w14:paraId="3549BD6B">
            <w:pPr>
              <w:pageBreakBefore w:val="0"/>
              <w:kinsoku/>
              <w:wordWrap w:val="0"/>
              <w:overflowPunct/>
              <w:topLinePunct w:val="0"/>
              <w:bidi w:val="0"/>
              <w:textAlignment w:val="auto"/>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5738BFE0">
            <w:pPr>
              <w:pageBreakBefore w:val="0"/>
              <w:kinsoku/>
              <w:wordWrap w:val="0"/>
              <w:overflowPunct/>
              <w:topLinePunct w:val="0"/>
              <w:bidi w:val="0"/>
              <w:ind w:firstLine="720" w:firstLineChars="300"/>
              <w:textAlignment w:val="auto"/>
              <w:rPr>
                <w:rFonts w:hint="eastAsia"/>
              </w:rPr>
            </w:pPr>
            <w:r>
              <w:rPr>
                <w:rFonts w:hint="eastAsia"/>
              </w:rPr>
              <w:t>我方参与</w:t>
            </w:r>
            <w:r>
              <w:rPr>
                <w:rFonts w:hint="eastAsia"/>
                <w:b/>
                <w:bCs/>
                <w:color w:val="FF0000"/>
                <w:lang w:eastAsia="zh-CN"/>
              </w:rPr>
              <w:t>（</w:t>
            </w:r>
            <w:r>
              <w:rPr>
                <w:rFonts w:hint="eastAsia"/>
                <w:b/>
                <w:bCs/>
                <w:color w:val="FF0000"/>
                <w:lang w:val="en-US" w:eastAsia="zh-CN"/>
              </w:rPr>
              <w:t>项目名称</w:t>
            </w:r>
            <w:r>
              <w:rPr>
                <w:rFonts w:hint="eastAsia"/>
                <w:b/>
                <w:bCs/>
                <w:color w:val="FF0000"/>
                <w:lang w:eastAsia="zh-CN"/>
              </w:rPr>
              <w:t>）</w:t>
            </w:r>
            <w:r>
              <w:rPr>
                <w:rFonts w:hint="eastAsia"/>
              </w:rPr>
              <w:t>【招标编号：</w:t>
            </w:r>
            <w:r>
              <w:rPr>
                <w:rFonts w:hint="eastAsia"/>
                <w:b/>
                <w:bCs/>
                <w:color w:val="FF0000"/>
                <w:lang w:eastAsia="zh-CN"/>
              </w:rPr>
              <w:t>（</w:t>
            </w:r>
            <w:r>
              <w:rPr>
                <w:rFonts w:hint="eastAsia"/>
                <w:b/>
                <w:bCs/>
                <w:color w:val="FF0000"/>
                <w:lang w:val="en-US" w:eastAsia="zh-CN"/>
              </w:rPr>
              <w:t>招标编号</w:t>
            </w:r>
            <w:r>
              <w:rPr>
                <w:rFonts w:hint="eastAsia"/>
                <w:b/>
                <w:bCs/>
                <w:color w:val="FF0000"/>
                <w:lang w:eastAsia="zh-CN"/>
              </w:rPr>
              <w:t>）</w:t>
            </w:r>
            <w:r>
              <w:rPr>
                <w:rFonts w:hint="eastAsia"/>
              </w:rPr>
              <w:t>】政府采购活动，郑重承诺：</w:t>
            </w:r>
          </w:p>
          <w:p w14:paraId="7441EA00">
            <w:pPr>
              <w:pageBreakBefore w:val="0"/>
              <w:kinsoku/>
              <w:wordWrap w:val="0"/>
              <w:overflowPunct/>
              <w:topLinePunct w:val="0"/>
              <w:bidi w:val="0"/>
              <w:textAlignment w:val="auto"/>
              <w:rPr>
                <w:rFonts w:hint="eastAsia"/>
              </w:rPr>
            </w:pPr>
            <w:r>
              <w:rPr>
                <w:rFonts w:hint="eastAsia"/>
              </w:rPr>
              <w:t>（一）具备《中华人民共和国政府采购法》第二十二条第一款规定的条件：</w:t>
            </w:r>
          </w:p>
          <w:p w14:paraId="2C71BB4C">
            <w:pPr>
              <w:pageBreakBefore w:val="0"/>
              <w:kinsoku/>
              <w:wordWrap w:val="0"/>
              <w:overflowPunct/>
              <w:topLinePunct w:val="0"/>
              <w:bidi w:val="0"/>
              <w:textAlignment w:val="auto"/>
              <w:rPr>
                <w:rFonts w:hint="eastAsia"/>
              </w:rPr>
            </w:pPr>
            <w:r>
              <w:rPr>
                <w:rFonts w:hint="eastAsia"/>
              </w:rPr>
              <w:t>1、具有独立承担民事责任的能力；</w:t>
            </w:r>
          </w:p>
          <w:p w14:paraId="1C6BDBD4">
            <w:pPr>
              <w:pageBreakBefore w:val="0"/>
              <w:kinsoku/>
              <w:wordWrap w:val="0"/>
              <w:overflowPunct/>
              <w:topLinePunct w:val="0"/>
              <w:bidi w:val="0"/>
              <w:textAlignment w:val="auto"/>
              <w:rPr>
                <w:rFonts w:hint="eastAsia" w:eastAsia="汉仪正圆 55简"/>
                <w:lang w:eastAsia="zh-CN"/>
              </w:rPr>
            </w:pPr>
            <w:r>
              <w:rPr>
                <w:rFonts w:hint="eastAsia"/>
              </w:rPr>
              <w:t>2、具有良好的商业信誉和健全的财务会计制度；</w:t>
            </w:r>
          </w:p>
          <w:p w14:paraId="728816AB">
            <w:pPr>
              <w:pageBreakBefore w:val="0"/>
              <w:kinsoku/>
              <w:wordWrap w:val="0"/>
              <w:overflowPunct/>
              <w:topLinePunct w:val="0"/>
              <w:bidi w:val="0"/>
              <w:textAlignment w:val="auto"/>
              <w:rPr>
                <w:rFonts w:hint="eastAsia"/>
              </w:rPr>
            </w:pPr>
            <w:r>
              <w:rPr>
                <w:rFonts w:hint="eastAsia"/>
              </w:rPr>
              <w:t>3、具有履行合同所必需的设备和专业技术能力；</w:t>
            </w:r>
          </w:p>
          <w:p w14:paraId="48F38E84">
            <w:pPr>
              <w:pageBreakBefore w:val="0"/>
              <w:kinsoku/>
              <w:wordWrap w:val="0"/>
              <w:overflowPunct/>
              <w:topLinePunct w:val="0"/>
              <w:bidi w:val="0"/>
              <w:textAlignment w:val="auto"/>
              <w:rPr>
                <w:rFonts w:hint="eastAsia"/>
              </w:rPr>
            </w:pPr>
            <w:r>
              <w:rPr>
                <w:rFonts w:hint="eastAsia"/>
              </w:rPr>
              <w:t>4、有依法缴纳税收和社会保障资金的良好记录；</w:t>
            </w:r>
          </w:p>
          <w:p w14:paraId="752A6A98">
            <w:pPr>
              <w:pageBreakBefore w:val="0"/>
              <w:kinsoku/>
              <w:wordWrap w:val="0"/>
              <w:overflowPunct/>
              <w:topLinePunct w:val="0"/>
              <w:bidi w:val="0"/>
              <w:textAlignment w:val="auto"/>
              <w:rPr>
                <w:rFonts w:hint="eastAsia"/>
              </w:rPr>
            </w:pPr>
            <w:r>
              <w:rPr>
                <w:rFonts w:hint="eastAsia"/>
              </w:rPr>
              <w:t>5、参加政府采购活动前三年内，在经营活动中没有重大违法记录；</w:t>
            </w:r>
          </w:p>
          <w:p w14:paraId="044478D6">
            <w:pPr>
              <w:pageBreakBefore w:val="0"/>
              <w:kinsoku/>
              <w:wordWrap w:val="0"/>
              <w:overflowPunct/>
              <w:topLinePunct w:val="0"/>
              <w:bidi w:val="0"/>
              <w:textAlignment w:val="auto"/>
              <w:rPr>
                <w:rFonts w:hint="eastAsia"/>
              </w:rPr>
            </w:pPr>
            <w:r>
              <w:rPr>
                <w:rFonts w:hint="eastAsia"/>
              </w:rPr>
              <w:t>6、具有法律、行政法规规定的其他条件。</w:t>
            </w:r>
          </w:p>
          <w:p w14:paraId="2A38C5F2">
            <w:pPr>
              <w:pageBreakBefore w:val="0"/>
              <w:kinsoku/>
              <w:wordWrap w:val="0"/>
              <w:overflowPunct/>
              <w:topLinePunct w:val="0"/>
              <w:bidi w:val="0"/>
              <w:textAlignment w:val="auto"/>
              <w:rPr>
                <w:rFonts w:hint="eastAsia"/>
              </w:rPr>
            </w:pPr>
            <w:r>
              <w:rPr>
                <w:rFonts w:hint="eastAsia"/>
              </w:rPr>
              <w:t>（二）未被信用中国（www.creditchina.gov.cn)、中国政府采购网（www.ccgp.gov.cn）列入失信被执行人、重大税收违法案件当事人名单、政府采购严重违法失信行为记录名单。</w:t>
            </w:r>
          </w:p>
          <w:p w14:paraId="52BAB756">
            <w:pPr>
              <w:pageBreakBefore w:val="0"/>
              <w:kinsoku/>
              <w:wordWrap w:val="0"/>
              <w:overflowPunct/>
              <w:topLinePunct w:val="0"/>
              <w:bidi w:val="0"/>
              <w:textAlignment w:val="auto"/>
              <w:rPr>
                <w:rFonts w:hint="eastAsia"/>
              </w:rPr>
            </w:pPr>
            <w:r>
              <w:rPr>
                <w:rFonts w:hint="eastAsia"/>
              </w:rPr>
              <w:t>（三）不存在以下情况：</w:t>
            </w:r>
          </w:p>
          <w:p w14:paraId="00A0C0E2">
            <w:pPr>
              <w:pageBreakBefore w:val="0"/>
              <w:kinsoku/>
              <w:wordWrap w:val="0"/>
              <w:overflowPunct/>
              <w:topLinePunct w:val="0"/>
              <w:bidi w:val="0"/>
              <w:textAlignment w:val="auto"/>
              <w:rPr>
                <w:rFonts w:hint="eastAsia"/>
              </w:rPr>
            </w:pPr>
            <w:r>
              <w:rPr>
                <w:rFonts w:hint="eastAsia"/>
              </w:rPr>
              <w:t>1、单位负责人为同一人或者存在直接控股、管理关系的不同供应商参加同一合同项下的政府采购活动的；</w:t>
            </w:r>
          </w:p>
          <w:p w14:paraId="20DA1A0B">
            <w:pPr>
              <w:pageBreakBefore w:val="0"/>
              <w:kinsoku/>
              <w:wordWrap w:val="0"/>
              <w:overflowPunct/>
              <w:topLinePunct w:val="0"/>
              <w:bidi w:val="0"/>
              <w:textAlignment w:val="auto"/>
              <w:rPr>
                <w:rFonts w:hint="eastAsia"/>
              </w:rPr>
            </w:pPr>
            <w:r>
              <w:rPr>
                <w:rFonts w:hint="eastAsia"/>
              </w:rPr>
              <w:t>2、为采购项目提供整体设计、规范编制或者项目管理、监理、检测等服务后再参加该采购项目的其他采购活动的。</w:t>
            </w:r>
          </w:p>
          <w:p w14:paraId="72BC29EF">
            <w:pPr>
              <w:pageBreakBefore w:val="0"/>
              <w:kinsoku/>
              <w:wordWrap w:val="0"/>
              <w:overflowPunct/>
              <w:topLinePunct w:val="0"/>
              <w:bidi w:val="0"/>
              <w:textAlignment w:val="auto"/>
              <w:rPr>
                <w:rFonts w:hint="eastAsia"/>
              </w:rPr>
            </w:pPr>
          </w:p>
          <w:p w14:paraId="28417D64">
            <w:pPr>
              <w:pageBreakBefore w:val="0"/>
              <w:kinsoku/>
              <w:wordWrap w:val="0"/>
              <w:overflowPunct/>
              <w:topLinePunct w:val="0"/>
              <w:bidi w:val="0"/>
              <w:textAlignment w:val="auto"/>
              <w:rPr>
                <w:rFonts w:hint="eastAsia"/>
              </w:rPr>
            </w:pPr>
          </w:p>
          <w:p w14:paraId="1F4B9ADF">
            <w:pPr>
              <w:pageBreakBefore w:val="0"/>
              <w:kinsoku/>
              <w:wordWrap w:val="0"/>
              <w:overflowPunct/>
              <w:topLinePunct w:val="0"/>
              <w:bidi w:val="0"/>
              <w:textAlignment w:val="auto"/>
              <w:rPr>
                <w:rFonts w:hint="eastAsia"/>
                <w:b/>
                <w:bCs/>
                <w:color w:val="FF0000"/>
              </w:rPr>
            </w:pPr>
            <w:r>
              <w:rPr>
                <w:rFonts w:hint="eastAsia"/>
                <w:b/>
                <w:bCs/>
                <w:color w:val="FF0000"/>
                <w:spacing w:val="30"/>
                <w:kern w:val="0"/>
                <w:fitText w:val="2640" w:id="984482360"/>
                <w:lang w:val="zh-CN"/>
              </w:rPr>
              <w:t>投标人名称（</w:t>
            </w:r>
            <w:r>
              <w:rPr>
                <w:rFonts w:hint="eastAsia"/>
                <w:b/>
                <w:bCs/>
                <w:color w:val="FF0000"/>
                <w:spacing w:val="30"/>
                <w:kern w:val="0"/>
                <w:fitText w:val="2640" w:id="984482360"/>
                <w:lang w:val="en-US" w:eastAsia="zh-CN"/>
              </w:rPr>
              <w:t>盖章</w:t>
            </w:r>
            <w:r>
              <w:rPr>
                <w:rFonts w:hint="eastAsia"/>
                <w:b/>
                <w:bCs/>
                <w:color w:val="FF0000"/>
                <w:spacing w:val="0"/>
                <w:kern w:val="0"/>
                <w:fitText w:val="2640" w:id="984482360"/>
                <w:lang w:val="zh-CN"/>
              </w:rPr>
              <w:t>）</w:t>
            </w:r>
            <w:r>
              <w:rPr>
                <w:rFonts w:hint="eastAsia"/>
                <w:b/>
                <w:bCs/>
                <w:color w:val="FF0000"/>
                <w:lang w:val="zh-CN"/>
              </w:rPr>
              <w:t>：</w:t>
            </w:r>
          </w:p>
          <w:p w14:paraId="68E103AF">
            <w:pPr>
              <w:pageBreakBefore w:val="0"/>
              <w:kinsoku/>
              <w:wordWrap w:val="0"/>
              <w:overflowPunct/>
              <w:topLinePunct w:val="0"/>
              <w:bidi w:val="0"/>
              <w:textAlignment w:val="auto"/>
              <w:rPr>
                <w:rFonts w:hint="default"/>
                <w:vertAlign w:val="baseline"/>
                <w:lang w:val="en-US" w:eastAsia="zh-CN"/>
              </w:rPr>
            </w:pPr>
            <w:r>
              <w:rPr>
                <w:rFonts w:hint="eastAsia"/>
                <w:b/>
                <w:bCs/>
                <w:color w:val="FF0000"/>
                <w:spacing w:val="1080"/>
                <w:kern w:val="0"/>
                <w:fitText w:val="2640" w:id="815932569"/>
                <w:lang w:val="zh-CN"/>
              </w:rPr>
              <w:t>日</w:t>
            </w:r>
            <w:r>
              <w:rPr>
                <w:rFonts w:hint="eastAsia"/>
                <w:b/>
                <w:bCs/>
                <w:color w:val="FF0000"/>
                <w:spacing w:val="0"/>
                <w:kern w:val="0"/>
                <w:fitText w:val="2640" w:id="815932569"/>
                <w:lang w:val="zh-CN"/>
              </w:rPr>
              <w:t>期</w:t>
            </w:r>
            <w:r>
              <w:rPr>
                <w:rFonts w:hint="eastAsia"/>
                <w:b/>
                <w:bCs/>
                <w:color w:val="FF0000"/>
              </w:rPr>
              <w:t>：</w:t>
            </w:r>
          </w:p>
        </w:tc>
      </w:tr>
      <w:tr w14:paraId="6C4251B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168E3E75">
            <w:pPr>
              <w:pStyle w:val="4"/>
              <w:widowControl w:val="0"/>
              <w:bidi w:val="0"/>
              <w:jc w:val="both"/>
              <w:rPr>
                <w:rFonts w:hint="eastAsia"/>
                <w:lang w:val="en-US" w:eastAsia="zh-CN"/>
              </w:rPr>
            </w:pPr>
            <w:bookmarkStart w:id="65" w:name="_Toc20300"/>
            <w:bookmarkStart w:id="66" w:name="_Toc19355"/>
            <w:r>
              <w:rPr>
                <w:rFonts w:hint="eastAsia"/>
                <w:lang w:val="en-US" w:eastAsia="zh-CN"/>
              </w:rPr>
              <w:t>本项目的特定资格条件</w:t>
            </w:r>
            <w:bookmarkEnd w:id="65"/>
          </w:p>
          <w:p w14:paraId="0AA6D1F0">
            <w:pPr>
              <w:pStyle w:val="4"/>
              <w:widowControl w:val="0"/>
              <w:numPr>
                <w:ilvl w:val="2"/>
                <w:numId w:val="0"/>
              </w:numPr>
              <w:bidi w:val="0"/>
              <w:ind w:leftChars="0"/>
              <w:jc w:val="both"/>
              <w:rPr>
                <w:rFonts w:hint="default" w:eastAsia="汉仪正圆 55简"/>
                <w:spacing w:val="2640"/>
                <w:w w:val="100"/>
                <w:kern w:val="0"/>
                <w:fitText w:val="2640" w:id="815932569"/>
                <w:lang w:val="en-US" w:eastAsia="zh-CN"/>
              </w:rPr>
            </w:pPr>
          </w:p>
        </w:tc>
      </w:tr>
      <w:tr w14:paraId="5C8C739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00324251">
            <w:pPr>
              <w:pStyle w:val="4"/>
              <w:widowControl w:val="0"/>
              <w:bidi w:val="0"/>
              <w:jc w:val="both"/>
              <w:rPr>
                <w:rFonts w:hint="eastAsia"/>
                <w:lang w:val="zh-CN"/>
              </w:rPr>
            </w:pPr>
            <w:bookmarkStart w:id="67" w:name="_Toc32618"/>
            <w:r>
              <w:rPr>
                <w:rFonts w:hint="eastAsia"/>
                <w:lang w:val="zh-CN"/>
              </w:rPr>
              <w:t>落实政府采购政策需满足的资格要求</w:t>
            </w:r>
            <w:bookmarkEnd w:id="66"/>
            <w:bookmarkEnd w:id="67"/>
          </w:p>
          <w:p w14:paraId="3D080EB7">
            <w:pPr>
              <w:pageBreakBefore w:val="0"/>
              <w:kinsoku/>
              <w:wordWrap w:val="0"/>
              <w:overflowPunct/>
              <w:topLinePunct w:val="0"/>
              <w:bidi w:val="0"/>
              <w:jc w:val="center"/>
              <w:textAlignment w:val="auto"/>
              <w:rPr>
                <w:rFonts w:hint="eastAsia"/>
              </w:rPr>
            </w:pPr>
            <w:r>
              <w:rPr>
                <w:rFonts w:hint="eastAsia"/>
              </w:rPr>
              <w:t>中小企业声明函（服务）</w:t>
            </w:r>
          </w:p>
          <w:p w14:paraId="58B78E96">
            <w:pPr>
              <w:pageBreakBefore w:val="0"/>
              <w:kinsoku/>
              <w:wordWrap w:val="0"/>
              <w:overflowPunct/>
              <w:topLinePunct w:val="0"/>
              <w:bidi w:val="0"/>
              <w:textAlignment w:val="auto"/>
              <w:rPr>
                <w:rFonts w:hint="eastAsia"/>
              </w:rPr>
            </w:pPr>
            <w:r>
              <w:rPr>
                <w:rFonts w:hint="eastAsia"/>
              </w:rPr>
              <w:t>本公司郑重声明，根据《政府采购促进中小企业发展管理办法》（财库﹝2020﹞46号）的规定，本公司参加</w:t>
            </w:r>
            <w:r>
              <w:rPr>
                <w:rFonts w:hint="eastAsia"/>
                <w:b/>
                <w:bCs/>
                <w:color w:val="FF0000"/>
                <w:u w:val="single"/>
                <w:lang w:eastAsia="zh-CN"/>
              </w:rPr>
              <w:t>（</w:t>
            </w:r>
            <w:r>
              <w:rPr>
                <w:rFonts w:hint="eastAsia"/>
                <w:b/>
                <w:bCs/>
                <w:color w:val="FF0000"/>
                <w:u w:val="single"/>
                <w:lang w:val="en-US" w:eastAsia="zh-CN"/>
              </w:rPr>
              <w:t>采购人名称</w:t>
            </w:r>
            <w:r>
              <w:rPr>
                <w:rFonts w:hint="eastAsia"/>
                <w:b/>
                <w:bCs/>
                <w:color w:val="FF0000"/>
                <w:u w:val="single"/>
                <w:lang w:eastAsia="zh-CN"/>
              </w:rPr>
              <w:t>）</w:t>
            </w:r>
            <w:r>
              <w:rPr>
                <w:rFonts w:hint="eastAsia"/>
              </w:rPr>
              <w:t>的</w:t>
            </w:r>
            <w:r>
              <w:rPr>
                <w:rFonts w:hint="eastAsia"/>
                <w:b/>
                <w:bCs/>
                <w:color w:val="FF0000"/>
                <w:u w:val="single"/>
                <w:lang w:eastAsia="zh-CN"/>
              </w:rPr>
              <w:t>（</w:t>
            </w:r>
            <w:r>
              <w:rPr>
                <w:rFonts w:hint="eastAsia"/>
                <w:b/>
                <w:bCs/>
                <w:color w:val="FF0000"/>
                <w:u w:val="single"/>
                <w:lang w:val="en-US" w:eastAsia="zh-CN"/>
              </w:rPr>
              <w:t>项目名称</w:t>
            </w:r>
            <w:r>
              <w:rPr>
                <w:rFonts w:hint="eastAsia"/>
                <w:b/>
                <w:bCs/>
                <w:color w:val="FF0000"/>
                <w:u w:val="single"/>
                <w:lang w:eastAsia="zh-CN"/>
              </w:rPr>
              <w:t>）</w:t>
            </w:r>
            <w:r>
              <w:rPr>
                <w:rFonts w:hint="eastAsia"/>
              </w:rPr>
              <w:t>采购活动，</w:t>
            </w:r>
            <w:r>
              <w:rPr>
                <w:rFonts w:hint="eastAsia"/>
                <w:lang w:val="en-US" w:eastAsia="zh-CN"/>
              </w:rPr>
              <w:t>投标供应商</w:t>
            </w:r>
            <w:r>
              <w:rPr>
                <w:rFonts w:hint="eastAsia"/>
              </w:rPr>
              <w:t>全部为符合政策要求的中小企业（或者：服务全部由符合政策要求的中小企业承接）。相关企业的具体情况如下：</w:t>
            </w:r>
          </w:p>
          <w:p w14:paraId="4D895B63">
            <w:pPr>
              <w:pageBreakBefore w:val="0"/>
              <w:kinsoku/>
              <w:wordWrap w:val="0"/>
              <w:overflowPunct/>
              <w:topLinePunct w:val="0"/>
              <w:bidi w:val="0"/>
              <w:textAlignment w:val="auto"/>
              <w:rPr>
                <w:rFonts w:hint="eastAsia"/>
              </w:rPr>
            </w:pPr>
            <w:r>
              <w:rPr>
                <w:rFonts w:hint="eastAsia"/>
              </w:rPr>
              <w:t>1.</w:t>
            </w:r>
            <w:r>
              <w:rPr>
                <w:rFonts w:hint="eastAsia"/>
                <w:b/>
                <w:bCs/>
                <w:color w:val="FF0000"/>
                <w:u w:val="single"/>
                <w:lang w:eastAsia="zh-CN"/>
              </w:rPr>
              <w:t>（</w:t>
            </w:r>
            <w:r>
              <w:rPr>
                <w:rFonts w:hint="eastAsia"/>
                <w:b/>
                <w:bCs/>
                <w:color w:val="FF0000"/>
                <w:u w:val="single"/>
                <w:lang w:val="en-US" w:eastAsia="zh-CN"/>
              </w:rPr>
              <w:t>项目名称</w:t>
            </w:r>
            <w:r>
              <w:rPr>
                <w:rFonts w:hint="eastAsia"/>
                <w:b/>
                <w:bCs/>
                <w:color w:val="FF0000"/>
                <w:u w:val="single"/>
                <w:lang w:eastAsia="zh-CN"/>
              </w:rPr>
              <w:t>）</w:t>
            </w:r>
            <w:r>
              <w:rPr>
                <w:rFonts w:hint="eastAsia"/>
              </w:rPr>
              <w:t>，属于</w:t>
            </w:r>
            <w:r>
              <w:rPr>
                <w:rFonts w:hint="eastAsia"/>
                <w:b/>
                <w:bCs/>
                <w:color w:val="FF0000"/>
                <w:u w:val="single"/>
                <w:lang w:val="en-US" w:eastAsia="zh-CN"/>
              </w:rPr>
              <w:t>（行业分类）</w:t>
            </w:r>
            <w:r>
              <w:rPr>
                <w:rFonts w:hint="eastAsia"/>
              </w:rPr>
              <w:t>；承建（承接）企业为</w:t>
            </w:r>
            <w:r>
              <w:rPr>
                <w:rFonts w:hint="eastAsia"/>
                <w:b/>
                <w:bCs/>
                <w:color w:val="FF0000"/>
                <w:u w:val="single"/>
              </w:rPr>
              <w:t>（企业名称）</w:t>
            </w:r>
            <w:r>
              <w:rPr>
                <w:rFonts w:hint="eastAsia"/>
              </w:rPr>
              <w:t>，从业人员</w:t>
            </w:r>
            <w:r>
              <w:rPr>
                <w:rFonts w:hint="eastAsia"/>
                <w:b/>
                <w:bCs/>
                <w:color w:val="FF0000"/>
                <w:u w:val="single"/>
                <w:lang w:val="en-US" w:eastAsia="zh-CN"/>
              </w:rPr>
              <w:t xml:space="preserve">   </w:t>
            </w:r>
            <w:r>
              <w:rPr>
                <w:rFonts w:hint="eastAsia"/>
              </w:rPr>
              <w:t>人，营业收入为</w:t>
            </w:r>
            <w:r>
              <w:rPr>
                <w:rFonts w:hint="eastAsia"/>
                <w:b/>
                <w:bCs/>
                <w:color w:val="FF0000"/>
                <w:u w:val="single"/>
                <w:lang w:val="en-US" w:eastAsia="zh-CN"/>
              </w:rPr>
              <w:t xml:space="preserve">   </w:t>
            </w:r>
            <w:r>
              <w:rPr>
                <w:rFonts w:hint="eastAsia"/>
              </w:rPr>
              <w:t>万元，资产总额为</w:t>
            </w:r>
            <w:r>
              <w:rPr>
                <w:rFonts w:hint="eastAsia"/>
                <w:b/>
                <w:bCs/>
                <w:color w:val="FF0000"/>
                <w:u w:val="single"/>
                <w:lang w:val="en-US" w:eastAsia="zh-CN"/>
              </w:rPr>
              <w:t xml:space="preserve">   </w:t>
            </w:r>
            <w:r>
              <w:rPr>
                <w:rFonts w:hint="eastAsia"/>
              </w:rPr>
              <w:t>万元属于</w:t>
            </w:r>
            <w:r>
              <w:rPr>
                <w:rFonts w:hint="eastAsia"/>
                <w:b/>
                <w:bCs/>
                <w:color w:val="FF0000"/>
                <w:u w:val="single"/>
              </w:rPr>
              <w:t>（中型企业</w:t>
            </w:r>
            <w:r>
              <w:rPr>
                <w:rFonts w:hint="eastAsia"/>
                <w:b/>
                <w:bCs/>
                <w:color w:val="FF0000"/>
                <w:u w:val="single"/>
                <w:lang w:val="en-US" w:eastAsia="zh-CN"/>
              </w:rPr>
              <w:t>/</w:t>
            </w:r>
            <w:r>
              <w:rPr>
                <w:rFonts w:hint="eastAsia"/>
                <w:b/>
                <w:bCs/>
                <w:color w:val="FF0000"/>
                <w:u w:val="single"/>
              </w:rPr>
              <w:t>小型企业</w:t>
            </w:r>
            <w:r>
              <w:rPr>
                <w:rFonts w:hint="eastAsia"/>
                <w:b/>
                <w:bCs/>
                <w:color w:val="FF0000"/>
                <w:u w:val="single"/>
                <w:lang w:val="en-US" w:eastAsia="zh-CN"/>
              </w:rPr>
              <w:t>/</w:t>
            </w:r>
            <w:r>
              <w:rPr>
                <w:rFonts w:hint="eastAsia"/>
                <w:b/>
                <w:bCs/>
                <w:color w:val="FF0000"/>
                <w:u w:val="single"/>
              </w:rPr>
              <w:t>微型企业）</w:t>
            </w:r>
            <w:r>
              <w:rPr>
                <w:rFonts w:hint="eastAsia"/>
              </w:rPr>
              <w:t>；</w:t>
            </w:r>
          </w:p>
          <w:p w14:paraId="0567B13A">
            <w:pPr>
              <w:pageBreakBefore w:val="0"/>
              <w:kinsoku/>
              <w:wordWrap w:val="0"/>
              <w:overflowPunct/>
              <w:topLinePunct w:val="0"/>
              <w:bidi w:val="0"/>
              <w:textAlignment w:val="auto"/>
              <w:rPr>
                <w:rFonts w:hint="eastAsia"/>
              </w:rPr>
            </w:pPr>
            <w:r>
              <w:rPr>
                <w:rFonts w:hint="eastAsia"/>
              </w:rPr>
              <w:t>……</w:t>
            </w:r>
          </w:p>
          <w:p w14:paraId="06750E76">
            <w:pPr>
              <w:pageBreakBefore w:val="0"/>
              <w:kinsoku/>
              <w:wordWrap w:val="0"/>
              <w:overflowPunct/>
              <w:topLinePunct w:val="0"/>
              <w:bidi w:val="0"/>
              <w:textAlignment w:val="auto"/>
              <w:rPr>
                <w:rFonts w:hint="eastAsia"/>
              </w:rPr>
            </w:pPr>
            <w:r>
              <w:rPr>
                <w:rFonts w:hint="eastAsia"/>
              </w:rPr>
              <w:t>以上企业，不属于大企业的分支机构，不存在控股股东为大企业的情形，也不存在与大企业的负责人为同一人的情形。</w:t>
            </w:r>
          </w:p>
          <w:p w14:paraId="220302F7">
            <w:pPr>
              <w:pageBreakBefore w:val="0"/>
              <w:kinsoku/>
              <w:wordWrap w:val="0"/>
              <w:overflowPunct/>
              <w:topLinePunct w:val="0"/>
              <w:bidi w:val="0"/>
              <w:textAlignment w:val="auto"/>
              <w:rPr>
                <w:rFonts w:hint="eastAsia"/>
              </w:rPr>
            </w:pPr>
            <w:r>
              <w:rPr>
                <w:rFonts w:hint="eastAsia"/>
              </w:rPr>
              <w:t>本企业对上述声明内容的真实性负责。如有虚假，将依法承担相应责任。</w:t>
            </w:r>
          </w:p>
          <w:p w14:paraId="0656FE58">
            <w:pPr>
              <w:pageBreakBefore w:val="0"/>
              <w:kinsoku/>
              <w:wordWrap w:val="0"/>
              <w:overflowPunct/>
              <w:topLinePunct w:val="0"/>
              <w:bidi w:val="0"/>
              <w:textAlignment w:val="auto"/>
              <w:rPr>
                <w:rFonts w:hint="eastAsia"/>
                <w:b/>
                <w:bCs/>
                <w:color w:val="FF0000"/>
              </w:rPr>
            </w:pPr>
            <w:r>
              <w:rPr>
                <w:rFonts w:hint="eastAsia"/>
                <w:b/>
                <w:bCs/>
                <w:color w:val="FF0000"/>
                <w:spacing w:val="30"/>
                <w:kern w:val="0"/>
                <w:fitText w:val="2640" w:id="22154441"/>
                <w:lang w:val="zh-CN"/>
              </w:rPr>
              <w:t>投标人名称（</w:t>
            </w:r>
            <w:r>
              <w:rPr>
                <w:rFonts w:hint="eastAsia"/>
                <w:b/>
                <w:bCs/>
                <w:color w:val="FF0000"/>
                <w:spacing w:val="30"/>
                <w:kern w:val="0"/>
                <w:fitText w:val="2640" w:id="22154441"/>
                <w:lang w:val="en-US" w:eastAsia="zh-CN"/>
              </w:rPr>
              <w:t>盖章</w:t>
            </w:r>
            <w:r>
              <w:rPr>
                <w:rFonts w:hint="eastAsia"/>
                <w:b/>
                <w:bCs/>
                <w:color w:val="FF0000"/>
                <w:spacing w:val="0"/>
                <w:kern w:val="0"/>
                <w:fitText w:val="2640" w:id="22154441"/>
                <w:lang w:val="zh-CN"/>
              </w:rPr>
              <w:t>）</w:t>
            </w:r>
            <w:r>
              <w:rPr>
                <w:rFonts w:hint="eastAsia"/>
                <w:b/>
                <w:bCs/>
                <w:color w:val="FF0000"/>
                <w:lang w:val="zh-CN"/>
              </w:rPr>
              <w:t>：</w:t>
            </w:r>
          </w:p>
          <w:p w14:paraId="1ACC62F4">
            <w:pPr>
              <w:pageBreakBefore w:val="0"/>
              <w:kinsoku/>
              <w:wordWrap w:val="0"/>
              <w:overflowPunct/>
              <w:topLinePunct w:val="0"/>
              <w:bidi w:val="0"/>
              <w:textAlignment w:val="auto"/>
              <w:rPr>
                <w:rFonts w:hint="eastAsia"/>
                <w:b/>
                <w:bCs/>
                <w:color w:val="FF0000"/>
              </w:rPr>
            </w:pPr>
            <w:r>
              <w:rPr>
                <w:rFonts w:hint="eastAsia"/>
                <w:b/>
                <w:bCs/>
                <w:color w:val="FF0000"/>
                <w:spacing w:val="1080"/>
                <w:kern w:val="0"/>
                <w:fitText w:val="2640" w:id="1546207611"/>
                <w:lang w:val="zh-CN"/>
              </w:rPr>
              <w:t>日</w:t>
            </w:r>
            <w:r>
              <w:rPr>
                <w:rFonts w:hint="eastAsia"/>
                <w:b/>
                <w:bCs/>
                <w:color w:val="FF0000"/>
                <w:spacing w:val="0"/>
                <w:kern w:val="0"/>
                <w:fitText w:val="2640" w:id="1546207611"/>
                <w:lang w:val="zh-CN"/>
              </w:rPr>
              <w:t>期</w:t>
            </w:r>
            <w:r>
              <w:rPr>
                <w:rFonts w:hint="eastAsia"/>
                <w:b/>
                <w:bCs/>
                <w:color w:val="FF0000"/>
              </w:rPr>
              <w:t>：</w:t>
            </w:r>
          </w:p>
          <w:p w14:paraId="41E8EAC1">
            <w:pPr>
              <w:pageBreakBefore w:val="0"/>
              <w:kinsoku/>
              <w:wordWrap w:val="0"/>
              <w:overflowPunct/>
              <w:topLinePunct w:val="0"/>
              <w:bidi w:val="0"/>
              <w:textAlignment w:val="auto"/>
              <w:rPr>
                <w:rFonts w:hint="eastAsia"/>
              </w:rPr>
            </w:pPr>
            <w:r>
              <w:rPr>
                <w:rFonts w:hint="eastAsia"/>
              </w:rPr>
              <w:t>从业人员、营业收入、资产总额填报上一年度数据，无上一年度数据的新成立企业可不填报。</w:t>
            </w:r>
          </w:p>
          <w:p w14:paraId="6F483EBF">
            <w:pPr>
              <w:pageBreakBefore w:val="0"/>
              <w:kinsoku/>
              <w:wordWrap w:val="0"/>
              <w:overflowPunct/>
              <w:topLinePunct w:val="0"/>
              <w:bidi w:val="0"/>
              <w:textAlignment w:val="auto"/>
              <w:rPr>
                <w:rFonts w:hint="eastAsia"/>
              </w:rPr>
            </w:pPr>
            <w:r>
              <w:rPr>
                <w:rFonts w:hint="eastAsia"/>
              </w:rPr>
              <w:t>注：</w:t>
            </w:r>
          </w:p>
          <w:p w14:paraId="136B7951">
            <w:pPr>
              <w:pageBreakBefore w:val="0"/>
              <w:kinsoku/>
              <w:wordWrap w:val="0"/>
              <w:overflowPunct/>
              <w:topLinePunct w:val="0"/>
              <w:bidi w:val="0"/>
              <w:textAlignment w:val="auto"/>
              <w:rPr>
                <w:rFonts w:hint="eastAsia"/>
              </w:rPr>
            </w:pPr>
            <w:r>
              <w:rPr>
                <w:rFonts w:hint="eastAsia"/>
              </w:rPr>
              <w:t>1、填写要求：</w:t>
            </w:r>
          </w:p>
          <w:p w14:paraId="3A31B76C">
            <w:pPr>
              <w:pageBreakBefore w:val="0"/>
              <w:kinsoku/>
              <w:wordWrap w:val="0"/>
              <w:overflowPunct/>
              <w:topLinePunct w:val="0"/>
              <w:bidi w:val="0"/>
              <w:textAlignment w:val="auto"/>
              <w:rPr>
                <w:rFonts w:hint="eastAsia"/>
              </w:rPr>
            </w:pPr>
            <w:r>
              <w:rPr>
                <w:rFonts w:hint="eastAsia"/>
              </w:rPr>
              <w:t>①“标的名称”、“采购文件中明确的所属行业”依据</w:t>
            </w:r>
            <w:r>
              <w:rPr>
                <w:rFonts w:hint="eastAsia"/>
                <w:lang w:val="en-US" w:eastAsia="zh-CN"/>
              </w:rPr>
              <w:t>本函所列</w:t>
            </w:r>
            <w:r>
              <w:rPr>
                <w:rFonts w:hint="eastAsia"/>
              </w:rPr>
              <w:t>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BAF77E9">
            <w:pPr>
              <w:pageBreakBefore w:val="0"/>
              <w:kinsoku/>
              <w:wordWrap w:val="0"/>
              <w:overflowPunct/>
              <w:topLinePunct w:val="0"/>
              <w:bidi w:val="0"/>
              <w:textAlignment w:val="auto"/>
              <w:rPr>
                <w:rFonts w:hint="eastAsia"/>
                <w:lang w:val="zh-CN"/>
              </w:rPr>
            </w:pPr>
            <w:r>
              <w:rPr>
                <w:rFonts w:hint="eastAsia"/>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tc>
      </w:tr>
      <w:tr w14:paraId="23B2666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3DCCB7E3">
            <w:pPr>
              <w:pStyle w:val="4"/>
              <w:widowControl w:val="0"/>
              <w:bidi w:val="0"/>
              <w:jc w:val="both"/>
              <w:rPr>
                <w:rFonts w:hint="eastAsia"/>
              </w:rPr>
            </w:pPr>
            <w:bookmarkStart w:id="68" w:name="_Toc207"/>
            <w:bookmarkStart w:id="69" w:name="_Toc6825"/>
            <w:r>
              <w:rPr>
                <w:rFonts w:hint="eastAsia"/>
                <w:lang w:val="en-US" w:eastAsia="zh-CN"/>
              </w:rPr>
              <w:t>营业执照</w:t>
            </w:r>
            <w:bookmarkEnd w:id="68"/>
            <w:bookmarkEnd w:id="69"/>
          </w:p>
        </w:tc>
      </w:tr>
      <w:tr w14:paraId="309444F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4576FFE8">
            <w:pPr>
              <w:pStyle w:val="4"/>
              <w:widowControl w:val="0"/>
              <w:bidi w:val="0"/>
              <w:jc w:val="both"/>
              <w:rPr>
                <w:rFonts w:hint="eastAsia"/>
                <w:lang w:val="en-US" w:eastAsia="zh-CN"/>
              </w:rPr>
            </w:pPr>
            <w:bookmarkStart w:id="70" w:name="_Toc20945"/>
            <w:r>
              <w:rPr>
                <w:rFonts w:hint="eastAsia"/>
                <w:lang w:val="en-US" w:eastAsia="zh-CN"/>
              </w:rPr>
              <w:t>联合体协议（如有）</w:t>
            </w:r>
            <w:bookmarkEnd w:id="70"/>
          </w:p>
          <w:p w14:paraId="6D0F79FD">
            <w:pPr>
              <w:pageBreakBefore w:val="0"/>
              <w:kinsoku/>
              <w:wordWrap w:val="0"/>
              <w:overflowPunct/>
              <w:topLinePunct w:val="0"/>
              <w:bidi w:val="0"/>
              <w:textAlignment w:val="auto"/>
              <w:rPr>
                <w:rFonts w:hint="eastAsia"/>
                <w:lang w:val="en-US" w:eastAsia="zh-CN"/>
              </w:rPr>
            </w:pPr>
            <w:r>
              <w:rPr>
                <w:rFonts w:hint="eastAsia"/>
                <w:lang w:val="en-US" w:eastAsia="zh-CN"/>
              </w:rPr>
              <w:t>[以联合体形式投标的，提供联合协议（附件5）；本项目投标人不以联合体形式投标的，则不需要提供]</w:t>
            </w:r>
          </w:p>
        </w:tc>
      </w:tr>
    </w:tbl>
    <w:p w14:paraId="73785C35">
      <w:pPr>
        <w:pageBreakBefore w:val="0"/>
        <w:kinsoku/>
        <w:wordWrap w:val="0"/>
        <w:overflowPunct/>
        <w:topLinePunct w:val="0"/>
        <w:bidi w:val="0"/>
        <w:textAlignment w:val="auto"/>
        <w:rPr>
          <w:rFonts w:hint="default"/>
          <w:lang w:val="en-US" w:eastAsia="zh-CN"/>
        </w:rPr>
      </w:pPr>
    </w:p>
    <w:p w14:paraId="05B35D5D">
      <w:pPr>
        <w:pageBreakBefore w:val="0"/>
        <w:kinsoku/>
        <w:wordWrap w:val="0"/>
        <w:overflowPunct/>
        <w:topLinePunct w:val="0"/>
        <w:bidi w:val="0"/>
        <w:textAlignment w:val="auto"/>
        <w:rPr>
          <w:rFonts w:hint="default"/>
          <w:lang w:val="en-US" w:eastAsia="zh-CN"/>
        </w:rPr>
      </w:pPr>
    </w:p>
    <w:p w14:paraId="71B3E18A">
      <w:pPr>
        <w:pStyle w:val="3"/>
        <w:bidi w:val="0"/>
        <w:rPr>
          <w:rFonts w:hint="default"/>
          <w:lang w:val="en-US" w:eastAsia="zh-CN"/>
        </w:rPr>
      </w:pPr>
      <w:bookmarkStart w:id="71" w:name="_Toc32746"/>
      <w:r>
        <w:rPr>
          <w:rFonts w:hint="eastAsia"/>
          <w:lang w:val="en-US" w:eastAsia="zh-CN"/>
        </w:rPr>
        <w:t>商务技术文件</w:t>
      </w:r>
      <w:bookmarkEnd w:id="71"/>
    </w:p>
    <w:tbl>
      <w:tblPr>
        <w:tblStyle w:val="46"/>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7F6E9C0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70A640BD">
            <w:pPr>
              <w:pageBreakBefore w:val="0"/>
              <w:kinsoku/>
              <w:wordWrap w:val="0"/>
              <w:overflowPunct/>
              <w:topLinePunct w:val="0"/>
              <w:bidi w:val="0"/>
              <w:jc w:val="center"/>
              <w:textAlignment w:val="auto"/>
              <w:rPr>
                <w:rFonts w:hint="eastAsia"/>
              </w:rPr>
            </w:pPr>
            <w:r>
              <w:rPr>
                <w:rFonts w:hint="eastAsia"/>
              </w:rPr>
              <w:t>目录</w:t>
            </w:r>
          </w:p>
          <w:p w14:paraId="1736A5D9">
            <w:pPr>
              <w:pageBreakBefore w:val="0"/>
              <w:kinsoku/>
              <w:wordWrap w:val="0"/>
              <w:overflowPunct/>
              <w:topLinePunct w:val="0"/>
              <w:bidi w:val="0"/>
              <w:textAlignment w:val="auto"/>
              <w:rPr>
                <w:rFonts w:hint="eastAsia"/>
              </w:rPr>
            </w:pPr>
            <w:r>
              <w:rPr>
                <w:rFonts w:hint="eastAsia"/>
                <w:lang w:eastAsia="zh-CN"/>
              </w:rPr>
              <w:t>（</w:t>
            </w:r>
            <w:r>
              <w:rPr>
                <w:rFonts w:hint="eastAsia"/>
                <w:lang w:val="en-US" w:eastAsia="zh-CN"/>
              </w:rPr>
              <w:t>1</w:t>
            </w:r>
            <w:r>
              <w:rPr>
                <w:rFonts w:hint="eastAsia"/>
                <w:lang w:eastAsia="zh-CN"/>
              </w:rPr>
              <w:t>）</w:t>
            </w:r>
            <w:r>
              <w:rPr>
                <w:rFonts w:hint="eastAsia"/>
              </w:rPr>
              <w:t>投标函…………………………………………………………………………………（页码）</w:t>
            </w:r>
          </w:p>
          <w:p w14:paraId="7EBD5822">
            <w:pPr>
              <w:pageBreakBefore w:val="0"/>
              <w:kinsoku/>
              <w:wordWrap w:val="0"/>
              <w:overflowPunct/>
              <w:topLinePunct w:val="0"/>
              <w:bidi w:val="0"/>
              <w:textAlignment w:val="auto"/>
              <w:rPr>
                <w:rFonts w:hint="eastAsia"/>
              </w:rPr>
            </w:pPr>
            <w:r>
              <w:rPr>
                <w:rFonts w:hint="eastAsia"/>
              </w:rPr>
              <w:t>（2）授权委托书或法定代表人（单位负责人、自然人本人）身份证明………………（页码）</w:t>
            </w:r>
          </w:p>
          <w:p w14:paraId="7D54CAFB">
            <w:pPr>
              <w:pageBreakBefore w:val="0"/>
              <w:kinsoku/>
              <w:wordWrap w:val="0"/>
              <w:overflowPunct/>
              <w:topLinePunct w:val="0"/>
              <w:bidi w:val="0"/>
              <w:textAlignment w:val="auto"/>
              <w:rPr>
                <w:rFonts w:hint="eastAsia"/>
              </w:rPr>
            </w:pPr>
            <w:r>
              <w:rPr>
                <w:rFonts w:hint="eastAsia"/>
              </w:rPr>
              <w:t>（3）符合性审查资料………………………………………………………………………（页码）</w:t>
            </w:r>
          </w:p>
          <w:p w14:paraId="2EDE42F3">
            <w:pPr>
              <w:pageBreakBefore w:val="0"/>
              <w:kinsoku/>
              <w:wordWrap w:val="0"/>
              <w:overflowPunct/>
              <w:topLinePunct w:val="0"/>
              <w:bidi w:val="0"/>
              <w:textAlignment w:val="auto"/>
              <w:rPr>
                <w:rFonts w:hint="eastAsia"/>
              </w:rPr>
            </w:pPr>
            <w:r>
              <w:rPr>
                <w:rFonts w:hint="eastAsia"/>
              </w:rPr>
              <w:t>（4）评标标准相应的商务技术资料………………………………………………………（页码）</w:t>
            </w:r>
          </w:p>
          <w:p w14:paraId="13BAA91E">
            <w:pPr>
              <w:pageBreakBefore w:val="0"/>
              <w:kinsoku/>
              <w:wordWrap w:val="0"/>
              <w:overflowPunct/>
              <w:topLinePunct w:val="0"/>
              <w:bidi w:val="0"/>
              <w:textAlignment w:val="auto"/>
              <w:rPr>
                <w:rFonts w:hint="eastAsia"/>
              </w:rPr>
            </w:pPr>
            <w:r>
              <w:rPr>
                <w:rFonts w:hint="eastAsia"/>
              </w:rPr>
              <w:t>（5）商务技术偏离表………………………………………………………………………（页码）</w:t>
            </w:r>
          </w:p>
          <w:p w14:paraId="5A844654">
            <w:pPr>
              <w:pageBreakBefore w:val="0"/>
              <w:kinsoku/>
              <w:wordWrap w:val="0"/>
              <w:overflowPunct/>
              <w:topLinePunct w:val="0"/>
              <w:bidi w:val="0"/>
              <w:textAlignment w:val="auto"/>
              <w:rPr>
                <w:rFonts w:hint="default"/>
                <w:vertAlign w:val="baseline"/>
                <w:lang w:val="en-US" w:eastAsia="zh-CN"/>
              </w:rPr>
            </w:pPr>
            <w:r>
              <w:rPr>
                <w:rFonts w:hint="eastAsia"/>
                <w:lang w:val="zh-CN"/>
              </w:rPr>
              <w:t>（</w:t>
            </w:r>
            <w:r>
              <w:rPr>
                <w:rFonts w:hint="eastAsia"/>
              </w:rPr>
              <w:t>6</w:t>
            </w:r>
            <w:r>
              <w:rPr>
                <w:rFonts w:hint="eastAsia"/>
                <w:lang w:val="zh-CN"/>
              </w:rPr>
              <w:t>）政府采购供应商廉洁自律承诺书</w:t>
            </w:r>
            <w:r>
              <w:rPr>
                <w:rFonts w:hint="eastAsia"/>
              </w:rPr>
              <w:t>……………………………………………………（页码）</w:t>
            </w:r>
          </w:p>
        </w:tc>
      </w:tr>
      <w:tr w14:paraId="27839CE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405" w:hRule="atLeast"/>
        </w:trPr>
        <w:tc>
          <w:tcPr>
            <w:tcW w:w="9962" w:type="dxa"/>
            <w:tcBorders>
              <w:tl2br w:val="nil"/>
              <w:tr2bl w:val="nil"/>
            </w:tcBorders>
            <w:vAlign w:val="top"/>
          </w:tcPr>
          <w:p w14:paraId="40ED4FE6">
            <w:pPr>
              <w:pStyle w:val="4"/>
              <w:widowControl w:val="0"/>
              <w:bidi w:val="0"/>
              <w:jc w:val="both"/>
              <w:rPr>
                <w:rFonts w:hint="eastAsia"/>
              </w:rPr>
            </w:pPr>
            <w:bookmarkStart w:id="72" w:name="_Toc28723"/>
            <w:bookmarkStart w:id="73" w:name="_Toc26335"/>
            <w:r>
              <w:rPr>
                <w:rFonts w:hint="eastAsia"/>
              </w:rPr>
              <w:t>投标函</w:t>
            </w:r>
            <w:bookmarkEnd w:id="72"/>
            <w:bookmarkEnd w:id="73"/>
          </w:p>
          <w:p w14:paraId="55658A32">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5DBB76C9">
            <w:pPr>
              <w:keepNext w:val="0"/>
              <w:keepLines w:val="0"/>
              <w:pageBreakBefore w:val="0"/>
              <w:widowControl w:val="0"/>
              <w:kinsoku/>
              <w:wordWrap w:val="0"/>
              <w:overflowPunct/>
              <w:topLinePunct w:val="0"/>
              <w:autoSpaceDE/>
              <w:autoSpaceDN/>
              <w:bidi w:val="0"/>
              <w:adjustRightInd w:val="0"/>
              <w:snapToGrid w:val="0"/>
              <w:spacing w:line="240" w:lineRule="exact"/>
              <w:ind w:firstLine="480" w:firstLineChars="200"/>
              <w:textAlignment w:val="auto"/>
              <w:rPr>
                <w:rFonts w:hint="eastAsia"/>
              </w:rPr>
            </w:pPr>
            <w:r>
              <w:rPr>
                <w:rFonts w:hint="eastAsia"/>
              </w:rPr>
              <w:t>我方参加你方组织的</w:t>
            </w:r>
            <w:r>
              <w:rPr>
                <w:rFonts w:hint="eastAsia"/>
                <w:b/>
                <w:bCs/>
                <w:color w:val="FF0000"/>
                <w:u w:val="single"/>
                <w:lang w:eastAsia="zh-CN"/>
              </w:rPr>
              <w:t>（</w:t>
            </w:r>
            <w:r>
              <w:rPr>
                <w:rFonts w:hint="eastAsia"/>
                <w:b/>
                <w:bCs/>
                <w:color w:val="FF0000"/>
                <w:u w:val="single"/>
                <w:lang w:val="en-US" w:eastAsia="zh-CN"/>
              </w:rPr>
              <w:t>项目名称</w:t>
            </w:r>
            <w:r>
              <w:rPr>
                <w:rFonts w:hint="eastAsia"/>
                <w:b/>
                <w:bCs/>
                <w:color w:val="FF0000"/>
                <w:u w:val="single"/>
                <w:lang w:eastAsia="zh-CN"/>
              </w:rPr>
              <w:t>）</w:t>
            </w:r>
            <w:r>
              <w:rPr>
                <w:rFonts w:hint="eastAsia"/>
              </w:rPr>
              <w:t>【招标编号：</w:t>
            </w:r>
            <w:r>
              <w:rPr>
                <w:rFonts w:hint="eastAsia"/>
                <w:b/>
                <w:bCs/>
                <w:color w:val="FF0000"/>
                <w:u w:val="single"/>
                <w:lang w:eastAsia="zh-CN"/>
              </w:rPr>
              <w:t>（</w:t>
            </w:r>
            <w:r>
              <w:rPr>
                <w:rFonts w:hint="eastAsia"/>
                <w:b/>
                <w:bCs/>
                <w:color w:val="FF0000"/>
                <w:u w:val="single"/>
                <w:lang w:val="en-US" w:eastAsia="zh-CN"/>
              </w:rPr>
              <w:t>招标编号</w:t>
            </w:r>
            <w:r>
              <w:rPr>
                <w:rFonts w:hint="eastAsia"/>
                <w:b/>
                <w:bCs/>
                <w:color w:val="FF0000"/>
                <w:u w:val="single"/>
                <w:lang w:eastAsia="zh-CN"/>
              </w:rPr>
              <w:t>）</w:t>
            </w:r>
            <w:r>
              <w:rPr>
                <w:rFonts w:hint="eastAsia"/>
              </w:rPr>
              <w:t>】招标的有关活动，并对此项目进行投标。为此：</w:t>
            </w:r>
          </w:p>
          <w:p w14:paraId="7491979A">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1、我方承诺投标有效期从提交</w:t>
            </w:r>
            <w:r>
              <w:rPr>
                <w:rFonts w:hint="eastAsia"/>
                <w:lang w:eastAsia="zh-CN"/>
              </w:rPr>
              <w:t>磋商响应文件</w:t>
            </w:r>
            <w:r>
              <w:rPr>
                <w:rFonts w:hint="eastAsia"/>
              </w:rPr>
              <w:t>的截止之日起天（不少于90天），本</w:t>
            </w:r>
            <w:r>
              <w:rPr>
                <w:rFonts w:hint="eastAsia"/>
                <w:lang w:eastAsia="zh-CN"/>
              </w:rPr>
              <w:t>磋商响应文件</w:t>
            </w:r>
            <w:r>
              <w:rPr>
                <w:rFonts w:hint="eastAsia"/>
              </w:rPr>
              <w:t>在投标有效期满之前均具有约束力。</w:t>
            </w:r>
          </w:p>
          <w:p w14:paraId="1051370A">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2、我方的</w:t>
            </w:r>
            <w:r>
              <w:rPr>
                <w:rFonts w:hint="eastAsia"/>
                <w:lang w:eastAsia="zh-CN"/>
              </w:rPr>
              <w:t>磋商响应文件</w:t>
            </w:r>
            <w:r>
              <w:rPr>
                <w:rFonts w:hint="eastAsia"/>
              </w:rPr>
              <w:t>包括以下内容：</w:t>
            </w:r>
          </w:p>
          <w:p w14:paraId="542FAF39">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2.1资格文件：</w:t>
            </w:r>
          </w:p>
          <w:p w14:paraId="4EEF1572">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2.1.1承诺函；</w:t>
            </w:r>
          </w:p>
          <w:p w14:paraId="728F44B2">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lang w:eastAsia="zh-CN"/>
              </w:rPr>
            </w:pPr>
            <w:r>
              <w:rPr>
                <w:rFonts w:hint="eastAsia"/>
              </w:rPr>
              <w:t>2.1.2落实政府采购政策需满足的资格要求</w:t>
            </w:r>
            <w:r>
              <w:rPr>
                <w:rFonts w:hint="eastAsia"/>
                <w:lang w:eastAsia="zh-CN"/>
              </w:rPr>
              <w:t>；</w:t>
            </w:r>
          </w:p>
          <w:p w14:paraId="2DFB88B6">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2.1.</w:t>
            </w:r>
            <w:r>
              <w:rPr>
                <w:rFonts w:hint="eastAsia"/>
                <w:lang w:val="en-US" w:eastAsia="zh-CN"/>
              </w:rPr>
              <w:t>3营业执照；</w:t>
            </w:r>
          </w:p>
          <w:p w14:paraId="6298E1B5">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lang w:val="en-US" w:eastAsia="zh-CN"/>
              </w:rPr>
            </w:pPr>
            <w:r>
              <w:rPr>
                <w:rFonts w:hint="eastAsia"/>
                <w:lang w:val="en-US" w:eastAsia="zh-CN"/>
              </w:rPr>
              <w:t>2.1.4特定资格条件所要求的相关证书（如有）；</w:t>
            </w:r>
          </w:p>
          <w:p w14:paraId="17B98DC2">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default"/>
                <w:lang w:val="en-US" w:eastAsia="zh-CN"/>
              </w:rPr>
            </w:pPr>
            <w:r>
              <w:rPr>
                <w:rFonts w:hint="eastAsia"/>
                <w:lang w:val="en-US" w:eastAsia="zh-CN"/>
              </w:rPr>
              <w:t>2.1.5联合体协议（如有）。</w:t>
            </w:r>
          </w:p>
          <w:p w14:paraId="5AB5466B">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lang w:val="zh-CN"/>
              </w:rPr>
            </w:pPr>
            <w:r>
              <w:rPr>
                <w:rFonts w:hint="eastAsia"/>
              </w:rPr>
              <w:t>2</w:t>
            </w:r>
            <w:r>
              <w:rPr>
                <w:rFonts w:hint="eastAsia"/>
                <w:lang w:val="zh-CN"/>
              </w:rPr>
              <w:t>.</w:t>
            </w:r>
            <w:r>
              <w:rPr>
                <w:rFonts w:hint="eastAsia"/>
              </w:rPr>
              <w:t>2商务技术</w:t>
            </w:r>
            <w:r>
              <w:rPr>
                <w:rFonts w:hint="eastAsia"/>
                <w:lang w:val="zh-CN"/>
              </w:rPr>
              <w:t>文件：</w:t>
            </w:r>
          </w:p>
          <w:p w14:paraId="4953E623">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2.2.1投标函；</w:t>
            </w:r>
          </w:p>
          <w:p w14:paraId="4C2B0E69">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2.2.2授权委托书或法定代表人（单位负责人）身份证明；</w:t>
            </w:r>
          </w:p>
          <w:p w14:paraId="702B440D">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2.2.3符合性审查资料；</w:t>
            </w:r>
          </w:p>
          <w:p w14:paraId="7CAE7714">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2.2.4评标标准相应的商务技术资料；</w:t>
            </w:r>
          </w:p>
          <w:p w14:paraId="6FBAEF8A">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2.2.5商务技术偏离表；</w:t>
            </w:r>
          </w:p>
          <w:p w14:paraId="6A96E7C1">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lang w:val="zh-CN"/>
              </w:rPr>
            </w:pPr>
            <w:r>
              <w:rPr>
                <w:rFonts w:hint="eastAsia"/>
              </w:rPr>
              <w:t>2</w:t>
            </w:r>
            <w:r>
              <w:rPr>
                <w:rFonts w:hint="eastAsia"/>
                <w:lang w:val="zh-CN"/>
              </w:rPr>
              <w:t>.</w:t>
            </w:r>
            <w:r>
              <w:rPr>
                <w:rFonts w:hint="eastAsia"/>
              </w:rPr>
              <w:t>2</w:t>
            </w:r>
            <w:r>
              <w:rPr>
                <w:rFonts w:hint="eastAsia"/>
                <w:lang w:val="zh-CN"/>
              </w:rPr>
              <w:t>.</w:t>
            </w:r>
            <w:r>
              <w:rPr>
                <w:rFonts w:hint="eastAsia"/>
              </w:rPr>
              <w:t>6</w:t>
            </w:r>
            <w:r>
              <w:rPr>
                <w:rFonts w:hint="eastAsia"/>
                <w:lang w:val="zh-CN"/>
              </w:rPr>
              <w:t>政府采购供应商廉洁自律承诺书；</w:t>
            </w:r>
          </w:p>
          <w:p w14:paraId="1B1C617D">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2</w:t>
            </w:r>
            <w:r>
              <w:rPr>
                <w:rFonts w:hint="eastAsia"/>
                <w:lang w:val="zh-CN"/>
              </w:rPr>
              <w:t>.</w:t>
            </w:r>
            <w:r>
              <w:rPr>
                <w:rFonts w:hint="eastAsia"/>
              </w:rPr>
              <w:t>3报价文件</w:t>
            </w:r>
          </w:p>
          <w:p w14:paraId="587F4CB2">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2.3.1开标一览表（报价表）；</w:t>
            </w:r>
          </w:p>
          <w:p w14:paraId="5F2E01B7">
            <w:pPr>
              <w:pageBreakBefore w:val="0"/>
              <w:kinsoku/>
              <w:wordWrap w:val="0"/>
              <w:overflowPunct/>
              <w:topLinePunct w:val="0"/>
              <w:bidi w:val="0"/>
              <w:textAlignment w:val="auto"/>
              <w:rPr>
                <w:rFonts w:hint="default" w:eastAsia="汉仪正圆 55简"/>
                <w:lang w:val="en-US" w:eastAsia="zh-CN"/>
              </w:rPr>
            </w:pPr>
            <w:r>
              <w:rPr>
                <w:rFonts w:hint="eastAsia"/>
                <w:lang w:val="en-US" w:eastAsia="zh-CN"/>
              </w:rPr>
              <w:t>2.3.2报价说明（如有）。</w:t>
            </w:r>
          </w:p>
          <w:p w14:paraId="5A404DE9">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3、我方承诺除商务技术偏离表列出的偏离外，我方响应招标文件的全部要求。</w:t>
            </w:r>
          </w:p>
          <w:p w14:paraId="78EC66F0">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rPr>
            </w:pPr>
            <w:r>
              <w:rPr>
                <w:rFonts w:hint="eastAsia"/>
              </w:rPr>
              <w:t>4、如我方中标，我方承诺：</w:t>
            </w:r>
          </w:p>
          <w:p w14:paraId="285CA6ED">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eastAsia="汉仪正圆 55简"/>
                <w:lang w:eastAsia="zh-CN"/>
              </w:rPr>
            </w:pPr>
            <w:r>
              <w:rPr>
                <w:rFonts w:hint="eastAsia"/>
              </w:rPr>
              <w:t>4.1在收到中标通知书后，在中标通知书规定的期限内与你方签订合同；</w:t>
            </w:r>
          </w:p>
          <w:p w14:paraId="5D1B50D5">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eastAsia="汉仪正圆 55简"/>
                <w:lang w:eastAsia="zh-CN"/>
              </w:rPr>
            </w:pPr>
            <w:r>
              <w:rPr>
                <w:rFonts w:hint="eastAsia"/>
              </w:rPr>
              <w:t>4.2在签订合同时不向你方提出附加条件；</w:t>
            </w:r>
          </w:p>
          <w:p w14:paraId="550E94C0">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eastAsia="汉仪正圆 55简"/>
                <w:lang w:eastAsia="zh-CN"/>
              </w:rPr>
            </w:pPr>
            <w:r>
              <w:rPr>
                <w:rFonts w:hint="eastAsia"/>
              </w:rPr>
              <w:t>4.3在合同约定的期限内完成合同规定的全部义务。</w:t>
            </w:r>
          </w:p>
          <w:p w14:paraId="3224B79D">
            <w:pPr>
              <w:keepNext w:val="0"/>
              <w:keepLines w:val="0"/>
              <w:pageBreakBefore w:val="0"/>
              <w:widowControl w:val="0"/>
              <w:numPr>
                <w:ilvl w:val="0"/>
                <w:numId w:val="9"/>
              </w:numPr>
              <w:kinsoku/>
              <w:wordWrap w:val="0"/>
              <w:overflowPunct/>
              <w:topLinePunct w:val="0"/>
              <w:autoSpaceDE/>
              <w:autoSpaceDN/>
              <w:bidi w:val="0"/>
              <w:adjustRightInd w:val="0"/>
              <w:snapToGrid w:val="0"/>
              <w:spacing w:line="240" w:lineRule="exact"/>
              <w:textAlignment w:val="auto"/>
              <w:rPr>
                <w:rFonts w:hint="eastAsia"/>
              </w:rPr>
            </w:pPr>
            <w:r>
              <w:rPr>
                <w:rFonts w:hint="eastAsia"/>
              </w:rPr>
              <w:t>其他补充说明:。</w:t>
            </w:r>
          </w:p>
          <w:p w14:paraId="5F38B4C8">
            <w:pPr>
              <w:pageBreakBefore w:val="0"/>
              <w:kinsoku/>
              <w:wordWrap w:val="0"/>
              <w:overflowPunct/>
              <w:topLinePunct w:val="0"/>
              <w:bidi w:val="0"/>
              <w:textAlignment w:val="auto"/>
              <w:rPr>
                <w:rFonts w:hint="eastAsia"/>
              </w:rPr>
            </w:pPr>
          </w:p>
          <w:p w14:paraId="6D7ACBCA">
            <w:pPr>
              <w:pageBreakBefore w:val="0"/>
              <w:kinsoku/>
              <w:wordWrap w:val="0"/>
              <w:overflowPunct/>
              <w:topLinePunct w:val="0"/>
              <w:bidi w:val="0"/>
              <w:textAlignment w:val="auto"/>
              <w:rPr>
                <w:rFonts w:hint="eastAsia"/>
                <w:b/>
                <w:bCs/>
                <w:color w:val="FF0000"/>
              </w:rPr>
            </w:pPr>
            <w:r>
              <w:rPr>
                <w:rFonts w:hint="eastAsia"/>
                <w:b/>
                <w:bCs/>
                <w:color w:val="FF0000"/>
                <w:spacing w:val="30"/>
                <w:kern w:val="0"/>
                <w:fitText w:val="2640" w:id="1378905998"/>
                <w:lang w:val="zh-CN"/>
              </w:rPr>
              <w:t>投标人名称（</w:t>
            </w:r>
            <w:r>
              <w:rPr>
                <w:rFonts w:hint="eastAsia"/>
                <w:b/>
                <w:bCs/>
                <w:color w:val="FF0000"/>
                <w:spacing w:val="30"/>
                <w:kern w:val="0"/>
                <w:fitText w:val="2640" w:id="1378905998"/>
                <w:lang w:val="en-US" w:eastAsia="zh-CN"/>
              </w:rPr>
              <w:t>盖章</w:t>
            </w:r>
            <w:r>
              <w:rPr>
                <w:rFonts w:hint="eastAsia"/>
                <w:b/>
                <w:bCs/>
                <w:color w:val="FF0000"/>
                <w:spacing w:val="0"/>
                <w:kern w:val="0"/>
                <w:fitText w:val="2640" w:id="1378905998"/>
                <w:lang w:val="zh-CN"/>
              </w:rPr>
              <w:t>）</w:t>
            </w:r>
            <w:r>
              <w:rPr>
                <w:rFonts w:hint="eastAsia"/>
                <w:b/>
                <w:bCs/>
                <w:color w:val="FF0000"/>
                <w:lang w:val="zh-CN"/>
              </w:rPr>
              <w:t>：</w:t>
            </w:r>
          </w:p>
          <w:p w14:paraId="7EA0D076">
            <w:pPr>
              <w:keepNext w:val="0"/>
              <w:keepLines w:val="0"/>
              <w:pageBreakBefore w:val="0"/>
              <w:widowControl w:val="0"/>
              <w:kinsoku/>
              <w:wordWrap w:val="0"/>
              <w:overflowPunct/>
              <w:topLinePunct w:val="0"/>
              <w:autoSpaceDE/>
              <w:autoSpaceDN/>
              <w:bidi w:val="0"/>
              <w:adjustRightInd w:val="0"/>
              <w:snapToGrid w:val="0"/>
              <w:spacing w:line="240" w:lineRule="exact"/>
              <w:textAlignment w:val="auto"/>
              <w:rPr>
                <w:rFonts w:hint="eastAsia" w:eastAsia="汉仪正圆 55简"/>
                <w:lang w:val="en-US" w:eastAsia="zh-CN"/>
              </w:rPr>
            </w:pPr>
            <w:r>
              <w:rPr>
                <w:rFonts w:hint="eastAsia"/>
                <w:b/>
                <w:bCs/>
                <w:color w:val="FF0000"/>
                <w:spacing w:val="1080"/>
                <w:kern w:val="0"/>
                <w:fitText w:val="2640" w:id="1492870893"/>
                <w:lang w:val="zh-CN"/>
              </w:rPr>
              <w:t>日</w:t>
            </w:r>
            <w:r>
              <w:rPr>
                <w:rFonts w:hint="eastAsia"/>
                <w:b/>
                <w:bCs/>
                <w:color w:val="FF0000"/>
                <w:spacing w:val="0"/>
                <w:kern w:val="0"/>
                <w:fitText w:val="2640" w:id="1492870893"/>
                <w:lang w:val="zh-CN"/>
              </w:rPr>
              <w:t>期</w:t>
            </w:r>
            <w:r>
              <w:rPr>
                <w:rFonts w:hint="eastAsia"/>
                <w:b/>
                <w:bCs/>
                <w:color w:val="FF0000"/>
              </w:rPr>
              <w:t>：</w:t>
            </w:r>
          </w:p>
        </w:tc>
      </w:tr>
      <w:tr w14:paraId="5FF8F16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4CE3F5D8">
            <w:pPr>
              <w:pStyle w:val="4"/>
              <w:widowControl w:val="0"/>
              <w:bidi w:val="0"/>
              <w:jc w:val="both"/>
              <w:rPr>
                <w:rFonts w:hint="eastAsia"/>
              </w:rPr>
            </w:pPr>
            <w:bookmarkStart w:id="74" w:name="_Toc21966"/>
            <w:bookmarkStart w:id="75" w:name="_Toc4094"/>
            <w:r>
              <w:rPr>
                <w:rFonts w:hint="eastAsia"/>
              </w:rPr>
              <w:t>授权委托书</w:t>
            </w:r>
            <w:r>
              <w:rPr>
                <w:rFonts w:hint="eastAsia"/>
                <w:lang w:eastAsia="zh-CN"/>
              </w:rPr>
              <w:t>、</w:t>
            </w:r>
            <w:r>
              <w:rPr>
                <w:rFonts w:hint="eastAsia"/>
              </w:rPr>
              <w:t>法定代表人身份证明</w:t>
            </w:r>
            <w:bookmarkEnd w:id="74"/>
            <w:bookmarkEnd w:id="75"/>
          </w:p>
          <w:p w14:paraId="6DE397FD">
            <w:pPr>
              <w:pageBreakBefore w:val="0"/>
              <w:kinsoku/>
              <w:wordWrap w:val="0"/>
              <w:overflowPunct/>
              <w:topLinePunct w:val="0"/>
              <w:bidi w:val="0"/>
              <w:jc w:val="center"/>
              <w:textAlignment w:val="auto"/>
              <w:rPr>
                <w:rFonts w:hint="eastAsia"/>
                <w:b/>
                <w:bCs/>
              </w:rPr>
            </w:pPr>
            <w:r>
              <w:rPr>
                <w:rFonts w:hint="eastAsia"/>
                <w:b/>
                <w:bCs/>
              </w:rPr>
              <w:t>法定代表人身份证明书</w:t>
            </w:r>
          </w:p>
          <w:p w14:paraId="0D74A3F4">
            <w:pPr>
              <w:pageBreakBefore w:val="0"/>
              <w:kinsoku/>
              <w:wordWrap w:val="0"/>
              <w:overflowPunct/>
              <w:topLinePunct w:val="0"/>
              <w:bidi w:val="0"/>
              <w:textAlignment w:val="auto"/>
              <w:rPr>
                <w:rFonts w:hint="default"/>
                <w:u w:val="single"/>
                <w:lang w:val="en-US" w:eastAsia="zh-CN"/>
              </w:rPr>
            </w:pPr>
            <w:r>
              <w:rPr>
                <w:rFonts w:hint="eastAsia"/>
              </w:rPr>
              <w:t>单位名称</w:t>
            </w:r>
            <w:r>
              <w:rPr>
                <w:rFonts w:hint="eastAsia"/>
                <w:lang w:eastAsia="zh-CN"/>
              </w:rPr>
              <w:t>：</w:t>
            </w:r>
            <w:r>
              <w:rPr>
                <w:rFonts w:hint="eastAsia"/>
                <w:b/>
                <w:bCs/>
                <w:color w:val="FF0000"/>
                <w:u w:val="single"/>
                <w:lang w:val="en-US" w:eastAsia="zh-CN"/>
              </w:rPr>
              <w:t xml:space="preserve">                                                        </w:t>
            </w:r>
          </w:p>
          <w:p w14:paraId="1BECFB1A">
            <w:pPr>
              <w:pageBreakBefore w:val="0"/>
              <w:kinsoku/>
              <w:wordWrap w:val="0"/>
              <w:overflowPunct/>
              <w:topLinePunct w:val="0"/>
              <w:bidi w:val="0"/>
              <w:textAlignment w:val="auto"/>
              <w:rPr>
                <w:rFonts w:hint="eastAsia"/>
                <w:u w:val="single"/>
                <w:lang w:eastAsia="zh-CN"/>
              </w:rPr>
            </w:pPr>
            <w:r>
              <w:rPr>
                <w:rFonts w:hint="eastAsia"/>
              </w:rPr>
              <w:t>单位性质</w:t>
            </w:r>
            <w:r>
              <w:rPr>
                <w:rFonts w:hint="eastAsia"/>
                <w:lang w:eastAsia="zh-CN"/>
              </w:rPr>
              <w:t>：</w:t>
            </w:r>
            <w:r>
              <w:rPr>
                <w:rFonts w:hint="eastAsia"/>
                <w:b/>
                <w:bCs/>
                <w:color w:val="FF0000"/>
                <w:u w:val="single"/>
                <w:lang w:val="en-US" w:eastAsia="zh-CN"/>
              </w:rPr>
              <w:t xml:space="preserve">                                                        </w:t>
            </w:r>
          </w:p>
          <w:p w14:paraId="18BD801C">
            <w:pPr>
              <w:pageBreakBefore w:val="0"/>
              <w:kinsoku/>
              <w:wordWrap w:val="0"/>
              <w:overflowPunct/>
              <w:topLinePunct w:val="0"/>
              <w:bidi w:val="0"/>
              <w:textAlignment w:val="auto"/>
              <w:rPr>
                <w:rFonts w:hint="eastAsia"/>
                <w:u w:val="single"/>
                <w:lang w:eastAsia="zh-CN"/>
              </w:rPr>
            </w:pPr>
            <w:r>
              <w:rPr>
                <w:rFonts w:hint="eastAsia"/>
              </w:rPr>
              <w:t>地址</w:t>
            </w:r>
            <w:r>
              <w:rPr>
                <w:rFonts w:hint="eastAsia"/>
                <w:lang w:eastAsia="zh-CN"/>
              </w:rPr>
              <w:t>：</w:t>
            </w:r>
            <w:r>
              <w:rPr>
                <w:rFonts w:hint="eastAsia"/>
                <w:b/>
                <w:bCs/>
                <w:color w:val="FF0000"/>
                <w:u w:val="single"/>
                <w:lang w:val="en-US" w:eastAsia="zh-CN"/>
              </w:rPr>
              <w:t xml:space="preserve">                                                        </w:t>
            </w:r>
          </w:p>
          <w:p w14:paraId="78272F38">
            <w:pPr>
              <w:pageBreakBefore w:val="0"/>
              <w:kinsoku/>
              <w:wordWrap w:val="0"/>
              <w:overflowPunct/>
              <w:topLinePunct w:val="0"/>
              <w:bidi w:val="0"/>
              <w:textAlignment w:val="auto"/>
              <w:rPr>
                <w:rFonts w:hint="eastAsia"/>
                <w:u w:val="single"/>
                <w:lang w:eastAsia="zh-CN"/>
              </w:rPr>
            </w:pPr>
            <w:r>
              <w:rPr>
                <w:rFonts w:hint="eastAsia"/>
              </w:rPr>
              <w:t>电话号码</w:t>
            </w:r>
            <w:r>
              <w:rPr>
                <w:rFonts w:hint="eastAsia"/>
                <w:lang w:eastAsia="zh-CN"/>
              </w:rPr>
              <w:t>：</w:t>
            </w:r>
            <w:r>
              <w:rPr>
                <w:rFonts w:hint="eastAsia"/>
                <w:b/>
                <w:bCs/>
                <w:color w:val="FF0000"/>
                <w:u w:val="single"/>
                <w:lang w:val="en-US" w:eastAsia="zh-CN"/>
              </w:rPr>
              <w:t xml:space="preserve">                                                        </w:t>
            </w:r>
          </w:p>
          <w:p w14:paraId="42DBBED6">
            <w:pPr>
              <w:pageBreakBefore w:val="0"/>
              <w:kinsoku/>
              <w:wordWrap w:val="0"/>
              <w:overflowPunct/>
              <w:topLinePunct w:val="0"/>
              <w:bidi w:val="0"/>
              <w:textAlignment w:val="auto"/>
              <w:rPr>
                <w:rFonts w:hint="eastAsia"/>
                <w:lang w:eastAsia="zh-CN"/>
              </w:rPr>
            </w:pPr>
            <w:r>
              <w:rPr>
                <w:rFonts w:hint="eastAsia"/>
              </w:rPr>
              <w:t>成立时间</w:t>
            </w:r>
            <w:r>
              <w:rPr>
                <w:rFonts w:hint="eastAsia"/>
                <w:lang w:eastAsia="zh-CN"/>
              </w:rPr>
              <w:t>：</w:t>
            </w:r>
            <w:r>
              <w:rPr>
                <w:rFonts w:hint="eastAsia"/>
                <w:color w:val="FF0000"/>
                <w:u w:val="single"/>
                <w:lang w:val="en-US" w:eastAsia="zh-CN"/>
              </w:rPr>
              <w:t xml:space="preserve">   </w:t>
            </w:r>
            <w:r>
              <w:rPr>
                <w:rFonts w:hint="eastAsia"/>
                <w:b/>
                <w:bCs/>
                <w:color w:val="FF0000"/>
              </w:rPr>
              <w:t>年</w:t>
            </w:r>
            <w:r>
              <w:rPr>
                <w:rFonts w:hint="eastAsia"/>
                <w:b/>
                <w:bCs/>
                <w:color w:val="FF0000"/>
                <w:u w:val="single"/>
                <w:lang w:val="en-US" w:eastAsia="zh-CN"/>
              </w:rPr>
              <w:t xml:space="preserve">  </w:t>
            </w:r>
            <w:r>
              <w:rPr>
                <w:rFonts w:hint="eastAsia"/>
                <w:b/>
                <w:bCs/>
                <w:color w:val="FF0000"/>
              </w:rPr>
              <w:t>月</w:t>
            </w:r>
            <w:r>
              <w:rPr>
                <w:rFonts w:hint="eastAsia"/>
                <w:b/>
                <w:bCs/>
                <w:color w:val="FF0000"/>
                <w:u w:val="single"/>
                <w:lang w:val="en-US" w:eastAsia="zh-CN"/>
              </w:rPr>
              <w:t xml:space="preserve">  </w:t>
            </w:r>
            <w:r>
              <w:rPr>
                <w:rFonts w:hint="eastAsia"/>
                <w:b/>
                <w:bCs/>
                <w:color w:val="FF0000"/>
              </w:rPr>
              <w:t>日</w:t>
            </w:r>
          </w:p>
          <w:p w14:paraId="5BF0438A">
            <w:pPr>
              <w:pageBreakBefore w:val="0"/>
              <w:kinsoku/>
              <w:wordWrap w:val="0"/>
              <w:overflowPunct/>
              <w:topLinePunct w:val="0"/>
              <w:bidi w:val="0"/>
              <w:textAlignment w:val="auto"/>
              <w:rPr>
                <w:rFonts w:hint="eastAsia"/>
                <w:u w:val="single"/>
                <w:lang w:val="en-US" w:eastAsia="zh-CN"/>
              </w:rPr>
            </w:pPr>
            <w:r>
              <w:rPr>
                <w:rFonts w:hint="eastAsia"/>
              </w:rPr>
              <w:t>经营期限</w:t>
            </w:r>
            <w:r>
              <w:rPr>
                <w:rFonts w:hint="eastAsia"/>
                <w:lang w:eastAsia="zh-CN"/>
              </w:rPr>
              <w:t>：</w:t>
            </w:r>
            <w:r>
              <w:rPr>
                <w:rFonts w:hint="eastAsia"/>
                <w:b/>
                <w:bCs/>
                <w:color w:val="FF0000"/>
                <w:u w:val="single"/>
                <w:lang w:val="en-US" w:eastAsia="zh-CN"/>
              </w:rPr>
              <w:t xml:space="preserve">                                                        </w:t>
            </w:r>
          </w:p>
          <w:p w14:paraId="3C9EE0DC">
            <w:pPr>
              <w:pageBreakBefore w:val="0"/>
              <w:kinsoku/>
              <w:wordWrap w:val="0"/>
              <w:overflowPunct/>
              <w:topLinePunct w:val="0"/>
              <w:bidi w:val="0"/>
              <w:textAlignment w:val="auto"/>
              <w:rPr>
                <w:rFonts w:hint="default"/>
                <w:color w:val="FF0000"/>
                <w:u w:val="single"/>
                <w:lang w:val="en-US" w:eastAsia="zh-CN"/>
              </w:rPr>
            </w:pPr>
            <w:r>
              <w:rPr>
                <w:rFonts w:hint="eastAsia"/>
              </w:rPr>
              <w:t>姓名</w:t>
            </w:r>
            <w:r>
              <w:rPr>
                <w:rFonts w:hint="eastAsia"/>
                <w:lang w:eastAsia="zh-CN"/>
              </w:rPr>
              <w:t>：</w:t>
            </w:r>
            <w:r>
              <w:rPr>
                <w:rFonts w:hint="eastAsia"/>
                <w:color w:val="FF0000"/>
                <w:u w:val="single"/>
                <w:lang w:val="en-US" w:eastAsia="zh-CN"/>
              </w:rPr>
              <w:t xml:space="preserve">       </w:t>
            </w:r>
            <w:r>
              <w:rPr>
                <w:rFonts w:hint="eastAsia"/>
              </w:rPr>
              <w:t>性别</w:t>
            </w:r>
            <w:r>
              <w:rPr>
                <w:rFonts w:hint="eastAsia"/>
                <w:lang w:eastAsia="zh-CN"/>
              </w:rPr>
              <w:t>：</w:t>
            </w:r>
            <w:r>
              <w:rPr>
                <w:rFonts w:hint="eastAsia"/>
                <w:color w:val="FF0000"/>
                <w:u w:val="single"/>
                <w:lang w:val="en-US" w:eastAsia="zh-CN"/>
              </w:rPr>
              <w:t xml:space="preserve">       </w:t>
            </w:r>
            <w:r>
              <w:rPr>
                <w:rFonts w:hint="eastAsia"/>
              </w:rPr>
              <w:t>年龄</w:t>
            </w:r>
            <w:r>
              <w:rPr>
                <w:rFonts w:hint="eastAsia"/>
                <w:lang w:eastAsia="zh-CN"/>
              </w:rPr>
              <w:t>：</w:t>
            </w:r>
            <w:r>
              <w:rPr>
                <w:rFonts w:hint="eastAsia"/>
                <w:color w:val="FF0000"/>
                <w:u w:val="single"/>
                <w:lang w:val="en-US" w:eastAsia="zh-CN"/>
              </w:rPr>
              <w:t xml:space="preserve">       </w:t>
            </w:r>
            <w:r>
              <w:rPr>
                <w:rFonts w:hint="eastAsia"/>
                <w:lang w:val="en-US" w:eastAsia="zh-CN"/>
              </w:rPr>
              <w:t xml:space="preserve"> </w:t>
            </w:r>
            <w:r>
              <w:rPr>
                <w:rFonts w:hint="eastAsia"/>
              </w:rPr>
              <w:t>职务</w:t>
            </w:r>
            <w:r>
              <w:rPr>
                <w:rFonts w:hint="eastAsia"/>
                <w:lang w:eastAsia="zh-CN"/>
              </w:rPr>
              <w:t>：</w:t>
            </w:r>
            <w:r>
              <w:rPr>
                <w:rFonts w:hint="eastAsia"/>
                <w:color w:val="FF0000"/>
                <w:u w:val="single"/>
                <w:lang w:val="en-US" w:eastAsia="zh-CN"/>
              </w:rPr>
              <w:t xml:space="preserve">         </w:t>
            </w:r>
          </w:p>
          <w:p w14:paraId="4EE06555">
            <w:pPr>
              <w:pageBreakBefore w:val="0"/>
              <w:kinsoku/>
              <w:wordWrap w:val="0"/>
              <w:overflowPunct/>
              <w:topLinePunct w:val="0"/>
              <w:bidi w:val="0"/>
              <w:textAlignment w:val="auto"/>
              <w:rPr>
                <w:rFonts w:hint="eastAsia"/>
              </w:rPr>
            </w:pPr>
            <w:r>
              <w:rPr>
                <w:rFonts w:hint="eastAsia"/>
              </w:rPr>
              <w:t>系的法定代表人。</w:t>
            </w:r>
          </w:p>
          <w:p w14:paraId="791052E9">
            <w:pPr>
              <w:pageBreakBefore w:val="0"/>
              <w:kinsoku/>
              <w:wordWrap w:val="0"/>
              <w:overflowPunct/>
              <w:topLinePunct w:val="0"/>
              <w:bidi w:val="0"/>
              <w:textAlignment w:val="auto"/>
              <w:rPr>
                <w:rFonts w:hint="eastAsia"/>
              </w:rPr>
            </w:pPr>
            <w:r>
              <w:rPr>
                <w:rFonts w:hint="eastAsia"/>
              </w:rPr>
              <w:t>特此证明。</w:t>
            </w:r>
          </w:p>
          <w:p w14:paraId="1FFE1417">
            <w:pPr>
              <w:pageBreakBefore w:val="0"/>
              <w:kinsoku/>
              <w:wordWrap w:val="0"/>
              <w:overflowPunct/>
              <w:topLinePunct w:val="0"/>
              <w:bidi w:val="0"/>
              <w:textAlignment w:val="auto"/>
              <w:rPr>
                <w:rFonts w:hint="eastAsia"/>
                <w:lang w:val="en-US" w:eastAsia="zh-CN"/>
              </w:rPr>
            </w:pPr>
            <w:r>
              <w:rPr>
                <w:rFonts w:hint="eastAsia"/>
                <w:lang w:val="en-US" w:eastAsia="zh-CN"/>
              </w:rPr>
              <w:t>附：法人身份证</w:t>
            </w:r>
          </w:p>
          <w:tbl>
            <w:tblPr>
              <w:tblStyle w:val="45"/>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3"/>
            </w:tblGrid>
            <w:tr w14:paraId="21A0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jc w:val="center"/>
              </w:trPr>
              <w:tc>
                <w:tcPr>
                  <w:tcW w:w="9303" w:type="dxa"/>
                </w:tcPr>
                <w:p w14:paraId="3C920838">
                  <w:pPr>
                    <w:pageBreakBefore w:val="0"/>
                    <w:kinsoku/>
                    <w:wordWrap w:val="0"/>
                    <w:overflowPunct/>
                    <w:topLinePunct w:val="0"/>
                    <w:bidi w:val="0"/>
                    <w:textAlignment w:val="auto"/>
                    <w:rPr>
                      <w:rFonts w:hint="eastAsia"/>
                    </w:rPr>
                  </w:pPr>
                  <w:r>
                    <w:rPr>
                      <w:rFonts w:hint="eastAsia"/>
                    </w:rPr>
                    <w:t>正面：反面：</w:t>
                  </w:r>
                </w:p>
                <w:p w14:paraId="02C8C43F">
                  <w:pPr>
                    <w:pageBreakBefore w:val="0"/>
                    <w:kinsoku/>
                    <w:wordWrap w:val="0"/>
                    <w:overflowPunct/>
                    <w:topLinePunct w:val="0"/>
                    <w:bidi w:val="0"/>
                    <w:textAlignment w:val="auto"/>
                    <w:rPr>
                      <w:rFonts w:hint="eastAsia"/>
                    </w:rPr>
                  </w:pPr>
                </w:p>
              </w:tc>
            </w:tr>
          </w:tbl>
          <w:p w14:paraId="4E267B37">
            <w:pPr>
              <w:pageBreakBefore w:val="0"/>
              <w:kinsoku/>
              <w:wordWrap w:val="0"/>
              <w:overflowPunct/>
              <w:topLinePunct w:val="0"/>
              <w:bidi w:val="0"/>
              <w:textAlignment w:val="auto"/>
              <w:rPr>
                <w:rFonts w:hint="eastAsia"/>
              </w:rPr>
            </w:pPr>
          </w:p>
          <w:p w14:paraId="66F93A67">
            <w:pPr>
              <w:pageBreakBefore w:val="0"/>
              <w:kinsoku/>
              <w:wordWrap w:val="0"/>
              <w:overflowPunct/>
              <w:topLinePunct w:val="0"/>
              <w:bidi w:val="0"/>
              <w:textAlignment w:val="auto"/>
              <w:rPr>
                <w:rFonts w:hint="eastAsia"/>
                <w:b/>
                <w:bCs/>
                <w:color w:val="FF0000"/>
              </w:rPr>
            </w:pPr>
            <w:r>
              <w:rPr>
                <w:rFonts w:hint="eastAsia"/>
                <w:b/>
                <w:bCs/>
                <w:color w:val="FF0000"/>
                <w:spacing w:val="30"/>
                <w:kern w:val="0"/>
                <w:fitText w:val="2640" w:id="400304336"/>
                <w:lang w:val="zh-CN"/>
              </w:rPr>
              <w:t>投标人名称（</w:t>
            </w:r>
            <w:r>
              <w:rPr>
                <w:rFonts w:hint="eastAsia"/>
                <w:b/>
                <w:bCs/>
                <w:color w:val="FF0000"/>
                <w:spacing w:val="30"/>
                <w:kern w:val="0"/>
                <w:fitText w:val="2640" w:id="400304336"/>
                <w:lang w:val="en-US" w:eastAsia="zh-CN"/>
              </w:rPr>
              <w:t>盖章</w:t>
            </w:r>
            <w:r>
              <w:rPr>
                <w:rFonts w:hint="eastAsia"/>
                <w:b/>
                <w:bCs/>
                <w:color w:val="FF0000"/>
                <w:spacing w:val="0"/>
                <w:kern w:val="0"/>
                <w:fitText w:val="2640" w:id="400304336"/>
                <w:lang w:val="zh-CN"/>
              </w:rPr>
              <w:t>）</w:t>
            </w:r>
            <w:r>
              <w:rPr>
                <w:rFonts w:hint="eastAsia"/>
                <w:b/>
                <w:bCs/>
                <w:color w:val="FF0000"/>
                <w:lang w:val="zh-CN"/>
              </w:rPr>
              <w:t>：</w:t>
            </w:r>
          </w:p>
          <w:p w14:paraId="15409EEF">
            <w:pPr>
              <w:pageBreakBefore w:val="0"/>
              <w:kinsoku/>
              <w:wordWrap w:val="0"/>
              <w:overflowPunct/>
              <w:topLinePunct w:val="0"/>
              <w:bidi w:val="0"/>
              <w:textAlignment w:val="auto"/>
              <w:rPr>
                <w:rFonts w:hint="default" w:eastAsia="汉仪正圆 55简"/>
                <w:lang w:val="en-US" w:eastAsia="zh-CN"/>
              </w:rPr>
            </w:pPr>
            <w:r>
              <w:rPr>
                <w:rFonts w:hint="eastAsia"/>
                <w:b/>
                <w:bCs/>
                <w:color w:val="FF0000"/>
                <w:spacing w:val="1080"/>
                <w:kern w:val="0"/>
                <w:fitText w:val="2640" w:id="1572364926"/>
                <w:lang w:val="zh-CN"/>
              </w:rPr>
              <w:t>日</w:t>
            </w:r>
            <w:r>
              <w:rPr>
                <w:rFonts w:hint="eastAsia"/>
                <w:b/>
                <w:bCs/>
                <w:color w:val="FF0000"/>
                <w:spacing w:val="0"/>
                <w:kern w:val="0"/>
                <w:fitText w:val="2640" w:id="1572364926"/>
                <w:lang w:val="zh-CN"/>
              </w:rPr>
              <w:t>期</w:t>
            </w:r>
            <w:r>
              <w:rPr>
                <w:rFonts w:hint="eastAsia"/>
                <w:b/>
                <w:bCs/>
                <w:color w:val="FF0000"/>
              </w:rPr>
              <w:t>：</w:t>
            </w:r>
          </w:p>
        </w:tc>
      </w:tr>
      <w:tr w14:paraId="1EA0438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60C56875">
            <w:pPr>
              <w:pageBreakBefore w:val="0"/>
              <w:kinsoku/>
              <w:wordWrap w:val="0"/>
              <w:overflowPunct/>
              <w:topLinePunct w:val="0"/>
              <w:bidi w:val="0"/>
              <w:jc w:val="center"/>
              <w:textAlignment w:val="auto"/>
              <w:rPr>
                <w:rFonts w:hint="eastAsia"/>
                <w:b/>
                <w:bCs/>
                <w:lang w:val="zh-CN"/>
              </w:rPr>
            </w:pPr>
            <w:r>
              <w:rPr>
                <w:rFonts w:hint="eastAsia"/>
                <w:b/>
                <w:bCs/>
                <w:lang w:val="zh-CN"/>
              </w:rPr>
              <w:t>授权委托书</w:t>
            </w:r>
          </w:p>
          <w:p w14:paraId="768439A8">
            <w:pPr>
              <w:pageBreakBefore w:val="0"/>
              <w:kinsoku/>
              <w:wordWrap w:val="0"/>
              <w:overflowPunct/>
              <w:topLinePunct w:val="0"/>
              <w:bidi w:val="0"/>
              <w:textAlignment w:val="auto"/>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6A69D625">
            <w:pPr>
              <w:pageBreakBefore w:val="0"/>
              <w:kinsoku/>
              <w:wordWrap w:val="0"/>
              <w:overflowPunct/>
              <w:topLinePunct w:val="0"/>
              <w:bidi w:val="0"/>
              <w:textAlignment w:val="auto"/>
              <w:rPr>
                <w:rFonts w:hint="eastAsia"/>
              </w:rPr>
            </w:pPr>
            <w:r>
              <w:rPr>
                <w:rFonts w:hint="eastAsia"/>
              </w:rPr>
              <w:t>现</w:t>
            </w:r>
            <w:r>
              <w:rPr>
                <w:rFonts w:hint="eastAsia"/>
                <w:lang w:val="zh-CN"/>
              </w:rPr>
              <w:t>委托</w:t>
            </w:r>
            <w:r>
              <w:rPr>
                <w:rFonts w:hint="eastAsia"/>
                <w:b/>
                <w:bCs/>
                <w:color w:val="FF0000"/>
                <w:u w:val="single"/>
                <w:lang w:val="zh-CN"/>
              </w:rPr>
              <w:t>（姓名）</w:t>
            </w:r>
            <w:r>
              <w:rPr>
                <w:rFonts w:hint="eastAsia"/>
                <w:lang w:val="zh-CN"/>
              </w:rPr>
              <w:t>为我方代理人（身份证号码：，手机：），以我方名义处理</w:t>
            </w:r>
            <w:r>
              <w:rPr>
                <w:rFonts w:hint="eastAsia"/>
                <w:b/>
                <w:bCs/>
                <w:color w:val="FF0000"/>
                <w:u w:val="single"/>
                <w:lang w:val="en-US" w:eastAsia="zh-CN"/>
              </w:rPr>
              <w:t>（项目名称）</w:t>
            </w:r>
            <w:r>
              <w:rPr>
                <w:rFonts w:hint="eastAsia"/>
              </w:rPr>
              <w:t>【招标编号：</w:t>
            </w:r>
            <w:r>
              <w:rPr>
                <w:rFonts w:hint="eastAsia"/>
                <w:b/>
                <w:bCs/>
                <w:color w:val="FF0000"/>
                <w:u w:val="single"/>
                <w:lang w:val="en-US" w:eastAsia="zh-CN"/>
              </w:rPr>
              <w:t>（招标编号）</w:t>
            </w:r>
            <w:r>
              <w:rPr>
                <w:rFonts w:hint="eastAsia"/>
              </w:rPr>
              <w:t>】</w:t>
            </w:r>
            <w:r>
              <w:rPr>
                <w:rFonts w:hint="eastAsia"/>
                <w:lang w:val="zh-CN"/>
              </w:rPr>
              <w:t>政府采购投标的一切事项，其法律后果由我方承担。</w:t>
            </w:r>
          </w:p>
          <w:p w14:paraId="61D44BF3">
            <w:pPr>
              <w:pageBreakBefore w:val="0"/>
              <w:kinsoku/>
              <w:wordWrap w:val="0"/>
              <w:overflowPunct/>
              <w:topLinePunct w:val="0"/>
              <w:bidi w:val="0"/>
              <w:textAlignment w:val="auto"/>
              <w:rPr>
                <w:rFonts w:hint="eastAsia"/>
              </w:rPr>
            </w:pPr>
            <w:r>
              <w:rPr>
                <w:rFonts w:hint="eastAsia"/>
                <w:lang w:val="zh-CN"/>
              </w:rPr>
              <w:t>委托期限</w:t>
            </w:r>
            <w:r>
              <w:rPr>
                <w:rFonts w:hint="eastAsia"/>
              </w:rPr>
              <w:t>：</w:t>
            </w:r>
            <w:r>
              <w:rPr>
                <w:rFonts w:hint="eastAsia"/>
                <w:lang w:val="zh-CN"/>
              </w:rPr>
              <w:t>自年月日起至年月日止。</w:t>
            </w:r>
          </w:p>
          <w:p w14:paraId="4C185A45">
            <w:pPr>
              <w:pageBreakBefore w:val="0"/>
              <w:kinsoku/>
              <w:wordWrap w:val="0"/>
              <w:overflowPunct/>
              <w:topLinePunct w:val="0"/>
              <w:bidi w:val="0"/>
              <w:textAlignment w:val="auto"/>
              <w:rPr>
                <w:rFonts w:hint="eastAsia"/>
              </w:rPr>
            </w:pPr>
            <w:r>
              <w:rPr>
                <w:rFonts w:hint="eastAsia"/>
                <w:lang w:val="zh-CN"/>
              </w:rPr>
              <w:t>特此告知。</w:t>
            </w:r>
          </w:p>
          <w:p w14:paraId="03DF1CF9">
            <w:pPr>
              <w:pageBreakBefore w:val="0"/>
              <w:kinsoku/>
              <w:wordWrap w:val="0"/>
              <w:overflowPunct/>
              <w:topLinePunct w:val="0"/>
              <w:bidi w:val="0"/>
              <w:textAlignment w:val="auto"/>
              <w:rPr>
                <w:rFonts w:hint="eastAsia"/>
              </w:rPr>
            </w:pPr>
            <w:r>
              <w:rPr>
                <w:rFonts w:hint="eastAsia"/>
                <w:lang w:val="zh-CN"/>
              </w:rPr>
              <w:t>法定代表人、单位负责人或自然人本人</w:t>
            </w:r>
            <w:r>
              <w:rPr>
                <w:rFonts w:hint="eastAsia"/>
              </w:rPr>
              <w:t>的身份证明（适用于法定代表人、单位负责人或者自然人本人代表投标人参加投标）</w:t>
            </w:r>
          </w:p>
          <w:p w14:paraId="40AF9EA1">
            <w:pPr>
              <w:pageBreakBefore w:val="0"/>
              <w:kinsoku/>
              <w:wordWrap w:val="0"/>
              <w:overflowPunct/>
              <w:topLinePunct w:val="0"/>
              <w:bidi w:val="0"/>
              <w:textAlignment w:val="auto"/>
              <w:rPr>
                <w:rFonts w:hint="eastAsia"/>
                <w:lang w:val="en-US" w:eastAsia="zh-CN"/>
              </w:rPr>
            </w:pPr>
            <w:r>
              <w:rPr>
                <w:rFonts w:hint="eastAsia"/>
                <w:lang w:val="en-US" w:eastAsia="zh-CN"/>
              </w:rPr>
              <w:t>法人身份证</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5D59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jc w:val="center"/>
              </w:trPr>
              <w:tc>
                <w:tcPr>
                  <w:tcW w:w="9207" w:type="dxa"/>
                </w:tcPr>
                <w:p w14:paraId="15626135">
                  <w:pPr>
                    <w:pageBreakBefore w:val="0"/>
                    <w:kinsoku/>
                    <w:wordWrap w:val="0"/>
                    <w:overflowPunct/>
                    <w:topLinePunct w:val="0"/>
                    <w:bidi w:val="0"/>
                    <w:textAlignment w:val="auto"/>
                    <w:rPr>
                      <w:rFonts w:hint="eastAsia"/>
                    </w:rPr>
                  </w:pPr>
                  <w:r>
                    <w:rPr>
                      <w:rFonts w:hint="eastAsia"/>
                    </w:rPr>
                    <w:t>正面：反面：</w:t>
                  </w:r>
                </w:p>
                <w:p w14:paraId="47B005C9">
                  <w:pPr>
                    <w:pageBreakBefore w:val="0"/>
                    <w:kinsoku/>
                    <w:wordWrap w:val="0"/>
                    <w:overflowPunct/>
                    <w:topLinePunct w:val="0"/>
                    <w:bidi w:val="0"/>
                    <w:textAlignment w:val="auto"/>
                    <w:rPr>
                      <w:rFonts w:hint="eastAsia"/>
                    </w:rPr>
                  </w:pPr>
                </w:p>
              </w:tc>
            </w:tr>
          </w:tbl>
          <w:p w14:paraId="5A77C3FF">
            <w:pPr>
              <w:pageBreakBefore w:val="0"/>
              <w:kinsoku/>
              <w:wordWrap w:val="0"/>
              <w:overflowPunct/>
              <w:topLinePunct w:val="0"/>
              <w:bidi w:val="0"/>
              <w:textAlignment w:val="auto"/>
              <w:rPr>
                <w:rFonts w:hint="eastAsia"/>
                <w:lang w:val="en-US" w:eastAsia="zh-CN"/>
              </w:rPr>
            </w:pPr>
            <w:r>
              <w:rPr>
                <w:rFonts w:hint="eastAsia"/>
                <w:lang w:val="en-US" w:eastAsia="zh-CN"/>
              </w:rPr>
              <w:t>授权代表身份证</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79F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jc w:val="center"/>
              </w:trPr>
              <w:tc>
                <w:tcPr>
                  <w:tcW w:w="9207" w:type="dxa"/>
                </w:tcPr>
                <w:p w14:paraId="199994D9">
                  <w:pPr>
                    <w:pageBreakBefore w:val="0"/>
                    <w:kinsoku/>
                    <w:wordWrap w:val="0"/>
                    <w:overflowPunct/>
                    <w:topLinePunct w:val="0"/>
                    <w:bidi w:val="0"/>
                    <w:textAlignment w:val="auto"/>
                    <w:rPr>
                      <w:rFonts w:hint="eastAsia"/>
                    </w:rPr>
                  </w:pPr>
                  <w:r>
                    <w:rPr>
                      <w:rFonts w:hint="eastAsia"/>
                    </w:rPr>
                    <w:t>正面：反面：</w:t>
                  </w:r>
                </w:p>
                <w:p w14:paraId="225BF7F5">
                  <w:pPr>
                    <w:pageBreakBefore w:val="0"/>
                    <w:kinsoku/>
                    <w:wordWrap w:val="0"/>
                    <w:overflowPunct/>
                    <w:topLinePunct w:val="0"/>
                    <w:bidi w:val="0"/>
                    <w:textAlignment w:val="auto"/>
                    <w:rPr>
                      <w:rFonts w:hint="eastAsia"/>
                    </w:rPr>
                  </w:pPr>
                </w:p>
              </w:tc>
            </w:tr>
          </w:tbl>
          <w:p w14:paraId="30CBEA6E">
            <w:pPr>
              <w:pageBreakBefore w:val="0"/>
              <w:kinsoku/>
              <w:wordWrap w:val="0"/>
              <w:overflowPunct/>
              <w:topLinePunct w:val="0"/>
              <w:bidi w:val="0"/>
              <w:textAlignment w:val="auto"/>
              <w:rPr>
                <w:rFonts w:hint="eastAsia"/>
                <w:b/>
                <w:bCs/>
                <w:color w:val="FF0000"/>
              </w:rPr>
            </w:pPr>
            <w:r>
              <w:rPr>
                <w:rFonts w:hint="eastAsia"/>
                <w:b/>
                <w:bCs/>
                <w:color w:val="FF0000"/>
                <w:spacing w:val="30"/>
                <w:kern w:val="0"/>
                <w:fitText w:val="2640" w:id="1166043497"/>
                <w:lang w:val="zh-CN"/>
              </w:rPr>
              <w:t>投标人名称（</w:t>
            </w:r>
            <w:r>
              <w:rPr>
                <w:rFonts w:hint="eastAsia"/>
                <w:b/>
                <w:bCs/>
                <w:color w:val="FF0000"/>
                <w:spacing w:val="30"/>
                <w:kern w:val="0"/>
                <w:fitText w:val="2640" w:id="1166043497"/>
                <w:lang w:val="en-US" w:eastAsia="zh-CN"/>
              </w:rPr>
              <w:t>盖章</w:t>
            </w:r>
            <w:r>
              <w:rPr>
                <w:rFonts w:hint="eastAsia"/>
                <w:b/>
                <w:bCs/>
                <w:color w:val="FF0000"/>
                <w:spacing w:val="0"/>
                <w:kern w:val="0"/>
                <w:fitText w:val="2640" w:id="1166043497"/>
                <w:lang w:val="zh-CN"/>
              </w:rPr>
              <w:t>）</w:t>
            </w:r>
            <w:r>
              <w:rPr>
                <w:rFonts w:hint="eastAsia"/>
                <w:b/>
                <w:bCs/>
                <w:color w:val="FF0000"/>
                <w:lang w:val="zh-CN"/>
              </w:rPr>
              <w:t>：</w:t>
            </w:r>
          </w:p>
          <w:p w14:paraId="3D3EAE9A">
            <w:pPr>
              <w:pageBreakBefore w:val="0"/>
              <w:kinsoku/>
              <w:wordWrap w:val="0"/>
              <w:overflowPunct/>
              <w:topLinePunct w:val="0"/>
              <w:bidi w:val="0"/>
              <w:textAlignment w:val="auto"/>
              <w:rPr>
                <w:rFonts w:hint="default" w:eastAsia="汉仪正圆 55简"/>
                <w:spacing w:val="2640"/>
                <w:kern w:val="0"/>
                <w:fitText w:val="2640" w:id="876221162"/>
                <w:lang w:val="en-US" w:eastAsia="zh-CN"/>
              </w:rPr>
            </w:pPr>
            <w:r>
              <w:rPr>
                <w:rFonts w:hint="eastAsia"/>
                <w:b/>
                <w:bCs/>
                <w:color w:val="FF0000"/>
                <w:spacing w:val="1080"/>
                <w:kern w:val="0"/>
                <w:fitText w:val="2640" w:id="105541560"/>
                <w:lang w:val="zh-CN"/>
              </w:rPr>
              <w:t>日</w:t>
            </w:r>
            <w:r>
              <w:rPr>
                <w:rFonts w:hint="eastAsia"/>
                <w:b/>
                <w:bCs/>
                <w:color w:val="FF0000"/>
                <w:spacing w:val="0"/>
                <w:kern w:val="0"/>
                <w:fitText w:val="2640" w:id="105541560"/>
                <w:lang w:val="zh-CN"/>
              </w:rPr>
              <w:t>期</w:t>
            </w:r>
            <w:r>
              <w:rPr>
                <w:rFonts w:hint="eastAsia"/>
                <w:b/>
                <w:bCs/>
                <w:color w:val="FF0000"/>
              </w:rPr>
              <w:t>：</w:t>
            </w:r>
          </w:p>
        </w:tc>
      </w:tr>
      <w:tr w14:paraId="542C21B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556892A6">
            <w:pPr>
              <w:pStyle w:val="4"/>
              <w:widowControl w:val="0"/>
              <w:bidi w:val="0"/>
              <w:jc w:val="both"/>
              <w:rPr>
                <w:rFonts w:hint="eastAsia"/>
                <w:lang w:val="zh-CN"/>
              </w:rPr>
            </w:pPr>
            <w:bookmarkStart w:id="76" w:name="_Toc20238"/>
            <w:bookmarkStart w:id="77" w:name="_Toc20362"/>
            <w:r>
              <w:rPr>
                <w:rFonts w:hint="eastAsia"/>
                <w:lang w:val="zh-CN"/>
              </w:rPr>
              <w:t>符合性审查资料</w:t>
            </w:r>
            <w:bookmarkEnd w:id="76"/>
            <w:bookmarkEnd w:id="77"/>
          </w:p>
          <w:p w14:paraId="0FDDFBE0">
            <w:pPr>
              <w:rPr>
                <w:rFonts w:hint="eastAsia"/>
                <w:b/>
                <w:bCs/>
                <w:color w:val="FF0000"/>
                <w:lang w:val="en-US" w:eastAsia="zh-CN"/>
              </w:rPr>
            </w:pPr>
            <w:r>
              <w:rPr>
                <w:rFonts w:hint="eastAsia"/>
                <w:b/>
                <w:bCs/>
                <w:color w:val="FF0000"/>
                <w:lang w:val="en-US" w:eastAsia="zh-CN"/>
              </w:rPr>
              <w:t>项目名称：</w:t>
            </w:r>
          </w:p>
          <w:p w14:paraId="2F3E8A5F">
            <w:pPr>
              <w:pStyle w:val="21"/>
              <w:rPr>
                <w:rFonts w:hint="default"/>
                <w:lang w:val="en-US" w:eastAsia="zh-CN"/>
              </w:rPr>
            </w:pPr>
            <w:r>
              <w:rPr>
                <w:rFonts w:hint="eastAsia"/>
                <w:b/>
                <w:bCs/>
                <w:color w:val="FF0000"/>
                <w:lang w:val="en-US" w:eastAsia="zh-CN"/>
              </w:rPr>
              <w:t>项目编号：</w:t>
            </w:r>
          </w:p>
          <w:tbl>
            <w:tblPr>
              <w:tblStyle w:val="4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4091"/>
              <w:gridCol w:w="2492"/>
              <w:gridCol w:w="2105"/>
            </w:tblGrid>
            <w:tr w14:paraId="1B85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18" w:type="dxa"/>
                  <w:vAlign w:val="center"/>
                </w:tcPr>
                <w:p w14:paraId="5DD6C09A">
                  <w:pPr>
                    <w:pageBreakBefore w:val="0"/>
                    <w:kinsoku/>
                    <w:wordWrap w:val="0"/>
                    <w:overflowPunct/>
                    <w:topLinePunct w:val="0"/>
                    <w:bidi w:val="0"/>
                    <w:jc w:val="center"/>
                    <w:textAlignment w:val="auto"/>
                    <w:rPr>
                      <w:rFonts w:hint="eastAsia"/>
                    </w:rPr>
                  </w:pPr>
                  <w:r>
                    <w:rPr>
                      <w:rFonts w:hint="eastAsia"/>
                    </w:rPr>
                    <w:t>序号</w:t>
                  </w:r>
                </w:p>
              </w:tc>
              <w:tc>
                <w:tcPr>
                  <w:tcW w:w="4091" w:type="dxa"/>
                  <w:vAlign w:val="center"/>
                </w:tcPr>
                <w:p w14:paraId="5ED48BBB">
                  <w:pPr>
                    <w:pageBreakBefore w:val="0"/>
                    <w:kinsoku/>
                    <w:wordWrap w:val="0"/>
                    <w:overflowPunct/>
                    <w:topLinePunct w:val="0"/>
                    <w:bidi w:val="0"/>
                    <w:jc w:val="center"/>
                    <w:textAlignment w:val="auto"/>
                    <w:rPr>
                      <w:rFonts w:hint="eastAsia"/>
                    </w:rPr>
                  </w:pPr>
                  <w:r>
                    <w:rPr>
                      <w:rFonts w:hint="eastAsia"/>
                    </w:rPr>
                    <w:t>实质性要求</w:t>
                  </w:r>
                </w:p>
              </w:tc>
              <w:tc>
                <w:tcPr>
                  <w:tcW w:w="2492" w:type="dxa"/>
                  <w:vAlign w:val="center"/>
                </w:tcPr>
                <w:p w14:paraId="30A9D23F">
                  <w:pPr>
                    <w:pageBreakBefore w:val="0"/>
                    <w:kinsoku/>
                    <w:wordWrap w:val="0"/>
                    <w:overflowPunct/>
                    <w:topLinePunct w:val="0"/>
                    <w:bidi w:val="0"/>
                    <w:jc w:val="center"/>
                    <w:textAlignment w:val="auto"/>
                    <w:rPr>
                      <w:rFonts w:hint="eastAsia"/>
                    </w:rPr>
                  </w:pPr>
                  <w:r>
                    <w:rPr>
                      <w:rFonts w:hint="eastAsia"/>
                    </w:rPr>
                    <w:t>需要提供的符合性审查资料</w:t>
                  </w:r>
                </w:p>
              </w:tc>
              <w:tc>
                <w:tcPr>
                  <w:tcW w:w="2105" w:type="dxa"/>
                  <w:vAlign w:val="center"/>
                </w:tcPr>
                <w:p w14:paraId="52C42A70">
                  <w:pPr>
                    <w:pageBreakBefore w:val="0"/>
                    <w:kinsoku/>
                    <w:wordWrap w:val="0"/>
                    <w:overflowPunct/>
                    <w:topLinePunct w:val="0"/>
                    <w:bidi w:val="0"/>
                    <w:jc w:val="center"/>
                    <w:textAlignment w:val="auto"/>
                    <w:rPr>
                      <w:rFonts w:hint="eastAsia"/>
                    </w:rPr>
                  </w:pPr>
                  <w:r>
                    <w:rPr>
                      <w:rFonts w:hint="eastAsia"/>
                      <w:lang w:eastAsia="zh-CN"/>
                    </w:rPr>
                    <w:t>磋商响应文件</w:t>
                  </w:r>
                  <w:r>
                    <w:rPr>
                      <w:rFonts w:hint="eastAsia"/>
                    </w:rPr>
                    <w:t>中的</w:t>
                  </w:r>
                </w:p>
                <w:p w14:paraId="47D149FC">
                  <w:pPr>
                    <w:pageBreakBefore w:val="0"/>
                    <w:kinsoku/>
                    <w:wordWrap w:val="0"/>
                    <w:overflowPunct/>
                    <w:topLinePunct w:val="0"/>
                    <w:bidi w:val="0"/>
                    <w:jc w:val="center"/>
                    <w:textAlignment w:val="auto"/>
                    <w:rPr>
                      <w:rFonts w:hint="eastAsia"/>
                    </w:rPr>
                  </w:pPr>
                  <w:r>
                    <w:rPr>
                      <w:rFonts w:hint="eastAsia"/>
                    </w:rPr>
                    <w:t>页码位置</w:t>
                  </w:r>
                </w:p>
              </w:tc>
            </w:tr>
            <w:tr w14:paraId="4116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918" w:type="dxa"/>
                  <w:vAlign w:val="center"/>
                </w:tcPr>
                <w:p w14:paraId="7A378D08">
                  <w:pPr>
                    <w:pageBreakBefore w:val="0"/>
                    <w:kinsoku/>
                    <w:wordWrap w:val="0"/>
                    <w:overflowPunct/>
                    <w:topLinePunct w:val="0"/>
                    <w:bidi w:val="0"/>
                    <w:jc w:val="center"/>
                    <w:textAlignment w:val="auto"/>
                    <w:rPr>
                      <w:rFonts w:hint="eastAsia"/>
                    </w:rPr>
                  </w:pPr>
                  <w:r>
                    <w:rPr>
                      <w:rFonts w:hint="eastAsia"/>
                    </w:rPr>
                    <w:t>1</w:t>
                  </w:r>
                </w:p>
              </w:tc>
              <w:tc>
                <w:tcPr>
                  <w:tcW w:w="4091" w:type="dxa"/>
                  <w:vAlign w:val="center"/>
                </w:tcPr>
                <w:p w14:paraId="556BAD20">
                  <w:pPr>
                    <w:pageBreakBefore w:val="0"/>
                    <w:kinsoku/>
                    <w:wordWrap w:val="0"/>
                    <w:overflowPunct/>
                    <w:topLinePunct w:val="0"/>
                    <w:bidi w:val="0"/>
                    <w:jc w:val="center"/>
                    <w:textAlignment w:val="auto"/>
                    <w:rPr>
                      <w:rFonts w:hint="eastAsia"/>
                    </w:rPr>
                  </w:pPr>
                  <w:r>
                    <w:rPr>
                      <w:rFonts w:hint="eastAsia"/>
                      <w:lang w:eastAsia="zh-CN"/>
                    </w:rPr>
                    <w:t>磋商响应文件</w:t>
                  </w:r>
                  <w:r>
                    <w:rPr>
                      <w:rFonts w:hint="eastAsia"/>
                    </w:rPr>
                    <w:t>按照招标文件要求签署、盖章。</w:t>
                  </w:r>
                </w:p>
              </w:tc>
              <w:tc>
                <w:tcPr>
                  <w:tcW w:w="2492" w:type="dxa"/>
                  <w:vAlign w:val="center"/>
                </w:tcPr>
                <w:p w14:paraId="6863BCB5">
                  <w:pPr>
                    <w:pageBreakBefore w:val="0"/>
                    <w:kinsoku/>
                    <w:wordWrap w:val="0"/>
                    <w:overflowPunct/>
                    <w:topLinePunct w:val="0"/>
                    <w:bidi w:val="0"/>
                    <w:jc w:val="center"/>
                    <w:textAlignment w:val="auto"/>
                    <w:rPr>
                      <w:rFonts w:hint="eastAsia"/>
                    </w:rPr>
                  </w:pPr>
                  <w:r>
                    <w:rPr>
                      <w:rFonts w:hint="eastAsia"/>
                    </w:rPr>
                    <w:t>需要使用签字盖章的</w:t>
                  </w:r>
                  <w:r>
                    <w:rPr>
                      <w:rFonts w:hint="eastAsia"/>
                      <w:lang w:eastAsia="zh-CN"/>
                    </w:rPr>
                    <w:t>磋商响应文件</w:t>
                  </w:r>
                  <w:r>
                    <w:rPr>
                      <w:rFonts w:hint="eastAsia"/>
                    </w:rPr>
                    <w:t>的组成部分</w:t>
                  </w:r>
                </w:p>
              </w:tc>
              <w:tc>
                <w:tcPr>
                  <w:tcW w:w="2105" w:type="dxa"/>
                  <w:vAlign w:val="center"/>
                </w:tcPr>
                <w:p w14:paraId="4CC39966">
                  <w:pPr>
                    <w:pageBreakBefore w:val="0"/>
                    <w:kinsoku/>
                    <w:wordWrap w:val="0"/>
                    <w:overflowPunct/>
                    <w:topLinePunct w:val="0"/>
                    <w:bidi w:val="0"/>
                    <w:jc w:val="center"/>
                    <w:textAlignment w:val="auto"/>
                    <w:rPr>
                      <w:rFonts w:hint="eastAsia"/>
                    </w:rPr>
                  </w:pPr>
                </w:p>
                <w:p w14:paraId="1B016B49">
                  <w:pPr>
                    <w:pageBreakBefore w:val="0"/>
                    <w:kinsoku/>
                    <w:wordWrap w:val="0"/>
                    <w:overflowPunct/>
                    <w:topLinePunct w:val="0"/>
                    <w:bidi w:val="0"/>
                    <w:jc w:val="center"/>
                    <w:textAlignment w:val="auto"/>
                    <w:rPr>
                      <w:rFonts w:hint="eastAsia" w:eastAsia="汉仪正圆 55简"/>
                      <w:lang w:eastAsia="zh-CN"/>
                    </w:rPr>
                  </w:pPr>
                  <w:r>
                    <w:rPr>
                      <w:rFonts w:hint="eastAsia"/>
                    </w:rPr>
                    <w:t>见</w:t>
                  </w:r>
                  <w:r>
                    <w:rPr>
                      <w:rFonts w:hint="eastAsia"/>
                      <w:lang w:eastAsia="zh-CN"/>
                    </w:rPr>
                    <w:t>磋商响应文件</w:t>
                  </w:r>
                </w:p>
                <w:p w14:paraId="2C1167A6">
                  <w:pPr>
                    <w:pageBreakBefore w:val="0"/>
                    <w:kinsoku/>
                    <w:wordWrap w:val="0"/>
                    <w:overflowPunct/>
                    <w:topLinePunct w:val="0"/>
                    <w:bidi w:val="0"/>
                    <w:jc w:val="center"/>
                    <w:textAlignment w:val="auto"/>
                    <w:rPr>
                      <w:rFonts w:hint="eastAsia"/>
                    </w:rPr>
                  </w:pPr>
                  <w:r>
                    <w:rPr>
                      <w:rFonts w:hint="eastAsia"/>
                    </w:rPr>
                    <w:t>第</w:t>
                  </w:r>
                  <w:r>
                    <w:rPr>
                      <w:rFonts w:hint="eastAsia"/>
                      <w:b/>
                      <w:bCs/>
                      <w:color w:val="FF0000"/>
                      <w:u w:val="single"/>
                      <w:lang w:val="en-US" w:eastAsia="zh-CN"/>
                    </w:rPr>
                    <w:t xml:space="preserve">  </w:t>
                  </w:r>
                  <w:r>
                    <w:rPr>
                      <w:rFonts w:hint="eastAsia"/>
                    </w:rPr>
                    <w:t>页</w:t>
                  </w:r>
                </w:p>
              </w:tc>
            </w:tr>
            <w:tr w14:paraId="272F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18" w:type="dxa"/>
                  <w:vAlign w:val="center"/>
                </w:tcPr>
                <w:p w14:paraId="3C7334E4">
                  <w:pPr>
                    <w:pageBreakBefore w:val="0"/>
                    <w:kinsoku/>
                    <w:wordWrap w:val="0"/>
                    <w:overflowPunct/>
                    <w:topLinePunct w:val="0"/>
                    <w:bidi w:val="0"/>
                    <w:jc w:val="center"/>
                    <w:textAlignment w:val="auto"/>
                    <w:rPr>
                      <w:rFonts w:hint="eastAsia"/>
                    </w:rPr>
                  </w:pPr>
                  <w:r>
                    <w:rPr>
                      <w:rFonts w:hint="eastAsia"/>
                    </w:rPr>
                    <w:t>2</w:t>
                  </w:r>
                </w:p>
              </w:tc>
              <w:tc>
                <w:tcPr>
                  <w:tcW w:w="4091" w:type="dxa"/>
                  <w:vAlign w:val="center"/>
                </w:tcPr>
                <w:p w14:paraId="3D6475FF">
                  <w:pPr>
                    <w:pageBreakBefore w:val="0"/>
                    <w:kinsoku/>
                    <w:wordWrap w:val="0"/>
                    <w:overflowPunct/>
                    <w:topLinePunct w:val="0"/>
                    <w:bidi w:val="0"/>
                    <w:jc w:val="center"/>
                    <w:textAlignment w:val="auto"/>
                    <w:rPr>
                      <w:rFonts w:hint="eastAsia"/>
                    </w:rPr>
                  </w:pPr>
                  <w:r>
                    <w:rPr>
                      <w:rFonts w:hint="eastAsia"/>
                      <w:lang w:eastAsia="zh-CN"/>
                    </w:rPr>
                    <w:t>磋商响应文件</w:t>
                  </w:r>
                  <w:r>
                    <w:rPr>
                      <w:rFonts w:hint="eastAsia"/>
                    </w:rPr>
                    <w:t>中承诺的投标有效期不少于招标文件中载明的投标有效期。</w:t>
                  </w:r>
                </w:p>
              </w:tc>
              <w:tc>
                <w:tcPr>
                  <w:tcW w:w="2492" w:type="dxa"/>
                  <w:vAlign w:val="center"/>
                </w:tcPr>
                <w:p w14:paraId="020A5E2D">
                  <w:pPr>
                    <w:pageBreakBefore w:val="0"/>
                    <w:kinsoku/>
                    <w:wordWrap w:val="0"/>
                    <w:overflowPunct/>
                    <w:topLinePunct w:val="0"/>
                    <w:bidi w:val="0"/>
                    <w:jc w:val="center"/>
                    <w:textAlignment w:val="auto"/>
                    <w:rPr>
                      <w:rFonts w:hint="eastAsia"/>
                    </w:rPr>
                  </w:pPr>
                  <w:r>
                    <w:rPr>
                      <w:rFonts w:hint="eastAsia"/>
                    </w:rPr>
                    <w:t>投标函</w:t>
                  </w:r>
                </w:p>
              </w:tc>
              <w:tc>
                <w:tcPr>
                  <w:tcW w:w="2105" w:type="dxa"/>
                  <w:vAlign w:val="center"/>
                </w:tcPr>
                <w:p w14:paraId="304EF0F4">
                  <w:pPr>
                    <w:pageBreakBefore w:val="0"/>
                    <w:kinsoku/>
                    <w:wordWrap w:val="0"/>
                    <w:overflowPunct/>
                    <w:topLinePunct w:val="0"/>
                    <w:bidi w:val="0"/>
                    <w:jc w:val="center"/>
                    <w:textAlignment w:val="auto"/>
                    <w:rPr>
                      <w:rFonts w:hint="eastAsia" w:eastAsia="汉仪正圆 55简"/>
                      <w:lang w:eastAsia="zh-CN"/>
                    </w:rPr>
                  </w:pPr>
                  <w:r>
                    <w:rPr>
                      <w:rFonts w:hint="eastAsia"/>
                    </w:rPr>
                    <w:t>见</w:t>
                  </w:r>
                  <w:r>
                    <w:rPr>
                      <w:rFonts w:hint="eastAsia"/>
                      <w:lang w:eastAsia="zh-CN"/>
                    </w:rPr>
                    <w:t>磋商响应文件</w:t>
                  </w:r>
                </w:p>
                <w:p w14:paraId="6B52B9F2">
                  <w:pPr>
                    <w:pageBreakBefore w:val="0"/>
                    <w:kinsoku/>
                    <w:wordWrap w:val="0"/>
                    <w:overflowPunct/>
                    <w:topLinePunct w:val="0"/>
                    <w:bidi w:val="0"/>
                    <w:jc w:val="center"/>
                    <w:textAlignment w:val="auto"/>
                    <w:rPr>
                      <w:rFonts w:hint="eastAsia"/>
                      <w:lang w:val="en-US"/>
                    </w:rPr>
                  </w:pPr>
                  <w:r>
                    <w:rPr>
                      <w:rFonts w:hint="eastAsia"/>
                    </w:rPr>
                    <w:t>第</w:t>
                  </w:r>
                  <w:r>
                    <w:rPr>
                      <w:rFonts w:hint="eastAsia"/>
                      <w:b/>
                      <w:bCs/>
                      <w:color w:val="FF0000"/>
                      <w:u w:val="single"/>
                      <w:lang w:val="en-US" w:eastAsia="zh-CN"/>
                    </w:rPr>
                    <w:t xml:space="preserve">  </w:t>
                  </w:r>
                  <w:r>
                    <w:rPr>
                      <w:rFonts w:hint="eastAsia"/>
                    </w:rPr>
                    <w:t>页</w:t>
                  </w:r>
                </w:p>
              </w:tc>
            </w:tr>
            <w:tr w14:paraId="6EE5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18" w:type="dxa"/>
                  <w:vAlign w:val="center"/>
                </w:tcPr>
                <w:p w14:paraId="1D5B3350">
                  <w:pPr>
                    <w:pageBreakBefore w:val="0"/>
                    <w:kinsoku/>
                    <w:wordWrap w:val="0"/>
                    <w:overflowPunct/>
                    <w:topLinePunct w:val="0"/>
                    <w:bidi w:val="0"/>
                    <w:jc w:val="center"/>
                    <w:textAlignment w:val="auto"/>
                    <w:rPr>
                      <w:rFonts w:hint="eastAsia"/>
                    </w:rPr>
                  </w:pPr>
                  <w:r>
                    <w:rPr>
                      <w:rFonts w:hint="eastAsia"/>
                    </w:rPr>
                    <w:t>3</w:t>
                  </w:r>
                </w:p>
              </w:tc>
              <w:tc>
                <w:tcPr>
                  <w:tcW w:w="4091" w:type="dxa"/>
                  <w:vAlign w:val="center"/>
                </w:tcPr>
                <w:p w14:paraId="37C139D6">
                  <w:pPr>
                    <w:pageBreakBefore w:val="0"/>
                    <w:kinsoku/>
                    <w:wordWrap w:val="0"/>
                    <w:overflowPunct/>
                    <w:topLinePunct w:val="0"/>
                    <w:bidi w:val="0"/>
                    <w:jc w:val="center"/>
                    <w:textAlignment w:val="auto"/>
                    <w:rPr>
                      <w:rFonts w:hint="eastAsia"/>
                    </w:rPr>
                  </w:pPr>
                  <w:r>
                    <w:rPr>
                      <w:rFonts w:hint="eastAsia"/>
                      <w:lang w:eastAsia="zh-CN"/>
                    </w:rPr>
                    <w:t>磋商响应文件</w:t>
                  </w:r>
                  <w:r>
                    <w:rPr>
                      <w:rFonts w:hint="eastAsia"/>
                    </w:rPr>
                    <w:t>满足招标文件的其它实质性要求。</w:t>
                  </w:r>
                </w:p>
              </w:tc>
              <w:tc>
                <w:tcPr>
                  <w:tcW w:w="2492" w:type="dxa"/>
                  <w:vAlign w:val="center"/>
                </w:tcPr>
                <w:p w14:paraId="2A1AA824">
                  <w:pPr>
                    <w:pageBreakBefore w:val="0"/>
                    <w:kinsoku/>
                    <w:wordWrap w:val="0"/>
                    <w:overflowPunct/>
                    <w:topLinePunct w:val="0"/>
                    <w:bidi w:val="0"/>
                    <w:jc w:val="center"/>
                    <w:textAlignment w:val="auto"/>
                    <w:rPr>
                      <w:rFonts w:hint="eastAsia"/>
                    </w:rPr>
                  </w:pPr>
                  <w:r>
                    <w:rPr>
                      <w:rFonts w:hint="eastAsia"/>
                    </w:rPr>
                    <w:t>招标文件其它实质性要求相应的材料（“▲”系指实质性要求条款，招标文件无其它实质性要求的，无需提供）</w:t>
                  </w:r>
                </w:p>
              </w:tc>
              <w:tc>
                <w:tcPr>
                  <w:tcW w:w="2105" w:type="dxa"/>
                  <w:vAlign w:val="center"/>
                </w:tcPr>
                <w:p w14:paraId="7041DCCC">
                  <w:pPr>
                    <w:pageBreakBefore w:val="0"/>
                    <w:kinsoku/>
                    <w:wordWrap w:val="0"/>
                    <w:overflowPunct/>
                    <w:topLinePunct w:val="0"/>
                    <w:bidi w:val="0"/>
                    <w:jc w:val="center"/>
                    <w:textAlignment w:val="auto"/>
                    <w:rPr>
                      <w:rFonts w:hint="eastAsia" w:eastAsia="汉仪正圆 55简"/>
                      <w:lang w:eastAsia="zh-CN"/>
                    </w:rPr>
                  </w:pPr>
                  <w:r>
                    <w:rPr>
                      <w:rFonts w:hint="eastAsia"/>
                    </w:rPr>
                    <w:t>见</w:t>
                  </w:r>
                  <w:r>
                    <w:rPr>
                      <w:rFonts w:hint="eastAsia"/>
                      <w:lang w:eastAsia="zh-CN"/>
                    </w:rPr>
                    <w:t>磋商响应文件</w:t>
                  </w:r>
                </w:p>
                <w:p w14:paraId="243E415B">
                  <w:pPr>
                    <w:pageBreakBefore w:val="0"/>
                    <w:kinsoku/>
                    <w:wordWrap w:val="0"/>
                    <w:overflowPunct/>
                    <w:topLinePunct w:val="0"/>
                    <w:bidi w:val="0"/>
                    <w:jc w:val="center"/>
                    <w:textAlignment w:val="auto"/>
                    <w:rPr>
                      <w:rFonts w:hint="eastAsia"/>
                    </w:rPr>
                  </w:pPr>
                  <w:r>
                    <w:rPr>
                      <w:rFonts w:hint="eastAsia"/>
                    </w:rPr>
                    <w:t>第</w:t>
                  </w:r>
                  <w:r>
                    <w:rPr>
                      <w:rFonts w:hint="eastAsia"/>
                      <w:b/>
                      <w:bCs/>
                      <w:color w:val="FF0000"/>
                      <w:u w:val="single"/>
                      <w:lang w:val="en-US" w:eastAsia="zh-CN"/>
                    </w:rPr>
                    <w:t xml:space="preserve">  </w:t>
                  </w:r>
                  <w:r>
                    <w:rPr>
                      <w:rFonts w:hint="eastAsia"/>
                    </w:rPr>
                    <w:t>页</w:t>
                  </w:r>
                </w:p>
              </w:tc>
            </w:tr>
          </w:tbl>
          <w:p w14:paraId="1B103715">
            <w:pPr>
              <w:pageBreakBefore w:val="0"/>
              <w:kinsoku/>
              <w:wordWrap w:val="0"/>
              <w:overflowPunct/>
              <w:topLinePunct w:val="0"/>
              <w:bidi w:val="0"/>
              <w:textAlignment w:val="auto"/>
              <w:rPr>
                <w:rFonts w:hint="eastAsia"/>
                <w:b/>
                <w:bCs/>
                <w:color w:val="FF0000"/>
              </w:rPr>
            </w:pPr>
            <w:r>
              <w:rPr>
                <w:rFonts w:hint="eastAsia"/>
                <w:b/>
                <w:bCs/>
                <w:color w:val="FF0000"/>
                <w:spacing w:val="30"/>
                <w:kern w:val="0"/>
                <w:fitText w:val="2640" w:id="1440102367"/>
                <w:lang w:val="zh-CN"/>
              </w:rPr>
              <w:t>投标人名称（</w:t>
            </w:r>
            <w:r>
              <w:rPr>
                <w:rFonts w:hint="eastAsia"/>
                <w:b/>
                <w:bCs/>
                <w:color w:val="FF0000"/>
                <w:spacing w:val="30"/>
                <w:kern w:val="0"/>
                <w:fitText w:val="2640" w:id="1440102367"/>
                <w:lang w:val="en-US" w:eastAsia="zh-CN"/>
              </w:rPr>
              <w:t>盖章</w:t>
            </w:r>
            <w:r>
              <w:rPr>
                <w:rFonts w:hint="eastAsia"/>
                <w:b/>
                <w:bCs/>
                <w:color w:val="FF0000"/>
                <w:spacing w:val="0"/>
                <w:kern w:val="0"/>
                <w:fitText w:val="2640" w:id="1440102367"/>
                <w:lang w:val="zh-CN"/>
              </w:rPr>
              <w:t>）</w:t>
            </w:r>
            <w:r>
              <w:rPr>
                <w:rFonts w:hint="eastAsia"/>
                <w:b/>
                <w:bCs/>
                <w:color w:val="FF0000"/>
                <w:lang w:val="zh-CN"/>
              </w:rPr>
              <w:t>：</w:t>
            </w:r>
          </w:p>
          <w:p w14:paraId="364D3635">
            <w:pPr>
              <w:pageBreakBefore w:val="0"/>
              <w:kinsoku/>
              <w:wordWrap w:val="0"/>
              <w:overflowPunct/>
              <w:topLinePunct w:val="0"/>
              <w:bidi w:val="0"/>
              <w:textAlignment w:val="auto"/>
              <w:rPr>
                <w:rFonts w:hint="default" w:eastAsia="汉仪正圆 55简"/>
                <w:lang w:val="en-US" w:eastAsia="zh-CN"/>
              </w:rPr>
            </w:pPr>
            <w:r>
              <w:rPr>
                <w:rFonts w:hint="eastAsia"/>
                <w:b/>
                <w:bCs/>
                <w:color w:val="FF0000"/>
                <w:spacing w:val="1080"/>
                <w:kern w:val="0"/>
                <w:fitText w:val="2640" w:id="538393378"/>
                <w:lang w:val="zh-CN"/>
              </w:rPr>
              <w:t>日</w:t>
            </w:r>
            <w:r>
              <w:rPr>
                <w:rFonts w:hint="eastAsia"/>
                <w:b/>
                <w:bCs/>
                <w:color w:val="FF0000"/>
                <w:spacing w:val="0"/>
                <w:kern w:val="0"/>
                <w:fitText w:val="2640" w:id="538393378"/>
                <w:lang w:val="zh-CN"/>
              </w:rPr>
              <w:t>期</w:t>
            </w:r>
            <w:r>
              <w:rPr>
                <w:rFonts w:hint="eastAsia"/>
                <w:b/>
                <w:bCs/>
                <w:color w:val="FF0000"/>
              </w:rPr>
              <w:t>：</w:t>
            </w:r>
          </w:p>
        </w:tc>
      </w:tr>
      <w:tr w14:paraId="58B847F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5F2E4B4F">
            <w:pPr>
              <w:pStyle w:val="4"/>
              <w:widowControl w:val="0"/>
              <w:bidi w:val="0"/>
              <w:jc w:val="both"/>
              <w:rPr>
                <w:rFonts w:hint="eastAsia"/>
                <w:lang w:val="zh-CN"/>
              </w:rPr>
            </w:pPr>
            <w:bookmarkStart w:id="78" w:name="_Toc15558"/>
            <w:bookmarkStart w:id="79" w:name="_Toc20766"/>
            <w:r>
              <w:rPr>
                <w:rFonts w:hint="eastAsia"/>
              </w:rPr>
              <w:t>评标标准相应的商务技术资料</w:t>
            </w:r>
            <w:bookmarkEnd w:id="78"/>
            <w:bookmarkEnd w:id="79"/>
          </w:p>
          <w:p w14:paraId="73B72FF0">
            <w:pPr>
              <w:pageBreakBefore w:val="0"/>
              <w:kinsoku/>
              <w:wordWrap w:val="0"/>
              <w:overflowPunct/>
              <w:topLinePunct w:val="0"/>
              <w:bidi w:val="0"/>
              <w:textAlignment w:val="auto"/>
              <w:rPr>
                <w:rFonts w:hint="eastAsia"/>
                <w:lang w:val="zh-CN"/>
              </w:rPr>
            </w:pPr>
            <w:r>
              <w:rPr>
                <w:rFonts w:hint="eastAsia"/>
              </w:rPr>
              <w:t>（按招标文件第四</w:t>
            </w:r>
            <w:r>
              <w:rPr>
                <w:rFonts w:hint="eastAsia"/>
                <w:lang w:val="en-US" w:eastAsia="zh-CN"/>
              </w:rPr>
              <w:t>章</w:t>
            </w:r>
            <w:r>
              <w:rPr>
                <w:rFonts w:hint="eastAsia"/>
              </w:rPr>
              <w:t>评标办法</w:t>
            </w:r>
            <w:r>
              <w:rPr>
                <w:rFonts w:hint="eastAsia"/>
                <w:lang w:val="en-US" w:eastAsia="zh-CN"/>
              </w:rPr>
              <w:t>第八节“评分要求及标准”，</w:t>
            </w:r>
            <w:r>
              <w:rPr>
                <w:rFonts w:hint="eastAsia"/>
                <w:lang w:eastAsia="zh-CN"/>
              </w:rPr>
              <w:t>磋商响应文件</w:t>
            </w:r>
            <w:r>
              <w:rPr>
                <w:rFonts w:hint="eastAsia"/>
              </w:rPr>
              <w:t>中</w:t>
            </w:r>
            <w:r>
              <w:rPr>
                <w:rFonts w:hint="eastAsia"/>
                <w:lang w:val="en-US" w:eastAsia="zh-CN"/>
              </w:rPr>
              <w:t>按评分要求及标准</w:t>
            </w:r>
            <w:r>
              <w:rPr>
                <w:rFonts w:hint="eastAsia"/>
              </w:rPr>
              <w:t>相应的商务技术资料目录提供资料）</w:t>
            </w:r>
          </w:p>
        </w:tc>
      </w:tr>
      <w:tr w14:paraId="6F93563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6233F90F">
            <w:pPr>
              <w:pStyle w:val="4"/>
              <w:widowControl w:val="0"/>
              <w:bidi w:val="0"/>
              <w:jc w:val="both"/>
              <w:rPr>
                <w:rFonts w:hint="eastAsia"/>
              </w:rPr>
            </w:pPr>
            <w:bookmarkStart w:id="80" w:name="_Toc8227"/>
            <w:bookmarkStart w:id="81" w:name="_Toc30951"/>
            <w:r>
              <w:rPr>
                <w:rFonts w:hint="eastAsia"/>
              </w:rPr>
              <w:t>商务技术偏离表</w:t>
            </w:r>
            <w:bookmarkEnd w:id="80"/>
            <w:bookmarkEnd w:id="81"/>
          </w:p>
          <w:p w14:paraId="2AEAD525">
            <w:pPr>
              <w:rPr>
                <w:rFonts w:hint="eastAsia"/>
                <w:b/>
                <w:bCs/>
                <w:color w:val="FF0000"/>
                <w:lang w:val="en-US" w:eastAsia="zh-CN"/>
              </w:rPr>
            </w:pPr>
            <w:r>
              <w:rPr>
                <w:rFonts w:hint="eastAsia"/>
                <w:b/>
                <w:bCs/>
                <w:color w:val="FF0000"/>
                <w:lang w:val="en-US" w:eastAsia="zh-CN"/>
              </w:rPr>
              <w:t>项目名称：</w:t>
            </w:r>
          </w:p>
          <w:p w14:paraId="2949F7D9">
            <w:pPr>
              <w:rPr>
                <w:rFonts w:hint="eastAsia"/>
              </w:rPr>
            </w:pPr>
            <w:r>
              <w:rPr>
                <w:rFonts w:hint="eastAsia"/>
                <w:b/>
                <w:bCs/>
                <w:color w:val="FF0000"/>
                <w:lang w:val="en-US" w:eastAsia="zh-CN"/>
              </w:rPr>
              <w:t>项目编号：</w:t>
            </w:r>
          </w:p>
          <w:tbl>
            <w:tblPr>
              <w:tblStyle w:val="46"/>
              <w:tblW w:w="9072"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3356"/>
              <w:gridCol w:w="3540"/>
              <w:gridCol w:w="1332"/>
            </w:tblGrid>
            <w:tr w14:paraId="0262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5DB086B5">
                  <w:pPr>
                    <w:pageBreakBefore w:val="0"/>
                    <w:kinsoku/>
                    <w:wordWrap w:val="0"/>
                    <w:overflowPunct/>
                    <w:topLinePunct w:val="0"/>
                    <w:bidi w:val="0"/>
                    <w:jc w:val="center"/>
                    <w:textAlignment w:val="auto"/>
                    <w:rPr>
                      <w:rFonts w:hint="eastAsia"/>
                    </w:rPr>
                  </w:pPr>
                  <w:r>
                    <w:rPr>
                      <w:rFonts w:hint="eastAsia"/>
                    </w:rPr>
                    <w:t>序号</w:t>
                  </w:r>
                </w:p>
              </w:tc>
              <w:tc>
                <w:tcPr>
                  <w:tcW w:w="3356" w:type="dxa"/>
                  <w:vAlign w:val="center"/>
                </w:tcPr>
                <w:p w14:paraId="46DE97A9">
                  <w:pPr>
                    <w:pageBreakBefore w:val="0"/>
                    <w:kinsoku/>
                    <w:wordWrap w:val="0"/>
                    <w:overflowPunct/>
                    <w:topLinePunct w:val="0"/>
                    <w:bidi w:val="0"/>
                    <w:jc w:val="center"/>
                    <w:textAlignment w:val="auto"/>
                    <w:rPr>
                      <w:rFonts w:hint="eastAsia"/>
                    </w:rPr>
                  </w:pPr>
                  <w:r>
                    <w:rPr>
                      <w:rFonts w:hint="eastAsia"/>
                    </w:rPr>
                    <w:t>招标文件章节及具体内容</w:t>
                  </w:r>
                </w:p>
              </w:tc>
              <w:tc>
                <w:tcPr>
                  <w:tcW w:w="3540" w:type="dxa"/>
                  <w:vAlign w:val="center"/>
                </w:tcPr>
                <w:p w14:paraId="29F1BB60">
                  <w:pPr>
                    <w:pageBreakBefore w:val="0"/>
                    <w:kinsoku/>
                    <w:wordWrap w:val="0"/>
                    <w:overflowPunct/>
                    <w:topLinePunct w:val="0"/>
                    <w:bidi w:val="0"/>
                    <w:jc w:val="center"/>
                    <w:textAlignment w:val="auto"/>
                    <w:rPr>
                      <w:rFonts w:hint="eastAsia"/>
                    </w:rPr>
                  </w:pPr>
                  <w:r>
                    <w:rPr>
                      <w:rFonts w:hint="eastAsia"/>
                      <w:lang w:eastAsia="zh-CN"/>
                    </w:rPr>
                    <w:t>磋商响应文件</w:t>
                  </w:r>
                  <w:r>
                    <w:rPr>
                      <w:rFonts w:hint="eastAsia"/>
                    </w:rPr>
                    <w:t>章节及具体内容</w:t>
                  </w:r>
                </w:p>
              </w:tc>
              <w:tc>
                <w:tcPr>
                  <w:tcW w:w="1332" w:type="dxa"/>
                  <w:vAlign w:val="center"/>
                </w:tcPr>
                <w:p w14:paraId="1ED157CD">
                  <w:pPr>
                    <w:pageBreakBefore w:val="0"/>
                    <w:kinsoku/>
                    <w:wordWrap w:val="0"/>
                    <w:overflowPunct/>
                    <w:topLinePunct w:val="0"/>
                    <w:bidi w:val="0"/>
                    <w:jc w:val="center"/>
                    <w:textAlignment w:val="auto"/>
                    <w:rPr>
                      <w:rFonts w:hint="eastAsia"/>
                    </w:rPr>
                  </w:pPr>
                  <w:r>
                    <w:rPr>
                      <w:rFonts w:hint="eastAsia"/>
                    </w:rPr>
                    <w:t>偏离说明</w:t>
                  </w:r>
                </w:p>
              </w:tc>
            </w:tr>
            <w:tr w14:paraId="678F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14E04323">
                  <w:pPr>
                    <w:pageBreakBefore w:val="0"/>
                    <w:kinsoku/>
                    <w:wordWrap w:val="0"/>
                    <w:overflowPunct/>
                    <w:topLinePunct w:val="0"/>
                    <w:bidi w:val="0"/>
                    <w:jc w:val="center"/>
                    <w:textAlignment w:val="auto"/>
                    <w:rPr>
                      <w:rFonts w:hint="eastAsia"/>
                    </w:rPr>
                  </w:pPr>
                  <w:r>
                    <w:rPr>
                      <w:rFonts w:hint="eastAsia"/>
                    </w:rPr>
                    <w:t>1</w:t>
                  </w:r>
                </w:p>
              </w:tc>
              <w:tc>
                <w:tcPr>
                  <w:tcW w:w="3356" w:type="dxa"/>
                  <w:vAlign w:val="center"/>
                </w:tcPr>
                <w:p w14:paraId="74D9E5C5">
                  <w:pPr>
                    <w:pageBreakBefore w:val="0"/>
                    <w:kinsoku/>
                    <w:wordWrap w:val="0"/>
                    <w:overflowPunct/>
                    <w:topLinePunct w:val="0"/>
                    <w:bidi w:val="0"/>
                    <w:jc w:val="center"/>
                    <w:textAlignment w:val="auto"/>
                    <w:rPr>
                      <w:rFonts w:hint="eastAsia"/>
                    </w:rPr>
                  </w:pPr>
                </w:p>
              </w:tc>
              <w:tc>
                <w:tcPr>
                  <w:tcW w:w="3540" w:type="dxa"/>
                  <w:vAlign w:val="center"/>
                </w:tcPr>
                <w:p w14:paraId="702C674A">
                  <w:pPr>
                    <w:pageBreakBefore w:val="0"/>
                    <w:kinsoku/>
                    <w:wordWrap w:val="0"/>
                    <w:overflowPunct/>
                    <w:topLinePunct w:val="0"/>
                    <w:bidi w:val="0"/>
                    <w:jc w:val="center"/>
                    <w:textAlignment w:val="auto"/>
                    <w:rPr>
                      <w:rFonts w:hint="eastAsia"/>
                    </w:rPr>
                  </w:pPr>
                </w:p>
              </w:tc>
              <w:tc>
                <w:tcPr>
                  <w:tcW w:w="1332" w:type="dxa"/>
                  <w:vAlign w:val="center"/>
                </w:tcPr>
                <w:p w14:paraId="03CA2C1C">
                  <w:pPr>
                    <w:pageBreakBefore w:val="0"/>
                    <w:kinsoku/>
                    <w:wordWrap w:val="0"/>
                    <w:overflowPunct/>
                    <w:topLinePunct w:val="0"/>
                    <w:bidi w:val="0"/>
                    <w:jc w:val="center"/>
                    <w:textAlignment w:val="auto"/>
                    <w:rPr>
                      <w:rFonts w:hint="eastAsia"/>
                    </w:rPr>
                  </w:pPr>
                </w:p>
              </w:tc>
            </w:tr>
            <w:tr w14:paraId="76A5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046FD2FF">
                  <w:pPr>
                    <w:pageBreakBefore w:val="0"/>
                    <w:kinsoku/>
                    <w:wordWrap w:val="0"/>
                    <w:overflowPunct/>
                    <w:topLinePunct w:val="0"/>
                    <w:bidi w:val="0"/>
                    <w:jc w:val="center"/>
                    <w:textAlignment w:val="auto"/>
                    <w:rPr>
                      <w:rFonts w:hint="eastAsia"/>
                    </w:rPr>
                  </w:pPr>
                  <w:r>
                    <w:rPr>
                      <w:rFonts w:hint="eastAsia"/>
                    </w:rPr>
                    <w:t>2</w:t>
                  </w:r>
                </w:p>
              </w:tc>
              <w:tc>
                <w:tcPr>
                  <w:tcW w:w="3356" w:type="dxa"/>
                  <w:vAlign w:val="center"/>
                </w:tcPr>
                <w:p w14:paraId="7EA4CB03">
                  <w:pPr>
                    <w:pageBreakBefore w:val="0"/>
                    <w:kinsoku/>
                    <w:wordWrap w:val="0"/>
                    <w:overflowPunct/>
                    <w:topLinePunct w:val="0"/>
                    <w:bidi w:val="0"/>
                    <w:jc w:val="center"/>
                    <w:textAlignment w:val="auto"/>
                    <w:rPr>
                      <w:rFonts w:hint="eastAsia"/>
                    </w:rPr>
                  </w:pPr>
                </w:p>
              </w:tc>
              <w:tc>
                <w:tcPr>
                  <w:tcW w:w="3540" w:type="dxa"/>
                  <w:vAlign w:val="center"/>
                </w:tcPr>
                <w:p w14:paraId="7FBA3F2C">
                  <w:pPr>
                    <w:pageBreakBefore w:val="0"/>
                    <w:kinsoku/>
                    <w:wordWrap w:val="0"/>
                    <w:overflowPunct/>
                    <w:topLinePunct w:val="0"/>
                    <w:bidi w:val="0"/>
                    <w:jc w:val="center"/>
                    <w:textAlignment w:val="auto"/>
                    <w:rPr>
                      <w:rFonts w:hint="eastAsia"/>
                    </w:rPr>
                  </w:pPr>
                </w:p>
              </w:tc>
              <w:tc>
                <w:tcPr>
                  <w:tcW w:w="1332" w:type="dxa"/>
                  <w:vAlign w:val="center"/>
                </w:tcPr>
                <w:p w14:paraId="77FD7969">
                  <w:pPr>
                    <w:pageBreakBefore w:val="0"/>
                    <w:kinsoku/>
                    <w:wordWrap w:val="0"/>
                    <w:overflowPunct/>
                    <w:topLinePunct w:val="0"/>
                    <w:bidi w:val="0"/>
                    <w:jc w:val="center"/>
                    <w:textAlignment w:val="auto"/>
                    <w:rPr>
                      <w:rFonts w:hint="eastAsia"/>
                    </w:rPr>
                  </w:pPr>
                </w:p>
              </w:tc>
            </w:tr>
            <w:tr w14:paraId="3744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844" w:type="dxa"/>
                  <w:vAlign w:val="center"/>
                </w:tcPr>
                <w:p w14:paraId="104AF2CA">
                  <w:pPr>
                    <w:pageBreakBefore w:val="0"/>
                    <w:kinsoku/>
                    <w:wordWrap w:val="0"/>
                    <w:overflowPunct/>
                    <w:topLinePunct w:val="0"/>
                    <w:bidi w:val="0"/>
                    <w:jc w:val="center"/>
                    <w:textAlignment w:val="auto"/>
                    <w:rPr>
                      <w:rFonts w:hint="eastAsia"/>
                    </w:rPr>
                  </w:pPr>
                  <w:r>
                    <w:rPr>
                      <w:rFonts w:hint="eastAsia"/>
                    </w:rPr>
                    <w:t>……</w:t>
                  </w:r>
                </w:p>
              </w:tc>
              <w:tc>
                <w:tcPr>
                  <w:tcW w:w="3356" w:type="dxa"/>
                  <w:vAlign w:val="center"/>
                </w:tcPr>
                <w:p w14:paraId="593ACB9F">
                  <w:pPr>
                    <w:pageBreakBefore w:val="0"/>
                    <w:kinsoku/>
                    <w:wordWrap w:val="0"/>
                    <w:overflowPunct/>
                    <w:topLinePunct w:val="0"/>
                    <w:bidi w:val="0"/>
                    <w:jc w:val="center"/>
                    <w:textAlignment w:val="auto"/>
                    <w:rPr>
                      <w:rFonts w:hint="eastAsia"/>
                    </w:rPr>
                  </w:pPr>
                </w:p>
              </w:tc>
              <w:tc>
                <w:tcPr>
                  <w:tcW w:w="3540" w:type="dxa"/>
                  <w:vAlign w:val="center"/>
                </w:tcPr>
                <w:p w14:paraId="4D9DE524">
                  <w:pPr>
                    <w:pageBreakBefore w:val="0"/>
                    <w:kinsoku/>
                    <w:wordWrap w:val="0"/>
                    <w:overflowPunct/>
                    <w:topLinePunct w:val="0"/>
                    <w:bidi w:val="0"/>
                    <w:jc w:val="center"/>
                    <w:textAlignment w:val="auto"/>
                    <w:rPr>
                      <w:rFonts w:hint="eastAsia"/>
                    </w:rPr>
                  </w:pPr>
                </w:p>
              </w:tc>
              <w:tc>
                <w:tcPr>
                  <w:tcW w:w="1332" w:type="dxa"/>
                  <w:vAlign w:val="center"/>
                </w:tcPr>
                <w:p w14:paraId="0705D3E1">
                  <w:pPr>
                    <w:pageBreakBefore w:val="0"/>
                    <w:kinsoku/>
                    <w:wordWrap w:val="0"/>
                    <w:overflowPunct/>
                    <w:topLinePunct w:val="0"/>
                    <w:bidi w:val="0"/>
                    <w:jc w:val="center"/>
                    <w:textAlignment w:val="auto"/>
                    <w:rPr>
                      <w:rFonts w:hint="eastAsia"/>
                    </w:rPr>
                  </w:pPr>
                </w:p>
              </w:tc>
            </w:tr>
          </w:tbl>
          <w:p w14:paraId="10B1C6F3">
            <w:pPr>
              <w:pageBreakBefore w:val="0"/>
              <w:kinsoku/>
              <w:wordWrap w:val="0"/>
              <w:overflowPunct/>
              <w:topLinePunct w:val="0"/>
              <w:bidi w:val="0"/>
              <w:textAlignment w:val="auto"/>
              <w:rPr>
                <w:rFonts w:hint="eastAsia"/>
                <w:lang w:val="en-US" w:eastAsia="zh-CN"/>
              </w:rPr>
            </w:pPr>
            <w:r>
              <w:rPr>
                <w:rFonts w:hint="eastAsia"/>
                <w:lang w:val="en-US" w:eastAsia="zh-CN"/>
              </w:rPr>
              <w:t>注：投标人保证，除商务技术偏离表列出的偏离外，投标人响应招标文件的全部要求。</w:t>
            </w:r>
          </w:p>
          <w:p w14:paraId="669B6759">
            <w:pPr>
              <w:pageBreakBefore w:val="0"/>
              <w:kinsoku/>
              <w:wordWrap w:val="0"/>
              <w:overflowPunct/>
              <w:topLinePunct w:val="0"/>
              <w:bidi w:val="0"/>
              <w:textAlignment w:val="auto"/>
              <w:rPr>
                <w:rFonts w:hint="eastAsia"/>
                <w:b/>
                <w:bCs/>
                <w:color w:val="FF0000"/>
              </w:rPr>
            </w:pPr>
            <w:r>
              <w:rPr>
                <w:rFonts w:hint="eastAsia"/>
                <w:b/>
                <w:bCs/>
                <w:color w:val="FF0000"/>
                <w:spacing w:val="30"/>
                <w:kern w:val="0"/>
                <w:fitText w:val="2640" w:id="679826729"/>
                <w:lang w:val="zh-CN"/>
              </w:rPr>
              <w:t>投标人名称（</w:t>
            </w:r>
            <w:r>
              <w:rPr>
                <w:rFonts w:hint="eastAsia"/>
                <w:b/>
                <w:bCs/>
                <w:color w:val="FF0000"/>
                <w:spacing w:val="30"/>
                <w:kern w:val="0"/>
                <w:fitText w:val="2640" w:id="679826729"/>
                <w:lang w:val="en-US" w:eastAsia="zh-CN"/>
              </w:rPr>
              <w:t>盖章</w:t>
            </w:r>
            <w:r>
              <w:rPr>
                <w:rFonts w:hint="eastAsia"/>
                <w:b/>
                <w:bCs/>
                <w:color w:val="FF0000"/>
                <w:spacing w:val="0"/>
                <w:kern w:val="0"/>
                <w:fitText w:val="2640" w:id="679826729"/>
                <w:lang w:val="zh-CN"/>
              </w:rPr>
              <w:t>）</w:t>
            </w:r>
            <w:r>
              <w:rPr>
                <w:rFonts w:hint="eastAsia"/>
                <w:b/>
                <w:bCs/>
                <w:color w:val="FF0000"/>
                <w:lang w:val="zh-CN"/>
              </w:rPr>
              <w:t>：</w:t>
            </w:r>
          </w:p>
          <w:p w14:paraId="3CCDE79A">
            <w:pPr>
              <w:pageBreakBefore w:val="0"/>
              <w:kinsoku/>
              <w:wordWrap w:val="0"/>
              <w:overflowPunct/>
              <w:topLinePunct w:val="0"/>
              <w:bidi w:val="0"/>
              <w:textAlignment w:val="auto"/>
              <w:rPr>
                <w:rFonts w:hint="eastAsia"/>
                <w:lang w:val="en-US" w:eastAsia="zh-CN"/>
              </w:rPr>
            </w:pPr>
            <w:r>
              <w:rPr>
                <w:rFonts w:hint="eastAsia"/>
                <w:b/>
                <w:bCs/>
                <w:color w:val="FF0000"/>
                <w:spacing w:val="1080"/>
                <w:kern w:val="0"/>
                <w:fitText w:val="2640" w:id="1881552803"/>
                <w:lang w:val="zh-CN"/>
              </w:rPr>
              <w:t>日</w:t>
            </w:r>
            <w:r>
              <w:rPr>
                <w:rFonts w:hint="eastAsia"/>
                <w:b/>
                <w:bCs/>
                <w:color w:val="FF0000"/>
                <w:spacing w:val="0"/>
                <w:kern w:val="0"/>
                <w:fitText w:val="2640" w:id="1881552803"/>
                <w:lang w:val="zh-CN"/>
              </w:rPr>
              <w:t>期</w:t>
            </w:r>
            <w:r>
              <w:rPr>
                <w:rFonts w:hint="eastAsia"/>
                <w:b/>
                <w:bCs/>
                <w:color w:val="FF0000"/>
              </w:rPr>
              <w:t>：</w:t>
            </w:r>
          </w:p>
        </w:tc>
      </w:tr>
      <w:tr w14:paraId="33A5CDC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4575443C">
            <w:pPr>
              <w:pStyle w:val="4"/>
              <w:widowControl w:val="0"/>
              <w:bidi w:val="0"/>
              <w:jc w:val="both"/>
              <w:rPr>
                <w:rFonts w:hint="eastAsia"/>
                <w:lang w:val="en-US" w:eastAsia="zh-CN"/>
              </w:rPr>
            </w:pPr>
            <w:bookmarkStart w:id="82" w:name="_Toc29808"/>
            <w:bookmarkStart w:id="83" w:name="_Toc1456"/>
            <w:r>
              <w:rPr>
                <w:rFonts w:hint="eastAsia"/>
                <w:lang w:val="en-US" w:eastAsia="zh-CN"/>
              </w:rPr>
              <w:t>政府采购供应商廉洁自律承诺书</w:t>
            </w:r>
            <w:bookmarkEnd w:id="82"/>
            <w:bookmarkEnd w:id="83"/>
          </w:p>
          <w:p w14:paraId="35269C48">
            <w:pPr>
              <w:pageBreakBefore w:val="0"/>
              <w:kinsoku/>
              <w:wordWrap w:val="0"/>
              <w:overflowPunct/>
              <w:topLinePunct w:val="0"/>
              <w:bidi w:val="0"/>
              <w:textAlignment w:val="auto"/>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7EED703A">
            <w:pPr>
              <w:pageBreakBefore w:val="0"/>
              <w:kinsoku/>
              <w:wordWrap w:val="0"/>
              <w:overflowPunct/>
              <w:topLinePunct w:val="0"/>
              <w:bidi w:val="0"/>
              <w:ind w:firstLine="480" w:firstLineChars="200"/>
              <w:textAlignment w:val="auto"/>
              <w:rPr>
                <w:rFonts w:hint="eastAsia"/>
                <w:lang w:val="zh-CN"/>
              </w:rPr>
            </w:pPr>
            <w:r>
              <w:rPr>
                <w:rFonts w:hint="eastAsia"/>
                <w:lang w:val="zh-CN"/>
              </w:rPr>
              <w:t>我单位响应你</w:t>
            </w:r>
            <w:r>
              <w:rPr>
                <w:rFonts w:hint="eastAsia"/>
              </w:rPr>
              <w:t>单位</w:t>
            </w:r>
            <w:r>
              <w:rPr>
                <w:rFonts w:hint="eastAsia"/>
                <w:lang w:val="zh-CN"/>
              </w:rPr>
              <w:t>项目招标要求参加投标。在这次投标过程中和中标后，我们将严格遵守国家法律法规要求，并郑重承诺：</w:t>
            </w:r>
          </w:p>
          <w:p w14:paraId="4D681538">
            <w:pPr>
              <w:pageBreakBefore w:val="0"/>
              <w:kinsoku/>
              <w:wordWrap w:val="0"/>
              <w:overflowPunct/>
              <w:topLinePunct w:val="0"/>
              <w:bidi w:val="0"/>
              <w:textAlignment w:val="auto"/>
              <w:rPr>
                <w:rFonts w:hint="eastAsia"/>
                <w:lang w:val="zh-CN"/>
              </w:rPr>
            </w:pPr>
            <w:r>
              <w:rPr>
                <w:rFonts w:hint="eastAsia"/>
                <w:lang w:val="zh-CN"/>
              </w:rPr>
              <w:t>一、不向项目有关人员及部门赠送礼金礼物、有价证券、回扣以及中介费、介绍费、咨询费等好处费；</w:t>
            </w:r>
          </w:p>
          <w:p w14:paraId="0CC08DD9">
            <w:pPr>
              <w:pageBreakBefore w:val="0"/>
              <w:kinsoku/>
              <w:wordWrap w:val="0"/>
              <w:overflowPunct/>
              <w:topLinePunct w:val="0"/>
              <w:bidi w:val="0"/>
              <w:textAlignment w:val="auto"/>
              <w:rPr>
                <w:rFonts w:hint="eastAsia"/>
                <w:lang w:val="zh-CN"/>
              </w:rPr>
            </w:pPr>
            <w:r>
              <w:rPr>
                <w:rFonts w:hint="eastAsia"/>
                <w:lang w:val="zh-CN"/>
              </w:rPr>
              <w:t>二、不为项目有关人员及部门报销应由你方单位或个人支付的费用；</w:t>
            </w:r>
          </w:p>
          <w:p w14:paraId="315721FD">
            <w:pPr>
              <w:pageBreakBefore w:val="0"/>
              <w:kinsoku/>
              <w:wordWrap w:val="0"/>
              <w:overflowPunct/>
              <w:topLinePunct w:val="0"/>
              <w:bidi w:val="0"/>
              <w:textAlignment w:val="auto"/>
              <w:rPr>
                <w:rFonts w:hint="eastAsia"/>
                <w:lang w:val="zh-CN"/>
              </w:rPr>
            </w:pPr>
            <w:r>
              <w:rPr>
                <w:rFonts w:hint="eastAsia"/>
                <w:lang w:val="zh-CN"/>
              </w:rPr>
              <w:t>三、不向项目有关人员及部门提供有可能影响公正的宴请和健身娱乐等活动；</w:t>
            </w:r>
          </w:p>
          <w:p w14:paraId="420777B0">
            <w:pPr>
              <w:pageBreakBefore w:val="0"/>
              <w:kinsoku/>
              <w:wordWrap w:val="0"/>
              <w:overflowPunct/>
              <w:topLinePunct w:val="0"/>
              <w:bidi w:val="0"/>
              <w:textAlignment w:val="auto"/>
              <w:rPr>
                <w:rFonts w:hint="eastAsia"/>
                <w:lang w:val="zh-CN"/>
              </w:rPr>
            </w:pPr>
            <w:r>
              <w:rPr>
                <w:rFonts w:hint="eastAsia"/>
                <w:lang w:val="zh-CN"/>
              </w:rPr>
              <w:t>四、不为项目有关人员及部门出国（境）、旅游等提供方便；</w:t>
            </w:r>
          </w:p>
          <w:p w14:paraId="662A10D7">
            <w:pPr>
              <w:pageBreakBefore w:val="0"/>
              <w:kinsoku/>
              <w:wordWrap w:val="0"/>
              <w:overflowPunct/>
              <w:topLinePunct w:val="0"/>
              <w:bidi w:val="0"/>
              <w:textAlignment w:val="auto"/>
              <w:rPr>
                <w:rFonts w:hint="eastAsia"/>
                <w:lang w:val="zh-CN"/>
              </w:rPr>
            </w:pPr>
            <w:r>
              <w:rPr>
                <w:rFonts w:hint="eastAsia"/>
                <w:lang w:val="zh-CN"/>
              </w:rPr>
              <w:t>五、不为项目有关人员个人装修住房、婚丧嫁娶、配偶子女工作安排等提供</w:t>
            </w:r>
          </w:p>
          <w:p w14:paraId="5C00FC31">
            <w:pPr>
              <w:pageBreakBefore w:val="0"/>
              <w:kinsoku/>
              <w:wordWrap w:val="0"/>
              <w:overflowPunct/>
              <w:topLinePunct w:val="0"/>
              <w:bidi w:val="0"/>
              <w:textAlignment w:val="auto"/>
              <w:rPr>
                <w:rFonts w:hint="eastAsia"/>
                <w:lang w:val="zh-CN"/>
              </w:rPr>
            </w:pPr>
            <w:r>
              <w:rPr>
                <w:rFonts w:hint="eastAsia"/>
                <w:lang w:val="zh-CN"/>
              </w:rPr>
              <w:t>好处；</w:t>
            </w:r>
          </w:p>
          <w:p w14:paraId="4DCB369D">
            <w:pPr>
              <w:pageBreakBefore w:val="0"/>
              <w:kinsoku/>
              <w:wordWrap w:val="0"/>
              <w:overflowPunct/>
              <w:topLinePunct w:val="0"/>
              <w:bidi w:val="0"/>
              <w:textAlignment w:val="auto"/>
              <w:rPr>
                <w:rFonts w:hint="eastAsia"/>
                <w:lang w:val="zh-CN"/>
              </w:rPr>
            </w:pPr>
            <w:r>
              <w:rPr>
                <w:rFonts w:hint="eastAsia"/>
                <w:lang w:val="zh-CN"/>
              </w:rPr>
              <w:t>六、严格遵守《中华人民共和国政府采购法》《中华人民共和国招标投标</w:t>
            </w:r>
          </w:p>
          <w:p w14:paraId="13A1D850">
            <w:pPr>
              <w:pageBreakBefore w:val="0"/>
              <w:kinsoku/>
              <w:wordWrap w:val="0"/>
              <w:overflowPunct/>
              <w:topLinePunct w:val="0"/>
              <w:bidi w:val="0"/>
              <w:textAlignment w:val="auto"/>
              <w:rPr>
                <w:rFonts w:hint="eastAsia"/>
                <w:lang w:val="zh-CN"/>
              </w:rPr>
            </w:pPr>
            <w:r>
              <w:rPr>
                <w:rFonts w:hint="eastAsia"/>
                <w:lang w:val="zh-CN"/>
              </w:rPr>
              <w:t>法》《中华人民共和国民法典》等法律法规，诚实守信，合法经营，坚决抵制各种违法违纪行为。</w:t>
            </w:r>
          </w:p>
          <w:p w14:paraId="663D978C">
            <w:pPr>
              <w:pageBreakBefore w:val="0"/>
              <w:kinsoku/>
              <w:wordWrap w:val="0"/>
              <w:overflowPunct/>
              <w:topLinePunct w:val="0"/>
              <w:bidi w:val="0"/>
              <w:textAlignment w:val="auto"/>
              <w:rPr>
                <w:rFonts w:hint="eastAsia"/>
                <w:lang w:val="zh-CN"/>
              </w:rPr>
            </w:pPr>
            <w:r>
              <w:rPr>
                <w:rFonts w:hint="eastAsia"/>
                <w:lang w:val="zh-CN"/>
              </w:rPr>
              <w:t>如违反上述承诺，你</w:t>
            </w:r>
            <w:r>
              <w:rPr>
                <w:rFonts w:hint="eastAsia"/>
              </w:rPr>
              <w:t>单位</w:t>
            </w:r>
            <w:r>
              <w:rPr>
                <w:rFonts w:hint="eastAsia"/>
                <w:lang w:val="zh-CN"/>
              </w:rPr>
              <w:t>有权立即取消我单位投标、中标或在建项目的建设资格，有权拒绝我单位在一定时期内进入你</w:t>
            </w:r>
            <w:r>
              <w:rPr>
                <w:rFonts w:hint="eastAsia"/>
              </w:rPr>
              <w:t>单位</w:t>
            </w:r>
            <w:r>
              <w:rPr>
                <w:rFonts w:hint="eastAsia"/>
                <w:lang w:val="zh-CN"/>
              </w:rPr>
              <w:t>进行项目建设或其他经营活动，并通报市财政局。由此引起的相应损失均由我单位承担。</w:t>
            </w:r>
          </w:p>
          <w:p w14:paraId="1B8146A4">
            <w:pPr>
              <w:pageBreakBefore w:val="0"/>
              <w:kinsoku/>
              <w:wordWrap w:val="0"/>
              <w:overflowPunct/>
              <w:topLinePunct w:val="0"/>
              <w:bidi w:val="0"/>
              <w:textAlignment w:val="auto"/>
              <w:rPr>
                <w:rFonts w:hint="eastAsia"/>
                <w:lang w:val="zh-CN"/>
              </w:rPr>
            </w:pPr>
          </w:p>
          <w:p w14:paraId="5510A0CF">
            <w:pPr>
              <w:pageBreakBefore w:val="0"/>
              <w:kinsoku/>
              <w:wordWrap w:val="0"/>
              <w:overflowPunct/>
              <w:topLinePunct w:val="0"/>
              <w:bidi w:val="0"/>
              <w:textAlignment w:val="auto"/>
              <w:rPr>
                <w:rFonts w:hint="eastAsia"/>
                <w:lang w:val="zh-CN"/>
              </w:rPr>
            </w:pPr>
          </w:p>
          <w:p w14:paraId="5E4F8425">
            <w:pPr>
              <w:pageBreakBefore w:val="0"/>
              <w:kinsoku/>
              <w:wordWrap w:val="0"/>
              <w:overflowPunct/>
              <w:topLinePunct w:val="0"/>
              <w:bidi w:val="0"/>
              <w:textAlignment w:val="auto"/>
              <w:rPr>
                <w:rFonts w:hint="eastAsia" w:eastAsia="汉仪正圆 55简"/>
                <w:lang w:eastAsia="zh-CN"/>
              </w:rPr>
            </w:pPr>
          </w:p>
          <w:p w14:paraId="4293599E">
            <w:pPr>
              <w:pageBreakBefore w:val="0"/>
              <w:kinsoku/>
              <w:wordWrap w:val="0"/>
              <w:overflowPunct/>
              <w:topLinePunct w:val="0"/>
              <w:bidi w:val="0"/>
              <w:textAlignment w:val="auto"/>
              <w:rPr>
                <w:rFonts w:hint="eastAsia"/>
                <w:b/>
                <w:bCs/>
                <w:color w:val="FF0000"/>
              </w:rPr>
            </w:pPr>
            <w:r>
              <w:rPr>
                <w:rFonts w:hint="eastAsia"/>
                <w:b/>
                <w:bCs/>
                <w:color w:val="FF0000"/>
                <w:spacing w:val="30"/>
                <w:kern w:val="0"/>
                <w:fitText w:val="2640" w:id="297929385"/>
                <w:lang w:val="zh-CN"/>
              </w:rPr>
              <w:t>投标人名称（</w:t>
            </w:r>
            <w:r>
              <w:rPr>
                <w:rFonts w:hint="eastAsia"/>
                <w:b/>
                <w:bCs/>
                <w:color w:val="FF0000"/>
                <w:spacing w:val="30"/>
                <w:kern w:val="0"/>
                <w:fitText w:val="2640" w:id="297929385"/>
                <w:lang w:val="en-US" w:eastAsia="zh-CN"/>
              </w:rPr>
              <w:t>盖章</w:t>
            </w:r>
            <w:r>
              <w:rPr>
                <w:rFonts w:hint="eastAsia"/>
                <w:b/>
                <w:bCs/>
                <w:color w:val="FF0000"/>
                <w:spacing w:val="0"/>
                <w:kern w:val="0"/>
                <w:fitText w:val="2640" w:id="297929385"/>
                <w:lang w:val="zh-CN"/>
              </w:rPr>
              <w:t>）</w:t>
            </w:r>
            <w:r>
              <w:rPr>
                <w:rFonts w:hint="eastAsia"/>
                <w:b/>
                <w:bCs/>
                <w:color w:val="FF0000"/>
                <w:lang w:val="zh-CN"/>
              </w:rPr>
              <w:t>：</w:t>
            </w:r>
          </w:p>
          <w:p w14:paraId="14488CA8">
            <w:pPr>
              <w:pageBreakBefore w:val="0"/>
              <w:kinsoku/>
              <w:wordWrap w:val="0"/>
              <w:overflowPunct/>
              <w:topLinePunct w:val="0"/>
              <w:bidi w:val="0"/>
              <w:textAlignment w:val="auto"/>
              <w:rPr>
                <w:rFonts w:hint="eastAsia"/>
                <w:lang w:val="en-US" w:eastAsia="zh-CN"/>
              </w:rPr>
            </w:pPr>
            <w:r>
              <w:rPr>
                <w:rFonts w:hint="eastAsia"/>
                <w:b/>
                <w:bCs/>
                <w:color w:val="FF0000"/>
                <w:spacing w:val="1080"/>
                <w:kern w:val="0"/>
                <w:fitText w:val="2640" w:id="39220698"/>
                <w:lang w:val="zh-CN"/>
              </w:rPr>
              <w:t>日</w:t>
            </w:r>
            <w:r>
              <w:rPr>
                <w:rFonts w:hint="eastAsia"/>
                <w:b/>
                <w:bCs/>
                <w:color w:val="FF0000"/>
                <w:spacing w:val="0"/>
                <w:kern w:val="0"/>
                <w:fitText w:val="2640" w:id="39220698"/>
                <w:lang w:val="zh-CN"/>
              </w:rPr>
              <w:t>期</w:t>
            </w:r>
            <w:r>
              <w:rPr>
                <w:rFonts w:hint="eastAsia"/>
                <w:b/>
                <w:bCs/>
                <w:color w:val="FF0000"/>
              </w:rPr>
              <w:t>：</w:t>
            </w:r>
          </w:p>
        </w:tc>
      </w:tr>
    </w:tbl>
    <w:p w14:paraId="7FFBA44B">
      <w:pPr>
        <w:pageBreakBefore w:val="0"/>
        <w:kinsoku/>
        <w:wordWrap w:val="0"/>
        <w:overflowPunct/>
        <w:topLinePunct w:val="0"/>
        <w:bidi w:val="0"/>
        <w:textAlignment w:val="auto"/>
        <w:rPr>
          <w:rFonts w:hint="default"/>
          <w:lang w:val="en-US" w:eastAsia="zh-CN"/>
        </w:rPr>
      </w:pPr>
    </w:p>
    <w:p w14:paraId="57CACFDD">
      <w:pPr>
        <w:pageBreakBefore w:val="0"/>
        <w:kinsoku/>
        <w:wordWrap w:val="0"/>
        <w:overflowPunct/>
        <w:topLinePunct w:val="0"/>
        <w:bidi w:val="0"/>
        <w:textAlignment w:val="auto"/>
        <w:rPr>
          <w:rFonts w:hint="default"/>
          <w:lang w:val="en-US" w:eastAsia="zh-CN"/>
        </w:rPr>
      </w:pPr>
    </w:p>
    <w:p w14:paraId="3ABA0353">
      <w:pPr>
        <w:pageBreakBefore w:val="0"/>
        <w:kinsoku/>
        <w:wordWrap w:val="0"/>
        <w:overflowPunct/>
        <w:topLinePunct w:val="0"/>
        <w:bidi w:val="0"/>
        <w:textAlignment w:val="auto"/>
        <w:rPr>
          <w:rFonts w:hint="default"/>
          <w:lang w:val="en-US" w:eastAsia="zh-CN"/>
        </w:rPr>
      </w:pPr>
    </w:p>
    <w:p w14:paraId="4318D3C3">
      <w:pPr>
        <w:pStyle w:val="3"/>
        <w:bidi w:val="0"/>
        <w:rPr>
          <w:rFonts w:hint="default"/>
          <w:lang w:val="en-US" w:eastAsia="zh-CN"/>
        </w:rPr>
      </w:pPr>
      <w:bookmarkStart w:id="84" w:name="_Toc9866"/>
      <w:r>
        <w:rPr>
          <w:rFonts w:hint="eastAsia"/>
          <w:lang w:val="en-US" w:eastAsia="zh-CN"/>
        </w:rPr>
        <w:t>报价文件</w:t>
      </w:r>
      <w:bookmarkEnd w:id="84"/>
    </w:p>
    <w:tbl>
      <w:tblPr>
        <w:tblStyle w:val="46"/>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07D88D1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7108D30A">
            <w:pPr>
              <w:pageBreakBefore w:val="0"/>
              <w:kinsoku/>
              <w:wordWrap w:val="0"/>
              <w:overflowPunct/>
              <w:topLinePunct w:val="0"/>
              <w:bidi w:val="0"/>
              <w:jc w:val="center"/>
              <w:textAlignment w:val="auto"/>
              <w:rPr>
                <w:rFonts w:hint="default"/>
                <w:vertAlign w:val="baseline"/>
                <w:lang w:val="en-US" w:eastAsia="zh-CN"/>
              </w:rPr>
            </w:pPr>
            <w:r>
              <w:rPr>
                <w:rFonts w:hint="eastAsia"/>
                <w:vertAlign w:val="baseline"/>
                <w:lang w:val="en-US" w:eastAsia="zh-CN"/>
              </w:rPr>
              <w:t>目录</w:t>
            </w:r>
          </w:p>
          <w:p w14:paraId="485A07A3">
            <w:pPr>
              <w:pageBreakBefore w:val="0"/>
              <w:kinsoku/>
              <w:wordWrap w:val="0"/>
              <w:overflowPunct/>
              <w:topLinePunct w:val="0"/>
              <w:bidi w:val="0"/>
              <w:textAlignment w:val="auto"/>
              <w:rPr>
                <w:rFonts w:hint="default"/>
                <w:vertAlign w:val="baseline"/>
                <w:lang w:val="en-US" w:eastAsia="zh-CN"/>
              </w:rPr>
            </w:pPr>
            <w:r>
              <w:rPr>
                <w:rFonts w:hint="default"/>
                <w:vertAlign w:val="baseline"/>
                <w:lang w:val="en-US" w:eastAsia="zh-CN"/>
              </w:rPr>
              <w:t>（1）开标一览表（报价表）…………………………………………………………（页码）</w:t>
            </w:r>
          </w:p>
          <w:p w14:paraId="3769EEBA">
            <w:pPr>
              <w:pageBreakBefore w:val="0"/>
              <w:kinsoku/>
              <w:wordWrap w:val="0"/>
              <w:overflowPunct/>
              <w:topLinePunct w:val="0"/>
              <w:bidi w:val="0"/>
              <w:textAlignment w:val="auto"/>
              <w:rPr>
                <w:rFonts w:hint="default"/>
                <w:vertAlign w:val="baseline"/>
                <w:lang w:val="en-US" w:eastAsia="zh-CN"/>
              </w:rPr>
            </w:pPr>
            <w:r>
              <w:rPr>
                <w:rFonts w:hint="default"/>
                <w:vertAlign w:val="baseline"/>
                <w:lang w:val="en-US" w:eastAsia="zh-CN"/>
              </w:rPr>
              <w:t>（2）报价说明（如有）………………………………………………………………（页码）</w:t>
            </w:r>
          </w:p>
        </w:tc>
      </w:tr>
      <w:tr w14:paraId="297702C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539B56D2">
            <w:pPr>
              <w:pStyle w:val="4"/>
              <w:widowControl w:val="0"/>
              <w:bidi w:val="0"/>
              <w:jc w:val="both"/>
              <w:rPr>
                <w:rFonts w:hint="eastAsia"/>
              </w:rPr>
            </w:pPr>
            <w:bookmarkStart w:id="85" w:name="_Toc3628"/>
            <w:bookmarkStart w:id="86" w:name="_Toc8092"/>
            <w:r>
              <w:rPr>
                <w:rFonts w:hint="eastAsia"/>
              </w:rPr>
              <w:t>开标一览表（报价表）</w:t>
            </w:r>
            <w:bookmarkEnd w:id="85"/>
            <w:bookmarkEnd w:id="86"/>
          </w:p>
          <w:p w14:paraId="542CAB2B">
            <w:pPr>
              <w:pageBreakBefore w:val="0"/>
              <w:kinsoku/>
              <w:wordWrap w:val="0"/>
              <w:overflowPunct/>
              <w:topLinePunct w:val="0"/>
              <w:bidi w:val="0"/>
              <w:textAlignment w:val="auto"/>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lang w:val="zh-CN"/>
              </w:rPr>
              <w:t>：</w:t>
            </w:r>
          </w:p>
          <w:p w14:paraId="5DDCF71E">
            <w:pPr>
              <w:pageBreakBefore w:val="0"/>
              <w:kinsoku/>
              <w:wordWrap w:val="0"/>
              <w:overflowPunct/>
              <w:topLinePunct w:val="0"/>
              <w:bidi w:val="0"/>
              <w:textAlignment w:val="auto"/>
              <w:rPr>
                <w:rFonts w:hint="eastAsia"/>
                <w:lang w:val="zh-CN"/>
              </w:rPr>
            </w:pPr>
            <w:r>
              <w:rPr>
                <w:rFonts w:hint="eastAsia"/>
                <w:lang w:val="zh-CN"/>
              </w:rPr>
              <w:t>按你方招标文件要求，我们，本磋商响应文件签字方，谨此向你方发出要约如下：如你方接受本投标，我方承诺按照如下开标一览表（报价表）的价格完成</w:t>
            </w:r>
            <w:r>
              <w:rPr>
                <w:rFonts w:hint="eastAsia"/>
                <w:b/>
                <w:bCs/>
                <w:color w:val="FF0000"/>
                <w:u w:val="single"/>
                <w:lang w:eastAsia="zh-CN"/>
              </w:rPr>
              <w:t>（</w:t>
            </w:r>
            <w:r>
              <w:rPr>
                <w:rFonts w:hint="eastAsia"/>
                <w:b/>
                <w:bCs/>
                <w:color w:val="FF0000"/>
                <w:u w:val="single"/>
                <w:lang w:val="en-US" w:eastAsia="zh-CN"/>
              </w:rPr>
              <w:t>项目名称</w:t>
            </w:r>
            <w:r>
              <w:rPr>
                <w:rFonts w:hint="eastAsia"/>
                <w:b/>
                <w:bCs/>
                <w:color w:val="FF0000"/>
                <w:u w:val="single"/>
                <w:lang w:eastAsia="zh-CN"/>
              </w:rPr>
              <w:t>）</w:t>
            </w:r>
            <w:r>
              <w:rPr>
                <w:rFonts w:hint="eastAsia"/>
                <w:lang w:val="zh-CN"/>
              </w:rPr>
              <w:t>【招标编号：</w:t>
            </w:r>
            <w:r>
              <w:rPr>
                <w:rFonts w:hint="eastAsia"/>
                <w:b/>
                <w:bCs/>
                <w:color w:val="FF0000"/>
                <w:u w:val="single"/>
                <w:lang w:eastAsia="zh-CN"/>
              </w:rPr>
              <w:t>（</w:t>
            </w:r>
            <w:r>
              <w:rPr>
                <w:rFonts w:hint="eastAsia"/>
                <w:b/>
                <w:bCs/>
                <w:color w:val="FF0000"/>
                <w:u w:val="single"/>
                <w:lang w:val="en-US" w:eastAsia="zh-CN"/>
              </w:rPr>
              <w:t>招标编号</w:t>
            </w:r>
            <w:r>
              <w:rPr>
                <w:rFonts w:hint="eastAsia"/>
                <w:b/>
                <w:bCs/>
                <w:color w:val="FF0000"/>
                <w:u w:val="single"/>
                <w:lang w:eastAsia="zh-CN"/>
              </w:rPr>
              <w:t>）</w:t>
            </w:r>
            <w:r>
              <w:rPr>
                <w:rFonts w:hint="eastAsia"/>
              </w:rPr>
              <w:t>】的实施</w:t>
            </w:r>
            <w:r>
              <w:rPr>
                <w:rFonts w:hint="eastAsia"/>
                <w:lang w:val="zh-CN"/>
              </w:rPr>
              <w:t>。</w:t>
            </w:r>
          </w:p>
          <w:p w14:paraId="61031DEE">
            <w:pPr>
              <w:pageBreakBefore w:val="0"/>
              <w:kinsoku/>
              <w:wordWrap w:val="0"/>
              <w:overflowPunct/>
              <w:topLinePunct w:val="0"/>
              <w:bidi w:val="0"/>
              <w:textAlignment w:val="auto"/>
              <w:rPr>
                <w:rFonts w:hint="eastAsia"/>
                <w:lang w:val="zh-CN"/>
              </w:rPr>
            </w:pPr>
            <w:r>
              <w:rPr>
                <w:rFonts w:hint="eastAsia"/>
                <w:lang w:val="zh-CN"/>
              </w:rPr>
              <w:t>开标一览表（报价表）(单位均为人民币元)</w:t>
            </w:r>
          </w:p>
          <w:tbl>
            <w:tblPr>
              <w:tblStyle w:val="45"/>
              <w:tblW w:w="9742" w:type="dxa"/>
              <w:tblInd w:w="-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65"/>
              <w:gridCol w:w="3158"/>
              <w:gridCol w:w="1407"/>
              <w:gridCol w:w="4312"/>
            </w:tblGrid>
            <w:tr w14:paraId="7F9EC8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 w:hRule="atLeast"/>
              </w:trPr>
              <w:tc>
                <w:tcPr>
                  <w:tcW w:w="444" w:type="pct"/>
                  <w:tcBorders>
                    <w:tl2br w:val="nil"/>
                    <w:tr2bl w:val="nil"/>
                  </w:tcBorders>
                  <w:vAlign w:val="center"/>
                </w:tcPr>
                <w:p w14:paraId="10478341">
                  <w:pPr>
                    <w:pageBreakBefore w:val="0"/>
                    <w:kinsoku/>
                    <w:wordWrap w:val="0"/>
                    <w:overflowPunct/>
                    <w:topLinePunct w:val="0"/>
                    <w:bidi w:val="0"/>
                    <w:jc w:val="center"/>
                    <w:textAlignment w:val="auto"/>
                    <w:rPr>
                      <w:rFonts w:hint="eastAsia"/>
                      <w:color w:val="FF0000"/>
                    </w:rPr>
                  </w:pPr>
                  <w:r>
                    <w:rPr>
                      <w:rFonts w:hint="eastAsia"/>
                      <w:color w:val="FF0000"/>
                    </w:rPr>
                    <w:t>序号</w:t>
                  </w:r>
                </w:p>
              </w:tc>
              <w:tc>
                <w:tcPr>
                  <w:tcW w:w="1621" w:type="pct"/>
                  <w:tcBorders>
                    <w:tl2br w:val="nil"/>
                    <w:tr2bl w:val="nil"/>
                  </w:tcBorders>
                  <w:vAlign w:val="center"/>
                </w:tcPr>
                <w:p w14:paraId="65D87BBB">
                  <w:pPr>
                    <w:pageBreakBefore w:val="0"/>
                    <w:kinsoku/>
                    <w:wordWrap w:val="0"/>
                    <w:overflowPunct/>
                    <w:topLinePunct w:val="0"/>
                    <w:bidi w:val="0"/>
                    <w:jc w:val="center"/>
                    <w:textAlignment w:val="auto"/>
                    <w:rPr>
                      <w:rFonts w:hint="eastAsia"/>
                      <w:color w:val="FF0000"/>
                    </w:rPr>
                  </w:pPr>
                  <w:r>
                    <w:rPr>
                      <w:rFonts w:hint="eastAsia"/>
                      <w:b/>
                      <w:bCs/>
                      <w:color w:val="FF0000"/>
                      <w:lang w:val="en-US" w:eastAsia="zh-CN"/>
                    </w:rPr>
                    <w:t>项目</w:t>
                  </w:r>
                  <w:r>
                    <w:rPr>
                      <w:rFonts w:hint="eastAsia"/>
                      <w:b/>
                      <w:bCs/>
                      <w:color w:val="FF0000"/>
                    </w:rPr>
                    <w:t>名称</w:t>
                  </w:r>
                </w:p>
              </w:tc>
              <w:tc>
                <w:tcPr>
                  <w:tcW w:w="722" w:type="pct"/>
                  <w:tcBorders>
                    <w:tl2br w:val="nil"/>
                    <w:tr2bl w:val="nil"/>
                  </w:tcBorders>
                  <w:vAlign w:val="center"/>
                </w:tcPr>
                <w:p w14:paraId="29A3F2D1">
                  <w:pPr>
                    <w:pageBreakBefore w:val="0"/>
                    <w:kinsoku/>
                    <w:wordWrap w:val="0"/>
                    <w:overflowPunct/>
                    <w:topLinePunct w:val="0"/>
                    <w:bidi w:val="0"/>
                    <w:jc w:val="center"/>
                    <w:textAlignment w:val="auto"/>
                    <w:rPr>
                      <w:rFonts w:hint="eastAsia"/>
                      <w:color w:val="FF0000"/>
                      <w:lang w:eastAsia="zh-CN"/>
                    </w:rPr>
                  </w:pPr>
                  <w:r>
                    <w:rPr>
                      <w:rFonts w:hint="eastAsia"/>
                      <w:color w:val="FF0000"/>
                      <w:lang w:eastAsia="zh-CN"/>
                    </w:rPr>
                    <w:t>服务期限</w:t>
                  </w:r>
                </w:p>
              </w:tc>
              <w:tc>
                <w:tcPr>
                  <w:tcW w:w="2211" w:type="pct"/>
                  <w:tcBorders>
                    <w:tl2br w:val="nil"/>
                    <w:tr2bl w:val="nil"/>
                  </w:tcBorders>
                  <w:vAlign w:val="center"/>
                </w:tcPr>
                <w:p w14:paraId="59C10561">
                  <w:pPr>
                    <w:pageBreakBefore w:val="0"/>
                    <w:kinsoku/>
                    <w:wordWrap w:val="0"/>
                    <w:overflowPunct/>
                    <w:topLinePunct w:val="0"/>
                    <w:bidi w:val="0"/>
                    <w:jc w:val="center"/>
                    <w:textAlignment w:val="auto"/>
                    <w:rPr>
                      <w:rFonts w:hint="eastAsia"/>
                      <w:color w:val="FF0000"/>
                      <w:lang w:val="en-US" w:eastAsia="zh-CN"/>
                    </w:rPr>
                  </w:pPr>
                  <w:r>
                    <w:rPr>
                      <w:rFonts w:hint="eastAsia"/>
                      <w:color w:val="FF0000"/>
                    </w:rPr>
                    <w:t>报价（</w:t>
                  </w:r>
                  <w:r>
                    <w:rPr>
                      <w:rFonts w:hint="eastAsia"/>
                      <w:color w:val="FF0000"/>
                      <w:lang w:val="en-US" w:eastAsia="zh-CN"/>
                    </w:rPr>
                    <w:t>元</w:t>
                  </w:r>
                  <w:r>
                    <w:rPr>
                      <w:rFonts w:hint="eastAsia"/>
                      <w:color w:val="FF0000"/>
                    </w:rPr>
                    <w:t>）</w:t>
                  </w:r>
                </w:p>
              </w:tc>
            </w:tr>
            <w:tr w14:paraId="0C9CD9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0" w:hRule="atLeast"/>
              </w:trPr>
              <w:tc>
                <w:tcPr>
                  <w:tcW w:w="444" w:type="pct"/>
                  <w:tcBorders>
                    <w:tl2br w:val="nil"/>
                    <w:tr2bl w:val="nil"/>
                  </w:tcBorders>
                  <w:vAlign w:val="center"/>
                </w:tcPr>
                <w:p w14:paraId="7C064D2F">
                  <w:pPr>
                    <w:pageBreakBefore w:val="0"/>
                    <w:kinsoku/>
                    <w:wordWrap w:val="0"/>
                    <w:overflowPunct/>
                    <w:topLinePunct w:val="0"/>
                    <w:bidi w:val="0"/>
                    <w:jc w:val="center"/>
                    <w:textAlignment w:val="auto"/>
                    <w:rPr>
                      <w:rFonts w:hint="eastAsia"/>
                      <w:color w:val="FF0000"/>
                    </w:rPr>
                  </w:pPr>
                  <w:r>
                    <w:rPr>
                      <w:rFonts w:hint="eastAsia"/>
                      <w:color w:val="FF0000"/>
                    </w:rPr>
                    <w:t>1</w:t>
                  </w:r>
                </w:p>
              </w:tc>
              <w:tc>
                <w:tcPr>
                  <w:tcW w:w="1621" w:type="pct"/>
                  <w:tcBorders>
                    <w:tl2br w:val="nil"/>
                    <w:tr2bl w:val="nil"/>
                  </w:tcBorders>
                  <w:vAlign w:val="center"/>
                </w:tcPr>
                <w:p w14:paraId="2CF1D7F6">
                  <w:pPr>
                    <w:pageBreakBefore w:val="0"/>
                    <w:kinsoku/>
                    <w:wordWrap w:val="0"/>
                    <w:overflowPunct/>
                    <w:topLinePunct w:val="0"/>
                    <w:bidi w:val="0"/>
                    <w:jc w:val="center"/>
                    <w:textAlignment w:val="auto"/>
                    <w:rPr>
                      <w:rFonts w:hint="eastAsia"/>
                      <w:color w:val="FF0000"/>
                    </w:rPr>
                  </w:pPr>
                </w:p>
              </w:tc>
              <w:tc>
                <w:tcPr>
                  <w:tcW w:w="722" w:type="pct"/>
                  <w:tcBorders>
                    <w:tl2br w:val="nil"/>
                    <w:tr2bl w:val="nil"/>
                  </w:tcBorders>
                  <w:vAlign w:val="center"/>
                </w:tcPr>
                <w:p w14:paraId="698BCB40">
                  <w:pPr>
                    <w:pageBreakBefore w:val="0"/>
                    <w:kinsoku/>
                    <w:wordWrap w:val="0"/>
                    <w:overflowPunct/>
                    <w:topLinePunct w:val="0"/>
                    <w:bidi w:val="0"/>
                    <w:jc w:val="center"/>
                    <w:textAlignment w:val="auto"/>
                    <w:rPr>
                      <w:rFonts w:hint="eastAsia"/>
                      <w:color w:val="FF0000"/>
                    </w:rPr>
                  </w:pPr>
                </w:p>
              </w:tc>
              <w:tc>
                <w:tcPr>
                  <w:tcW w:w="2211" w:type="pct"/>
                  <w:tcBorders>
                    <w:tl2br w:val="nil"/>
                    <w:tr2bl w:val="nil"/>
                  </w:tcBorders>
                  <w:vAlign w:val="center"/>
                </w:tcPr>
                <w:p w14:paraId="01262D22">
                  <w:pPr>
                    <w:pageBreakBefore w:val="0"/>
                    <w:kinsoku/>
                    <w:wordWrap w:val="0"/>
                    <w:overflowPunct/>
                    <w:topLinePunct w:val="0"/>
                    <w:bidi w:val="0"/>
                    <w:jc w:val="center"/>
                    <w:textAlignment w:val="auto"/>
                    <w:rPr>
                      <w:rFonts w:hint="eastAsia"/>
                      <w:color w:val="FF0000"/>
                      <w:lang w:val="en-US" w:eastAsia="zh-CN"/>
                    </w:rPr>
                  </w:pPr>
                </w:p>
              </w:tc>
            </w:tr>
            <w:tr w14:paraId="745E5C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trPr>
              <w:tc>
                <w:tcPr>
                  <w:tcW w:w="5000" w:type="pct"/>
                  <w:gridSpan w:val="4"/>
                  <w:tcBorders>
                    <w:tl2br w:val="nil"/>
                    <w:tr2bl w:val="nil"/>
                  </w:tcBorders>
                  <w:vAlign w:val="center"/>
                </w:tcPr>
                <w:p w14:paraId="19C7A6C9">
                  <w:pPr>
                    <w:pageBreakBefore w:val="0"/>
                    <w:kinsoku/>
                    <w:wordWrap w:val="0"/>
                    <w:overflowPunct/>
                    <w:topLinePunct w:val="0"/>
                    <w:bidi w:val="0"/>
                    <w:jc w:val="center"/>
                    <w:textAlignment w:val="auto"/>
                    <w:rPr>
                      <w:rFonts w:hint="eastAsia"/>
                      <w:color w:val="FF0000"/>
                      <w:lang w:val="en-US" w:eastAsia="zh-CN"/>
                    </w:rPr>
                  </w:pPr>
                  <w:r>
                    <w:rPr>
                      <w:rFonts w:hint="eastAsia"/>
                      <w:color w:val="FF0000"/>
                    </w:rPr>
                    <w:t>投标报价（大写）：</w:t>
                  </w:r>
                  <w:r>
                    <w:rPr>
                      <w:rFonts w:hint="eastAsia"/>
                      <w:color w:val="FF0000"/>
                      <w:lang w:val="en-US" w:eastAsia="zh-CN"/>
                    </w:rPr>
                    <w:t xml:space="preserve">           元</w:t>
                  </w:r>
                </w:p>
              </w:tc>
            </w:tr>
          </w:tbl>
          <w:p w14:paraId="6308E406">
            <w:pPr>
              <w:pageBreakBefore w:val="0"/>
              <w:kinsoku/>
              <w:wordWrap w:val="0"/>
              <w:overflowPunct/>
              <w:topLinePunct w:val="0"/>
              <w:bidi w:val="0"/>
              <w:textAlignment w:val="auto"/>
              <w:rPr>
                <w:rFonts w:hint="eastAsia"/>
                <w:lang w:val="zh-CN"/>
              </w:rPr>
            </w:pPr>
            <w:r>
              <w:rPr>
                <w:rFonts w:hint="eastAsia"/>
                <w:lang w:val="zh-CN"/>
              </w:rPr>
              <w:t>注：</w:t>
            </w:r>
          </w:p>
          <w:p w14:paraId="3A27403B">
            <w:pPr>
              <w:pageBreakBefore w:val="0"/>
              <w:kinsoku/>
              <w:wordWrap w:val="0"/>
              <w:overflowPunct/>
              <w:topLinePunct w:val="0"/>
              <w:bidi w:val="0"/>
              <w:textAlignment w:val="auto"/>
              <w:rPr>
                <w:rFonts w:hint="eastAsia"/>
                <w:lang w:val="zh-CN"/>
              </w:rPr>
            </w:pPr>
            <w:r>
              <w:rPr>
                <w:rFonts w:hint="eastAsia"/>
                <w:lang w:val="zh-CN"/>
              </w:rPr>
              <w:t>1、投标人需按本表格式填写，不得自行更改。</w:t>
            </w:r>
          </w:p>
          <w:p w14:paraId="2EA75828">
            <w:pPr>
              <w:pageBreakBefore w:val="0"/>
              <w:kinsoku/>
              <w:wordWrap w:val="0"/>
              <w:overflowPunct/>
              <w:topLinePunct w:val="0"/>
              <w:bidi w:val="0"/>
              <w:textAlignment w:val="auto"/>
              <w:rPr>
                <w:rFonts w:hint="eastAsia"/>
                <w:lang w:val="zh-CN"/>
              </w:rPr>
            </w:pPr>
            <w:r>
              <w:rPr>
                <w:rFonts w:hint="eastAsia"/>
                <w:lang w:val="zh-CN"/>
              </w:rPr>
              <w:t>2、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rPr>
              <w:t>否则视为</w:t>
            </w:r>
            <w:r>
              <w:rPr>
                <w:rFonts w:hint="eastAsia"/>
                <w:lang w:eastAsia="zh-CN"/>
              </w:rPr>
              <w:t>磋商响应文件</w:t>
            </w:r>
            <w:r>
              <w:rPr>
                <w:rFonts w:hint="eastAsia"/>
              </w:rPr>
              <w:t>含有采购人不能接受的附加条件的，投标无效</w:t>
            </w:r>
            <w:r>
              <w:rPr>
                <w:rFonts w:hint="eastAsia"/>
                <w:lang w:val="zh-CN"/>
              </w:rPr>
              <w:t>。</w:t>
            </w:r>
          </w:p>
          <w:p w14:paraId="44426129">
            <w:pPr>
              <w:pageBreakBefore w:val="0"/>
              <w:kinsoku/>
              <w:wordWrap w:val="0"/>
              <w:overflowPunct/>
              <w:topLinePunct w:val="0"/>
              <w:bidi w:val="0"/>
              <w:textAlignment w:val="auto"/>
              <w:rPr>
                <w:rFonts w:hint="eastAsia"/>
                <w:lang w:val="zh-CN"/>
              </w:rPr>
            </w:pPr>
            <w:r>
              <w:rPr>
                <w:rFonts w:hint="eastAsia"/>
                <w:lang w:val="en-US" w:eastAsia="zh-CN"/>
              </w:rPr>
              <w:t>3、</w:t>
            </w:r>
            <w:r>
              <w:rPr>
                <w:rFonts w:hint="eastAsia"/>
                <w:lang w:val="zh-CN"/>
              </w:rPr>
              <w:t>如在合同期内采购人所需</w:t>
            </w:r>
            <w:r>
              <w:rPr>
                <w:rFonts w:hint="eastAsia"/>
                <w:lang w:val="en-US" w:eastAsia="zh-CN"/>
              </w:rPr>
              <w:t>服务项目</w:t>
            </w:r>
            <w:r>
              <w:rPr>
                <w:rFonts w:hint="eastAsia"/>
                <w:lang w:val="zh-CN"/>
              </w:rPr>
              <w:t>在本次招标采购清单中未列入的，价格则根据采购人市场调研</w:t>
            </w:r>
            <w:r>
              <w:rPr>
                <w:rFonts w:hint="eastAsia"/>
                <w:lang w:val="en-US" w:eastAsia="zh-CN"/>
              </w:rPr>
              <w:t>并经双方根据实际情况协商后</w:t>
            </w:r>
            <w:r>
              <w:rPr>
                <w:rFonts w:hint="eastAsia"/>
                <w:lang w:val="zh-CN"/>
              </w:rPr>
              <w:t>确定单价（以本项目确定的结算折扣率为准，</w:t>
            </w:r>
            <w:r>
              <w:rPr>
                <w:rFonts w:hint="eastAsia"/>
                <w:lang w:val="en-US" w:eastAsia="zh-CN"/>
              </w:rPr>
              <w:t>同比例下浮</w:t>
            </w:r>
            <w:r>
              <w:rPr>
                <w:rFonts w:hint="eastAsia"/>
                <w:lang w:val="zh-CN"/>
              </w:rPr>
              <w:t>）</w:t>
            </w:r>
            <w:r>
              <w:rPr>
                <w:rFonts w:hint="eastAsia"/>
              </w:rPr>
              <w:t>。</w:t>
            </w:r>
          </w:p>
          <w:p w14:paraId="0DF34A5F">
            <w:pPr>
              <w:pageBreakBefore w:val="0"/>
              <w:kinsoku/>
              <w:wordWrap w:val="0"/>
              <w:overflowPunct/>
              <w:topLinePunct w:val="0"/>
              <w:bidi w:val="0"/>
              <w:textAlignment w:val="auto"/>
              <w:rPr>
                <w:rFonts w:hint="eastAsia"/>
                <w:lang w:val="zh-CN"/>
              </w:rPr>
            </w:pPr>
            <w:r>
              <w:rPr>
                <w:rFonts w:hint="eastAsia"/>
                <w:lang w:val="en-US" w:eastAsia="zh-CN"/>
              </w:rPr>
              <w:t>4</w:t>
            </w:r>
            <w:r>
              <w:rPr>
                <w:rFonts w:hint="eastAsia"/>
                <w:lang w:val="zh-CN"/>
              </w:rPr>
              <w:t>、特别提示：采购机构将对项目名称和项目编号，中标供应商名称、地址和中标金额，主要中标标的的名称、规格型号、数量、单价、服务要求等予以公示。</w:t>
            </w:r>
          </w:p>
          <w:p w14:paraId="52A61D2B">
            <w:pPr>
              <w:pageBreakBefore w:val="0"/>
              <w:kinsoku/>
              <w:wordWrap w:val="0"/>
              <w:overflowPunct/>
              <w:topLinePunct w:val="0"/>
              <w:bidi w:val="0"/>
              <w:textAlignment w:val="auto"/>
              <w:rPr>
                <w:rFonts w:hint="eastAsia"/>
                <w:lang w:val="zh-CN"/>
              </w:rPr>
            </w:pPr>
            <w:r>
              <w:rPr>
                <w:rFonts w:hint="eastAsia"/>
                <w:lang w:val="en-US" w:eastAsia="zh-CN"/>
              </w:rPr>
              <w:t>5</w:t>
            </w:r>
            <w:r>
              <w:rPr>
                <w:rFonts w:hint="eastAsia"/>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C047107">
            <w:pPr>
              <w:pageBreakBefore w:val="0"/>
              <w:kinsoku/>
              <w:wordWrap w:val="0"/>
              <w:overflowPunct/>
              <w:topLinePunct w:val="0"/>
              <w:bidi w:val="0"/>
              <w:textAlignment w:val="auto"/>
              <w:rPr>
                <w:rFonts w:hint="eastAsia"/>
                <w:b/>
                <w:bCs/>
                <w:color w:val="FF0000"/>
              </w:rPr>
            </w:pPr>
            <w:r>
              <w:rPr>
                <w:rFonts w:hint="eastAsia"/>
                <w:b/>
                <w:bCs/>
                <w:color w:val="FF0000"/>
                <w:spacing w:val="30"/>
                <w:kern w:val="0"/>
                <w:fitText w:val="2640" w:id="1809851979"/>
                <w:lang w:val="zh-CN"/>
              </w:rPr>
              <w:t>投标人名称（</w:t>
            </w:r>
            <w:r>
              <w:rPr>
                <w:rFonts w:hint="eastAsia"/>
                <w:b/>
                <w:bCs/>
                <w:color w:val="FF0000"/>
                <w:spacing w:val="30"/>
                <w:kern w:val="0"/>
                <w:fitText w:val="2640" w:id="1809851979"/>
                <w:lang w:val="en-US" w:eastAsia="zh-CN"/>
              </w:rPr>
              <w:t>盖章</w:t>
            </w:r>
            <w:r>
              <w:rPr>
                <w:rFonts w:hint="eastAsia"/>
                <w:b/>
                <w:bCs/>
                <w:color w:val="FF0000"/>
                <w:spacing w:val="0"/>
                <w:kern w:val="0"/>
                <w:fitText w:val="2640" w:id="1809851979"/>
                <w:lang w:val="zh-CN"/>
              </w:rPr>
              <w:t>）</w:t>
            </w:r>
            <w:r>
              <w:rPr>
                <w:rFonts w:hint="eastAsia"/>
                <w:b/>
                <w:bCs/>
                <w:color w:val="FF0000"/>
                <w:lang w:val="zh-CN"/>
              </w:rPr>
              <w:t>：</w:t>
            </w:r>
          </w:p>
          <w:p w14:paraId="233DE06B">
            <w:pPr>
              <w:pageBreakBefore w:val="0"/>
              <w:kinsoku/>
              <w:wordWrap w:val="0"/>
              <w:overflowPunct/>
              <w:topLinePunct w:val="0"/>
              <w:bidi w:val="0"/>
              <w:textAlignment w:val="auto"/>
              <w:rPr>
                <w:rFonts w:hint="default"/>
                <w:lang w:val="en-US" w:eastAsia="zh-CN"/>
              </w:rPr>
            </w:pPr>
            <w:r>
              <w:rPr>
                <w:rFonts w:hint="eastAsia"/>
                <w:b/>
                <w:bCs/>
                <w:color w:val="FF0000"/>
                <w:spacing w:val="1080"/>
                <w:kern w:val="0"/>
                <w:fitText w:val="2640" w:id="455760117"/>
                <w:lang w:val="zh-CN"/>
              </w:rPr>
              <w:t>日</w:t>
            </w:r>
            <w:r>
              <w:rPr>
                <w:rFonts w:hint="eastAsia"/>
                <w:b/>
                <w:bCs/>
                <w:color w:val="FF0000"/>
                <w:spacing w:val="0"/>
                <w:kern w:val="0"/>
                <w:fitText w:val="2640" w:id="455760117"/>
                <w:lang w:val="zh-CN"/>
              </w:rPr>
              <w:t>期</w:t>
            </w:r>
            <w:r>
              <w:rPr>
                <w:rFonts w:hint="eastAsia"/>
                <w:b/>
                <w:bCs/>
                <w:color w:val="FF0000"/>
              </w:rPr>
              <w:t>：</w:t>
            </w:r>
          </w:p>
        </w:tc>
      </w:tr>
      <w:tr w14:paraId="17649C5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7A7E064C">
            <w:pPr>
              <w:pStyle w:val="4"/>
              <w:widowControl w:val="0"/>
              <w:bidi w:val="0"/>
              <w:jc w:val="both"/>
              <w:rPr>
                <w:rFonts w:hint="eastAsia"/>
              </w:rPr>
            </w:pPr>
            <w:bookmarkStart w:id="87" w:name="_Toc31909"/>
            <w:bookmarkStart w:id="88" w:name="_Toc1685"/>
            <w:r>
              <w:rPr>
                <w:rFonts w:hint="eastAsia"/>
                <w:lang w:val="en-US" w:eastAsia="zh-CN"/>
              </w:rPr>
              <w:t>报价说明</w:t>
            </w:r>
            <w:r>
              <w:rPr>
                <w:rFonts w:hint="eastAsia"/>
              </w:rPr>
              <w:t>（</w:t>
            </w:r>
            <w:r>
              <w:rPr>
                <w:rFonts w:hint="eastAsia"/>
                <w:lang w:val="en-US" w:eastAsia="zh-CN"/>
              </w:rPr>
              <w:t>如有</w:t>
            </w:r>
            <w:r>
              <w:rPr>
                <w:rFonts w:hint="eastAsia"/>
              </w:rPr>
              <w:t>）</w:t>
            </w:r>
            <w:bookmarkEnd w:id="87"/>
            <w:bookmarkEnd w:id="88"/>
          </w:p>
          <w:p w14:paraId="4557BED4">
            <w:pPr>
              <w:pageBreakBefore w:val="0"/>
              <w:kinsoku/>
              <w:wordWrap w:val="0"/>
              <w:overflowPunct/>
              <w:topLinePunct w:val="0"/>
              <w:bidi w:val="0"/>
              <w:textAlignment w:val="auto"/>
              <w:rPr>
                <w:rFonts w:hint="eastAsia"/>
                <w:spacing w:val="2640"/>
                <w:kern w:val="0"/>
                <w:fitText w:val="2640" w:id="2125804915"/>
                <w:lang w:val="zh-CN"/>
              </w:rPr>
            </w:pPr>
            <w:r>
              <w:rPr>
                <w:rFonts w:hint="eastAsia"/>
                <w:lang w:val="en-US" w:eastAsia="zh-CN"/>
              </w:rPr>
              <w:t>若</w:t>
            </w:r>
            <w:r>
              <w:rPr>
                <w:rFonts w:hint="eastAsia"/>
              </w:rPr>
              <w:t>投标人填报的</w:t>
            </w:r>
            <w:r>
              <w:rPr>
                <w:rFonts w:hint="eastAsia"/>
                <w:lang w:val="en-US" w:eastAsia="zh-CN"/>
              </w:rPr>
              <w:t>报价</w:t>
            </w:r>
            <w:r>
              <w:rPr>
                <w:rFonts w:hint="eastAsia"/>
              </w:rPr>
              <w:t>在</w:t>
            </w:r>
            <w:r>
              <w:rPr>
                <w:rFonts w:hint="eastAsia"/>
                <w:lang w:val="en-US" w:eastAsia="zh-CN"/>
              </w:rPr>
              <w:t>最高限价50%元</w:t>
            </w:r>
            <w:r>
              <w:rPr>
                <w:rFonts w:hint="eastAsia"/>
              </w:rPr>
              <w:t>(含)以下的，应当在报价文件中详细阐述不影响服务质量或者诚信履约的具体理由及</w:t>
            </w:r>
            <w:r>
              <w:rPr>
                <w:rFonts w:hint="eastAsia"/>
                <w:lang w:val="en-US" w:eastAsia="zh-CN"/>
              </w:rPr>
              <w:t>详细的成本明细</w:t>
            </w:r>
            <w:r>
              <w:rPr>
                <w:rFonts w:hint="eastAsia"/>
              </w:rPr>
              <w:t>依据。</w:t>
            </w:r>
            <w:r>
              <w:rPr>
                <w:rFonts w:hint="eastAsia"/>
                <w:b/>
                <w:bCs/>
                <w:lang w:eastAsia="zh-CN"/>
              </w:rPr>
              <w:t>【</w:t>
            </w:r>
            <w:r>
              <w:rPr>
                <w:rFonts w:hint="eastAsia"/>
                <w:b/>
                <w:bCs/>
                <w:lang w:val="en-US" w:eastAsia="zh-CN"/>
              </w:rPr>
              <w:t>注：若未提供具体详实的信息，评审小组将不予认可，且可作废标处理</w:t>
            </w:r>
            <w:r>
              <w:rPr>
                <w:rFonts w:hint="eastAsia"/>
                <w:b/>
                <w:bCs/>
                <w:lang w:eastAsia="zh-CN"/>
              </w:rPr>
              <w:t>】</w:t>
            </w:r>
            <w:r>
              <w:rPr>
                <w:rFonts w:hint="eastAsia"/>
              </w:rPr>
              <w:t>。</w:t>
            </w:r>
          </w:p>
        </w:tc>
      </w:tr>
    </w:tbl>
    <w:p w14:paraId="4231310A">
      <w:pPr>
        <w:pageBreakBefore w:val="0"/>
        <w:kinsoku/>
        <w:wordWrap w:val="0"/>
        <w:overflowPunct/>
        <w:topLinePunct w:val="0"/>
        <w:bidi w:val="0"/>
        <w:textAlignment w:val="auto"/>
        <w:rPr>
          <w:rFonts w:hint="default"/>
          <w:lang w:val="en-US" w:eastAsia="zh-CN"/>
        </w:rPr>
      </w:pPr>
    </w:p>
    <w:p w14:paraId="75520C47">
      <w:pPr>
        <w:pageBreakBefore w:val="0"/>
        <w:kinsoku/>
        <w:wordWrap w:val="0"/>
        <w:overflowPunct/>
        <w:topLinePunct w:val="0"/>
        <w:bidi w:val="0"/>
        <w:textAlignment w:val="auto"/>
        <w:rPr>
          <w:rFonts w:hint="default"/>
          <w:lang w:val="en-US" w:eastAsia="zh-CN"/>
        </w:rPr>
      </w:pPr>
    </w:p>
    <w:p w14:paraId="15D1AA1D">
      <w:pPr>
        <w:pageBreakBefore w:val="0"/>
        <w:kinsoku/>
        <w:wordWrap w:val="0"/>
        <w:overflowPunct/>
        <w:topLinePunct w:val="0"/>
        <w:bidi w:val="0"/>
        <w:textAlignment w:val="auto"/>
        <w:rPr>
          <w:rFonts w:hint="default"/>
          <w:lang w:val="en-US" w:eastAsia="zh-CN"/>
        </w:rPr>
      </w:pPr>
    </w:p>
    <w:p w14:paraId="3F477AFA">
      <w:pPr>
        <w:pStyle w:val="3"/>
        <w:bidi w:val="0"/>
        <w:rPr>
          <w:rFonts w:hint="default"/>
          <w:lang w:val="en-US" w:eastAsia="zh-CN"/>
        </w:rPr>
      </w:pPr>
      <w:bookmarkStart w:id="89" w:name="_Toc30030"/>
      <w:r>
        <w:rPr>
          <w:rFonts w:hint="default"/>
          <w:lang w:val="en-US" w:eastAsia="zh-CN"/>
        </w:rPr>
        <w:t>附件</w:t>
      </w:r>
      <w:bookmarkEnd w:id="89"/>
    </w:p>
    <w:p w14:paraId="32695D88">
      <w:pPr>
        <w:pStyle w:val="4"/>
        <w:bidi w:val="0"/>
        <w:rPr>
          <w:rFonts w:hint="default"/>
          <w:lang w:val="en-US" w:eastAsia="zh-CN"/>
        </w:rPr>
      </w:pPr>
      <w:bookmarkStart w:id="90" w:name="_Toc25228"/>
      <w:r>
        <w:rPr>
          <w:rFonts w:hint="default"/>
          <w:lang w:val="en-US" w:eastAsia="zh-CN"/>
        </w:rPr>
        <w:t>附件1残疾人福利性单位声明函</w:t>
      </w:r>
      <w:bookmarkEnd w:id="90"/>
    </w:p>
    <w:tbl>
      <w:tblPr>
        <w:tblStyle w:val="46"/>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2616C31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830" w:hRule="atLeast"/>
        </w:trPr>
        <w:tc>
          <w:tcPr>
            <w:tcW w:w="9962" w:type="dxa"/>
            <w:tcBorders>
              <w:tl2br w:val="nil"/>
              <w:tr2bl w:val="nil"/>
            </w:tcBorders>
            <w:vAlign w:val="top"/>
          </w:tcPr>
          <w:p w14:paraId="20247A54">
            <w:pPr>
              <w:pageBreakBefore w:val="0"/>
              <w:kinsoku/>
              <w:wordWrap w:val="0"/>
              <w:overflowPunct/>
              <w:topLinePunct w:val="0"/>
              <w:bidi w:val="0"/>
              <w:jc w:val="center"/>
              <w:textAlignment w:val="auto"/>
              <w:rPr>
                <w:rFonts w:hint="eastAsia"/>
                <w:b/>
                <w:bCs/>
              </w:rPr>
            </w:pPr>
            <w:bookmarkStart w:id="91" w:name="OLE_LINK14"/>
            <w:bookmarkStart w:id="92" w:name="OLE_LINK13"/>
            <w:r>
              <w:rPr>
                <w:rFonts w:hint="eastAsia"/>
                <w:b/>
                <w:bCs/>
              </w:rPr>
              <w:t>残疾人福利性单位声明函</w:t>
            </w:r>
            <w:bookmarkEnd w:id="91"/>
            <w:bookmarkEnd w:id="92"/>
          </w:p>
          <w:p w14:paraId="45335D75">
            <w:pPr>
              <w:pageBreakBefore w:val="0"/>
              <w:kinsoku/>
              <w:wordWrap w:val="0"/>
              <w:overflowPunct/>
              <w:topLinePunct w:val="0"/>
              <w:bidi w:val="0"/>
              <w:ind w:firstLine="480" w:firstLineChars="200"/>
              <w:textAlignment w:val="auto"/>
              <w:rPr>
                <w:rFonts w:hint="eastAsia"/>
              </w:rPr>
            </w:pPr>
            <w:r>
              <w:rPr>
                <w:rFonts w:hint="eastAsia"/>
              </w:rPr>
              <w:t>本单位郑重声明，根据《财政部民政部中国残疾人联合会关于促进残疾人就业政府采购政策的通知》（财库〔2017〕141号）的规定，本单位为符合条件的残疾人福利性单位，且本单位参加_________________________单位的_____________________________项目采购活动提供本单位制造的货物（由本单位承担工程/提供服务），或者提供其他残疾人福利性单位制造的货物（不包括使用非残疾人福利性单位注册商标的货物）。</w:t>
            </w:r>
          </w:p>
          <w:p w14:paraId="5BC732F4">
            <w:pPr>
              <w:pageBreakBefore w:val="0"/>
              <w:kinsoku/>
              <w:wordWrap w:val="0"/>
              <w:overflowPunct/>
              <w:topLinePunct w:val="0"/>
              <w:bidi w:val="0"/>
              <w:ind w:firstLine="480" w:firstLineChars="200"/>
              <w:textAlignment w:val="auto"/>
              <w:rPr>
                <w:rFonts w:hint="eastAsia"/>
              </w:rPr>
            </w:pPr>
            <w:r>
              <w:rPr>
                <w:rFonts w:hint="eastAsia"/>
              </w:rPr>
              <w:t>本单位对上述声明的真实性负责。如有虚假，将依法承担相应责任。</w:t>
            </w:r>
          </w:p>
          <w:p w14:paraId="13632865">
            <w:pPr>
              <w:pageBreakBefore w:val="0"/>
              <w:kinsoku/>
              <w:wordWrap w:val="0"/>
              <w:overflowPunct/>
              <w:topLinePunct w:val="0"/>
              <w:bidi w:val="0"/>
              <w:textAlignment w:val="auto"/>
              <w:rPr>
                <w:rFonts w:hint="eastAsia"/>
              </w:rPr>
            </w:pPr>
            <w:r>
              <w:rPr>
                <w:rFonts w:hint="eastAsia"/>
                <w:spacing w:val="30"/>
                <w:kern w:val="0"/>
                <w:fitText w:val="2640" w:id="621180786"/>
                <w:lang w:val="zh-CN"/>
              </w:rPr>
              <w:t>投标人名称（</w:t>
            </w:r>
            <w:r>
              <w:rPr>
                <w:rFonts w:hint="eastAsia"/>
                <w:spacing w:val="30"/>
                <w:kern w:val="0"/>
                <w:fitText w:val="2640" w:id="621180786"/>
                <w:lang w:val="en-US" w:eastAsia="zh-CN"/>
              </w:rPr>
              <w:t>盖章</w:t>
            </w:r>
            <w:r>
              <w:rPr>
                <w:rFonts w:hint="eastAsia"/>
                <w:spacing w:val="0"/>
                <w:kern w:val="0"/>
                <w:fitText w:val="2640" w:id="621180786"/>
                <w:lang w:val="zh-CN"/>
              </w:rPr>
              <w:t>）</w:t>
            </w:r>
            <w:r>
              <w:rPr>
                <w:rFonts w:hint="eastAsia"/>
                <w:lang w:val="zh-CN"/>
              </w:rPr>
              <w:t>：</w:t>
            </w:r>
          </w:p>
          <w:p w14:paraId="17B320A3">
            <w:pPr>
              <w:pageBreakBefore w:val="0"/>
              <w:kinsoku/>
              <w:wordWrap w:val="0"/>
              <w:overflowPunct/>
              <w:topLinePunct w:val="0"/>
              <w:bidi w:val="0"/>
              <w:textAlignment w:val="auto"/>
              <w:rPr>
                <w:rFonts w:hint="default"/>
                <w:lang w:val="en-US" w:eastAsia="zh-CN"/>
              </w:rPr>
            </w:pPr>
            <w:r>
              <w:rPr>
                <w:rFonts w:hint="eastAsia"/>
                <w:spacing w:val="1080"/>
                <w:kern w:val="0"/>
                <w:fitText w:val="2640" w:id="939616416"/>
                <w:lang w:val="zh-CN"/>
              </w:rPr>
              <w:t>日</w:t>
            </w:r>
            <w:r>
              <w:rPr>
                <w:rFonts w:hint="eastAsia"/>
                <w:spacing w:val="0"/>
                <w:kern w:val="0"/>
                <w:fitText w:val="2640" w:id="939616416"/>
                <w:lang w:val="zh-CN"/>
              </w:rPr>
              <w:t>期</w:t>
            </w:r>
            <w:r>
              <w:rPr>
                <w:rFonts w:hint="eastAsia"/>
              </w:rPr>
              <w:t>：</w:t>
            </w:r>
          </w:p>
        </w:tc>
      </w:tr>
    </w:tbl>
    <w:p w14:paraId="1F3013E7">
      <w:pPr>
        <w:pageBreakBefore w:val="0"/>
        <w:kinsoku/>
        <w:wordWrap w:val="0"/>
        <w:overflowPunct/>
        <w:topLinePunct w:val="0"/>
        <w:bidi w:val="0"/>
        <w:textAlignment w:val="auto"/>
        <w:rPr>
          <w:rFonts w:hint="default"/>
          <w:lang w:val="en-US" w:eastAsia="zh-CN"/>
        </w:rPr>
      </w:pPr>
    </w:p>
    <w:p w14:paraId="758F5F0A">
      <w:pPr>
        <w:pStyle w:val="4"/>
        <w:bidi w:val="0"/>
        <w:rPr>
          <w:rFonts w:hint="default"/>
          <w:lang w:val="en-US" w:eastAsia="zh-CN"/>
        </w:rPr>
      </w:pPr>
      <w:bookmarkStart w:id="93" w:name="_Toc27349"/>
      <w:r>
        <w:rPr>
          <w:rFonts w:hint="default"/>
          <w:lang w:val="en-US" w:eastAsia="zh-CN"/>
        </w:rPr>
        <w:t>附件2质疑函范本及制作说明</w:t>
      </w:r>
      <w:bookmarkEnd w:id="93"/>
    </w:p>
    <w:tbl>
      <w:tblPr>
        <w:tblStyle w:val="46"/>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532822A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641" w:hRule="atLeast"/>
        </w:trPr>
        <w:tc>
          <w:tcPr>
            <w:tcW w:w="9962" w:type="dxa"/>
            <w:tcBorders>
              <w:tl2br w:val="nil"/>
              <w:tr2bl w:val="nil"/>
            </w:tcBorders>
            <w:vAlign w:val="top"/>
          </w:tcPr>
          <w:p w14:paraId="37F51339">
            <w:pPr>
              <w:bidi w:val="0"/>
              <w:jc w:val="center"/>
              <w:rPr>
                <w:rFonts w:hint="eastAsia"/>
                <w:b/>
                <w:bCs/>
              </w:rPr>
            </w:pPr>
            <w:r>
              <w:rPr>
                <w:rFonts w:hint="eastAsia"/>
                <w:b/>
                <w:bCs/>
              </w:rPr>
              <w:t>质疑函范本</w:t>
            </w:r>
          </w:p>
          <w:p w14:paraId="07279ED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一、质疑供应商基本信息</w:t>
            </w:r>
          </w:p>
          <w:p w14:paraId="5266869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质疑供应商：</w:t>
            </w:r>
            <w:r>
              <w:rPr>
                <w:rFonts w:hint="eastAsia"/>
                <w:u w:val="dotted"/>
              </w:rPr>
              <w:t xml:space="preserve">                         </w:t>
            </w:r>
          </w:p>
          <w:p w14:paraId="7517A5D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地址：</w:t>
            </w:r>
            <w:r>
              <w:rPr>
                <w:rFonts w:hint="eastAsia"/>
                <w:u w:val="dotted"/>
              </w:rPr>
              <w:t xml:space="preserve">                          </w:t>
            </w:r>
            <w:r>
              <w:rPr>
                <w:rFonts w:hint="eastAsia"/>
              </w:rPr>
              <w:t>邮编：</w:t>
            </w:r>
            <w:r>
              <w:rPr>
                <w:rFonts w:hint="eastAsia"/>
                <w:u w:val="dotted"/>
              </w:rPr>
              <w:t xml:space="preserve">                          </w:t>
            </w:r>
          </w:p>
          <w:p w14:paraId="4D6CB15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联系人：</w:t>
            </w:r>
            <w:r>
              <w:rPr>
                <w:rFonts w:hint="eastAsia"/>
                <w:u w:val="dotted"/>
              </w:rPr>
              <w:t xml:space="preserve">                      </w:t>
            </w:r>
            <w:r>
              <w:rPr>
                <w:rFonts w:hint="eastAsia"/>
                <w:u w:val="dotted"/>
                <w:lang w:val="en-US" w:eastAsia="zh-CN"/>
              </w:rPr>
              <w:t xml:space="preserve">  </w:t>
            </w:r>
            <w:r>
              <w:rPr>
                <w:rFonts w:hint="eastAsia"/>
              </w:rPr>
              <w:t>联系电话：</w:t>
            </w:r>
            <w:r>
              <w:rPr>
                <w:rFonts w:hint="eastAsia"/>
                <w:u w:val="dotted"/>
              </w:rPr>
              <w:t xml:space="preserve">                   </w:t>
            </w:r>
            <w:r>
              <w:rPr>
                <w:rFonts w:hint="eastAsia"/>
                <w:u w:val="dotted"/>
                <w:lang w:val="en-US" w:eastAsia="zh-CN"/>
              </w:rPr>
              <w:t xml:space="preserve"> </w:t>
            </w:r>
            <w:r>
              <w:rPr>
                <w:rFonts w:hint="eastAsia"/>
                <w:u w:val="dotted"/>
              </w:rPr>
              <w:t xml:space="preserve">  </w:t>
            </w:r>
          </w:p>
          <w:p w14:paraId="11B5CC2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授权代表：</w:t>
            </w:r>
            <w:r>
              <w:rPr>
                <w:rFonts w:hint="eastAsia"/>
                <w:u w:val="dotted"/>
              </w:rPr>
              <w:t xml:space="preserve">                      </w:t>
            </w:r>
          </w:p>
          <w:p w14:paraId="1296862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联系电话：</w:t>
            </w:r>
            <w:r>
              <w:rPr>
                <w:rFonts w:hint="eastAsia"/>
                <w:u w:val="dotted"/>
              </w:rPr>
              <w:t xml:space="preserve">                      </w:t>
            </w:r>
          </w:p>
          <w:p w14:paraId="289FD968">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地址：</w:t>
            </w:r>
            <w:r>
              <w:rPr>
                <w:rFonts w:hint="eastAsia"/>
                <w:u w:val="dotted"/>
              </w:rPr>
              <w:t xml:space="preserve">                      </w:t>
            </w:r>
            <w:r>
              <w:rPr>
                <w:rFonts w:hint="eastAsia"/>
                <w:u w:val="dotted"/>
                <w:lang w:val="en-US" w:eastAsia="zh-CN"/>
              </w:rPr>
              <w:t xml:space="preserve">                  </w:t>
            </w:r>
            <w:r>
              <w:rPr>
                <w:rFonts w:hint="eastAsia"/>
              </w:rPr>
              <w:t>邮编：</w:t>
            </w:r>
            <w:r>
              <w:rPr>
                <w:rFonts w:hint="eastAsia"/>
                <w:u w:val="dotted"/>
              </w:rPr>
              <w:t xml:space="preserve">       </w:t>
            </w:r>
            <w:r>
              <w:rPr>
                <w:rFonts w:hint="eastAsia"/>
                <w:u w:val="dotted"/>
                <w:lang w:val="en-US" w:eastAsia="zh-CN"/>
              </w:rPr>
              <w:t xml:space="preserve">  </w:t>
            </w:r>
            <w:r>
              <w:rPr>
                <w:rFonts w:hint="eastAsia"/>
                <w:u w:val="dotted"/>
              </w:rPr>
              <w:t xml:space="preserve">   </w:t>
            </w:r>
          </w:p>
          <w:p w14:paraId="727302D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二、质疑项目基本情况</w:t>
            </w:r>
          </w:p>
          <w:p w14:paraId="7AE7097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质疑项目的名称：</w:t>
            </w:r>
            <w:r>
              <w:rPr>
                <w:rFonts w:hint="eastAsia"/>
                <w:u w:val="dotted"/>
              </w:rPr>
              <w:t xml:space="preserve">                                      </w:t>
            </w:r>
          </w:p>
          <w:p w14:paraId="157F936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0BEE164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采购人名称：</w:t>
            </w:r>
            <w:r>
              <w:rPr>
                <w:rFonts w:hint="eastAsia"/>
                <w:u w:val="dotted"/>
              </w:rPr>
              <w:t xml:space="preserve">                                       </w:t>
            </w:r>
            <w:r>
              <w:rPr>
                <w:rFonts w:hint="eastAsia"/>
                <w:u w:val="dotted"/>
                <w:lang w:val="en-US" w:eastAsia="zh-CN"/>
              </w:rPr>
              <w:t xml:space="preserve"> </w:t>
            </w:r>
            <w:r>
              <w:rPr>
                <w:rFonts w:hint="eastAsia"/>
                <w:u w:val="dotted"/>
              </w:rPr>
              <w:t xml:space="preserve">  </w:t>
            </w:r>
          </w:p>
          <w:p w14:paraId="179731D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采购文件获取日期：</w:t>
            </w:r>
            <w:r>
              <w:rPr>
                <w:rFonts w:hint="eastAsia"/>
                <w:u w:val="dotted"/>
              </w:rPr>
              <w:t xml:space="preserve">                                    </w:t>
            </w:r>
          </w:p>
          <w:p w14:paraId="66C6DFA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三、质疑事项具体内容</w:t>
            </w:r>
          </w:p>
          <w:p w14:paraId="084BF71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质疑事项1：</w:t>
            </w:r>
            <w:r>
              <w:rPr>
                <w:rFonts w:hint="eastAsia"/>
                <w:u w:val="dotted"/>
              </w:rPr>
              <w:t xml:space="preserve">                                         </w:t>
            </w:r>
          </w:p>
          <w:p w14:paraId="5F383E7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事实依据：</w:t>
            </w:r>
            <w:r>
              <w:rPr>
                <w:rFonts w:hint="eastAsia"/>
                <w:u w:val="dotted"/>
              </w:rPr>
              <w:t xml:space="preserve">                                          </w:t>
            </w:r>
          </w:p>
          <w:p w14:paraId="24BD63B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u w:val="dotted"/>
              </w:rPr>
              <w:t xml:space="preserve">                                                    </w:t>
            </w:r>
          </w:p>
          <w:p w14:paraId="27A318F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法律依据：</w:t>
            </w:r>
            <w:r>
              <w:rPr>
                <w:rFonts w:hint="eastAsia"/>
                <w:u w:val="dotted"/>
              </w:rPr>
              <w:t xml:space="preserve">                                          </w:t>
            </w:r>
          </w:p>
          <w:p w14:paraId="4FAAE2A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u w:val="dotted"/>
              </w:rPr>
              <w:t xml:space="preserve">                                                    </w:t>
            </w:r>
          </w:p>
          <w:p w14:paraId="77AF735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质疑事项2</w:t>
            </w:r>
          </w:p>
          <w:p w14:paraId="6AEA3A0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w:t>
            </w:r>
          </w:p>
          <w:p w14:paraId="2CE2C63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四、与质疑事项相关的质疑请求</w:t>
            </w:r>
          </w:p>
          <w:p w14:paraId="7739B81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请求：</w:t>
            </w:r>
            <w:r>
              <w:rPr>
                <w:rFonts w:hint="eastAsia"/>
                <w:u w:val="dotted"/>
              </w:rPr>
              <w:t xml:space="preserve">                                              </w:t>
            </w:r>
          </w:p>
          <w:p w14:paraId="5A5F8D6C">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 xml:space="preserve">签字(签章)：                   公章：                      </w:t>
            </w:r>
          </w:p>
          <w:p w14:paraId="2F8A531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rPr>
              <w:t>日期：</w:t>
            </w:r>
          </w:p>
          <w:p w14:paraId="72C5F841">
            <w:pPr>
              <w:pStyle w:val="73"/>
              <w:widowControl w:val="0"/>
              <w:jc w:val="both"/>
              <w:rPr>
                <w:rFonts w:hint="default"/>
                <w:lang w:val="en-US" w:eastAsia="zh-CN"/>
              </w:rPr>
            </w:pPr>
          </w:p>
        </w:tc>
      </w:tr>
      <w:tr w14:paraId="387ECDA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908" w:hRule="atLeast"/>
        </w:trPr>
        <w:tc>
          <w:tcPr>
            <w:tcW w:w="9962" w:type="dxa"/>
            <w:tcBorders>
              <w:tl2br w:val="nil"/>
              <w:tr2bl w:val="nil"/>
            </w:tcBorders>
            <w:vAlign w:val="top"/>
          </w:tcPr>
          <w:p w14:paraId="3A3E6E53">
            <w:pPr>
              <w:bidi w:val="0"/>
              <w:rPr>
                <w:rFonts w:hint="eastAsia"/>
                <w:b w:val="0"/>
                <w:bCs w:val="0"/>
              </w:rPr>
            </w:pPr>
            <w:r>
              <w:rPr>
                <w:rFonts w:hint="eastAsia"/>
                <w:b w:val="0"/>
                <w:bCs w:val="0"/>
              </w:rPr>
              <w:t>质疑函制作说明：</w:t>
            </w:r>
          </w:p>
          <w:p w14:paraId="10DAFEE1">
            <w:pPr>
              <w:bidi w:val="0"/>
              <w:rPr>
                <w:rFonts w:hint="eastAsia"/>
                <w:b w:val="0"/>
                <w:bCs w:val="0"/>
              </w:rPr>
            </w:pPr>
            <w:r>
              <w:rPr>
                <w:rFonts w:hint="eastAsia"/>
                <w:b w:val="0"/>
                <w:bCs w:val="0"/>
              </w:rPr>
              <w:t>1.供应商提出质疑时，应提交质疑函和必要的证明材料。</w:t>
            </w:r>
          </w:p>
          <w:p w14:paraId="6FA9A352">
            <w:pPr>
              <w:bidi w:val="0"/>
              <w:rPr>
                <w:rFonts w:hint="eastAsia"/>
                <w:b w:val="0"/>
                <w:bCs w:val="0"/>
              </w:rPr>
            </w:pPr>
            <w:r>
              <w:rPr>
                <w:rFonts w:hint="eastAsia"/>
                <w:b w:val="0"/>
                <w:bCs w:val="0"/>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9207DC3">
            <w:pPr>
              <w:bidi w:val="0"/>
              <w:rPr>
                <w:rFonts w:hint="eastAsia"/>
                <w:b w:val="0"/>
                <w:bCs w:val="0"/>
              </w:rPr>
            </w:pPr>
            <w:r>
              <w:rPr>
                <w:rFonts w:hint="eastAsia"/>
                <w:b w:val="0"/>
                <w:bCs w:val="0"/>
              </w:rPr>
              <w:t>3.质疑供应商若对项目的某一分包进行质疑，质疑函中应列明具体分包号。</w:t>
            </w:r>
          </w:p>
          <w:p w14:paraId="2A1EBF06">
            <w:pPr>
              <w:bidi w:val="0"/>
              <w:rPr>
                <w:rFonts w:hint="eastAsia"/>
                <w:b w:val="0"/>
                <w:bCs w:val="0"/>
              </w:rPr>
            </w:pPr>
            <w:r>
              <w:rPr>
                <w:rFonts w:hint="eastAsia"/>
                <w:b w:val="0"/>
                <w:bCs w:val="0"/>
              </w:rPr>
              <w:t>4.质疑函的质疑事项应具体、明确，并有必要的事实依据和法律依据。</w:t>
            </w:r>
          </w:p>
          <w:p w14:paraId="092FA8B0">
            <w:pPr>
              <w:bidi w:val="0"/>
              <w:rPr>
                <w:rFonts w:hint="eastAsia"/>
                <w:b w:val="0"/>
                <w:bCs w:val="0"/>
              </w:rPr>
            </w:pPr>
            <w:r>
              <w:rPr>
                <w:rFonts w:hint="eastAsia"/>
                <w:b w:val="0"/>
                <w:bCs w:val="0"/>
              </w:rPr>
              <w:t>5.质疑函的质疑请求应与质疑事项相关。</w:t>
            </w:r>
          </w:p>
          <w:p w14:paraId="6C549187">
            <w:pPr>
              <w:bidi w:val="0"/>
              <w:rPr>
                <w:rFonts w:hint="default"/>
                <w:lang w:val="en-US" w:eastAsia="zh-CN"/>
              </w:rPr>
            </w:pPr>
            <w:r>
              <w:rPr>
                <w:rFonts w:hint="eastAsia"/>
                <w:b w:val="0"/>
                <w:bCs w:val="0"/>
              </w:rPr>
              <w:t>6.质疑供应商为自然人的，质疑函应由本人签字；质疑供应商为法人或者其他组织的，质疑函应由法定代表人、主要负责人，或者其授权代表签字或者盖章，并加盖公章。</w:t>
            </w:r>
          </w:p>
        </w:tc>
      </w:tr>
    </w:tbl>
    <w:p w14:paraId="0FD2AF67">
      <w:pPr>
        <w:pageBreakBefore w:val="0"/>
        <w:kinsoku/>
        <w:wordWrap w:val="0"/>
        <w:overflowPunct/>
        <w:topLinePunct w:val="0"/>
        <w:bidi w:val="0"/>
        <w:textAlignment w:val="auto"/>
        <w:rPr>
          <w:rFonts w:hint="default"/>
          <w:lang w:val="en-US" w:eastAsia="zh-CN"/>
        </w:rPr>
      </w:pPr>
    </w:p>
    <w:p w14:paraId="38544092">
      <w:pPr>
        <w:pStyle w:val="4"/>
        <w:bidi w:val="0"/>
        <w:rPr>
          <w:rFonts w:hint="default"/>
          <w:lang w:val="en-US" w:eastAsia="zh-CN"/>
        </w:rPr>
      </w:pPr>
      <w:bookmarkStart w:id="94" w:name="_Toc8415"/>
      <w:r>
        <w:rPr>
          <w:rFonts w:hint="default"/>
          <w:lang w:val="en-US" w:eastAsia="zh-CN"/>
        </w:rPr>
        <w:t>附件3投诉书范本及制作说明</w:t>
      </w:r>
      <w:bookmarkEnd w:id="94"/>
    </w:p>
    <w:tbl>
      <w:tblPr>
        <w:tblStyle w:val="46"/>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0CECD16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071" w:hRule="atLeast"/>
        </w:trPr>
        <w:tc>
          <w:tcPr>
            <w:tcW w:w="9962" w:type="dxa"/>
            <w:tcBorders>
              <w:tl2br w:val="nil"/>
              <w:tr2bl w:val="nil"/>
            </w:tcBorders>
            <w:vAlign w:val="top"/>
          </w:tcPr>
          <w:p w14:paraId="6D4A726C">
            <w:pPr>
              <w:bidi w:val="0"/>
              <w:jc w:val="center"/>
              <w:rPr>
                <w:b/>
                <w:bCs/>
              </w:rPr>
            </w:pPr>
            <w:r>
              <w:rPr>
                <w:rFonts w:hint="eastAsia"/>
                <w:b/>
                <w:bCs/>
              </w:rPr>
              <w:t>投诉书范本</w:t>
            </w:r>
          </w:p>
          <w:p w14:paraId="75FC69DA">
            <w:pPr>
              <w:bidi w:val="0"/>
            </w:pPr>
            <w:r>
              <w:rPr>
                <w:rFonts w:hint="eastAsia"/>
              </w:rPr>
              <w:t>一、投诉相关主体基本情况</w:t>
            </w:r>
          </w:p>
          <w:p w14:paraId="03036A1F">
            <w:pPr>
              <w:bidi w:val="0"/>
              <w:rPr>
                <w:rFonts w:hint="eastAsia"/>
              </w:rPr>
            </w:pPr>
            <w:r>
              <w:rPr>
                <w:rFonts w:hint="eastAsia"/>
              </w:rPr>
              <w:t>投诉人：</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21CE6D6C">
            <w:pPr>
              <w:bidi w:val="0"/>
              <w:rPr>
                <w:rFonts w:hint="eastAsia" w:ascii="宋体" w:hAnsi="宋体" w:cs="宋体"/>
                <w:color w:val="000000" w:themeColor="text1"/>
                <w:sz w:val="24"/>
                <w:u w:val="dotted"/>
                <w14:textFill>
                  <w14:solidFill>
                    <w14:schemeClr w14:val="tx1"/>
                  </w14:solidFill>
                </w14:textFill>
              </w:rPr>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p>
          <w:p w14:paraId="2FF1E953">
            <w:pPr>
              <w:bidi w:val="0"/>
            </w:pPr>
            <w:r>
              <w:rPr>
                <w:rFonts w:hint="eastAsia"/>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6A7DEC87">
            <w:pPr>
              <w:bidi w:val="0"/>
              <w:rPr>
                <w:rFonts w:hint="eastAsia" w:ascii="宋体" w:hAnsi="宋体" w:cs="宋体"/>
                <w:color w:val="000000" w:themeColor="text1"/>
                <w:sz w:val="24"/>
                <w:u w:val="dotted"/>
                <w14:textFill>
                  <w14:solidFill>
                    <w14:schemeClr w14:val="tx1"/>
                  </w14:solidFill>
                </w14:textFill>
              </w:rPr>
            </w:pP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48098BC5">
            <w:pPr>
              <w:bidi w:val="0"/>
              <w:rPr>
                <w:rFonts w:hint="eastAsia" w:ascii="宋体" w:hAnsi="宋体" w:cs="宋体"/>
                <w:color w:val="000000" w:themeColor="text1"/>
                <w:sz w:val="24"/>
                <w:u w:val="dotted"/>
                <w14:textFill>
                  <w14:solidFill>
                    <w14:schemeClr w14:val="tx1"/>
                  </w14:solidFill>
                </w14:textFill>
              </w:rPr>
            </w:pPr>
            <w:r>
              <w:rPr>
                <w:rFonts w:hint="eastAsia"/>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4BACB85D">
            <w:pPr>
              <w:bidi w:val="0"/>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1D8CD6AE">
            <w:pPr>
              <w:bidi w:val="0"/>
              <w:rPr>
                <w:rFonts w:hint="eastAsia" w:ascii="宋体" w:hAnsi="宋体" w:cs="宋体"/>
                <w:color w:val="000000" w:themeColor="text1"/>
                <w:sz w:val="24"/>
                <w:u w:val="dotted"/>
                <w14:textFill>
                  <w14:solidFill>
                    <w14:schemeClr w14:val="tx1"/>
                  </w14:solidFill>
                </w14:textFill>
              </w:rPr>
            </w:pPr>
            <w:r>
              <w:rPr>
                <w:rFonts w:hint="eastAsia"/>
              </w:rPr>
              <w:t>被投诉人1：</w:t>
            </w:r>
            <w:r>
              <w:rPr>
                <w:rFonts w:hint="eastAsia" w:ascii="宋体" w:hAnsi="宋体" w:cs="宋体"/>
                <w:color w:val="000000" w:themeColor="text1"/>
                <w:sz w:val="24"/>
                <w:u w:val="dotted"/>
                <w14:textFill>
                  <w14:solidFill>
                    <w14:schemeClr w14:val="tx1"/>
                  </w14:solidFill>
                </w14:textFill>
              </w:rPr>
              <w:t xml:space="preserve">                                           </w:t>
            </w:r>
          </w:p>
          <w:p w14:paraId="2DC72582">
            <w:pPr>
              <w:bidi w:val="0"/>
              <w:rPr>
                <w:rFonts w:hint="eastAsia" w:ascii="宋体" w:hAnsi="宋体" w:cs="宋体"/>
                <w:color w:val="000000" w:themeColor="text1"/>
                <w:sz w:val="24"/>
                <w:u w:val="dotted"/>
                <w14:textFill>
                  <w14:solidFill>
                    <w14:schemeClr w14:val="tx1"/>
                  </w14:solidFill>
                </w14:textFill>
              </w:rPr>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p>
          <w:p w14:paraId="4FAA65E2">
            <w:pPr>
              <w:bidi w:val="0"/>
              <w:rPr>
                <w:rFonts w:hint="eastAsia" w:ascii="宋体" w:hAnsi="宋体" w:cs="宋体"/>
                <w:color w:val="000000" w:themeColor="text1"/>
                <w:sz w:val="24"/>
                <w:u w:val="dotted"/>
                <w14:textFill>
                  <w14:solidFill>
                    <w14:schemeClr w14:val="tx1"/>
                  </w14:solidFill>
                </w14:textFill>
              </w:rPr>
            </w:pPr>
            <w:r>
              <w:rPr>
                <w:rFonts w:hint="eastAsia"/>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12CD8743">
            <w:pPr>
              <w:bidi w:val="0"/>
            </w:pPr>
            <w:r>
              <w:rPr>
                <w:rFonts w:hint="eastAsia"/>
              </w:rPr>
              <w:t>被投诉人2</w:t>
            </w:r>
          </w:p>
          <w:p w14:paraId="2BD1A969">
            <w:pPr>
              <w:bidi w:val="0"/>
            </w:pPr>
            <w:r>
              <w:rPr>
                <w:rFonts w:hint="eastAsia"/>
              </w:rPr>
              <w:t>……</w:t>
            </w:r>
          </w:p>
          <w:p w14:paraId="4A0CFD02">
            <w:pPr>
              <w:bidi w:val="0"/>
            </w:pPr>
            <w:r>
              <w:rPr>
                <w:rFonts w:hint="eastAsia"/>
              </w:rPr>
              <w:t xml:space="preserve">相关供应商：                                               </w:t>
            </w:r>
          </w:p>
          <w:p w14:paraId="1F7AF578">
            <w:pPr>
              <w:bidi w:val="0"/>
              <w:rPr>
                <w:rFonts w:hint="eastAsia" w:ascii="宋体" w:hAnsi="宋体" w:cs="宋体"/>
                <w:color w:val="000000" w:themeColor="text1"/>
                <w:sz w:val="24"/>
                <w:u w:val="dotted"/>
                <w14:textFill>
                  <w14:solidFill>
                    <w14:schemeClr w14:val="tx1"/>
                  </w14:solidFill>
                </w14:textFill>
              </w:rPr>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p>
          <w:p w14:paraId="576D6EE1">
            <w:pPr>
              <w:bidi w:val="0"/>
            </w:pPr>
            <w:r>
              <w:rPr>
                <w:rFonts w:hint="eastAsia"/>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422D99CF">
            <w:pPr>
              <w:bidi w:val="0"/>
            </w:pPr>
            <w:r>
              <w:rPr>
                <w:rFonts w:hint="eastAsia"/>
              </w:rPr>
              <w:t>二、投诉项目基本情况</w:t>
            </w:r>
          </w:p>
          <w:p w14:paraId="7CC976FF">
            <w:pPr>
              <w:bidi w:val="0"/>
              <w:rPr>
                <w:rFonts w:hint="eastAsia"/>
              </w:rPr>
            </w:pPr>
            <w:r>
              <w:rPr>
                <w:rFonts w:hint="eastAsia"/>
              </w:rPr>
              <w:t>采购项目名称：</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4E3A9C82">
            <w:pPr>
              <w:bidi w:val="0"/>
              <w:rPr>
                <w:rFonts w:hint="eastAsia" w:ascii="宋体" w:hAnsi="宋体" w:cs="宋体"/>
                <w:color w:val="000000" w:themeColor="text1"/>
                <w:sz w:val="24"/>
                <w:u w:val="dotted"/>
                <w14:textFill>
                  <w14:solidFill>
                    <w14:schemeClr w14:val="tx1"/>
                  </w14:solidFill>
                </w14:textFill>
              </w:rPr>
            </w:pPr>
            <w:r>
              <w:rPr>
                <w:rFonts w:hint="eastAsia"/>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包号：</w:t>
            </w:r>
            <w:r>
              <w:rPr>
                <w:rFonts w:hint="eastAsia" w:ascii="宋体" w:hAnsi="宋体" w:cs="宋体"/>
                <w:color w:val="000000" w:themeColor="text1"/>
                <w:sz w:val="24"/>
                <w:u w:val="dotted"/>
                <w14:textFill>
                  <w14:solidFill>
                    <w14:schemeClr w14:val="tx1"/>
                  </w14:solidFill>
                </w14:textFill>
              </w:rPr>
              <w:t xml:space="preserve">           </w:t>
            </w:r>
          </w:p>
          <w:p w14:paraId="2E69D478">
            <w:pPr>
              <w:bidi w:val="0"/>
            </w:pPr>
            <w:r>
              <w:rPr>
                <w:rFonts w:hint="eastAsia"/>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4D2D65D5">
            <w:pPr>
              <w:bidi w:val="0"/>
              <w:rPr>
                <w:rFonts w:hint="eastAsia" w:ascii="宋体" w:hAnsi="宋体" w:cs="宋体"/>
                <w:color w:val="000000" w:themeColor="text1"/>
                <w:sz w:val="24"/>
                <w:u w:val="dotted"/>
                <w14:textFill>
                  <w14:solidFill>
                    <w14:schemeClr w14:val="tx1"/>
                  </w14:solidFill>
                </w14:textFill>
              </w:rPr>
            </w:pPr>
            <w:r>
              <w:rPr>
                <w:rFonts w:hint="eastAsia"/>
              </w:rPr>
              <w:t>代理机构名称：</w:t>
            </w:r>
            <w:r>
              <w:rPr>
                <w:rFonts w:hint="eastAsia" w:ascii="宋体" w:hAnsi="宋体" w:cs="宋体"/>
                <w:color w:val="000000" w:themeColor="text1"/>
                <w:sz w:val="24"/>
                <w:u w:val="dotted"/>
                <w14:textFill>
                  <w14:solidFill>
                    <w14:schemeClr w14:val="tx1"/>
                  </w14:solidFill>
                </w14:textFill>
              </w:rPr>
              <w:t xml:space="preserve">                                         </w:t>
            </w:r>
          </w:p>
          <w:p w14:paraId="6E727C57">
            <w:pPr>
              <w:bidi w:val="0"/>
              <w:rPr>
                <w:rFonts w:hint="eastAsia" w:ascii="宋体" w:hAnsi="宋体" w:cs="宋体"/>
                <w:color w:val="000000" w:themeColor="text1"/>
                <w:sz w:val="24"/>
                <w:u w:val="dotted"/>
                <w14:textFill>
                  <w14:solidFill>
                    <w14:schemeClr w14:val="tx1"/>
                  </w14:solidFill>
                </w14:textFill>
              </w:rPr>
            </w:pPr>
            <w:r>
              <w:rPr>
                <w:rFonts w:hint="eastAsia"/>
              </w:rPr>
              <w:t>采购文件公告:是/否 公告期限：</w:t>
            </w:r>
            <w:r>
              <w:rPr>
                <w:rFonts w:hint="eastAsia" w:ascii="宋体" w:hAnsi="宋体" w:cs="宋体"/>
                <w:color w:val="000000" w:themeColor="text1"/>
                <w:sz w:val="24"/>
                <w:u w:val="dotted"/>
                <w14:textFill>
                  <w14:solidFill>
                    <w14:schemeClr w14:val="tx1"/>
                  </w14:solidFill>
                </w14:textFill>
              </w:rPr>
              <w:t xml:space="preserve">                            </w:t>
            </w:r>
          </w:p>
          <w:p w14:paraId="7E0D56A8">
            <w:pPr>
              <w:bidi w:val="0"/>
              <w:rPr>
                <w:rFonts w:hint="eastAsia" w:ascii="宋体" w:hAnsi="宋体" w:cs="宋体"/>
                <w:color w:val="000000" w:themeColor="text1"/>
                <w:sz w:val="24"/>
                <w:u w:val="dotted"/>
                <w14:textFill>
                  <w14:solidFill>
                    <w14:schemeClr w14:val="tx1"/>
                  </w14:solidFill>
                </w14:textFill>
              </w:rPr>
            </w:pPr>
            <w:r>
              <w:rPr>
                <w:rFonts w:hint="eastAsia"/>
              </w:rPr>
              <w:t>采购结果公告:是/否 公告期限：</w:t>
            </w:r>
            <w:r>
              <w:rPr>
                <w:rFonts w:hint="eastAsia" w:ascii="宋体" w:hAnsi="宋体" w:cs="宋体"/>
                <w:color w:val="000000" w:themeColor="text1"/>
                <w:sz w:val="24"/>
                <w:u w:val="dotted"/>
                <w14:textFill>
                  <w14:solidFill>
                    <w14:schemeClr w14:val="tx1"/>
                  </w14:solidFill>
                </w14:textFill>
              </w:rPr>
              <w:t xml:space="preserve">                            </w:t>
            </w:r>
          </w:p>
          <w:p w14:paraId="6E4DCCA9">
            <w:pPr>
              <w:bidi w:val="0"/>
            </w:pPr>
            <w:r>
              <w:rPr>
                <w:rFonts w:hint="eastAsia"/>
              </w:rPr>
              <w:t>三、质疑基本情况</w:t>
            </w:r>
          </w:p>
          <w:p w14:paraId="157F8FC7">
            <w:pPr>
              <w:bidi w:val="0"/>
            </w:pPr>
            <w:r>
              <w:rPr>
                <w:rFonts w:hint="eastAsia"/>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rPr>
              <w:t>年</w:t>
            </w:r>
            <w:r>
              <w:rPr>
                <w:rFonts w:hint="eastAsia" w:ascii="宋体" w:hAnsi="宋体" w:cs="宋体"/>
                <w:color w:val="000000" w:themeColor="text1"/>
                <w:sz w:val="24"/>
                <w:u w:val="dotted"/>
                <w14:textFill>
                  <w14:solidFill>
                    <w14:schemeClr w14:val="tx1"/>
                  </w14:solidFill>
                </w14:textFill>
              </w:rPr>
              <w:t xml:space="preserve">   </w:t>
            </w:r>
            <w:r>
              <w:rPr>
                <w:rFonts w:hint="eastAsia"/>
              </w:rPr>
              <w:t>月</w:t>
            </w:r>
            <w:r>
              <w:rPr>
                <w:rFonts w:hint="eastAsia" w:ascii="宋体" w:hAnsi="宋体" w:cs="宋体"/>
                <w:color w:val="000000" w:themeColor="text1"/>
                <w:sz w:val="24"/>
                <w:u w:val="dotted"/>
                <w14:textFill>
                  <w14:solidFill>
                    <w14:schemeClr w14:val="tx1"/>
                  </w14:solidFill>
                </w14:textFill>
              </w:rPr>
              <w:t xml:space="preserve">   </w:t>
            </w:r>
            <w:r>
              <w:rPr>
                <w:rFonts w:hint="eastAsia"/>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提出质疑，质疑事项为：                                </w:t>
            </w:r>
          </w:p>
          <w:p w14:paraId="5F315688">
            <w:pPr>
              <w:bidi w:val="0"/>
            </w:pP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25F0B841">
            <w:pPr>
              <w:bidi w:val="0"/>
            </w:pPr>
            <w:r>
              <w:rPr>
                <w:rFonts w:hint="eastAsia"/>
              </w:rPr>
              <w:t>采购人/代理机构于</w:t>
            </w:r>
            <w:r>
              <w:rPr>
                <w:rFonts w:hint="eastAsia" w:ascii="宋体" w:hAnsi="宋体" w:cs="宋体"/>
                <w:color w:val="000000" w:themeColor="text1"/>
                <w:sz w:val="24"/>
                <w:u w:val="dotted"/>
                <w14:textFill>
                  <w14:solidFill>
                    <w14:schemeClr w14:val="tx1"/>
                  </w14:solidFill>
                </w14:textFill>
              </w:rPr>
              <w:t xml:space="preserve">    </w:t>
            </w:r>
            <w:r>
              <w:rPr>
                <w:rFonts w:hint="eastAsia"/>
              </w:rPr>
              <w:t>年</w:t>
            </w:r>
            <w:r>
              <w:rPr>
                <w:rFonts w:hint="eastAsia" w:ascii="宋体" w:hAnsi="宋体" w:cs="宋体"/>
                <w:color w:val="000000" w:themeColor="text1"/>
                <w:sz w:val="24"/>
                <w:u w:val="dotted"/>
                <w14:textFill>
                  <w14:solidFill>
                    <w14:schemeClr w14:val="tx1"/>
                  </w14:solidFill>
                </w14:textFill>
              </w:rPr>
              <w:t xml:space="preserve">   </w:t>
            </w:r>
            <w:r>
              <w:rPr>
                <w:rFonts w:hint="eastAsia"/>
              </w:rPr>
              <w:t>月</w:t>
            </w:r>
            <w:r>
              <w:rPr>
                <w:rFonts w:hint="eastAsia" w:ascii="宋体" w:hAnsi="宋体" w:cs="宋体"/>
                <w:color w:val="000000" w:themeColor="text1"/>
                <w:sz w:val="24"/>
                <w:u w:val="dotted"/>
                <w14:textFill>
                  <w14:solidFill>
                    <w14:schemeClr w14:val="tx1"/>
                  </w14:solidFill>
                </w14:textFill>
              </w:rPr>
              <w:t xml:space="preserve">   </w:t>
            </w:r>
            <w:r>
              <w:rPr>
                <w:rFonts w:hint="eastAsia"/>
              </w:rPr>
              <w:t>日,就质疑事项作出了答复/没有在法定期限内作出答复。</w:t>
            </w:r>
          </w:p>
          <w:p w14:paraId="13B7BD0C">
            <w:pPr>
              <w:bidi w:val="0"/>
            </w:pPr>
            <w:r>
              <w:rPr>
                <w:rFonts w:hint="eastAsia"/>
              </w:rPr>
              <w:t>四、投诉事项具体内容</w:t>
            </w:r>
          </w:p>
          <w:p w14:paraId="4D980C42">
            <w:pPr>
              <w:bidi w:val="0"/>
            </w:pPr>
            <w:r>
              <w:rPr>
                <w:rFonts w:hint="eastAsia"/>
              </w:rPr>
              <w:t xml:space="preserve">投诉事项 1：                                       </w:t>
            </w:r>
          </w:p>
          <w:p w14:paraId="15E9902D">
            <w:pPr>
              <w:bidi w:val="0"/>
              <w:rPr>
                <w:rFonts w:hint="eastAsia" w:ascii="宋体" w:hAnsi="宋体" w:cs="宋体"/>
                <w:color w:val="000000" w:themeColor="text1"/>
                <w:sz w:val="24"/>
                <w:u w:val="dotted"/>
                <w14:textFill>
                  <w14:solidFill>
                    <w14:schemeClr w14:val="tx1"/>
                  </w14:solidFill>
                </w14:textFill>
              </w:rPr>
            </w:pPr>
            <w:r>
              <w:rPr>
                <w:rFonts w:hint="eastAsia"/>
              </w:rPr>
              <w:t>事实依据：</w:t>
            </w:r>
            <w:r>
              <w:rPr>
                <w:rFonts w:hint="eastAsia" w:ascii="宋体" w:hAnsi="宋体" w:cs="宋体"/>
                <w:color w:val="000000" w:themeColor="text1"/>
                <w:sz w:val="24"/>
                <w:u w:val="dotted"/>
                <w14:textFill>
                  <w14:solidFill>
                    <w14:schemeClr w14:val="tx1"/>
                  </w14:solidFill>
                </w14:textFill>
              </w:rPr>
              <w:t xml:space="preserve">                                                                       </w:t>
            </w:r>
          </w:p>
          <w:p w14:paraId="74FBF5AB">
            <w:pPr>
              <w:bidi w:val="0"/>
            </w:pPr>
            <w:r>
              <w:rPr>
                <w:rFonts w:hint="eastAsia"/>
              </w:rPr>
              <w:t xml:space="preserve">          </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598A44ED">
            <w:pPr>
              <w:bidi w:val="0"/>
            </w:pPr>
            <w:r>
              <w:rPr>
                <w:rFonts w:hint="eastAsia"/>
              </w:rPr>
              <w:t>法律依据：</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56715790">
            <w:pPr>
              <w:bidi w:val="0"/>
            </w:pPr>
            <w:r>
              <w:rPr>
                <w:rFonts w:hint="eastAsia"/>
              </w:rPr>
              <w:t xml:space="preserve">          </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4B2A322F">
            <w:pPr>
              <w:bidi w:val="0"/>
            </w:pPr>
            <w:r>
              <w:rPr>
                <w:rFonts w:hint="eastAsia"/>
              </w:rPr>
              <w:t>投诉事项2</w:t>
            </w:r>
          </w:p>
          <w:p w14:paraId="4485EDBF">
            <w:pPr>
              <w:bidi w:val="0"/>
            </w:pPr>
            <w:r>
              <w:rPr>
                <w:rFonts w:hint="eastAsia"/>
              </w:rPr>
              <w:t>……</w:t>
            </w:r>
          </w:p>
          <w:p w14:paraId="7243A4BC">
            <w:pPr>
              <w:bidi w:val="0"/>
            </w:pPr>
            <w:r>
              <w:rPr>
                <w:rFonts w:hint="eastAsia"/>
              </w:rPr>
              <w:t>五、与投诉事项相关的投诉请求</w:t>
            </w:r>
          </w:p>
          <w:p w14:paraId="381E1DF5">
            <w:pPr>
              <w:bidi w:val="0"/>
              <w:rPr>
                <w:rFonts w:hint="eastAsia" w:ascii="宋体" w:hAnsi="宋体" w:cs="宋体"/>
                <w:color w:val="000000" w:themeColor="text1"/>
                <w:sz w:val="24"/>
                <w:u w:val="dotted"/>
                <w14:textFill>
                  <w14:solidFill>
                    <w14:schemeClr w14:val="tx1"/>
                  </w14:solidFill>
                </w14:textFill>
              </w:rPr>
            </w:pPr>
            <w:r>
              <w:rPr>
                <w:rFonts w:hint="eastAsia"/>
              </w:rPr>
              <w:t>请求：</w:t>
            </w:r>
            <w:r>
              <w:rPr>
                <w:rFonts w:hint="eastAsia" w:ascii="宋体" w:hAnsi="宋体" w:cs="宋体"/>
                <w:color w:val="000000" w:themeColor="text1"/>
                <w:sz w:val="24"/>
                <w:u w:val="dotted"/>
                <w14:textFill>
                  <w14:solidFill>
                    <w14:schemeClr w14:val="tx1"/>
                  </w14:solidFill>
                </w14:textFill>
              </w:rPr>
              <w:t xml:space="preserve">                                                                           </w:t>
            </w:r>
          </w:p>
          <w:p w14:paraId="5A04275B">
            <w:pPr>
              <w:bidi w:val="0"/>
            </w:pPr>
            <w:r>
              <w:rPr>
                <w:rFonts w:hint="eastAsia" w:ascii="宋体" w:hAnsi="宋体" w:cs="宋体"/>
                <w:color w:val="000000" w:themeColor="text1"/>
                <w:sz w:val="24"/>
                <w:u w:val="dotted"/>
                <w:lang w:val="en-US" w:eastAsia="zh-CN"/>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4A9EF084">
            <w:pPr>
              <w:bidi w:val="0"/>
            </w:pPr>
            <w:r>
              <w:rPr>
                <w:rFonts w:hint="eastAsia"/>
              </w:rPr>
              <w:t xml:space="preserve">签字(签章)：       </w:t>
            </w:r>
            <w:r>
              <w:rPr>
                <w:rFonts w:hint="eastAsia"/>
                <w:lang w:val="en-US" w:eastAsia="zh-CN"/>
              </w:rPr>
              <w:t xml:space="preserve">                        </w:t>
            </w:r>
            <w:r>
              <w:rPr>
                <w:rFonts w:hint="eastAsia"/>
              </w:rPr>
              <w:t xml:space="preserve">            公章：                      </w:t>
            </w:r>
          </w:p>
          <w:p w14:paraId="5D6BA7FF">
            <w:pPr>
              <w:bidi w:val="0"/>
            </w:pPr>
            <w:r>
              <w:rPr>
                <w:rFonts w:hint="eastAsia"/>
              </w:rPr>
              <w:t xml:space="preserve">日期：    </w:t>
            </w:r>
          </w:p>
          <w:p w14:paraId="2DAF44E8">
            <w:pPr>
              <w:keepNext w:val="0"/>
              <w:keepLines w:val="0"/>
              <w:pageBreakBefore w:val="0"/>
              <w:widowControl w:val="0"/>
              <w:kinsoku/>
              <w:wordWrap/>
              <w:overflowPunct/>
              <w:topLinePunct w:val="0"/>
              <w:autoSpaceDE/>
              <w:autoSpaceDN/>
              <w:bidi w:val="0"/>
              <w:adjustRightInd w:val="0"/>
              <w:snapToGrid w:val="0"/>
              <w:spacing w:line="320" w:lineRule="exact"/>
              <w:textAlignment w:val="auto"/>
            </w:pPr>
            <w:r>
              <w:rPr>
                <w:rFonts w:hint="eastAsia"/>
              </w:rPr>
              <w:t>投诉书制作说明：</w:t>
            </w:r>
          </w:p>
          <w:p w14:paraId="06316AFF">
            <w:pPr>
              <w:keepNext w:val="0"/>
              <w:keepLines w:val="0"/>
              <w:pageBreakBefore w:val="0"/>
              <w:widowControl w:val="0"/>
              <w:kinsoku/>
              <w:wordWrap/>
              <w:overflowPunct/>
              <w:topLinePunct w:val="0"/>
              <w:autoSpaceDE/>
              <w:autoSpaceDN/>
              <w:bidi w:val="0"/>
              <w:adjustRightInd w:val="0"/>
              <w:snapToGrid w:val="0"/>
              <w:spacing w:line="320" w:lineRule="exact"/>
              <w:textAlignment w:val="auto"/>
            </w:pPr>
            <w:r>
              <w:rPr>
                <w:rFonts w:hint="eastAsia"/>
              </w:rPr>
              <w:t>1.投诉人提起投诉时，应当提交投诉书和必要的证明材料，并按照被投诉人和与投诉事项有关的供应商数量提供投诉书副本。</w:t>
            </w:r>
          </w:p>
          <w:p w14:paraId="5809DB8C">
            <w:pPr>
              <w:keepNext w:val="0"/>
              <w:keepLines w:val="0"/>
              <w:pageBreakBefore w:val="0"/>
              <w:widowControl w:val="0"/>
              <w:kinsoku/>
              <w:wordWrap/>
              <w:overflowPunct/>
              <w:topLinePunct w:val="0"/>
              <w:autoSpaceDE/>
              <w:autoSpaceDN/>
              <w:bidi w:val="0"/>
              <w:adjustRightInd w:val="0"/>
              <w:snapToGrid w:val="0"/>
              <w:spacing w:line="320" w:lineRule="exact"/>
              <w:textAlignment w:val="auto"/>
            </w:pPr>
            <w:r>
              <w:rPr>
                <w:rFonts w:hint="eastAsia"/>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BEC15FB">
            <w:pPr>
              <w:keepNext w:val="0"/>
              <w:keepLines w:val="0"/>
              <w:pageBreakBefore w:val="0"/>
              <w:widowControl w:val="0"/>
              <w:kinsoku/>
              <w:wordWrap/>
              <w:overflowPunct/>
              <w:topLinePunct w:val="0"/>
              <w:autoSpaceDE/>
              <w:autoSpaceDN/>
              <w:bidi w:val="0"/>
              <w:adjustRightInd w:val="0"/>
              <w:snapToGrid w:val="0"/>
              <w:spacing w:line="320" w:lineRule="exact"/>
              <w:textAlignment w:val="auto"/>
            </w:pPr>
            <w:r>
              <w:rPr>
                <w:rFonts w:hint="eastAsia"/>
              </w:rPr>
              <w:t>3.投诉书应简要列明质疑事项，质疑函、质疑答复等作为附件材料提供。</w:t>
            </w:r>
          </w:p>
          <w:p w14:paraId="42C6C564">
            <w:pPr>
              <w:keepNext w:val="0"/>
              <w:keepLines w:val="0"/>
              <w:pageBreakBefore w:val="0"/>
              <w:widowControl w:val="0"/>
              <w:kinsoku/>
              <w:wordWrap/>
              <w:overflowPunct/>
              <w:topLinePunct w:val="0"/>
              <w:autoSpaceDE/>
              <w:autoSpaceDN/>
              <w:bidi w:val="0"/>
              <w:adjustRightInd w:val="0"/>
              <w:snapToGrid w:val="0"/>
              <w:spacing w:line="320" w:lineRule="exact"/>
              <w:textAlignment w:val="auto"/>
            </w:pPr>
            <w:r>
              <w:rPr>
                <w:rFonts w:hint="eastAsia"/>
              </w:rPr>
              <w:t>4.投诉书的投诉事项应具体、明确，并有必要的事实依据和法律依据。</w:t>
            </w:r>
          </w:p>
          <w:p w14:paraId="1F25244C">
            <w:pPr>
              <w:keepNext w:val="0"/>
              <w:keepLines w:val="0"/>
              <w:pageBreakBefore w:val="0"/>
              <w:widowControl w:val="0"/>
              <w:kinsoku/>
              <w:wordWrap/>
              <w:overflowPunct/>
              <w:topLinePunct w:val="0"/>
              <w:autoSpaceDE/>
              <w:autoSpaceDN/>
              <w:bidi w:val="0"/>
              <w:adjustRightInd w:val="0"/>
              <w:snapToGrid w:val="0"/>
              <w:spacing w:line="320" w:lineRule="exact"/>
              <w:textAlignment w:val="auto"/>
            </w:pPr>
            <w:r>
              <w:rPr>
                <w:rFonts w:hint="eastAsia"/>
              </w:rPr>
              <w:t>5.投诉书的投诉请求应与投诉事项相关。</w:t>
            </w:r>
          </w:p>
          <w:p w14:paraId="593AC75E">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rPr>
            </w:pPr>
            <w:r>
              <w:rPr>
                <w:rFonts w:hint="eastAsia"/>
              </w:rPr>
              <w:t>6.投诉人为自然人的，投诉书应当由本人签字；投诉人为法人或者其他组织的，投诉书应当由法定代表人、主要负责人，或者其授权代表签字或者盖章，并加盖公章。</w:t>
            </w:r>
          </w:p>
          <w:p w14:paraId="6FA96A9F">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rPr>
            </w:pPr>
          </w:p>
          <w:p w14:paraId="0137AD8D">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rPr>
            </w:pPr>
          </w:p>
          <w:p w14:paraId="2CD44A4C">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rPr>
            </w:pPr>
          </w:p>
          <w:p w14:paraId="054E22FD">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rPr>
            </w:pPr>
          </w:p>
          <w:p w14:paraId="470615F4">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rPr>
            </w:pPr>
          </w:p>
          <w:p w14:paraId="44630874">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lang w:val="en-US" w:eastAsia="zh-CN"/>
              </w:rPr>
            </w:pPr>
            <w:bookmarkStart w:id="96" w:name="_GoBack"/>
            <w:bookmarkEnd w:id="96"/>
          </w:p>
        </w:tc>
      </w:tr>
    </w:tbl>
    <w:p w14:paraId="37E8C524">
      <w:pPr>
        <w:pStyle w:val="4"/>
        <w:bidi w:val="0"/>
        <w:rPr>
          <w:rFonts w:hint="default"/>
          <w:lang w:val="en-US" w:eastAsia="zh-CN"/>
        </w:rPr>
      </w:pPr>
      <w:bookmarkStart w:id="95" w:name="_Toc5435"/>
      <w:r>
        <w:rPr>
          <w:rFonts w:hint="eastAsia"/>
          <w:lang w:val="en-US" w:eastAsia="zh-CN"/>
        </w:rPr>
        <w:t>附件4业务专用章使用说明函</w:t>
      </w:r>
      <w:bookmarkEnd w:id="95"/>
    </w:p>
    <w:tbl>
      <w:tblPr>
        <w:tblStyle w:val="46"/>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33C7DC1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2380" w:hRule="atLeast"/>
        </w:trPr>
        <w:tc>
          <w:tcPr>
            <w:tcW w:w="9962" w:type="dxa"/>
            <w:tcBorders>
              <w:tl2br w:val="nil"/>
              <w:tr2bl w:val="nil"/>
            </w:tcBorders>
            <w:vAlign w:val="top"/>
          </w:tcPr>
          <w:p w14:paraId="4B28495F">
            <w:pPr>
              <w:pageBreakBefore w:val="0"/>
              <w:kinsoku/>
              <w:wordWrap w:val="0"/>
              <w:overflowPunct/>
              <w:topLinePunct w:val="0"/>
              <w:bidi w:val="0"/>
              <w:spacing w:line="480" w:lineRule="auto"/>
              <w:jc w:val="center"/>
              <w:textAlignment w:val="auto"/>
              <w:rPr>
                <w:rFonts w:hint="default"/>
                <w:b/>
                <w:bCs/>
                <w:vertAlign w:val="baseline"/>
                <w:lang w:val="en-US" w:eastAsia="zh-CN"/>
              </w:rPr>
            </w:pPr>
            <w:r>
              <w:rPr>
                <w:rFonts w:hint="default"/>
                <w:b/>
                <w:bCs/>
                <w:vertAlign w:val="baseline"/>
                <w:lang w:val="en-US" w:eastAsia="zh-CN"/>
              </w:rPr>
              <w:t>业务专用章使用说明函</w:t>
            </w:r>
          </w:p>
          <w:p w14:paraId="700409FF">
            <w:pPr>
              <w:pageBreakBefore w:val="0"/>
              <w:kinsoku/>
              <w:wordWrap w:val="0"/>
              <w:overflowPunct/>
              <w:topLinePunct w:val="0"/>
              <w:bidi w:val="0"/>
              <w:textAlignment w:val="auto"/>
              <w:rPr>
                <w:rFonts w:hint="eastAsia"/>
                <w:lang w:val="zh-CN"/>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lang w:val="zh-CN"/>
              </w:rPr>
              <w:t>：</w:t>
            </w:r>
          </w:p>
          <w:p w14:paraId="51FFEEF9">
            <w:pPr>
              <w:pageBreakBefore w:val="0"/>
              <w:kinsoku/>
              <w:wordWrap w:val="0"/>
              <w:overflowPunct/>
              <w:topLinePunct w:val="0"/>
              <w:bidi w:val="0"/>
              <w:ind w:firstLine="480" w:firstLineChars="200"/>
              <w:textAlignment w:val="auto"/>
              <w:rPr>
                <w:rFonts w:hint="default"/>
                <w:lang w:val="en-US" w:eastAsia="zh-CN"/>
              </w:rPr>
            </w:pPr>
            <w:r>
              <w:rPr>
                <w:rFonts w:hint="default"/>
                <w:lang w:val="en-US" w:eastAsia="zh-CN"/>
              </w:rPr>
              <w:t>我方（投标人全称）是中华人民共和国依法登记注册的合法企业，在参加你方组织的</w:t>
            </w:r>
            <w:r>
              <w:rPr>
                <w:rFonts w:hint="eastAsia"/>
                <w:b/>
                <w:bCs/>
                <w:color w:val="FF0000"/>
                <w:u w:val="single"/>
                <w:lang w:val="en-US" w:eastAsia="zh-CN"/>
              </w:rPr>
              <w:t>项目名称</w:t>
            </w:r>
            <w:r>
              <w:rPr>
                <w:rFonts w:hint="default"/>
                <w:lang w:val="en-US" w:eastAsia="zh-CN"/>
              </w:rPr>
              <w:t>项目【招标编号：</w:t>
            </w:r>
            <w:r>
              <w:rPr>
                <w:rFonts w:hint="eastAsia"/>
                <w:b/>
                <w:bCs/>
                <w:color w:val="FF0000"/>
                <w:u w:val="single"/>
                <w:lang w:val="en-US" w:eastAsia="zh-CN"/>
              </w:rPr>
              <w:t>（项目编号）</w:t>
            </w:r>
            <w:r>
              <w:rPr>
                <w:rFonts w:hint="default"/>
                <w:lang w:val="en-US" w:eastAsia="zh-CN"/>
              </w:rPr>
              <w:t>】投标活动中作如下说明：我方所使用的“XX专用章”与法定名称章具有同等的法律效力，对使用“XX专用章”的行为予以完全承认，并愿意承担相应责任。</w:t>
            </w:r>
          </w:p>
          <w:p w14:paraId="3FB1F780">
            <w:pPr>
              <w:pageBreakBefore w:val="0"/>
              <w:kinsoku/>
              <w:wordWrap w:val="0"/>
              <w:overflowPunct/>
              <w:topLinePunct w:val="0"/>
              <w:bidi w:val="0"/>
              <w:ind w:firstLine="480" w:firstLineChars="200"/>
              <w:textAlignment w:val="auto"/>
              <w:rPr>
                <w:rFonts w:hint="default"/>
                <w:lang w:val="en-US" w:eastAsia="zh-CN"/>
              </w:rPr>
            </w:pPr>
            <w:r>
              <w:rPr>
                <w:rFonts w:hint="default"/>
                <w:lang w:val="en-US" w:eastAsia="zh-CN"/>
              </w:rPr>
              <w:t>特此说明。</w:t>
            </w:r>
          </w:p>
          <w:p w14:paraId="0483BEDE">
            <w:pPr>
              <w:pageBreakBefore w:val="0"/>
              <w:kinsoku/>
              <w:wordWrap w:val="0"/>
              <w:overflowPunct/>
              <w:topLinePunct w:val="0"/>
              <w:bidi w:val="0"/>
              <w:ind w:firstLine="480" w:firstLineChars="200"/>
              <w:textAlignment w:val="auto"/>
              <w:rPr>
                <w:rFonts w:hint="default"/>
                <w:lang w:val="en-US" w:eastAsia="zh-CN"/>
              </w:rPr>
            </w:pPr>
          </w:p>
          <w:p w14:paraId="47E08883">
            <w:pPr>
              <w:pageBreakBefore w:val="0"/>
              <w:kinsoku/>
              <w:wordWrap w:val="0"/>
              <w:overflowPunct/>
              <w:topLinePunct w:val="0"/>
              <w:bidi w:val="0"/>
              <w:textAlignment w:val="auto"/>
              <w:rPr>
                <w:rFonts w:hint="eastAsia"/>
                <w:b/>
                <w:bCs/>
                <w:color w:val="FF0000"/>
              </w:rPr>
            </w:pPr>
            <w:r>
              <w:rPr>
                <w:rFonts w:hint="eastAsia"/>
                <w:b/>
                <w:bCs/>
                <w:color w:val="FF0000"/>
                <w:spacing w:val="30"/>
                <w:kern w:val="0"/>
                <w:fitText w:val="2640" w:id="532242916"/>
                <w:lang w:val="zh-CN"/>
              </w:rPr>
              <w:t>投标人名称（</w:t>
            </w:r>
            <w:r>
              <w:rPr>
                <w:rFonts w:hint="eastAsia"/>
                <w:b/>
                <w:bCs/>
                <w:color w:val="FF0000"/>
                <w:spacing w:val="30"/>
                <w:kern w:val="0"/>
                <w:fitText w:val="2640" w:id="532242916"/>
                <w:lang w:val="en-US" w:eastAsia="zh-CN"/>
              </w:rPr>
              <w:t>盖章</w:t>
            </w:r>
            <w:r>
              <w:rPr>
                <w:rFonts w:hint="eastAsia"/>
                <w:b/>
                <w:bCs/>
                <w:color w:val="FF0000"/>
                <w:spacing w:val="0"/>
                <w:kern w:val="0"/>
                <w:fitText w:val="2640" w:id="532242916"/>
                <w:lang w:val="zh-CN"/>
              </w:rPr>
              <w:t>）</w:t>
            </w:r>
            <w:r>
              <w:rPr>
                <w:rFonts w:hint="eastAsia"/>
                <w:b/>
                <w:bCs/>
                <w:color w:val="FF0000"/>
                <w:lang w:val="zh-CN"/>
              </w:rPr>
              <w:t>：</w:t>
            </w:r>
          </w:p>
          <w:p w14:paraId="454D9C36">
            <w:pPr>
              <w:pageBreakBefore w:val="0"/>
              <w:kinsoku/>
              <w:wordWrap w:val="0"/>
              <w:overflowPunct/>
              <w:topLinePunct w:val="0"/>
              <w:bidi w:val="0"/>
              <w:textAlignment w:val="auto"/>
              <w:rPr>
                <w:rFonts w:hint="eastAsia"/>
              </w:rPr>
            </w:pPr>
            <w:r>
              <w:rPr>
                <w:rFonts w:hint="eastAsia"/>
                <w:b/>
                <w:bCs/>
                <w:color w:val="FF0000"/>
                <w:spacing w:val="1080"/>
                <w:kern w:val="0"/>
                <w:fitText w:val="2640" w:id="1973829779"/>
                <w:lang w:val="zh-CN"/>
              </w:rPr>
              <w:t>日</w:t>
            </w:r>
            <w:r>
              <w:rPr>
                <w:rFonts w:hint="eastAsia"/>
                <w:b/>
                <w:bCs/>
                <w:color w:val="FF0000"/>
                <w:spacing w:val="0"/>
                <w:kern w:val="0"/>
                <w:fitText w:val="2640" w:id="1973829779"/>
                <w:lang w:val="zh-CN"/>
              </w:rPr>
              <w:t>期</w:t>
            </w:r>
            <w:r>
              <w:rPr>
                <w:rFonts w:hint="eastAsia"/>
                <w:b/>
                <w:bCs/>
                <w:color w:val="FF0000"/>
              </w:rPr>
              <w:t>：</w:t>
            </w:r>
          </w:p>
          <w:p w14:paraId="16D49A86">
            <w:pPr>
              <w:pageBreakBefore w:val="0"/>
              <w:kinsoku/>
              <w:wordWrap w:val="0"/>
              <w:overflowPunct/>
              <w:topLinePunct w:val="0"/>
              <w:bidi w:val="0"/>
              <w:textAlignment w:val="auto"/>
              <w:rPr>
                <w:rFonts w:hint="eastAsia" w:ascii="宋体" w:hAnsi="宋体" w:cs="宋体"/>
                <w:sz w:val="24"/>
              </w:rPr>
            </w:pPr>
            <w:r>
              <w:rPr>
                <w:rFonts w:hint="eastAsia" w:ascii="宋体" w:hAnsi="宋体" w:cs="宋体"/>
                <w:b/>
                <w:bCs/>
                <w:sz w:val="24"/>
              </w:rPr>
              <w:t>附：</w:t>
            </w:r>
          </w:p>
          <w:p w14:paraId="7538B189">
            <w:pPr>
              <w:pageBreakBefore w:val="0"/>
              <w:kinsoku/>
              <w:wordWrap w:val="0"/>
              <w:overflowPunct/>
              <w:topLinePunct w:val="0"/>
              <w:bidi w:val="0"/>
              <w:spacing w:line="360" w:lineRule="auto"/>
              <w:textAlignment w:val="auto"/>
              <w:rPr>
                <w:rFonts w:hint="eastAsia" w:ascii="宋体" w:hAnsi="宋体" w:cs="宋体"/>
                <w:bCs/>
                <w:sz w:val="24"/>
              </w:rPr>
            </w:pP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3463290</wp:posOffset>
                      </wp:positionH>
                      <wp:positionV relativeFrom="paragraph">
                        <wp:posOffset>429260</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72.7pt;margin-top:33.8pt;height:177.45pt;width:212.95pt;z-index:-251655168;mso-width-relative:page;mso-height-relative:page;" fillcolor="#FFFFFF" filled="t" stroked="t" coordsize="21600,21600" o:gfxdata="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YltTNoAAAAKAQAADwAAAAAAAAABACAAAAAiAAAAZHJzL2Rvd25yZXYueG1s&#10;UEsBAhQAFAAAAAgAh07iQNx+AYwvAgAAggQAAA4AAAAAAAAAAQAgAAAAKQEAAGRycy9lMm9Eb2Mu&#10;eG1sUEsFBgAAAAAGAAYAWQEAAMoFA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2336" behindDoc="1" locked="0" layoutInCell="1" allowOverlap="1">
                      <wp:simplePos x="0" y="0"/>
                      <wp:positionH relativeFrom="column">
                        <wp:posOffset>35560</wp:posOffset>
                      </wp:positionH>
                      <wp:positionV relativeFrom="paragraph">
                        <wp:posOffset>429260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2.8pt;margin-top:33.8pt;height:177.45pt;width:208.5pt;z-index:-251654144;mso-width-relative:page;mso-height-relative:page;" fillcolor="#FFFFFF" filled="t" stroked="t" coordsize="21600,21600" o:gfxdata="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upmV/VAAAACAEAAA8AAAAAAAAAAQAgAAAAIgAAAGRycy9kb3ducmV2LnhtbFBLAQIU&#10;ABQAAAAIAIdO4kBNZyw0LwIAAIIEAAAOAAAAAAAAAAEAIAAAACQBAABkcnMvZTJvRG9jLnhtbFBL&#10;BQYAAAAABgAGAFkBAADF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投标单位法定名称章（印模）投标单位“XX专用章”（印模）</w:t>
            </w:r>
          </w:p>
          <w:p w14:paraId="1AFFD114">
            <w:pPr>
              <w:pageBreakBefore w:val="0"/>
              <w:kinsoku/>
              <w:wordWrap w:val="0"/>
              <w:overflowPunct/>
              <w:topLinePunct w:val="0"/>
              <w:autoSpaceDE w:val="0"/>
              <w:autoSpaceDN w:val="0"/>
              <w:bidi w:val="0"/>
              <w:jc w:val="center"/>
              <w:textAlignment w:val="auto"/>
              <w:rPr>
                <w:rFonts w:hint="eastAsia" w:ascii="宋体" w:hAnsi="宋体" w:cs="宋体"/>
                <w:b/>
                <w:spacing w:val="6"/>
                <w:sz w:val="32"/>
                <w:szCs w:val="32"/>
              </w:rPr>
            </w:pPr>
          </w:p>
          <w:p w14:paraId="6304ACED">
            <w:pPr>
              <w:pageBreakBefore w:val="0"/>
              <w:kinsoku/>
              <w:wordWrap w:val="0"/>
              <w:overflowPunct/>
              <w:topLinePunct w:val="0"/>
              <w:autoSpaceDE w:val="0"/>
              <w:autoSpaceDN w:val="0"/>
              <w:bidi w:val="0"/>
              <w:jc w:val="center"/>
              <w:textAlignment w:val="auto"/>
              <w:rPr>
                <w:rFonts w:hint="eastAsia" w:ascii="宋体" w:hAnsi="宋体" w:cs="宋体"/>
                <w:b/>
                <w:spacing w:val="6"/>
                <w:sz w:val="32"/>
                <w:szCs w:val="32"/>
              </w:rPr>
            </w:pPr>
          </w:p>
          <w:p w14:paraId="456AF6EF">
            <w:pPr>
              <w:pageBreakBefore w:val="0"/>
              <w:kinsoku/>
              <w:wordWrap w:val="0"/>
              <w:overflowPunct/>
              <w:topLinePunct w:val="0"/>
              <w:autoSpaceDE w:val="0"/>
              <w:autoSpaceDN w:val="0"/>
              <w:bidi w:val="0"/>
              <w:jc w:val="center"/>
              <w:textAlignment w:val="auto"/>
              <w:rPr>
                <w:rFonts w:hint="eastAsia" w:ascii="宋体" w:hAnsi="宋体" w:cs="宋体"/>
                <w:b/>
                <w:spacing w:val="6"/>
                <w:sz w:val="32"/>
                <w:szCs w:val="32"/>
              </w:rPr>
            </w:pPr>
          </w:p>
          <w:p w14:paraId="33900BD0">
            <w:pPr>
              <w:pageBreakBefore w:val="0"/>
              <w:kinsoku/>
              <w:wordWrap w:val="0"/>
              <w:overflowPunct/>
              <w:topLinePunct w:val="0"/>
              <w:autoSpaceDE w:val="0"/>
              <w:autoSpaceDN w:val="0"/>
              <w:bidi w:val="0"/>
              <w:jc w:val="center"/>
              <w:textAlignment w:val="auto"/>
              <w:rPr>
                <w:rFonts w:hint="eastAsia" w:ascii="宋体" w:hAnsi="宋体" w:cs="宋体"/>
                <w:b/>
                <w:spacing w:val="6"/>
                <w:sz w:val="32"/>
                <w:szCs w:val="32"/>
              </w:rPr>
            </w:pPr>
          </w:p>
          <w:p w14:paraId="3821EE00">
            <w:pPr>
              <w:pageBreakBefore w:val="0"/>
              <w:kinsoku/>
              <w:wordWrap w:val="0"/>
              <w:overflowPunct/>
              <w:topLinePunct w:val="0"/>
              <w:autoSpaceDE w:val="0"/>
              <w:autoSpaceDN w:val="0"/>
              <w:bidi w:val="0"/>
              <w:jc w:val="center"/>
              <w:textAlignment w:val="auto"/>
              <w:rPr>
                <w:rFonts w:hint="eastAsia" w:ascii="宋体" w:hAnsi="宋体" w:cs="宋体"/>
                <w:b/>
                <w:spacing w:val="6"/>
                <w:sz w:val="32"/>
                <w:szCs w:val="32"/>
              </w:rPr>
            </w:pPr>
          </w:p>
          <w:p w14:paraId="08B43BC3">
            <w:pPr>
              <w:pageBreakBefore w:val="0"/>
              <w:kinsoku/>
              <w:wordWrap w:val="0"/>
              <w:overflowPunct/>
              <w:topLinePunct w:val="0"/>
              <w:autoSpaceDE w:val="0"/>
              <w:autoSpaceDN w:val="0"/>
              <w:bidi w:val="0"/>
              <w:jc w:val="center"/>
              <w:textAlignment w:val="auto"/>
              <w:rPr>
                <w:rFonts w:hint="eastAsia" w:ascii="宋体" w:hAnsi="宋体" w:cs="宋体"/>
                <w:b/>
                <w:spacing w:val="6"/>
                <w:sz w:val="32"/>
                <w:szCs w:val="32"/>
              </w:rPr>
            </w:pPr>
          </w:p>
          <w:p w14:paraId="05655F71">
            <w:pPr>
              <w:pageBreakBefore w:val="0"/>
              <w:kinsoku/>
              <w:wordWrap w:val="0"/>
              <w:overflowPunct/>
              <w:topLinePunct w:val="0"/>
              <w:autoSpaceDE w:val="0"/>
              <w:autoSpaceDN w:val="0"/>
              <w:bidi w:val="0"/>
              <w:jc w:val="center"/>
              <w:textAlignment w:val="auto"/>
              <w:rPr>
                <w:rFonts w:hint="eastAsia" w:ascii="宋体" w:hAnsi="宋体" w:cs="宋体"/>
                <w:b/>
                <w:spacing w:val="6"/>
                <w:sz w:val="32"/>
                <w:szCs w:val="32"/>
              </w:rPr>
            </w:pPr>
          </w:p>
          <w:p w14:paraId="1D0B1CFD">
            <w:pPr>
              <w:pageBreakBefore w:val="0"/>
              <w:kinsoku/>
              <w:wordWrap w:val="0"/>
              <w:overflowPunct/>
              <w:topLinePunct w:val="0"/>
              <w:autoSpaceDE w:val="0"/>
              <w:autoSpaceDN w:val="0"/>
              <w:bidi w:val="0"/>
              <w:jc w:val="center"/>
              <w:textAlignment w:val="auto"/>
              <w:rPr>
                <w:rFonts w:hint="eastAsia" w:ascii="宋体" w:hAnsi="宋体" w:cs="宋体"/>
                <w:b/>
                <w:spacing w:val="6"/>
                <w:sz w:val="32"/>
                <w:szCs w:val="32"/>
              </w:rPr>
            </w:pPr>
          </w:p>
          <w:p w14:paraId="65A78755">
            <w:pPr>
              <w:pageBreakBefore w:val="0"/>
              <w:kinsoku/>
              <w:wordWrap w:val="0"/>
              <w:overflowPunct/>
              <w:topLinePunct w:val="0"/>
              <w:autoSpaceDE w:val="0"/>
              <w:autoSpaceDN w:val="0"/>
              <w:bidi w:val="0"/>
              <w:jc w:val="both"/>
              <w:textAlignment w:val="auto"/>
              <w:rPr>
                <w:rFonts w:hint="eastAsia" w:ascii="宋体" w:hAnsi="宋体" w:cs="宋体"/>
                <w:b/>
                <w:spacing w:val="6"/>
                <w:sz w:val="32"/>
                <w:szCs w:val="32"/>
              </w:rPr>
            </w:pPr>
          </w:p>
          <w:p w14:paraId="56098439">
            <w:pPr>
              <w:pageBreakBefore w:val="0"/>
              <w:kinsoku/>
              <w:wordWrap w:val="0"/>
              <w:overflowPunct/>
              <w:topLinePunct w:val="0"/>
              <w:bidi w:val="0"/>
              <w:textAlignment w:val="auto"/>
              <w:rPr>
                <w:rFonts w:hint="default"/>
                <w:lang w:val="en-US" w:eastAsia="zh-CN"/>
              </w:rPr>
            </w:pPr>
          </w:p>
        </w:tc>
      </w:tr>
    </w:tbl>
    <w:p w14:paraId="604B4CA9">
      <w:pPr>
        <w:pageBreakBefore w:val="0"/>
        <w:kinsoku/>
        <w:wordWrap w:val="0"/>
        <w:overflowPunct/>
        <w:topLinePunct w:val="0"/>
        <w:bidi w:val="0"/>
        <w:textAlignment w:val="auto"/>
        <w:rPr>
          <w:rFonts w:hint="default"/>
          <w:lang w:val="en-US" w:eastAsia="zh-CN"/>
        </w:rPr>
      </w:pPr>
    </w:p>
    <w:sectPr>
      <w:headerReference r:id="rId5" w:type="default"/>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3B8AB02-6332-497B-A18C-7D9516D490B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C89D0BF-3FB0-4F74-82A4-96FF140D2D4D}"/>
  </w:font>
  <w:font w:name="汉仪正圆 55简">
    <w:panose1 w:val="00020600040101010101"/>
    <w:charset w:val="86"/>
    <w:family w:val="auto"/>
    <w:pitch w:val="default"/>
    <w:sig w:usb0="A00002BF" w:usb1="0ACF7CFA" w:usb2="00000016" w:usb3="00000000" w:csb0="0004009F" w:csb1="00000000"/>
    <w:embedRegular r:id="rId3" w:fontKey="{9A6F6743-197B-4134-878F-EA7136E32E84}"/>
  </w:font>
  <w:font w:name="微软雅黑">
    <w:panose1 w:val="020B0503020204020204"/>
    <w:charset w:val="86"/>
    <w:family w:val="auto"/>
    <w:pitch w:val="default"/>
    <w:sig w:usb0="80000287" w:usb1="2ACF3C50" w:usb2="00000016" w:usb3="00000000" w:csb0="0004001F" w:csb1="00000000"/>
    <w:embedRegular r:id="rId4" w:fontKey="{111407E7-0CE4-48F2-9C03-5C53CF39A947}"/>
  </w:font>
  <w:font w:name="Wonder Arial">
    <w:panose1 w:val="00000500000000000000"/>
    <w:charset w:val="00"/>
    <w:family w:val="auto"/>
    <w:pitch w:val="default"/>
    <w:sig w:usb0="00000003" w:usb1="00000000" w:usb2="00000000" w:usb3="00000000" w:csb0="00000011" w:csb1="00000000"/>
    <w:embedRegular r:id="rId5" w:fontKey="{DA783F2B-19C4-42F3-B9D1-5BCFBB61A5C4}"/>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6" w:fontKey="{C5DC3E5F-4E64-43E5-8910-49D073313B64}"/>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Wingdings 2">
    <w:panose1 w:val="05020102010507070707"/>
    <w:charset w:val="00"/>
    <w:family w:val="auto"/>
    <w:pitch w:val="default"/>
    <w:sig w:usb0="00000000" w:usb1="00000000" w:usb2="00000000" w:usb3="00000000" w:csb0="80000000" w:csb1="00000000"/>
    <w:embedRegular r:id="rId7" w:fontKey="{08DF84DB-285C-443E-90EA-C68A1A0B6C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0F0E7">
    <w:pPr>
      <w:pStyle w:val="3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6ED46">
                          <w:pPr>
                            <w:pStyle w:val="33"/>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69</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DC6ED46">
                    <w:pPr>
                      <w:pStyle w:val="33"/>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69</w:t>
                    </w:r>
                    <w:r>
                      <w:fldChar w:fldCharType="end"/>
                    </w:r>
                    <w: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580ED">
    <w:pPr>
      <w:pStyle w:val="34"/>
      <w:pBdr>
        <w:bottom w:val="double" w:color="auto" w:sz="8" w:space="1"/>
      </w:pBdr>
      <w:jc w:val="left"/>
      <w:rPr>
        <w:rFonts w:hint="default" w:eastAsia="汉仪正圆 55简"/>
        <w:b/>
        <w:bCs/>
        <w:color w:val="FF0000"/>
        <w:lang w:val="en-US" w:eastAsia="zh-CN"/>
      </w:rPr>
    </w:pPr>
    <w:r>
      <w:rPr>
        <w:rFonts w:hint="eastAsia"/>
        <w:b/>
        <w:bCs/>
        <w:color w:val="FF0000"/>
        <w:lang w:eastAsia="zh-CN"/>
      </w:rPr>
      <w:t>桐庐县抽查检查乡镇监管企业服务采购项目</w:t>
    </w:r>
    <w:r>
      <w:rPr>
        <w:rFonts w:hint="eastAsia"/>
        <w:b/>
        <w:bCs/>
        <w:color w:val="FF0000"/>
        <w:lang w:val="en-US" w:eastAsia="zh-CN"/>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435B6"/>
    <w:multiLevelType w:val="singleLevel"/>
    <w:tmpl w:val="C58435B6"/>
    <w:lvl w:ilvl="0" w:tentative="0">
      <w:start w:val="1"/>
      <w:numFmt w:val="bullet"/>
      <w:pStyle w:val="18"/>
      <w:lvlText w:val=""/>
      <w:lvlJc w:val="left"/>
      <w:pPr>
        <w:ind w:left="420" w:firstLine="0"/>
      </w:pPr>
      <w:rPr>
        <w:rFonts w:hint="default" w:ascii="Wingdings" w:hAnsi="Wingdings"/>
      </w:rPr>
    </w:lvl>
  </w:abstractNum>
  <w:abstractNum w:abstractNumId="1">
    <w:nsid w:val="C5D63147"/>
    <w:multiLevelType w:val="singleLevel"/>
    <w:tmpl w:val="C5D63147"/>
    <w:lvl w:ilvl="0" w:tentative="0">
      <w:start w:val="1"/>
      <w:numFmt w:val="bullet"/>
      <w:pStyle w:val="25"/>
      <w:lvlText w:val=""/>
      <w:lvlJc w:val="left"/>
      <w:pPr>
        <w:tabs>
          <w:tab w:val="left" w:pos="839"/>
        </w:tabs>
        <w:ind w:left="839" w:hanging="419"/>
      </w:pPr>
      <w:rPr>
        <w:rFonts w:hint="default" w:ascii="Wingdings" w:hAnsi="Wingdings" w:cs="Wingdings"/>
      </w:rPr>
    </w:lvl>
  </w:abstractNum>
  <w:abstractNum w:abstractNumId="2">
    <w:nsid w:val="E42E15FC"/>
    <w:multiLevelType w:val="singleLevel"/>
    <w:tmpl w:val="E42E15FC"/>
    <w:lvl w:ilvl="0" w:tentative="0">
      <w:start w:val="1"/>
      <w:numFmt w:val="bullet"/>
      <w:pStyle w:val="20"/>
      <w:lvlText w:val=""/>
      <w:lvlJc w:val="left"/>
      <w:pPr>
        <w:tabs>
          <w:tab w:val="left" w:pos="1259"/>
        </w:tabs>
        <w:ind w:left="1259" w:hanging="839"/>
      </w:pPr>
      <w:rPr>
        <w:rFonts w:hint="default" w:ascii="Wingdings" w:hAnsi="Wingdings"/>
      </w:rPr>
    </w:lvl>
  </w:abstractNum>
  <w:abstractNum w:abstractNumId="3">
    <w:nsid w:val="E482BA5D"/>
    <w:multiLevelType w:val="singleLevel"/>
    <w:tmpl w:val="E482BA5D"/>
    <w:lvl w:ilvl="0" w:tentative="0">
      <w:start w:val="1"/>
      <w:numFmt w:val="bullet"/>
      <w:pStyle w:val="29"/>
      <w:lvlText w:val=""/>
      <w:lvlJc w:val="left"/>
      <w:pPr>
        <w:tabs>
          <w:tab w:val="left" w:pos="2098"/>
        </w:tabs>
        <w:ind w:left="2098" w:hanging="1678"/>
      </w:pPr>
      <w:rPr>
        <w:rFonts w:hint="default" w:ascii="Wingdings" w:hAnsi="Wingdings"/>
      </w:rPr>
    </w:lvl>
  </w:abstractNum>
  <w:abstractNum w:abstractNumId="4">
    <w:nsid w:val="FEEA93E5"/>
    <w:multiLevelType w:val="singleLevel"/>
    <w:tmpl w:val="FEEA93E5"/>
    <w:lvl w:ilvl="0" w:tentative="0">
      <w:start w:val="1"/>
      <w:numFmt w:val="bullet"/>
      <w:pStyle w:val="12"/>
      <w:lvlText w:val=""/>
      <w:lvlJc w:val="left"/>
      <w:pPr>
        <w:tabs>
          <w:tab w:val="left" w:pos="1678"/>
        </w:tabs>
        <w:ind w:left="1678" w:hanging="1258"/>
      </w:pPr>
      <w:rPr>
        <w:rFonts w:hint="default" w:ascii="Wingdings" w:hAnsi="Wingdings"/>
      </w:rPr>
    </w:lvl>
  </w:abstractNum>
  <w:abstractNum w:abstractNumId="5">
    <w:nsid w:val="02CF81F6"/>
    <w:multiLevelType w:val="singleLevel"/>
    <w:tmpl w:val="02CF81F6"/>
    <w:lvl w:ilvl="0" w:tentative="0">
      <w:start w:val="1"/>
      <w:numFmt w:val="decimal"/>
      <w:lvlText w:val="%1"/>
      <w:lvlJc w:val="center"/>
      <w:pPr>
        <w:tabs>
          <w:tab w:val="left" w:pos="567"/>
        </w:tabs>
        <w:ind w:left="454" w:leftChars="0" w:hanging="171" w:firstLineChars="0"/>
      </w:pPr>
      <w:rPr>
        <w:rFonts w:hint="default"/>
      </w:rPr>
    </w:lvl>
  </w:abstractNum>
  <w:abstractNum w:abstractNumId="6">
    <w:nsid w:val="246B5A1D"/>
    <w:multiLevelType w:val="multilevel"/>
    <w:tmpl w:val="246B5A1D"/>
    <w:lvl w:ilvl="0" w:tentative="0">
      <w:start w:val="1"/>
      <w:numFmt w:val="chineseCounting"/>
      <w:pStyle w:val="2"/>
      <w:lvlText w:val="第%1章 "/>
      <w:lvlJc w:val="left"/>
      <w:pPr>
        <w:ind w:left="440" w:hanging="440"/>
      </w:pPr>
      <w:rPr>
        <w:rFonts w:hint="eastAsia"/>
        <w:b/>
        <w:bCs/>
        <w:i w:val="0"/>
        <w:iCs w:val="0"/>
        <w:color w:val="auto"/>
      </w:rPr>
    </w:lvl>
    <w:lvl w:ilvl="1" w:tentative="0">
      <w:start w:val="1"/>
      <w:numFmt w:val="chineseCounting"/>
      <w:pStyle w:val="3"/>
      <w:lvlText w:val="第%2节 "/>
      <w:lvlJc w:val="left"/>
      <w:pPr>
        <w:ind w:left="0" w:firstLine="0"/>
      </w:pPr>
      <w:rPr>
        <w:rFonts w:hint="eastAsia"/>
      </w:rPr>
    </w:lvl>
    <w:lvl w:ilvl="2" w:tentative="0">
      <w:start w:val="1"/>
      <w:numFmt w:val="chineseCounting"/>
      <w:pStyle w:val="4"/>
      <w:suff w:val="space"/>
      <w:lvlText w:val="%3、"/>
      <w:lvlJc w:val="left"/>
      <w:pPr>
        <w:ind w:left="0" w:firstLine="0"/>
      </w:pPr>
      <w:rPr>
        <w:rFonts w:hint="eastAsia"/>
      </w:rPr>
    </w:lvl>
    <w:lvl w:ilvl="3" w:tentative="0">
      <w:start w:val="1"/>
      <w:numFmt w:val="chineseCounting"/>
      <w:pStyle w:val="5"/>
      <w:lvlText w:val="(%4) "/>
      <w:lvlJc w:val="left"/>
      <w:pPr>
        <w:ind w:left="0" w:firstLine="0"/>
      </w:pPr>
      <w:rPr>
        <w:rFonts w:hint="eastAsia"/>
        <w:color w:val="auto"/>
      </w:rPr>
    </w:lvl>
    <w:lvl w:ilvl="4" w:tentative="0">
      <w:start w:val="1"/>
      <w:numFmt w:val="decimalFullWidth"/>
      <w:pStyle w:val="6"/>
      <w:lvlText w:val="%5、"/>
      <w:lvlJc w:val="left"/>
      <w:pPr>
        <w:ind w:left="0" w:firstLine="0"/>
      </w:pPr>
      <w:rPr>
        <w:rFonts w:hint="eastAsia"/>
      </w:rPr>
    </w:lvl>
    <w:lvl w:ilvl="5" w:tentative="0">
      <w:start w:val="1"/>
      <w:numFmt w:val="decimalFullWidth"/>
      <w:pStyle w:val="7"/>
      <w:lvlText w:val="%6)"/>
      <w:lvlJc w:val="left"/>
      <w:pPr>
        <w:tabs>
          <w:tab w:val="left" w:pos="420"/>
        </w:tabs>
        <w:ind w:left="0" w:firstLine="0"/>
      </w:pPr>
      <w:rPr>
        <w:rFonts w:hint="eastAsia"/>
      </w:rPr>
    </w:lvl>
    <w:lvl w:ilvl="6" w:tentative="0">
      <w:start w:val="1"/>
      <w:numFmt w:val="lowerLetter"/>
      <w:pStyle w:val="8"/>
      <w:suff w:val="nothing"/>
      <w:lvlText w:val="%7. "/>
      <w:lvlJc w:val="left"/>
      <w:pPr>
        <w:tabs>
          <w:tab w:val="left" w:pos="420"/>
        </w:tabs>
        <w:ind w:left="0" w:firstLine="0"/>
      </w:pPr>
      <w:rPr>
        <w:rFonts w:hint="eastAsia"/>
      </w:rPr>
    </w:lvl>
    <w:lvl w:ilvl="7" w:tentative="0">
      <w:start w:val="1"/>
      <w:numFmt w:val="lowerLetter"/>
      <w:pStyle w:val="9"/>
      <w:lvlText w:val="%8) "/>
      <w:lvlJc w:val="left"/>
      <w:pPr>
        <w:tabs>
          <w:tab w:val="left" w:pos="420"/>
        </w:tabs>
        <w:ind w:left="0" w:firstLine="0"/>
      </w:pPr>
      <w:rPr>
        <w:rFonts w:hint="eastAsia"/>
      </w:rPr>
    </w:lvl>
    <w:lvl w:ilvl="8" w:tentative="0">
      <w:start w:val="1"/>
      <w:numFmt w:val="upperRoman"/>
      <w:pStyle w:val="10"/>
      <w:lvlText w:val="%9. "/>
      <w:lvlJc w:val="left"/>
      <w:pPr>
        <w:ind w:left="0" w:firstLine="0"/>
      </w:pPr>
      <w:rPr>
        <w:rFonts w:hint="eastAsia"/>
      </w:rPr>
    </w:lvl>
  </w:abstractNum>
  <w:abstractNum w:abstractNumId="7">
    <w:nsid w:val="496C73A5"/>
    <w:multiLevelType w:val="multilevel"/>
    <w:tmpl w:val="496C73A5"/>
    <w:lvl w:ilvl="0" w:tentative="0">
      <w:start w:val="1"/>
      <w:numFmt w:val="decimal"/>
      <w:pStyle w:val="13"/>
      <w:lvlText w:val="%1."/>
      <w:lvlJc w:val="left"/>
      <w:pPr>
        <w:tabs>
          <w:tab w:val="left" w:pos="0"/>
        </w:tabs>
        <w:ind w:left="0" w:firstLine="0"/>
      </w:pPr>
      <w:rPr>
        <w:rFonts w:hint="default"/>
      </w:rPr>
    </w:lvl>
    <w:lvl w:ilvl="1" w:tentative="0">
      <w:start w:val="1"/>
      <w:numFmt w:val="decimal"/>
      <w:pStyle w:val="11"/>
      <w:lvlText w:val="%1.%2."/>
      <w:lvlJc w:val="left"/>
      <w:pPr>
        <w:tabs>
          <w:tab w:val="left" w:pos="0"/>
        </w:tabs>
        <w:ind w:left="0" w:firstLine="0"/>
      </w:pPr>
      <w:rPr>
        <w:rFonts w:hint="default"/>
      </w:rPr>
    </w:lvl>
    <w:lvl w:ilvl="2" w:tentative="0">
      <w:start w:val="1"/>
      <w:numFmt w:val="decimal"/>
      <w:pStyle w:val="23"/>
      <w:lvlText w:val="%1.%2.%3."/>
      <w:lvlJc w:val="left"/>
      <w:pPr>
        <w:tabs>
          <w:tab w:val="left" w:pos="0"/>
        </w:tabs>
        <w:ind w:left="0" w:firstLine="0"/>
      </w:pPr>
      <w:rPr>
        <w:rFonts w:hint="default"/>
      </w:rPr>
    </w:lvl>
    <w:lvl w:ilvl="3" w:tentative="0">
      <w:start w:val="1"/>
      <w:numFmt w:val="decimal"/>
      <w:pStyle w:val="30"/>
      <w:lvlText w:val="%1.%2.%3.%4."/>
      <w:lvlJc w:val="left"/>
      <w:pPr>
        <w:tabs>
          <w:tab w:val="left" w:pos="0"/>
        </w:tabs>
        <w:ind w:left="0" w:firstLine="0"/>
      </w:pPr>
      <w:rPr>
        <w:rFonts w:hint="default"/>
      </w:rPr>
    </w:lvl>
    <w:lvl w:ilvl="4" w:tentative="0">
      <w:start w:val="1"/>
      <w:numFmt w:val="decimal"/>
      <w:pStyle w:val="38"/>
      <w:lvlText w:val="%1.%2.%3.%4.%5."/>
      <w:lvlJc w:val="left"/>
      <w:pPr>
        <w:tabs>
          <w:tab w:val="left" w:pos="0"/>
        </w:tabs>
        <w:ind w:left="0" w:firstLine="0"/>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5B8107D4"/>
    <w:multiLevelType w:val="singleLevel"/>
    <w:tmpl w:val="5B8107D4"/>
    <w:lvl w:ilvl="0" w:tentative="0">
      <w:start w:val="5"/>
      <w:numFmt w:val="decimal"/>
      <w:suff w:val="nothing"/>
      <w:lvlText w:val="%1、"/>
      <w:lvlJc w:val="left"/>
    </w:lvl>
  </w:abstractNum>
  <w:num w:numId="1">
    <w:abstractNumId w:val="6"/>
  </w:num>
  <w:num w:numId="2">
    <w:abstractNumId w:val="7"/>
  </w:num>
  <w:num w:numId="3">
    <w:abstractNumId w:val="4"/>
  </w:num>
  <w:num w:numId="4">
    <w:abstractNumId w:val="0"/>
  </w:num>
  <w:num w:numId="5">
    <w:abstractNumId w:val="2"/>
  </w:num>
  <w:num w:numId="6">
    <w:abstractNumId w:val="1"/>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NGVkZjIxNzY0MDVhN2YxZjc0ODYzYWRjNDUwNzYifQ=="/>
  </w:docVars>
  <w:rsids>
    <w:rsidRoot w:val="12CB19A0"/>
    <w:rsid w:val="005E3ECB"/>
    <w:rsid w:val="015D6D8C"/>
    <w:rsid w:val="0191423B"/>
    <w:rsid w:val="02612C77"/>
    <w:rsid w:val="04881B42"/>
    <w:rsid w:val="04A136DD"/>
    <w:rsid w:val="051C4A8C"/>
    <w:rsid w:val="05AD0710"/>
    <w:rsid w:val="063A3A86"/>
    <w:rsid w:val="073E0CB3"/>
    <w:rsid w:val="076B5E9B"/>
    <w:rsid w:val="07721C27"/>
    <w:rsid w:val="08BD0F6E"/>
    <w:rsid w:val="08D75A3D"/>
    <w:rsid w:val="0BC07D77"/>
    <w:rsid w:val="0BEE0DEB"/>
    <w:rsid w:val="0C263B28"/>
    <w:rsid w:val="0D496C15"/>
    <w:rsid w:val="0DE3148C"/>
    <w:rsid w:val="0F960D6F"/>
    <w:rsid w:val="0FD35BBA"/>
    <w:rsid w:val="101B6F10"/>
    <w:rsid w:val="116827B7"/>
    <w:rsid w:val="119E475E"/>
    <w:rsid w:val="11CC0A4D"/>
    <w:rsid w:val="14F87508"/>
    <w:rsid w:val="155B38F0"/>
    <w:rsid w:val="15695BD0"/>
    <w:rsid w:val="161822D8"/>
    <w:rsid w:val="161A78EB"/>
    <w:rsid w:val="16F130B9"/>
    <w:rsid w:val="174C64D5"/>
    <w:rsid w:val="1771688A"/>
    <w:rsid w:val="17D46F69"/>
    <w:rsid w:val="18E70028"/>
    <w:rsid w:val="19F97D9E"/>
    <w:rsid w:val="1AC05DD3"/>
    <w:rsid w:val="1B0479E6"/>
    <w:rsid w:val="1B5B4923"/>
    <w:rsid w:val="1C200B97"/>
    <w:rsid w:val="1C942BEA"/>
    <w:rsid w:val="1E08482A"/>
    <w:rsid w:val="1E1B00F9"/>
    <w:rsid w:val="1E634AEC"/>
    <w:rsid w:val="1F57306A"/>
    <w:rsid w:val="1F60766D"/>
    <w:rsid w:val="1F9C4138"/>
    <w:rsid w:val="211666E2"/>
    <w:rsid w:val="22387A21"/>
    <w:rsid w:val="224D4A55"/>
    <w:rsid w:val="2287523A"/>
    <w:rsid w:val="233A0101"/>
    <w:rsid w:val="246F35F0"/>
    <w:rsid w:val="247D439E"/>
    <w:rsid w:val="26DA6B31"/>
    <w:rsid w:val="26E973D1"/>
    <w:rsid w:val="28862099"/>
    <w:rsid w:val="294457BA"/>
    <w:rsid w:val="29E87F4D"/>
    <w:rsid w:val="2ADE1753"/>
    <w:rsid w:val="2B066E22"/>
    <w:rsid w:val="2CBC5286"/>
    <w:rsid w:val="2D2075A4"/>
    <w:rsid w:val="2D834D55"/>
    <w:rsid w:val="2DD86387"/>
    <w:rsid w:val="2F126690"/>
    <w:rsid w:val="3043457C"/>
    <w:rsid w:val="304F135C"/>
    <w:rsid w:val="30B26F3C"/>
    <w:rsid w:val="339A687B"/>
    <w:rsid w:val="33C01CA0"/>
    <w:rsid w:val="34186BA0"/>
    <w:rsid w:val="343E0A29"/>
    <w:rsid w:val="34664BE3"/>
    <w:rsid w:val="34C027C2"/>
    <w:rsid w:val="37232682"/>
    <w:rsid w:val="373A3202"/>
    <w:rsid w:val="37654D3D"/>
    <w:rsid w:val="37C001F2"/>
    <w:rsid w:val="37CB6E3D"/>
    <w:rsid w:val="381E78BB"/>
    <w:rsid w:val="38C43879"/>
    <w:rsid w:val="39A8735E"/>
    <w:rsid w:val="39E53CE6"/>
    <w:rsid w:val="39E9776E"/>
    <w:rsid w:val="3A113233"/>
    <w:rsid w:val="3A1A617E"/>
    <w:rsid w:val="3B717F49"/>
    <w:rsid w:val="3BD42636"/>
    <w:rsid w:val="3DE4103E"/>
    <w:rsid w:val="3E7F72E9"/>
    <w:rsid w:val="3EE02BB9"/>
    <w:rsid w:val="3FAA755D"/>
    <w:rsid w:val="411A021F"/>
    <w:rsid w:val="412F33F5"/>
    <w:rsid w:val="415A055F"/>
    <w:rsid w:val="416C27F9"/>
    <w:rsid w:val="42415A41"/>
    <w:rsid w:val="426031AA"/>
    <w:rsid w:val="43AE02ED"/>
    <w:rsid w:val="43E929BC"/>
    <w:rsid w:val="43F63227"/>
    <w:rsid w:val="4445169D"/>
    <w:rsid w:val="449E73DC"/>
    <w:rsid w:val="454354ED"/>
    <w:rsid w:val="45825294"/>
    <w:rsid w:val="45EF791C"/>
    <w:rsid w:val="46F106CB"/>
    <w:rsid w:val="46FA6014"/>
    <w:rsid w:val="46FE66A0"/>
    <w:rsid w:val="48096665"/>
    <w:rsid w:val="48397B86"/>
    <w:rsid w:val="48EF2F0A"/>
    <w:rsid w:val="49E92BC2"/>
    <w:rsid w:val="4B9336BF"/>
    <w:rsid w:val="4BD961D9"/>
    <w:rsid w:val="4D7B4BED"/>
    <w:rsid w:val="4E7E4F24"/>
    <w:rsid w:val="4EBE7F2F"/>
    <w:rsid w:val="4F135E90"/>
    <w:rsid w:val="51845A73"/>
    <w:rsid w:val="51C83263"/>
    <w:rsid w:val="526947C2"/>
    <w:rsid w:val="52E0031A"/>
    <w:rsid w:val="536162F7"/>
    <w:rsid w:val="53CC12C4"/>
    <w:rsid w:val="54372E20"/>
    <w:rsid w:val="55536349"/>
    <w:rsid w:val="55A84100"/>
    <w:rsid w:val="56081BAC"/>
    <w:rsid w:val="57283AD9"/>
    <w:rsid w:val="581408D2"/>
    <w:rsid w:val="582F1846"/>
    <w:rsid w:val="5A713C88"/>
    <w:rsid w:val="5A76178A"/>
    <w:rsid w:val="5AC37125"/>
    <w:rsid w:val="5AF47E5D"/>
    <w:rsid w:val="5C96239D"/>
    <w:rsid w:val="5D2C76F6"/>
    <w:rsid w:val="5DBB2E78"/>
    <w:rsid w:val="5DD15967"/>
    <w:rsid w:val="5E780016"/>
    <w:rsid w:val="5F983EDD"/>
    <w:rsid w:val="61651B7C"/>
    <w:rsid w:val="6189756A"/>
    <w:rsid w:val="6196532C"/>
    <w:rsid w:val="62FC59DD"/>
    <w:rsid w:val="632C0F0D"/>
    <w:rsid w:val="634E46BC"/>
    <w:rsid w:val="64867C5F"/>
    <w:rsid w:val="64974C2B"/>
    <w:rsid w:val="64B1428F"/>
    <w:rsid w:val="660E3608"/>
    <w:rsid w:val="675D7D86"/>
    <w:rsid w:val="68120C78"/>
    <w:rsid w:val="682C1D39"/>
    <w:rsid w:val="688D2AED"/>
    <w:rsid w:val="68D103D4"/>
    <w:rsid w:val="69274B6A"/>
    <w:rsid w:val="6949279B"/>
    <w:rsid w:val="69EB0FBD"/>
    <w:rsid w:val="6ABE5C62"/>
    <w:rsid w:val="6B4241F3"/>
    <w:rsid w:val="6BD76355"/>
    <w:rsid w:val="6D702A25"/>
    <w:rsid w:val="6E6F4B74"/>
    <w:rsid w:val="6EC71DCE"/>
    <w:rsid w:val="6EE24D83"/>
    <w:rsid w:val="700F4E10"/>
    <w:rsid w:val="712212A8"/>
    <w:rsid w:val="73C97CC3"/>
    <w:rsid w:val="749B240F"/>
    <w:rsid w:val="76265BB9"/>
    <w:rsid w:val="773F1ED9"/>
    <w:rsid w:val="782F45C9"/>
    <w:rsid w:val="787F5584"/>
    <w:rsid w:val="78DC024C"/>
    <w:rsid w:val="7957032B"/>
    <w:rsid w:val="7A0C7430"/>
    <w:rsid w:val="7ABC3BBA"/>
    <w:rsid w:val="7BB66A52"/>
    <w:rsid w:val="7D1A3B6D"/>
    <w:rsid w:val="7E2A4DF8"/>
    <w:rsid w:val="7E9A3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before="156" w:after="156" w:line="240" w:lineRule="auto"/>
      <w:jc w:val="both"/>
    </w:pPr>
    <w:rPr>
      <w:rFonts w:ascii="汉仪正圆 55简" w:hAnsi="汉仪正圆 55简" w:eastAsia="汉仪正圆 55简" w:cstheme="minorBidi"/>
      <w:kern w:val="2"/>
      <w:sz w:val="24"/>
      <w:szCs w:val="22"/>
      <w:lang w:val="en-US" w:eastAsia="zh-CN" w:bidi="ar-SA"/>
    </w:rPr>
  </w:style>
  <w:style w:type="paragraph" w:styleId="2">
    <w:name w:val="heading 1"/>
    <w:basedOn w:val="1"/>
    <w:next w:val="1"/>
    <w:autoRedefine/>
    <w:qFormat/>
    <w:uiPriority w:val="9"/>
    <w:pPr>
      <w:keepNext/>
      <w:keepLines/>
      <w:numPr>
        <w:ilvl w:val="0"/>
        <w:numId w:val="1"/>
      </w:numPr>
      <w:tabs>
        <w:tab w:val="left" w:pos="0"/>
      </w:tabs>
      <w:adjustRightInd w:val="0"/>
      <w:snapToGrid w:val="0"/>
      <w:spacing w:before="50" w:beforeLines="50" w:line="264" w:lineRule="auto"/>
      <w:jc w:val="center"/>
      <w:outlineLvl w:val="0"/>
    </w:pPr>
    <w:rPr>
      <w:b/>
      <w:bCs/>
      <w:kern w:val="44"/>
      <w:sz w:val="32"/>
      <w:szCs w:val="32"/>
    </w:rPr>
  </w:style>
  <w:style w:type="paragraph" w:styleId="3">
    <w:name w:val="heading 2"/>
    <w:basedOn w:val="1"/>
    <w:next w:val="1"/>
    <w:autoRedefine/>
    <w:unhideWhenUsed/>
    <w:qFormat/>
    <w:uiPriority w:val="9"/>
    <w:pPr>
      <w:numPr>
        <w:ilvl w:val="1"/>
        <w:numId w:val="1"/>
      </w:numPr>
      <w:adjustRightInd w:val="0"/>
      <w:snapToGrid w:val="0"/>
      <w:spacing w:before="50" w:beforeLines="50" w:line="264" w:lineRule="auto"/>
      <w:jc w:val="center"/>
      <w:outlineLvl w:val="1"/>
    </w:pPr>
    <w:rPr>
      <w:b/>
      <w:bCs/>
      <w:sz w:val="28"/>
      <w:szCs w:val="32"/>
    </w:rPr>
  </w:style>
  <w:style w:type="paragraph" w:styleId="4">
    <w:name w:val="heading 3"/>
    <w:next w:val="1"/>
    <w:autoRedefine/>
    <w:unhideWhenUsed/>
    <w:qFormat/>
    <w:uiPriority w:val="9"/>
    <w:pPr>
      <w:numPr>
        <w:ilvl w:val="2"/>
        <w:numId w:val="1"/>
      </w:numPr>
      <w:tabs>
        <w:tab w:val="left" w:pos="312"/>
      </w:tabs>
      <w:adjustRightInd w:val="0"/>
      <w:snapToGrid w:val="0"/>
      <w:spacing w:before="50" w:beforeLines="50" w:line="264" w:lineRule="auto"/>
      <w:outlineLvl w:val="2"/>
    </w:pPr>
    <w:rPr>
      <w:rFonts w:ascii="汉仪正圆 55简" w:hAnsi="汉仪正圆 55简" w:eastAsia="汉仪正圆 55简" w:cstheme="minorBidi"/>
      <w:b/>
      <w:bCs/>
      <w:color w:val="333333"/>
      <w:kern w:val="2"/>
      <w:sz w:val="24"/>
      <w:szCs w:val="28"/>
      <w:lang w:val="en-US" w:eastAsia="zh-CN" w:bidi="ar-SA"/>
    </w:rPr>
  </w:style>
  <w:style w:type="paragraph" w:styleId="5">
    <w:name w:val="heading 4"/>
    <w:next w:val="1"/>
    <w:autoRedefine/>
    <w:unhideWhenUsed/>
    <w:qFormat/>
    <w:uiPriority w:val="9"/>
    <w:pPr>
      <w:numPr>
        <w:ilvl w:val="3"/>
        <w:numId w:val="1"/>
      </w:numPr>
      <w:adjustRightInd w:val="0"/>
      <w:snapToGrid w:val="0"/>
      <w:spacing w:before="50" w:beforeLines="50" w:line="264" w:lineRule="auto"/>
      <w:outlineLvl w:val="3"/>
    </w:pPr>
    <w:rPr>
      <w:rFonts w:ascii="汉仪正圆 55简" w:hAnsi="汉仪正圆 55简" w:eastAsia="汉仪正圆 55简" w:cstheme="minorBidi"/>
      <w:b/>
      <w:bCs/>
      <w:color w:val="333333"/>
      <w:sz w:val="24"/>
      <w:szCs w:val="24"/>
      <w:lang w:val="en-US" w:eastAsia="zh-CN" w:bidi="ar-SA"/>
    </w:rPr>
  </w:style>
  <w:style w:type="paragraph" w:styleId="6">
    <w:name w:val="heading 5"/>
    <w:next w:val="1"/>
    <w:autoRedefine/>
    <w:unhideWhenUsed/>
    <w:qFormat/>
    <w:uiPriority w:val="9"/>
    <w:pPr>
      <w:numPr>
        <w:ilvl w:val="4"/>
        <w:numId w:val="1"/>
      </w:numPr>
      <w:adjustRightInd w:val="0"/>
      <w:snapToGrid w:val="0"/>
      <w:spacing w:before="50" w:beforeLines="50" w:line="264" w:lineRule="auto"/>
      <w:outlineLvl w:val="4"/>
    </w:pPr>
    <w:rPr>
      <w:rFonts w:ascii="汉仪正圆 55简" w:hAnsi="汉仪正圆 55简" w:eastAsia="汉仪正圆 55简" w:cstheme="minorBidi"/>
      <w:b/>
      <w:bCs/>
      <w:color w:val="333333"/>
      <w:sz w:val="24"/>
      <w:szCs w:val="24"/>
      <w:lang w:val="en-US" w:eastAsia="zh-CN" w:bidi="ar-SA"/>
    </w:rPr>
  </w:style>
  <w:style w:type="paragraph" w:styleId="7">
    <w:name w:val="heading 6"/>
    <w:next w:val="1"/>
    <w:autoRedefine/>
    <w:unhideWhenUsed/>
    <w:qFormat/>
    <w:uiPriority w:val="0"/>
    <w:pPr>
      <w:numPr>
        <w:ilvl w:val="5"/>
        <w:numId w:val="1"/>
      </w:numPr>
      <w:adjustRightInd w:val="0"/>
      <w:snapToGrid w:val="0"/>
      <w:spacing w:before="50" w:beforeLines="50" w:line="264" w:lineRule="auto"/>
      <w:outlineLvl w:val="5"/>
    </w:pPr>
    <w:rPr>
      <w:rFonts w:ascii="汉仪正圆 55简" w:hAnsi="汉仪正圆 55简" w:eastAsia="汉仪正圆 55简" w:cstheme="minorBidi"/>
      <w:b/>
      <w:bCs/>
      <w:color w:val="333333"/>
      <w:sz w:val="24"/>
      <w:szCs w:val="24"/>
      <w:lang w:val="en-US" w:eastAsia="zh-CN" w:bidi="ar-SA"/>
    </w:rPr>
  </w:style>
  <w:style w:type="paragraph" w:styleId="8">
    <w:name w:val="heading 7"/>
    <w:next w:val="1"/>
    <w:autoRedefine/>
    <w:unhideWhenUsed/>
    <w:qFormat/>
    <w:uiPriority w:val="0"/>
    <w:pPr>
      <w:numPr>
        <w:ilvl w:val="6"/>
        <w:numId w:val="1"/>
      </w:numPr>
      <w:tabs>
        <w:tab w:val="left" w:pos="4800"/>
        <w:tab w:val="clear" w:pos="420"/>
      </w:tabs>
      <w:adjustRightInd w:val="0"/>
      <w:snapToGrid w:val="0"/>
      <w:spacing w:before="50" w:beforeLines="50" w:line="264" w:lineRule="auto"/>
      <w:outlineLvl w:val="6"/>
    </w:pPr>
    <w:rPr>
      <w:rFonts w:ascii="汉仪正圆 55简" w:hAnsi="汉仪正圆 55简" w:eastAsia="汉仪正圆 55简" w:cstheme="minorBidi"/>
      <w:b/>
      <w:bCs/>
      <w:color w:val="333333"/>
      <w:sz w:val="24"/>
      <w:szCs w:val="24"/>
      <w:lang w:val="en-US" w:eastAsia="zh-CN" w:bidi="ar-SA"/>
    </w:rPr>
  </w:style>
  <w:style w:type="paragraph" w:styleId="9">
    <w:name w:val="heading 8"/>
    <w:next w:val="1"/>
    <w:autoRedefine/>
    <w:unhideWhenUsed/>
    <w:qFormat/>
    <w:uiPriority w:val="0"/>
    <w:pPr>
      <w:numPr>
        <w:ilvl w:val="7"/>
        <w:numId w:val="1"/>
      </w:numPr>
      <w:adjustRightInd w:val="0"/>
      <w:snapToGrid w:val="0"/>
      <w:spacing w:before="50" w:beforeLines="50" w:line="264" w:lineRule="auto"/>
      <w:outlineLvl w:val="7"/>
    </w:pPr>
    <w:rPr>
      <w:rFonts w:ascii="汉仪正圆 55简" w:hAnsi="汉仪正圆 55简" w:eastAsia="汉仪正圆 55简" w:cstheme="majorBidi"/>
      <w:b/>
      <w:bCs/>
      <w:color w:val="333333"/>
      <w:sz w:val="24"/>
      <w:szCs w:val="24"/>
      <w:lang w:val="en-US" w:eastAsia="zh-CN" w:bidi="ar-SA"/>
    </w:rPr>
  </w:style>
  <w:style w:type="paragraph" w:styleId="10">
    <w:name w:val="heading 9"/>
    <w:next w:val="1"/>
    <w:autoRedefine/>
    <w:unhideWhenUsed/>
    <w:qFormat/>
    <w:uiPriority w:val="0"/>
    <w:pPr>
      <w:numPr>
        <w:ilvl w:val="8"/>
        <w:numId w:val="1"/>
      </w:numPr>
      <w:adjustRightInd w:val="0"/>
      <w:snapToGrid w:val="0"/>
      <w:spacing w:before="50" w:beforeLines="50" w:line="264" w:lineRule="auto"/>
      <w:outlineLvl w:val="8"/>
    </w:pPr>
    <w:rPr>
      <w:rFonts w:ascii="汉仪正圆 55简" w:hAnsi="汉仪正圆 55简" w:eastAsia="汉仪正圆 55简" w:cstheme="majorBidi"/>
      <w:b/>
      <w:bCs/>
      <w:color w:val="333333"/>
      <w:sz w:val="24"/>
      <w:szCs w:val="24"/>
      <w:lang w:val="en-US" w:eastAsia="zh-CN" w:bidi="ar-SA"/>
    </w:rPr>
  </w:style>
  <w:style w:type="character" w:default="1" w:styleId="47">
    <w:name w:val="Default Paragraph Font"/>
    <w:semiHidden/>
    <w:unhideWhenUsed/>
    <w:qFormat/>
    <w:uiPriority w:val="1"/>
  </w:style>
  <w:style w:type="table" w:default="1" w:styleId="45">
    <w:name w:val="Normal Table"/>
    <w:autoRedefine/>
    <w:semiHidden/>
    <w:qFormat/>
    <w:uiPriority w:val="0"/>
    <w:tblPr>
      <w:tblCellMar>
        <w:top w:w="0" w:type="dxa"/>
        <w:left w:w="108" w:type="dxa"/>
        <w:bottom w:w="0" w:type="dxa"/>
        <w:right w:w="108" w:type="dxa"/>
      </w:tblCellMar>
    </w:tblPr>
  </w:style>
  <w:style w:type="paragraph" w:styleId="11">
    <w:name w:val="List Number 2"/>
    <w:basedOn w:val="1"/>
    <w:link w:val="68"/>
    <w:autoRedefine/>
    <w:qFormat/>
    <w:uiPriority w:val="0"/>
    <w:pPr>
      <w:numPr>
        <w:ilvl w:val="1"/>
        <w:numId w:val="2"/>
      </w:numPr>
      <w:tabs>
        <w:tab w:val="clear" w:pos="0"/>
      </w:tabs>
    </w:pPr>
  </w:style>
  <w:style w:type="paragraph" w:styleId="12">
    <w:name w:val="List Bullet 4"/>
    <w:basedOn w:val="1"/>
    <w:qFormat/>
    <w:uiPriority w:val="0"/>
    <w:pPr>
      <w:numPr>
        <w:ilvl w:val="0"/>
        <w:numId w:val="3"/>
      </w:numPr>
      <w:ind w:left="1701" w:hanging="397"/>
    </w:pPr>
    <w:rPr>
      <w:rFonts w:asciiTheme="minorAscii" w:hAnsiTheme="minorAscii"/>
    </w:rPr>
  </w:style>
  <w:style w:type="paragraph" w:styleId="13">
    <w:name w:val="List Number"/>
    <w:basedOn w:val="1"/>
    <w:next w:val="14"/>
    <w:autoRedefine/>
    <w:qFormat/>
    <w:uiPriority w:val="0"/>
    <w:pPr>
      <w:numPr>
        <w:ilvl w:val="0"/>
        <w:numId w:val="2"/>
      </w:numPr>
      <w:tabs>
        <w:tab w:val="left" w:pos="-420"/>
      </w:tabs>
    </w:pPr>
  </w:style>
  <w:style w:type="paragraph" w:styleId="14">
    <w:name w:val="Balloon Text"/>
    <w:basedOn w:val="1"/>
    <w:next w:val="15"/>
    <w:autoRedefine/>
    <w:qFormat/>
    <w:uiPriority w:val="0"/>
    <w:rPr>
      <w:sz w:val="18"/>
    </w:rPr>
  </w:style>
  <w:style w:type="paragraph" w:styleId="15">
    <w:name w:val="toc 8"/>
    <w:basedOn w:val="1"/>
    <w:next w:val="1"/>
    <w:qFormat/>
    <w:uiPriority w:val="0"/>
    <w:pPr>
      <w:spacing w:line="360" w:lineRule="auto"/>
      <w:ind w:left="1440" w:firstLine="200" w:firstLineChars="200"/>
      <w:jc w:val="left"/>
    </w:pPr>
    <w:rPr>
      <w:rFonts w:ascii="Calibri" w:hAnsi="Calibri"/>
      <w:sz w:val="20"/>
      <w:szCs w:val="20"/>
    </w:rPr>
  </w:style>
  <w:style w:type="paragraph" w:styleId="16">
    <w:name w:val="Normal Indent"/>
    <w:basedOn w:val="1"/>
    <w:qFormat/>
    <w:uiPriority w:val="0"/>
    <w:pPr>
      <w:ind w:firstLine="420"/>
    </w:pPr>
    <w:rPr>
      <w:szCs w:val="20"/>
    </w:rPr>
  </w:style>
  <w:style w:type="paragraph" w:styleId="17">
    <w:name w:val="caption"/>
    <w:basedOn w:val="1"/>
    <w:next w:val="1"/>
    <w:autoRedefine/>
    <w:unhideWhenUsed/>
    <w:qFormat/>
    <w:uiPriority w:val="0"/>
    <w:rPr>
      <w:rFonts w:ascii="Arial" w:hAnsi="Arial"/>
      <w:sz w:val="20"/>
    </w:rPr>
  </w:style>
  <w:style w:type="paragraph" w:styleId="18">
    <w:name w:val="List Bullet"/>
    <w:basedOn w:val="1"/>
    <w:qFormat/>
    <w:uiPriority w:val="0"/>
    <w:pPr>
      <w:numPr>
        <w:ilvl w:val="0"/>
        <w:numId w:val="4"/>
      </w:numPr>
      <w:tabs>
        <w:tab w:val="left" w:pos="420"/>
      </w:tabs>
      <w:ind w:left="441" w:leftChars="20" w:hanging="397"/>
    </w:pPr>
    <w:rPr>
      <w:rFonts w:asciiTheme="minorAscii" w:hAnsiTheme="minorAscii"/>
    </w:rPr>
  </w:style>
  <w:style w:type="paragraph" w:styleId="19">
    <w:name w:val="annotation text"/>
    <w:basedOn w:val="1"/>
    <w:autoRedefine/>
    <w:qFormat/>
    <w:uiPriority w:val="0"/>
    <w:pPr>
      <w:jc w:val="left"/>
    </w:pPr>
  </w:style>
  <w:style w:type="paragraph" w:styleId="20">
    <w:name w:val="List Bullet 3"/>
    <w:basedOn w:val="1"/>
    <w:qFormat/>
    <w:uiPriority w:val="0"/>
    <w:pPr>
      <w:numPr>
        <w:ilvl w:val="0"/>
        <w:numId w:val="5"/>
      </w:numPr>
      <w:tabs>
        <w:tab w:val="clear" w:pos="1259"/>
      </w:tabs>
      <w:ind w:left="1304" w:hanging="397"/>
    </w:pPr>
  </w:style>
  <w:style w:type="paragraph" w:styleId="21">
    <w:name w:val="Body Text"/>
    <w:basedOn w:val="1"/>
    <w:link w:val="69"/>
    <w:qFormat/>
    <w:uiPriority w:val="0"/>
    <w:pPr>
      <w:spacing w:after="50" w:afterLines="50"/>
    </w:pPr>
  </w:style>
  <w:style w:type="paragraph" w:styleId="22">
    <w:name w:val="Body Text Indent"/>
    <w:basedOn w:val="1"/>
    <w:next w:val="1"/>
    <w:qFormat/>
    <w:uiPriority w:val="0"/>
    <w:pPr>
      <w:spacing w:line="200" w:lineRule="exact"/>
      <w:ind w:firstLine="301"/>
    </w:pPr>
    <w:rPr>
      <w:color w:val="333333"/>
      <w:kern w:val="0"/>
      <w:sz w:val="24"/>
    </w:rPr>
  </w:style>
  <w:style w:type="paragraph" w:styleId="23">
    <w:name w:val="List Number 3"/>
    <w:basedOn w:val="1"/>
    <w:autoRedefine/>
    <w:qFormat/>
    <w:uiPriority w:val="0"/>
    <w:pPr>
      <w:numPr>
        <w:ilvl w:val="2"/>
        <w:numId w:val="2"/>
      </w:numPr>
    </w:pPr>
  </w:style>
  <w:style w:type="paragraph" w:styleId="24">
    <w:name w:val="List 2"/>
    <w:basedOn w:val="1"/>
    <w:qFormat/>
    <w:uiPriority w:val="0"/>
    <w:pPr>
      <w:adjustRightInd/>
      <w:spacing w:line="360" w:lineRule="auto"/>
      <w:ind w:left="100" w:leftChars="200" w:hanging="200" w:hangingChars="200"/>
    </w:pPr>
    <w:rPr>
      <w:rFonts w:eastAsia="微软雅黑"/>
    </w:rPr>
  </w:style>
  <w:style w:type="paragraph" w:styleId="25">
    <w:name w:val="List Bullet 2"/>
    <w:basedOn w:val="1"/>
    <w:qFormat/>
    <w:uiPriority w:val="0"/>
    <w:pPr>
      <w:numPr>
        <w:ilvl w:val="0"/>
        <w:numId w:val="6"/>
      </w:numPr>
      <w:ind w:left="907" w:hanging="397"/>
    </w:pPr>
    <w:rPr>
      <w:rFonts w:asciiTheme="minorAscii" w:hAnsiTheme="minorAscii"/>
    </w:rPr>
  </w:style>
  <w:style w:type="paragraph" w:styleId="26">
    <w:name w:val="toc 5"/>
    <w:basedOn w:val="1"/>
    <w:next w:val="1"/>
    <w:autoRedefine/>
    <w:qFormat/>
    <w:uiPriority w:val="0"/>
    <w:pPr>
      <w:ind w:left="1680" w:leftChars="800"/>
    </w:pPr>
  </w:style>
  <w:style w:type="paragraph" w:styleId="27">
    <w:name w:val="toc 3"/>
    <w:basedOn w:val="1"/>
    <w:next w:val="1"/>
    <w:qFormat/>
    <w:uiPriority w:val="0"/>
    <w:pPr>
      <w:ind w:left="840" w:leftChars="400"/>
    </w:pPr>
  </w:style>
  <w:style w:type="paragraph" w:styleId="28">
    <w:name w:val="Plain Text"/>
    <w:basedOn w:val="1"/>
    <w:next w:val="1"/>
    <w:qFormat/>
    <w:uiPriority w:val="0"/>
    <w:pPr>
      <w:spacing w:before="156" w:after="156" w:line="400" w:lineRule="exact"/>
    </w:pPr>
    <w:rPr>
      <w:rFonts w:ascii="宋体"/>
      <w:sz w:val="24"/>
    </w:rPr>
  </w:style>
  <w:style w:type="paragraph" w:styleId="29">
    <w:name w:val="List Bullet 5"/>
    <w:basedOn w:val="1"/>
    <w:qFormat/>
    <w:uiPriority w:val="0"/>
    <w:pPr>
      <w:numPr>
        <w:ilvl w:val="0"/>
        <w:numId w:val="7"/>
      </w:numPr>
      <w:ind w:left="2098" w:hanging="397"/>
    </w:pPr>
    <w:rPr>
      <w:rFonts w:asciiTheme="minorAscii" w:hAnsiTheme="minorAscii"/>
    </w:rPr>
  </w:style>
  <w:style w:type="paragraph" w:styleId="30">
    <w:name w:val="List Number 4"/>
    <w:basedOn w:val="1"/>
    <w:autoRedefine/>
    <w:qFormat/>
    <w:uiPriority w:val="0"/>
    <w:pPr>
      <w:numPr>
        <w:ilvl w:val="3"/>
        <w:numId w:val="2"/>
      </w:numPr>
      <w:tabs>
        <w:tab w:val="left" w:pos="-420"/>
      </w:tabs>
    </w:pPr>
  </w:style>
  <w:style w:type="paragraph" w:styleId="31">
    <w:name w:val="Date"/>
    <w:basedOn w:val="1"/>
    <w:next w:val="1"/>
    <w:qFormat/>
    <w:uiPriority w:val="0"/>
    <w:pPr>
      <w:ind w:left="100" w:leftChars="2500"/>
    </w:pPr>
    <w:rPr>
      <w:rFonts w:ascii="宋体"/>
      <w:sz w:val="24"/>
      <w:szCs w:val="21"/>
      <w:lang w:val="zh-CN"/>
    </w:rPr>
  </w:style>
  <w:style w:type="paragraph" w:styleId="32">
    <w:name w:val="endnote text"/>
    <w:basedOn w:val="1"/>
    <w:autoRedefine/>
    <w:qFormat/>
    <w:uiPriority w:val="0"/>
    <w:pPr>
      <w:jc w:val="left"/>
    </w:pPr>
  </w:style>
  <w:style w:type="paragraph" w:styleId="33">
    <w:name w:val="footer"/>
    <w:basedOn w:val="1"/>
    <w:autoRedefine/>
    <w:qFormat/>
    <w:uiPriority w:val="0"/>
    <w:pPr>
      <w:tabs>
        <w:tab w:val="center" w:pos="4153"/>
        <w:tab w:val="right" w:pos="8306"/>
      </w:tabs>
      <w:jc w:val="center"/>
    </w:pPr>
    <w:rPr>
      <w:sz w:val="18"/>
    </w:rPr>
  </w:style>
  <w:style w:type="paragraph" w:styleId="3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center"/>
    </w:pPr>
    <w:rPr>
      <w:sz w:val="18"/>
    </w:rPr>
  </w:style>
  <w:style w:type="paragraph" w:styleId="35">
    <w:name w:val="toc 1"/>
    <w:basedOn w:val="1"/>
    <w:next w:val="1"/>
    <w:autoRedefine/>
    <w:qFormat/>
    <w:uiPriority w:val="0"/>
  </w:style>
  <w:style w:type="paragraph" w:styleId="36">
    <w:name w:val="toc 4"/>
    <w:basedOn w:val="1"/>
    <w:next w:val="1"/>
    <w:autoRedefine/>
    <w:qFormat/>
    <w:uiPriority w:val="0"/>
    <w:pPr>
      <w:ind w:left="1260" w:leftChars="600"/>
    </w:pPr>
  </w:style>
  <w:style w:type="paragraph" w:styleId="37">
    <w:name w:val="Subtitle"/>
    <w:qFormat/>
    <w:uiPriority w:val="0"/>
    <w:pPr>
      <w:adjustRightInd w:val="0"/>
      <w:snapToGrid w:val="0"/>
      <w:jc w:val="center"/>
      <w:outlineLvl w:val="1"/>
    </w:pPr>
    <w:rPr>
      <w:rFonts w:ascii="汉仪正圆 55简" w:hAnsi="汉仪正圆 55简" w:eastAsia="汉仪正圆 55简" w:cstheme="minorBidi"/>
      <w:b/>
      <w:bCs/>
      <w:kern w:val="28"/>
      <w:sz w:val="52"/>
      <w:szCs w:val="52"/>
      <w:lang w:val="en-US" w:eastAsia="zh-CN" w:bidi="ar-SA"/>
    </w:rPr>
  </w:style>
  <w:style w:type="paragraph" w:styleId="38">
    <w:name w:val="List Number 5"/>
    <w:basedOn w:val="1"/>
    <w:autoRedefine/>
    <w:qFormat/>
    <w:uiPriority w:val="0"/>
    <w:pPr>
      <w:numPr>
        <w:ilvl w:val="4"/>
        <w:numId w:val="2"/>
      </w:numPr>
      <w:tabs>
        <w:tab w:val="left" w:pos="-420"/>
      </w:tabs>
    </w:pPr>
  </w:style>
  <w:style w:type="paragraph" w:styleId="39">
    <w:name w:val="footnote text"/>
    <w:basedOn w:val="1"/>
    <w:autoRedefine/>
    <w:qFormat/>
    <w:uiPriority w:val="0"/>
    <w:pPr>
      <w:jc w:val="left"/>
    </w:pPr>
    <w:rPr>
      <w:sz w:val="18"/>
    </w:rPr>
  </w:style>
  <w:style w:type="paragraph" w:styleId="40">
    <w:name w:val="toc 2"/>
    <w:basedOn w:val="1"/>
    <w:next w:val="1"/>
    <w:autoRedefine/>
    <w:qFormat/>
    <w:uiPriority w:val="0"/>
    <w:pPr>
      <w:ind w:left="420" w:leftChars="200"/>
    </w:pPr>
  </w:style>
  <w:style w:type="paragraph" w:styleId="41">
    <w:name w:val="Normal (Web)"/>
    <w:basedOn w:val="1"/>
    <w:qFormat/>
    <w:uiPriority w:val="0"/>
    <w:pPr>
      <w:widowControl/>
      <w:spacing w:before="100" w:beforeAutospacing="1" w:after="100" w:afterAutospacing="1"/>
      <w:jc w:val="left"/>
    </w:pPr>
    <w:rPr>
      <w:rFonts w:ascii="Arial" w:hAnsi="Arial" w:eastAsia="Wonder Arial" w:cs="Arial"/>
      <w:kern w:val="0"/>
      <w:sz w:val="18"/>
      <w:szCs w:val="18"/>
      <w:lang w:bidi="ar-SA"/>
    </w:rPr>
  </w:style>
  <w:style w:type="paragraph" w:styleId="42">
    <w:name w:val="Title"/>
    <w:autoRedefine/>
    <w:qFormat/>
    <w:uiPriority w:val="10"/>
    <w:pPr>
      <w:pBdr>
        <w:top w:val="none" w:color="auto" w:sz="0" w:space="1"/>
        <w:left w:val="none" w:color="auto" w:sz="0" w:space="4"/>
        <w:bottom w:val="none" w:color="auto" w:sz="0" w:space="1"/>
        <w:right w:val="none" w:color="auto" w:sz="0" w:space="4"/>
      </w:pBdr>
      <w:adjustRightInd w:val="0"/>
      <w:snapToGrid w:val="0"/>
      <w:spacing w:before="50" w:beforeLines="50"/>
      <w:jc w:val="center"/>
      <w:outlineLvl w:val="0"/>
    </w:pPr>
    <w:rPr>
      <w:rFonts w:ascii="汉仪正圆 55简" w:hAnsi="汉仪正圆 55简" w:eastAsia="汉仪正圆 55简" w:cstheme="minorBidi"/>
      <w:b/>
      <w:sz w:val="72"/>
      <w:szCs w:val="72"/>
      <w:lang w:val="en-US" w:eastAsia="zh-CN" w:bidi="ar-SA"/>
    </w:rPr>
  </w:style>
  <w:style w:type="paragraph" w:styleId="43">
    <w:name w:val="annotation subject"/>
    <w:basedOn w:val="19"/>
    <w:next w:val="19"/>
    <w:autoRedefine/>
    <w:qFormat/>
    <w:uiPriority w:val="0"/>
    <w:rPr>
      <w:b/>
    </w:rPr>
  </w:style>
  <w:style w:type="paragraph" w:styleId="44">
    <w:name w:val="Body Text First Indent 2"/>
    <w:basedOn w:val="22"/>
    <w:next w:val="1"/>
    <w:qFormat/>
    <w:uiPriority w:val="0"/>
    <w:pPr>
      <w:ind w:firstLine="420" w:firstLineChars="200"/>
    </w:p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autoRedefine/>
    <w:qFormat/>
    <w:uiPriority w:val="22"/>
    <w:rPr>
      <w:rFonts w:ascii="汉仪正圆 55简" w:hAnsi="汉仪正圆 55简" w:eastAsia="汉仪正圆 55简"/>
      <w:b/>
      <w:color w:val="auto"/>
      <w:u w:val="none"/>
    </w:rPr>
  </w:style>
  <w:style w:type="character" w:styleId="49">
    <w:name w:val="endnote reference"/>
    <w:basedOn w:val="47"/>
    <w:autoRedefine/>
    <w:qFormat/>
    <w:uiPriority w:val="0"/>
    <w:rPr>
      <w:vertAlign w:val="superscript"/>
    </w:rPr>
  </w:style>
  <w:style w:type="character" w:styleId="50">
    <w:name w:val="page number"/>
    <w:basedOn w:val="47"/>
    <w:autoRedefine/>
    <w:qFormat/>
    <w:uiPriority w:val="0"/>
    <w:rPr>
      <w:rFonts w:ascii="汉仪正圆 55简" w:hAnsi="汉仪正圆 55简" w:eastAsia="汉仪正圆 55简"/>
      <w:color w:val="808080" w:themeColor="background1" w:themeShade="80"/>
    </w:rPr>
  </w:style>
  <w:style w:type="character" w:styleId="51">
    <w:name w:val="FollowedHyperlink"/>
    <w:basedOn w:val="47"/>
    <w:autoRedefine/>
    <w:qFormat/>
    <w:uiPriority w:val="0"/>
    <w:rPr>
      <w:color w:val="800080"/>
      <w:u w:val="single"/>
    </w:rPr>
  </w:style>
  <w:style w:type="character" w:styleId="52">
    <w:name w:val="Emphasis"/>
    <w:basedOn w:val="47"/>
    <w:autoRedefine/>
    <w:qFormat/>
    <w:uiPriority w:val="20"/>
    <w:rPr>
      <w:b/>
      <w:bCs/>
      <w:color w:val="C00000"/>
      <w:sz w:val="24"/>
      <w:szCs w:val="21"/>
    </w:rPr>
  </w:style>
  <w:style w:type="character" w:styleId="53">
    <w:name w:val="Hyperlink"/>
    <w:basedOn w:val="47"/>
    <w:autoRedefine/>
    <w:qFormat/>
    <w:uiPriority w:val="0"/>
    <w:rPr>
      <w:color w:val="0000FF"/>
      <w:u w:val="single"/>
    </w:rPr>
  </w:style>
  <w:style w:type="character" w:styleId="54">
    <w:name w:val="annotation reference"/>
    <w:basedOn w:val="47"/>
    <w:autoRedefine/>
    <w:qFormat/>
    <w:uiPriority w:val="0"/>
    <w:rPr>
      <w:sz w:val="21"/>
    </w:rPr>
  </w:style>
  <w:style w:type="character" w:styleId="55">
    <w:name w:val="footnote reference"/>
    <w:basedOn w:val="47"/>
    <w:autoRedefine/>
    <w:qFormat/>
    <w:uiPriority w:val="0"/>
    <w:rPr>
      <w:vertAlign w:val="superscript"/>
    </w:rPr>
  </w:style>
  <w:style w:type="paragraph" w:customStyle="1" w:styleId="56">
    <w:name w:val="_Style 3"/>
    <w:basedOn w:val="1"/>
    <w:autoRedefine/>
    <w:qFormat/>
    <w:uiPriority w:val="0"/>
    <w:pPr>
      <w:adjustRightInd/>
      <w:ind w:firstLine="420" w:firstLineChars="200"/>
    </w:pPr>
    <w:rPr>
      <w:rFonts w:eastAsia="仿宋_GB2312"/>
      <w:sz w:val="28"/>
    </w:rPr>
  </w:style>
  <w:style w:type="paragraph" w:customStyle="1" w:styleId="57">
    <w:name w:val="目录标题"/>
    <w:link w:val="58"/>
    <w:autoRedefine/>
    <w:qFormat/>
    <w:uiPriority w:val="0"/>
    <w:pPr>
      <w:jc w:val="center"/>
    </w:pPr>
    <w:rPr>
      <w:rFonts w:ascii="汉仪正圆 55简" w:hAnsi="汉仪正圆 55简" w:eastAsia="汉仪正圆 55简" w:cstheme="minorBidi"/>
      <w:b/>
      <w:bCs/>
      <w:sz w:val="32"/>
      <w:szCs w:val="32"/>
      <w:lang w:val="en-US" w:eastAsia="zh-CN" w:bidi="ar-SA"/>
    </w:rPr>
  </w:style>
  <w:style w:type="character" w:customStyle="1" w:styleId="58">
    <w:name w:val="目录标题 Char"/>
    <w:link w:val="57"/>
    <w:autoRedefine/>
    <w:qFormat/>
    <w:uiPriority w:val="0"/>
    <w:rPr>
      <w:rFonts w:ascii="汉仪正圆 55简" w:hAnsi="汉仪正圆 55简" w:eastAsia="汉仪正圆 55简" w:cstheme="minorBidi"/>
      <w:b/>
      <w:bCs/>
      <w:sz w:val="32"/>
      <w:szCs w:val="32"/>
      <w:lang w:val="en-US" w:eastAsia="zh-CN" w:bidi="ar-SA"/>
    </w:rPr>
  </w:style>
  <w:style w:type="paragraph" w:customStyle="1" w:styleId="59">
    <w:name w:val="题注1"/>
    <w:basedOn w:val="1"/>
    <w:qFormat/>
    <w:uiPriority w:val="0"/>
    <w:rPr>
      <w:sz w:val="20"/>
      <w:szCs w:val="20"/>
    </w:rPr>
  </w:style>
  <w:style w:type="paragraph" w:customStyle="1" w:styleId="60">
    <w:name w:val="文档说明标题"/>
    <w:next w:val="1"/>
    <w:autoRedefine/>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44"/>
      <w:szCs w:val="44"/>
      <w:lang w:val="en-US" w:eastAsia="zh-CN" w:bidi="ar-SA"/>
    </w:rPr>
  </w:style>
  <w:style w:type="paragraph" w:customStyle="1" w:styleId="61">
    <w:name w:val="章标题"/>
    <w:next w:val="1"/>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32"/>
      <w:szCs w:val="32"/>
      <w:lang w:val="en-US" w:eastAsia="zh-CN" w:bidi="ar-SA"/>
    </w:rPr>
  </w:style>
  <w:style w:type="paragraph" w:customStyle="1" w:styleId="62">
    <w:name w:val="节标题"/>
    <w:next w:val="1"/>
    <w:qFormat/>
    <w:uiPriority w:val="0"/>
    <w:pPr>
      <w:tabs>
        <w:tab w:val="left" w:pos="0"/>
      </w:tabs>
      <w:adjustRightInd w:val="0"/>
      <w:snapToGrid w:val="0"/>
      <w:jc w:val="center"/>
    </w:pPr>
    <w:rPr>
      <w:rFonts w:ascii="汉仪正圆 55简" w:hAnsi="汉仪正圆 55简" w:eastAsia="汉仪正圆 55简" w:cstheme="minorBidi"/>
      <w:b/>
      <w:bCs/>
      <w:sz w:val="32"/>
      <w:szCs w:val="32"/>
      <w:lang w:val="en-US" w:eastAsia="zh-CN" w:bidi="ar-SA"/>
    </w:rPr>
  </w:style>
  <w:style w:type="paragraph" w:customStyle="1" w:styleId="63">
    <w:name w:val="附录标题"/>
    <w:next w:val="1"/>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32"/>
      <w:szCs w:val="32"/>
      <w:lang w:val="en-US" w:eastAsia="zh-CN" w:bidi="ar-SA"/>
    </w:rPr>
  </w:style>
  <w:style w:type="character" w:customStyle="1" w:styleId="64">
    <w:name w:val="摘要"/>
    <w:basedOn w:val="47"/>
    <w:qFormat/>
    <w:uiPriority w:val="0"/>
    <w:rPr>
      <w:rFonts w:ascii="汉仪正圆 55简" w:hAnsi="汉仪正圆 55简" w:eastAsia="汉仪正圆 55简"/>
      <w:b/>
      <w:bCs/>
      <w:lang w:val="en-US" w:eastAsia="zh-CN"/>
    </w:rPr>
  </w:style>
  <w:style w:type="character" w:customStyle="1" w:styleId="65">
    <w:name w:val="参考文献条目"/>
    <w:basedOn w:val="47"/>
    <w:qFormat/>
    <w:uiPriority w:val="0"/>
    <w:rPr>
      <w:rFonts w:ascii="汉仪正圆 55简" w:hAnsi="汉仪正圆 55简" w:eastAsia="汉仪正圆 55简"/>
      <w:sz w:val="18"/>
      <w:szCs w:val="18"/>
      <w:lang w:val="en-US" w:eastAsia="zh-CN"/>
    </w:rPr>
  </w:style>
  <w:style w:type="character" w:customStyle="1" w:styleId="66">
    <w:name w:val="关键词"/>
    <w:basedOn w:val="47"/>
    <w:qFormat/>
    <w:uiPriority w:val="0"/>
    <w:rPr>
      <w:rFonts w:ascii="汉仪正圆 55简" w:hAnsi="汉仪正圆 55简" w:eastAsia="汉仪正圆 55简"/>
      <w:b/>
      <w:bCs/>
      <w:lang w:val="en-US" w:eastAsia="zh-CN"/>
    </w:rPr>
  </w:style>
  <w:style w:type="character" w:customStyle="1" w:styleId="67">
    <w:name w:val="着重标题"/>
    <w:basedOn w:val="47"/>
    <w:qFormat/>
    <w:uiPriority w:val="0"/>
    <w:rPr>
      <w:rFonts w:ascii="汉仪正圆 55简" w:hAnsi="汉仪正圆 55简" w:eastAsia="汉仪正圆 55简"/>
      <w:lang w:val="en-US" w:eastAsia="zh-CN"/>
    </w:rPr>
  </w:style>
  <w:style w:type="character" w:customStyle="1" w:styleId="68">
    <w:name w:val="列表编号 2 字符"/>
    <w:link w:val="11"/>
    <w:qFormat/>
    <w:uiPriority w:val="0"/>
  </w:style>
  <w:style w:type="character" w:customStyle="1" w:styleId="69">
    <w:name w:val="正文文本 字符"/>
    <w:basedOn w:val="47"/>
    <w:link w:val="21"/>
    <w:qFormat/>
    <w:uiPriority w:val="0"/>
  </w:style>
  <w:style w:type="paragraph" w:customStyle="1" w:styleId="70">
    <w:name w:val="trs_editor"/>
    <w:basedOn w:val="1"/>
    <w:qFormat/>
    <w:uiPriority w:val="0"/>
    <w:pPr>
      <w:widowControl/>
      <w:adjustRightInd/>
      <w:spacing w:before="100" w:beforeAutospacing="1" w:after="100" w:afterAutospacing="1"/>
      <w:jc w:val="left"/>
    </w:pPr>
    <w:rPr>
      <w:rFonts w:ascii="宋体" w:cs="宋体"/>
      <w:kern w:val="0"/>
      <w:sz w:val="24"/>
      <w:lang w:bidi="ar-SA"/>
    </w:rPr>
  </w:style>
  <w:style w:type="paragraph" w:customStyle="1" w:styleId="71">
    <w:name w:val="正文2"/>
    <w:basedOn w:val="1"/>
    <w:qFormat/>
    <w:uiPriority w:val="0"/>
    <w:pPr>
      <w:spacing w:before="156" w:line="360" w:lineRule="auto"/>
      <w:ind w:left="567" w:firstLine="510"/>
    </w:pPr>
    <w:rPr>
      <w:sz w:val="24"/>
      <w:szCs w:val="20"/>
    </w:rPr>
  </w:style>
  <w:style w:type="paragraph" w:customStyle="1" w:styleId="7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73">
    <w:name w:val="[Normal]"/>
    <w:autoRedefine/>
    <w:qFormat/>
    <w:uiPriority w:val="0"/>
    <w:rPr>
      <w:rFonts w:ascii="宋体" w:hAnsi="宋体" w:eastAsia="宋体" w:cs="Times New Roman"/>
      <w:sz w:val="24"/>
      <w:szCs w:val="22"/>
      <w:lang w:val="zh-CN" w:eastAsia="zh-CN" w:bidi="ar-SA"/>
    </w:rPr>
  </w:style>
  <w:style w:type="paragraph" w:customStyle="1" w:styleId="74">
    <w:name w:val="列出段落1"/>
    <w:basedOn w:val="1"/>
    <w:qFormat/>
    <w:uiPriority w:val="99"/>
    <w:pPr>
      <w:ind w:firstLine="420" w:firstLineChars="200"/>
    </w:pPr>
    <w:rPr>
      <w:szCs w:val="24"/>
    </w:rPr>
  </w:style>
  <w:style w:type="paragraph" w:customStyle="1" w:styleId="75">
    <w:name w:val="Table Text"/>
    <w:basedOn w:val="1"/>
    <w:semiHidden/>
    <w:qFormat/>
    <w:uiPriority w:val="0"/>
    <w:rPr>
      <w:rFonts w:ascii="宋体" w:hAnsi="宋体" w:eastAsia="宋体" w:cs="宋体"/>
      <w:sz w:val="20"/>
      <w:szCs w:val="20"/>
      <w:lang w:eastAsia="en-US"/>
    </w:rPr>
  </w:style>
  <w:style w:type="paragraph" w:customStyle="1" w:styleId="76">
    <w:name w:val="p0"/>
    <w:basedOn w:val="1"/>
    <w:autoRedefine/>
    <w:qFormat/>
    <w:uiPriority w:val="0"/>
    <w:pPr>
      <w:widowControl/>
      <w:adjustRightInd/>
    </w:pPr>
    <w:rPr>
      <w:kern w:val="0"/>
      <w:szCs w:val="21"/>
    </w:rPr>
  </w:style>
  <w:style w:type="paragraph" w:styleId="77">
    <w:name w:val="List Paragraph"/>
    <w:basedOn w:val="1"/>
    <w:autoRedefine/>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1669</Words>
  <Characters>1923</Characters>
  <Lines>0</Lines>
  <Paragraphs>0</Paragraphs>
  <TotalTime>17</TotalTime>
  <ScaleCrop>false</ScaleCrop>
  <LinksUpToDate>false</LinksUpToDate>
  <CharactersWithSpaces>2105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2024-09-19T01:24:00Z</dcterms:created>
  <dc:creator>余麟</dc:creator>
  <cp:lastModifiedBy>冠源</cp:lastModifiedBy>
  <dcterms:modified xsi:type="dcterms:W3CDTF">2025-02-08T06:25:41Z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1B7CA525BDDD4CC984FC5372A44DB593_13</vt:lpwstr>
  </property>
  <property fmtid="{D5CDD505-2E9C-101B-9397-08002B2CF9AE}" pid="4" name="KSOTemplateDocerSaveRecord">
    <vt:lpwstr>eyJoZGlkIjoiZWQ0NzA0Njg1NWY4ZjdlYTcyN2E4NThkMzY3M2M3MmIifQ==</vt:lpwstr>
  </property>
</Properties>
</file>