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val="0"/>
        <w:snapToGrid/>
        <w:spacing w:before="0" w:beforeLines="200" w:line="360" w:lineRule="auto"/>
        <w:jc w:val="center"/>
        <w:textAlignment w:val="auto"/>
        <w:rPr>
          <w:rFonts w:hint="eastAsia" w:ascii="宋体" w:hAnsi="宋体" w:cs="宋体"/>
          <w:b/>
          <w:kern w:val="2"/>
          <w:sz w:val="52"/>
          <w:szCs w:val="52"/>
          <w:highlight w:val="none"/>
          <w:lang w:val="zh-CN" w:eastAsia="zh-CN" w:bidi="ar-SA"/>
        </w:rPr>
      </w:pPr>
      <w:r>
        <w:rPr>
          <w:rFonts w:hint="eastAsia" w:ascii="宋体" w:hAnsi="宋体" w:cs="宋体"/>
          <w:b/>
          <w:kern w:val="2"/>
          <w:sz w:val="52"/>
          <w:szCs w:val="52"/>
          <w:highlight w:val="none"/>
          <w:lang w:val="zh-CN" w:eastAsia="zh-CN" w:bidi="ar-SA"/>
        </w:rPr>
        <w:t>桐庐县凤川小学校园操场连廊修缮</w:t>
      </w:r>
    </w:p>
    <w:p>
      <w:pPr>
        <w:pStyle w:val="17"/>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kern w:val="2"/>
          <w:sz w:val="48"/>
          <w:szCs w:val="48"/>
          <w:highlight w:val="none"/>
          <w:lang w:val="en-US" w:eastAsia="zh-CN" w:bidi="ar-SA"/>
        </w:rPr>
      </w:pPr>
      <w:r>
        <w:rPr>
          <w:rFonts w:hint="eastAsia" w:ascii="宋体" w:hAnsi="宋体" w:cs="宋体"/>
          <w:b/>
          <w:kern w:val="2"/>
          <w:sz w:val="52"/>
          <w:szCs w:val="52"/>
          <w:highlight w:val="none"/>
          <w:lang w:val="zh-CN" w:eastAsia="zh-CN" w:bidi="ar-SA"/>
        </w:rPr>
        <w:t>及美化项目</w:t>
      </w:r>
    </w:p>
    <w:p>
      <w:pPr>
        <w:rPr>
          <w:rFonts w:hint="eastAsia" w:ascii="宋体" w:hAnsi="宋体" w:eastAsia="宋体" w:cs="宋体"/>
          <w:highlight w:val="none"/>
        </w:rPr>
      </w:pPr>
    </w:p>
    <w:p>
      <w:pPr>
        <w:adjustRightInd/>
        <w:spacing w:line="360" w:lineRule="auto"/>
        <w:jc w:val="center"/>
        <w:rPr>
          <w:rFonts w:hint="eastAsia" w:asciiTheme="minorEastAsia" w:hAnsiTheme="minorEastAsia" w:eastAsiaTheme="minorEastAsia" w:cstheme="minorEastAsia"/>
          <w:b/>
          <w:sz w:val="48"/>
          <w:szCs w:val="48"/>
          <w:lang w:val="en-US" w:eastAsia="zh-CN"/>
        </w:rPr>
      </w:pPr>
      <w:r>
        <w:rPr>
          <w:rFonts w:hint="eastAsia" w:asciiTheme="minorEastAsia" w:hAnsiTheme="minorEastAsia" w:eastAsiaTheme="minorEastAsia" w:cstheme="minorEastAsia"/>
          <w:b/>
          <w:sz w:val="48"/>
          <w:szCs w:val="48"/>
          <w:lang w:val="en-US" w:eastAsia="zh-CN"/>
        </w:rPr>
        <w:t>公开招标文件</w:t>
      </w:r>
    </w:p>
    <w:p>
      <w:pPr>
        <w:adjustRightInd/>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（限额以下）</w:t>
      </w:r>
    </w:p>
    <w:p>
      <w:pPr>
        <w:rPr>
          <w:lang w:val="en-US"/>
        </w:rPr>
      </w:pP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 xml:space="preserve">编号: </w:t>
      </w:r>
      <w:r>
        <w:rPr>
          <w:rFonts w:hint="eastAsia" w:ascii="宋体" w:hAnsi="宋体" w:cs="宋体"/>
          <w:bCs/>
          <w:color w:val="000000"/>
          <w:sz w:val="28"/>
          <w:szCs w:val="28"/>
          <w:highlight w:val="none"/>
          <w:lang w:eastAsia="zh-CN"/>
        </w:rPr>
        <w:t>QZ23301222024016</w:t>
      </w:r>
    </w:p>
    <w:p>
      <w:pPr>
        <w:adjustRightInd/>
        <w:spacing w:line="360" w:lineRule="auto"/>
        <w:rPr>
          <w:rFonts w:hint="eastAsia" w:ascii="宋体" w:hAnsi="宋体" w:eastAsia="宋体" w:cs="宋体"/>
          <w:sz w:val="28"/>
          <w:szCs w:val="20"/>
          <w:highlight w:val="none"/>
        </w:rPr>
      </w:pPr>
    </w:p>
    <w:p>
      <w:pPr>
        <w:spacing w:line="360" w:lineRule="auto"/>
        <w:jc w:val="center"/>
        <w:rPr>
          <w:rFonts w:hint="eastAsia" w:ascii="宋体" w:hAnsi="宋体" w:eastAsia="宋体" w:cs="宋体"/>
          <w:sz w:val="32"/>
          <w:szCs w:val="32"/>
          <w:highlight w:val="none"/>
        </w:rPr>
      </w:pPr>
      <w:r>
        <w:rPr>
          <w:rFonts w:hint="eastAsia" w:ascii="宋体" w:hAnsi="宋体" w:eastAsia="宋体" w:cs="宋体"/>
          <w:b/>
          <w:sz w:val="44"/>
          <w:szCs w:val="44"/>
          <w:highlight w:val="none"/>
        </w:rPr>
        <w:t xml:space="preserve"> </w:t>
      </w:r>
    </w:p>
    <w:p>
      <w:pPr>
        <w:pStyle w:val="17"/>
        <w:rPr>
          <w:rFonts w:hint="eastAsia" w:ascii="宋体" w:hAnsi="宋体" w:eastAsia="宋体" w:cs="宋体"/>
          <w:sz w:val="32"/>
          <w:szCs w:val="32"/>
          <w:highlight w:val="none"/>
        </w:rPr>
      </w:pPr>
    </w:p>
    <w:p>
      <w:pPr>
        <w:pStyle w:val="18"/>
        <w:rPr>
          <w:rFonts w:hint="eastAsia" w:ascii="宋体" w:hAnsi="宋体" w:eastAsia="宋体" w:cs="宋体"/>
          <w:sz w:val="32"/>
          <w:szCs w:val="32"/>
          <w:highlight w:val="none"/>
        </w:rPr>
      </w:pPr>
    </w:p>
    <w:p>
      <w:pPr>
        <w:rPr>
          <w:rFonts w:hint="eastAsia" w:ascii="宋体" w:hAnsi="宋体" w:eastAsia="宋体" w:cs="宋体"/>
          <w:highlight w:val="none"/>
        </w:rPr>
      </w:pPr>
    </w:p>
    <w:p>
      <w:pPr>
        <w:tabs>
          <w:tab w:val="left" w:pos="3486"/>
        </w:tabs>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ab/>
      </w:r>
    </w:p>
    <w:p>
      <w:pPr>
        <w:pStyle w:val="14"/>
        <w:rPr>
          <w:rFonts w:hint="eastAsia" w:ascii="宋体" w:hAnsi="宋体" w:eastAsia="宋体" w:cs="宋体"/>
          <w:sz w:val="32"/>
          <w:szCs w:val="32"/>
          <w:highlight w:val="none"/>
          <w:lang w:eastAsia="zh-CN"/>
        </w:rPr>
      </w:pPr>
    </w:p>
    <w:p>
      <w:pPr>
        <w:pStyle w:val="15"/>
        <w:rPr>
          <w:rFonts w:hint="eastAsia"/>
          <w:lang w:eastAsia="zh-CN"/>
        </w:rPr>
      </w:pPr>
    </w:p>
    <w:p>
      <w:pPr>
        <w:pStyle w:val="17"/>
        <w:rPr>
          <w:rFonts w:hint="eastAsia" w:ascii="宋体" w:hAnsi="宋体" w:eastAsia="宋体" w:cs="宋体"/>
          <w:sz w:val="32"/>
          <w:szCs w:val="32"/>
          <w:highlight w:val="none"/>
          <w:lang w:eastAsia="zh-CN"/>
        </w:rPr>
      </w:pPr>
    </w:p>
    <w:p>
      <w:pPr>
        <w:pStyle w:val="18"/>
        <w:rPr>
          <w:rFonts w:hint="eastAsia"/>
          <w:lang w:eastAsia="zh-CN"/>
        </w:rPr>
      </w:pPr>
    </w:p>
    <w:p>
      <w:pPr>
        <w:pStyle w:val="14"/>
        <w:rPr>
          <w:rFonts w:hint="eastAsia" w:ascii="宋体" w:hAnsi="宋体" w:eastAsia="宋体" w:cs="宋体"/>
          <w:highlight w:val="none"/>
          <w:lang w:eastAsia="zh-CN"/>
        </w:rPr>
      </w:pPr>
    </w:p>
    <w:p>
      <w:pPr>
        <w:pStyle w:val="17"/>
        <w:rPr>
          <w:rFonts w:hint="eastAsia" w:ascii="宋体" w:hAnsi="宋体" w:eastAsia="宋体" w:cs="宋体"/>
          <w:highlight w:val="none"/>
        </w:rPr>
      </w:pPr>
    </w:p>
    <w:p>
      <w:pPr>
        <w:spacing w:line="600" w:lineRule="auto"/>
        <w:ind w:firstLine="900" w:firstLineChars="300"/>
        <w:jc w:val="both"/>
        <w:rPr>
          <w:rFonts w:hint="eastAsia" w:ascii="宋体" w:hAnsi="宋体" w:eastAsia="宋体" w:cs="宋体"/>
          <w:sz w:val="30"/>
          <w:szCs w:val="30"/>
          <w:lang w:eastAsia="zh-CN"/>
        </w:rPr>
      </w:pPr>
      <w:r>
        <w:rPr>
          <w:rFonts w:hint="eastAsia" w:ascii="宋体" w:hAnsi="宋体" w:eastAsia="宋体" w:cs="宋体"/>
          <w:sz w:val="30"/>
          <w:szCs w:val="30"/>
        </w:rPr>
        <w:t>采   购   人（盖公章）：桐庐县凤川小学</w:t>
      </w:r>
    </w:p>
    <w:p>
      <w:pPr>
        <w:spacing w:line="600" w:lineRule="auto"/>
        <w:ind w:firstLine="900" w:firstLineChars="300"/>
        <w:jc w:val="both"/>
        <w:rPr>
          <w:rFonts w:hint="eastAsia" w:ascii="宋体" w:hAnsi="宋体" w:eastAsia="宋体" w:cs="宋体"/>
          <w:sz w:val="30"/>
          <w:szCs w:val="30"/>
        </w:rPr>
      </w:pPr>
      <w:r>
        <w:rPr>
          <w:rFonts w:hint="eastAsia" w:ascii="宋体" w:hAnsi="宋体" w:eastAsia="宋体" w:cs="宋体"/>
          <w:sz w:val="30"/>
          <w:szCs w:val="30"/>
        </w:rPr>
        <w:t>采购代理机构（盖公章）：杭州全咨项目管理有限公司</w:t>
      </w:r>
    </w:p>
    <w:p>
      <w:pPr>
        <w:spacing w:line="600" w:lineRule="auto"/>
        <w:jc w:val="center"/>
        <w:rPr>
          <w:rFonts w:hint="eastAsia" w:ascii="宋体" w:hAnsi="宋体" w:eastAsia="宋体" w:cs="宋体"/>
          <w:sz w:val="30"/>
          <w:szCs w:val="30"/>
        </w:rPr>
      </w:pPr>
      <w:r>
        <w:rPr>
          <w:rFonts w:hint="eastAsia" w:ascii="宋体" w:hAnsi="宋体" w:eastAsia="宋体" w:cs="宋体"/>
          <w:sz w:val="30"/>
          <w:szCs w:val="30"/>
        </w:rPr>
        <w:t>二〇二</w:t>
      </w:r>
      <w:r>
        <w:rPr>
          <w:rFonts w:hint="eastAsia" w:ascii="宋体" w:hAnsi="宋体" w:cs="宋体"/>
          <w:sz w:val="30"/>
          <w:szCs w:val="30"/>
          <w:lang w:val="en-US" w:eastAsia="zh-CN"/>
        </w:rPr>
        <w:t>四</w:t>
      </w:r>
      <w:r>
        <w:rPr>
          <w:rFonts w:hint="eastAsia" w:ascii="宋体" w:hAnsi="宋体" w:eastAsia="宋体" w:cs="宋体"/>
          <w:sz w:val="30"/>
          <w:szCs w:val="30"/>
        </w:rPr>
        <w:t>年</w:t>
      </w:r>
      <w:r>
        <w:rPr>
          <w:rFonts w:hint="eastAsia" w:ascii="宋体" w:hAnsi="宋体" w:cs="宋体"/>
          <w:sz w:val="30"/>
          <w:szCs w:val="30"/>
          <w:lang w:val="en-US" w:eastAsia="zh-CN"/>
        </w:rPr>
        <w:t>四</w:t>
      </w:r>
      <w:r>
        <w:rPr>
          <w:rFonts w:hint="eastAsia" w:ascii="宋体" w:hAnsi="宋体" w:eastAsia="宋体" w:cs="宋体"/>
          <w:sz w:val="30"/>
          <w:szCs w:val="30"/>
        </w:rPr>
        <w:t>月</w:t>
      </w: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5"/>
        <w:ind w:left="0" w:leftChars="0" w:firstLine="0" w:firstLineChars="0"/>
        <w:rPr>
          <w:rFonts w:hint="eastAsia" w:ascii="宋体" w:hAnsi="宋体" w:eastAsia="宋体" w:cs="宋体"/>
          <w:highlight w:val="none"/>
        </w:rPr>
      </w:pPr>
    </w:p>
    <w:p>
      <w:pPr>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温馨提醒</w:t>
      </w:r>
    </w:p>
    <w:p>
      <w:pPr>
        <w:spacing w:line="360" w:lineRule="auto"/>
        <w:ind w:firstLine="1280" w:firstLineChars="400"/>
        <w:rPr>
          <w:rFonts w:hint="eastAsia" w:ascii="宋体" w:hAnsi="宋体" w:eastAsia="宋体" w:cs="宋体"/>
          <w:sz w:val="32"/>
          <w:szCs w:val="32"/>
          <w:highlight w:val="none"/>
        </w:rPr>
      </w:pPr>
    </w:p>
    <w:p>
      <w:pPr>
        <w:numPr>
          <w:ilvl w:val="0"/>
          <w:numId w:val="3"/>
        </w:numPr>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投标文件应按招标文件要求将“资格文件（一正两副）”、商务技术文件（一正两副）和“报价文件（一正两副）”分别编制、装订成册、包封。</w:t>
      </w:r>
    </w:p>
    <w:p>
      <w:pPr>
        <w:pStyle w:val="21"/>
        <w:rPr>
          <w:rFonts w:hint="eastAsia" w:ascii="宋体" w:hAnsi="宋体" w:eastAsia="宋体" w:cs="宋体"/>
          <w:highlight w:val="none"/>
        </w:rPr>
      </w:pPr>
    </w:p>
    <w:p>
      <w:pPr>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2、资格文件、商务技术文件中不得出现涉及投标价格的内容，否则作无效标处理。</w:t>
      </w:r>
    </w:p>
    <w:p>
      <w:pPr>
        <w:spacing w:before="120" w:beforeLines="50"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b/>
          <w:sz w:val="48"/>
          <w:szCs w:val="48"/>
          <w:highlight w:val="none"/>
        </w:rPr>
      </w:pPr>
    </w:p>
    <w:p>
      <w:pPr>
        <w:spacing w:line="360" w:lineRule="auto"/>
        <w:ind w:firstLine="2400" w:firstLineChars="1000"/>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第一部分      </w:t>
      </w:r>
      <w:r>
        <w:rPr>
          <w:rFonts w:hint="eastAsia" w:ascii="宋体" w:hAnsi="宋体" w:cs="宋体"/>
          <w:sz w:val="32"/>
          <w:szCs w:val="32"/>
          <w:highlight w:val="none"/>
          <w:lang w:val="en-US" w:eastAsia="zh-CN"/>
        </w:rPr>
        <w:t>招标</w:t>
      </w:r>
      <w:r>
        <w:rPr>
          <w:rFonts w:hint="eastAsia" w:ascii="宋体" w:hAnsi="宋体" w:eastAsia="宋体" w:cs="宋体"/>
          <w:sz w:val="32"/>
          <w:szCs w:val="32"/>
          <w:highlight w:val="none"/>
        </w:rPr>
        <w:t>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第二部分      </w:t>
      </w:r>
      <w:r>
        <w:rPr>
          <w:rFonts w:hint="eastAsia" w:asciiTheme="minorEastAsia" w:hAnsiTheme="minorEastAsia" w:eastAsiaTheme="minorEastAsia" w:cstheme="minorEastAsia"/>
          <w:sz w:val="32"/>
          <w:szCs w:val="32"/>
        </w:rPr>
        <w:t>投标人须知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第七部分      最后报价格式</w:t>
      </w:r>
    </w:p>
    <w:p>
      <w:pPr>
        <w:pStyle w:val="21"/>
        <w:rPr>
          <w:rFonts w:hint="eastAsia" w:ascii="宋体" w:hAnsi="宋体" w:eastAsia="宋体" w:cs="宋体"/>
          <w:highlight w:val="none"/>
        </w:rPr>
      </w:pPr>
    </w:p>
    <w:p>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bookmarkEnd w:id="2"/>
    <w:p>
      <w:pPr>
        <w:adjustRightInd/>
        <w:spacing w:line="360" w:lineRule="auto"/>
        <w:jc w:val="center"/>
        <w:outlineLvl w:val="0"/>
        <w:rPr>
          <w:rFonts w:hint="eastAsia" w:ascii="宋体" w:hAnsi="宋体" w:eastAsia="宋体" w:cs="宋体"/>
          <w:b/>
          <w:sz w:val="36"/>
          <w:szCs w:val="20"/>
          <w:highlight w:val="none"/>
        </w:rPr>
        <w:sectPr>
          <w:headerReference r:id="rId3" w:type="default"/>
          <w:pgSz w:w="11907" w:h="16840"/>
          <w:pgMar w:top="1417" w:right="1474" w:bottom="1417" w:left="1474" w:header="851" w:footer="851" w:gutter="0"/>
          <w:cols w:space="720" w:num="1"/>
        </w:sect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 xml:space="preserve">第一部分 </w:t>
      </w:r>
      <w:r>
        <w:rPr>
          <w:rFonts w:hint="eastAsia" w:ascii="宋体" w:hAnsi="宋体" w:cs="宋体"/>
          <w:b/>
          <w:sz w:val="36"/>
          <w:szCs w:val="20"/>
          <w:highlight w:val="none"/>
          <w:lang w:val="en-US" w:eastAsia="zh-CN"/>
        </w:rPr>
        <w:t>招标</w:t>
      </w:r>
      <w:r>
        <w:rPr>
          <w:rFonts w:hint="eastAsia" w:ascii="宋体" w:hAnsi="宋体" w:eastAsia="宋体" w:cs="宋体"/>
          <w:b/>
          <w:sz w:val="36"/>
          <w:szCs w:val="20"/>
          <w:highlight w:val="none"/>
        </w:rPr>
        <w:t>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桐庐县凤川小学校园操场连廊修缮及美化项目</w:t>
      </w:r>
      <w:r>
        <w:rPr>
          <w:rFonts w:hint="eastAsia" w:ascii="宋体" w:hAnsi="宋体" w:eastAsia="宋体" w:cs="宋体"/>
          <w:color w:val="000000"/>
          <w:sz w:val="24"/>
          <w:highlight w:val="none"/>
        </w:rPr>
        <w:t>的潜在投标人应在</w:t>
      </w: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HYPERLINK "https://www.zcygov.cn/）获取（下载）招标文件，并于2021年"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lang w:val="en-US" w:eastAsia="zh-CN"/>
        </w:rPr>
        <w:t>浙江政府采购网（https://zfcg.czt.zj.gov.cn/）的其他非政府采购公告区域上获取（下载）采购文件</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rPr>
        <w:t>并于</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4</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20日10</w:t>
      </w:r>
      <w:r>
        <w:rPr>
          <w:rFonts w:hint="eastAsia" w:ascii="宋体" w:hAnsi="宋体" w:eastAsia="宋体" w:cs="宋体"/>
          <w:color w:val="FF0000"/>
          <w:sz w:val="24"/>
          <w:highlight w:val="none"/>
          <w:u w:val="single"/>
        </w:rPr>
        <w:t>点</w:t>
      </w:r>
      <w:r>
        <w:rPr>
          <w:rFonts w:hint="eastAsia" w:ascii="宋体" w:hAnsi="宋体" w:cs="宋体"/>
          <w:color w:val="FF0000"/>
          <w:sz w:val="24"/>
          <w:highlight w:val="none"/>
          <w:u w:val="single"/>
          <w:lang w:val="en-US" w:eastAsia="zh-CN"/>
        </w:rPr>
        <w:t>0</w:t>
      </w:r>
      <w:r>
        <w:rPr>
          <w:rFonts w:hint="eastAsia" w:ascii="宋体" w:hAnsi="宋体" w:eastAsia="宋体" w:cs="宋体"/>
          <w:color w:val="FF0000"/>
          <w:sz w:val="24"/>
          <w:highlight w:val="none"/>
          <w:u w:val="single"/>
          <w:lang w:val="en-US" w:eastAsia="zh-CN"/>
        </w:rPr>
        <w:t>0</w:t>
      </w:r>
      <w:r>
        <w:rPr>
          <w:rFonts w:hint="eastAsia" w:ascii="宋体" w:hAnsi="宋体" w:eastAsia="宋体" w:cs="宋体"/>
          <w:color w:val="FF0000"/>
          <w:sz w:val="24"/>
          <w:highlight w:val="none"/>
          <w:u w:val="single"/>
        </w:rPr>
        <w:t>分</w:t>
      </w:r>
      <w:r>
        <w:rPr>
          <w:rFonts w:hint="eastAsia" w:ascii="宋体" w:hAnsi="宋体" w:eastAsia="宋体" w:cs="宋体"/>
          <w:bCs/>
          <w:color w:val="FF0000"/>
          <w:sz w:val="24"/>
          <w:highlight w:val="none"/>
          <w:u w:val="single"/>
        </w:rPr>
        <w:t>00秒</w:t>
      </w:r>
      <w:r>
        <w:rPr>
          <w:rFonts w:hint="eastAsia" w:ascii="宋体" w:hAnsi="宋体" w:eastAsia="宋体" w:cs="宋体"/>
          <w:color w:val="000000"/>
          <w:sz w:val="24"/>
          <w:highlight w:val="none"/>
        </w:rPr>
        <w:fldChar w:fldCharType="end"/>
      </w:r>
      <w:r>
        <w:rPr>
          <w:rFonts w:hint="eastAsia" w:ascii="宋体" w:hAnsi="宋体" w:eastAsia="宋体" w:cs="宋体"/>
          <w:bCs/>
          <w:color w:val="000000"/>
          <w:sz w:val="24"/>
          <w:highlight w:val="none"/>
        </w:rPr>
        <w:t>（北京时间）前</w:t>
      </w:r>
      <w:r>
        <w:rPr>
          <w:rFonts w:hint="eastAsia" w:ascii="宋体" w:hAnsi="宋体" w:eastAsia="宋体" w:cs="宋体"/>
          <w:color w:val="000000"/>
          <w:sz w:val="24"/>
          <w:highlight w:val="none"/>
        </w:rPr>
        <w:t>将投标文件送至</w:t>
      </w:r>
      <w:r>
        <w:rPr>
          <w:rFonts w:hint="eastAsia" w:ascii="宋体" w:hAnsi="宋体" w:cs="宋体"/>
          <w:color w:val="000000"/>
          <w:sz w:val="24"/>
          <w:highlight w:val="none"/>
          <w:lang w:eastAsia="zh-CN"/>
        </w:rPr>
        <w:t>凤川小学如玉楼二楼小会议室</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杭州市桐庐县凤川街道翙岗村</w:t>
      </w:r>
      <w:r>
        <w:rPr>
          <w:rFonts w:hint="eastAsia" w:ascii="宋体" w:hAnsi="宋体" w:eastAsia="宋体" w:cs="宋体"/>
          <w:color w:val="000000"/>
          <w:sz w:val="24"/>
          <w:highlight w:val="none"/>
        </w:rPr>
        <w:t>），逾期送达作无效标处理。</w:t>
      </w:r>
    </w:p>
    <w:p>
      <w:pPr>
        <w:keepNext w:val="0"/>
        <w:keepLines w:val="0"/>
        <w:pageBreakBefore w:val="0"/>
        <w:widowControl w:val="0"/>
        <w:kinsoku/>
        <w:wordWrap/>
        <w:overflowPunct/>
        <w:topLinePunct w:val="0"/>
        <w:autoSpaceDE/>
        <w:autoSpaceDN/>
        <w:bidi w:val="0"/>
        <w:adjustRightInd w:val="0"/>
        <w:snapToGrid/>
        <w:spacing w:before="0" w:beforeLines="100"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360" w:lineRule="auto"/>
        <w:ind w:right="-199" w:rightChars="-95" w:firstLine="241" w:firstLineChars="100"/>
        <w:rPr>
          <w:rFonts w:hint="eastAsia" w:ascii="宋体" w:hAnsi="宋体" w:eastAsia="宋体" w:cs="宋体"/>
          <w:bCs/>
          <w:color w:val="000000"/>
          <w:sz w:val="24"/>
          <w:highlight w:val="none"/>
          <w:lang w:eastAsia="zh-CN"/>
        </w:rPr>
      </w:pPr>
      <w:r>
        <w:rPr>
          <w:rFonts w:hint="eastAsia" w:ascii="宋体" w:hAnsi="宋体" w:eastAsia="宋体" w:cs="宋体"/>
          <w:b/>
          <w:sz w:val="24"/>
          <w:highlight w:val="none"/>
        </w:rPr>
        <w:t>项目编号：</w:t>
      </w:r>
      <w:r>
        <w:rPr>
          <w:rFonts w:hint="eastAsia" w:ascii="宋体" w:hAnsi="宋体" w:cs="宋体"/>
          <w:bCs/>
          <w:color w:val="000000"/>
          <w:sz w:val="24"/>
          <w:highlight w:val="none"/>
          <w:lang w:eastAsia="zh-CN"/>
        </w:rPr>
        <w:t>QZ23301222024016</w:t>
      </w:r>
    </w:p>
    <w:p>
      <w:pPr>
        <w:spacing w:line="360" w:lineRule="auto"/>
        <w:ind w:firstLine="241" w:firstLineChars="100"/>
        <w:rPr>
          <w:rFonts w:hint="eastAsia" w:ascii="宋体" w:hAnsi="宋体" w:eastAsia="宋体" w:cs="宋体"/>
          <w:sz w:val="24"/>
          <w:highlight w:val="none"/>
          <w:u w:val="single"/>
          <w:lang w:eastAsia="zh-CN"/>
        </w:rPr>
      </w:pPr>
      <w:r>
        <w:rPr>
          <w:rFonts w:hint="eastAsia" w:ascii="宋体" w:hAnsi="宋体" w:eastAsia="宋体" w:cs="宋体"/>
          <w:b/>
          <w:sz w:val="24"/>
          <w:highlight w:val="none"/>
        </w:rPr>
        <w:t>项目名称：</w:t>
      </w:r>
      <w:r>
        <w:rPr>
          <w:rFonts w:hint="eastAsia" w:ascii="宋体" w:hAnsi="宋体" w:cs="宋体"/>
          <w:bCs/>
          <w:color w:val="000000"/>
          <w:sz w:val="24"/>
          <w:highlight w:val="none"/>
          <w:u w:val="none"/>
          <w:lang w:val="en-US" w:eastAsia="zh-CN"/>
        </w:rPr>
        <w:t>桐庐县凤川小学校园操场连廊修缮及美化项目</w:t>
      </w:r>
    </w:p>
    <w:p>
      <w:pPr>
        <w:spacing w:line="360" w:lineRule="auto"/>
        <w:ind w:firstLine="241" w:firstLineChars="100"/>
        <w:rPr>
          <w:rFonts w:hint="default" w:ascii="宋体" w:hAnsi="宋体" w:eastAsia="宋体" w:cs="宋体"/>
          <w:sz w:val="24"/>
          <w:highlight w:val="none"/>
          <w:lang w:val="en-US"/>
        </w:rPr>
      </w:pPr>
      <w:r>
        <w:rPr>
          <w:rFonts w:hint="eastAsia" w:ascii="宋体" w:hAnsi="宋体" w:eastAsia="宋体" w:cs="宋体"/>
          <w:b/>
          <w:sz w:val="24"/>
          <w:highlight w:val="none"/>
        </w:rPr>
        <w:t>预算金额（元）：</w:t>
      </w:r>
      <w:r>
        <w:rPr>
          <w:rFonts w:hint="eastAsia" w:ascii="宋体" w:hAnsi="宋体" w:cs="宋体"/>
          <w:bCs/>
          <w:color w:val="000000"/>
          <w:sz w:val="24"/>
          <w:highlight w:val="none"/>
          <w:lang w:val="en-US" w:eastAsia="zh-CN"/>
        </w:rPr>
        <w:t>279386</w:t>
      </w:r>
    </w:p>
    <w:p>
      <w:pPr>
        <w:spacing w:line="360" w:lineRule="auto"/>
        <w:ind w:firstLine="241" w:firstLineChars="100"/>
        <w:rPr>
          <w:rFonts w:hint="default" w:ascii="宋体" w:hAnsi="宋体" w:eastAsia="宋体" w:cs="宋体"/>
          <w:bCs/>
          <w:color w:val="000000"/>
          <w:sz w:val="24"/>
          <w:highlight w:val="none"/>
          <w:lang w:val="en-US" w:eastAsia="zh-CN"/>
        </w:rPr>
      </w:pPr>
      <w:r>
        <w:rPr>
          <w:rFonts w:hint="eastAsia" w:ascii="宋体" w:hAnsi="宋体" w:eastAsia="宋体" w:cs="宋体"/>
          <w:b/>
          <w:sz w:val="24"/>
          <w:highlight w:val="none"/>
        </w:rPr>
        <w:t>最高限价（元）：</w:t>
      </w:r>
      <w:r>
        <w:rPr>
          <w:rFonts w:hint="eastAsia" w:ascii="宋体" w:hAnsi="宋体" w:cs="宋体"/>
          <w:bCs/>
          <w:color w:val="000000"/>
          <w:sz w:val="24"/>
          <w:highlight w:val="none"/>
          <w:lang w:val="en-US" w:eastAsia="zh-CN"/>
        </w:rPr>
        <w:t>279386</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Theme="minorEastAsia" w:hAnsiTheme="minorEastAsia" w:eastAsiaTheme="minorEastAsia" w:cstheme="minorEastAsia"/>
          <w:bCs/>
          <w:sz w:val="24"/>
        </w:rPr>
        <w:t>详见招标文件第三部分采购需求。</w:t>
      </w:r>
    </w:p>
    <w:p>
      <w:pPr>
        <w:pStyle w:val="39"/>
        <w:keepNext w:val="0"/>
        <w:keepLines w:val="0"/>
        <w:pageBreakBefore w:val="0"/>
        <w:widowControl w:val="0"/>
        <w:kinsoku/>
        <w:wordWrap/>
        <w:overflowPunct/>
        <w:topLinePunct w:val="0"/>
        <w:autoSpaceDE/>
        <w:autoSpaceDN/>
        <w:bidi w:val="0"/>
        <w:adjustRightInd w:val="0"/>
        <w:snapToGrid/>
        <w:spacing w:before="0"/>
        <w:ind w:left="0" w:leftChars="0" w:firstLine="241" w:firstLineChars="100"/>
        <w:textAlignment w:val="auto"/>
        <w:outlineLvl w:val="2"/>
        <w:rPr>
          <w:rFonts w:hint="default" w:ascii="宋体" w:hAnsi="宋体" w:eastAsia="宋体" w:cs="宋体"/>
          <w:highlight w:val="none"/>
          <w:lang w:val="en-US" w:eastAsia="zh-CN"/>
        </w:rPr>
      </w:pPr>
      <w:r>
        <w:rPr>
          <w:rFonts w:hint="eastAsia" w:ascii="宋体" w:hAnsi="宋体" w:cs="宋体"/>
          <w:b/>
          <w:highlight w:val="none"/>
          <w:lang w:val="en-US" w:eastAsia="zh-CN"/>
        </w:rPr>
        <w:t>本项目工期</w:t>
      </w:r>
      <w:r>
        <w:rPr>
          <w:rFonts w:hint="eastAsia" w:ascii="宋体" w:hAnsi="宋体" w:eastAsia="宋体" w:cs="宋体"/>
          <w:b/>
          <w:highlight w:val="none"/>
        </w:rPr>
        <w:t>：</w:t>
      </w:r>
      <w:r>
        <w:rPr>
          <w:rFonts w:hint="eastAsia" w:ascii="宋体" w:hAnsi="宋体" w:cs="宋体"/>
          <w:b/>
          <w:highlight w:val="none"/>
          <w:lang w:val="en-US" w:eastAsia="zh-CN"/>
        </w:rPr>
        <w:t>30日历天</w:t>
      </w:r>
    </w:p>
    <w:p>
      <w:pPr>
        <w:pStyle w:val="14"/>
        <w:spacing w:line="360" w:lineRule="auto"/>
        <w:ind w:left="0" w:leftChars="0" w:firstLine="241" w:firstLineChars="100"/>
        <w:rPr>
          <w:rFonts w:hint="eastAsia" w:ascii="宋体" w:hAnsi="宋体" w:eastAsia="宋体" w:cs="宋体"/>
          <w:b/>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z w:val="24"/>
          <w:szCs w:val="24"/>
          <w:highlight w:val="none"/>
          <w:u w:val="none"/>
        </w:rPr>
      </w:pPr>
      <w:r>
        <w:rPr>
          <w:rFonts w:hint="eastAsia" w:ascii="宋体" w:hAnsi="宋体" w:eastAsia="宋体" w:cs="宋体"/>
          <w:snapToGrid w:val="0"/>
          <w:kern w:val="28"/>
          <w:sz w:val="24"/>
          <w:szCs w:val="20"/>
          <w:highlight w:val="none"/>
          <w:u w:val="none"/>
        </w:rPr>
        <w:t>2.落实政府采购政策需满足的资格要求：</w:t>
      </w:r>
      <w:r>
        <w:rPr>
          <w:rFonts w:hint="eastAsia" w:ascii="宋体" w:hAnsi="宋体" w:eastAsia="宋体" w:cs="宋体"/>
          <w:sz w:val="24"/>
          <w:szCs w:val="24"/>
          <w:highlight w:val="none"/>
          <w:u w:val="none"/>
        </w:rPr>
        <w:t>全部由符合政策要求的中小企业承接，提供中小企业声明函；</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5.本项目的特定资格条件：无</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三、获取</w:t>
      </w:r>
      <w:r>
        <w:rPr>
          <w:rFonts w:hint="eastAsia" w:ascii="宋体" w:hAnsi="宋体" w:cs="宋体"/>
          <w:b/>
          <w:sz w:val="24"/>
          <w:highlight w:val="none"/>
          <w:lang w:val="en-US" w:eastAsia="zh-CN"/>
        </w:rPr>
        <w:t>招标</w:t>
      </w:r>
      <w:r>
        <w:rPr>
          <w:rFonts w:hint="eastAsia" w:ascii="宋体" w:hAnsi="宋体" w:eastAsia="宋体" w:cs="宋体"/>
          <w:b/>
          <w:sz w:val="24"/>
          <w:highlight w:val="none"/>
        </w:rPr>
        <w:t xml:space="preserve">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4</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20日10</w:t>
      </w:r>
      <w:r>
        <w:rPr>
          <w:rFonts w:hint="eastAsia" w:ascii="宋体" w:hAnsi="宋体" w:eastAsia="宋体" w:cs="宋体"/>
          <w:color w:val="FF0000"/>
          <w:sz w:val="24"/>
          <w:highlight w:val="none"/>
          <w:u w:val="single"/>
        </w:rPr>
        <w:t>点</w:t>
      </w:r>
      <w:r>
        <w:rPr>
          <w:rFonts w:hint="eastAsia" w:ascii="宋体" w:hAnsi="宋体" w:cs="宋体"/>
          <w:color w:val="FF0000"/>
          <w:sz w:val="24"/>
          <w:highlight w:val="none"/>
          <w:u w:val="single"/>
          <w:lang w:val="en-US" w:eastAsia="zh-CN"/>
        </w:rPr>
        <w:t>0</w:t>
      </w:r>
      <w:r>
        <w:rPr>
          <w:rFonts w:hint="eastAsia" w:ascii="宋体" w:hAnsi="宋体" w:eastAsia="宋体" w:cs="宋体"/>
          <w:color w:val="FF0000"/>
          <w:sz w:val="24"/>
          <w:highlight w:val="none"/>
          <w:u w:val="single"/>
          <w:lang w:val="en-US" w:eastAsia="zh-CN"/>
        </w:rPr>
        <w:t>0</w:t>
      </w:r>
      <w:r>
        <w:rPr>
          <w:rFonts w:hint="eastAsia" w:ascii="宋体" w:hAnsi="宋体" w:eastAsia="宋体" w:cs="宋体"/>
          <w:color w:val="FF0000"/>
          <w:sz w:val="24"/>
          <w:highlight w:val="none"/>
          <w:u w:val="single"/>
        </w:rPr>
        <w:t>分</w:t>
      </w:r>
      <w:r>
        <w:rPr>
          <w:rFonts w:hint="eastAsia" w:ascii="宋体" w:hAnsi="宋体" w:eastAsia="宋体" w:cs="宋体"/>
          <w:bCs/>
          <w:color w:val="FF0000"/>
          <w:sz w:val="24"/>
          <w:highlight w:val="none"/>
          <w:u w:val="single"/>
        </w:rPr>
        <w:t>00秒</w:t>
      </w:r>
      <w:r>
        <w:rPr>
          <w:rFonts w:hint="eastAsia" w:ascii="宋体" w:hAnsi="宋体" w:eastAsia="宋体" w:cs="宋体"/>
          <w:sz w:val="24"/>
          <w:highlight w:val="none"/>
          <w:u w:val="single"/>
        </w:rPr>
        <w:t>前</w:t>
      </w:r>
      <w:r>
        <w:rPr>
          <w:rFonts w:hint="eastAsia" w:ascii="宋体" w:hAnsi="宋体" w:eastAsia="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bookmarkStart w:id="427" w:name="_GoBack"/>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浙江政府采购网（https://zfcg.czt.zj.gov.cn/）</w:t>
      </w:r>
    </w:p>
    <w:p>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供应商登录浙江政府采购网（https://zfcg.czt.zj.gov.cn/）进入其他非政府采购公告区域获取采购文件。</w:t>
      </w:r>
    </w:p>
    <w:bookmarkEnd w:id="427"/>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w:t>
      </w:r>
      <w:r>
        <w:rPr>
          <w:rFonts w:hint="eastAsia" w:ascii="宋体" w:hAnsi="宋体" w:cs="宋体"/>
          <w:b/>
          <w:sz w:val="24"/>
          <w:highlight w:val="none"/>
          <w:lang w:val="en-US" w:eastAsia="zh-CN"/>
        </w:rPr>
        <w:t>投标</w:t>
      </w:r>
      <w:r>
        <w:rPr>
          <w:rFonts w:hint="eastAsia" w:ascii="宋体" w:hAnsi="宋体" w:eastAsia="宋体" w:cs="宋体"/>
          <w:b/>
          <w:sz w:val="24"/>
          <w:highlight w:val="none"/>
        </w:rPr>
        <w:t>文件截止时间、开标时间和地点</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w:t>
      </w:r>
      <w:r>
        <w:rPr>
          <w:rFonts w:hint="eastAsia" w:ascii="宋体" w:hAnsi="宋体" w:cs="宋体"/>
          <w:b/>
          <w:sz w:val="24"/>
          <w:highlight w:val="none"/>
          <w:lang w:val="en-US" w:eastAsia="zh-CN"/>
        </w:rPr>
        <w:t>投标</w:t>
      </w:r>
      <w:r>
        <w:rPr>
          <w:rFonts w:hint="eastAsia" w:ascii="宋体" w:hAnsi="宋体" w:eastAsia="宋体" w:cs="宋体"/>
          <w:b/>
          <w:sz w:val="24"/>
          <w:highlight w:val="none"/>
        </w:rPr>
        <w:t>文件截止时间：</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4</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20日10</w:t>
      </w:r>
      <w:r>
        <w:rPr>
          <w:rFonts w:hint="eastAsia" w:ascii="宋体" w:hAnsi="宋体" w:eastAsia="宋体" w:cs="宋体"/>
          <w:color w:val="FF0000"/>
          <w:sz w:val="24"/>
          <w:highlight w:val="none"/>
          <w:u w:val="single"/>
        </w:rPr>
        <w:t>点</w:t>
      </w:r>
      <w:r>
        <w:rPr>
          <w:rFonts w:hint="eastAsia" w:ascii="宋体" w:hAnsi="宋体" w:cs="宋体"/>
          <w:color w:val="FF0000"/>
          <w:sz w:val="24"/>
          <w:highlight w:val="none"/>
          <w:u w:val="single"/>
          <w:lang w:val="en-US" w:eastAsia="zh-CN"/>
        </w:rPr>
        <w:t>0</w:t>
      </w:r>
      <w:r>
        <w:rPr>
          <w:rFonts w:hint="eastAsia" w:ascii="宋体" w:hAnsi="宋体" w:eastAsia="宋体" w:cs="宋体"/>
          <w:color w:val="FF0000"/>
          <w:sz w:val="24"/>
          <w:highlight w:val="none"/>
          <w:u w:val="single"/>
          <w:lang w:val="en-US" w:eastAsia="zh-CN"/>
        </w:rPr>
        <w:t>0</w:t>
      </w:r>
      <w:r>
        <w:rPr>
          <w:rFonts w:hint="eastAsia" w:ascii="宋体" w:hAnsi="宋体" w:eastAsia="宋体" w:cs="宋体"/>
          <w:color w:val="FF0000"/>
          <w:sz w:val="24"/>
          <w:highlight w:val="none"/>
          <w:u w:val="single"/>
        </w:rPr>
        <w:t>分</w:t>
      </w:r>
      <w:r>
        <w:rPr>
          <w:rFonts w:hint="eastAsia" w:ascii="宋体" w:hAnsi="宋体" w:eastAsia="宋体" w:cs="宋体"/>
          <w:bCs/>
          <w:color w:val="FF0000"/>
          <w:sz w:val="24"/>
          <w:highlight w:val="none"/>
          <w:u w:val="single"/>
        </w:rPr>
        <w:t>00秒</w:t>
      </w:r>
      <w:r>
        <w:rPr>
          <w:rFonts w:hint="eastAsia" w:ascii="宋体" w:hAnsi="宋体" w:eastAsia="宋体" w:cs="宋体"/>
          <w:sz w:val="24"/>
          <w:highlight w:val="none"/>
        </w:rPr>
        <w:t>（北京时间）</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投标地点：</w:t>
      </w:r>
      <w:r>
        <w:rPr>
          <w:rFonts w:hint="eastAsia" w:ascii="宋体" w:hAnsi="宋体" w:cs="宋体"/>
          <w:color w:val="000000" w:themeColor="text1"/>
          <w:sz w:val="24"/>
          <w:highlight w:val="none"/>
          <w:lang w:eastAsia="zh-CN"/>
          <w14:textFill>
            <w14:solidFill>
              <w14:schemeClr w14:val="tx1"/>
            </w14:solidFill>
          </w14:textFill>
        </w:rPr>
        <w:t>凤川小学如玉楼二楼小会议室</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杭州市桐庐县凤川街道翙岗村</w:t>
      </w:r>
      <w:r>
        <w:rPr>
          <w:rFonts w:hint="eastAsia" w:ascii="宋体" w:hAnsi="宋体" w:eastAsia="宋体" w:cs="宋体"/>
          <w:color w:val="000000"/>
          <w:sz w:val="24"/>
          <w:highlight w:val="none"/>
        </w:rPr>
        <w:t>）</w:t>
      </w:r>
    </w:p>
    <w:p>
      <w:pPr>
        <w:spacing w:line="360" w:lineRule="auto"/>
        <w:ind w:firstLine="482" w:firstLineChars="200"/>
        <w:rPr>
          <w:rFonts w:hint="eastAsia" w:ascii="宋体" w:hAnsi="宋体" w:eastAsia="宋体" w:cs="宋体"/>
          <w:color w:val="FF0000"/>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4</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20日10</w:t>
      </w:r>
      <w:r>
        <w:rPr>
          <w:rFonts w:hint="eastAsia" w:ascii="宋体" w:hAnsi="宋体" w:eastAsia="宋体" w:cs="宋体"/>
          <w:color w:val="FF0000"/>
          <w:sz w:val="24"/>
          <w:highlight w:val="none"/>
          <w:u w:val="single"/>
        </w:rPr>
        <w:t>点</w:t>
      </w:r>
      <w:r>
        <w:rPr>
          <w:rFonts w:hint="eastAsia" w:ascii="宋体" w:hAnsi="宋体" w:cs="宋体"/>
          <w:color w:val="FF0000"/>
          <w:sz w:val="24"/>
          <w:highlight w:val="none"/>
          <w:u w:val="single"/>
          <w:lang w:val="en-US" w:eastAsia="zh-CN"/>
        </w:rPr>
        <w:t>0</w:t>
      </w:r>
      <w:r>
        <w:rPr>
          <w:rFonts w:hint="eastAsia" w:ascii="宋体" w:hAnsi="宋体" w:eastAsia="宋体" w:cs="宋体"/>
          <w:color w:val="FF0000"/>
          <w:sz w:val="24"/>
          <w:highlight w:val="none"/>
          <w:u w:val="single"/>
          <w:lang w:val="en-US" w:eastAsia="zh-CN"/>
        </w:rPr>
        <w:t>0</w:t>
      </w:r>
      <w:r>
        <w:rPr>
          <w:rFonts w:hint="eastAsia" w:ascii="宋体" w:hAnsi="宋体" w:eastAsia="宋体" w:cs="宋体"/>
          <w:color w:val="FF0000"/>
          <w:sz w:val="24"/>
          <w:highlight w:val="none"/>
          <w:u w:val="single"/>
        </w:rPr>
        <w:t>分</w:t>
      </w:r>
      <w:r>
        <w:rPr>
          <w:rFonts w:hint="eastAsia" w:ascii="宋体" w:hAnsi="宋体" w:eastAsia="宋体" w:cs="宋体"/>
          <w:bCs/>
          <w:color w:val="FF0000"/>
          <w:sz w:val="24"/>
          <w:highlight w:val="none"/>
          <w:u w:val="single"/>
        </w:rPr>
        <w:t>00秒</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w:t>
      </w:r>
      <w:r>
        <w:rPr>
          <w:rFonts w:hint="eastAsia" w:ascii="宋体" w:hAnsi="宋体" w:cs="宋体"/>
          <w:color w:val="000000" w:themeColor="text1"/>
          <w:sz w:val="24"/>
          <w:highlight w:val="none"/>
          <w:lang w:eastAsia="zh-CN"/>
          <w14:textFill>
            <w14:solidFill>
              <w14:schemeClr w14:val="tx1"/>
            </w14:solidFill>
          </w14:textFill>
        </w:rPr>
        <w:t>凤川小学如玉楼二楼小会议室</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杭州市桐庐县凤川街道翙岗村</w:t>
      </w:r>
      <w:r>
        <w:rPr>
          <w:rFonts w:hint="eastAsia" w:ascii="宋体" w:hAnsi="宋体" w:eastAsia="宋体" w:cs="宋体"/>
          <w:color w:val="000000"/>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2.其他事项：（1）需要落实的政府采购政策：包括节约资源、保护环境、支持创新、促进中小企业发展等。详见招标文件的第二部分总则。</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1.采购人信息</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名    称：桐庐县凤川小学</w:t>
      </w: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杭州市桐庐县凤川街道翙岗村</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项目联系人（询问）： </w:t>
      </w:r>
      <w:r>
        <w:rPr>
          <w:rFonts w:hint="eastAsia" w:ascii="宋体" w:hAnsi="宋体" w:cs="宋体"/>
          <w:b w:val="0"/>
          <w:bCs w:val="0"/>
          <w:color w:val="auto"/>
          <w:kern w:val="2"/>
          <w:sz w:val="24"/>
          <w:szCs w:val="24"/>
          <w:highlight w:val="none"/>
          <w:lang w:val="en-US" w:eastAsia="zh-CN" w:bidi="ar-SA"/>
        </w:rPr>
        <w:t>吴老师</w:t>
      </w:r>
    </w:p>
    <w:p>
      <w:pPr>
        <w:spacing w:line="360" w:lineRule="auto"/>
        <w:ind w:firstLine="48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highlight w:val="none"/>
        </w:rPr>
        <w:t>项目联系方式（询问）：</w:t>
      </w:r>
      <w:r>
        <w:rPr>
          <w:rFonts w:hint="eastAsia" w:ascii="宋体" w:hAnsi="宋体" w:cs="宋体"/>
          <w:b w:val="0"/>
          <w:bCs w:val="0"/>
          <w:color w:val="auto"/>
          <w:kern w:val="2"/>
          <w:sz w:val="24"/>
          <w:szCs w:val="24"/>
          <w:highlight w:val="none"/>
          <w:lang w:val="en-US" w:eastAsia="zh-CN" w:bidi="ar-SA"/>
        </w:rPr>
        <w:t>13588202540</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2.采购代理机构信息            </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称：杭州全咨项目管理有限公司</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    址： 浙江省杭州市桐庐县城南街道春江路719号国贸大厦7楼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项目联系人（询问）：周苗苗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项目联系方式（询问）： 13136568260</w:t>
      </w:r>
    </w:p>
    <w:p>
      <w:pPr>
        <w:spacing w:line="360" w:lineRule="auto"/>
        <w:rPr>
          <w:rFonts w:hint="eastAsia" w:ascii="宋体" w:hAnsi="宋体" w:eastAsia="宋体" w:cs="宋体"/>
          <w:color w:val="000000"/>
          <w:sz w:val="24"/>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rPr>
        <w:t>质疑联系人：</w:t>
      </w:r>
      <w:r>
        <w:rPr>
          <w:rFonts w:hint="eastAsia" w:ascii="宋体" w:hAnsi="宋体" w:eastAsia="宋体" w:cs="宋体"/>
          <w:color w:val="000000"/>
          <w:sz w:val="24"/>
          <w:lang w:val="en-US" w:eastAsia="zh-CN"/>
        </w:rPr>
        <w:t>许红霞</w:t>
      </w:r>
      <w:r>
        <w:rPr>
          <w:rFonts w:hint="eastAsia" w:ascii="宋体" w:hAnsi="宋体" w:eastAsia="宋体" w:cs="宋体"/>
          <w:color w:val="000000"/>
          <w:sz w:val="24"/>
        </w:rPr>
        <w:t xml:space="preserve">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质疑联系方式： </w:t>
      </w:r>
      <w:r>
        <w:rPr>
          <w:rFonts w:hint="eastAsia" w:ascii="宋体" w:hAnsi="宋体" w:eastAsia="宋体" w:cs="宋体"/>
          <w:color w:val="000000"/>
          <w:sz w:val="24"/>
          <w:lang w:val="en-US" w:eastAsia="zh-CN"/>
        </w:rPr>
        <w:t>15024476646</w:t>
      </w:r>
    </w:p>
    <w:p>
      <w:pPr>
        <w:spacing w:line="360" w:lineRule="auto"/>
        <w:ind w:firstLine="480" w:firstLineChars="200"/>
        <w:rPr>
          <w:rFonts w:hint="eastAsia" w:ascii="宋体" w:hAnsi="宋体" w:eastAsia="宋体" w:cs="宋体"/>
          <w:color w:val="000000"/>
          <w:sz w:val="24"/>
          <w:highlight w:val="none"/>
        </w:rPr>
      </w:pPr>
    </w:p>
    <w:p>
      <w:pPr>
        <w:spacing w:line="360" w:lineRule="auto"/>
        <w:rPr>
          <w:rFonts w:hint="eastAsia" w:ascii="宋体" w:hAnsi="宋体" w:eastAsia="宋体" w:cs="宋体"/>
          <w:sz w:val="24"/>
          <w:highlight w:val="none"/>
        </w:rPr>
      </w:pPr>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7"/>
      <w:r>
        <w:rPr>
          <w:rFonts w:hint="eastAsia" w:ascii="宋体" w:hAnsi="宋体" w:eastAsia="宋体" w:cs="宋体"/>
          <w:b/>
          <w:sz w:val="36"/>
          <w:szCs w:val="20"/>
          <w:highlight w:val="none"/>
        </w:rPr>
        <w:t xml:space="preserve"> </w:t>
      </w:r>
      <w:r>
        <w:rPr>
          <w:rFonts w:hint="eastAsia" w:asciiTheme="minorEastAsia" w:hAnsiTheme="minorEastAsia" w:eastAsiaTheme="minorEastAsia" w:cstheme="minorEastAsia"/>
          <w:b/>
          <w:sz w:val="36"/>
          <w:szCs w:val="20"/>
        </w:rPr>
        <w:t>投标人</w:t>
      </w:r>
      <w:r>
        <w:rPr>
          <w:rFonts w:hint="eastAsia" w:ascii="宋体" w:hAnsi="宋体" w:eastAsia="宋体" w:cs="宋体"/>
          <w:b/>
          <w:sz w:val="36"/>
          <w:szCs w:val="20"/>
          <w:highlight w:val="none"/>
        </w:rPr>
        <w:t>须知</w:t>
      </w:r>
      <w:bookmarkEnd w:id="8"/>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29"/>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77"/>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项目</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采购项目</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r>
              <w:rPr>
                <w:rFonts w:hint="eastAsia" w:ascii="宋体" w:hAnsi="宋体" w:cs="宋体"/>
                <w:sz w:val="24"/>
                <w:highlight w:val="none"/>
                <w:lang w:eastAsia="zh-CN"/>
              </w:rPr>
              <w:t>桐庐县凤川小学校园操场连廊修缮及美化项目</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cs="宋体"/>
                <w:sz w:val="24"/>
                <w:highlight w:val="none"/>
                <w:lang w:eastAsia="zh-CN"/>
              </w:rPr>
              <w:t>QZ23301222024016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采购方式</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Theme="minorEastAsia" w:hAnsiTheme="minorEastAsia" w:eastAsiaTheme="minorEastAsia" w:cstheme="minorEastAsia"/>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32" w:type="dxa"/>
            <w:vMerge w:val="restart"/>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1477" w:type="dxa"/>
            <w:vMerge w:val="restart"/>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投标人应当提供的投标文件</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（1）资格证明文件：见招标文件第二部分11.1。</w:t>
            </w:r>
          </w:p>
          <w:p>
            <w:pPr>
              <w:spacing w:line="360" w:lineRule="auto"/>
              <w:rPr>
                <w:rFonts w:hint="eastAsia" w:ascii="宋体" w:hAnsi="宋体" w:eastAsia="宋体" w:cs="宋体"/>
                <w:sz w:val="24"/>
                <w:highlight w:val="none"/>
              </w:rPr>
            </w:pPr>
            <w:r>
              <w:rPr>
                <w:rFonts w:hint="eastAsia" w:asciiTheme="minorEastAsia" w:hAnsiTheme="minorEastAsia" w:eastAsiaTheme="minorEastAsia" w:cstheme="minorEastAsia"/>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p>
        </w:tc>
        <w:tc>
          <w:tcPr>
            <w:tcW w:w="1477" w:type="dxa"/>
            <w:vMerge w:val="continue"/>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Theme="minorEastAsia" w:hAnsiTheme="minorEastAsia" w:eastAsiaTheme="minorEastAsia" w:cstheme="minorEastAsia"/>
                <w:sz w:val="24"/>
              </w:rPr>
              <w:t>（2）商务技术文件：根据招标文件第四部分评标标准提供。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p>
        </w:tc>
        <w:tc>
          <w:tcPr>
            <w:tcW w:w="1477" w:type="dxa"/>
            <w:vMerge w:val="continue"/>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Theme="minorEastAsia" w:hAnsiTheme="minorEastAsia" w:eastAsiaTheme="minorEastAsia" w:cstheme="minorEastAsia"/>
                <w:sz w:val="24"/>
              </w:rPr>
              <w:t>（3）报价文件：根据采购文件提供。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投标文件的组成</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Theme="minorEastAsia" w:hAnsiTheme="minorEastAsia" w:eastAsiaTheme="minorEastAsia" w:cstheme="minorEastAsia"/>
                <w:b/>
                <w:bCs/>
                <w:sz w:val="24"/>
              </w:rPr>
              <w:t>资格文件</w:t>
            </w:r>
            <w:r>
              <w:rPr>
                <w:rFonts w:hint="eastAsia" w:asciiTheme="minorEastAsia" w:hAnsiTheme="minorEastAsia" w:eastAsiaTheme="minorEastAsia" w:cstheme="minorEastAsia"/>
                <w:b/>
                <w:bCs/>
                <w:sz w:val="24"/>
                <w:lang w:val="zh-CN"/>
              </w:rPr>
              <w:t>、商务技术文件、报价文件正本各1份，副本各</w:t>
            </w:r>
            <w:r>
              <w:rPr>
                <w:rFonts w:hint="eastAsia" w:asciiTheme="minorEastAsia" w:hAnsiTheme="minorEastAsia" w:eastAsiaTheme="minorEastAsia" w:cstheme="minorEastAsia"/>
                <w:b/>
                <w:bCs/>
                <w:sz w:val="24"/>
              </w:rPr>
              <w:t>4</w:t>
            </w:r>
            <w:r>
              <w:rPr>
                <w:rFonts w:hint="eastAsia" w:asciiTheme="minorEastAsia" w:hAnsiTheme="minorEastAsia" w:eastAsiaTheme="minorEastAsia" w:cstheme="minorEastAsia"/>
                <w:b/>
                <w:bCs/>
                <w:sz w:val="24"/>
                <w:lang w:val="zh-CN"/>
              </w:rPr>
              <w:t>份分别编制并单独装订成册。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5</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评标程序</w:t>
            </w:r>
          </w:p>
        </w:tc>
        <w:tc>
          <w:tcPr>
            <w:tcW w:w="7474"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详见第四部分评标办法。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6</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投标有效期</w:t>
            </w:r>
          </w:p>
        </w:tc>
        <w:tc>
          <w:tcPr>
            <w:tcW w:w="7474"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7</w:t>
            </w:r>
          </w:p>
        </w:tc>
        <w:tc>
          <w:tcPr>
            <w:tcW w:w="1477" w:type="dxa"/>
            <w:vAlign w:val="center"/>
          </w:tcPr>
          <w:p>
            <w:pPr>
              <w:snapToGrid w:val="0"/>
              <w:spacing w:line="360" w:lineRule="auto"/>
              <w:jc w:val="center"/>
              <w:rPr>
                <w:rFonts w:hint="eastAsia" w:ascii="宋体" w:hAnsi="宋体" w:eastAsia="宋体" w:cs="宋体"/>
                <w:sz w:val="24"/>
                <w:highlight w:val="none"/>
              </w:rPr>
            </w:pPr>
            <w:r>
              <w:rPr>
                <w:rFonts w:hint="eastAsia" w:asciiTheme="minorEastAsia" w:hAnsiTheme="minorEastAsia" w:eastAsiaTheme="minorEastAsia" w:cstheme="minorEastAsia"/>
                <w:b w:val="0"/>
                <w:bCs/>
                <w:sz w:val="24"/>
              </w:rPr>
              <w:t>报价要求</w:t>
            </w:r>
          </w:p>
        </w:tc>
        <w:tc>
          <w:tcPr>
            <w:tcW w:w="7474" w:type="dxa"/>
            <w:vAlign w:val="center"/>
          </w:tcPr>
          <w:p>
            <w:pPr>
              <w:snapToGrid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有关本项目实施所需的所有费用（含税费）均计入报价。</w:t>
            </w:r>
            <w:r>
              <w:rPr>
                <w:rFonts w:hint="eastAsia" w:asciiTheme="minorEastAsia" w:hAnsiTheme="minorEastAsia" w:eastAsiaTheme="minorEastAsia" w:cstheme="minorEastAsia"/>
                <w:sz w:val="24"/>
              </w:rPr>
              <w:t>开标一览表（报价表）是报价的唯一载体</w:t>
            </w:r>
            <w:r>
              <w:rPr>
                <w:rFonts w:hint="eastAsia" w:asciiTheme="minorEastAsia" w:hAnsiTheme="minorEastAsia" w:eastAsiaTheme="minorEastAsia" w:cstheme="minorEastAsia"/>
                <w:kern w:val="0"/>
                <w:sz w:val="24"/>
                <w:lang w:val="zh-CN"/>
              </w:rPr>
              <w:t>。投标文件中价格全部采用人民币报价。招标文件未列明，而投标人认为必需的费用也需列入报价。</w:t>
            </w:r>
          </w:p>
          <w:p>
            <w:pPr>
              <w:snapToGrid w:val="0"/>
              <w:spacing w:line="360" w:lineRule="auto"/>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投标报价出现下列情形的，投标无效：</w:t>
            </w:r>
          </w:p>
          <w:p>
            <w:pPr>
              <w:snapToGrid w:val="0"/>
              <w:spacing w:line="360" w:lineRule="auto"/>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投标文件出现不是唯一的、有选择性投标报价的；</w:t>
            </w:r>
          </w:p>
          <w:p>
            <w:pPr>
              <w:snapToGrid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投标报价超过招标文件中规定的预算金额或者最高限价的;</w:t>
            </w:r>
          </w:p>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szCs w:val="21"/>
              </w:rPr>
              <w:t>;</w:t>
            </w:r>
          </w:p>
          <w:p>
            <w:pPr>
              <w:spacing w:line="360" w:lineRule="auto"/>
              <w:rPr>
                <w:rFonts w:hint="eastAsia" w:ascii="宋体" w:hAnsi="宋体" w:eastAsia="宋体" w:cs="宋体"/>
                <w:sz w:val="24"/>
                <w:highlight w:val="none"/>
              </w:rPr>
            </w:pPr>
            <w:r>
              <w:rPr>
                <w:rFonts w:hint="eastAsia" w:asciiTheme="minorEastAsia" w:hAnsiTheme="minorEastAsia" w:eastAsiaTheme="minorEastAsia" w:cstheme="minorEastAsia"/>
                <w:b/>
                <w:kern w:val="0"/>
                <w:sz w:val="24"/>
              </w:rPr>
              <w:t>投标人对根据修正原则修正后的报价不确认的</w:t>
            </w:r>
            <w:r>
              <w:rPr>
                <w:rFonts w:hint="eastAsia" w:asciiTheme="minorEastAsia" w:hAnsiTheme="minorEastAsia" w:eastAsiaTheme="minorEastAsia" w:cstheme="minor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8</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踏勘现场</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组织（详细内容）</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sym w:font="Wingdings 2" w:char="0052"/>
            </w:r>
            <w:r>
              <w:rPr>
                <w:rFonts w:hint="eastAsia" w:ascii="宋体" w:hAnsi="宋体" w:eastAsia="宋体" w:cs="宋体"/>
                <w:sz w:val="24"/>
                <w:highlight w:val="none"/>
              </w:rPr>
              <w:t xml:space="preserve">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9</w:t>
            </w:r>
          </w:p>
        </w:tc>
        <w:tc>
          <w:tcPr>
            <w:tcW w:w="1477" w:type="dxa"/>
            <w:vAlign w:val="center"/>
          </w:tcPr>
          <w:p>
            <w:pPr>
              <w:spacing w:line="360" w:lineRule="auto"/>
              <w:jc w:val="center"/>
              <w:rPr>
                <w:rFonts w:hint="eastAsia" w:ascii="宋体" w:hAnsi="宋体" w:eastAsia="宋体" w:cs="宋体"/>
                <w:sz w:val="24"/>
                <w:highlight w:val="none"/>
              </w:rPr>
            </w:pPr>
            <w:r>
              <w:rPr>
                <w:rFonts w:hint="eastAsia" w:asciiTheme="minorEastAsia" w:hAnsiTheme="minorEastAsia" w:eastAsiaTheme="minorEastAsia" w:cstheme="minorEastAsia"/>
                <w:sz w:val="24"/>
              </w:rPr>
              <w:t>样品</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提供，具体详见招标文件，中标人提供的样品将由采购人保管、封存并作为履约验收的参考</w:t>
            </w:r>
          </w:p>
          <w:p>
            <w:pPr>
              <w:spacing w:line="360" w:lineRule="auto"/>
              <w:rPr>
                <w:rFonts w:hint="eastAsia" w:ascii="宋体" w:hAnsi="宋体" w:eastAsia="宋体" w:cs="宋体"/>
                <w:sz w:val="24"/>
                <w:highlight w:val="none"/>
              </w:rPr>
            </w:pPr>
            <w:r>
              <w:rPr>
                <w:rFonts w:hint="eastAsia" w:asciiTheme="minorEastAsia" w:hAnsiTheme="minorEastAsia" w:eastAsiaTheme="minorEastAsia" w:cstheme="minorEastAsia"/>
                <w:sz w:val="24"/>
              </w:rPr>
              <w:sym w:font="Wingdings 2" w:char="0052"/>
            </w:r>
            <w:r>
              <w:rPr>
                <w:rFonts w:hint="eastAsia" w:asciiTheme="minorEastAsia" w:hAnsiTheme="minorEastAsia" w:eastAsiaTheme="minorEastAsia" w:cstheme="minorEastAsia"/>
                <w:sz w:val="24"/>
              </w:rPr>
              <w:t xml:space="preserve">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10</w:t>
            </w:r>
          </w:p>
        </w:tc>
        <w:tc>
          <w:tcPr>
            <w:tcW w:w="1477" w:type="dxa"/>
            <w:vAlign w:val="center"/>
          </w:tcPr>
          <w:p>
            <w:pPr>
              <w:spacing w:line="360" w:lineRule="auto"/>
              <w:jc w:val="center"/>
              <w:rPr>
                <w:rFonts w:hint="eastAsia" w:ascii="宋体" w:hAnsi="宋体" w:eastAsia="宋体" w:cs="宋体"/>
                <w:sz w:val="24"/>
                <w:highlight w:val="none"/>
              </w:rPr>
            </w:pPr>
            <w:r>
              <w:rPr>
                <w:rFonts w:hint="eastAsia" w:asciiTheme="minorEastAsia" w:hAnsiTheme="minorEastAsia" w:eastAsiaTheme="minorEastAsia" w:cstheme="minorEastAsia"/>
                <w:sz w:val="24"/>
              </w:rPr>
              <w:t>演示</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要求，具体详见招标文件</w:t>
            </w:r>
          </w:p>
          <w:p>
            <w:pPr>
              <w:spacing w:line="360" w:lineRule="auto"/>
              <w:rPr>
                <w:rFonts w:hint="eastAsia" w:ascii="宋体" w:hAnsi="宋体" w:eastAsia="宋体" w:cs="宋体"/>
                <w:sz w:val="24"/>
                <w:highlight w:val="none"/>
              </w:rPr>
            </w:pPr>
            <w:r>
              <w:rPr>
                <w:rFonts w:hint="eastAsia" w:asciiTheme="minorEastAsia" w:hAnsiTheme="minorEastAsia" w:eastAsiaTheme="minorEastAsia" w:cstheme="minorEastAsia"/>
                <w:sz w:val="24"/>
              </w:rPr>
              <w:sym w:font="Wingdings 2" w:char="0052"/>
            </w:r>
            <w:r>
              <w:rPr>
                <w:rFonts w:hint="eastAsia" w:asciiTheme="minorEastAsia" w:hAnsiTheme="minorEastAsia" w:eastAsiaTheme="minorEastAsia" w:cstheme="minorEastAsia"/>
                <w:sz w:val="24"/>
              </w:rPr>
              <w:t xml:space="preserve">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11</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评标办法</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2" w:char="0052"/>
            </w:r>
            <w:r>
              <w:rPr>
                <w:rFonts w:hint="eastAsia" w:ascii="宋体" w:hAnsi="宋体" w:eastAsia="宋体" w:cs="宋体"/>
                <w:sz w:val="24"/>
                <w:highlight w:val="none"/>
              </w:rPr>
              <w:t xml:space="preserve"> 综合评分法</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sym w:font="Wingdings 2" w:char="00A3"/>
            </w:r>
            <w:r>
              <w:rPr>
                <w:rFonts w:hint="eastAsia" w:ascii="宋体" w:hAnsi="宋体" w:eastAsia="宋体" w:cs="宋体"/>
                <w:sz w:val="24"/>
                <w:highlight w:val="none"/>
              </w:rPr>
              <w:t xml:space="preserve"> 最低价评标价法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12</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是否进口</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合同签订</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履约保证金</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代理服务费</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Theme="minorEastAsia" w:hAnsiTheme="minorEastAsia" w:eastAsiaTheme="minorEastAsia" w:cstheme="minorEastAsia"/>
                <w:b w:val="0"/>
                <w:bCs w:val="0"/>
                <w:kern w:val="28"/>
                <w:sz w:val="24"/>
                <w:szCs w:val="24"/>
                <w:lang w:val="en-US" w:eastAsia="zh-CN" w:bidi="ar-SA"/>
              </w:rPr>
              <w:t>本次采购的招标代理服务费按国家计委计价格［2002］1980号文《招标代理服务收费管理暂行办法》服务招标费率（服务类）标准收取。代理费用由中标（成交）供应商在领取中标通知书前一次性支付给代理公司，上述费用应含在投标报价中（不得单独列项），投标人在投标报价让利中考虑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16</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解释权</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Theme="minorEastAsia" w:hAnsiTheme="minorEastAsia" w:eastAsiaTheme="minorEastAsia" w:cstheme="minorEastAsia"/>
                <w:sz w:val="24"/>
              </w:rPr>
              <w:t>本招标文件的解释权属于采购人。</w:t>
            </w:r>
          </w:p>
        </w:tc>
      </w:tr>
      <w:bookmarkEnd w:id="9"/>
    </w:tbl>
    <w:p>
      <w:pPr>
        <w:adjustRightInd/>
        <w:spacing w:line="360" w:lineRule="auto"/>
        <w:outlineLvl w:val="0"/>
        <w:rPr>
          <w:rFonts w:hint="eastAsia" w:ascii="宋体" w:hAnsi="宋体" w:eastAsia="宋体" w:cs="宋体"/>
          <w:b/>
          <w:sz w:val="32"/>
          <w:szCs w:val="20"/>
          <w:highlight w:val="none"/>
        </w:rPr>
      </w:pPr>
      <w:bookmarkStart w:id="10" w:name="第三部分"/>
      <w:bookmarkStart w:id="11" w:name="_Toc164416483"/>
    </w:p>
    <w:p>
      <w:pPr>
        <w:adjustRightInd/>
        <w:spacing w:line="360" w:lineRule="auto"/>
        <w:ind w:firstLine="3845" w:firstLineChars="1197"/>
        <w:outlineLvl w:val="0"/>
        <w:rPr>
          <w:rFonts w:hint="eastAsia" w:ascii="宋体" w:hAnsi="宋体" w:eastAsia="宋体" w:cs="宋体"/>
          <w:b/>
          <w:sz w:val="32"/>
          <w:szCs w:val="20"/>
          <w:highlight w:val="none"/>
        </w:rPr>
      </w:pPr>
    </w:p>
    <w:p>
      <w:pPr>
        <w:adjustRightInd/>
        <w:spacing w:line="360" w:lineRule="auto"/>
        <w:ind w:firstLine="3845" w:firstLineChars="1197"/>
        <w:outlineLvl w:val="0"/>
        <w:rPr>
          <w:rFonts w:hint="eastAsia" w:ascii="宋体" w:hAnsi="宋体" w:eastAsia="宋体" w:cs="宋体"/>
          <w:b/>
          <w:sz w:val="32"/>
          <w:szCs w:val="20"/>
          <w:highlight w:val="none"/>
        </w:rPr>
      </w:pPr>
    </w:p>
    <w:p>
      <w:pPr>
        <w:adjustRightInd/>
        <w:spacing w:line="360" w:lineRule="auto"/>
        <w:ind w:firstLine="3845" w:firstLineChars="1197"/>
        <w:outlineLvl w:val="0"/>
        <w:rPr>
          <w:rFonts w:hint="eastAsia" w:ascii="宋体" w:hAnsi="宋体" w:eastAsia="宋体" w:cs="宋体"/>
          <w:b/>
          <w:sz w:val="32"/>
          <w:szCs w:val="20"/>
          <w:highlight w:val="none"/>
        </w:rPr>
      </w:pPr>
    </w:p>
    <w:p>
      <w:pPr>
        <w:adjustRightInd/>
        <w:spacing w:line="360" w:lineRule="auto"/>
        <w:ind w:firstLine="3845" w:firstLineChars="1197"/>
        <w:outlineLvl w:val="0"/>
        <w:rPr>
          <w:rFonts w:hint="eastAsia" w:ascii="宋体" w:hAnsi="宋体" w:eastAsia="宋体" w:cs="宋体"/>
          <w:b/>
          <w:sz w:val="32"/>
          <w:szCs w:val="20"/>
          <w:highlight w:val="none"/>
        </w:rPr>
      </w:pPr>
    </w:p>
    <w:p>
      <w:pPr>
        <w:adjustRightInd/>
        <w:spacing w:line="360" w:lineRule="auto"/>
        <w:outlineLvl w:val="0"/>
        <w:rPr>
          <w:rFonts w:hint="eastAsia" w:ascii="宋体" w:hAnsi="宋体" w:eastAsia="宋体" w:cs="宋体"/>
          <w:b/>
          <w:sz w:val="32"/>
          <w:szCs w:val="20"/>
          <w:highlight w:val="none"/>
        </w:rPr>
      </w:pPr>
    </w:p>
    <w:p>
      <w:pPr>
        <w:adjustRightInd/>
        <w:spacing w:line="360" w:lineRule="auto"/>
        <w:ind w:firstLine="3845" w:firstLineChars="1197"/>
        <w:outlineLvl w:val="0"/>
        <w:rPr>
          <w:rFonts w:hint="eastAsia" w:asciiTheme="minorEastAsia" w:hAnsiTheme="minorEastAsia" w:eastAsiaTheme="minorEastAsia" w:cstheme="minorEastAsia"/>
          <w:b/>
          <w:sz w:val="32"/>
          <w:szCs w:val="20"/>
        </w:rPr>
      </w:pPr>
      <w:bookmarkStart w:id="12" w:name="_Toc91899903"/>
      <w:r>
        <w:rPr>
          <w:rFonts w:hint="eastAsia" w:asciiTheme="minorEastAsia" w:hAnsiTheme="minorEastAsia" w:eastAsiaTheme="minorEastAsia" w:cstheme="minorEastAsia"/>
          <w:b/>
          <w:sz w:val="32"/>
          <w:szCs w:val="20"/>
        </w:rPr>
        <w:t>一、总则</w:t>
      </w:r>
    </w:p>
    <w:p>
      <w:pPr>
        <w:snapToGrid w:val="0"/>
        <w:spacing w:line="360" w:lineRule="auto"/>
        <w:ind w:firstLine="361" w:firstLineChars="15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本招标文件适用于该项目的招标、投标、开标、资格审查及信用信息查询、评标、定标、合同等行为（法律、法规另有规定的，从其规定）。</w:t>
      </w:r>
    </w:p>
    <w:p>
      <w:pPr>
        <w:adjustRightInd/>
        <w:spacing w:line="360" w:lineRule="auto"/>
        <w:outlineLvl w:val="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2.定义</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“采购人”系指招标公告中载明的本项目的采购人。</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“采购机构”系指招标公告中载明的本项目的采购机构。</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“投标人”系指是指响应招标、参加投标竞争的法人、其他组织或者自然人。</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 “▲” 系指实质性要求条款。</w:t>
      </w:r>
    </w:p>
    <w:p>
      <w:pPr>
        <w:spacing w:line="360" w:lineRule="auto"/>
        <w:ind w:firstLine="241"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采购项目需要落实的政府采购政策</w:t>
      </w:r>
    </w:p>
    <w:p>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支持绿色发展</w:t>
      </w:r>
    </w:p>
    <w:p>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3.3支持中小企业发展</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符合中小企业划分标准的个体工商户，在政府采购活动中视同中小企业。</w:t>
      </w:r>
    </w:p>
    <w:p>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3.3.2</w:t>
      </w:r>
      <w:r>
        <w:rPr>
          <w:rFonts w:hint="eastAsia" w:asciiTheme="minorEastAsia" w:hAnsiTheme="minorEastAsia" w:eastAsiaTheme="minorEastAsia" w:cs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3.3.2.2在工程采购项目中，工程由中小企业承建，即工程施工单位为中小企业；</w:t>
      </w:r>
    </w:p>
    <w:p>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在货物采购项目中，投标人提供的货物既有中小企业制造货物，也有大型企业制造货物的，不享受中小企业扶持政策。</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3.4</w:t>
      </w:r>
      <w:r>
        <w:rPr>
          <w:rFonts w:hint="eastAsia" w:asciiTheme="minorEastAsia" w:hAnsiTheme="minorEastAsia" w:eastAsiaTheme="minorEastAsia" w:cstheme="minorEastAsia"/>
          <w:bCs/>
          <w:sz w:val="24"/>
        </w:rPr>
        <w:t>支持创新发展</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b/>
          <w:sz w:val="24"/>
        </w:rPr>
        <w:t>4. 询问、质疑、投诉</w:t>
      </w:r>
    </w:p>
    <w:p>
      <w:pPr>
        <w:autoSpaceDE w:val="0"/>
        <w:autoSpaceDN w:val="0"/>
        <w:spacing w:line="360" w:lineRule="auto"/>
        <w:ind w:firstLine="240" w:firstLineChars="1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4.1供应商询问</w:t>
      </w:r>
    </w:p>
    <w:p>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4.2供应商质疑</w:t>
      </w:r>
    </w:p>
    <w:p>
      <w:pPr>
        <w:pStyle w:val="21"/>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4.2</w:t>
      </w:r>
      <w:r>
        <w:rPr>
          <w:rFonts w:hint="eastAsia" w:asciiTheme="minorEastAsia" w:hAnsiTheme="minorEastAsia" w:eastAsiaTheme="minorEastAsia" w:cstheme="minorEastAsia"/>
          <w:sz w:val="24"/>
        </w:rPr>
        <w:t>.1提出质疑的供应商应当是参与所质疑项目采购活动的供应商。潜在供应商已依法获取其可质疑的招标文件的，可以对该文件提出质疑。</w:t>
      </w:r>
    </w:p>
    <w:p>
      <w:pPr>
        <w:pStyle w:val="21"/>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4.2</w:t>
      </w:r>
      <w:r>
        <w:rPr>
          <w:rFonts w:hint="eastAsia" w:asciiTheme="minorEastAsia" w:hAnsiTheme="minorEastAsia" w:eastAsiaTheme="minorEastAsia" w:cs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4"/>
        <w:spacing w:line="360" w:lineRule="auto"/>
        <w:ind w:firstLine="480" w:firstLineChars="200"/>
        <w:rPr>
          <w:rFonts w:hint="eastAsia"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4.2.2.1对招标文件提出质疑的，质疑期限为供应商获得招标文件之日或者招标文件公告期限届满之日起计算。</w:t>
      </w:r>
    </w:p>
    <w:p>
      <w:pPr>
        <w:pStyle w:val="21"/>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4.2.2.2对采购过程提出质疑的，质疑期限为各采购程序环节结束之日起计算。对同一采购程序环节的质疑，供应商须一次性提出。</w:t>
      </w:r>
    </w:p>
    <w:p>
      <w:pPr>
        <w:pStyle w:val="21"/>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4.2.2.3对采购结果提出质疑的，质疑期限自采购结果公告期限届满之日起计算。</w:t>
      </w:r>
    </w:p>
    <w:p>
      <w:pPr>
        <w:pStyle w:val="21"/>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4.2.3</w:t>
      </w:r>
      <w:r>
        <w:rPr>
          <w:rFonts w:hint="eastAsia" w:asciiTheme="minorEastAsia" w:hAnsiTheme="minorEastAsia" w:eastAsiaTheme="minorEastAsia" w:cstheme="minorEastAsia"/>
          <w:sz w:val="24"/>
        </w:rPr>
        <w:t>供应商提出质疑应当提交质疑函和必要的证明材料。质疑函应当包括下列内容：</w:t>
      </w:r>
    </w:p>
    <w:p>
      <w:pPr>
        <w:pStyle w:val="21"/>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4.2.3.1供应商的姓名或者名称、地址、邮编、联系人及联系电话；</w:t>
      </w:r>
    </w:p>
    <w:p>
      <w:pPr>
        <w:pStyle w:val="21"/>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4.2.3.2质疑项目的名称、编号；</w:t>
      </w:r>
    </w:p>
    <w:p>
      <w:pPr>
        <w:pStyle w:val="21"/>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4.2.3.3具体、明确的质疑事项和与质疑事项相关的请求；</w:t>
      </w:r>
    </w:p>
    <w:p>
      <w:pPr>
        <w:pStyle w:val="21"/>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4.2.3.4事实依据；</w:t>
      </w:r>
    </w:p>
    <w:p>
      <w:pPr>
        <w:pStyle w:val="21"/>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4.2.3.5必要的法律依据；</w:t>
      </w:r>
    </w:p>
    <w:p>
      <w:pPr>
        <w:pStyle w:val="21"/>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4.2.3.6提出质疑的日期。</w:t>
      </w:r>
    </w:p>
    <w:p>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4.2</w:t>
      </w:r>
      <w:r>
        <w:rPr>
          <w:rFonts w:hint="eastAsia" w:asciiTheme="minorEastAsia" w:hAnsiTheme="minorEastAsia" w:eastAsiaTheme="minorEastAsia" w:cs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采购网的“其他公告”栏目公开质疑答复，答复内容应当完整。质疑函作为附件上传。</w:t>
      </w:r>
    </w:p>
    <w:p>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4.2</w:t>
      </w:r>
      <w:r>
        <w:rPr>
          <w:rFonts w:hint="eastAsia" w:asciiTheme="minorEastAsia" w:hAnsiTheme="minorEastAsia" w:eastAsiaTheme="minorEastAsia" w:cstheme="minorEastAsia"/>
        </w:rPr>
        <w:t>.5询问或者质疑事项可能影响采购结果的，采购人应当暂停签订合同，已经签订合同的，应当中止履行合同。</w:t>
      </w:r>
    </w:p>
    <w:p>
      <w:pPr>
        <w:pStyle w:val="42"/>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4.3供应商投诉</w:t>
      </w:r>
    </w:p>
    <w:p>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4.3.1质疑供应商对采购人、采购机构的答复不满意或者采购人、采购机构未在规定的时间内作出答复的，可以在答复期满后十五个工作日内向同级政府采购监督管理部门提出投诉。</w:t>
      </w:r>
    </w:p>
    <w:p>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4.3.</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4.3.3供应商投诉应当有明确的请求和必要的证明材料。</w:t>
      </w:r>
    </w:p>
    <w:p>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rPr>
        <w:t>投诉书范本及制作说明详见附件3。</w:t>
      </w:r>
    </w:p>
    <w:p>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二、招标文件的构成、澄清、修改</w:t>
      </w:r>
    </w:p>
    <w:p>
      <w:pPr>
        <w:pStyle w:val="21"/>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5．招标文件的构成</w:t>
      </w:r>
    </w:p>
    <w:p>
      <w:pPr>
        <w:pStyle w:val="21"/>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招标文件包括下列文件及附件：</w:t>
      </w:r>
    </w:p>
    <w:p>
      <w:pPr>
        <w:pStyle w:val="21"/>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5.1.1招标公告；</w:t>
      </w:r>
    </w:p>
    <w:p>
      <w:pPr>
        <w:pStyle w:val="21"/>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5.1.2投标人须知；</w:t>
      </w:r>
    </w:p>
    <w:p>
      <w:pPr>
        <w:pStyle w:val="21"/>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5.1.3采购需求；</w:t>
      </w:r>
    </w:p>
    <w:p>
      <w:pPr>
        <w:pStyle w:val="21"/>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5.1.4评标办法；</w:t>
      </w:r>
    </w:p>
    <w:p>
      <w:pPr>
        <w:pStyle w:val="21"/>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5.1.5拟签订的合同文本；</w:t>
      </w:r>
    </w:p>
    <w:p>
      <w:pPr>
        <w:pStyle w:val="21"/>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5.1.6</w:t>
      </w:r>
      <w:r>
        <w:rPr>
          <w:rFonts w:hint="eastAsia" w:asciiTheme="minorEastAsia" w:hAnsiTheme="minorEastAsia" w:eastAsiaTheme="minorEastAsia" w:cstheme="minorEastAsia"/>
          <w:sz w:val="24"/>
          <w:szCs w:val="24"/>
        </w:rPr>
        <w:t>应提交的有关格式范例。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5.2与本项目有关的</w:t>
      </w:r>
      <w:r>
        <w:rPr>
          <w:rFonts w:hint="eastAsia" w:asciiTheme="minorEastAsia" w:hAnsiTheme="minorEastAsia" w:eastAsiaTheme="minorEastAsia" w:cstheme="minorEastAsia"/>
          <w:bCs/>
          <w:sz w:val="24"/>
        </w:rPr>
        <w:t>澄清或者修改的内容为招标文件的组成部分</w:t>
      </w:r>
      <w:r>
        <w:rPr>
          <w:rFonts w:hint="eastAsia" w:asciiTheme="minorEastAsia" w:hAnsiTheme="minorEastAsia" w:eastAsiaTheme="minorEastAsia" w:cstheme="minorEastAsia"/>
          <w:sz w:val="24"/>
        </w:rPr>
        <w:t>。</w:t>
      </w:r>
    </w:p>
    <w:p>
      <w:pPr>
        <w:pStyle w:val="21"/>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招标文件的澄清、修改</w:t>
      </w:r>
    </w:p>
    <w:p>
      <w:pPr>
        <w:pStyle w:val="39"/>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6.1已获取招标文件的潜在投标人，若有问题需要澄清，应于投标截止时间前，以书面形式向采购机构提出。</w:t>
      </w:r>
    </w:p>
    <w:p>
      <w:pPr>
        <w:pStyle w:val="4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rPr>
        <w:t>6.2 采购机构对招标文件进行澄清或修改的，将通知已获取招标文件的潜在投标人。依法应当公告的，将按规定公告，同时视情况延长投标截止时间和开标时间。该澄清或者修改的内容为招标文件的组成部分。</w:t>
      </w:r>
    </w:p>
    <w:p>
      <w:pPr>
        <w:pStyle w:val="39"/>
        <w:snapToGrid w:val="0"/>
        <w:spacing w:before="0"/>
        <w:ind w:firstLine="480"/>
        <w:rPr>
          <w:rFonts w:hint="eastAsia" w:asciiTheme="minorEastAsia" w:hAnsiTheme="minorEastAsia" w:eastAsiaTheme="minorEastAsia" w:cstheme="minorEastAsia"/>
          <w:sz w:val="18"/>
          <w:szCs w:val="18"/>
          <w:lang w:val="en-US"/>
        </w:rPr>
      </w:pPr>
    </w:p>
    <w:p>
      <w:pPr>
        <w:adjustRightInd/>
        <w:spacing w:line="360" w:lineRule="auto"/>
        <w:jc w:val="center"/>
        <w:outlineLvl w:val="0"/>
        <w:rPr>
          <w:rFonts w:hint="eastAsia"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三、投标</w:t>
      </w:r>
    </w:p>
    <w:p>
      <w:pPr>
        <w:pStyle w:val="21"/>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招标文件的获取</w:t>
      </w:r>
    </w:p>
    <w:p>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详见招标公告中获取招标文件的时间期限、地点、方式及招标文件售价。</w:t>
      </w:r>
    </w:p>
    <w:p>
      <w:pPr>
        <w:pStyle w:val="21"/>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8.开标前答疑会或现场考察</w:t>
      </w:r>
    </w:p>
    <w:p>
      <w:pPr>
        <w:pStyle w:val="21"/>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采购人组织潜在投标人现场考察或者召开开标前答疑会的，潜在投标人按第二部分投标人须知前附表的规定参加现场考察或者开标前答疑会。</w:t>
      </w:r>
    </w:p>
    <w:p>
      <w:pPr>
        <w:pStyle w:val="21"/>
        <w:spacing w:line="360" w:lineRule="auto"/>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9.投标保证金</w:t>
      </w:r>
    </w:p>
    <w:p>
      <w:pPr>
        <w:pStyle w:val="14"/>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本项目不需缴纳投标保证金。</w:t>
      </w:r>
    </w:p>
    <w:p>
      <w:pPr>
        <w:pStyle w:val="21"/>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投标文件的语言</w:t>
      </w:r>
    </w:p>
    <w:p>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投标文件及投标人与采购有关的来往通知、函件和文件均应使用中文。</w:t>
      </w:r>
    </w:p>
    <w:p>
      <w:pPr>
        <w:pStyle w:val="21"/>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 投标文件的组成</w:t>
      </w:r>
    </w:p>
    <w:p>
      <w:pPr>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11.1资格文件：</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b w:val="0"/>
          <w:bCs w:val="0"/>
          <w:kern w:val="2"/>
          <w:sz w:val="24"/>
          <w:szCs w:val="24"/>
          <w:highlight w:val="none"/>
          <w:lang w:val="en-US" w:eastAsia="zh-CN" w:bidi="ar-SA"/>
        </w:rPr>
      </w:pPr>
      <w:r>
        <w:rPr>
          <w:rFonts w:hint="eastAsia" w:ascii="宋体" w:hAnsi="宋体" w:cs="宋体"/>
          <w:sz w:val="24"/>
          <w:highlight w:val="none"/>
          <w:lang w:val="en-US" w:eastAsia="zh-CN"/>
        </w:rPr>
        <w:t>11.1.2</w:t>
      </w:r>
      <w:r>
        <w:rPr>
          <w:rFonts w:hint="eastAsia" w:ascii="宋体" w:hAnsi="宋体" w:eastAsia="宋体" w:cs="宋体"/>
          <w:b w:val="0"/>
          <w:bCs w:val="0"/>
          <w:kern w:val="2"/>
          <w:sz w:val="24"/>
          <w:szCs w:val="24"/>
          <w:highlight w:val="none"/>
          <w:lang w:val="en-US" w:eastAsia="zh-CN" w:bidi="ar-SA"/>
        </w:rPr>
        <w:t>落实政府采购政策需满足的资格要求</w:t>
      </w:r>
      <w:r>
        <w:rPr>
          <w:rFonts w:hint="eastAsia" w:ascii="宋体" w:hAnsi="宋体" w:cs="宋体"/>
          <w:b w:val="0"/>
          <w:bCs w:val="0"/>
          <w:kern w:val="2"/>
          <w:sz w:val="24"/>
          <w:szCs w:val="24"/>
          <w:highlight w:val="none"/>
          <w:lang w:val="en-US" w:eastAsia="zh-CN" w:bidi="ar-SA"/>
        </w:rPr>
        <w:t>；</w:t>
      </w:r>
    </w:p>
    <w:p>
      <w:pPr>
        <w:snapToGrid w:val="0"/>
        <w:spacing w:line="360" w:lineRule="auto"/>
        <w:ind w:firstLine="960" w:firstLineChars="400"/>
        <w:rPr>
          <w:rFonts w:hint="eastAsia" w:ascii="宋体" w:hAnsi="宋体" w:cs="宋体"/>
          <w:sz w:val="24"/>
          <w:highlight w:val="none"/>
          <w:lang w:eastAsia="zh-CN"/>
        </w:rPr>
      </w:pPr>
      <w:r>
        <w:rPr>
          <w:rFonts w:hint="eastAsia" w:ascii="宋体" w:hAnsi="宋体" w:eastAsia="宋体" w:cs="宋体"/>
          <w:sz w:val="24"/>
          <w:highlight w:val="none"/>
        </w:rPr>
        <w:t>11.1.</w:t>
      </w:r>
      <w:r>
        <w:rPr>
          <w:rFonts w:hint="eastAsia" w:ascii="宋体" w:hAnsi="宋体" w:cs="宋体"/>
          <w:sz w:val="24"/>
          <w:highlight w:val="none"/>
          <w:lang w:val="en-US" w:eastAsia="zh-CN"/>
        </w:rPr>
        <w:t>3</w:t>
      </w:r>
      <w:r>
        <w:rPr>
          <w:rFonts w:hint="eastAsia" w:ascii="宋体" w:hAnsi="宋体" w:eastAsia="宋体" w:cs="宋体"/>
          <w:sz w:val="24"/>
          <w:highlight w:val="none"/>
        </w:rPr>
        <w:t>本项目的特定资格要求（如有）</w:t>
      </w:r>
      <w:r>
        <w:rPr>
          <w:rFonts w:hint="eastAsia" w:ascii="宋体" w:hAnsi="宋体" w:cs="宋体"/>
          <w:sz w:val="24"/>
          <w:highlight w:val="none"/>
          <w:lang w:eastAsia="zh-CN"/>
        </w:rPr>
        <w:t>；</w:t>
      </w:r>
    </w:p>
    <w:p>
      <w:pPr>
        <w:snapToGrid w:val="0"/>
        <w:spacing w:line="360" w:lineRule="auto"/>
        <w:ind w:firstLine="960" w:firstLineChars="400"/>
        <w:rPr>
          <w:rFonts w:hint="eastAsia"/>
          <w:lang w:eastAsia="zh-CN"/>
        </w:rPr>
      </w:pPr>
      <w:r>
        <w:rPr>
          <w:rFonts w:hint="eastAsia" w:ascii="宋体" w:hAnsi="宋体" w:eastAsia="宋体" w:cs="宋体"/>
          <w:sz w:val="24"/>
          <w:highlight w:val="none"/>
        </w:rPr>
        <w:t>11.1.</w:t>
      </w:r>
      <w:r>
        <w:rPr>
          <w:rFonts w:hint="eastAsia" w:ascii="宋体" w:hAnsi="宋体" w:cs="宋体"/>
          <w:sz w:val="24"/>
          <w:highlight w:val="none"/>
          <w:lang w:val="en-US" w:eastAsia="zh-CN"/>
        </w:rPr>
        <w:t>4营业执照</w:t>
      </w:r>
      <w:r>
        <w:rPr>
          <w:rFonts w:hint="eastAsia" w:ascii="宋体" w:hAnsi="宋体" w:cs="宋体"/>
          <w:sz w:val="24"/>
          <w:highlight w:val="none"/>
          <w:lang w:eastAsia="zh-CN"/>
        </w:rPr>
        <w:t>。</w:t>
      </w:r>
    </w:p>
    <w:p>
      <w:pPr>
        <w:snapToGrid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11.</w:t>
      </w:r>
      <w:r>
        <w:rPr>
          <w:rFonts w:hint="eastAsia" w:ascii="宋体" w:hAnsi="宋体" w:eastAsia="宋体" w:cs="宋体"/>
          <w:b/>
          <w:bCs/>
          <w:sz w:val="24"/>
          <w:highlight w:val="none"/>
        </w:rPr>
        <w:t>2</w:t>
      </w:r>
      <w:r>
        <w:rPr>
          <w:rFonts w:hint="eastAsia" w:ascii="宋体" w:hAnsi="宋体" w:eastAsia="宋体" w:cs="宋体"/>
          <w:b/>
          <w:bCs/>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w:t>
      </w:r>
      <w:r>
        <w:rPr>
          <w:rFonts w:hint="eastAsia" w:ascii="宋体" w:hAnsi="宋体" w:eastAsia="宋体" w:cs="宋体"/>
          <w:sz w:val="24"/>
          <w:highlight w:val="none"/>
          <w:lang w:val="en-US" w:eastAsia="zh-CN"/>
        </w:rPr>
        <w:t>投标函</w:t>
      </w:r>
      <w:r>
        <w:rPr>
          <w:rFonts w:hint="eastAsia" w:ascii="宋体" w:hAnsi="宋体" w:eastAsia="宋体" w:cs="宋体"/>
          <w:sz w:val="24"/>
          <w:highlight w:val="none"/>
        </w:rPr>
        <w:t>；</w:t>
      </w:r>
      <w:r>
        <w:rPr>
          <w:rFonts w:hint="eastAsia" w:ascii="宋体" w:hAnsi="宋体" w:eastAsia="宋体" w:cs="宋体"/>
          <w:sz w:val="24"/>
          <w:highlight w:val="none"/>
          <w:lang w:val="zh-CN"/>
        </w:rPr>
        <w:t xml:space="preserve"> </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11.2.3符合性审查资料；</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11.2.4评标标准相应的商务技术资料；</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11.2.5商务技术偏离表；</w:t>
      </w:r>
    </w:p>
    <w:p>
      <w:pPr>
        <w:snapToGrid w:val="0"/>
        <w:spacing w:line="360" w:lineRule="auto"/>
        <w:ind w:firstLine="960" w:firstLineChars="400"/>
        <w:rPr>
          <w:rFonts w:hint="eastAsia" w:ascii="宋体" w:hAnsi="宋体" w:eastAsia="宋体" w:cs="宋体"/>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cs="宋体"/>
          <w:sz w:val="24"/>
          <w:highlight w:val="none"/>
          <w:lang w:val="en-US" w:eastAsia="zh-CN"/>
        </w:rPr>
        <w:t>6</w:t>
      </w:r>
      <w:r>
        <w:rPr>
          <w:rFonts w:hint="eastAsia" w:ascii="宋体" w:hAnsi="宋体" w:eastAsia="宋体" w:cs="宋体"/>
          <w:sz w:val="24"/>
          <w:highlight w:val="none"/>
          <w:lang w:val="zh-CN"/>
        </w:rPr>
        <w:t>政府采购供应商廉洁自律承诺书。</w:t>
      </w:r>
    </w:p>
    <w:p>
      <w:pPr>
        <w:snapToGrid w:val="0"/>
        <w:spacing w:line="360" w:lineRule="auto"/>
        <w:ind w:firstLine="482" w:firstLineChars="200"/>
        <w:rPr>
          <w:rFonts w:hint="eastAsia" w:ascii="宋体" w:hAnsi="宋体" w:eastAsia="宋体" w:cs="宋体"/>
          <w:b/>
          <w:bCs/>
          <w:sz w:val="24"/>
          <w:highlight w:val="none"/>
          <w:u w:val="single"/>
          <w:lang w:val="zh-CN"/>
        </w:rPr>
      </w:pPr>
      <w:r>
        <w:rPr>
          <w:rFonts w:hint="eastAsia" w:ascii="宋体" w:hAnsi="宋体" w:eastAsia="宋体" w:cs="宋体"/>
          <w:b/>
          <w:bCs/>
          <w:kern w:val="0"/>
          <w:sz w:val="24"/>
          <w:highlight w:val="none"/>
          <w:lang w:val="zh-CN"/>
        </w:rPr>
        <w:t>11.</w:t>
      </w:r>
      <w:r>
        <w:rPr>
          <w:rFonts w:hint="eastAsia" w:ascii="宋体" w:hAnsi="宋体" w:eastAsia="宋体" w:cs="宋体"/>
          <w:b/>
          <w:bCs/>
          <w:kern w:val="0"/>
          <w:sz w:val="24"/>
          <w:highlight w:val="none"/>
        </w:rPr>
        <w:t>3</w:t>
      </w:r>
      <w:r>
        <w:rPr>
          <w:rFonts w:hint="eastAsia" w:ascii="宋体" w:hAnsi="宋体" w:eastAsia="宋体" w:cs="宋体"/>
          <w:b/>
          <w:bCs/>
          <w:sz w:val="24"/>
          <w:highlight w:val="none"/>
        </w:rPr>
        <w:t xml:space="preserve">报价文件： </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w:t>
      </w:r>
      <w:r>
        <w:rPr>
          <w:rFonts w:hint="eastAsia" w:ascii="宋体" w:hAnsi="宋体" w:eastAsia="宋体" w:cs="宋体"/>
          <w:sz w:val="24"/>
          <w:highlight w:val="none"/>
          <w:lang w:val="en-US" w:eastAsia="zh-CN"/>
        </w:rPr>
        <w:t>2 报价说明</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如有</w:t>
      </w:r>
      <w:r>
        <w:rPr>
          <w:rFonts w:hint="eastAsia" w:ascii="宋体" w:hAnsi="宋体" w:eastAsia="宋体" w:cs="宋体"/>
          <w:sz w:val="24"/>
          <w:highlight w:val="none"/>
        </w:rPr>
        <w:t>）</w:t>
      </w:r>
    </w:p>
    <w:p>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投标文件含有采购人不能接受的附加条件的，投标无效；</w:t>
      </w:r>
    </w:p>
    <w:p>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投标人提供虚假材料投标的，投标无效。</w:t>
      </w:r>
    </w:p>
    <w:p>
      <w:pPr>
        <w:pStyle w:val="39"/>
        <w:snapToGrid w:val="0"/>
        <w:spacing w:before="0"/>
        <w:ind w:firstLine="0" w:firstLineChars="0"/>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12</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投标文件的编制</w:t>
      </w:r>
    </w:p>
    <w:p>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13.投标文件的签署、盖章</w:t>
      </w:r>
    </w:p>
    <w:p>
      <w:pPr>
        <w:pStyle w:val="39"/>
        <w:snapToGrid w:val="0"/>
        <w:spacing w:before="0"/>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投标文件按照招标文件第六部分格式要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▲投标人的投标文件未按照招标文件要求签署、盖章的，其投标无效</w:t>
      </w:r>
      <w:r>
        <w:rPr>
          <w:rFonts w:hint="eastAsia" w:asciiTheme="minorEastAsia" w:hAnsiTheme="minorEastAsia" w:eastAsiaTheme="minorEastAsia" w:cstheme="minorEastAsia"/>
          <w:szCs w:val="24"/>
        </w:rPr>
        <w:t>。</w:t>
      </w:r>
    </w:p>
    <w:p>
      <w:pPr>
        <w:pStyle w:val="39"/>
        <w:numPr>
          <w:ilvl w:val="0"/>
          <w:numId w:val="4"/>
        </w:numPr>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投标文件的份数</w:t>
      </w:r>
    </w:p>
    <w:p>
      <w:pPr>
        <w:pStyle w:val="39"/>
        <w:spacing w:before="0"/>
        <w:ind w:firstLine="480"/>
        <w:rPr>
          <w:rFonts w:hint="eastAsia" w:asciiTheme="minorEastAsia" w:hAnsiTheme="minorEastAsia" w:eastAsiaTheme="minorEastAsia" w:cstheme="minorEastAsia"/>
          <w:kern w:val="0"/>
          <w:szCs w:val="24"/>
          <w:lang w:val="zh-CN"/>
        </w:rPr>
      </w:pPr>
      <w:r>
        <w:rPr>
          <w:rFonts w:hint="eastAsia" w:asciiTheme="minorEastAsia" w:hAnsiTheme="minorEastAsia" w:eastAsiaTheme="minorEastAsia" w:cstheme="minorEastAsia"/>
          <w:kern w:val="0"/>
          <w:szCs w:val="24"/>
        </w:rPr>
        <w:t>14.1</w:t>
      </w:r>
      <w:r>
        <w:rPr>
          <w:rFonts w:hint="eastAsia" w:asciiTheme="minorEastAsia" w:hAnsiTheme="minorEastAsia" w:eastAsiaTheme="minorEastAsia" w:cstheme="minorEastAsia"/>
          <w:kern w:val="0"/>
          <w:szCs w:val="24"/>
          <w:lang w:val="zh-CN"/>
        </w:rPr>
        <w:t>供应商应按照本招标文件规定的格式编制、装订响应文件，响应文件内容不完整、编排混乱导致响应文件被误读、漏读或者查找不到相关内容的，是供应商的责任。</w:t>
      </w:r>
    </w:p>
    <w:p>
      <w:pPr>
        <w:pStyle w:val="6"/>
        <w:keepNext w:val="0"/>
        <w:keepLines w:val="0"/>
        <w:numPr>
          <w:ilvl w:val="4"/>
          <w:numId w:val="0"/>
        </w:numPr>
        <w:tabs>
          <w:tab w:val="left" w:pos="105"/>
        </w:tabs>
        <w:snapToGrid w:val="0"/>
        <w:spacing w:before="0" w:after="0" w:line="360" w:lineRule="auto"/>
        <w:ind w:firstLine="480" w:firstLineChars="200"/>
        <w:rPr>
          <w:rFonts w:hint="eastAsia" w:asciiTheme="minorEastAsia" w:hAnsiTheme="minorEastAsia" w:eastAsiaTheme="minorEastAsia" w:cstheme="minorEastAsia"/>
          <w:b w:val="0"/>
          <w:bCs w:val="0"/>
          <w:kern w:val="0"/>
          <w:sz w:val="24"/>
          <w:szCs w:val="24"/>
          <w:lang w:val="zh-CN"/>
        </w:rPr>
      </w:pPr>
      <w:r>
        <w:rPr>
          <w:rFonts w:hint="eastAsia" w:asciiTheme="minorEastAsia" w:hAnsiTheme="minorEastAsia" w:eastAsiaTheme="minorEastAsia" w:cstheme="minorEastAsia"/>
          <w:b w:val="0"/>
          <w:bCs w:val="0"/>
          <w:kern w:val="0"/>
          <w:sz w:val="24"/>
          <w:szCs w:val="24"/>
        </w:rPr>
        <w:t xml:space="preserve">14.2 </w:t>
      </w:r>
      <w:r>
        <w:rPr>
          <w:rFonts w:hint="eastAsia" w:asciiTheme="minorEastAsia" w:hAnsiTheme="minorEastAsia" w:eastAsiaTheme="minorEastAsia" w:cstheme="minorEastAsia"/>
          <w:b w:val="0"/>
          <w:bCs w:val="0"/>
          <w:kern w:val="0"/>
          <w:sz w:val="24"/>
          <w:szCs w:val="24"/>
          <w:lang w:val="zh-CN"/>
        </w:rPr>
        <w:t>供应商应按</w:t>
      </w:r>
      <w:r>
        <w:rPr>
          <w:rFonts w:hint="eastAsia" w:asciiTheme="minorEastAsia" w:hAnsiTheme="minorEastAsia" w:eastAsiaTheme="minorEastAsia" w:cstheme="minorEastAsia"/>
          <w:b w:val="0"/>
          <w:bCs w:val="0"/>
          <w:kern w:val="0"/>
          <w:sz w:val="24"/>
          <w:szCs w:val="24"/>
        </w:rPr>
        <w:t>响应资格文件</w:t>
      </w:r>
      <w:r>
        <w:rPr>
          <w:rFonts w:hint="eastAsia" w:asciiTheme="minorEastAsia" w:hAnsiTheme="minorEastAsia" w:eastAsiaTheme="minorEastAsia" w:cstheme="minorEastAsia"/>
          <w:b w:val="0"/>
          <w:bCs w:val="0"/>
          <w:kern w:val="0"/>
          <w:sz w:val="24"/>
          <w:szCs w:val="24"/>
          <w:lang w:val="zh-CN"/>
        </w:rPr>
        <w:t>、商务技术文件、报价文件</w:t>
      </w:r>
      <w:r>
        <w:rPr>
          <w:rFonts w:hint="eastAsia" w:asciiTheme="minorEastAsia" w:hAnsiTheme="minorEastAsia" w:eastAsiaTheme="minorEastAsia" w:cstheme="minorEastAsia"/>
          <w:color w:val="FF0000"/>
          <w:kern w:val="0"/>
          <w:sz w:val="24"/>
          <w:szCs w:val="24"/>
          <w:lang w:val="zh-CN"/>
        </w:rPr>
        <w:t>正本各1份，副本各</w:t>
      </w:r>
      <w:r>
        <w:rPr>
          <w:rFonts w:hint="eastAsia" w:asciiTheme="minorEastAsia" w:hAnsiTheme="minorEastAsia" w:eastAsiaTheme="minorEastAsia" w:cstheme="minorEastAsia"/>
          <w:color w:val="FF0000"/>
          <w:kern w:val="0"/>
          <w:sz w:val="24"/>
          <w:szCs w:val="24"/>
        </w:rPr>
        <w:t>4</w:t>
      </w:r>
      <w:r>
        <w:rPr>
          <w:rFonts w:hint="eastAsia" w:asciiTheme="minorEastAsia" w:hAnsiTheme="minorEastAsia" w:eastAsiaTheme="minorEastAsia" w:cstheme="minorEastAsia"/>
          <w:color w:val="FF0000"/>
          <w:kern w:val="0"/>
          <w:sz w:val="24"/>
          <w:szCs w:val="24"/>
          <w:lang w:val="zh-CN"/>
        </w:rPr>
        <w:t>份</w:t>
      </w:r>
      <w:r>
        <w:rPr>
          <w:rFonts w:hint="eastAsia" w:asciiTheme="minorEastAsia" w:hAnsiTheme="minorEastAsia" w:eastAsiaTheme="minorEastAsia" w:cstheme="minorEastAsia"/>
          <w:b w:val="0"/>
          <w:bCs w:val="0"/>
          <w:kern w:val="0"/>
          <w:sz w:val="24"/>
          <w:szCs w:val="24"/>
          <w:lang w:val="zh-CN"/>
        </w:rPr>
        <w:t>分别编制并单独装订成册，响应文件的封面应注明“正本”、“副本”字样。响应文件的正本需打印或用不褪色的墨水填写。正本与副本内容不一致的，以正本为准。</w:t>
      </w:r>
    </w:p>
    <w:p>
      <w:pPr>
        <w:pStyle w:val="6"/>
        <w:keepNext w:val="0"/>
        <w:keepLines w:val="0"/>
        <w:numPr>
          <w:ilvl w:val="4"/>
          <w:numId w:val="0"/>
        </w:numPr>
        <w:tabs>
          <w:tab w:val="left" w:pos="105"/>
          <w:tab w:val="left" w:pos="2940"/>
        </w:tabs>
        <w:snapToGrid w:val="0"/>
        <w:spacing w:before="0" w:after="0" w:line="360" w:lineRule="auto"/>
        <w:ind w:firstLine="480" w:firstLineChars="200"/>
        <w:rPr>
          <w:rFonts w:hint="eastAsia" w:asciiTheme="minorEastAsia" w:hAnsiTheme="minorEastAsia" w:eastAsiaTheme="minorEastAsia" w:cstheme="minorEastAsia"/>
          <w:b w:val="0"/>
          <w:bCs w:val="0"/>
          <w:kern w:val="0"/>
          <w:sz w:val="24"/>
          <w:szCs w:val="24"/>
          <w:lang w:val="zh-CN"/>
        </w:rPr>
      </w:pPr>
      <w:r>
        <w:rPr>
          <w:rFonts w:hint="eastAsia" w:asciiTheme="minorEastAsia" w:hAnsiTheme="minorEastAsia" w:eastAsiaTheme="minorEastAsia" w:cstheme="minorEastAsia"/>
          <w:b w:val="0"/>
          <w:bCs w:val="0"/>
          <w:kern w:val="0"/>
          <w:sz w:val="24"/>
          <w:szCs w:val="24"/>
        </w:rPr>
        <w:t>14.3 响应文件</w:t>
      </w:r>
      <w:r>
        <w:rPr>
          <w:rFonts w:hint="eastAsia" w:asciiTheme="minorEastAsia" w:hAnsiTheme="minorEastAsia" w:eastAsiaTheme="minorEastAsia" w:cstheme="minorEastAsia"/>
          <w:b w:val="0"/>
          <w:bCs w:val="0"/>
          <w:kern w:val="0"/>
          <w:sz w:val="24"/>
          <w:szCs w:val="24"/>
          <w:lang w:val="zh-CN"/>
        </w:rPr>
        <w:t>须由供应商在规定位置盖公章并由法定代表人或法定代表授权人签署，供应商应写全称。</w:t>
      </w:r>
    </w:p>
    <w:p>
      <w:pPr>
        <w:pStyle w:val="6"/>
        <w:keepNext w:val="0"/>
        <w:keepLines w:val="0"/>
        <w:numPr>
          <w:ilvl w:val="4"/>
          <w:numId w:val="0"/>
        </w:numPr>
        <w:tabs>
          <w:tab w:val="left" w:pos="105"/>
        </w:tabs>
        <w:snapToGrid w:val="0"/>
        <w:spacing w:before="0" w:after="0" w:line="360" w:lineRule="auto"/>
        <w:ind w:firstLine="480" w:firstLineChars="200"/>
        <w:rPr>
          <w:rFonts w:hint="eastAsia" w:asciiTheme="minorEastAsia" w:hAnsiTheme="minorEastAsia" w:eastAsiaTheme="minorEastAsia" w:cstheme="minorEastAsia"/>
          <w:b w:val="0"/>
          <w:bCs w:val="0"/>
          <w:kern w:val="0"/>
          <w:sz w:val="24"/>
          <w:szCs w:val="24"/>
          <w:lang w:val="zh-CN"/>
        </w:rPr>
      </w:pPr>
      <w:r>
        <w:rPr>
          <w:rFonts w:hint="eastAsia" w:asciiTheme="minorEastAsia" w:hAnsiTheme="minorEastAsia" w:eastAsiaTheme="minorEastAsia" w:cstheme="minorEastAsia"/>
          <w:b w:val="0"/>
          <w:bCs w:val="0"/>
          <w:kern w:val="0"/>
          <w:sz w:val="24"/>
          <w:szCs w:val="24"/>
        </w:rPr>
        <w:t xml:space="preserve">14.4 </w:t>
      </w:r>
      <w:r>
        <w:rPr>
          <w:rFonts w:hint="eastAsia" w:asciiTheme="minorEastAsia" w:hAnsiTheme="minorEastAsia" w:eastAsiaTheme="minorEastAsia" w:cstheme="minorEastAsia"/>
          <w:b w:val="0"/>
          <w:bCs w:val="0"/>
          <w:kern w:val="0"/>
          <w:sz w:val="24"/>
          <w:szCs w:val="24"/>
          <w:lang w:val="zh-CN"/>
        </w:rPr>
        <w:t>响应文件不得涂改，若有修改错漏处，须加盖单位公章或者法定代表人或委托代理人签字或盖章。响应文件因字迹潦草或表达不清所引起的后果由供应商负责。</w:t>
      </w:r>
    </w:p>
    <w:p>
      <w:pPr>
        <w:pStyle w:val="6"/>
        <w:keepNext w:val="0"/>
        <w:keepLines w:val="0"/>
        <w:numPr>
          <w:ilvl w:val="4"/>
          <w:numId w:val="0"/>
        </w:numPr>
        <w:tabs>
          <w:tab w:val="left" w:pos="105"/>
          <w:tab w:val="center" w:pos="4535"/>
        </w:tabs>
        <w:snapToGrid w:val="0"/>
        <w:spacing w:before="0" w:after="0" w:line="360" w:lineRule="auto"/>
        <w:ind w:leftChars="0"/>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
          <w:kern w:val="2"/>
          <w:sz w:val="24"/>
          <w:szCs w:val="24"/>
          <w:lang w:val="en-US" w:eastAsia="zh-CN" w:bidi="ar-SA"/>
        </w:rPr>
        <w:t>15.</w:t>
      </w:r>
      <w:r>
        <w:rPr>
          <w:rFonts w:hint="eastAsia" w:asciiTheme="minorEastAsia" w:hAnsiTheme="minorEastAsia" w:eastAsiaTheme="minorEastAsia" w:cstheme="minorEastAsia"/>
          <w:b/>
          <w:kern w:val="2"/>
          <w:sz w:val="24"/>
          <w:szCs w:val="24"/>
          <w:lang w:val="zh-CN" w:eastAsia="zh-CN" w:bidi="ar-SA"/>
        </w:rPr>
        <w:t>响应文件的包装、递交</w:t>
      </w:r>
      <w:r>
        <w:rPr>
          <w:rFonts w:hint="eastAsia" w:asciiTheme="minorEastAsia" w:hAnsiTheme="minorEastAsia" w:eastAsiaTheme="minorEastAsia" w:cstheme="minorEastAsia"/>
          <w:bCs w:val="0"/>
          <w:sz w:val="24"/>
          <w:szCs w:val="24"/>
          <w:lang w:val="zh-CN"/>
        </w:rPr>
        <w:tab/>
      </w:r>
      <w:r>
        <w:rPr>
          <w:rFonts w:hint="eastAsia" w:asciiTheme="minorEastAsia" w:hAnsiTheme="minorEastAsia" w:eastAsiaTheme="minorEastAsia" w:cstheme="minorEastAsia"/>
          <w:bCs w:val="0"/>
          <w:sz w:val="24"/>
          <w:szCs w:val="24"/>
        </w:rPr>
        <w:t xml:space="preserve">                             </w:t>
      </w:r>
    </w:p>
    <w:p>
      <w:pPr>
        <w:pStyle w:val="6"/>
        <w:keepNext w:val="0"/>
        <w:keepLines w:val="0"/>
        <w:numPr>
          <w:ilvl w:val="4"/>
          <w:numId w:val="0"/>
        </w:numPr>
        <w:tabs>
          <w:tab w:val="left" w:pos="105"/>
          <w:tab w:val="center" w:pos="4535"/>
        </w:tabs>
        <w:snapToGrid w:val="0"/>
        <w:spacing w:before="0" w:after="0" w:line="360" w:lineRule="auto"/>
        <w:ind w:firstLine="480" w:firstLineChars="200"/>
        <w:rPr>
          <w:rFonts w:hint="eastAsia" w:asciiTheme="minorEastAsia" w:hAnsiTheme="minorEastAsia" w:eastAsiaTheme="minorEastAsia" w:cstheme="minorEastAsia"/>
          <w:b w:val="0"/>
          <w:bCs w:val="0"/>
          <w:kern w:val="0"/>
          <w:sz w:val="24"/>
          <w:szCs w:val="24"/>
          <w:lang w:val="zh-CN"/>
        </w:rPr>
      </w:pPr>
      <w:r>
        <w:rPr>
          <w:rFonts w:hint="eastAsia" w:asciiTheme="minorEastAsia" w:hAnsiTheme="minorEastAsia" w:eastAsiaTheme="minorEastAsia" w:cstheme="minorEastAsia"/>
          <w:b w:val="0"/>
          <w:bCs w:val="0"/>
          <w:kern w:val="0"/>
          <w:sz w:val="24"/>
          <w:szCs w:val="24"/>
        </w:rPr>
        <w:t>15.1</w:t>
      </w:r>
      <w:r>
        <w:rPr>
          <w:rFonts w:hint="eastAsia" w:asciiTheme="minorEastAsia" w:hAnsiTheme="minorEastAsia" w:eastAsiaTheme="minorEastAsia" w:cstheme="minorEastAsia"/>
          <w:b w:val="0"/>
          <w:bCs w:val="0"/>
          <w:kern w:val="0"/>
          <w:sz w:val="24"/>
          <w:szCs w:val="24"/>
          <w:lang w:val="zh-CN"/>
        </w:rPr>
        <w:t>供应商应按</w:t>
      </w:r>
      <w:r>
        <w:rPr>
          <w:rFonts w:hint="eastAsia" w:asciiTheme="minorEastAsia" w:hAnsiTheme="minorEastAsia" w:eastAsiaTheme="minorEastAsia" w:cstheme="minorEastAsia"/>
          <w:b w:val="0"/>
          <w:bCs w:val="0"/>
          <w:kern w:val="0"/>
          <w:sz w:val="24"/>
          <w:szCs w:val="24"/>
        </w:rPr>
        <w:t>资格文件、商务技术文件、报价</w:t>
      </w:r>
      <w:r>
        <w:rPr>
          <w:rFonts w:hint="eastAsia" w:asciiTheme="minorEastAsia" w:hAnsiTheme="minorEastAsia" w:eastAsiaTheme="minorEastAsia" w:cstheme="minorEastAsia"/>
          <w:b w:val="0"/>
          <w:bCs w:val="0"/>
          <w:kern w:val="0"/>
          <w:sz w:val="24"/>
          <w:szCs w:val="24"/>
          <w:lang w:val="zh-CN"/>
        </w:rPr>
        <w:t>文件三部分分别密封封装响应文件，[参照《响应文件外层包装封面格式》（见附件）的要求]在包装封面上注明供应商名称、供应商地址、响应文件名称（</w:t>
      </w:r>
      <w:r>
        <w:rPr>
          <w:rFonts w:hint="eastAsia" w:asciiTheme="minorEastAsia" w:hAnsiTheme="minorEastAsia" w:eastAsiaTheme="minorEastAsia" w:cstheme="minorEastAsia"/>
          <w:b w:val="0"/>
          <w:bCs w:val="0"/>
          <w:kern w:val="0"/>
          <w:sz w:val="24"/>
          <w:szCs w:val="24"/>
        </w:rPr>
        <w:t>资格文件</w:t>
      </w:r>
      <w:r>
        <w:rPr>
          <w:rFonts w:hint="eastAsia" w:asciiTheme="minorEastAsia" w:hAnsiTheme="minorEastAsia" w:eastAsiaTheme="minorEastAsia" w:cstheme="minorEastAsia"/>
          <w:b w:val="0"/>
          <w:bCs w:val="0"/>
          <w:kern w:val="0"/>
          <w:sz w:val="24"/>
          <w:szCs w:val="24"/>
          <w:lang w:val="zh-CN"/>
        </w:rPr>
        <w:t>、商务技术文件和报价文件等）、项目名称、项目编号等内容，并加盖供应商公章。</w:t>
      </w:r>
    </w:p>
    <w:p>
      <w:pPr>
        <w:pStyle w:val="6"/>
        <w:numPr>
          <w:ilvl w:val="4"/>
          <w:numId w:val="0"/>
        </w:numPr>
        <w:tabs>
          <w:tab w:val="left" w:pos="105"/>
        </w:tabs>
        <w:adjustRightInd/>
        <w:snapToGrid w:val="0"/>
        <w:spacing w:before="0" w:after="0"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val="0"/>
          <w:bCs w:val="0"/>
          <w:kern w:val="0"/>
          <w:sz w:val="24"/>
          <w:szCs w:val="24"/>
        </w:rPr>
        <w:t xml:space="preserve">15.2 </w:t>
      </w:r>
      <w:r>
        <w:rPr>
          <w:rFonts w:hint="eastAsia" w:asciiTheme="minorEastAsia" w:hAnsiTheme="minorEastAsia" w:eastAsiaTheme="minorEastAsia" w:cstheme="minorEastAsia"/>
          <w:b w:val="0"/>
          <w:bCs w:val="0"/>
          <w:kern w:val="0"/>
          <w:sz w:val="24"/>
          <w:szCs w:val="24"/>
          <w:lang w:val="zh-CN"/>
        </w:rPr>
        <w:t>未按规定密封或标记的响应文件将有可能被拒绝，由此造成响应文件被误投或提前拆封的风险由供应商承担。</w:t>
      </w:r>
    </w:p>
    <w:p>
      <w:pPr>
        <w:pStyle w:val="39"/>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16.投标文件的无效处理</w:t>
      </w:r>
    </w:p>
    <w:p>
      <w:pPr>
        <w:pStyle w:val="15"/>
        <w:spacing w:line="360" w:lineRule="auto"/>
        <w:ind w:firstLine="360"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有招标文件第四部分</w:t>
      </w:r>
      <w:r>
        <w:rPr>
          <w:rFonts w:hint="eastAsia" w:asciiTheme="minorEastAsia" w:hAnsiTheme="minorEastAsia" w:eastAsiaTheme="minorEastAsia" w:cstheme="minorEastAsia"/>
        </w:rPr>
        <w:t>第13项规定</w:t>
      </w:r>
      <w:r>
        <w:rPr>
          <w:rFonts w:hint="eastAsia" w:asciiTheme="minorEastAsia" w:hAnsiTheme="minorEastAsia" w:eastAsiaTheme="minorEastAsia" w:cstheme="minorEastAsia"/>
          <w:szCs w:val="21"/>
        </w:rPr>
        <w:t>的情形之一的，投标无效：</w:t>
      </w:r>
    </w:p>
    <w:p>
      <w:pPr>
        <w:pStyle w:val="39"/>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17.投标有效期</w:t>
      </w:r>
    </w:p>
    <w:p>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17.1投标有效期为从提交投标文件的截止之日起90天。▲</w:t>
      </w:r>
      <w:r>
        <w:rPr>
          <w:rFonts w:hint="eastAsia" w:asciiTheme="minorEastAsia" w:hAnsiTheme="minorEastAsia" w:eastAsiaTheme="minorEastAsia" w:cstheme="minorEastAsia"/>
          <w:b/>
          <w:sz w:val="24"/>
          <w:szCs w:val="20"/>
        </w:rPr>
        <w:t>投标人的投标文件中承</w:t>
      </w:r>
      <w:r>
        <w:rPr>
          <w:rFonts w:hint="eastAsia" w:asciiTheme="minorEastAsia" w:hAnsiTheme="minorEastAsia" w:eastAsiaTheme="minorEastAsia" w:cstheme="minorEastAsia"/>
          <w:b/>
          <w:sz w:val="24"/>
          <w:szCs w:val="21"/>
        </w:rPr>
        <w:t>诺的投标有效期少于招标文件中载明的投标有效期的，投标无效。</w:t>
      </w:r>
    </w:p>
    <w:p>
      <w:pPr>
        <w:pStyle w:val="39"/>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17.2投标文件合格投递后，自投标截止日期起，在投标有效期内有效。</w:t>
      </w:r>
    </w:p>
    <w:p>
      <w:pPr>
        <w:pStyle w:val="39"/>
        <w:spacing w:before="0"/>
        <w:ind w:firstLine="480"/>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39"/>
        <w:spacing w:before="0"/>
        <w:ind w:firstLine="0" w:firstLineChars="0"/>
        <w:jc w:val="center"/>
        <w:rPr>
          <w:rFonts w:hint="eastAsia" w:asciiTheme="minorEastAsia" w:hAnsiTheme="minorEastAsia" w:eastAsiaTheme="minorEastAsia" w:cstheme="minorEastAsia"/>
          <w:b/>
          <w:sz w:val="32"/>
        </w:rPr>
      </w:pPr>
    </w:p>
    <w:p>
      <w:pPr>
        <w:pStyle w:val="39"/>
        <w:spacing w:before="0"/>
        <w:ind w:firstLine="0" w:firstLineChars="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四、开标、资格审查与信用信息查询</w:t>
      </w:r>
    </w:p>
    <w:p>
      <w:pPr>
        <w:pStyle w:val="43"/>
        <w:spacing w:before="0" w:line="360" w:lineRule="auto"/>
        <w:ind w:left="0" w:firstLine="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18.开标</w:t>
      </w:r>
      <w:r>
        <w:rPr>
          <w:rFonts w:hint="eastAsia" w:asciiTheme="minorEastAsia" w:hAnsiTheme="minorEastAsia" w:eastAsiaTheme="minorEastAsia" w:cstheme="minorEastAsia"/>
          <w:sz w:val="24"/>
        </w:rPr>
        <w:t xml:space="preserve"> </w:t>
      </w:r>
    </w:p>
    <w:p>
      <w:pPr>
        <w:pStyle w:val="43"/>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采购机构按照招标文件规定的时间组织开标，所有投标人均应当准时参加。投标人不足3家的，不得开标。</w:t>
      </w:r>
    </w:p>
    <w:p>
      <w:pPr>
        <w:widowControl/>
        <w:spacing w:before="100" w:beforeAutospacing="1" w:after="240" w:line="360" w:lineRule="auto"/>
        <w:jc w:val="left"/>
        <w:rPr>
          <w:rFonts w:hint="eastAsia"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szCs w:val="20"/>
        </w:rPr>
        <w:t>19、资格审查</w:t>
      </w:r>
    </w:p>
    <w:p>
      <w:pPr>
        <w:pStyle w:val="3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19.1开标后，采购人或采购机构将依法对投标人的资格进行审查。</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19.2</w:t>
      </w:r>
      <w:r>
        <w:rPr>
          <w:rFonts w:hint="eastAsia" w:asciiTheme="minorEastAsia" w:hAnsiTheme="minorEastAsia" w:eastAsiaTheme="minorEastAsia" w:cstheme="minorEastAsia"/>
          <w:sz w:val="24"/>
        </w:rPr>
        <w:t>采购人或采购机构依据法律法规和招标文件的规定，对投标人的基本资格条件、特定资格条件进行审查。</w:t>
      </w:r>
    </w:p>
    <w:p>
      <w:pPr>
        <w:pStyle w:val="39"/>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4"/>
        </w:rPr>
        <w:t>19.3投标人未按照招标文件要求提供与</w:t>
      </w:r>
      <w:r>
        <w:rPr>
          <w:rFonts w:hint="eastAsia" w:asciiTheme="minorEastAsia" w:hAnsiTheme="minorEastAsia" w:eastAsiaTheme="minorEastAsia" w:cstheme="minorEastAsia"/>
        </w:rPr>
        <w:t>基本资格条件、特定资格条件相应的</w:t>
      </w:r>
      <w:r>
        <w:rPr>
          <w:rFonts w:hint="eastAsia" w:asciiTheme="minorEastAsia" w:hAnsiTheme="minorEastAsia" w:eastAsiaTheme="minorEastAsia" w:cstheme="minorEastAsia"/>
          <w:kern w:val="0"/>
          <w:szCs w:val="24"/>
        </w:rPr>
        <w:t>有效资格证明材料的，视为</w:t>
      </w:r>
      <w:r>
        <w:rPr>
          <w:rFonts w:hint="eastAsia" w:asciiTheme="minorEastAsia" w:hAnsiTheme="minorEastAsia" w:eastAsiaTheme="minorEastAsia" w:cstheme="minorEastAsia"/>
        </w:rPr>
        <w:t>投标人不具备招标文件中规定的资格要求，其投标无效。</w:t>
      </w:r>
    </w:p>
    <w:p>
      <w:pPr>
        <w:pStyle w:val="39"/>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4"/>
        </w:rPr>
        <w:t>19.</w:t>
      </w:r>
      <w:r>
        <w:rPr>
          <w:rFonts w:hint="eastAsia" w:asciiTheme="minorEastAsia" w:hAnsiTheme="minorEastAsia" w:eastAsiaTheme="minorEastAsia" w:cstheme="minorEastAsia"/>
        </w:rPr>
        <w:t>4对未通过资格审查的投标人，采购人或采购机构告知其未通过的原因。</w:t>
      </w:r>
    </w:p>
    <w:p>
      <w:pPr>
        <w:pStyle w:val="39"/>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4"/>
        </w:rPr>
        <w:t>19.</w:t>
      </w:r>
      <w:r>
        <w:rPr>
          <w:rFonts w:hint="eastAsia" w:asciiTheme="minorEastAsia" w:hAnsiTheme="minorEastAsia" w:eastAsiaTheme="minorEastAsia" w:cstheme="minorEastAsia"/>
        </w:rPr>
        <w:t>5合格投标人不足3家的，不再评标。</w:t>
      </w:r>
    </w:p>
    <w:p>
      <w:pPr>
        <w:pStyle w:val="39"/>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20、信用信息查询</w:t>
      </w:r>
    </w:p>
    <w:p>
      <w:pPr>
        <w:pStyle w:val="39"/>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20.1信用信息查询渠道及截止时间：采购机构将通过“信用中国”网站(www.creditchina.gov.cn)、中国政府采购网(www.ccgp.gov.cn)渠道查询投标人投标截止时间当天的信用记录。</w:t>
      </w:r>
    </w:p>
    <w:p>
      <w:pPr>
        <w:pStyle w:val="39"/>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20.2信用信息查询记录和证据留存的具体方式：现场查询的投标人的信用记录、查询结果经确认后将与采购文件一起存档。</w:t>
      </w:r>
    </w:p>
    <w:p>
      <w:pPr>
        <w:pStyle w:val="39"/>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39"/>
        <w:spacing w:before="0"/>
        <w:ind w:firstLine="480"/>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rPr>
        <w:t>。</w:t>
      </w:r>
    </w:p>
    <w:p>
      <w:pPr>
        <w:pStyle w:val="39"/>
        <w:spacing w:before="0"/>
        <w:ind w:left="0" w:leftChars="0" w:firstLine="0" w:firstLineChars="0"/>
        <w:rPr>
          <w:rFonts w:hint="eastAsia" w:asciiTheme="minorEastAsia" w:hAnsiTheme="minorEastAsia" w:eastAsiaTheme="minorEastAsia" w:cstheme="minorEastAsia"/>
          <w:kern w:val="0"/>
          <w:szCs w:val="24"/>
        </w:rPr>
      </w:pPr>
    </w:p>
    <w:p>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pPr>
        <w:pStyle w:val="39"/>
        <w:spacing w:before="0"/>
        <w:ind w:firstLine="480"/>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24"/>
        </w:rPr>
        <w:t>21.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sz w:val="24"/>
        </w:rPr>
        <w:t>详见招标文件第四部分评标办法。</w:t>
      </w:r>
    </w:p>
    <w:p>
      <w:pPr>
        <w:spacing w:line="360" w:lineRule="auto"/>
        <w:rPr>
          <w:rFonts w:hint="eastAsia" w:asciiTheme="minorEastAsia" w:hAnsiTheme="minorEastAsia" w:eastAsiaTheme="minorEastAsia" w:cstheme="minorEastAsia"/>
          <w:b/>
          <w:sz w:val="24"/>
        </w:rPr>
      </w:pPr>
    </w:p>
    <w:p>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pPr>
        <w:pStyle w:val="1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 确定中标供应商</w:t>
      </w:r>
    </w:p>
    <w:p>
      <w:pPr>
        <w:pStyle w:val="39"/>
        <w:snapToGrid w:val="0"/>
        <w:spacing w:before="0"/>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采购人将自收到评审报告之日起5个工作日内在评审报告推荐的中标候选人中按顺序确定中标供应商。</w:t>
      </w:r>
    </w:p>
    <w:p>
      <w:pPr>
        <w:pStyle w:val="39"/>
        <w:snapToGrid w:val="0"/>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23. 中标通知与中标结果公告</w:t>
      </w:r>
    </w:p>
    <w:p>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23.1自中标人确定之日起2个工作日内，采购机构向中标人发出中标通知书，同时编制发布采购结果公告。采购机构也可以以纸质形式进行中标通知。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sz w:val="24"/>
        </w:rPr>
        <w:t>23.3公告期限为1个工作日。</w:t>
      </w:r>
    </w:p>
    <w:p>
      <w:pPr>
        <w:widowControl/>
        <w:shd w:val="clear" w:color="auto" w:fill="FFFFFF"/>
        <w:spacing w:line="360" w:lineRule="auto"/>
        <w:ind w:firstLine="480"/>
        <w:jc w:val="left"/>
        <w:rPr>
          <w:rFonts w:hint="eastAsia" w:asciiTheme="minorEastAsia" w:hAnsiTheme="minorEastAsia" w:eastAsiaTheme="minorEastAsia" w:cstheme="minorEastAsia"/>
          <w:b/>
          <w:sz w:val="32"/>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120" w:leftChars="57" w:firstLine="482" w:firstLineChars="150"/>
        <w:jc w:val="center"/>
        <w:textAlignment w:val="auto"/>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七、合同授予</w:t>
      </w:r>
    </w:p>
    <w:p>
      <w:pPr>
        <w:pStyle w:val="1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24. </w:t>
      </w:r>
      <w:r>
        <w:rPr>
          <w:rFonts w:hint="eastAsia" w:asciiTheme="minorEastAsia" w:hAnsiTheme="minorEastAsia" w:eastAsiaTheme="minorEastAsia" w:cstheme="minorEastAsia"/>
        </w:rPr>
        <w:t>合同主要条款详见第五部分拟签订的合同文本。</w:t>
      </w:r>
    </w:p>
    <w:p>
      <w:pPr>
        <w:pStyle w:val="1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25. 合同的签订</w:t>
      </w:r>
    </w:p>
    <w:p>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25.1</w:t>
      </w:r>
      <w:r>
        <w:rPr>
          <w:rFonts w:hint="eastAsia" w:asciiTheme="minorEastAsia" w:hAnsiTheme="minorEastAsia" w:eastAsiaTheme="minorEastAsia" w:cstheme="minorEastAsia"/>
          <w:kern w:val="0"/>
          <w:sz w:val="24"/>
        </w:rPr>
        <w:t xml:space="preserve"> 采购人与中标人应当在中标通知书发出之日起三十日内，按照招标文件确定的事项签订政府采购合同，并在合同签订之日起2个工作日内依法发布合同公告。</w:t>
      </w:r>
    </w:p>
    <w:p>
      <w:pPr>
        <w:pStyle w:val="39"/>
        <w:snapToGrid w:val="0"/>
        <w:spacing w:before="0"/>
        <w:ind w:firstLine="48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39"/>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25.3如签订合同并生效后，供应商无故拒绝或延期，除按照合同条款处理外，列入不良行为记录一次，并给予通报。</w:t>
      </w:r>
    </w:p>
    <w:p>
      <w:pPr>
        <w:pStyle w:val="39"/>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25.4中标供应商拒绝与采购人签订合同的，采购人可以按照评审报告推荐的中标或者成交候选人名单排序，确定下一候选人为中标供应商，也可以重新开展政府采购活动。</w:t>
      </w:r>
    </w:p>
    <w:p>
      <w:pPr>
        <w:pStyle w:val="39"/>
        <w:snapToGrid w:val="0"/>
        <w:spacing w:before="0" w:after="12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25.5采购合同由采购人与中标供应商根据招标文件、投标文件等内容签订。</w:t>
      </w:r>
    </w:p>
    <w:p>
      <w:pPr>
        <w:pStyle w:val="39"/>
        <w:snapToGrid w:val="0"/>
        <w:spacing w:before="0" w:after="120"/>
        <w:ind w:firstLine="480"/>
        <w:rPr>
          <w:rFonts w:hint="eastAsia" w:ascii="宋体" w:hAnsi="宋体" w:eastAsia="宋体" w:cs="宋体"/>
          <w:highlight w:val="none"/>
        </w:rPr>
      </w:pPr>
    </w:p>
    <w:bookmarkEnd w:id="10"/>
    <w:bookmarkEnd w:id="11"/>
    <w:bookmarkEnd w:id="12"/>
    <w:p>
      <w:pPr>
        <w:spacing w:line="360" w:lineRule="auto"/>
        <w:jc w:val="center"/>
        <w:outlineLvl w:val="0"/>
        <w:rPr>
          <w:rFonts w:hint="eastAsia" w:ascii="宋体" w:hAnsi="宋体" w:eastAsia="宋体" w:cs="宋体"/>
          <w:b/>
          <w:sz w:val="36"/>
          <w:szCs w:val="36"/>
          <w:highlight w:val="none"/>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numPr>
          <w:ilvl w:val="0"/>
          <w:numId w:val="0"/>
        </w:numPr>
        <w:ind w:leftChars="0"/>
        <w:jc w:val="both"/>
        <w:rPr>
          <w:rFonts w:hint="eastAsia"/>
        </w:rPr>
      </w:pPr>
    </w:p>
    <w:p>
      <w:pPr>
        <w:rPr>
          <w:rFonts w:hint="eastAsia"/>
        </w:rPr>
      </w:pPr>
    </w:p>
    <w:p>
      <w:pPr>
        <w:spacing w:line="360" w:lineRule="auto"/>
        <w:jc w:val="center"/>
        <w:outlineLvl w:val="0"/>
        <w:rPr>
          <w:rFonts w:hint="eastAsia" w:ascii="宋体" w:hAnsi="宋体" w:eastAsia="宋体" w:cs="宋体"/>
          <w:b/>
          <w:sz w:val="36"/>
          <w:szCs w:val="36"/>
          <w:highlight w:val="none"/>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numPr>
          <w:ilvl w:val="0"/>
          <w:numId w:val="0"/>
        </w:numPr>
        <w:ind w:leftChars="0"/>
        <w:jc w:val="both"/>
        <w:rPr>
          <w:rFonts w:hint="eastAsia"/>
        </w:rPr>
      </w:pPr>
    </w:p>
    <w:p>
      <w:pPr>
        <w:rPr>
          <w:rFonts w:hint="eastAsia"/>
        </w:rPr>
      </w:pPr>
    </w:p>
    <w:p>
      <w:pPr>
        <w:pStyle w:val="35"/>
        <w:rPr>
          <w:rFonts w:hint="eastAsia"/>
        </w:rPr>
      </w:pPr>
    </w:p>
    <w:p>
      <w:pPr>
        <w:rPr>
          <w:rFonts w:hint="eastAsia"/>
        </w:rPr>
      </w:pPr>
    </w:p>
    <w:p>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第三部分   采购需求</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lang w:val="en-US"/>
        </w:rPr>
      </w:pPr>
      <w:r>
        <w:rPr>
          <w:rFonts w:hint="eastAsia" w:ascii="宋体" w:hAnsi="宋体" w:eastAsia="宋体" w:cs="宋体"/>
          <w:b/>
          <w:bCs/>
          <w:color w:val="auto"/>
          <w:kern w:val="0"/>
          <w:sz w:val="28"/>
          <w:szCs w:val="28"/>
          <w:highlight w:val="none"/>
          <w:lang w:eastAsia="zh-CN"/>
        </w:rPr>
        <w:t>一、</w:t>
      </w:r>
      <w:r>
        <w:rPr>
          <w:rFonts w:hint="eastAsia" w:ascii="宋体" w:hAnsi="宋体" w:eastAsia="宋体" w:cs="宋体"/>
          <w:b/>
          <w:bCs/>
          <w:color w:val="auto"/>
          <w:kern w:val="0"/>
          <w:sz w:val="28"/>
          <w:szCs w:val="28"/>
          <w:highlight w:val="none"/>
          <w:lang w:val="en-US"/>
        </w:rPr>
        <w:t>工程概况</w:t>
      </w:r>
    </w:p>
    <w:p>
      <w:pPr>
        <w:keepNext w:val="0"/>
        <w:keepLines w:val="0"/>
        <w:widowControl/>
        <w:suppressLineNumbers w:val="0"/>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rPr>
        <w:t>1.工程地址：</w:t>
      </w:r>
      <w:r>
        <w:rPr>
          <w:rFonts w:hint="eastAsia" w:ascii="宋体" w:hAnsi="宋体" w:eastAsia="宋体" w:cs="宋体"/>
          <w:color w:val="auto"/>
          <w:sz w:val="24"/>
          <w:szCs w:val="24"/>
          <w:highlight w:val="none"/>
          <w:lang w:val="en-US" w:eastAsia="zh-CN"/>
        </w:rPr>
        <w:t>工程实施范围为杭州市</w:t>
      </w:r>
      <w:r>
        <w:rPr>
          <w:rFonts w:hint="eastAsia" w:ascii="宋体" w:hAnsi="宋体" w:eastAsia="宋体" w:cs="宋体"/>
          <w:color w:val="000000"/>
          <w:kern w:val="0"/>
          <w:sz w:val="24"/>
          <w:szCs w:val="24"/>
          <w:lang w:val="en-US" w:eastAsia="zh-CN" w:bidi="ar"/>
        </w:rPr>
        <w:t>桐庐县凤川小学。</w:t>
      </w:r>
    </w:p>
    <w:p>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2.工程内容：</w:t>
      </w:r>
      <w:r>
        <w:rPr>
          <w:rFonts w:hint="eastAsia" w:ascii="宋体" w:hAnsi="宋体" w:eastAsia="宋体" w:cs="宋体"/>
          <w:color w:val="auto"/>
          <w:kern w:val="0"/>
          <w:sz w:val="24"/>
          <w:highlight w:val="none"/>
        </w:rPr>
        <w:t>详见工程量清单</w:t>
      </w:r>
      <w:r>
        <w:rPr>
          <w:rFonts w:hint="eastAsia" w:ascii="宋体" w:hAnsi="宋体" w:eastAsia="宋体" w:cs="宋体"/>
          <w:color w:val="auto"/>
          <w:kern w:val="0"/>
          <w:sz w:val="24"/>
          <w:highlight w:val="none"/>
          <w:u w:val="none"/>
          <w:lang w:val="en-US" w:eastAsia="zh-CN"/>
        </w:rPr>
        <w:t>预算</w:t>
      </w:r>
      <w:r>
        <w:rPr>
          <w:rFonts w:hint="eastAsia" w:ascii="宋体" w:hAnsi="宋体" w:eastAsia="宋体" w:cs="宋体"/>
          <w:color w:val="auto"/>
          <w:kern w:val="0"/>
          <w:sz w:val="24"/>
          <w:highlight w:val="none"/>
        </w:rPr>
        <w:t>。</w:t>
      </w:r>
    </w:p>
    <w:p>
      <w:pPr>
        <w:pStyle w:val="26"/>
        <w:keepNext w:val="0"/>
        <w:keepLines w:val="0"/>
        <w:widowControl/>
        <w:suppressLineNumbers w:val="0"/>
        <w:spacing w:before="0" w:beforeAutospacing="0" w:after="0" w:afterAutospacing="0" w:line="360" w:lineRule="auto"/>
        <w:ind w:right="0" w:firstLine="482" w:firstLineChars="200"/>
        <w:rPr>
          <w:rFonts w:hint="eastAsia" w:ascii="宋体" w:hAnsi="宋体" w:eastAsia="宋体" w:cs="宋体"/>
          <w:color w:val="auto"/>
          <w:kern w:val="0"/>
          <w:sz w:val="24"/>
          <w:szCs w:val="24"/>
          <w:highlight w:val="none"/>
          <w:lang w:val="en-US" w:eastAsia="zh-CN" w:bidi="ar-SA"/>
        </w:rPr>
      </w:pPr>
      <w:r>
        <w:rPr>
          <w:rFonts w:hint="eastAsia" w:cs="宋体"/>
          <w:b/>
          <w:bCs w:val="0"/>
          <w:color w:val="auto"/>
          <w:kern w:val="2"/>
          <w:sz w:val="24"/>
          <w:szCs w:val="24"/>
          <w:highlight w:val="none"/>
          <w:lang w:val="en-US" w:eastAsia="zh-CN"/>
        </w:rPr>
        <w:t>3</w:t>
      </w:r>
      <w:r>
        <w:rPr>
          <w:rFonts w:hint="eastAsia" w:ascii="宋体" w:hAnsi="宋体" w:eastAsia="宋体" w:cs="宋体"/>
          <w:b/>
          <w:bCs w:val="0"/>
          <w:color w:val="auto"/>
          <w:kern w:val="2"/>
          <w:sz w:val="24"/>
          <w:szCs w:val="24"/>
          <w:highlight w:val="none"/>
          <w:lang w:val="en-US" w:eastAsia="zh-CN"/>
        </w:rPr>
        <w:t>.工期</w:t>
      </w:r>
      <w:r>
        <w:rPr>
          <w:rFonts w:hint="eastAsia" w:ascii="宋体" w:hAnsi="宋体" w:eastAsia="宋体" w:cs="宋体"/>
          <w:b/>
          <w:bCs w:val="0"/>
          <w:color w:val="auto"/>
          <w:kern w:val="2"/>
          <w:sz w:val="24"/>
          <w:szCs w:val="24"/>
          <w:highlight w:val="none"/>
          <w:lang w:val="en-US"/>
        </w:rPr>
        <w:t>：</w:t>
      </w:r>
      <w:r>
        <w:rPr>
          <w:rFonts w:hint="eastAsia" w:ascii="宋体" w:hAnsi="宋体" w:eastAsia="宋体" w:cs="宋体"/>
          <w:color w:val="auto"/>
          <w:kern w:val="0"/>
          <w:sz w:val="24"/>
          <w:szCs w:val="24"/>
          <w:highlight w:val="none"/>
          <w:lang w:val="en-US" w:eastAsia="zh-CN" w:bidi="ar-SA"/>
        </w:rPr>
        <w:t>合同签订后</w:t>
      </w:r>
      <w:r>
        <w:rPr>
          <w:rFonts w:hint="eastAsia" w:cs="宋体"/>
          <w:color w:val="auto"/>
          <w:kern w:val="0"/>
          <w:sz w:val="24"/>
          <w:szCs w:val="24"/>
          <w:highlight w:val="none"/>
          <w:lang w:val="en-US" w:eastAsia="zh-CN" w:bidi="ar-SA"/>
        </w:rPr>
        <w:t>30</w:t>
      </w:r>
      <w:r>
        <w:rPr>
          <w:rFonts w:hint="eastAsia" w:ascii="宋体" w:hAnsi="宋体" w:eastAsia="宋体" w:cs="宋体"/>
          <w:color w:val="auto"/>
          <w:kern w:val="0"/>
          <w:sz w:val="24"/>
          <w:szCs w:val="24"/>
          <w:highlight w:val="none"/>
          <w:lang w:val="en-US" w:eastAsia="zh-CN" w:bidi="ar-SA"/>
        </w:rPr>
        <w:t>日历天内完成。</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lang w:val="en-US"/>
        </w:rPr>
      </w:pPr>
      <w:r>
        <w:rPr>
          <w:rFonts w:hint="eastAsia" w:ascii="宋体" w:hAnsi="宋体" w:eastAsia="宋体" w:cs="宋体"/>
          <w:b/>
          <w:bCs/>
          <w:color w:val="auto"/>
          <w:kern w:val="0"/>
          <w:sz w:val="28"/>
          <w:szCs w:val="28"/>
          <w:highlight w:val="none"/>
          <w:lang w:val="en-US"/>
        </w:rPr>
        <w:t>二、项目施工要求</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按有关技术规范进行施工，确保项目质量。</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服从</w:t>
      </w:r>
      <w:r>
        <w:rPr>
          <w:rFonts w:hint="eastAsia" w:ascii="宋体" w:hAnsi="宋体" w:eastAsia="宋体" w:cs="宋体"/>
          <w:color w:val="auto"/>
          <w:kern w:val="0"/>
          <w:sz w:val="24"/>
          <w:highlight w:val="none"/>
        </w:rPr>
        <w:t>采购人</w:t>
      </w:r>
      <w:r>
        <w:rPr>
          <w:rFonts w:hint="eastAsia" w:ascii="宋体" w:hAnsi="宋体" w:eastAsia="宋体" w:cs="宋体"/>
          <w:color w:val="auto"/>
          <w:kern w:val="0"/>
          <w:sz w:val="24"/>
          <w:highlight w:val="none"/>
          <w:lang w:eastAsia="zh-CN"/>
        </w:rPr>
        <w:t>的</w:t>
      </w:r>
      <w:r>
        <w:rPr>
          <w:rFonts w:hint="eastAsia" w:ascii="宋体" w:hAnsi="宋体" w:eastAsia="宋体" w:cs="宋体"/>
          <w:color w:val="auto"/>
          <w:kern w:val="0"/>
          <w:sz w:val="24"/>
          <w:highlight w:val="none"/>
          <w:lang w:val="zh-CN"/>
        </w:rPr>
        <w:t>进程安排，及时进场并保证工期。</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应严格按本次招投标的规定要求履行并承担自己的职责。</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按</w:t>
      </w:r>
      <w:r>
        <w:rPr>
          <w:rFonts w:hint="eastAsia" w:ascii="宋体" w:hAnsi="宋体" w:eastAsia="宋体" w:cs="宋体"/>
          <w:color w:val="auto"/>
          <w:kern w:val="0"/>
          <w:sz w:val="24"/>
          <w:highlight w:val="none"/>
        </w:rPr>
        <w:t>采购人</w:t>
      </w:r>
      <w:r>
        <w:rPr>
          <w:rFonts w:hint="eastAsia" w:ascii="宋体" w:hAnsi="宋体" w:eastAsia="宋体" w:cs="宋体"/>
          <w:color w:val="auto"/>
          <w:kern w:val="0"/>
          <w:sz w:val="24"/>
          <w:highlight w:val="none"/>
          <w:lang w:val="zh-CN"/>
        </w:rPr>
        <w:t>审定的合同条款</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工程量清单</w:t>
      </w:r>
      <w:r>
        <w:rPr>
          <w:rFonts w:hint="eastAsia" w:ascii="宋体" w:hAnsi="宋体" w:eastAsia="宋体" w:cs="宋体"/>
          <w:color w:val="auto"/>
          <w:kern w:val="0"/>
          <w:sz w:val="24"/>
          <w:highlight w:val="none"/>
          <w:lang w:val="en-US" w:eastAsia="zh-CN"/>
        </w:rPr>
        <w:t>预算</w:t>
      </w:r>
      <w:r>
        <w:rPr>
          <w:rFonts w:hint="eastAsia" w:ascii="宋体" w:hAnsi="宋体" w:eastAsia="宋体" w:cs="宋体"/>
          <w:color w:val="auto"/>
          <w:kern w:val="0"/>
          <w:sz w:val="24"/>
          <w:highlight w:val="none"/>
          <w:lang w:val="zh-CN"/>
        </w:rPr>
        <w:t>和材料的要求，承担项目的施工、建成及其缺陷修复工作。</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val="zh-CN"/>
        </w:rPr>
        <w:t>所使用的主要原材料均需要提供检测报告。</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val="zh-CN"/>
        </w:rPr>
        <w:t>负责施工场地的安全文明生产。</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7.</w:t>
      </w:r>
      <w:r>
        <w:rPr>
          <w:rFonts w:hint="eastAsia" w:ascii="宋体" w:hAnsi="宋体" w:eastAsia="宋体" w:cs="宋体"/>
          <w:color w:val="auto"/>
          <w:kern w:val="0"/>
          <w:sz w:val="24"/>
          <w:highlight w:val="none"/>
          <w:lang w:val="zh-CN"/>
        </w:rPr>
        <w:t>建立项目施工的质量保证体系。</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8.</w:t>
      </w:r>
      <w:r>
        <w:rPr>
          <w:rFonts w:hint="eastAsia" w:ascii="宋体" w:hAnsi="宋体" w:eastAsia="宋体" w:cs="宋体"/>
          <w:color w:val="auto"/>
          <w:kern w:val="0"/>
          <w:sz w:val="24"/>
          <w:highlight w:val="none"/>
          <w:lang w:val="zh-CN"/>
        </w:rPr>
        <w:t>负责施工场地、机械设备、原材料等的施工保障。</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9.</w:t>
      </w:r>
      <w:r>
        <w:rPr>
          <w:rFonts w:hint="eastAsia" w:ascii="宋体" w:hAnsi="宋体" w:eastAsia="宋体" w:cs="宋体"/>
          <w:color w:val="auto"/>
          <w:kern w:val="0"/>
          <w:sz w:val="24"/>
          <w:highlight w:val="none"/>
          <w:lang w:val="zh-CN"/>
        </w:rPr>
        <w:t>接受采购人对文明施工、安全施工、质量、施工时效等的监管。</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采购人在巡查过程中发现施工单位在施工中不按国家有关标准设置，责令返工；</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r>
        <w:rPr>
          <w:rFonts w:hint="eastAsia" w:ascii="宋体" w:hAnsi="宋体" w:eastAsia="宋体" w:cs="宋体"/>
          <w:color w:val="auto"/>
          <w:kern w:val="0"/>
          <w:sz w:val="24"/>
          <w:highlight w:val="none"/>
          <w:lang w:val="zh-CN"/>
        </w:rPr>
        <w:t>施工单位有下列行为之一的，采购人有权终止合同。</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kern w:val="0"/>
          <w:sz w:val="24"/>
          <w:highlight w:val="none"/>
          <w:lang w:val="zh-CN"/>
        </w:rPr>
        <w:t>、不符合工程技术标准的；</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w:t>
      </w:r>
      <w:r>
        <w:rPr>
          <w:rFonts w:hint="eastAsia" w:ascii="宋体" w:hAnsi="宋体" w:eastAsia="宋体" w:cs="宋体"/>
          <w:color w:val="auto"/>
          <w:kern w:val="0"/>
          <w:sz w:val="24"/>
          <w:highlight w:val="none"/>
          <w:lang w:val="zh-CN"/>
        </w:rPr>
        <w:t>、偷工减料的；</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C</w:t>
      </w:r>
      <w:r>
        <w:rPr>
          <w:rFonts w:hint="eastAsia" w:ascii="宋体" w:hAnsi="宋体" w:eastAsia="宋体" w:cs="宋体"/>
          <w:color w:val="auto"/>
          <w:kern w:val="0"/>
          <w:sz w:val="24"/>
          <w:highlight w:val="none"/>
          <w:lang w:val="zh-CN"/>
        </w:rPr>
        <w:t>、不按图施工的；</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w:t>
      </w:r>
      <w:r>
        <w:rPr>
          <w:rFonts w:hint="eastAsia" w:ascii="宋体" w:hAnsi="宋体" w:eastAsia="宋体" w:cs="宋体"/>
          <w:color w:val="auto"/>
          <w:kern w:val="0"/>
          <w:sz w:val="24"/>
          <w:highlight w:val="none"/>
          <w:lang w:val="zh-CN"/>
        </w:rPr>
        <w:t>、发生生产安全事故的；</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E</w:t>
      </w:r>
      <w:r>
        <w:rPr>
          <w:rFonts w:hint="eastAsia" w:ascii="宋体" w:hAnsi="宋体" w:eastAsia="宋体" w:cs="宋体"/>
          <w:color w:val="auto"/>
          <w:kern w:val="0"/>
          <w:sz w:val="24"/>
          <w:highlight w:val="none"/>
          <w:lang w:val="zh-CN"/>
        </w:rPr>
        <w:t>、不文明安全施工的</w:t>
      </w:r>
      <w:r>
        <w:rPr>
          <w:rFonts w:hint="eastAsia" w:ascii="宋体" w:hAnsi="宋体" w:eastAsia="宋体" w:cs="宋体"/>
          <w:color w:val="auto"/>
          <w:kern w:val="0"/>
          <w:sz w:val="24"/>
          <w:highlight w:val="none"/>
        </w:rPr>
        <w:t>；</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F</w:t>
      </w:r>
      <w:r>
        <w:rPr>
          <w:rFonts w:hint="eastAsia" w:ascii="宋体" w:hAnsi="宋体" w:eastAsia="宋体" w:cs="宋体"/>
          <w:color w:val="auto"/>
          <w:kern w:val="0"/>
          <w:sz w:val="24"/>
          <w:highlight w:val="none"/>
          <w:lang w:val="zh-CN"/>
        </w:rPr>
        <w:t>、全部或部分工程转包、分包。</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施工单位对施工场地周边一定范围环境负有责任，如：施工中不得随意排放泥浆和其他浑浊废弃物，不得随意抛掷各类垃圾、建筑材料等杂物；运输建筑材料、垃圾和工程渣土的车辆应采取有效措施保证行驶途中不污染道路和环境等。费用由施工单位承担，相关费用含在响应报价中。</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三、材料</w:t>
      </w:r>
      <w:r>
        <w:rPr>
          <w:rFonts w:hint="eastAsia" w:ascii="宋体" w:hAnsi="宋体" w:cs="宋体"/>
          <w:b/>
          <w:bCs/>
          <w:color w:val="auto"/>
          <w:kern w:val="0"/>
          <w:sz w:val="28"/>
          <w:szCs w:val="28"/>
          <w:highlight w:val="none"/>
          <w:lang w:val="en-US" w:eastAsia="zh-CN"/>
        </w:rPr>
        <w:t>质量</w:t>
      </w:r>
      <w:r>
        <w:rPr>
          <w:rFonts w:hint="eastAsia" w:ascii="宋体" w:hAnsi="宋体" w:eastAsia="宋体" w:cs="宋体"/>
          <w:b/>
          <w:bCs/>
          <w:color w:val="auto"/>
          <w:kern w:val="0"/>
          <w:sz w:val="28"/>
          <w:szCs w:val="28"/>
          <w:highlight w:val="none"/>
        </w:rPr>
        <w:t>要求</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1、材料选择：本工程使用的原材料必须符合要求和施工规范的规定。</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2、材料质量要求</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（1）在免费保修期内，</w:t>
      </w:r>
      <w:r>
        <w:rPr>
          <w:rFonts w:hint="eastAsia" w:ascii="宋体" w:hAnsi="宋体" w:eastAsia="宋体" w:cs="宋体"/>
          <w:color w:val="auto"/>
          <w:kern w:val="0"/>
          <w:sz w:val="24"/>
          <w:highlight w:val="none"/>
          <w:lang w:val="en-US" w:eastAsia="zh-CN"/>
        </w:rPr>
        <w:t>施工单位</w:t>
      </w:r>
      <w:r>
        <w:rPr>
          <w:rFonts w:hint="eastAsia" w:ascii="宋体" w:hAnsi="宋体" w:eastAsia="宋体" w:cs="宋体"/>
          <w:color w:val="auto"/>
          <w:kern w:val="0"/>
          <w:sz w:val="24"/>
          <w:highlight w:val="none"/>
        </w:rPr>
        <w:t>对有缺陷的部位必须无偿地给予修理与更换，并承担一切由此引起的对业主或第三者的直接损失，除非该缺陷是由于人为破坏或合同规定的不可抗因素造成的损坏。</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施工单位</w:t>
      </w:r>
      <w:r>
        <w:rPr>
          <w:rFonts w:hint="eastAsia" w:ascii="宋体" w:hAnsi="宋体" w:eastAsia="宋体" w:cs="宋体"/>
          <w:color w:val="auto"/>
          <w:kern w:val="0"/>
          <w:sz w:val="24"/>
          <w:highlight w:val="none"/>
        </w:rPr>
        <w:t>必须对所承包的工程的质量负全部责任。</w:t>
      </w:r>
    </w:p>
    <w:p>
      <w:pPr>
        <w:snapToGrid w:val="0"/>
        <w:spacing w:line="360" w:lineRule="auto"/>
        <w:ind w:firstLine="480" w:firstLineChars="200"/>
        <w:rPr>
          <w:rFonts w:hint="eastAsia"/>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）由</w:t>
      </w:r>
      <w:r>
        <w:rPr>
          <w:rFonts w:hint="eastAsia" w:ascii="宋体" w:hAnsi="宋体" w:eastAsia="宋体" w:cs="宋体"/>
          <w:color w:val="auto"/>
          <w:kern w:val="0"/>
          <w:sz w:val="24"/>
          <w:highlight w:val="none"/>
          <w:lang w:val="en-US" w:eastAsia="zh-CN"/>
        </w:rPr>
        <w:t>施工单位</w:t>
      </w:r>
      <w:r>
        <w:rPr>
          <w:rFonts w:hint="eastAsia" w:ascii="宋体" w:hAnsi="宋体" w:eastAsia="宋体" w:cs="宋体"/>
          <w:color w:val="auto"/>
          <w:kern w:val="0"/>
          <w:sz w:val="24"/>
          <w:highlight w:val="none"/>
        </w:rPr>
        <w:t>采购的材料，当</w:t>
      </w:r>
      <w:r>
        <w:rPr>
          <w:rFonts w:hint="eastAsia" w:ascii="宋体" w:hAnsi="宋体" w:eastAsia="宋体" w:cs="宋体"/>
          <w:color w:val="auto"/>
          <w:kern w:val="0"/>
          <w:sz w:val="24"/>
          <w:highlight w:val="none"/>
          <w:lang w:val="en-US" w:eastAsia="zh-CN"/>
        </w:rPr>
        <w:t>施工单位</w:t>
      </w:r>
      <w:r>
        <w:rPr>
          <w:rFonts w:hint="eastAsia" w:ascii="宋体" w:hAnsi="宋体" w:eastAsia="宋体" w:cs="宋体"/>
          <w:color w:val="auto"/>
          <w:kern w:val="0"/>
          <w:sz w:val="24"/>
          <w:highlight w:val="none"/>
        </w:rPr>
        <w:t>选定的产品质量达不到预期质量目标时，采购人保留更换</w:t>
      </w:r>
      <w:r>
        <w:rPr>
          <w:rFonts w:hint="eastAsia" w:ascii="宋体" w:hAnsi="宋体" w:eastAsia="宋体" w:cs="宋体"/>
          <w:color w:val="auto"/>
          <w:kern w:val="0"/>
          <w:sz w:val="24"/>
          <w:highlight w:val="none"/>
          <w:lang w:val="en-US" w:eastAsia="zh-CN"/>
        </w:rPr>
        <w:t>材料</w:t>
      </w:r>
      <w:r>
        <w:rPr>
          <w:rFonts w:hint="eastAsia" w:ascii="宋体" w:hAnsi="宋体" w:eastAsia="宋体" w:cs="宋体"/>
          <w:color w:val="auto"/>
          <w:kern w:val="0"/>
          <w:sz w:val="24"/>
          <w:highlight w:val="none"/>
        </w:rPr>
        <w:t>的权利，且中标价不予调整。</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四、安全责任</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1、施工单位必须按规定办理有关保险。施工单位应自行承担合同履行过程中的安全生产责任，如有任何人身意外伤害责任，均与采购人无关。</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2、施工单位应制定安全生产计划、制定安全措施、施工注意安全防护、落实安全生产制度、设置专门的安全员、做好安全生产台账记录等。</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3、因施工单位原因造成的安全责任事故责任由施工单位自行承担，采购人对此不承担任何责任。本项目施工安装过程所有安全责任均由施工单位负责，采购人对此不承担任何责任。</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4、在施工安装期间，施工单位负责所需的运输、施工机械等辅助设施设备，所有设施设备都须符合安全作业要求。</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五、项目质量目标</w:t>
      </w:r>
    </w:p>
    <w:p>
      <w:pPr>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符合国家施工验收规范规定的合格标准。</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六.其他商务要求</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1、本工程发包范围内的工程项目，未经发包人同意一律不得分包。一经发现立即取消承包资格，作违约处理，并承担由此引起的一切经济损失。</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施工单位为建设工程和施工场地内的自有人员设备及第三方生命财产办理保险并支付保险费用，费用包含在投标报价内。施工期间所发生的一切与本工程有关的施工人员、财产等意外伤害、损失，由施工单位承担全部责任和费用</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七</w:t>
      </w:r>
      <w:r>
        <w:rPr>
          <w:rFonts w:hint="eastAsia" w:ascii="宋体" w:hAnsi="宋体" w:eastAsia="宋体" w:cs="宋体"/>
          <w:b/>
          <w:bCs/>
          <w:color w:val="auto"/>
          <w:kern w:val="0"/>
          <w:sz w:val="28"/>
          <w:szCs w:val="28"/>
          <w:highlight w:val="none"/>
        </w:rPr>
        <w:t>、售后服务要求</w:t>
      </w:r>
    </w:p>
    <w:p>
      <w:pPr>
        <w:snapToGrid w:val="0"/>
        <w:spacing w:line="360" w:lineRule="auto"/>
        <w:ind w:left="210" w:leftChars="1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1、工程缺陷责任期为 </w:t>
      </w: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 xml:space="preserve"> 个月，缺陷责任期自工程竣工验收合格之日起计算。</w:t>
      </w:r>
    </w:p>
    <w:p>
      <w:pPr>
        <w:snapToGrid w:val="0"/>
        <w:spacing w:line="360" w:lineRule="auto"/>
        <w:ind w:left="210" w:leftChars="1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属于保修范围、内容的项目，施工单位应当在接到保修通知之日接到采购人质量申告电话后应于30分钟内响应，施工人员24小时内到达现场，72小时内解决质量问题，否则采购人有权委托有资质的第三方实施，所产生相关费用包括维修费、补偿金等均由施工单位承担。</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八、验收方案</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采购人按照</w:t>
      </w:r>
      <w:r>
        <w:rPr>
          <w:rFonts w:hint="eastAsia" w:ascii="宋体" w:hAnsi="宋体" w:eastAsia="宋体" w:cs="宋体"/>
          <w:color w:val="auto"/>
          <w:kern w:val="0"/>
          <w:sz w:val="24"/>
          <w:highlight w:val="none"/>
          <w:lang w:val="en-US" w:eastAsia="zh-CN"/>
        </w:rPr>
        <w:t>建筑工程验收相关标准</w:t>
      </w:r>
      <w:r>
        <w:rPr>
          <w:rFonts w:hint="eastAsia" w:ascii="宋体" w:hAnsi="宋体" w:eastAsia="宋体" w:cs="宋体"/>
          <w:color w:val="auto"/>
          <w:kern w:val="0"/>
          <w:sz w:val="24"/>
          <w:highlight w:val="none"/>
        </w:rPr>
        <w:t>。如果发现与合同中要求不符，施工单位须承担由此发生的一切损失和费用，并接受相应的处理。工程具备隐蔽工程验收时，施工单位自检后以书面形式通知采购人。通知包括施工单位自检记录、隐蔽和中间验收的内容、验收时间和地点。验收合格，采购人在验收记录上签字后方可继续施工。验收不合格，施工单位在限定时间内整改后重新验收。</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项目验收合格，采购人将根据采购合同的约定及时向施工单位支付采购资金。项目验收不合格，采购人将依法及时处理。采购合同的履行、违约责任和解决争议的方式等适用《中华人民共和国民法典》。</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验收内容及资料要求：</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1）验收内容</w:t>
      </w:r>
    </w:p>
    <w:tbl>
      <w:tblPr>
        <w:tblStyle w:val="2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13"/>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413"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验收内容</w:t>
            </w:r>
          </w:p>
        </w:tc>
        <w:tc>
          <w:tcPr>
            <w:tcW w:w="5976"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413"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施工质量</w:t>
            </w:r>
          </w:p>
        </w:tc>
        <w:tc>
          <w:tcPr>
            <w:tcW w:w="5976"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符合国家施工验收规范规定的合格标准。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413"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w:t>
            </w:r>
          </w:p>
        </w:tc>
        <w:tc>
          <w:tcPr>
            <w:tcW w:w="5976"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在合同工期内完成施工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413"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w:t>
            </w:r>
          </w:p>
        </w:tc>
        <w:tc>
          <w:tcPr>
            <w:tcW w:w="5976"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符合《建筑施工安全检查标准》要求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2413"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施工材料</w:t>
            </w:r>
          </w:p>
        </w:tc>
        <w:tc>
          <w:tcPr>
            <w:tcW w:w="5976"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符合国家标准、设计要求及投标文件要求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413"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其他资料</w:t>
            </w:r>
          </w:p>
        </w:tc>
        <w:tc>
          <w:tcPr>
            <w:tcW w:w="5976"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符合杭州市工程竣工验收标准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2413"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实地查验工程质量</w:t>
            </w:r>
          </w:p>
        </w:tc>
        <w:tc>
          <w:tcPr>
            <w:tcW w:w="5976" w:type="dxa"/>
            <w:noWrap/>
            <w:vAlign w:val="center"/>
          </w:tcPr>
          <w:p>
            <w:pPr>
              <w:keepNext w:val="0"/>
              <w:keepLines w:val="0"/>
              <w:pageBreakBefore w:val="0"/>
              <w:widowControl/>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通过对隐蔽工程及竣工现场查验施工质量</w:t>
            </w:r>
          </w:p>
        </w:tc>
      </w:tr>
    </w:tbl>
    <w:p>
      <w:pPr>
        <w:keepNext w:val="0"/>
        <w:keepLines w:val="0"/>
        <w:pageBreakBefore w:val="0"/>
        <w:widowControl w:val="0"/>
        <w:kinsoku/>
        <w:wordWrap/>
        <w:overflowPunct/>
        <w:topLinePunct w:val="0"/>
        <w:autoSpaceDE/>
        <w:autoSpaceDN/>
        <w:bidi w:val="0"/>
        <w:adjustRightInd w:val="0"/>
        <w:snapToGrid/>
        <w:spacing w:before="0" w:beforeLines="50"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2）验收资料要求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验收资料要求包括（不限于）以下内容：</w:t>
      </w:r>
    </w:p>
    <w:p>
      <w:pPr>
        <w:numPr>
          <w:ilvl w:val="0"/>
          <w:numId w:val="5"/>
        </w:numPr>
        <w:tabs>
          <w:tab w:val="left" w:pos="904"/>
        </w:tabs>
        <w:snapToGrid w:val="0"/>
        <w:spacing w:line="360" w:lineRule="auto"/>
        <w:ind w:left="1560" w:leftChars="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w:t>
      </w:r>
    </w:p>
    <w:p>
      <w:pPr>
        <w:numPr>
          <w:ilvl w:val="0"/>
          <w:numId w:val="5"/>
        </w:numPr>
        <w:tabs>
          <w:tab w:val="left" w:pos="904"/>
        </w:tabs>
        <w:snapToGrid w:val="0"/>
        <w:spacing w:line="360" w:lineRule="auto"/>
        <w:ind w:left="1560" w:leftChars="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w:t>
      </w:r>
    </w:p>
    <w:p>
      <w:pPr>
        <w:numPr>
          <w:ilvl w:val="0"/>
          <w:numId w:val="5"/>
        </w:numPr>
        <w:tabs>
          <w:tab w:val="left" w:pos="904"/>
        </w:tabs>
        <w:snapToGrid w:val="0"/>
        <w:spacing w:line="360" w:lineRule="auto"/>
        <w:ind w:left="280" w:leftChars="0" w:firstLine="56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w:t>
      </w:r>
    </w:p>
    <w:p>
      <w:pPr>
        <w:numPr>
          <w:ilvl w:val="0"/>
          <w:numId w:val="5"/>
        </w:numPr>
        <w:tabs>
          <w:tab w:val="left" w:pos="904"/>
        </w:tabs>
        <w:snapToGrid w:val="0"/>
        <w:spacing w:line="360" w:lineRule="auto"/>
        <w:ind w:left="280" w:leftChars="0" w:firstLine="56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竣工验收报告（包含施工单位工程竣工报告）</w:t>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九、结算方式</w:t>
      </w:r>
    </w:p>
    <w:p>
      <w:pPr>
        <w:pStyle w:val="39"/>
        <w:snapToGrid w:val="0"/>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1、合同签订后</w:t>
      </w:r>
      <w:r>
        <w:rPr>
          <w:rFonts w:hint="eastAsia" w:ascii="宋体" w:hAnsi="宋体" w:eastAsia="宋体" w:cs="宋体"/>
          <w:color w:val="auto"/>
          <w:kern w:val="0"/>
          <w:szCs w:val="24"/>
          <w:highlight w:val="none"/>
          <w:lang w:val="en-US" w:eastAsia="zh-CN"/>
        </w:rPr>
        <w:t>7</w:t>
      </w:r>
      <w:r>
        <w:rPr>
          <w:rFonts w:hint="eastAsia" w:ascii="宋体" w:hAnsi="宋体" w:eastAsia="宋体" w:cs="宋体"/>
          <w:color w:val="auto"/>
          <w:kern w:val="0"/>
          <w:szCs w:val="24"/>
          <w:highlight w:val="none"/>
        </w:rPr>
        <w:t>个工作日内，采购人</w:t>
      </w:r>
      <w:r>
        <w:rPr>
          <w:rFonts w:hint="eastAsia" w:ascii="宋体" w:hAnsi="宋体" w:eastAsia="宋体" w:cs="宋体"/>
          <w:color w:val="auto"/>
          <w:kern w:val="0"/>
          <w:szCs w:val="24"/>
          <w:highlight w:val="none"/>
          <w:lang w:eastAsia="zh-CN"/>
        </w:rPr>
        <w:t>向中标供应商</w:t>
      </w:r>
      <w:r>
        <w:rPr>
          <w:rFonts w:hint="eastAsia" w:ascii="宋体" w:hAnsi="宋体" w:eastAsia="宋体" w:cs="宋体"/>
          <w:color w:val="auto"/>
          <w:kern w:val="0"/>
          <w:szCs w:val="24"/>
          <w:highlight w:val="none"/>
        </w:rPr>
        <w:t>支付合同总价</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0%作为预付款</w:t>
      </w:r>
      <w:r>
        <w:rPr>
          <w:rFonts w:hint="eastAsia" w:ascii="宋体" w:hAnsi="宋体" w:eastAsia="宋体" w:cs="宋体"/>
          <w:color w:val="auto"/>
          <w:kern w:val="0"/>
          <w:szCs w:val="24"/>
          <w:highlight w:val="none"/>
          <w:lang w:eastAsia="zh-CN"/>
        </w:rPr>
        <w:t>；</w:t>
      </w:r>
    </w:p>
    <w:p>
      <w:pPr>
        <w:pStyle w:val="39"/>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、工程竣工验收合格，凭采购人、</w:t>
      </w:r>
      <w:r>
        <w:rPr>
          <w:rFonts w:hint="eastAsia" w:ascii="宋体" w:hAnsi="宋体" w:eastAsia="宋体" w:cs="宋体"/>
          <w:color w:val="auto"/>
          <w:kern w:val="0"/>
          <w:szCs w:val="24"/>
          <w:highlight w:val="none"/>
          <w:lang w:eastAsia="zh-CN"/>
        </w:rPr>
        <w:t>中标供应商双</w:t>
      </w:r>
      <w:r>
        <w:rPr>
          <w:rFonts w:hint="eastAsia" w:ascii="宋体" w:hAnsi="宋体" w:eastAsia="宋体" w:cs="宋体"/>
          <w:color w:val="auto"/>
          <w:kern w:val="0"/>
          <w:szCs w:val="24"/>
          <w:highlight w:val="none"/>
        </w:rPr>
        <w:t>方竣工验收签字盖章的验收报告完成竣工结算，</w:t>
      </w:r>
      <w:r>
        <w:rPr>
          <w:rFonts w:hint="eastAsia" w:ascii="宋体" w:hAnsi="宋体" w:cs="宋体"/>
          <w:color w:val="auto"/>
          <w:kern w:val="0"/>
          <w:szCs w:val="24"/>
          <w:highlight w:val="none"/>
          <w:lang w:val="en-US" w:eastAsia="zh-CN"/>
        </w:rPr>
        <w:t>经审计后</w:t>
      </w:r>
      <w:r>
        <w:rPr>
          <w:rFonts w:hint="eastAsia" w:ascii="宋体" w:hAnsi="宋体" w:eastAsia="宋体" w:cs="宋体"/>
          <w:color w:val="auto"/>
          <w:kern w:val="0"/>
          <w:szCs w:val="24"/>
          <w:highlight w:val="none"/>
        </w:rPr>
        <w:t>结算合同款项。</w:t>
      </w:r>
    </w:p>
    <w:p>
      <w:pPr>
        <w:pStyle w:val="39"/>
        <w:snapToGrid w:val="0"/>
        <w:spacing w:before="0"/>
        <w:ind w:firstLine="480"/>
        <w:rPr>
          <w:rFonts w:hint="default"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注：1、</w:t>
      </w:r>
      <w:r>
        <w:rPr>
          <w:rFonts w:hint="eastAsia" w:ascii="宋体" w:hAnsi="宋体" w:eastAsia="宋体" w:cs="宋体"/>
          <w:color w:val="auto"/>
          <w:kern w:val="0"/>
          <w:szCs w:val="24"/>
          <w:highlight w:val="none"/>
          <w:lang w:val="zh-CN"/>
        </w:rPr>
        <w:t>项目竣工结算时，除清单预算范围外的工程量最终结算价根据</w:t>
      </w:r>
      <w:r>
        <w:rPr>
          <w:rFonts w:hint="eastAsia" w:ascii="宋体" w:hAnsi="宋体" w:cs="宋体"/>
          <w:color w:val="auto"/>
          <w:kern w:val="0"/>
          <w:szCs w:val="24"/>
          <w:highlight w:val="none"/>
          <w:lang w:val="en-US" w:eastAsia="zh-CN"/>
        </w:rPr>
        <w:t>招标</w:t>
      </w:r>
      <w:r>
        <w:rPr>
          <w:rFonts w:hint="eastAsia" w:ascii="宋体" w:hAnsi="宋体" w:eastAsia="宋体" w:cs="宋体"/>
          <w:color w:val="auto"/>
          <w:kern w:val="0"/>
          <w:szCs w:val="24"/>
          <w:highlight w:val="none"/>
          <w:lang w:val="zh-CN"/>
        </w:rPr>
        <w:t>时的最终报价与</w:t>
      </w:r>
      <w:r>
        <w:rPr>
          <w:rFonts w:hint="eastAsia" w:ascii="宋体" w:hAnsi="宋体" w:eastAsia="宋体" w:cs="宋体"/>
          <w:color w:val="auto"/>
          <w:kern w:val="0"/>
          <w:szCs w:val="24"/>
          <w:highlight w:val="none"/>
          <w:lang w:val="en-US" w:eastAsia="zh-CN"/>
        </w:rPr>
        <w:t>预算价</w:t>
      </w:r>
      <w:r>
        <w:rPr>
          <w:rFonts w:hint="eastAsia" w:ascii="宋体" w:hAnsi="宋体" w:eastAsia="宋体" w:cs="宋体"/>
          <w:color w:val="auto"/>
          <w:kern w:val="0"/>
          <w:szCs w:val="24"/>
          <w:highlight w:val="none"/>
          <w:lang w:val="zh-CN"/>
        </w:rPr>
        <w:t>的下浮比例进行同比例调整。</w:t>
      </w:r>
      <w:r>
        <w:rPr>
          <w:rFonts w:hint="eastAsia" w:ascii="宋体" w:hAnsi="宋体" w:eastAsia="宋体" w:cs="宋体"/>
          <w:color w:val="auto"/>
          <w:kern w:val="0"/>
          <w:szCs w:val="24"/>
          <w:highlight w:val="none"/>
          <w:lang w:val="en-US" w:eastAsia="zh-CN"/>
        </w:rPr>
        <w:t>安全文明施工费不得按比例下浮。</w:t>
      </w:r>
      <w:r>
        <w:rPr>
          <w:rFonts w:hint="eastAsia" w:ascii="宋体" w:hAnsi="宋体" w:eastAsia="宋体" w:cs="宋体"/>
          <w:color w:val="auto"/>
          <w:kern w:val="0"/>
          <w:szCs w:val="24"/>
          <w:highlight w:val="none"/>
          <w:lang w:val="zh-CN"/>
        </w:rPr>
        <w:t>清单预算范围外的工程量</w:t>
      </w:r>
      <w:r>
        <w:rPr>
          <w:rFonts w:hint="eastAsia" w:ascii="宋体" w:hAnsi="宋体" w:eastAsia="宋体" w:cs="宋体"/>
          <w:color w:val="auto"/>
          <w:kern w:val="0"/>
          <w:szCs w:val="24"/>
          <w:highlight w:val="none"/>
          <w:lang w:val="en-US" w:eastAsia="zh-CN"/>
        </w:rPr>
        <w:t>双方按照市场价协商确定。</w:t>
      </w: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26"/>
        <w:spacing w:before="0" w:beforeAutospacing="0" w:after="0" w:afterAutospacing="0"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13" w:name="_Toc184313309"/>
      <w:bookmarkEnd w:id="13"/>
      <w:bookmarkStart w:id="14" w:name="_Toc184308085"/>
      <w:bookmarkEnd w:id="14"/>
      <w:bookmarkStart w:id="15" w:name="_Toc184308068"/>
      <w:bookmarkEnd w:id="15"/>
      <w:bookmarkStart w:id="16" w:name="_Toc184312076"/>
      <w:bookmarkEnd w:id="16"/>
      <w:bookmarkStart w:id="17" w:name="_Toc184313247"/>
      <w:bookmarkEnd w:id="17"/>
      <w:bookmarkStart w:id="18" w:name="_Toc184313267"/>
      <w:bookmarkEnd w:id="18"/>
      <w:bookmarkStart w:id="19" w:name="_Toc184314434"/>
      <w:bookmarkEnd w:id="19"/>
      <w:bookmarkStart w:id="20" w:name="_Toc184310303"/>
      <w:bookmarkEnd w:id="20"/>
      <w:bookmarkStart w:id="21" w:name="_Toc184313263"/>
      <w:bookmarkEnd w:id="21"/>
      <w:bookmarkStart w:id="22" w:name="_Toc184312089"/>
      <w:bookmarkEnd w:id="22"/>
      <w:bookmarkStart w:id="23" w:name="_Toc184310330"/>
      <w:bookmarkEnd w:id="23"/>
      <w:bookmarkStart w:id="24" w:name="_Toc184313240"/>
      <w:bookmarkEnd w:id="24"/>
      <w:bookmarkStart w:id="25" w:name="_Toc184308088"/>
      <w:bookmarkEnd w:id="25"/>
      <w:bookmarkStart w:id="26" w:name="_Toc184313281"/>
      <w:bookmarkEnd w:id="26"/>
      <w:bookmarkStart w:id="27" w:name="_Toc184310326"/>
      <w:bookmarkEnd w:id="27"/>
      <w:bookmarkStart w:id="28" w:name="_Toc184314480"/>
      <w:bookmarkEnd w:id="28"/>
      <w:bookmarkStart w:id="29" w:name="_Toc184314460"/>
      <w:bookmarkEnd w:id="29"/>
      <w:bookmarkStart w:id="30" w:name="_Toc184313272"/>
      <w:bookmarkEnd w:id="30"/>
      <w:bookmarkStart w:id="31" w:name="_Toc184312105"/>
      <w:bookmarkEnd w:id="31"/>
      <w:bookmarkStart w:id="32" w:name="_Toc184314432"/>
      <w:bookmarkEnd w:id="32"/>
      <w:bookmarkStart w:id="33" w:name="_Toc184310311"/>
      <w:bookmarkEnd w:id="33"/>
      <w:bookmarkStart w:id="34" w:name="_Toc184314443"/>
      <w:bookmarkEnd w:id="34"/>
      <w:bookmarkStart w:id="35" w:name="_Toc184308092"/>
      <w:bookmarkEnd w:id="35"/>
      <w:bookmarkStart w:id="36" w:name="_Toc184314441"/>
      <w:bookmarkEnd w:id="36"/>
      <w:bookmarkStart w:id="37" w:name="_Toc184312108"/>
      <w:bookmarkEnd w:id="37"/>
      <w:bookmarkStart w:id="38" w:name="_Toc184312085"/>
      <w:bookmarkEnd w:id="38"/>
      <w:bookmarkStart w:id="39" w:name="_Toc184313239"/>
      <w:bookmarkEnd w:id="39"/>
      <w:bookmarkStart w:id="40" w:name="_Toc184310327"/>
      <w:bookmarkEnd w:id="40"/>
      <w:bookmarkStart w:id="41" w:name="_Toc184308070"/>
      <w:bookmarkEnd w:id="41"/>
      <w:bookmarkStart w:id="42" w:name="_Toc184314425"/>
      <w:bookmarkEnd w:id="42"/>
      <w:bookmarkStart w:id="43" w:name="_Toc184314466"/>
      <w:bookmarkEnd w:id="43"/>
      <w:bookmarkStart w:id="44" w:name="_Toc184314411"/>
      <w:bookmarkEnd w:id="44"/>
      <w:bookmarkStart w:id="45" w:name="_Toc184310335"/>
      <w:bookmarkEnd w:id="45"/>
      <w:bookmarkStart w:id="46" w:name="_Toc184308100"/>
      <w:bookmarkEnd w:id="46"/>
      <w:bookmarkStart w:id="47" w:name="_Toc184308048"/>
      <w:bookmarkEnd w:id="47"/>
      <w:bookmarkStart w:id="48" w:name="_Toc184308091"/>
      <w:bookmarkEnd w:id="48"/>
      <w:bookmarkStart w:id="49" w:name="_Toc184310295"/>
      <w:bookmarkEnd w:id="49"/>
      <w:bookmarkStart w:id="50" w:name="_Toc184308039"/>
      <w:bookmarkEnd w:id="50"/>
      <w:bookmarkStart w:id="51" w:name="_Toc184313295"/>
      <w:bookmarkEnd w:id="51"/>
      <w:bookmarkStart w:id="52" w:name="_Toc184310315"/>
      <w:bookmarkEnd w:id="52"/>
      <w:bookmarkStart w:id="53" w:name="_Toc184308081"/>
      <w:bookmarkEnd w:id="53"/>
      <w:bookmarkStart w:id="54" w:name="_Toc184314419"/>
      <w:bookmarkEnd w:id="54"/>
      <w:bookmarkStart w:id="55" w:name="_Toc184308097"/>
      <w:bookmarkEnd w:id="55"/>
      <w:bookmarkStart w:id="56" w:name="_Toc184308104"/>
      <w:bookmarkEnd w:id="56"/>
      <w:bookmarkStart w:id="57" w:name="_Toc184308042"/>
      <w:bookmarkEnd w:id="57"/>
      <w:bookmarkStart w:id="58" w:name="_Toc184312129"/>
      <w:bookmarkEnd w:id="58"/>
      <w:bookmarkStart w:id="59" w:name="_Toc184312084"/>
      <w:bookmarkEnd w:id="59"/>
      <w:bookmarkStart w:id="60" w:name="_Toc184308080"/>
      <w:bookmarkEnd w:id="60"/>
      <w:bookmarkStart w:id="61" w:name="_Toc184313289"/>
      <w:bookmarkEnd w:id="61"/>
      <w:bookmarkStart w:id="62" w:name="_Toc184310338"/>
      <w:bookmarkEnd w:id="62"/>
      <w:bookmarkStart w:id="63" w:name="_Toc184308044"/>
      <w:bookmarkEnd w:id="63"/>
      <w:bookmarkStart w:id="64" w:name="_Toc184310308"/>
      <w:bookmarkEnd w:id="64"/>
      <w:bookmarkStart w:id="65" w:name="_Toc184314449"/>
      <w:bookmarkEnd w:id="65"/>
      <w:bookmarkStart w:id="66" w:name="_Toc184313310"/>
      <w:bookmarkEnd w:id="66"/>
      <w:bookmarkStart w:id="67" w:name="_Toc184310310"/>
      <w:bookmarkEnd w:id="67"/>
      <w:bookmarkStart w:id="68" w:name="_Toc184314459"/>
      <w:bookmarkEnd w:id="68"/>
      <w:bookmarkStart w:id="69" w:name="_Toc184314458"/>
      <w:bookmarkEnd w:id="69"/>
      <w:bookmarkStart w:id="70" w:name="_Toc184310306"/>
      <w:bookmarkEnd w:id="70"/>
      <w:bookmarkStart w:id="71" w:name="_Toc184313286"/>
      <w:bookmarkEnd w:id="71"/>
      <w:bookmarkStart w:id="72" w:name="_Toc184313254"/>
      <w:bookmarkEnd w:id="72"/>
      <w:bookmarkStart w:id="73" w:name="_Toc184314414"/>
      <w:bookmarkEnd w:id="73"/>
      <w:bookmarkStart w:id="74" w:name="_Toc184308102"/>
      <w:bookmarkEnd w:id="74"/>
      <w:bookmarkStart w:id="75" w:name="_Toc184313306"/>
      <w:bookmarkEnd w:id="75"/>
      <w:bookmarkStart w:id="76" w:name="_Toc184312119"/>
      <w:bookmarkEnd w:id="76"/>
      <w:bookmarkStart w:id="77" w:name="_Toc184308069"/>
      <w:bookmarkEnd w:id="77"/>
      <w:bookmarkStart w:id="78" w:name="_Toc184312104"/>
      <w:bookmarkEnd w:id="78"/>
      <w:bookmarkStart w:id="79" w:name="_Toc184310321"/>
      <w:bookmarkEnd w:id="79"/>
      <w:bookmarkStart w:id="80" w:name="_Toc184308108"/>
      <w:bookmarkEnd w:id="80"/>
      <w:bookmarkStart w:id="81" w:name="_Toc184314428"/>
      <w:bookmarkEnd w:id="81"/>
      <w:bookmarkStart w:id="82" w:name="_Toc184314447"/>
      <w:bookmarkEnd w:id="82"/>
      <w:bookmarkStart w:id="83" w:name="_Toc184313242"/>
      <w:bookmarkEnd w:id="83"/>
      <w:bookmarkStart w:id="84" w:name="_Toc184310323"/>
      <w:bookmarkEnd w:id="84"/>
      <w:bookmarkStart w:id="85" w:name="_Toc184312082"/>
      <w:bookmarkEnd w:id="85"/>
      <w:bookmarkStart w:id="86" w:name="_Toc184313265"/>
      <w:bookmarkEnd w:id="86"/>
      <w:bookmarkStart w:id="87" w:name="_Toc184313287"/>
      <w:bookmarkEnd w:id="87"/>
      <w:bookmarkStart w:id="88" w:name="_Toc184310329"/>
      <w:bookmarkEnd w:id="88"/>
      <w:bookmarkStart w:id="89" w:name="_Toc184313300"/>
      <w:bookmarkEnd w:id="89"/>
      <w:bookmarkStart w:id="90" w:name="_Toc184314450"/>
      <w:bookmarkEnd w:id="90"/>
      <w:bookmarkStart w:id="91" w:name="_Toc184314470"/>
      <w:bookmarkEnd w:id="91"/>
      <w:bookmarkStart w:id="92" w:name="_Toc184310332"/>
      <w:bookmarkEnd w:id="92"/>
      <w:bookmarkStart w:id="93" w:name="_Toc184313303"/>
      <w:bookmarkEnd w:id="93"/>
      <w:bookmarkStart w:id="94" w:name="_Toc184314430"/>
      <w:bookmarkEnd w:id="94"/>
      <w:bookmarkStart w:id="95" w:name="_Toc184312126"/>
      <w:bookmarkEnd w:id="95"/>
      <w:bookmarkStart w:id="96" w:name="_Toc184313277"/>
      <w:bookmarkEnd w:id="96"/>
      <w:bookmarkStart w:id="97" w:name="_Toc184308064"/>
      <w:bookmarkEnd w:id="97"/>
      <w:bookmarkStart w:id="98" w:name="_Toc184314426"/>
      <w:bookmarkEnd w:id="98"/>
      <w:bookmarkStart w:id="99" w:name="_Toc184308078"/>
      <w:bookmarkEnd w:id="99"/>
      <w:bookmarkStart w:id="100" w:name="_Toc184310277"/>
      <w:bookmarkEnd w:id="100"/>
      <w:bookmarkStart w:id="101" w:name="_Toc184312100"/>
      <w:bookmarkEnd w:id="101"/>
      <w:bookmarkStart w:id="102" w:name="_Toc184312102"/>
      <w:bookmarkEnd w:id="102"/>
      <w:bookmarkStart w:id="103" w:name="_Toc184310272"/>
      <w:bookmarkEnd w:id="103"/>
      <w:bookmarkStart w:id="104" w:name="_Toc184313256"/>
      <w:bookmarkEnd w:id="104"/>
      <w:bookmarkStart w:id="105" w:name="_Toc184310290"/>
      <w:bookmarkEnd w:id="105"/>
      <w:bookmarkStart w:id="106" w:name="_Toc184308083"/>
      <w:bookmarkEnd w:id="106"/>
      <w:bookmarkStart w:id="107" w:name="_Toc184313290"/>
      <w:bookmarkEnd w:id="107"/>
      <w:bookmarkStart w:id="108" w:name="_Toc184308041"/>
      <w:bookmarkEnd w:id="108"/>
      <w:bookmarkStart w:id="109" w:name="_Toc184310314"/>
      <w:bookmarkEnd w:id="109"/>
      <w:bookmarkStart w:id="110" w:name="_Toc184310296"/>
      <w:bookmarkEnd w:id="110"/>
      <w:bookmarkStart w:id="111" w:name="_Toc184313238"/>
      <w:bookmarkEnd w:id="111"/>
      <w:bookmarkStart w:id="112" w:name="_Toc184312094"/>
      <w:bookmarkEnd w:id="112"/>
      <w:bookmarkStart w:id="113" w:name="_Toc184308103"/>
      <w:bookmarkEnd w:id="113"/>
      <w:bookmarkStart w:id="114" w:name="_Toc184312096"/>
      <w:bookmarkEnd w:id="114"/>
      <w:bookmarkStart w:id="115" w:name="_Toc184314468"/>
      <w:bookmarkEnd w:id="115"/>
      <w:bookmarkStart w:id="116" w:name="_Toc184314424"/>
      <w:bookmarkEnd w:id="116"/>
      <w:bookmarkStart w:id="117" w:name="_Toc184314471"/>
      <w:bookmarkEnd w:id="117"/>
      <w:bookmarkStart w:id="118" w:name="_Toc184312097"/>
      <w:bookmarkEnd w:id="118"/>
      <w:bookmarkStart w:id="119" w:name="_Toc184310287"/>
      <w:bookmarkEnd w:id="119"/>
      <w:bookmarkStart w:id="120" w:name="_Toc184310334"/>
      <w:bookmarkEnd w:id="120"/>
      <w:bookmarkStart w:id="121" w:name="_Toc184312070"/>
      <w:bookmarkEnd w:id="121"/>
      <w:bookmarkStart w:id="122" w:name="_Toc184313278"/>
      <w:bookmarkEnd w:id="122"/>
      <w:bookmarkStart w:id="123" w:name="_Toc184312092"/>
      <w:bookmarkEnd w:id="123"/>
      <w:bookmarkStart w:id="124" w:name="_Toc184314451"/>
      <w:bookmarkEnd w:id="124"/>
      <w:bookmarkStart w:id="125" w:name="_Toc184310299"/>
      <w:bookmarkEnd w:id="125"/>
      <w:bookmarkStart w:id="126" w:name="_Toc184308066"/>
      <w:bookmarkEnd w:id="126"/>
      <w:bookmarkStart w:id="127" w:name="_Toc184313283"/>
      <w:bookmarkEnd w:id="127"/>
      <w:bookmarkStart w:id="128" w:name="_Toc184313293"/>
      <w:bookmarkEnd w:id="128"/>
      <w:bookmarkStart w:id="129" w:name="_Toc184308105"/>
      <w:bookmarkEnd w:id="129"/>
      <w:bookmarkStart w:id="130" w:name="_Toc184308061"/>
      <w:bookmarkEnd w:id="130"/>
      <w:bookmarkStart w:id="131" w:name="_Toc184308076"/>
      <w:bookmarkEnd w:id="131"/>
      <w:bookmarkStart w:id="132" w:name="_Toc184308047"/>
      <w:bookmarkEnd w:id="132"/>
      <w:bookmarkStart w:id="133" w:name="_Toc184314462"/>
      <w:bookmarkEnd w:id="133"/>
      <w:bookmarkStart w:id="134" w:name="_Toc184310301"/>
      <w:bookmarkEnd w:id="134"/>
      <w:bookmarkStart w:id="135" w:name="_Toc184313259"/>
      <w:bookmarkEnd w:id="135"/>
      <w:bookmarkStart w:id="136" w:name="_Toc184312124"/>
      <w:bookmarkEnd w:id="136"/>
      <w:bookmarkStart w:id="137" w:name="_Toc184314413"/>
      <w:bookmarkEnd w:id="137"/>
      <w:bookmarkStart w:id="138" w:name="_Toc184310333"/>
      <w:bookmarkEnd w:id="138"/>
      <w:bookmarkStart w:id="139" w:name="_Toc184313271"/>
      <w:bookmarkEnd w:id="139"/>
      <w:bookmarkStart w:id="140" w:name="_Toc184310291"/>
      <w:bookmarkEnd w:id="140"/>
      <w:bookmarkStart w:id="141" w:name="_Toc184308057"/>
      <w:bookmarkEnd w:id="141"/>
      <w:bookmarkStart w:id="142" w:name="_Toc184310341"/>
      <w:bookmarkEnd w:id="142"/>
      <w:bookmarkStart w:id="143" w:name="_Toc184314473"/>
      <w:bookmarkEnd w:id="143"/>
      <w:bookmarkStart w:id="144" w:name="_Toc184314436"/>
      <w:bookmarkEnd w:id="144"/>
      <w:bookmarkStart w:id="145" w:name="_Toc184310293"/>
      <w:bookmarkEnd w:id="145"/>
      <w:bookmarkStart w:id="146" w:name="_Toc184313294"/>
      <w:bookmarkEnd w:id="146"/>
      <w:bookmarkStart w:id="147" w:name="_Toc184308075"/>
      <w:bookmarkEnd w:id="147"/>
      <w:bookmarkStart w:id="148" w:name="_Toc184314461"/>
      <w:bookmarkEnd w:id="148"/>
      <w:bookmarkStart w:id="149" w:name="_Toc184310298"/>
      <w:bookmarkEnd w:id="149"/>
      <w:bookmarkStart w:id="150" w:name="_Toc184308087"/>
      <w:bookmarkEnd w:id="150"/>
      <w:bookmarkStart w:id="151" w:name="_Toc184310339"/>
      <w:bookmarkEnd w:id="151"/>
      <w:bookmarkStart w:id="152" w:name="_Toc184308106"/>
      <w:bookmarkEnd w:id="152"/>
      <w:bookmarkStart w:id="153" w:name="_Toc184313264"/>
      <w:bookmarkEnd w:id="153"/>
      <w:bookmarkStart w:id="154" w:name="_Toc184313297"/>
      <w:bookmarkEnd w:id="154"/>
      <w:bookmarkStart w:id="155" w:name="_Toc184312098"/>
      <w:bookmarkEnd w:id="155"/>
      <w:bookmarkStart w:id="156" w:name="_Toc184313285"/>
      <w:bookmarkEnd w:id="156"/>
      <w:bookmarkStart w:id="157" w:name="_Toc184313299"/>
      <w:bookmarkEnd w:id="157"/>
      <w:bookmarkStart w:id="158" w:name="_Toc184313296"/>
      <w:bookmarkEnd w:id="158"/>
      <w:bookmarkStart w:id="159" w:name="_Toc184314476"/>
      <w:bookmarkEnd w:id="159"/>
      <w:bookmarkStart w:id="160" w:name="_Toc184312107"/>
      <w:bookmarkEnd w:id="160"/>
      <w:bookmarkStart w:id="161" w:name="_Toc184313301"/>
      <w:bookmarkEnd w:id="161"/>
      <w:bookmarkStart w:id="162" w:name="_Toc184310307"/>
      <w:bookmarkEnd w:id="162"/>
      <w:bookmarkStart w:id="163" w:name="_Toc184312103"/>
      <w:bookmarkEnd w:id="163"/>
      <w:bookmarkStart w:id="164" w:name="_Toc184312116"/>
      <w:bookmarkEnd w:id="164"/>
      <w:bookmarkStart w:id="165" w:name="_Toc184314417"/>
      <w:bookmarkEnd w:id="165"/>
      <w:bookmarkStart w:id="166" w:name="_Toc184312090"/>
      <w:bookmarkEnd w:id="166"/>
      <w:bookmarkStart w:id="167" w:name="_Toc184308060"/>
      <w:bookmarkEnd w:id="167"/>
      <w:bookmarkStart w:id="168" w:name="_Toc184314479"/>
      <w:bookmarkEnd w:id="168"/>
      <w:bookmarkStart w:id="169" w:name="_Toc184310283"/>
      <w:bookmarkEnd w:id="169"/>
      <w:bookmarkStart w:id="170" w:name="_Toc184308062"/>
      <w:bookmarkEnd w:id="170"/>
      <w:bookmarkStart w:id="171" w:name="_Toc184312099"/>
      <w:bookmarkEnd w:id="171"/>
      <w:bookmarkStart w:id="172" w:name="_Toc184310336"/>
      <w:bookmarkEnd w:id="172"/>
      <w:bookmarkStart w:id="173" w:name="_Toc184312110"/>
      <w:bookmarkEnd w:id="173"/>
      <w:bookmarkStart w:id="174" w:name="_Toc184314465"/>
      <w:bookmarkEnd w:id="174"/>
      <w:bookmarkStart w:id="175" w:name="_Toc184314469"/>
      <w:bookmarkEnd w:id="175"/>
      <w:bookmarkStart w:id="176" w:name="_Toc184310328"/>
      <w:bookmarkEnd w:id="176"/>
      <w:bookmarkStart w:id="177" w:name="_Toc184314475"/>
      <w:bookmarkEnd w:id="177"/>
      <w:bookmarkStart w:id="178" w:name="_Toc184310276"/>
      <w:bookmarkEnd w:id="178"/>
      <w:bookmarkStart w:id="179" w:name="_Toc184310285"/>
      <w:bookmarkEnd w:id="179"/>
      <w:bookmarkStart w:id="180" w:name="_Toc184312132"/>
      <w:bookmarkEnd w:id="180"/>
      <w:bookmarkStart w:id="181" w:name="_Toc184312075"/>
      <w:bookmarkEnd w:id="181"/>
      <w:bookmarkStart w:id="182" w:name="_Toc184308072"/>
      <w:bookmarkEnd w:id="182"/>
      <w:bookmarkStart w:id="183" w:name="_Toc184312068"/>
      <w:bookmarkEnd w:id="183"/>
      <w:bookmarkStart w:id="184" w:name="_Toc184308071"/>
      <w:bookmarkEnd w:id="184"/>
      <w:bookmarkStart w:id="185" w:name="_Toc184314482"/>
      <w:bookmarkEnd w:id="185"/>
      <w:bookmarkStart w:id="186" w:name="_Toc184308099"/>
      <w:bookmarkEnd w:id="186"/>
      <w:bookmarkStart w:id="187" w:name="_Toc184308095"/>
      <w:bookmarkEnd w:id="187"/>
      <w:bookmarkStart w:id="188" w:name="_Toc184313275"/>
      <w:bookmarkEnd w:id="188"/>
      <w:bookmarkStart w:id="189" w:name="_Toc184312109"/>
      <w:bookmarkEnd w:id="189"/>
      <w:bookmarkStart w:id="190" w:name="_Toc184310294"/>
      <w:bookmarkEnd w:id="190"/>
      <w:bookmarkStart w:id="191" w:name="_Toc184312131"/>
      <w:bookmarkEnd w:id="191"/>
      <w:bookmarkStart w:id="192" w:name="_Toc184314464"/>
      <w:bookmarkEnd w:id="192"/>
      <w:bookmarkStart w:id="193" w:name="_Toc184313279"/>
      <w:bookmarkEnd w:id="193"/>
      <w:bookmarkStart w:id="194" w:name="_Toc184308065"/>
      <w:bookmarkEnd w:id="194"/>
      <w:bookmarkStart w:id="195" w:name="_Toc184310317"/>
      <w:bookmarkEnd w:id="195"/>
      <w:bookmarkStart w:id="196" w:name="_Toc184312112"/>
      <w:bookmarkEnd w:id="196"/>
      <w:bookmarkStart w:id="197" w:name="_Toc184308056"/>
      <w:bookmarkEnd w:id="197"/>
      <w:bookmarkStart w:id="198" w:name="_Toc184314423"/>
      <w:bookmarkEnd w:id="198"/>
      <w:bookmarkStart w:id="199" w:name="_Toc184310288"/>
      <w:bookmarkEnd w:id="199"/>
      <w:bookmarkStart w:id="200" w:name="_Toc184310344"/>
      <w:bookmarkEnd w:id="200"/>
      <w:bookmarkStart w:id="201" w:name="_Toc184308063"/>
      <w:bookmarkEnd w:id="201"/>
      <w:bookmarkStart w:id="202" w:name="_Toc184308055"/>
      <w:bookmarkEnd w:id="202"/>
      <w:bookmarkStart w:id="203" w:name="_Toc184312087"/>
      <w:bookmarkEnd w:id="203"/>
      <w:bookmarkStart w:id="204" w:name="_Toc184314467"/>
      <w:bookmarkEnd w:id="204"/>
      <w:bookmarkStart w:id="205" w:name="_Toc184313305"/>
      <w:bookmarkEnd w:id="205"/>
      <w:bookmarkStart w:id="206" w:name="_Toc184310273"/>
      <w:bookmarkEnd w:id="206"/>
      <w:bookmarkStart w:id="207" w:name="_Toc184310278"/>
      <w:bookmarkEnd w:id="207"/>
      <w:bookmarkStart w:id="208" w:name="_Toc184308101"/>
      <w:bookmarkEnd w:id="208"/>
      <w:bookmarkStart w:id="209" w:name="_Toc184308073"/>
      <w:bookmarkEnd w:id="209"/>
      <w:bookmarkStart w:id="210" w:name="_Toc184308084"/>
      <w:bookmarkEnd w:id="210"/>
      <w:bookmarkStart w:id="211" w:name="_Toc184314472"/>
      <w:bookmarkEnd w:id="211"/>
      <w:bookmarkStart w:id="212" w:name="_Toc184313273"/>
      <w:bookmarkEnd w:id="212"/>
      <w:bookmarkStart w:id="213" w:name="_Toc184308053"/>
      <w:bookmarkEnd w:id="213"/>
      <w:bookmarkStart w:id="214" w:name="_Toc184314437"/>
      <w:bookmarkEnd w:id="214"/>
      <w:bookmarkStart w:id="215" w:name="_Toc184312133"/>
      <w:bookmarkEnd w:id="215"/>
      <w:bookmarkStart w:id="216" w:name="_Toc184313252"/>
      <w:bookmarkEnd w:id="216"/>
      <w:bookmarkStart w:id="217" w:name="_Toc184313241"/>
      <w:bookmarkEnd w:id="217"/>
      <w:bookmarkStart w:id="218" w:name="_Toc184310305"/>
      <w:bookmarkEnd w:id="218"/>
      <w:bookmarkStart w:id="219" w:name="_Toc184313276"/>
      <w:bookmarkEnd w:id="219"/>
      <w:bookmarkStart w:id="220" w:name="_Toc184310312"/>
      <w:bookmarkEnd w:id="220"/>
      <w:bookmarkStart w:id="221" w:name="_Toc184312101"/>
      <w:bookmarkEnd w:id="221"/>
      <w:bookmarkStart w:id="222" w:name="_Toc184314415"/>
      <w:bookmarkEnd w:id="222"/>
      <w:bookmarkStart w:id="223" w:name="_Toc184312072"/>
      <w:bookmarkEnd w:id="223"/>
      <w:bookmarkStart w:id="224" w:name="_Toc184314422"/>
      <w:bookmarkEnd w:id="224"/>
      <w:bookmarkStart w:id="225" w:name="_Toc184310284"/>
      <w:bookmarkEnd w:id="225"/>
      <w:bookmarkStart w:id="226" w:name="_Toc184313260"/>
      <w:bookmarkEnd w:id="226"/>
      <w:bookmarkStart w:id="227" w:name="_Toc184310282"/>
      <w:bookmarkEnd w:id="227"/>
      <w:bookmarkStart w:id="228" w:name="_Toc184314440"/>
      <w:bookmarkEnd w:id="228"/>
      <w:bookmarkStart w:id="229" w:name="_Toc184313253"/>
      <w:bookmarkEnd w:id="229"/>
      <w:bookmarkStart w:id="230" w:name="_Toc184314438"/>
      <w:bookmarkEnd w:id="230"/>
      <w:bookmarkStart w:id="231" w:name="_Toc184310342"/>
      <w:bookmarkEnd w:id="231"/>
      <w:bookmarkStart w:id="232" w:name="_Toc184312067"/>
      <w:bookmarkEnd w:id="232"/>
      <w:bookmarkStart w:id="233" w:name="_Toc184312071"/>
      <w:bookmarkEnd w:id="233"/>
      <w:bookmarkStart w:id="234" w:name="_Toc184310343"/>
      <w:bookmarkEnd w:id="234"/>
      <w:bookmarkStart w:id="235" w:name="_Toc184308093"/>
      <w:bookmarkEnd w:id="235"/>
      <w:bookmarkStart w:id="236" w:name="_Toc184314431"/>
      <w:bookmarkEnd w:id="236"/>
      <w:bookmarkStart w:id="237" w:name="_Toc184312114"/>
      <w:bookmarkEnd w:id="237"/>
      <w:bookmarkStart w:id="238" w:name="_Toc184308107"/>
      <w:bookmarkEnd w:id="238"/>
      <w:bookmarkStart w:id="239" w:name="_Toc184308098"/>
      <w:bookmarkEnd w:id="239"/>
      <w:bookmarkStart w:id="240" w:name="_Toc184310309"/>
      <w:bookmarkEnd w:id="240"/>
      <w:bookmarkStart w:id="241" w:name="_Toc184314453"/>
      <w:bookmarkEnd w:id="241"/>
      <w:bookmarkStart w:id="242" w:name="_Toc184314412"/>
      <w:bookmarkEnd w:id="242"/>
      <w:bookmarkStart w:id="243" w:name="_Toc184313307"/>
      <w:bookmarkEnd w:id="243"/>
      <w:bookmarkStart w:id="244" w:name="_Toc184308079"/>
      <w:bookmarkEnd w:id="244"/>
      <w:bookmarkStart w:id="245" w:name="_Toc184314463"/>
      <w:bookmarkEnd w:id="245"/>
      <w:bookmarkStart w:id="246" w:name="_Toc184312088"/>
      <w:bookmarkEnd w:id="246"/>
      <w:bookmarkStart w:id="247" w:name="_Toc184308040"/>
      <w:bookmarkEnd w:id="247"/>
      <w:bookmarkStart w:id="248" w:name="_Toc184312130"/>
      <w:bookmarkEnd w:id="248"/>
      <w:bookmarkStart w:id="249" w:name="_Toc184310289"/>
      <w:bookmarkEnd w:id="249"/>
      <w:bookmarkStart w:id="250" w:name="_Toc184313262"/>
      <w:bookmarkEnd w:id="250"/>
      <w:bookmarkStart w:id="251" w:name="_Toc184312074"/>
      <w:bookmarkEnd w:id="251"/>
      <w:bookmarkStart w:id="252" w:name="_Toc184310274"/>
      <w:bookmarkEnd w:id="252"/>
      <w:bookmarkStart w:id="253" w:name="_Toc184312122"/>
      <w:bookmarkEnd w:id="253"/>
      <w:bookmarkStart w:id="254" w:name="_Toc184308058"/>
      <w:bookmarkEnd w:id="254"/>
      <w:bookmarkStart w:id="255" w:name="_Toc184313258"/>
      <w:bookmarkEnd w:id="255"/>
      <w:bookmarkStart w:id="256" w:name="_Toc184310320"/>
      <w:bookmarkEnd w:id="256"/>
      <w:bookmarkStart w:id="257" w:name="_Toc184312118"/>
      <w:bookmarkEnd w:id="257"/>
      <w:bookmarkStart w:id="258" w:name="_Toc184310279"/>
      <w:bookmarkEnd w:id="258"/>
      <w:bookmarkStart w:id="259" w:name="_Toc184308045"/>
      <w:bookmarkEnd w:id="259"/>
      <w:bookmarkStart w:id="260" w:name="_Toc184313282"/>
      <w:bookmarkEnd w:id="260"/>
      <w:bookmarkStart w:id="261" w:name="_Toc184313298"/>
      <w:bookmarkEnd w:id="261"/>
      <w:bookmarkStart w:id="262" w:name="_Toc184310324"/>
      <w:bookmarkEnd w:id="262"/>
      <w:bookmarkStart w:id="263" w:name="_Toc184313304"/>
      <w:bookmarkEnd w:id="263"/>
      <w:bookmarkStart w:id="264" w:name="_Toc184310292"/>
      <w:bookmarkEnd w:id="264"/>
      <w:bookmarkStart w:id="265" w:name="_Toc184312135"/>
      <w:bookmarkEnd w:id="265"/>
      <w:bookmarkStart w:id="266" w:name="_Toc184308094"/>
      <w:bookmarkEnd w:id="266"/>
      <w:bookmarkStart w:id="267" w:name="_Toc184308054"/>
      <w:bookmarkEnd w:id="267"/>
      <w:bookmarkStart w:id="268" w:name="_Toc184313244"/>
      <w:bookmarkEnd w:id="268"/>
      <w:bookmarkStart w:id="269" w:name="_Toc184314446"/>
      <w:bookmarkEnd w:id="269"/>
      <w:bookmarkStart w:id="270" w:name="_Toc184312073"/>
      <w:bookmarkEnd w:id="270"/>
      <w:bookmarkStart w:id="271" w:name="_Toc184312079"/>
      <w:bookmarkEnd w:id="271"/>
      <w:bookmarkStart w:id="272" w:name="_Toc184314448"/>
      <w:bookmarkEnd w:id="272"/>
      <w:bookmarkStart w:id="273" w:name="_Toc184313255"/>
      <w:bookmarkEnd w:id="273"/>
      <w:bookmarkStart w:id="274" w:name="_Toc184308050"/>
      <w:bookmarkEnd w:id="274"/>
      <w:bookmarkStart w:id="275" w:name="_Toc184314444"/>
      <w:bookmarkEnd w:id="275"/>
      <w:bookmarkStart w:id="276" w:name="_Toc184314421"/>
      <w:bookmarkEnd w:id="276"/>
      <w:bookmarkStart w:id="277" w:name="_Toc184313284"/>
      <w:bookmarkEnd w:id="277"/>
      <w:bookmarkStart w:id="278" w:name="_Toc184310280"/>
      <w:bookmarkEnd w:id="278"/>
      <w:bookmarkStart w:id="279" w:name="_Toc184313270"/>
      <w:bookmarkEnd w:id="279"/>
      <w:bookmarkStart w:id="280" w:name="_Toc184312080"/>
      <w:bookmarkEnd w:id="280"/>
      <w:bookmarkStart w:id="281" w:name="_Toc184310297"/>
      <w:bookmarkEnd w:id="281"/>
      <w:bookmarkStart w:id="282" w:name="_Toc184312139"/>
      <w:bookmarkEnd w:id="282"/>
      <w:bookmarkStart w:id="283" w:name="_Toc184308067"/>
      <w:bookmarkEnd w:id="283"/>
      <w:bookmarkStart w:id="284" w:name="_Toc184312086"/>
      <w:bookmarkEnd w:id="284"/>
      <w:bookmarkStart w:id="285" w:name="_Toc184310318"/>
      <w:bookmarkEnd w:id="285"/>
      <w:bookmarkStart w:id="286" w:name="_Toc184308096"/>
      <w:bookmarkEnd w:id="286"/>
      <w:bookmarkStart w:id="287" w:name="_Toc184313249"/>
      <w:bookmarkEnd w:id="287"/>
      <w:bookmarkStart w:id="288" w:name="_Toc184313291"/>
      <w:bookmarkEnd w:id="288"/>
      <w:bookmarkStart w:id="289" w:name="_Toc184314442"/>
      <w:bookmarkEnd w:id="289"/>
      <w:bookmarkStart w:id="290" w:name="_Toc184308090"/>
      <w:bookmarkEnd w:id="290"/>
      <w:bookmarkStart w:id="291" w:name="_Toc184310302"/>
      <w:bookmarkEnd w:id="291"/>
      <w:bookmarkStart w:id="292" w:name="_Toc184308074"/>
      <w:bookmarkEnd w:id="292"/>
      <w:bookmarkStart w:id="293" w:name="_Toc184312123"/>
      <w:bookmarkEnd w:id="293"/>
      <w:bookmarkStart w:id="294" w:name="_Toc184308049"/>
      <w:bookmarkEnd w:id="294"/>
      <w:bookmarkStart w:id="295" w:name="_Toc184314455"/>
      <w:bookmarkEnd w:id="295"/>
      <w:bookmarkStart w:id="296" w:name="_Toc184313268"/>
      <w:bookmarkEnd w:id="296"/>
      <w:bookmarkStart w:id="297" w:name="_Toc184308037"/>
      <w:bookmarkEnd w:id="297"/>
      <w:bookmarkStart w:id="298" w:name="_Toc184312106"/>
      <w:bookmarkEnd w:id="298"/>
      <w:bookmarkStart w:id="299" w:name="_Toc184313251"/>
      <w:bookmarkEnd w:id="299"/>
      <w:bookmarkStart w:id="300" w:name="_Toc184314420"/>
      <w:bookmarkEnd w:id="300"/>
      <w:bookmarkStart w:id="301" w:name="_Toc184314439"/>
      <w:bookmarkEnd w:id="301"/>
      <w:bookmarkStart w:id="302" w:name="_Toc184314478"/>
      <w:bookmarkEnd w:id="302"/>
      <w:bookmarkStart w:id="303" w:name="_Toc184312128"/>
      <w:bookmarkEnd w:id="303"/>
      <w:bookmarkStart w:id="304" w:name="_Toc184310300"/>
      <w:bookmarkEnd w:id="304"/>
      <w:bookmarkStart w:id="305" w:name="_Toc184313245"/>
      <w:bookmarkEnd w:id="305"/>
      <w:bookmarkStart w:id="306" w:name="_Toc184310275"/>
      <w:bookmarkEnd w:id="306"/>
      <w:bookmarkStart w:id="307" w:name="_Toc184314456"/>
      <w:bookmarkEnd w:id="307"/>
      <w:bookmarkStart w:id="308" w:name="_Toc184310281"/>
      <w:bookmarkEnd w:id="308"/>
      <w:bookmarkStart w:id="309" w:name="_Toc184313261"/>
      <w:bookmarkEnd w:id="309"/>
      <w:bookmarkStart w:id="310" w:name="_Toc184312111"/>
      <w:bookmarkEnd w:id="310"/>
      <w:bookmarkStart w:id="311" w:name="_Toc184312120"/>
      <w:bookmarkEnd w:id="311"/>
      <w:bookmarkStart w:id="312" w:name="_Toc184310337"/>
      <w:bookmarkEnd w:id="312"/>
      <w:bookmarkStart w:id="313" w:name="_Toc184312138"/>
      <w:bookmarkEnd w:id="313"/>
      <w:bookmarkStart w:id="314" w:name="_Toc184308059"/>
      <w:bookmarkEnd w:id="314"/>
      <w:bookmarkStart w:id="315" w:name="_Toc184308043"/>
      <w:bookmarkEnd w:id="315"/>
      <w:bookmarkStart w:id="316" w:name="_Toc184312091"/>
      <w:bookmarkEnd w:id="316"/>
      <w:bookmarkStart w:id="317" w:name="_Toc184314418"/>
      <w:bookmarkEnd w:id="317"/>
      <w:bookmarkStart w:id="318" w:name="_Toc184312113"/>
      <w:bookmarkEnd w:id="318"/>
      <w:bookmarkStart w:id="319" w:name="_Toc184308086"/>
      <w:bookmarkEnd w:id="319"/>
      <w:bookmarkStart w:id="320" w:name="_Toc184313308"/>
      <w:bookmarkEnd w:id="320"/>
      <w:bookmarkStart w:id="321" w:name="_Toc184308046"/>
      <w:bookmarkEnd w:id="321"/>
      <w:bookmarkStart w:id="322" w:name="_Toc184312078"/>
      <w:bookmarkEnd w:id="322"/>
      <w:bookmarkStart w:id="323" w:name="_Toc184310316"/>
      <w:bookmarkEnd w:id="323"/>
      <w:bookmarkStart w:id="324" w:name="_Toc184310325"/>
      <w:bookmarkEnd w:id="324"/>
      <w:bookmarkStart w:id="325" w:name="_Toc184313248"/>
      <w:bookmarkEnd w:id="325"/>
      <w:bookmarkStart w:id="326" w:name="_Toc184308052"/>
      <w:bookmarkEnd w:id="326"/>
      <w:bookmarkStart w:id="327" w:name="_Toc184310304"/>
      <w:bookmarkEnd w:id="327"/>
      <w:bookmarkStart w:id="328" w:name="_Toc184313280"/>
      <w:bookmarkEnd w:id="328"/>
      <w:bookmarkStart w:id="329" w:name="_Toc184310286"/>
      <w:bookmarkEnd w:id="329"/>
      <w:bookmarkStart w:id="330" w:name="_Toc184310322"/>
      <w:bookmarkEnd w:id="330"/>
      <w:bookmarkStart w:id="331" w:name="_Toc184310331"/>
      <w:bookmarkEnd w:id="331"/>
      <w:bookmarkStart w:id="332" w:name="_Toc184308082"/>
      <w:bookmarkEnd w:id="332"/>
      <w:bookmarkStart w:id="333" w:name="_Toc184308077"/>
      <w:bookmarkEnd w:id="333"/>
      <w:bookmarkStart w:id="334" w:name="_Toc184308038"/>
      <w:bookmarkEnd w:id="334"/>
      <w:bookmarkStart w:id="335" w:name="_Toc184312093"/>
      <w:bookmarkEnd w:id="335"/>
      <w:bookmarkStart w:id="336" w:name="_Toc184314445"/>
      <w:bookmarkEnd w:id="336"/>
      <w:bookmarkStart w:id="337" w:name="_Toc184314457"/>
      <w:bookmarkEnd w:id="337"/>
      <w:bookmarkStart w:id="338" w:name="_Toc184308051"/>
      <w:bookmarkEnd w:id="338"/>
      <w:bookmarkStart w:id="339" w:name="_Toc184314433"/>
      <w:bookmarkEnd w:id="339"/>
      <w:bookmarkStart w:id="340" w:name="_Toc184313257"/>
      <w:bookmarkEnd w:id="340"/>
      <w:bookmarkStart w:id="341" w:name="_Toc184312125"/>
      <w:bookmarkEnd w:id="341"/>
      <w:bookmarkStart w:id="342" w:name="_Toc184312134"/>
      <w:bookmarkEnd w:id="342"/>
      <w:bookmarkStart w:id="343" w:name="_Toc184314481"/>
      <w:bookmarkEnd w:id="343"/>
      <w:bookmarkStart w:id="344" w:name="_Toc184312121"/>
      <w:bookmarkEnd w:id="344"/>
      <w:bookmarkStart w:id="345" w:name="_Toc184314429"/>
      <w:bookmarkEnd w:id="345"/>
      <w:bookmarkStart w:id="346" w:name="_Toc184310319"/>
      <w:bookmarkEnd w:id="346"/>
      <w:bookmarkStart w:id="347" w:name="_Toc184310340"/>
      <w:bookmarkEnd w:id="347"/>
      <w:bookmarkStart w:id="348" w:name="_Toc184314435"/>
      <w:bookmarkEnd w:id="348"/>
      <w:bookmarkStart w:id="349" w:name="_Toc184312115"/>
      <w:bookmarkEnd w:id="349"/>
      <w:bookmarkStart w:id="350" w:name="_Toc184314416"/>
      <w:bookmarkEnd w:id="350"/>
      <w:bookmarkStart w:id="351" w:name="_Toc184314427"/>
      <w:bookmarkEnd w:id="351"/>
      <w:bookmarkStart w:id="352" w:name="_Toc184312136"/>
      <w:bookmarkEnd w:id="352"/>
      <w:bookmarkStart w:id="353" w:name="_Toc184310313"/>
      <w:bookmarkEnd w:id="353"/>
      <w:bookmarkStart w:id="354" w:name="_Toc184312083"/>
      <w:bookmarkEnd w:id="354"/>
      <w:bookmarkStart w:id="355" w:name="_Toc184314410"/>
      <w:bookmarkEnd w:id="355"/>
      <w:bookmarkStart w:id="356" w:name="_Toc184313292"/>
      <w:bookmarkEnd w:id="356"/>
      <w:bookmarkStart w:id="357" w:name="_Toc184312137"/>
      <w:bookmarkEnd w:id="357"/>
      <w:bookmarkStart w:id="358" w:name="_Toc184312069"/>
      <w:bookmarkEnd w:id="358"/>
      <w:bookmarkStart w:id="359" w:name="_Toc184314474"/>
      <w:bookmarkEnd w:id="359"/>
      <w:bookmarkStart w:id="360" w:name="_Toc184314477"/>
      <w:bookmarkEnd w:id="360"/>
      <w:bookmarkStart w:id="361" w:name="_Toc184313250"/>
      <w:bookmarkEnd w:id="361"/>
      <w:bookmarkStart w:id="362" w:name="_Toc184313269"/>
      <w:bookmarkEnd w:id="362"/>
      <w:bookmarkStart w:id="363" w:name="_Toc184312077"/>
      <w:bookmarkEnd w:id="363"/>
      <w:bookmarkStart w:id="364" w:name="_Toc184313243"/>
      <w:bookmarkEnd w:id="364"/>
      <w:bookmarkStart w:id="365" w:name="_Toc184314452"/>
      <w:bookmarkEnd w:id="365"/>
      <w:bookmarkStart w:id="366" w:name="_Toc184312117"/>
      <w:bookmarkEnd w:id="366"/>
      <w:bookmarkStart w:id="367" w:name="_Toc184313302"/>
      <w:bookmarkEnd w:id="367"/>
      <w:bookmarkStart w:id="368" w:name="_Toc184314454"/>
      <w:bookmarkEnd w:id="368"/>
      <w:bookmarkStart w:id="369" w:name="_Toc184313246"/>
      <w:bookmarkEnd w:id="369"/>
      <w:bookmarkStart w:id="370" w:name="_Toc184312081"/>
      <w:bookmarkEnd w:id="370"/>
      <w:bookmarkStart w:id="371" w:name="_Toc184308036"/>
      <w:bookmarkEnd w:id="371"/>
      <w:bookmarkStart w:id="372" w:name="_Toc184313274"/>
      <w:bookmarkEnd w:id="372"/>
      <w:bookmarkStart w:id="373" w:name="_Toc184308089"/>
      <w:bookmarkEnd w:id="373"/>
      <w:bookmarkStart w:id="374" w:name="_Toc184312127"/>
      <w:bookmarkEnd w:id="374"/>
      <w:bookmarkStart w:id="375" w:name="_Toc184312095"/>
      <w:bookmarkEnd w:id="375"/>
      <w:bookmarkStart w:id="376" w:name="_Toc184313288"/>
      <w:bookmarkEnd w:id="376"/>
      <w:bookmarkStart w:id="377" w:name="_Toc184313266"/>
      <w:bookmarkEnd w:id="377"/>
      <w:r>
        <w:rPr>
          <w:rFonts w:hint="eastAsia" w:ascii="宋体" w:hAnsi="宋体" w:eastAsia="宋体" w:cs="宋体"/>
          <w:b/>
          <w:sz w:val="36"/>
          <w:szCs w:val="36"/>
          <w:highlight w:val="none"/>
        </w:rPr>
        <w:t>评标办法</w:t>
      </w:r>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29"/>
        <w:tblpPr w:leftFromText="180" w:rightFromText="180" w:vertAnchor="text" w:horzAnchor="page" w:tblpX="662" w:tblpY="126"/>
        <w:tblW w:w="10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10"/>
        <w:gridCol w:w="741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34" w:type="dxa"/>
            <w:vAlign w:val="center"/>
          </w:tcPr>
          <w:p>
            <w:pPr>
              <w:spacing w:line="240" w:lineRule="auto"/>
              <w:jc w:val="center"/>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1810"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240" w:lineRule="auto"/>
              <w:jc w:val="center"/>
              <w:textAlignment w:val="auto"/>
              <w:outlineLvl w:val="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评分</w:t>
            </w:r>
          </w:p>
          <w:p>
            <w:pPr>
              <w:spacing w:line="240" w:lineRule="auto"/>
              <w:jc w:val="center"/>
              <w:outlineLvl w:val="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内容</w:t>
            </w:r>
          </w:p>
        </w:tc>
        <w:tc>
          <w:tcPr>
            <w:tcW w:w="7412" w:type="dxa"/>
            <w:vAlign w:val="center"/>
          </w:tcPr>
          <w:p>
            <w:pPr>
              <w:spacing w:line="240" w:lineRule="auto"/>
              <w:jc w:val="center"/>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评标标准</w:t>
            </w:r>
          </w:p>
        </w:tc>
        <w:tc>
          <w:tcPr>
            <w:tcW w:w="914" w:type="dxa"/>
            <w:vAlign w:val="center"/>
          </w:tcPr>
          <w:p>
            <w:pPr>
              <w:spacing w:line="240" w:lineRule="auto"/>
              <w:jc w:val="center"/>
              <w:outlineLvl w:val="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34" w:type="dxa"/>
            <w:vMerge w:val="restart"/>
            <w:vAlign w:val="center"/>
          </w:tcPr>
          <w:p>
            <w:pPr>
              <w:spacing w:line="240" w:lineRule="auto"/>
              <w:jc w:val="center"/>
              <w:outlineLvl w:val="0"/>
              <w:rPr>
                <w:rFonts w:hint="eastAsia" w:ascii="宋体" w:hAnsi="宋体" w:eastAsia="宋体" w:cs="宋体"/>
                <w:color w:val="auto"/>
                <w:sz w:val="24"/>
                <w:szCs w:val="24"/>
                <w:lang w:val="en-US" w:eastAsia="zh-CN"/>
              </w:rPr>
            </w:pPr>
            <w:bookmarkStart w:id="378" w:name="OLE_LINK2" w:colFirst="3" w:colLast="3"/>
            <w:bookmarkStart w:id="379" w:name="OLE_LINK1" w:colFirst="3" w:colLast="3"/>
            <w:r>
              <w:rPr>
                <w:rFonts w:hint="eastAsia" w:ascii="宋体" w:hAnsi="宋体" w:cs="宋体"/>
                <w:color w:val="auto"/>
                <w:sz w:val="24"/>
                <w:szCs w:val="24"/>
                <w:lang w:val="en-US" w:eastAsia="zh-CN"/>
              </w:rPr>
              <w:t>1</w:t>
            </w:r>
          </w:p>
        </w:tc>
        <w:tc>
          <w:tcPr>
            <w:tcW w:w="1810" w:type="dxa"/>
            <w:vMerge w:val="restart"/>
            <w:vAlign w:val="center"/>
          </w:tcPr>
          <w:p>
            <w:pPr>
              <w:spacing w:line="32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企业资质</w:t>
            </w: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default" w:ascii="宋体" w:hAnsi="宋体" w:eastAsia="宋体" w:cs="宋体"/>
                <w:b w:val="0"/>
                <w:bCs/>
                <w:sz w:val="24"/>
                <w:lang w:val="en-US" w:eastAsia="zh-CN"/>
              </w:rPr>
            </w:pPr>
            <w:r>
              <w:rPr>
                <w:rFonts w:hint="eastAsia" w:ascii="宋体" w:hAnsi="宋体" w:eastAsia="宋体" w:cs="宋体"/>
                <w:b w:val="0"/>
                <w:bCs/>
                <w:sz w:val="24"/>
              </w:rPr>
              <w:t>投标人具备市政公用工程施工总承包</w:t>
            </w:r>
            <w:r>
              <w:rPr>
                <w:rFonts w:hint="eastAsia" w:ascii="宋体" w:hAnsi="宋体" w:eastAsia="宋体" w:cs="宋体"/>
                <w:b w:val="0"/>
                <w:bCs/>
                <w:sz w:val="24"/>
                <w:lang w:val="en-US" w:eastAsia="zh-CN"/>
              </w:rPr>
              <w:t>贰</w:t>
            </w:r>
            <w:r>
              <w:rPr>
                <w:rFonts w:hint="eastAsia" w:ascii="宋体" w:hAnsi="宋体" w:eastAsia="宋体" w:cs="宋体"/>
                <w:b w:val="0"/>
                <w:bCs/>
                <w:sz w:val="24"/>
              </w:rPr>
              <w:t>级及以上资质</w:t>
            </w:r>
            <w:r>
              <w:rPr>
                <w:rFonts w:hint="eastAsia" w:ascii="宋体" w:hAnsi="宋体" w:eastAsia="宋体" w:cs="宋体"/>
                <w:b w:val="0"/>
                <w:bCs/>
                <w:sz w:val="24"/>
                <w:lang w:val="en-US" w:eastAsia="zh-CN"/>
              </w:rPr>
              <w:t>得2分。</w:t>
            </w:r>
          </w:p>
          <w:p>
            <w:pPr>
              <w:spacing w:line="360" w:lineRule="auto"/>
              <w:outlineLvl w:val="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z w:val="24"/>
              </w:rPr>
              <w:t>（需</w:t>
            </w:r>
            <w:r>
              <w:rPr>
                <w:rFonts w:hint="eastAsia" w:ascii="宋体" w:hAnsi="宋体" w:eastAsia="宋体" w:cs="宋体"/>
                <w:b/>
                <w:bCs/>
                <w:sz w:val="24"/>
                <w:lang w:val="en-US" w:eastAsia="zh-CN"/>
              </w:rPr>
              <w:t>提供资质证书复印件并加盖公章，不提供不得分。）</w:t>
            </w:r>
          </w:p>
        </w:tc>
        <w:tc>
          <w:tcPr>
            <w:tcW w:w="914" w:type="dxa"/>
            <w:vAlign w:val="center"/>
          </w:tcPr>
          <w:p>
            <w:pPr>
              <w:spacing w:line="32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34" w:type="dxa"/>
            <w:vMerge w:val="continue"/>
            <w:vAlign w:val="center"/>
          </w:tcPr>
          <w:p>
            <w:pPr>
              <w:spacing w:line="360" w:lineRule="auto"/>
              <w:outlineLvl w:val="0"/>
            </w:pPr>
          </w:p>
        </w:tc>
        <w:tc>
          <w:tcPr>
            <w:tcW w:w="1810" w:type="dxa"/>
            <w:vMerge w:val="continue"/>
            <w:vAlign w:val="center"/>
          </w:tcPr>
          <w:p>
            <w:pPr>
              <w:spacing w:line="360" w:lineRule="auto"/>
              <w:outlineLvl w:val="0"/>
            </w:pP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eastAsia" w:ascii="宋体" w:hAnsi="宋体" w:eastAsia="宋体" w:cs="宋体"/>
                <w:b w:val="0"/>
                <w:bCs/>
                <w:sz w:val="24"/>
                <w:lang w:val="en-US" w:eastAsia="zh-CN"/>
              </w:rPr>
            </w:pPr>
            <w:r>
              <w:rPr>
                <w:rFonts w:hint="eastAsia" w:ascii="宋体" w:hAnsi="宋体" w:eastAsia="宋体" w:cs="宋体"/>
                <w:b w:val="0"/>
                <w:bCs/>
                <w:sz w:val="24"/>
              </w:rPr>
              <w:t>投标人具备建筑装修装饰工程专业承包贰级及以上资质</w:t>
            </w:r>
            <w:r>
              <w:rPr>
                <w:rFonts w:hint="eastAsia" w:ascii="宋体" w:hAnsi="宋体" w:eastAsia="宋体" w:cs="宋体"/>
                <w:b w:val="0"/>
                <w:bCs/>
                <w:sz w:val="24"/>
                <w:lang w:val="en-US" w:eastAsia="zh-CN"/>
              </w:rPr>
              <w:t>得2分。</w:t>
            </w:r>
          </w:p>
          <w:p>
            <w:pPr>
              <w:spacing w:line="360" w:lineRule="auto"/>
              <w:outlineLvl w:val="0"/>
              <w:rPr>
                <w:rFonts w:hint="eastAsia" w:ascii="宋体" w:hAnsi="宋体" w:eastAsia="宋体" w:cs="宋体"/>
                <w:b/>
                <w:bCs/>
                <w:sz w:val="24"/>
              </w:rPr>
            </w:pPr>
            <w:r>
              <w:rPr>
                <w:rFonts w:hint="eastAsia" w:ascii="宋体" w:hAnsi="宋体" w:eastAsia="宋体" w:cs="宋体"/>
                <w:b/>
                <w:bCs/>
                <w:sz w:val="24"/>
              </w:rPr>
              <w:t>（需</w:t>
            </w:r>
            <w:r>
              <w:rPr>
                <w:rFonts w:hint="eastAsia" w:ascii="宋体" w:hAnsi="宋体" w:eastAsia="宋体" w:cs="宋体"/>
                <w:b/>
                <w:bCs/>
                <w:sz w:val="24"/>
                <w:lang w:val="en-US" w:eastAsia="zh-CN"/>
              </w:rPr>
              <w:t>提供资质证书复印件并加盖公章，不提供不得分。）</w:t>
            </w:r>
          </w:p>
        </w:tc>
        <w:tc>
          <w:tcPr>
            <w:tcW w:w="914" w:type="dxa"/>
            <w:vAlign w:val="center"/>
          </w:tcPr>
          <w:p>
            <w:pPr>
              <w:spacing w:line="360" w:lineRule="auto"/>
              <w:jc w:val="center"/>
              <w:outlineLvl w:val="0"/>
              <w:rPr>
                <w:rFonts w:hint="default" w:ascii="宋体" w:hAnsi="宋体" w:eastAsia="宋体" w:cs="宋体"/>
                <w:b/>
                <w:bCs/>
                <w:sz w:val="24"/>
                <w:lang w:val="en-US" w:eastAsia="zh-CN"/>
              </w:rPr>
            </w:pPr>
            <w:r>
              <w:rPr>
                <w:rFonts w:hint="eastAsia" w:ascii="宋体" w:hAnsi="宋体" w:cs="宋体"/>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34" w:type="dxa"/>
            <w:vMerge w:val="continue"/>
            <w:vAlign w:val="center"/>
          </w:tcPr>
          <w:p>
            <w:pPr>
              <w:spacing w:line="360" w:lineRule="auto"/>
              <w:outlineLvl w:val="0"/>
              <w:rPr>
                <w:rFonts w:hint="eastAsia" w:ascii="宋体" w:hAnsi="宋体" w:eastAsia="宋体" w:cs="宋体"/>
                <w:b/>
                <w:bCs/>
                <w:sz w:val="24"/>
              </w:rPr>
            </w:pPr>
          </w:p>
        </w:tc>
        <w:tc>
          <w:tcPr>
            <w:tcW w:w="1810" w:type="dxa"/>
            <w:vMerge w:val="continue"/>
            <w:vAlign w:val="center"/>
          </w:tcPr>
          <w:p>
            <w:pPr>
              <w:spacing w:line="360" w:lineRule="auto"/>
              <w:outlineLvl w:val="0"/>
              <w:rPr>
                <w:rFonts w:hint="eastAsia" w:ascii="宋体" w:hAnsi="宋体" w:eastAsia="宋体" w:cs="宋体"/>
                <w:b/>
                <w:bCs/>
                <w:sz w:val="24"/>
              </w:rPr>
            </w:pP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eastAsia" w:ascii="宋体" w:hAnsi="宋体" w:eastAsia="宋体" w:cs="宋体"/>
                <w:b w:val="0"/>
                <w:bCs/>
                <w:sz w:val="24"/>
                <w:lang w:val="en-US" w:eastAsia="zh-CN"/>
              </w:rPr>
            </w:pPr>
            <w:r>
              <w:rPr>
                <w:rFonts w:hint="eastAsia" w:ascii="宋体" w:hAnsi="宋体" w:eastAsia="宋体" w:cs="宋体"/>
                <w:b w:val="0"/>
                <w:bCs/>
                <w:sz w:val="24"/>
              </w:rPr>
              <w:t>投标人具备建筑工程施工总承包贰级及以上资质</w:t>
            </w:r>
            <w:r>
              <w:rPr>
                <w:rFonts w:hint="eastAsia" w:ascii="宋体" w:hAnsi="宋体" w:eastAsia="宋体" w:cs="宋体"/>
                <w:b w:val="0"/>
                <w:bCs/>
                <w:sz w:val="24"/>
                <w:lang w:val="en-US" w:eastAsia="zh-CN"/>
              </w:rPr>
              <w:t>得2分。</w:t>
            </w:r>
          </w:p>
          <w:p>
            <w:pPr>
              <w:spacing w:line="360" w:lineRule="auto"/>
              <w:outlineLvl w:val="0"/>
              <w:rPr>
                <w:rFonts w:hint="eastAsia" w:ascii="宋体" w:hAnsi="宋体" w:eastAsia="宋体" w:cs="宋体"/>
                <w:b/>
                <w:bCs/>
                <w:sz w:val="24"/>
              </w:rPr>
            </w:pPr>
            <w:r>
              <w:rPr>
                <w:rFonts w:hint="eastAsia" w:ascii="宋体" w:hAnsi="宋体" w:eastAsia="宋体" w:cs="宋体"/>
                <w:b/>
                <w:bCs/>
                <w:sz w:val="24"/>
              </w:rPr>
              <w:t>（需</w:t>
            </w:r>
            <w:r>
              <w:rPr>
                <w:rFonts w:hint="eastAsia" w:ascii="宋体" w:hAnsi="宋体" w:eastAsia="宋体" w:cs="宋体"/>
                <w:b/>
                <w:bCs/>
                <w:sz w:val="24"/>
                <w:lang w:val="en-US" w:eastAsia="zh-CN"/>
              </w:rPr>
              <w:t>提供资质证书复印件并加盖公章，不提供不得分。）</w:t>
            </w:r>
          </w:p>
        </w:tc>
        <w:tc>
          <w:tcPr>
            <w:tcW w:w="914" w:type="dxa"/>
            <w:vAlign w:val="center"/>
          </w:tcPr>
          <w:p>
            <w:pPr>
              <w:spacing w:line="360" w:lineRule="auto"/>
              <w:jc w:val="center"/>
              <w:outlineLvl w:val="0"/>
              <w:rPr>
                <w:rFonts w:hint="eastAsia" w:ascii="宋体" w:hAnsi="宋体" w:eastAsia="宋体" w:cs="宋体"/>
                <w:b/>
                <w:bCs/>
                <w:sz w:val="24"/>
              </w:rPr>
            </w:pPr>
            <w:r>
              <w:rPr>
                <w:rFonts w:hint="eastAsia" w:ascii="宋体" w:hAnsi="宋体" w:cs="宋体"/>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34" w:type="dxa"/>
            <w:vMerge w:val="continue"/>
            <w:vAlign w:val="center"/>
          </w:tcPr>
          <w:p>
            <w:pPr>
              <w:spacing w:line="360" w:lineRule="auto"/>
              <w:outlineLvl w:val="0"/>
              <w:rPr>
                <w:rFonts w:hint="eastAsia" w:ascii="宋体" w:hAnsi="宋体" w:eastAsia="宋体" w:cs="宋体"/>
                <w:b/>
                <w:bCs/>
                <w:sz w:val="24"/>
              </w:rPr>
            </w:pPr>
          </w:p>
        </w:tc>
        <w:tc>
          <w:tcPr>
            <w:tcW w:w="1810" w:type="dxa"/>
            <w:vMerge w:val="continue"/>
            <w:vAlign w:val="center"/>
          </w:tcPr>
          <w:p>
            <w:pPr>
              <w:spacing w:line="360" w:lineRule="auto"/>
              <w:outlineLvl w:val="0"/>
              <w:rPr>
                <w:rFonts w:hint="eastAsia" w:ascii="宋体" w:hAnsi="宋体" w:eastAsia="宋体" w:cs="宋体"/>
                <w:b/>
                <w:bCs/>
                <w:sz w:val="24"/>
              </w:rPr>
            </w:pP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eastAsia" w:ascii="宋体" w:hAnsi="宋体" w:eastAsia="宋体" w:cs="宋体"/>
                <w:b w:val="0"/>
                <w:bCs/>
                <w:sz w:val="24"/>
                <w:lang w:val="en-US" w:eastAsia="zh-CN"/>
              </w:rPr>
            </w:pPr>
            <w:r>
              <w:rPr>
                <w:rFonts w:hint="eastAsia" w:ascii="宋体" w:hAnsi="宋体" w:eastAsia="宋体" w:cs="宋体"/>
                <w:b w:val="0"/>
                <w:bCs/>
                <w:sz w:val="24"/>
              </w:rPr>
              <w:t>投标人具有有效的安全生产许可证</w:t>
            </w:r>
            <w:r>
              <w:rPr>
                <w:rFonts w:hint="eastAsia" w:ascii="宋体" w:hAnsi="宋体" w:eastAsia="宋体" w:cs="宋体"/>
                <w:b w:val="0"/>
                <w:bCs/>
                <w:sz w:val="24"/>
                <w:lang w:eastAsia="zh-CN"/>
              </w:rPr>
              <w:t>得</w:t>
            </w:r>
            <w:r>
              <w:rPr>
                <w:rFonts w:hint="eastAsia" w:ascii="宋体" w:hAnsi="宋体" w:eastAsia="宋体" w:cs="宋体"/>
                <w:b w:val="0"/>
                <w:bCs/>
                <w:sz w:val="24"/>
                <w:lang w:val="en-US" w:eastAsia="zh-CN"/>
              </w:rPr>
              <w:t>2分。</w:t>
            </w:r>
          </w:p>
          <w:p>
            <w:pPr>
              <w:spacing w:line="360" w:lineRule="auto"/>
              <w:outlineLvl w:val="0"/>
              <w:rPr>
                <w:rFonts w:hint="eastAsia" w:ascii="宋体" w:hAnsi="宋体" w:eastAsia="宋体" w:cs="宋体"/>
                <w:b/>
                <w:bCs/>
                <w:sz w:val="24"/>
              </w:rPr>
            </w:pPr>
            <w:r>
              <w:rPr>
                <w:rFonts w:hint="eastAsia" w:ascii="宋体" w:hAnsi="宋体" w:eastAsia="宋体" w:cs="宋体"/>
                <w:b/>
                <w:bCs/>
                <w:sz w:val="24"/>
              </w:rPr>
              <w:t>（需</w:t>
            </w:r>
            <w:r>
              <w:rPr>
                <w:rFonts w:hint="eastAsia" w:ascii="宋体" w:hAnsi="宋体" w:eastAsia="宋体" w:cs="宋体"/>
                <w:b/>
                <w:bCs/>
                <w:sz w:val="24"/>
                <w:lang w:val="en-US" w:eastAsia="zh-CN"/>
              </w:rPr>
              <w:t>提供证书复印件并加盖公章，不提供不得分。）</w:t>
            </w:r>
          </w:p>
        </w:tc>
        <w:tc>
          <w:tcPr>
            <w:tcW w:w="914" w:type="dxa"/>
            <w:vAlign w:val="center"/>
          </w:tcPr>
          <w:p>
            <w:pPr>
              <w:spacing w:line="360" w:lineRule="auto"/>
              <w:jc w:val="center"/>
              <w:outlineLvl w:val="0"/>
              <w:rPr>
                <w:rFonts w:hint="eastAsia" w:ascii="宋体" w:hAnsi="宋体" w:eastAsia="宋体" w:cs="宋体"/>
                <w:b/>
                <w:bCs/>
                <w:sz w:val="24"/>
              </w:rPr>
            </w:pPr>
            <w:r>
              <w:rPr>
                <w:rFonts w:hint="eastAsia" w:ascii="宋体" w:hAnsi="宋体" w:cs="宋体"/>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34" w:type="dxa"/>
            <w:vMerge w:val="restart"/>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810" w:type="dxa"/>
            <w:vMerge w:val="restart"/>
            <w:vAlign w:val="center"/>
          </w:tcPr>
          <w:p>
            <w:pPr>
              <w:spacing w:line="240" w:lineRule="auto"/>
              <w:jc w:val="center"/>
              <w:outlineLvl w:val="0"/>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人员配备</w:t>
            </w: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eastAsia" w:ascii="宋体" w:hAnsi="宋体" w:eastAsia="宋体" w:cs="宋体"/>
                <w:b w:val="0"/>
                <w:bCs/>
                <w:sz w:val="24"/>
                <w:lang w:val="en-US" w:eastAsia="zh-CN"/>
              </w:rPr>
            </w:pPr>
            <w:r>
              <w:rPr>
                <w:rFonts w:hint="eastAsia" w:ascii="宋体" w:hAnsi="宋体" w:eastAsia="宋体" w:cs="宋体"/>
                <w:b w:val="0"/>
                <w:bCs/>
                <w:sz w:val="24"/>
                <w:lang w:val="en-GB"/>
              </w:rPr>
              <w:t>项目负责人具备</w:t>
            </w:r>
            <w:r>
              <w:rPr>
                <w:rFonts w:hint="eastAsia" w:ascii="宋体" w:hAnsi="宋体" w:eastAsia="宋体" w:cs="宋体"/>
                <w:b w:val="0"/>
                <w:bCs/>
                <w:sz w:val="24"/>
                <w:lang w:val="en-US" w:eastAsia="zh-CN"/>
              </w:rPr>
              <w:t>房建或装修或</w:t>
            </w:r>
            <w:r>
              <w:rPr>
                <w:rFonts w:hint="eastAsia" w:ascii="宋体" w:hAnsi="宋体" w:eastAsia="宋体" w:cs="宋体"/>
                <w:b w:val="0"/>
                <w:bCs/>
                <w:sz w:val="24"/>
                <w:lang w:val="en-GB"/>
              </w:rPr>
              <w:t>市政公用工程</w:t>
            </w:r>
            <w:r>
              <w:rPr>
                <w:rFonts w:hint="eastAsia" w:ascii="宋体" w:hAnsi="宋体" w:eastAsia="宋体" w:cs="宋体"/>
                <w:b w:val="0"/>
                <w:bCs/>
                <w:sz w:val="24"/>
                <w:lang w:val="en-US" w:eastAsia="zh-CN"/>
              </w:rPr>
              <w:t>二</w:t>
            </w:r>
            <w:r>
              <w:rPr>
                <w:rFonts w:hint="eastAsia" w:ascii="宋体" w:hAnsi="宋体" w:eastAsia="宋体" w:cs="宋体"/>
                <w:b w:val="0"/>
                <w:bCs/>
                <w:sz w:val="24"/>
                <w:lang w:val="en-GB"/>
              </w:rPr>
              <w:t>级</w:t>
            </w:r>
            <w:r>
              <w:rPr>
                <w:rFonts w:hint="eastAsia" w:ascii="宋体" w:hAnsi="宋体" w:eastAsia="宋体" w:cs="宋体"/>
                <w:b w:val="0"/>
                <w:bCs/>
                <w:sz w:val="24"/>
                <w:lang w:val="en-US" w:eastAsia="zh-CN"/>
              </w:rPr>
              <w:t>及以上</w:t>
            </w:r>
            <w:r>
              <w:rPr>
                <w:rFonts w:hint="eastAsia" w:ascii="宋体" w:hAnsi="宋体" w:eastAsia="宋体" w:cs="宋体"/>
                <w:b w:val="0"/>
                <w:bCs/>
                <w:sz w:val="24"/>
                <w:lang w:val="en-GB"/>
              </w:rPr>
              <w:t>建造师的得</w:t>
            </w:r>
            <w:r>
              <w:rPr>
                <w:rFonts w:hint="eastAsia" w:ascii="宋体" w:hAnsi="宋体" w:eastAsia="宋体" w:cs="宋体"/>
                <w:b w:val="0"/>
                <w:bCs/>
                <w:sz w:val="24"/>
                <w:lang w:val="en-US" w:eastAsia="zh-CN"/>
              </w:rPr>
              <w:t>3</w:t>
            </w:r>
            <w:r>
              <w:rPr>
                <w:rFonts w:hint="eastAsia" w:ascii="宋体" w:hAnsi="宋体" w:eastAsia="宋体" w:cs="宋体"/>
                <w:b w:val="0"/>
                <w:bCs/>
                <w:sz w:val="24"/>
                <w:lang w:val="en-GB"/>
              </w:rPr>
              <w:t>分</w:t>
            </w:r>
            <w:r>
              <w:rPr>
                <w:rFonts w:hint="eastAsia" w:ascii="宋体" w:hAnsi="宋体" w:eastAsia="宋体" w:cs="宋体"/>
                <w:b w:val="0"/>
                <w:bCs/>
                <w:sz w:val="24"/>
                <w:lang w:val="en-US" w:eastAsia="zh-CN"/>
              </w:rPr>
              <w:t>。</w:t>
            </w:r>
          </w:p>
          <w:p>
            <w:pPr>
              <w:pStyle w:val="3"/>
              <w:numPr>
                <w:ilvl w:val="1"/>
                <w:numId w:val="0"/>
              </w:numPr>
              <w:tabs>
                <w:tab w:val="left" w:pos="432"/>
              </w:tabs>
              <w:ind w:leftChars="0"/>
              <w:jc w:val="left"/>
              <w:rPr>
                <w:rFonts w:hint="eastAsia" w:ascii="宋体" w:hAnsi="宋体" w:eastAsia="宋体" w:cs="宋体"/>
                <w:b/>
                <w:bCs/>
                <w:kern w:val="2"/>
                <w:sz w:val="28"/>
                <w:szCs w:val="32"/>
                <w:lang w:val="en-US" w:eastAsia="zh-CN" w:bidi="ar-SA"/>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highlight w:val="none"/>
              </w:rPr>
              <w:t>提供相关</w:t>
            </w:r>
            <w:r>
              <w:rPr>
                <w:rFonts w:hint="eastAsia" w:ascii="宋体" w:hAnsi="宋体" w:eastAsia="宋体" w:cs="宋体"/>
                <w:b/>
                <w:bCs/>
                <w:color w:val="auto"/>
                <w:sz w:val="24"/>
                <w:szCs w:val="24"/>
                <w:highlight w:val="none"/>
                <w:lang w:val="en-US" w:eastAsia="zh-CN"/>
              </w:rPr>
              <w:t>注册证书</w:t>
            </w:r>
            <w:r>
              <w:rPr>
                <w:rFonts w:hint="eastAsia" w:ascii="宋体" w:hAnsi="宋体" w:eastAsia="宋体" w:cs="宋体"/>
                <w:b/>
                <w:bCs/>
                <w:color w:val="auto"/>
                <w:sz w:val="24"/>
                <w:szCs w:val="24"/>
                <w:highlight w:val="none"/>
              </w:rPr>
              <w:t>在投标单位</w:t>
            </w:r>
            <w:r>
              <w:rPr>
                <w:rFonts w:hint="eastAsia" w:ascii="宋体" w:hAnsi="宋体" w:eastAsia="宋体" w:cs="宋体"/>
                <w:b/>
                <w:bCs/>
                <w:color w:val="auto"/>
                <w:sz w:val="24"/>
                <w:szCs w:val="24"/>
                <w:highlight w:val="none"/>
                <w:lang w:val="en-US" w:eastAsia="zh-CN"/>
              </w:rPr>
              <w:t>近</w:t>
            </w:r>
            <w:r>
              <w:rPr>
                <w:rFonts w:hint="eastAsia" w:ascii="宋体" w:hAnsi="宋体" w:eastAsia="宋体" w:cs="宋体"/>
                <w:b/>
                <w:bCs/>
                <w:color w:val="auto"/>
                <w:sz w:val="24"/>
                <w:szCs w:val="24"/>
                <w:highlight w:val="none"/>
                <w:lang w:eastAsia="zh-CN"/>
              </w:rPr>
              <w:t>月</w:t>
            </w:r>
            <w:r>
              <w:rPr>
                <w:rFonts w:hint="eastAsia" w:ascii="宋体" w:hAnsi="宋体" w:eastAsia="宋体" w:cs="宋体"/>
                <w:b/>
                <w:bCs/>
                <w:color w:val="auto"/>
                <w:sz w:val="24"/>
                <w:szCs w:val="24"/>
                <w:highlight w:val="none"/>
              </w:rPr>
              <w:t>已缴纳社保的证明材料复印件加盖公章</w:t>
            </w:r>
            <w:r>
              <w:rPr>
                <w:rFonts w:hint="eastAsia" w:ascii="宋体" w:hAnsi="宋体" w:eastAsia="宋体" w:cs="宋体"/>
                <w:b/>
                <w:bCs/>
                <w:color w:val="auto"/>
                <w:sz w:val="24"/>
                <w:szCs w:val="24"/>
                <w:highlight w:val="none"/>
                <w:lang w:eastAsia="zh-CN"/>
              </w:rPr>
              <w:t>）</w:t>
            </w:r>
          </w:p>
        </w:tc>
        <w:tc>
          <w:tcPr>
            <w:tcW w:w="914" w:type="dxa"/>
            <w:vAlign w:val="center"/>
          </w:tcPr>
          <w:p>
            <w:pPr>
              <w:spacing w:line="24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834" w:type="dxa"/>
            <w:vMerge w:val="continue"/>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pPr>
          </w:p>
        </w:tc>
        <w:tc>
          <w:tcPr>
            <w:tcW w:w="1810" w:type="dxa"/>
            <w:vMerge w:val="continue"/>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pPr>
          </w:p>
        </w:tc>
        <w:tc>
          <w:tcPr>
            <w:tcW w:w="7412" w:type="dxa"/>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rPr>
                <w:rFonts w:hint="eastAsia" w:ascii="宋体" w:hAnsi="宋体" w:eastAsia="宋体" w:cs="宋体"/>
                <w:b w:val="0"/>
                <w:bCs/>
                <w:sz w:val="24"/>
              </w:rPr>
            </w:pPr>
            <w:r>
              <w:rPr>
                <w:rFonts w:hint="eastAsia" w:ascii="宋体" w:hAnsi="宋体" w:eastAsia="宋体" w:cs="宋体"/>
                <w:b w:val="0"/>
                <w:bCs/>
                <w:sz w:val="24"/>
                <w:lang w:val="en-US" w:eastAsia="zh-CN"/>
              </w:rPr>
              <w:t>配备</w:t>
            </w:r>
            <w:r>
              <w:rPr>
                <w:rFonts w:hint="eastAsia" w:ascii="宋体" w:hAnsi="宋体" w:eastAsia="宋体" w:cs="宋体"/>
                <w:b w:val="0"/>
                <w:bCs/>
                <w:sz w:val="24"/>
                <w:lang w:val="en-GB"/>
              </w:rPr>
              <w:t>专职安全员</w:t>
            </w:r>
            <w:r>
              <w:rPr>
                <w:rFonts w:hint="eastAsia" w:ascii="宋体" w:hAnsi="宋体" w:eastAsia="宋体" w:cs="宋体"/>
                <w:b w:val="0"/>
                <w:bCs/>
                <w:sz w:val="24"/>
                <w:lang w:val="en-GB" w:eastAsia="zh-CN"/>
              </w:rPr>
              <w:t>，</w:t>
            </w:r>
            <w:r>
              <w:rPr>
                <w:rFonts w:hint="eastAsia" w:ascii="宋体" w:hAnsi="宋体" w:eastAsia="宋体" w:cs="宋体"/>
                <w:b w:val="0"/>
                <w:bCs/>
                <w:sz w:val="24"/>
              </w:rPr>
              <w:t>具有安全员C证的，每人得2分，</w:t>
            </w:r>
            <w:r>
              <w:rPr>
                <w:rFonts w:hint="eastAsia" w:ascii="宋体" w:hAnsi="宋体" w:eastAsia="宋体" w:cs="宋体"/>
                <w:b w:val="0"/>
                <w:bCs/>
                <w:sz w:val="24"/>
                <w:lang w:val="en-US" w:eastAsia="zh-CN"/>
              </w:rPr>
              <w:t>本项</w:t>
            </w:r>
            <w:r>
              <w:rPr>
                <w:rFonts w:hint="eastAsia" w:ascii="宋体" w:hAnsi="宋体" w:eastAsia="宋体" w:cs="宋体"/>
                <w:b w:val="0"/>
                <w:bCs/>
                <w:sz w:val="24"/>
              </w:rPr>
              <w:t>最高</w:t>
            </w:r>
            <w:r>
              <w:rPr>
                <w:rFonts w:hint="eastAsia" w:ascii="宋体" w:hAnsi="宋体" w:eastAsia="宋体" w:cs="宋体"/>
                <w:b w:val="0"/>
                <w:bCs/>
                <w:sz w:val="24"/>
                <w:lang w:val="en-US" w:eastAsia="zh-CN"/>
              </w:rPr>
              <w:t>得</w:t>
            </w:r>
            <w:r>
              <w:rPr>
                <w:rFonts w:hint="eastAsia" w:ascii="宋体" w:hAnsi="宋体" w:cs="宋体"/>
                <w:b w:val="0"/>
                <w:bCs/>
                <w:sz w:val="24"/>
                <w:lang w:val="en-US" w:eastAsia="zh-CN"/>
              </w:rPr>
              <w:t>2</w:t>
            </w:r>
            <w:r>
              <w:rPr>
                <w:rFonts w:hint="eastAsia" w:ascii="宋体" w:hAnsi="宋体" w:eastAsia="宋体" w:cs="宋体"/>
                <w:b w:val="0"/>
                <w:bCs/>
                <w:sz w:val="24"/>
              </w:rPr>
              <w:t>分。</w:t>
            </w:r>
          </w:p>
          <w:p>
            <w:pPr>
              <w:keepNext w:val="0"/>
              <w:keepLines w:val="0"/>
              <w:pageBreakBefore w:val="0"/>
              <w:kinsoku/>
              <w:wordWrap/>
              <w:overflowPunct/>
              <w:topLinePunct w:val="0"/>
              <w:autoSpaceDE/>
              <w:autoSpaceDN/>
              <w:bidi w:val="0"/>
              <w:snapToGrid/>
              <w:spacing w:line="400" w:lineRule="exact"/>
              <w:jc w:val="both"/>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highlight w:val="none"/>
              </w:rPr>
              <w:t>提供证书及在投标单位</w:t>
            </w:r>
            <w:r>
              <w:rPr>
                <w:rFonts w:hint="eastAsia" w:ascii="宋体" w:hAnsi="宋体" w:eastAsia="宋体" w:cs="宋体"/>
                <w:b/>
                <w:bCs/>
                <w:color w:val="auto"/>
                <w:sz w:val="24"/>
                <w:szCs w:val="24"/>
                <w:highlight w:val="none"/>
                <w:lang w:val="en-US" w:eastAsia="zh-CN"/>
              </w:rPr>
              <w:t>近</w:t>
            </w:r>
            <w:r>
              <w:rPr>
                <w:rFonts w:hint="eastAsia" w:ascii="宋体" w:hAnsi="宋体" w:eastAsia="宋体" w:cs="宋体"/>
                <w:b/>
                <w:bCs/>
                <w:color w:val="auto"/>
                <w:sz w:val="24"/>
                <w:szCs w:val="24"/>
                <w:highlight w:val="none"/>
                <w:lang w:eastAsia="zh-CN"/>
              </w:rPr>
              <w:t>月</w:t>
            </w:r>
            <w:r>
              <w:rPr>
                <w:rFonts w:hint="eastAsia" w:ascii="宋体" w:hAnsi="宋体" w:eastAsia="宋体" w:cs="宋体"/>
                <w:b/>
                <w:bCs/>
                <w:color w:val="auto"/>
                <w:sz w:val="24"/>
                <w:szCs w:val="24"/>
                <w:highlight w:val="none"/>
              </w:rPr>
              <w:t>已缴纳社保的证明材料复印件加盖公章</w:t>
            </w:r>
            <w:r>
              <w:rPr>
                <w:rFonts w:hint="eastAsia" w:ascii="宋体" w:hAnsi="宋体" w:eastAsia="宋体" w:cs="宋体"/>
                <w:b/>
                <w:bCs/>
                <w:color w:val="auto"/>
                <w:sz w:val="24"/>
                <w:szCs w:val="24"/>
                <w:highlight w:val="none"/>
                <w:lang w:eastAsia="zh-CN"/>
              </w:rPr>
              <w:t>）</w:t>
            </w:r>
          </w:p>
        </w:tc>
        <w:tc>
          <w:tcPr>
            <w:tcW w:w="914" w:type="dxa"/>
            <w:vAlign w:val="center"/>
          </w:tcPr>
          <w:p>
            <w:pPr>
              <w:spacing w:line="24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34" w:type="dxa"/>
            <w:vMerge w:val="continue"/>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rPr>
                <w:rFonts w:hint="eastAsia" w:ascii="宋体" w:hAnsi="宋体" w:eastAsia="宋体" w:cs="宋体"/>
                <w:sz w:val="24"/>
                <w:szCs w:val="24"/>
                <w:lang w:val="en-US" w:eastAsia="zh-CN"/>
              </w:rPr>
            </w:pPr>
          </w:p>
        </w:tc>
        <w:tc>
          <w:tcPr>
            <w:tcW w:w="1810" w:type="dxa"/>
            <w:vMerge w:val="continue"/>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rPr>
                <w:rFonts w:hint="eastAsia" w:ascii="宋体" w:hAnsi="宋体" w:eastAsia="宋体" w:cs="宋体"/>
                <w:sz w:val="24"/>
                <w:szCs w:val="24"/>
                <w:lang w:val="en-US" w:eastAsia="zh-CN"/>
              </w:rPr>
            </w:pP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both"/>
              <w:textAlignment w:val="auto"/>
              <w:outlineLvl w:val="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工种配备：具有房建或装修或</w:t>
            </w:r>
            <w:r>
              <w:rPr>
                <w:rFonts w:hint="eastAsia" w:ascii="宋体" w:hAnsi="宋体" w:eastAsia="宋体" w:cs="宋体"/>
                <w:b w:val="0"/>
                <w:bCs/>
                <w:sz w:val="24"/>
                <w:lang w:val="en-GB"/>
              </w:rPr>
              <w:t>市政公用工程</w:t>
            </w:r>
            <w:r>
              <w:rPr>
                <w:rFonts w:hint="eastAsia" w:ascii="宋体" w:hAnsi="宋体" w:eastAsia="宋体" w:cs="宋体"/>
                <w:b w:val="0"/>
                <w:bCs/>
                <w:sz w:val="24"/>
                <w:lang w:val="en-US" w:eastAsia="zh-CN"/>
              </w:rPr>
              <w:t>市政专业施工员岗位证书的，每人得2人；具有房建或装修或</w:t>
            </w:r>
            <w:r>
              <w:rPr>
                <w:rFonts w:hint="eastAsia" w:ascii="宋体" w:hAnsi="宋体" w:eastAsia="宋体" w:cs="宋体"/>
                <w:b w:val="0"/>
                <w:bCs/>
                <w:sz w:val="24"/>
                <w:lang w:val="en-GB"/>
              </w:rPr>
              <w:t>市政公用工程</w:t>
            </w:r>
            <w:r>
              <w:rPr>
                <w:rFonts w:hint="eastAsia" w:ascii="宋体" w:hAnsi="宋体" w:eastAsia="宋体" w:cs="宋体"/>
                <w:b w:val="0"/>
                <w:bCs/>
                <w:sz w:val="24"/>
                <w:lang w:val="en-US" w:eastAsia="zh-CN"/>
              </w:rPr>
              <w:t>市政专业质检员（或质量员）岗位证书的，每人得2人</w:t>
            </w:r>
            <w:r>
              <w:rPr>
                <w:rFonts w:hint="eastAsia" w:ascii="宋体" w:hAnsi="宋体" w:cs="宋体"/>
                <w:b w:val="0"/>
                <w:bCs/>
                <w:sz w:val="24"/>
                <w:lang w:val="en-US" w:eastAsia="zh-CN"/>
              </w:rPr>
              <w:t>。本项</w:t>
            </w:r>
            <w:r>
              <w:rPr>
                <w:rFonts w:hint="eastAsia" w:ascii="宋体" w:hAnsi="宋体" w:eastAsia="宋体" w:cs="宋体"/>
                <w:b w:val="0"/>
                <w:bCs/>
                <w:sz w:val="24"/>
                <w:lang w:val="en-US" w:eastAsia="zh-CN"/>
              </w:rPr>
              <w:t>最高</w:t>
            </w:r>
            <w:r>
              <w:rPr>
                <w:rFonts w:hint="eastAsia" w:ascii="宋体" w:hAnsi="宋体" w:cs="宋体"/>
                <w:b w:val="0"/>
                <w:bCs/>
                <w:sz w:val="24"/>
                <w:lang w:val="en-US" w:eastAsia="zh-CN"/>
              </w:rPr>
              <w:t>得</w:t>
            </w:r>
            <w:r>
              <w:rPr>
                <w:rFonts w:hint="eastAsia" w:ascii="宋体" w:hAnsi="宋体" w:eastAsia="宋体" w:cs="宋体"/>
                <w:b w:val="0"/>
                <w:bCs/>
                <w:sz w:val="24"/>
                <w:lang w:val="en-US" w:eastAsia="zh-CN"/>
              </w:rPr>
              <w:t>4分</w:t>
            </w:r>
            <w:r>
              <w:rPr>
                <w:rFonts w:hint="eastAsia" w:ascii="宋体" w:hAnsi="宋体" w:eastAsia="宋体" w:cs="宋体"/>
                <w:b w:val="0"/>
                <w:bCs/>
                <w:sz w:val="24"/>
                <w:lang w:val="en-GB" w:eastAsia="zh-CN"/>
              </w:rPr>
              <w:t>。</w:t>
            </w:r>
          </w:p>
          <w:p>
            <w:pPr>
              <w:keepNext w:val="0"/>
              <w:keepLines w:val="0"/>
              <w:pageBreakBefore w:val="0"/>
              <w:kinsoku/>
              <w:wordWrap/>
              <w:overflowPunct/>
              <w:topLinePunct w:val="0"/>
              <w:autoSpaceDE/>
              <w:autoSpaceDN/>
              <w:bidi w:val="0"/>
              <w:snapToGrid/>
              <w:spacing w:line="360" w:lineRule="auto"/>
              <w:jc w:val="both"/>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highlight w:val="none"/>
              </w:rPr>
              <w:t>提供人员</w:t>
            </w:r>
            <w:r>
              <w:rPr>
                <w:rFonts w:hint="eastAsia" w:ascii="宋体" w:hAnsi="宋体" w:eastAsia="宋体" w:cs="宋体"/>
                <w:b/>
                <w:bCs/>
                <w:color w:val="auto"/>
                <w:sz w:val="24"/>
                <w:szCs w:val="24"/>
                <w:highlight w:val="none"/>
                <w:lang w:eastAsia="zh-CN"/>
              </w:rPr>
              <w:t>证书</w:t>
            </w:r>
            <w:r>
              <w:rPr>
                <w:rFonts w:hint="eastAsia" w:ascii="宋体" w:hAnsi="宋体" w:eastAsia="宋体" w:cs="宋体"/>
                <w:b/>
                <w:bCs/>
                <w:color w:val="auto"/>
                <w:sz w:val="24"/>
                <w:szCs w:val="24"/>
                <w:highlight w:val="none"/>
              </w:rPr>
              <w:t>及在投标单位</w:t>
            </w:r>
            <w:r>
              <w:rPr>
                <w:rFonts w:hint="eastAsia" w:ascii="宋体" w:hAnsi="宋体" w:eastAsia="宋体" w:cs="宋体"/>
                <w:b/>
                <w:bCs/>
                <w:color w:val="auto"/>
                <w:sz w:val="24"/>
                <w:szCs w:val="24"/>
                <w:highlight w:val="none"/>
                <w:lang w:eastAsia="zh-CN"/>
              </w:rPr>
              <w:t>近月</w:t>
            </w:r>
            <w:r>
              <w:rPr>
                <w:rFonts w:hint="eastAsia" w:ascii="宋体" w:hAnsi="宋体" w:eastAsia="宋体" w:cs="宋体"/>
                <w:b/>
                <w:bCs/>
                <w:color w:val="auto"/>
                <w:sz w:val="24"/>
                <w:szCs w:val="24"/>
                <w:highlight w:val="none"/>
              </w:rPr>
              <w:t>已缴纳社保的证明材料复印件加盖公</w:t>
            </w:r>
            <w:r>
              <w:rPr>
                <w:rFonts w:hint="eastAsia" w:ascii="宋体" w:hAnsi="宋体" w:eastAsia="宋体" w:cs="宋体"/>
                <w:b/>
                <w:bCs/>
                <w:color w:val="auto"/>
                <w:sz w:val="24"/>
                <w:szCs w:val="24"/>
                <w:highlight w:val="none"/>
                <w:lang w:eastAsia="zh-CN"/>
              </w:rPr>
              <w:t>章，以上</w:t>
            </w:r>
            <w:r>
              <w:rPr>
                <w:rFonts w:hint="eastAsia" w:ascii="宋体" w:hAnsi="宋体" w:eastAsia="宋体" w:cs="宋体"/>
                <w:b/>
                <w:bCs/>
                <w:color w:val="auto"/>
                <w:sz w:val="24"/>
                <w:szCs w:val="24"/>
                <w:highlight w:val="none"/>
                <w:lang w:val="en-US" w:eastAsia="zh-CN"/>
              </w:rPr>
              <w:t>人员不得兼任）</w:t>
            </w:r>
          </w:p>
        </w:tc>
        <w:tc>
          <w:tcPr>
            <w:tcW w:w="914" w:type="dxa"/>
            <w:vAlign w:val="center"/>
          </w:tcPr>
          <w:p>
            <w:pPr>
              <w:spacing w:line="24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834" w:type="dxa"/>
            <w:vAlign w:val="center"/>
          </w:tcPr>
          <w:p>
            <w:pPr>
              <w:spacing w:line="240" w:lineRule="auto"/>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1810"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企业业绩</w:t>
            </w:r>
          </w:p>
        </w:tc>
        <w:tc>
          <w:tcPr>
            <w:tcW w:w="7412" w:type="dxa"/>
            <w:vAlign w:val="center"/>
          </w:tcPr>
          <w:p>
            <w:pPr>
              <w:spacing w:line="360" w:lineRule="auto"/>
              <w:outlineLvl w:val="0"/>
              <w:rPr>
                <w:rFonts w:hint="eastAsia" w:ascii="宋体" w:hAnsi="宋体" w:eastAsia="宋体" w:cs="宋体"/>
                <w:sz w:val="24"/>
              </w:rPr>
            </w:pPr>
            <w:r>
              <w:rPr>
                <w:rFonts w:hint="eastAsia" w:ascii="宋体" w:hAnsi="宋体" w:eastAsia="宋体" w:cs="宋体"/>
                <w:sz w:val="24"/>
              </w:rPr>
              <w:t>投标人自20</w:t>
            </w:r>
            <w:r>
              <w:rPr>
                <w:rFonts w:hint="eastAsia" w:ascii="宋体" w:hAnsi="宋体" w:eastAsia="宋体" w:cs="宋体"/>
                <w:sz w:val="24"/>
                <w:lang w:val="en-US" w:eastAsia="zh-CN"/>
              </w:rPr>
              <w:t>21</w:t>
            </w:r>
            <w:r>
              <w:rPr>
                <w:rFonts w:hint="eastAsia" w:ascii="宋体" w:hAnsi="宋体" w:eastAsia="宋体" w:cs="宋体"/>
                <w:sz w:val="24"/>
              </w:rPr>
              <w:t>年1月1日以来</w:t>
            </w:r>
            <w:r>
              <w:rPr>
                <w:rFonts w:hint="eastAsia" w:ascii="宋体" w:hAnsi="宋体" w:eastAsia="宋体" w:cs="宋体"/>
                <w:b w:val="0"/>
                <w:bCs/>
                <w:sz w:val="24"/>
                <w:lang w:val="en-GB"/>
              </w:rPr>
              <w:t>（以合同签订日为准）</w:t>
            </w:r>
            <w:r>
              <w:rPr>
                <w:rFonts w:hint="eastAsia" w:ascii="宋体" w:hAnsi="宋体" w:eastAsia="宋体" w:cs="宋体"/>
                <w:sz w:val="24"/>
              </w:rPr>
              <w:t>承担过</w:t>
            </w:r>
            <w:r>
              <w:rPr>
                <w:rFonts w:hint="eastAsia" w:ascii="宋体" w:hAnsi="宋体" w:eastAsia="宋体" w:cs="宋体"/>
                <w:sz w:val="24"/>
                <w:lang w:eastAsia="zh-CN"/>
              </w:rPr>
              <w:t>类似项目</w:t>
            </w:r>
            <w:r>
              <w:rPr>
                <w:rFonts w:hint="eastAsia" w:ascii="宋体" w:hAnsi="宋体" w:eastAsia="宋体" w:cs="宋体"/>
                <w:sz w:val="24"/>
              </w:rPr>
              <w:t>的每个得</w:t>
            </w:r>
            <w:r>
              <w:rPr>
                <w:rFonts w:hint="eastAsia" w:ascii="宋体" w:hAnsi="宋体" w:eastAsia="宋体" w:cs="宋体"/>
                <w:sz w:val="24"/>
                <w:lang w:val="en-US" w:eastAsia="zh-CN"/>
              </w:rPr>
              <w:t>1</w:t>
            </w:r>
            <w:r>
              <w:rPr>
                <w:rFonts w:hint="eastAsia" w:ascii="宋体" w:hAnsi="宋体" w:eastAsia="宋体" w:cs="宋体"/>
                <w:sz w:val="24"/>
              </w:rPr>
              <w:t>分，最高得</w:t>
            </w:r>
            <w:r>
              <w:rPr>
                <w:rFonts w:hint="eastAsia" w:ascii="宋体" w:hAnsi="宋体" w:eastAsia="宋体" w:cs="宋体"/>
                <w:sz w:val="24"/>
                <w:lang w:val="en-US" w:eastAsia="zh-CN"/>
              </w:rPr>
              <w:t>3</w:t>
            </w:r>
            <w:r>
              <w:rPr>
                <w:rFonts w:hint="eastAsia" w:ascii="宋体" w:hAnsi="宋体" w:eastAsia="宋体" w:cs="宋体"/>
                <w:sz w:val="24"/>
              </w:rPr>
              <w:t>分。</w:t>
            </w:r>
          </w:p>
          <w:p>
            <w:pPr>
              <w:keepNext w:val="0"/>
              <w:keepLines w:val="0"/>
              <w:pageBreakBefore w:val="0"/>
              <w:kinsoku/>
              <w:wordWrap/>
              <w:overflowPunct/>
              <w:topLinePunct w:val="0"/>
              <w:autoSpaceDE/>
              <w:autoSpaceDN/>
              <w:bidi w:val="0"/>
              <w:snapToGrid/>
              <w:spacing w:line="400" w:lineRule="exact"/>
              <w:jc w:val="both"/>
              <w:textAlignment w:val="auto"/>
              <w:outlineLvl w:val="0"/>
              <w:rPr>
                <w:rFonts w:hint="eastAsia" w:ascii="宋体" w:hAnsi="宋体" w:eastAsia="宋体" w:cs="宋体"/>
                <w:color w:val="auto"/>
                <w:sz w:val="24"/>
                <w:szCs w:val="24"/>
              </w:rPr>
            </w:pPr>
            <w:r>
              <w:rPr>
                <w:rFonts w:hint="eastAsia" w:ascii="宋体" w:hAnsi="宋体" w:eastAsia="宋体" w:cs="宋体"/>
                <w:b/>
                <w:bCs/>
                <w:sz w:val="24"/>
              </w:rPr>
              <w:t>（需提供合同复印件加盖公章，</w:t>
            </w:r>
            <w:r>
              <w:rPr>
                <w:rFonts w:hint="eastAsia" w:ascii="宋体" w:hAnsi="宋体" w:eastAsia="宋体" w:cs="宋体"/>
                <w:b/>
                <w:bCs/>
                <w:sz w:val="24"/>
                <w:lang w:val="en-US" w:eastAsia="zh-CN"/>
              </w:rPr>
              <w:t>不提供</w:t>
            </w:r>
            <w:r>
              <w:rPr>
                <w:rFonts w:hint="eastAsia" w:ascii="宋体" w:hAnsi="宋体" w:eastAsia="宋体" w:cs="宋体"/>
                <w:b/>
                <w:bCs/>
                <w:sz w:val="24"/>
              </w:rPr>
              <w:t>不得分。）</w:t>
            </w:r>
          </w:p>
        </w:tc>
        <w:tc>
          <w:tcPr>
            <w:tcW w:w="914"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810" w:type="dxa"/>
            <w:vAlign w:val="center"/>
          </w:tcPr>
          <w:p>
            <w:pPr>
              <w:spacing w:line="360" w:lineRule="auto"/>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rPr>
              <w:t>对项目的认知和理解</w:t>
            </w: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eastAsia" w:ascii="宋体" w:hAnsi="宋体" w:eastAsia="宋体" w:cs="宋体"/>
                <w:sz w:val="24"/>
                <w:lang w:val="en-US" w:eastAsia="zh-CN"/>
              </w:rPr>
            </w:pPr>
            <w:r>
              <w:rPr>
                <w:rFonts w:hint="eastAsia" w:ascii="宋体" w:hAnsi="宋体" w:eastAsia="宋体" w:cs="宋体"/>
                <w:sz w:val="24"/>
                <w:lang w:val="en-US" w:eastAsia="zh-CN"/>
              </w:rPr>
              <w:t>根据投标人对项目服务背景、整体概况、工作现状的理解情况进行评分：</w:t>
            </w:r>
          </w:p>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理解全面到位、内容齐全、结构完整、</w:t>
            </w:r>
            <w:r>
              <w:rPr>
                <w:rFonts w:hint="eastAsia" w:ascii="宋体" w:hAnsi="宋体" w:eastAsia="宋体" w:cs="宋体"/>
                <w:sz w:val="24"/>
                <w:lang w:val="en-US" w:eastAsia="zh-CN"/>
              </w:rPr>
              <w:t>表述准确的得</w:t>
            </w:r>
            <w:r>
              <w:rPr>
                <w:rFonts w:hint="eastAsia" w:ascii="宋体" w:hAnsi="宋体" w:cs="宋体"/>
                <w:sz w:val="24"/>
                <w:lang w:val="en-US" w:eastAsia="zh-CN"/>
              </w:rPr>
              <w:t>7</w:t>
            </w:r>
            <w:r>
              <w:rPr>
                <w:rFonts w:hint="eastAsia" w:ascii="宋体" w:hAnsi="宋体" w:eastAsia="宋体" w:cs="宋体"/>
                <w:sz w:val="24"/>
                <w:lang w:val="en-US" w:eastAsia="zh-CN"/>
              </w:rPr>
              <w:t>-8分；</w:t>
            </w:r>
          </w:p>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lang w:val="en-US" w:eastAsia="zh-CN"/>
              </w:rPr>
              <w:t>理解比较具体、详细、到位、解读比较合理的得3-6分；</w:t>
            </w:r>
          </w:p>
          <w:p>
            <w:pPr>
              <w:spacing w:line="360"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理解不够具体、详细、到位，解读较合理的得0-</w:t>
            </w:r>
            <w:r>
              <w:rPr>
                <w:rFonts w:hint="eastAsia" w:ascii="宋体" w:hAnsi="宋体" w:cs="宋体"/>
                <w:sz w:val="24"/>
                <w:lang w:val="en-US" w:eastAsia="zh-CN"/>
              </w:rPr>
              <w:t>2</w:t>
            </w:r>
            <w:r>
              <w:rPr>
                <w:rFonts w:hint="eastAsia" w:ascii="宋体" w:hAnsi="宋体" w:eastAsia="宋体" w:cs="宋体"/>
                <w:sz w:val="24"/>
                <w:lang w:val="en-US" w:eastAsia="zh-CN"/>
              </w:rPr>
              <w:t>分。</w:t>
            </w:r>
          </w:p>
        </w:tc>
        <w:tc>
          <w:tcPr>
            <w:tcW w:w="914"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834" w:type="dxa"/>
            <w:vAlign w:val="center"/>
          </w:tcPr>
          <w:p>
            <w:pPr>
              <w:spacing w:line="24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810" w:type="dxa"/>
            <w:vAlign w:val="center"/>
          </w:tcPr>
          <w:p>
            <w:pPr>
              <w:spacing w:line="360" w:lineRule="auto"/>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rPr>
              <w:t>施工方案</w:t>
            </w: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eastAsia" w:ascii="宋体" w:hAnsi="宋体" w:eastAsia="宋体" w:cs="宋体"/>
                <w:sz w:val="24"/>
              </w:rPr>
            </w:pPr>
            <w:r>
              <w:rPr>
                <w:rFonts w:hint="eastAsia" w:ascii="宋体" w:hAnsi="宋体" w:eastAsia="宋体" w:cs="宋体"/>
                <w:sz w:val="24"/>
                <w:lang w:val="en-US" w:eastAsia="zh-CN"/>
              </w:rPr>
              <w:t>根据投标人提供的修缮及美化方案进行评分</w:t>
            </w:r>
            <w:r>
              <w:rPr>
                <w:rFonts w:hint="eastAsia" w:ascii="宋体" w:hAnsi="宋体" w:eastAsia="宋体" w:cs="宋体"/>
                <w:sz w:val="24"/>
              </w:rPr>
              <w:t>：</w:t>
            </w:r>
          </w:p>
          <w:p>
            <w:pPr>
              <w:spacing w:line="360" w:lineRule="auto"/>
              <w:outlineLvl w:val="0"/>
              <w:rPr>
                <w:rFonts w:hint="eastAsia" w:ascii="宋体" w:hAnsi="宋体" w:eastAsia="宋体" w:cs="宋体"/>
                <w:sz w:val="24"/>
                <w:lang w:eastAsia="zh-CN"/>
              </w:rPr>
            </w:pPr>
            <w:r>
              <w:rPr>
                <w:rFonts w:hint="eastAsia" w:ascii="宋体" w:hAnsi="宋体" w:eastAsia="宋体" w:cs="宋体"/>
                <w:sz w:val="24"/>
              </w:rPr>
              <w:t>方案内容全面、合理、条理清晰，涵盖本次工程实施有关的内容，且具有针对性</w:t>
            </w:r>
            <w:r>
              <w:rPr>
                <w:rFonts w:hint="eastAsia" w:ascii="宋体" w:hAnsi="宋体" w:eastAsia="宋体" w:cs="宋体"/>
                <w:sz w:val="24"/>
                <w:lang w:val="en-US" w:eastAsia="zh-CN"/>
              </w:rPr>
              <w:t>的得</w:t>
            </w:r>
            <w:r>
              <w:rPr>
                <w:rFonts w:hint="eastAsia" w:ascii="宋体" w:hAnsi="宋体" w:cs="宋体"/>
                <w:sz w:val="24"/>
                <w:lang w:val="en-US" w:eastAsia="zh-CN"/>
              </w:rPr>
              <w:t>9</w:t>
            </w:r>
            <w:r>
              <w:rPr>
                <w:rFonts w:hint="eastAsia" w:ascii="宋体" w:hAnsi="宋体" w:eastAsia="宋体" w:cs="宋体"/>
                <w:sz w:val="24"/>
                <w:lang w:val="en-US" w:eastAsia="zh-CN"/>
              </w:rPr>
              <w:t>-</w:t>
            </w:r>
            <w:r>
              <w:rPr>
                <w:rFonts w:hint="eastAsia" w:ascii="宋体" w:hAnsi="宋体" w:cs="宋体"/>
                <w:sz w:val="24"/>
                <w:lang w:val="en-US" w:eastAsia="zh-CN"/>
              </w:rPr>
              <w:t>10</w:t>
            </w:r>
            <w:r>
              <w:rPr>
                <w:rFonts w:hint="eastAsia" w:ascii="宋体" w:hAnsi="宋体" w:eastAsia="宋体" w:cs="宋体"/>
                <w:sz w:val="24"/>
                <w:lang w:val="en-US" w:eastAsia="zh-CN"/>
              </w:rPr>
              <w:t>分</w:t>
            </w:r>
            <w:r>
              <w:rPr>
                <w:rFonts w:hint="eastAsia" w:ascii="宋体" w:hAnsi="宋体" w:eastAsia="宋体" w:cs="宋体"/>
                <w:sz w:val="24"/>
                <w:lang w:eastAsia="zh-CN"/>
              </w:rPr>
              <w:t>；</w:t>
            </w:r>
          </w:p>
          <w:p>
            <w:pPr>
              <w:spacing w:line="360" w:lineRule="auto"/>
              <w:outlineLvl w:val="0"/>
              <w:rPr>
                <w:rFonts w:hint="eastAsia" w:ascii="宋体" w:hAnsi="宋体" w:eastAsia="宋体" w:cs="宋体"/>
                <w:sz w:val="24"/>
                <w:lang w:eastAsia="zh-CN"/>
              </w:rPr>
            </w:pPr>
            <w:r>
              <w:rPr>
                <w:rFonts w:hint="eastAsia" w:ascii="宋体" w:hAnsi="宋体" w:eastAsia="宋体" w:cs="宋体"/>
                <w:sz w:val="24"/>
              </w:rPr>
              <w:t>方案较完整、较有针对性、可操作性较强的得</w:t>
            </w:r>
            <w:r>
              <w:rPr>
                <w:rFonts w:hint="eastAsia" w:ascii="宋体" w:hAnsi="宋体" w:eastAsia="宋体" w:cs="宋体"/>
                <w:sz w:val="24"/>
                <w:lang w:val="en-US" w:eastAsia="zh-CN"/>
              </w:rPr>
              <w:t>3-8</w:t>
            </w:r>
            <w:r>
              <w:rPr>
                <w:rFonts w:hint="eastAsia" w:ascii="宋体" w:hAnsi="宋体" w:eastAsia="宋体" w:cs="宋体"/>
                <w:sz w:val="24"/>
              </w:rPr>
              <w:t>分</w:t>
            </w:r>
            <w:r>
              <w:rPr>
                <w:rFonts w:hint="eastAsia" w:ascii="宋体" w:hAnsi="宋体" w:eastAsia="宋体" w:cs="宋体"/>
                <w:sz w:val="24"/>
                <w:lang w:eastAsia="zh-CN"/>
              </w:rPr>
              <w:t>；</w:t>
            </w:r>
          </w:p>
          <w:p>
            <w:pPr>
              <w:spacing w:line="360"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rPr>
              <w:t>方案完整性、针对性、可操作性一般的得</w:t>
            </w:r>
            <w:r>
              <w:rPr>
                <w:rFonts w:hint="eastAsia" w:ascii="宋体" w:hAnsi="宋体" w:eastAsia="宋体" w:cs="宋体"/>
                <w:sz w:val="24"/>
                <w:lang w:val="en-US" w:eastAsia="zh-CN"/>
              </w:rPr>
              <w:t>0</w:t>
            </w:r>
            <w:r>
              <w:rPr>
                <w:rFonts w:hint="eastAsia" w:ascii="宋体" w:hAnsi="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p>
        </w:tc>
        <w:tc>
          <w:tcPr>
            <w:tcW w:w="914"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810" w:type="dxa"/>
            <w:vAlign w:val="center"/>
          </w:tcPr>
          <w:p>
            <w:pPr>
              <w:spacing w:line="360" w:lineRule="auto"/>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施工进度计划</w:t>
            </w: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default" w:ascii="宋体" w:hAnsi="宋体" w:eastAsia="宋体" w:cs="宋体"/>
                <w:sz w:val="24"/>
                <w:lang w:val="en-US" w:eastAsia="zh-CN"/>
              </w:rPr>
            </w:pPr>
            <w:r>
              <w:rPr>
                <w:rFonts w:hint="eastAsia" w:ascii="宋体" w:hAnsi="宋体" w:eastAsia="宋体" w:cs="宋体"/>
                <w:sz w:val="24"/>
                <w:lang w:val="en-US" w:eastAsia="zh-CN"/>
              </w:rPr>
              <w:t>根据投标人提供的施工进度计划进行评分：</w:t>
            </w:r>
          </w:p>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部署合理、工作方法得当、满足任务需求、针对性强，</w:t>
            </w:r>
            <w:r>
              <w:rPr>
                <w:rFonts w:hint="eastAsia" w:ascii="宋体" w:hAnsi="宋体" w:eastAsia="宋体" w:cs="宋体"/>
                <w:sz w:val="24"/>
                <w:lang w:val="en-US" w:eastAsia="zh-CN"/>
              </w:rPr>
              <w:t>内容合理、科学且优于采购需求</w:t>
            </w:r>
            <w:r>
              <w:rPr>
                <w:rFonts w:hint="eastAsia" w:ascii="宋体" w:hAnsi="宋体" w:eastAsia="宋体" w:cs="宋体"/>
                <w:sz w:val="24"/>
              </w:rPr>
              <w:t>得</w:t>
            </w:r>
            <w:r>
              <w:rPr>
                <w:rFonts w:hint="eastAsia" w:ascii="宋体" w:hAnsi="宋体" w:cs="宋体"/>
                <w:sz w:val="24"/>
                <w:lang w:val="en-US" w:eastAsia="zh-CN"/>
              </w:rPr>
              <w:t>9</w:t>
            </w:r>
            <w:r>
              <w:rPr>
                <w:rFonts w:hint="eastAsia" w:ascii="宋体" w:hAnsi="宋体" w:eastAsia="宋体" w:cs="宋体"/>
                <w:sz w:val="24"/>
                <w:lang w:val="en-US" w:eastAsia="zh-CN"/>
              </w:rPr>
              <w:t>-</w:t>
            </w:r>
            <w:r>
              <w:rPr>
                <w:rFonts w:hint="eastAsia" w:ascii="宋体" w:hAnsi="宋体" w:cs="宋体"/>
                <w:sz w:val="24"/>
                <w:lang w:val="en-US" w:eastAsia="zh-CN"/>
              </w:rPr>
              <w:t>10</w:t>
            </w:r>
            <w:r>
              <w:rPr>
                <w:rFonts w:hint="eastAsia" w:ascii="宋体" w:hAnsi="宋体" w:eastAsia="宋体" w:cs="宋体"/>
                <w:sz w:val="24"/>
                <w:lang w:val="en-US" w:eastAsia="zh-CN"/>
              </w:rPr>
              <w:t>分；</w:t>
            </w:r>
          </w:p>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lang w:val="en-US" w:eastAsia="zh-CN"/>
              </w:rPr>
              <w:t>内容一般且符合采购需求</w:t>
            </w:r>
            <w:r>
              <w:rPr>
                <w:rFonts w:hint="eastAsia" w:ascii="宋体" w:hAnsi="宋体" w:eastAsia="宋体" w:cs="宋体"/>
                <w:sz w:val="24"/>
              </w:rPr>
              <w:t>得</w:t>
            </w:r>
            <w:r>
              <w:rPr>
                <w:rFonts w:hint="eastAsia" w:ascii="宋体" w:hAnsi="宋体" w:eastAsia="宋体" w:cs="宋体"/>
                <w:sz w:val="24"/>
                <w:lang w:val="en-US" w:eastAsia="zh-CN"/>
              </w:rPr>
              <w:t>3-8分；</w:t>
            </w:r>
          </w:p>
          <w:p>
            <w:pPr>
              <w:spacing w:line="360"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内容不完善，内容缺失或不符合采购需求</w:t>
            </w:r>
            <w:r>
              <w:rPr>
                <w:rFonts w:hint="eastAsia" w:ascii="宋体" w:hAnsi="宋体" w:eastAsia="宋体" w:cs="宋体"/>
                <w:sz w:val="24"/>
              </w:rPr>
              <w:t>得</w:t>
            </w:r>
            <w:r>
              <w:rPr>
                <w:rFonts w:hint="eastAsia" w:ascii="宋体" w:hAnsi="宋体" w:eastAsia="宋体" w:cs="宋体"/>
                <w:sz w:val="24"/>
                <w:lang w:val="en-US" w:eastAsia="zh-CN"/>
              </w:rPr>
              <w:t>0-</w:t>
            </w:r>
            <w:r>
              <w:rPr>
                <w:rFonts w:hint="eastAsia" w:ascii="宋体" w:hAnsi="宋体" w:cs="宋体"/>
                <w:sz w:val="24"/>
                <w:lang w:val="en-US" w:eastAsia="zh-CN"/>
              </w:rPr>
              <w:t>2</w:t>
            </w:r>
            <w:r>
              <w:rPr>
                <w:rFonts w:hint="eastAsia" w:ascii="宋体" w:hAnsi="宋体" w:eastAsia="宋体" w:cs="宋体"/>
                <w:sz w:val="24"/>
                <w:lang w:val="en-US" w:eastAsia="zh-CN"/>
              </w:rPr>
              <w:t>分。</w:t>
            </w:r>
          </w:p>
        </w:tc>
        <w:tc>
          <w:tcPr>
            <w:tcW w:w="91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3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810" w:type="dxa"/>
            <w:vAlign w:val="center"/>
          </w:tcPr>
          <w:p>
            <w:pPr>
              <w:spacing w:line="360" w:lineRule="auto"/>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质量控制</w:t>
            </w: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eastAsia" w:ascii="宋体" w:hAnsi="宋体" w:eastAsia="宋体" w:cs="宋体"/>
                <w:sz w:val="24"/>
                <w:lang w:val="en-US" w:eastAsia="zh-CN"/>
              </w:rPr>
            </w:pPr>
            <w:r>
              <w:rPr>
                <w:rFonts w:hint="eastAsia" w:ascii="宋体" w:hAnsi="宋体" w:eastAsia="宋体" w:cs="宋体"/>
                <w:sz w:val="24"/>
                <w:lang w:val="en-US" w:eastAsia="zh-CN"/>
              </w:rPr>
              <w:t>根据投标人提供的质量保障措施进行评分：</w:t>
            </w:r>
          </w:p>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lang w:val="en-US" w:eastAsia="zh-CN"/>
              </w:rPr>
              <w:t>内容合理、科学且优于采购需求</w:t>
            </w:r>
            <w:r>
              <w:rPr>
                <w:rFonts w:hint="eastAsia" w:ascii="宋体" w:hAnsi="宋体" w:eastAsia="宋体" w:cs="宋体"/>
                <w:sz w:val="24"/>
              </w:rPr>
              <w:t>得</w:t>
            </w:r>
            <w:r>
              <w:rPr>
                <w:rFonts w:hint="eastAsia" w:ascii="宋体" w:hAnsi="宋体" w:eastAsia="宋体" w:cs="宋体"/>
                <w:sz w:val="24"/>
                <w:lang w:val="en-US" w:eastAsia="zh-CN"/>
              </w:rPr>
              <w:t>9-</w:t>
            </w:r>
            <w:r>
              <w:rPr>
                <w:rFonts w:hint="eastAsia" w:ascii="宋体" w:hAnsi="宋体" w:cs="宋体"/>
                <w:sz w:val="24"/>
                <w:lang w:val="en-US" w:eastAsia="zh-CN"/>
              </w:rPr>
              <w:t>10</w:t>
            </w:r>
            <w:r>
              <w:rPr>
                <w:rFonts w:hint="eastAsia" w:ascii="宋体" w:hAnsi="宋体" w:eastAsia="宋体" w:cs="宋体"/>
                <w:sz w:val="24"/>
                <w:lang w:val="en-US" w:eastAsia="zh-CN"/>
              </w:rPr>
              <w:t>分；</w:t>
            </w:r>
          </w:p>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lang w:val="en-US" w:eastAsia="zh-CN"/>
              </w:rPr>
              <w:t>内容一般且符合采购需求</w:t>
            </w:r>
            <w:r>
              <w:rPr>
                <w:rFonts w:hint="eastAsia" w:ascii="宋体" w:hAnsi="宋体" w:eastAsia="宋体" w:cs="宋体"/>
                <w:sz w:val="24"/>
              </w:rPr>
              <w:t>得</w:t>
            </w:r>
            <w:r>
              <w:rPr>
                <w:rFonts w:hint="eastAsia" w:ascii="宋体" w:hAnsi="宋体" w:eastAsia="宋体" w:cs="宋体"/>
                <w:sz w:val="24"/>
                <w:lang w:val="en-US" w:eastAsia="zh-CN"/>
              </w:rPr>
              <w:t>3-8分；</w:t>
            </w:r>
          </w:p>
          <w:p>
            <w:pPr>
              <w:spacing w:line="360"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内容不完善，内容缺失或不符合采购需求</w:t>
            </w:r>
            <w:r>
              <w:rPr>
                <w:rFonts w:hint="eastAsia" w:ascii="宋体" w:hAnsi="宋体" w:eastAsia="宋体" w:cs="宋体"/>
                <w:sz w:val="24"/>
              </w:rPr>
              <w:t>得</w:t>
            </w:r>
            <w:r>
              <w:rPr>
                <w:rFonts w:hint="eastAsia" w:ascii="宋体" w:hAnsi="宋体" w:eastAsia="宋体" w:cs="宋体"/>
                <w:sz w:val="24"/>
                <w:lang w:val="en-US" w:eastAsia="zh-CN"/>
              </w:rPr>
              <w:t>0-2分。</w:t>
            </w:r>
          </w:p>
        </w:tc>
        <w:tc>
          <w:tcPr>
            <w:tcW w:w="91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3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810" w:type="dxa"/>
            <w:vAlign w:val="center"/>
          </w:tcPr>
          <w:p>
            <w:pPr>
              <w:spacing w:line="360" w:lineRule="auto"/>
              <w:jc w:val="center"/>
              <w:outlineLvl w:val="0"/>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施工安全</w:t>
            </w:r>
          </w:p>
        </w:tc>
        <w:tc>
          <w:tcPr>
            <w:tcW w:w="741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eastAsia" w:ascii="宋体" w:hAnsi="宋体" w:eastAsia="宋体" w:cs="宋体"/>
                <w:sz w:val="24"/>
                <w:lang w:val="en-US" w:eastAsia="zh-CN"/>
              </w:rPr>
            </w:pPr>
            <w:r>
              <w:rPr>
                <w:rFonts w:hint="eastAsia" w:ascii="宋体" w:hAnsi="宋体" w:eastAsia="宋体" w:cs="宋体"/>
                <w:sz w:val="24"/>
                <w:lang w:val="en-US" w:eastAsia="zh-CN"/>
              </w:rPr>
              <w:t>根据投标人提供的施工安全方案</w:t>
            </w:r>
            <w:r>
              <w:rPr>
                <w:rFonts w:hint="eastAsia" w:ascii="宋体" w:hAnsi="宋体" w:eastAsia="宋体" w:cs="宋体"/>
                <w:sz w:val="24"/>
              </w:rPr>
              <w:t>、文明施工的</w:t>
            </w:r>
            <w:r>
              <w:rPr>
                <w:rFonts w:hint="eastAsia" w:ascii="宋体" w:hAnsi="宋体" w:eastAsia="宋体" w:cs="宋体"/>
                <w:sz w:val="24"/>
                <w:lang w:val="en-US" w:eastAsia="zh-CN"/>
              </w:rPr>
              <w:t>安全</w:t>
            </w:r>
            <w:r>
              <w:rPr>
                <w:rFonts w:hint="eastAsia" w:ascii="宋体" w:hAnsi="宋体" w:eastAsia="宋体" w:cs="宋体"/>
                <w:sz w:val="24"/>
              </w:rPr>
              <w:t>保证措施</w:t>
            </w:r>
            <w:r>
              <w:rPr>
                <w:rFonts w:hint="eastAsia" w:ascii="宋体" w:hAnsi="宋体" w:eastAsia="宋体" w:cs="宋体"/>
                <w:sz w:val="24"/>
                <w:lang w:val="en-US" w:eastAsia="zh-CN"/>
              </w:rPr>
              <w:t>进行评分：</w:t>
            </w:r>
          </w:p>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lang w:val="en-US" w:eastAsia="zh-CN"/>
              </w:rPr>
              <w:t>内容合理、科学且优于采购需求</w:t>
            </w:r>
            <w:r>
              <w:rPr>
                <w:rFonts w:hint="eastAsia" w:ascii="宋体" w:hAnsi="宋体" w:eastAsia="宋体" w:cs="宋体"/>
                <w:sz w:val="24"/>
              </w:rPr>
              <w:t>得</w:t>
            </w:r>
            <w:r>
              <w:rPr>
                <w:rFonts w:hint="eastAsia" w:ascii="宋体" w:hAnsi="宋体" w:eastAsia="宋体" w:cs="宋体"/>
                <w:sz w:val="24"/>
                <w:lang w:val="en-US" w:eastAsia="zh-CN"/>
              </w:rPr>
              <w:t>5-</w:t>
            </w:r>
            <w:r>
              <w:rPr>
                <w:rFonts w:hint="eastAsia" w:ascii="宋体" w:hAnsi="宋体" w:cs="宋体"/>
                <w:sz w:val="24"/>
                <w:lang w:val="en-US" w:eastAsia="zh-CN"/>
              </w:rPr>
              <w:t>8</w:t>
            </w:r>
            <w:r>
              <w:rPr>
                <w:rFonts w:hint="eastAsia" w:ascii="宋体" w:hAnsi="宋体" w:eastAsia="宋体" w:cs="宋体"/>
                <w:sz w:val="24"/>
                <w:lang w:val="en-US" w:eastAsia="zh-CN"/>
              </w:rPr>
              <w:t>分；</w:t>
            </w:r>
          </w:p>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lang w:val="en-US" w:eastAsia="zh-CN"/>
              </w:rPr>
              <w:t>内容一般且符合采购需求</w:t>
            </w:r>
            <w:r>
              <w:rPr>
                <w:rFonts w:hint="eastAsia" w:ascii="宋体" w:hAnsi="宋体" w:eastAsia="宋体" w:cs="宋体"/>
                <w:sz w:val="24"/>
              </w:rPr>
              <w:t>得</w:t>
            </w:r>
            <w:r>
              <w:rPr>
                <w:rFonts w:hint="eastAsia" w:ascii="宋体" w:hAnsi="宋体" w:eastAsia="宋体" w:cs="宋体"/>
                <w:sz w:val="24"/>
                <w:lang w:val="en-US" w:eastAsia="zh-CN"/>
              </w:rPr>
              <w:t>2-4分；</w:t>
            </w:r>
          </w:p>
          <w:p>
            <w:pPr>
              <w:spacing w:line="360"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内容不完善，内容缺失或不符合采购需求</w:t>
            </w:r>
            <w:r>
              <w:rPr>
                <w:rFonts w:hint="eastAsia" w:ascii="宋体" w:hAnsi="宋体" w:eastAsia="宋体" w:cs="宋体"/>
                <w:sz w:val="24"/>
              </w:rPr>
              <w:t>得</w:t>
            </w:r>
            <w:r>
              <w:rPr>
                <w:rFonts w:hint="eastAsia" w:ascii="宋体" w:hAnsi="宋体" w:eastAsia="宋体" w:cs="宋体"/>
                <w:sz w:val="24"/>
                <w:lang w:val="en-US" w:eastAsia="zh-CN"/>
              </w:rPr>
              <w:t>0-1分。</w:t>
            </w:r>
          </w:p>
        </w:tc>
        <w:tc>
          <w:tcPr>
            <w:tcW w:w="91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3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810" w:type="dxa"/>
            <w:vAlign w:val="center"/>
          </w:tcPr>
          <w:p>
            <w:pPr>
              <w:spacing w:line="360" w:lineRule="auto"/>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rPr>
              <w:t>服务响应时间</w:t>
            </w:r>
          </w:p>
        </w:tc>
        <w:tc>
          <w:tcPr>
            <w:tcW w:w="7412" w:type="dxa"/>
            <w:vAlign w:val="center"/>
          </w:tcPr>
          <w:p>
            <w:pPr>
              <w:spacing w:line="360" w:lineRule="auto"/>
              <w:outlineLvl w:val="0"/>
              <w:rPr>
                <w:rFonts w:hint="eastAsia" w:ascii="宋体" w:hAnsi="宋体" w:eastAsia="宋体" w:cs="宋体"/>
                <w:b/>
                <w:bCs/>
                <w:kern w:val="2"/>
                <w:sz w:val="24"/>
                <w:szCs w:val="24"/>
                <w:lang w:val="en-US" w:eastAsia="zh-CN" w:bidi="ar-SA"/>
              </w:rPr>
            </w:pPr>
            <w:r>
              <w:rPr>
                <w:rFonts w:hint="eastAsia" w:ascii="宋体" w:hAnsi="宋体" w:eastAsia="宋体" w:cs="宋体"/>
                <w:sz w:val="24"/>
              </w:rPr>
              <w:t>承诺现场服务响应时间在0.5个小时内的得</w:t>
            </w:r>
            <w:r>
              <w:rPr>
                <w:rFonts w:hint="eastAsia" w:ascii="宋体" w:hAnsi="宋体" w:eastAsia="宋体" w:cs="宋体"/>
                <w:sz w:val="24"/>
                <w:lang w:val="en-US" w:eastAsia="zh-CN"/>
              </w:rPr>
              <w:t>4</w:t>
            </w:r>
            <w:r>
              <w:rPr>
                <w:rFonts w:hint="eastAsia" w:ascii="宋体" w:hAnsi="宋体" w:eastAsia="宋体" w:cs="宋体"/>
                <w:sz w:val="24"/>
              </w:rPr>
              <w:t>分，承诺现场服务时间在1小时内的得</w:t>
            </w:r>
            <w:r>
              <w:rPr>
                <w:rFonts w:hint="eastAsia" w:ascii="宋体" w:hAnsi="宋体" w:eastAsia="宋体" w:cs="宋体"/>
                <w:sz w:val="24"/>
                <w:lang w:val="en-US" w:eastAsia="zh-CN"/>
              </w:rPr>
              <w:t>2</w:t>
            </w:r>
            <w:r>
              <w:rPr>
                <w:rFonts w:hint="eastAsia" w:ascii="宋体" w:hAnsi="宋体" w:eastAsia="宋体" w:cs="宋体"/>
                <w:sz w:val="24"/>
              </w:rPr>
              <w:t>分。投标人自行提供承诺书，不提承诺的不得分。</w:t>
            </w:r>
          </w:p>
        </w:tc>
        <w:tc>
          <w:tcPr>
            <w:tcW w:w="914" w:type="dxa"/>
            <w:vAlign w:val="center"/>
          </w:tcPr>
          <w:p>
            <w:pPr>
              <w:spacing w:line="240" w:lineRule="auto"/>
              <w:jc w:val="center"/>
              <w:outlineLvl w:val="0"/>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34" w:type="dxa"/>
            <w:vAlign w:val="center"/>
          </w:tcPr>
          <w:p>
            <w:pPr>
              <w:spacing w:line="24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810" w:type="dxa"/>
            <w:vAlign w:val="center"/>
          </w:tcPr>
          <w:p>
            <w:pPr>
              <w:spacing w:line="360" w:lineRule="auto"/>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rPr>
              <w:t>投标报价</w:t>
            </w:r>
          </w:p>
        </w:tc>
        <w:tc>
          <w:tcPr>
            <w:tcW w:w="7412" w:type="dxa"/>
            <w:vAlign w:val="top"/>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w:t>
            </w:r>
            <w:r>
              <w:rPr>
                <w:rFonts w:hint="eastAsia" w:ascii="宋体" w:hAnsi="宋体" w:eastAsia="宋体" w:cs="宋体"/>
                <w:sz w:val="24"/>
                <w:lang w:val="en-US" w:eastAsia="zh-CN"/>
              </w:rPr>
              <w:t>3</w:t>
            </w:r>
            <w:r>
              <w:rPr>
                <w:rFonts w:hint="eastAsia" w:ascii="宋体" w:hAnsi="宋体" w:eastAsia="宋体" w:cs="宋体"/>
                <w:sz w:val="24"/>
              </w:rPr>
              <w:t>0］的计算公式计算。评标过程中，不得去掉报价中的最高报价和最低报价。</w:t>
            </w:r>
          </w:p>
          <w:p>
            <w:pPr>
              <w:spacing w:line="360"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rPr>
              <w:t>因落实政府采购政策需要进行价格调整的，以调整后的价格计算评标基准价和投标报价。</w:t>
            </w:r>
          </w:p>
        </w:tc>
        <w:tc>
          <w:tcPr>
            <w:tcW w:w="914" w:type="dxa"/>
            <w:vAlign w:val="center"/>
          </w:tcPr>
          <w:p>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0分</w:t>
            </w:r>
          </w:p>
        </w:tc>
      </w:tr>
      <w:bookmarkEnd w:id="378"/>
      <w:bookmarkEnd w:id="379"/>
    </w:tbl>
    <w:p>
      <w:pPr>
        <w:snapToGrid w:val="0"/>
        <w:spacing w:line="360" w:lineRule="auto"/>
        <w:rPr>
          <w:rFonts w:hint="eastAsia" w:ascii="宋体" w:hAnsi="宋体" w:eastAsia="宋体" w:cs="宋体"/>
          <w:sz w:val="20"/>
          <w:szCs w:val="20"/>
          <w:highlight w:val="none"/>
          <w:shd w:val="clear" w:color="auto" w:fill="FFFFFF"/>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Theme="minorEastAsia" w:hAnsiTheme="minorEastAsia" w:eastAsiaTheme="minorEastAsia" w:cstheme="minorEastAsia"/>
          <w:sz w:val="24"/>
        </w:rPr>
        <w:t>投标人编制投标文件（商务技术文件部分）时，建议按此目录（序号和内容）提供评标标准相应的商务技术资料。 </w:t>
      </w:r>
      <w:r>
        <w:rPr>
          <w:rFonts w:hint="eastAsia" w:ascii="宋体" w:hAnsi="宋体" w:eastAsia="宋体" w:cs="宋体"/>
          <w:sz w:val="24"/>
          <w:highlight w:val="none"/>
        </w:rPr>
        <w:t> </w:t>
      </w: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pPr>
        <w:adjustRightInd/>
        <w:spacing w:line="360" w:lineRule="auto"/>
        <w:ind w:firstLine="472" w:firstLineChars="196"/>
        <w:rPr>
          <w:rFonts w:hint="eastAsia" w:asciiTheme="minorEastAsia" w:hAnsiTheme="minorEastAsia" w:eastAsiaTheme="minorEastAsia" w:cstheme="minorEastAsia"/>
          <w:kern w:val="0"/>
          <w:sz w:val="24"/>
        </w:rPr>
      </w:pPr>
      <w:r>
        <w:rPr>
          <w:rFonts w:hint="eastAsia" w:ascii="宋体" w:hAnsi="宋体" w:eastAsia="宋体" w:cs="宋体"/>
          <w:b/>
          <w:kern w:val="0"/>
          <w:sz w:val="24"/>
          <w:highlight w:val="none"/>
        </w:rPr>
        <w:t>1.本项目采用综合评分法。</w:t>
      </w:r>
      <w:bookmarkStart w:id="380" w:name="第五部分"/>
      <w:bookmarkStart w:id="381" w:name="_Toc86217003"/>
      <w:r>
        <w:rPr>
          <w:rFonts w:hint="eastAsia" w:asciiTheme="minorEastAsia" w:hAnsiTheme="minorEastAsia" w:eastAsiaTheme="minorEastAsia" w:cstheme="minorEastAsia"/>
          <w:kern w:val="0"/>
          <w:sz w:val="24"/>
        </w:rPr>
        <w:t>综合评分法，是指投标文件满足招标文件全部实质性要求，且按照评审因素的量化指标评审得分最高的投标人为中标候选人的评标方法。</w:t>
      </w:r>
    </w:p>
    <w:p>
      <w:pPr>
        <w:pStyle w:val="21"/>
        <w:snapToGrid w:val="0"/>
        <w:spacing w:before="120" w:after="120"/>
        <w:rPr>
          <w:rFonts w:hint="eastAsia" w:asciiTheme="minorEastAsia" w:hAnsiTheme="minorEastAsia" w:eastAsiaTheme="minorEastAsia" w:cstheme="minorEastAsia"/>
          <w:b/>
          <w:snapToGrid/>
          <w:sz w:val="28"/>
          <w:szCs w:val="28"/>
        </w:rPr>
      </w:pPr>
      <w:r>
        <w:rPr>
          <w:rFonts w:hint="eastAsia" w:asciiTheme="minorEastAsia" w:hAnsiTheme="minorEastAsia" w:eastAsiaTheme="minorEastAsia" w:cstheme="minorEastAsia"/>
          <w:b/>
          <w:snapToGrid/>
          <w:sz w:val="28"/>
          <w:szCs w:val="28"/>
        </w:rPr>
        <w:t>二、评标标准</w:t>
      </w:r>
    </w:p>
    <w:p>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pPr>
        <w:spacing w:line="360" w:lineRule="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三、评标程序</w:t>
      </w:r>
    </w:p>
    <w:p>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评标委员会各成员应当独立对每个投标人的商务和技术文件进行评价，并汇总商务技术得分情况。</w:t>
      </w:r>
    </w:p>
    <w:p>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pPr>
        <w:pStyle w:val="39"/>
        <w:spacing w:before="0"/>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3.4.1投标文件报价出现前后不一致的，按照下列规定修正：</w:t>
      </w:r>
    </w:p>
    <w:p>
      <w:pPr>
        <w:pStyle w:val="3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3.4.1.1投标文件中开标一览表(报价表)内容与投标文件中相应内容不一致的，以开标一览表(报价表)为准;</w:t>
      </w:r>
    </w:p>
    <w:p>
      <w:pPr>
        <w:pStyle w:val="3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pPr>
        <w:pStyle w:val="3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3.4.1.3单价金额小数点或者百分比有明显错位的，以开标一览表的总价为准，并修改单价;</w:t>
      </w:r>
    </w:p>
    <w:p>
      <w:pPr>
        <w:pStyle w:val="3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pPr>
        <w:pStyle w:val="3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3.4.2投标文件出现不是唯一的、有选择性投标报价的，投标无效。</w:t>
      </w:r>
    </w:p>
    <w:p>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3.4.3投标报价超过招标文件中规定的预算金额或者最高限价的，投标无效。</w:t>
      </w:r>
    </w:p>
    <w:p>
      <w:pPr>
        <w:pStyle w:val="3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四、评标中的其他事项</w:t>
      </w:r>
    </w:p>
    <w:p>
      <w:pPr>
        <w:pStyle w:val="39"/>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4.1投标人澄清、说明或者补正。</w:t>
      </w:r>
      <w:r>
        <w:rPr>
          <w:rFonts w:hint="eastAsia" w:asciiTheme="minorEastAsia" w:hAnsiTheme="minorEastAsia" w:eastAsiaTheme="minorEastAsia" w:cstheme="minorEastAsia"/>
          <w:kern w:val="0"/>
          <w:szCs w:val="24"/>
        </w:rPr>
        <w:t>对于投标文件中含义不明确、同类问题表述不一致或者有明显文字和计算错误的内容需要投标人作出必要的澄清、说明或者补正的，评标委员会和投标人通过手机电话沟通。给予投标人提交澄清、说明或补正的时间不得少于半小时，投标人已经明确表示澄清说明或补正完毕的除外。投标人的澄清、说明或者补正不得超出投标文件的范围或者改变投标文件的实质性内容。</w:t>
      </w:r>
    </w:p>
    <w:p>
      <w:pPr>
        <w:pStyle w:val="15"/>
        <w:spacing w:line="360" w:lineRule="auto"/>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4.2投标无效。</w:t>
      </w:r>
      <w:r>
        <w:rPr>
          <w:rFonts w:hint="eastAsia" w:asciiTheme="minorEastAsia" w:hAnsiTheme="minorEastAsia" w:eastAsiaTheme="minorEastAsia" w:cstheme="minorEastAsia"/>
          <w:szCs w:val="21"/>
        </w:rPr>
        <w:t>有下列情况之一的，投标无效：</w:t>
      </w:r>
    </w:p>
    <w:p>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4.2.2投标文件未按照招标文件要求签署、盖章的；</w:t>
      </w:r>
    </w:p>
    <w:p>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4.2.4投标文件含有采购人不能接受的附加条件的；</w:t>
      </w:r>
    </w:p>
    <w:p>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4.2.5投标文件中承诺的投标有效期少于招标文件中载明的投标有效期的；</w:t>
      </w:r>
    </w:p>
    <w:p>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4.2.6投标文件出现不是唯一的、有选择性投标报价的;</w:t>
      </w:r>
    </w:p>
    <w:p>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4.2.7投标报价超过招标文件中规定的预算金额或者最高限价的;</w:t>
      </w:r>
    </w:p>
    <w:p>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4.2.9投标人对根据修正原则修正后的报价不确认的；</w:t>
      </w:r>
    </w:p>
    <w:p>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4.2.10投标人提供虚假材料投标的；</w:t>
      </w:r>
    </w:p>
    <w:p>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4.2.11投标人有恶意串通、妨碍其他投标人的竞争行为、损害采购人或者其他投标人的合法权益情形的；</w:t>
      </w:r>
    </w:p>
    <w:p>
      <w:pPr>
        <w:pStyle w:val="3"/>
        <w:tabs>
          <w:tab w:val="left" w:pos="432"/>
        </w:tabs>
        <w:ind w:left="430" w:leftChars="205"/>
        <w:rPr>
          <w:rFonts w:hint="eastAsia" w:asciiTheme="minorEastAsia" w:hAnsiTheme="minorEastAsia" w:eastAsiaTheme="minorEastAsia" w:cstheme="minorEastAsia"/>
          <w:b w:val="0"/>
          <w:bCs w:val="0"/>
          <w:kern w:val="0"/>
          <w:sz w:val="24"/>
          <w:szCs w:val="24"/>
          <w:lang w:val="en-US"/>
        </w:rPr>
      </w:pPr>
      <w:r>
        <w:rPr>
          <w:rFonts w:hint="eastAsia" w:asciiTheme="minorEastAsia" w:hAnsiTheme="minorEastAsia" w:eastAsiaTheme="minorEastAsia" w:cstheme="minorEastAsia"/>
          <w:b w:val="0"/>
          <w:bCs w:val="0"/>
          <w:kern w:val="0"/>
          <w:sz w:val="24"/>
          <w:szCs w:val="24"/>
          <w:lang w:val="en-US"/>
        </w:rPr>
        <w:t>4.2.12 投标文件不满足招标文件的其它实质性要求的；</w:t>
      </w:r>
    </w:p>
    <w:p>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4.2.13法律、法规、规章（适用本市的）及省级以上规范性文件（适用本市的）规定的其他无效情形。</w:t>
      </w:r>
    </w:p>
    <w:p>
      <w:pPr>
        <w:pStyle w:val="15"/>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根据《中华人民共和国政府采购法》第三十六条之规定，在采购中，出现下列情形之一的，应予废标：</w:t>
      </w:r>
    </w:p>
    <w:p>
      <w:pPr>
        <w:pStyle w:val="1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5.1符合专业条件的供应商或者对招标文件作实质响应的供应商不足3家的；</w:t>
      </w:r>
    </w:p>
    <w:p>
      <w:pPr>
        <w:pStyle w:val="1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pPr>
        <w:pStyle w:val="1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5.3投标人的报价均超过了采购预算，采购人不能支付的；</w:t>
      </w:r>
    </w:p>
    <w:p>
      <w:pPr>
        <w:pStyle w:val="1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pPr>
        <w:pStyle w:val="1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废标后，采购机构应当将废标理由通知所有投标人。</w:t>
      </w:r>
    </w:p>
    <w:p>
      <w:pPr>
        <w:pStyle w:val="15"/>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6.修改招标文件，重新组织采购活动。</w:t>
      </w:r>
      <w:r>
        <w:rPr>
          <w:rFonts w:hint="eastAsia" w:asciiTheme="minorEastAsia" w:hAnsiTheme="minorEastAsia" w:eastAsiaTheme="minorEastAsia" w:cs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7.1未确定中标或者中标人的，终止本次政府采购活动，重新开展政府采购活动。</w:t>
      </w:r>
    </w:p>
    <w:p>
      <w:pPr>
        <w:pStyle w:val="15"/>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7.3政府采购合同已签订但尚未履行的，撤销合同，从合格的中标或者成交候选人中另行确定中标或者中标人；没有合格的中标或者成交候选人的，重新开展政府采购活动。</w:t>
      </w:r>
    </w:p>
    <w:p>
      <w:pPr>
        <w:pStyle w:val="1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7.4政府采购合同已经履行，给采购人、供应商造成损失的，由责任人承担赔偿责任。</w:t>
      </w:r>
    </w:p>
    <w:p>
      <w:pPr>
        <w:pStyle w:val="15"/>
        <w:snapToGrid w:val="0"/>
        <w:spacing w:line="360" w:lineRule="auto"/>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rPr>
        <w:t>7.5政府采购当事人有其他违反政府采购法</w:t>
      </w:r>
      <w:r>
        <w:rPr>
          <w:rFonts w:hint="eastAsia" w:asciiTheme="minorEastAsia" w:hAnsiTheme="minorEastAsia" w:eastAsiaTheme="minorEastAsia" w:cstheme="minorEastAsia"/>
          <w:kern w:val="0"/>
        </w:rPr>
        <w:t>或者政府采购法实施条例等法律法规规定</w:t>
      </w:r>
      <w:r>
        <w:rPr>
          <w:rFonts w:hint="eastAsia" w:asciiTheme="minorEastAsia" w:hAnsiTheme="minorEastAsia" w:eastAsiaTheme="minorEastAsia" w:cstheme="minorEastAsia"/>
        </w:rPr>
        <w:t>的行为，经改正后仍然影响或者可能影响中标、成交结果或者依法被认定为中标、成交无效的，依照7.1-7.4规定处理。</w:t>
      </w:r>
    </w:p>
    <w:p>
      <w:pPr>
        <w:pStyle w:val="15"/>
        <w:snapToGrid w:val="0"/>
        <w:spacing w:line="360" w:lineRule="auto"/>
        <w:rPr>
          <w:rFonts w:hint="eastAsia" w:ascii="宋体" w:hAnsi="宋体" w:eastAsia="宋体" w:cs="宋体"/>
          <w:highlight w:val="none"/>
        </w:rPr>
      </w:pPr>
    </w:p>
    <w:p>
      <w:pPr>
        <w:pStyle w:val="17"/>
        <w:rPr>
          <w:rFonts w:hint="eastAsia"/>
        </w:rPr>
      </w:pPr>
    </w:p>
    <w:p>
      <w:pPr>
        <w:pStyle w:val="11"/>
        <w:numPr>
          <w:ilvl w:val="0"/>
          <w:numId w:val="0"/>
        </w:numPr>
        <w:ind w:leftChars="0"/>
        <w:rPr>
          <w:rFonts w:hint="eastAsia"/>
        </w:rPr>
      </w:pPr>
    </w:p>
    <w:p>
      <w:pPr>
        <w:spacing w:line="360" w:lineRule="auto"/>
        <w:ind w:left="720" w:leftChars="343" w:firstLine="1807" w:firstLineChars="500"/>
        <w:outlineLvl w:val="0"/>
        <w:rPr>
          <w:rFonts w:hint="eastAsia" w:ascii="宋体" w:hAnsi="宋体" w:eastAsia="宋体" w:cs="宋体"/>
          <w:b/>
          <w:sz w:val="36"/>
          <w:szCs w:val="36"/>
        </w:rPr>
      </w:pPr>
    </w:p>
    <w:p>
      <w:pPr>
        <w:spacing w:line="360" w:lineRule="auto"/>
        <w:ind w:left="720" w:leftChars="343" w:firstLine="1807" w:firstLineChars="500"/>
        <w:outlineLvl w:val="0"/>
        <w:rPr>
          <w:rFonts w:hint="eastAsia" w:ascii="宋体" w:hAnsi="宋体" w:eastAsia="宋体" w:cs="宋体"/>
          <w:b/>
          <w:sz w:val="36"/>
          <w:szCs w:val="36"/>
        </w:rPr>
      </w:pPr>
    </w:p>
    <w:p>
      <w:pPr>
        <w:spacing w:line="360" w:lineRule="auto"/>
        <w:ind w:left="720" w:leftChars="343" w:firstLine="1807" w:firstLineChars="500"/>
        <w:outlineLvl w:val="0"/>
        <w:rPr>
          <w:rFonts w:hint="eastAsia" w:ascii="宋体" w:hAnsi="宋体" w:eastAsia="宋体" w:cs="宋体"/>
          <w:b/>
          <w:sz w:val="36"/>
          <w:szCs w:val="36"/>
        </w:rPr>
      </w:pPr>
    </w:p>
    <w:p>
      <w:pPr>
        <w:spacing w:line="360" w:lineRule="auto"/>
        <w:ind w:left="720" w:leftChars="343" w:firstLine="1807" w:firstLineChars="500"/>
        <w:outlineLvl w:val="0"/>
        <w:rPr>
          <w:rFonts w:hint="eastAsia" w:ascii="宋体" w:hAnsi="宋体" w:eastAsia="宋体" w:cs="宋体"/>
          <w:b/>
          <w:sz w:val="36"/>
          <w:szCs w:val="36"/>
        </w:rPr>
      </w:pPr>
    </w:p>
    <w:p>
      <w:pPr>
        <w:spacing w:line="360" w:lineRule="auto"/>
        <w:ind w:left="720" w:leftChars="343" w:firstLine="1807" w:firstLineChars="500"/>
        <w:outlineLvl w:val="0"/>
        <w:rPr>
          <w:rFonts w:hint="eastAsia" w:ascii="宋体" w:hAnsi="宋体" w:eastAsia="宋体" w:cs="宋体"/>
          <w:b/>
          <w:sz w:val="36"/>
          <w:szCs w:val="36"/>
        </w:rPr>
      </w:pPr>
    </w:p>
    <w:p>
      <w:pPr>
        <w:spacing w:line="360" w:lineRule="auto"/>
        <w:ind w:left="720" w:leftChars="343" w:firstLine="1807" w:firstLineChars="500"/>
        <w:outlineLvl w:val="0"/>
        <w:rPr>
          <w:rFonts w:hint="eastAsia" w:ascii="宋体" w:hAnsi="宋体" w:eastAsia="宋体" w:cs="宋体"/>
          <w:b/>
          <w:sz w:val="36"/>
          <w:szCs w:val="36"/>
        </w:rPr>
      </w:pPr>
    </w:p>
    <w:p>
      <w:pPr>
        <w:spacing w:line="360" w:lineRule="auto"/>
        <w:outlineLvl w:val="0"/>
        <w:rPr>
          <w:rFonts w:hint="eastAsia" w:ascii="宋体" w:hAnsi="宋体" w:eastAsia="宋体" w:cs="宋体"/>
          <w:b/>
          <w:sz w:val="36"/>
          <w:szCs w:val="36"/>
        </w:rPr>
      </w:pPr>
    </w:p>
    <w:p>
      <w:pPr>
        <w:spacing w:line="360" w:lineRule="auto"/>
        <w:ind w:left="720" w:leftChars="343" w:firstLine="1807" w:firstLineChars="500"/>
        <w:outlineLvl w:val="0"/>
        <w:rPr>
          <w:rFonts w:hint="eastAsia" w:ascii="宋体" w:hAnsi="宋体" w:eastAsia="宋体" w:cs="宋体"/>
          <w:b/>
          <w:sz w:val="36"/>
          <w:szCs w:val="36"/>
        </w:rPr>
      </w:pPr>
      <w:r>
        <w:rPr>
          <w:rFonts w:hint="eastAsia" w:ascii="宋体" w:hAnsi="宋体" w:eastAsia="宋体" w:cs="宋体"/>
          <w:b/>
          <w:sz w:val="36"/>
          <w:szCs w:val="36"/>
        </w:rPr>
        <w:t xml:space="preserve">第五部分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 拟签订的合同文本</w:t>
      </w:r>
    </w:p>
    <w:p>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rPr>
      </w:pPr>
      <w:r>
        <w:rPr>
          <w:rFonts w:hint="eastAsia" w:ascii="宋体" w:hAnsi="宋体" w:eastAsia="宋体" w:cs="宋体"/>
          <w:b/>
          <w:sz w:val="36"/>
          <w:szCs w:val="36"/>
        </w:rPr>
        <w:t>（服务类）</w:t>
      </w:r>
    </w:p>
    <w:p>
      <w:pPr>
        <w:pStyle w:val="44"/>
        <w:rPr>
          <w:rFonts w:hint="eastAsia" w:ascii="宋体" w:hAnsi="宋体" w:eastAsia="宋体" w:cs="宋体"/>
          <w:szCs w:val="24"/>
        </w:rPr>
      </w:pPr>
    </w:p>
    <w:p>
      <w:pPr>
        <w:pStyle w:val="44"/>
        <w:jc w:val="center"/>
        <w:rPr>
          <w:rFonts w:hint="eastAsia" w:ascii="宋体" w:hAnsi="宋体" w:eastAsia="宋体" w:cs="宋体"/>
          <w:szCs w:val="24"/>
        </w:rPr>
      </w:pPr>
    </w:p>
    <w:p>
      <w:pPr>
        <w:pStyle w:val="44"/>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44"/>
        <w:rPr>
          <w:rFonts w:hint="eastAsia" w:ascii="宋体" w:hAnsi="宋体" w:eastAsia="宋体" w:cs="宋体"/>
          <w:szCs w:val="24"/>
        </w:rPr>
      </w:pPr>
    </w:p>
    <w:p>
      <w:pPr>
        <w:pStyle w:val="44"/>
        <w:rPr>
          <w:rFonts w:hint="eastAsia" w:ascii="宋体" w:hAnsi="宋体" w:eastAsia="宋体" w:cs="宋体"/>
          <w:szCs w:val="24"/>
        </w:rPr>
      </w:pPr>
    </w:p>
    <w:p>
      <w:pPr>
        <w:spacing w:before="120" w:line="22" w:lineRule="atLeast"/>
        <w:rPr>
          <w:rFonts w:hint="eastAsia" w:ascii="宋体" w:hAnsi="宋体" w:eastAsia="宋体" w:cs="宋体"/>
          <w:sz w:val="24"/>
        </w:rPr>
      </w:pPr>
    </w:p>
    <w:p>
      <w:pPr>
        <w:pStyle w:val="35"/>
        <w:rPr>
          <w:rFonts w:hint="eastAsia" w:ascii="宋体" w:hAnsi="宋体" w:eastAsia="宋体" w:cs="宋体"/>
          <w:sz w:val="24"/>
        </w:rPr>
      </w:pPr>
    </w:p>
    <w:p>
      <w:pPr>
        <w:pStyle w:val="35"/>
        <w:rPr>
          <w:rFonts w:hint="eastAsia" w:ascii="宋体" w:hAnsi="宋体" w:eastAsia="宋体" w:cs="宋体"/>
          <w:sz w:val="24"/>
        </w:rPr>
      </w:pPr>
    </w:p>
    <w:p>
      <w:pPr>
        <w:pStyle w:val="35"/>
        <w:rPr>
          <w:rFonts w:hint="eastAsia" w:ascii="宋体" w:hAnsi="宋体" w:eastAsia="宋体" w:cs="宋体"/>
          <w:sz w:val="24"/>
        </w:rPr>
      </w:pPr>
    </w:p>
    <w:p>
      <w:pPr>
        <w:spacing w:before="120" w:line="22" w:lineRule="atLeast"/>
        <w:ind w:left="960" w:firstLine="240" w:firstLineChars="1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45"/>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firstLine="240" w:firstLineChars="10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firstLine="240" w:firstLineChars="10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1200" w:firstLineChars="5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1200" w:firstLineChars="5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footerReference r:id="rId4" w:type="default"/>
          <w:pgSz w:w="11907" w:h="16840"/>
          <w:pgMar w:top="1417" w:right="1474" w:bottom="1417" w:left="1474" w:header="851" w:footer="851" w:gutter="0"/>
          <w:pgNumType w:fmt="decimal" w:start="1"/>
          <w:cols w:space="720" w:num="1"/>
        </w:sectPr>
      </w:pPr>
    </w:p>
    <w:p>
      <w:pPr>
        <w:keepNext w:val="0"/>
        <w:keepLines w:val="0"/>
        <w:pageBreakBefore w:val="0"/>
        <w:widowControl w:val="0"/>
        <w:kinsoku/>
        <w:wordWrap/>
        <w:overflowPunct/>
        <w:topLinePunct w:val="0"/>
        <w:autoSpaceDE/>
        <w:autoSpaceDN/>
        <w:bidi w:val="0"/>
        <w:adjustRightInd w:val="0"/>
        <w:snapToGrid/>
        <w:spacing w:before="157" w:beforeLines="50" w:line="432" w:lineRule="auto"/>
        <w:ind w:firstLine="480" w:firstLineChars="200"/>
        <w:textAlignment w:val="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color w:val="FF0000"/>
          <w:sz w:val="24"/>
          <w:lang w:val="zh-CN"/>
        </w:rPr>
        <w:t>年</w:t>
      </w:r>
      <w:r>
        <w:rPr>
          <w:rFonts w:hint="eastAsia" w:ascii="宋体" w:hAnsi="宋体" w:eastAsia="宋体" w:cs="宋体"/>
          <w:sz w:val="24"/>
          <w:u w:val="single"/>
        </w:rPr>
        <w:t xml:space="preserve">    </w:t>
      </w:r>
      <w:r>
        <w:rPr>
          <w:rFonts w:hint="eastAsia" w:ascii="宋体" w:hAnsi="宋体" w:eastAsia="宋体" w:cs="宋体"/>
          <w:color w:val="FF0000"/>
          <w:sz w:val="24"/>
          <w:lang w:val="zh-CN"/>
        </w:rPr>
        <w:t>月</w:t>
      </w:r>
      <w:r>
        <w:rPr>
          <w:rFonts w:hint="eastAsia" w:ascii="宋体" w:hAnsi="宋体" w:eastAsia="宋体" w:cs="宋体"/>
          <w:sz w:val="24"/>
          <w:u w:val="single"/>
        </w:rPr>
        <w:t xml:space="preserve">    </w:t>
      </w:r>
      <w:r>
        <w:rPr>
          <w:rFonts w:hint="eastAsia" w:ascii="宋体" w:hAnsi="宋体" w:eastAsia="宋体" w:cs="宋体"/>
          <w:color w:val="FF0000"/>
          <w:sz w:val="24"/>
          <w:u w:val="none"/>
          <w:lang w:val="en-US" w:eastAsia="zh-CN"/>
        </w:rPr>
        <w:t>日</w:t>
      </w:r>
      <w:r>
        <w:rPr>
          <w:rFonts w:hint="eastAsia" w:ascii="宋体" w:hAnsi="宋体" w:eastAsia="宋体" w:cs="宋体"/>
          <w:sz w:val="24"/>
        </w:rPr>
        <w:t>，</w:t>
      </w:r>
      <w:r>
        <w:rPr>
          <w:rFonts w:hint="eastAsia" w:ascii="宋体" w:hAnsi="宋体" w:cs="宋体"/>
          <w:color w:val="FF0000"/>
          <w:sz w:val="24"/>
          <w:u w:val="single"/>
          <w:lang w:val="en-US" w:eastAsia="zh-CN"/>
        </w:rPr>
        <w:t>桐庐县</w:t>
      </w:r>
      <w:r>
        <w:rPr>
          <w:rFonts w:hint="eastAsia" w:ascii="宋体" w:hAnsi="宋体" w:cs="宋体"/>
          <w:color w:val="FF0000"/>
          <w:sz w:val="24"/>
          <w:u w:val="single"/>
          <w:lang w:eastAsia="zh-CN"/>
        </w:rPr>
        <w:t>凤川小学</w:t>
      </w:r>
      <w:r>
        <w:rPr>
          <w:rFonts w:hint="eastAsia" w:ascii="宋体" w:hAnsi="宋体" w:eastAsia="宋体" w:cs="宋体"/>
          <w:sz w:val="24"/>
        </w:rPr>
        <w:t>以</w:t>
      </w:r>
      <w:r>
        <w:rPr>
          <w:rFonts w:hint="eastAsia" w:asciiTheme="minorEastAsia" w:hAnsiTheme="minorEastAsia" w:eastAsiaTheme="minorEastAsia" w:cstheme="minorEastAsia"/>
          <w:color w:val="FF0000"/>
          <w:sz w:val="24"/>
          <w:u w:val="single"/>
        </w:rPr>
        <w:t>公开招标方式</w:t>
      </w:r>
      <w:r>
        <w:rPr>
          <w:rFonts w:hint="eastAsia" w:ascii="宋体" w:hAnsi="宋体" w:eastAsia="宋体" w:cs="宋体"/>
          <w:sz w:val="24"/>
        </w:rPr>
        <w:t>对</w:t>
      </w:r>
      <w:r>
        <w:rPr>
          <w:rFonts w:hint="eastAsia" w:ascii="宋体" w:hAnsi="宋体" w:cs="宋体"/>
          <w:color w:val="FF0000"/>
          <w:sz w:val="24"/>
          <w:u w:val="single"/>
          <w:lang w:eastAsia="zh-CN"/>
        </w:rPr>
        <w:t>桐庐县凤川小学校园操场连廊修缮及美化项目</w:t>
      </w:r>
      <w:r>
        <w:rPr>
          <w:rFonts w:hint="eastAsia" w:ascii="宋体" w:hAnsi="宋体" w:eastAsia="宋体" w:cs="宋体"/>
          <w:sz w:val="24"/>
        </w:rPr>
        <w:t>进行了采购。经</w:t>
      </w:r>
      <w:r>
        <w:rPr>
          <w:rFonts w:hint="eastAsia" w:ascii="宋体" w:hAnsi="宋体" w:eastAsia="宋体" w:cs="宋体"/>
          <w:color w:val="FF0000"/>
          <w:sz w:val="24"/>
          <w:u w:val="single"/>
        </w:rPr>
        <w:t>现场评审专家</w:t>
      </w:r>
      <w:r>
        <w:rPr>
          <w:rFonts w:hint="eastAsia" w:ascii="宋体" w:hAnsi="宋体" w:eastAsia="宋体" w:cs="宋体"/>
          <w:sz w:val="24"/>
        </w:rPr>
        <w:t>评定，</w:t>
      </w:r>
      <w:r>
        <w:rPr>
          <w:rFonts w:hint="eastAsia" w:ascii="宋体" w:hAnsi="宋体" w:eastAsia="宋体" w:cs="宋体"/>
          <w:color w:val="FF0000"/>
          <w:sz w:val="24"/>
          <w:u w:val="single"/>
        </w:rPr>
        <w:t>（中标供应商名称）</w:t>
      </w:r>
      <w:r>
        <w:rPr>
          <w:rFonts w:hint="eastAsia" w:ascii="宋体" w:hAnsi="宋体" w:eastAsia="宋体" w:cs="宋体"/>
          <w:sz w:val="24"/>
        </w:rPr>
        <w:t>为该项目中标供应商。现于中标通知书发出之日起三十日内，按照采购文件确定的事项签订本合同。</w:t>
      </w:r>
    </w:p>
    <w:p>
      <w:pPr>
        <w:numPr>
          <w:ilvl w:val="0"/>
          <w:numId w:val="0"/>
        </w:numPr>
        <w:spacing w:line="432" w:lineRule="auto"/>
        <w:ind w:firstLine="480" w:firstLineChars="200"/>
        <w:outlineLvl w:val="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color w:val="FF0000"/>
          <w:sz w:val="24"/>
          <w:u w:val="single"/>
          <w:lang w:val="en-US" w:eastAsia="zh-CN"/>
        </w:rPr>
        <w:t>桐庐县</w:t>
      </w:r>
      <w:r>
        <w:rPr>
          <w:rFonts w:hint="eastAsia" w:ascii="宋体" w:hAnsi="宋体" w:cs="宋体"/>
          <w:color w:val="FF0000"/>
          <w:sz w:val="24"/>
          <w:u w:val="single"/>
          <w:lang w:eastAsia="zh-CN"/>
        </w:rPr>
        <w:t>凤川小学</w:t>
      </w:r>
      <w:r>
        <w:rPr>
          <w:rFonts w:hint="eastAsia" w:ascii="宋体" w:hAnsi="宋体" w:eastAsia="宋体" w:cs="宋体"/>
          <w:sz w:val="24"/>
          <w:lang w:val="zh-CN"/>
        </w:rPr>
        <w:t>(以下简称：甲方)和</w:t>
      </w:r>
      <w:r>
        <w:rPr>
          <w:rFonts w:hint="eastAsia" w:ascii="宋体" w:hAnsi="宋体" w:eastAsia="宋体" w:cs="宋体"/>
          <w:color w:val="FF0000"/>
          <w:sz w:val="24"/>
          <w:u w:val="single"/>
        </w:rPr>
        <w:t xml:space="preserve">（中标供应商名称）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bookmarkStart w:id="382" w:name="_Toc3029"/>
      <w:bookmarkStart w:id="383" w:name="_Toc2232"/>
      <w:bookmarkStart w:id="384" w:name="_Toc24059"/>
    </w:p>
    <w:bookmarkEnd w:id="382"/>
    <w:bookmarkEnd w:id="383"/>
    <w:bookmarkEnd w:id="384"/>
    <w:p>
      <w:pPr>
        <w:spacing w:line="560" w:lineRule="exact"/>
        <w:ind w:firstLine="482" w:firstLineChars="200"/>
        <w:outlineLvl w:val="0"/>
        <w:rPr>
          <w:rFonts w:hint="eastAsia" w:ascii="宋体" w:hAnsi="宋体" w:eastAsia="宋体" w:cs="宋体"/>
          <w:sz w:val="24"/>
        </w:rPr>
      </w:pPr>
      <w:bookmarkStart w:id="385" w:name="_Toc15367"/>
      <w:bookmarkStart w:id="386" w:name="_Toc20421"/>
      <w:bookmarkStart w:id="387" w:name="_Toc19273"/>
      <w:bookmarkStart w:id="388" w:name="_Toc22967"/>
      <w:bookmarkStart w:id="389" w:name="_Toc28855"/>
      <w:r>
        <w:rPr>
          <w:rFonts w:hint="eastAsia" w:ascii="宋体" w:hAnsi="宋体" w:eastAsia="宋体" w:cs="宋体"/>
          <w:b/>
          <w:sz w:val="24"/>
        </w:rPr>
        <w:t>1.1 合同组成部分</w:t>
      </w:r>
      <w:bookmarkEnd w:id="385"/>
      <w:bookmarkEnd w:id="386"/>
      <w:bookmarkEnd w:id="387"/>
      <w:bookmarkEnd w:id="388"/>
      <w:bookmarkEnd w:id="38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招标文件（含澄清或者修改文件）；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560" w:lineRule="exact"/>
        <w:ind w:firstLine="482" w:firstLineChars="200"/>
        <w:outlineLvl w:val="0"/>
        <w:rPr>
          <w:rFonts w:hint="eastAsia" w:ascii="宋体" w:hAnsi="宋体" w:eastAsia="宋体" w:cs="宋体"/>
          <w:b/>
          <w:sz w:val="24"/>
        </w:rPr>
      </w:pPr>
      <w:bookmarkStart w:id="390" w:name="_Toc18585"/>
      <w:bookmarkStart w:id="391" w:name="_Toc6773"/>
      <w:bookmarkStart w:id="392" w:name="_Toc22185"/>
      <w:bookmarkStart w:id="393" w:name="_Toc2918"/>
      <w:bookmarkStart w:id="394" w:name="_Toc6311"/>
      <w:r>
        <w:rPr>
          <w:rFonts w:hint="eastAsia" w:ascii="宋体" w:hAnsi="宋体" w:eastAsia="宋体" w:cs="宋体"/>
          <w:b/>
          <w:sz w:val="24"/>
        </w:rPr>
        <w:t>1.2 标的</w:t>
      </w:r>
      <w:bookmarkEnd w:id="390"/>
      <w:bookmarkEnd w:id="391"/>
      <w:bookmarkEnd w:id="392"/>
      <w:bookmarkEnd w:id="393"/>
      <w:bookmarkEnd w:id="394"/>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标的名称：</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标的数量：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1.2.3 标的质量：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395" w:name="_Toc13918"/>
      <w:bookmarkStart w:id="396" w:name="_Toc21124"/>
      <w:bookmarkStart w:id="397" w:name="_Toc1386"/>
      <w:bookmarkStart w:id="398" w:name="_Toc4929"/>
      <w:bookmarkStart w:id="399" w:name="_Toc5635"/>
      <w:r>
        <w:rPr>
          <w:rFonts w:hint="eastAsia" w:ascii="宋体" w:hAnsi="宋体" w:eastAsia="宋体" w:cs="宋体"/>
          <w:b/>
          <w:sz w:val="24"/>
        </w:rPr>
        <w:t>1.3 价款</w:t>
      </w:r>
      <w:bookmarkEnd w:id="395"/>
      <w:bookmarkEnd w:id="396"/>
      <w:bookmarkEnd w:id="397"/>
      <w:bookmarkEnd w:id="398"/>
      <w:bookmarkEnd w:id="39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keepNext w:val="0"/>
        <w:keepLines w:val="0"/>
        <w:pageBreakBefore w:val="0"/>
        <w:widowControl w:val="0"/>
        <w:kinsoku/>
        <w:wordWrap/>
        <w:overflowPunct/>
        <w:topLinePunct w:val="0"/>
        <w:autoSpaceDE/>
        <w:autoSpaceDN/>
        <w:bidi w:val="0"/>
        <w:adjustRightInd w:val="0"/>
        <w:snapToGrid/>
        <w:spacing w:after="157" w:afterLines="50" w:line="560" w:lineRule="exact"/>
        <w:ind w:firstLine="482" w:firstLineChars="200"/>
        <w:textAlignment w:val="auto"/>
        <w:outlineLvl w:val="0"/>
        <w:rPr>
          <w:rFonts w:hint="eastAsia" w:ascii="宋体" w:hAnsi="宋体" w:eastAsia="宋体" w:cs="宋体"/>
          <w:b/>
          <w:sz w:val="24"/>
        </w:rPr>
      </w:pPr>
      <w:bookmarkStart w:id="400" w:name="_Toc14993"/>
      <w:bookmarkStart w:id="401" w:name="_Toc30506"/>
      <w:bookmarkStart w:id="402" w:name="_Toc26916"/>
      <w:bookmarkStart w:id="403" w:name="_Toc30158"/>
      <w:bookmarkStart w:id="404" w:name="_Toc3654"/>
      <w:r>
        <w:rPr>
          <w:rFonts w:hint="eastAsia" w:ascii="宋体" w:hAnsi="宋体" w:eastAsia="宋体" w:cs="宋体"/>
          <w:b/>
          <w:sz w:val="24"/>
        </w:rPr>
        <w:t>1.4 付款方式和发票开具方式</w:t>
      </w:r>
      <w:bookmarkEnd w:id="400"/>
      <w:bookmarkEnd w:id="401"/>
      <w:bookmarkEnd w:id="402"/>
      <w:bookmarkEnd w:id="403"/>
      <w:bookmarkEnd w:id="404"/>
    </w:p>
    <w:p>
      <w:pPr>
        <w:pStyle w:val="39"/>
        <w:snapToGrid w:val="0"/>
        <w:spacing w:before="0"/>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1.4.1合同签订后7个工作日内，甲方向乙方支付合同总价60%作为预付款；</w:t>
      </w:r>
    </w:p>
    <w:p>
      <w:pPr>
        <w:pStyle w:val="39"/>
        <w:snapToGrid w:val="0"/>
        <w:spacing w:before="0"/>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1.4.2工程竣工验收合格，凭甲方、乙方双方竣工验收签字盖章的验收报告完成竣工结算，经审计后结算合同款项。</w:t>
      </w:r>
    </w:p>
    <w:p>
      <w:pPr>
        <w:pStyle w:val="39"/>
        <w:snapToGrid w:val="0"/>
        <w:spacing w:before="0"/>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w:t>
      </w:r>
      <w:r>
        <w:rPr>
          <w:rFonts w:hint="eastAsia" w:ascii="宋体" w:hAnsi="宋体" w:eastAsia="宋体" w:cs="宋体"/>
          <w:kern w:val="2"/>
          <w:sz w:val="24"/>
          <w:szCs w:val="24"/>
          <w:lang w:val="zh-CN" w:eastAsia="zh-CN" w:bidi="ar-SA"/>
        </w:rPr>
        <w:t>项目竣工结算时，除清单预算范围外的工程量最终结算价根据</w:t>
      </w:r>
      <w:r>
        <w:rPr>
          <w:rFonts w:hint="eastAsia" w:ascii="宋体" w:hAnsi="宋体" w:eastAsia="宋体" w:cs="宋体"/>
          <w:kern w:val="2"/>
          <w:sz w:val="24"/>
          <w:szCs w:val="24"/>
          <w:lang w:val="en-US" w:eastAsia="zh-CN" w:bidi="ar-SA"/>
        </w:rPr>
        <w:t>招标</w:t>
      </w:r>
      <w:r>
        <w:rPr>
          <w:rFonts w:hint="eastAsia" w:ascii="宋体" w:hAnsi="宋体" w:eastAsia="宋体" w:cs="宋体"/>
          <w:kern w:val="2"/>
          <w:sz w:val="24"/>
          <w:szCs w:val="24"/>
          <w:lang w:val="zh-CN" w:eastAsia="zh-CN" w:bidi="ar-SA"/>
        </w:rPr>
        <w:t>时的最终报价与</w:t>
      </w:r>
      <w:r>
        <w:rPr>
          <w:rFonts w:hint="eastAsia" w:ascii="宋体" w:hAnsi="宋体" w:eastAsia="宋体" w:cs="宋体"/>
          <w:kern w:val="2"/>
          <w:sz w:val="24"/>
          <w:szCs w:val="24"/>
          <w:lang w:val="en-US" w:eastAsia="zh-CN" w:bidi="ar-SA"/>
        </w:rPr>
        <w:t>预算价</w:t>
      </w:r>
      <w:r>
        <w:rPr>
          <w:rFonts w:hint="eastAsia" w:ascii="宋体" w:hAnsi="宋体" w:eastAsia="宋体" w:cs="宋体"/>
          <w:kern w:val="2"/>
          <w:sz w:val="24"/>
          <w:szCs w:val="24"/>
          <w:lang w:val="zh-CN" w:eastAsia="zh-CN" w:bidi="ar-SA"/>
        </w:rPr>
        <w:t>的下浮比例进行同比例调整。</w:t>
      </w:r>
      <w:r>
        <w:rPr>
          <w:rFonts w:hint="eastAsia" w:ascii="宋体" w:hAnsi="宋体" w:eastAsia="宋体" w:cs="宋体"/>
          <w:kern w:val="2"/>
          <w:sz w:val="24"/>
          <w:szCs w:val="24"/>
          <w:lang w:val="en-US" w:eastAsia="zh-CN" w:bidi="ar-SA"/>
        </w:rPr>
        <w:t>安全文明施工费不得按比例下浮。</w:t>
      </w:r>
      <w:r>
        <w:rPr>
          <w:rFonts w:hint="eastAsia" w:ascii="宋体" w:hAnsi="宋体" w:eastAsia="宋体" w:cs="宋体"/>
          <w:kern w:val="2"/>
          <w:sz w:val="24"/>
          <w:szCs w:val="24"/>
          <w:lang w:val="zh-CN" w:eastAsia="zh-CN" w:bidi="ar-SA"/>
        </w:rPr>
        <w:t>清单预算范围外的工程量</w:t>
      </w:r>
      <w:r>
        <w:rPr>
          <w:rFonts w:hint="eastAsia" w:ascii="宋体" w:hAnsi="宋体" w:eastAsia="宋体" w:cs="宋体"/>
          <w:kern w:val="2"/>
          <w:sz w:val="24"/>
          <w:szCs w:val="24"/>
          <w:lang w:val="en-US" w:eastAsia="zh-CN" w:bidi="ar-SA"/>
        </w:rPr>
        <w:t>双方按照市场价协商确定。</w:t>
      </w:r>
    </w:p>
    <w:p>
      <w:pPr>
        <w:spacing w:line="560" w:lineRule="exact"/>
        <w:ind w:firstLine="482" w:firstLineChars="200"/>
        <w:outlineLvl w:val="0"/>
        <w:rPr>
          <w:rFonts w:hint="eastAsia" w:ascii="宋体" w:hAnsi="宋体" w:eastAsia="宋体" w:cs="宋体"/>
          <w:b/>
          <w:sz w:val="24"/>
        </w:rPr>
      </w:pPr>
      <w:bookmarkStart w:id="405" w:name="_Toc31421"/>
      <w:bookmarkStart w:id="406" w:name="_Toc3625"/>
      <w:bookmarkStart w:id="407" w:name="_Toc8772"/>
      <w:bookmarkStart w:id="408" w:name="_Toc11108"/>
      <w:bookmarkStart w:id="409" w:name="_Toc4760"/>
      <w:r>
        <w:rPr>
          <w:rFonts w:hint="eastAsia" w:ascii="宋体" w:hAnsi="宋体" w:eastAsia="宋体" w:cs="宋体"/>
          <w:b/>
          <w:sz w:val="24"/>
        </w:rPr>
        <w:t>1.5 履行期限、地点和方式</w:t>
      </w:r>
      <w:bookmarkEnd w:id="405"/>
      <w:bookmarkEnd w:id="406"/>
      <w:bookmarkEnd w:id="407"/>
      <w:bookmarkEnd w:id="408"/>
      <w:bookmarkEnd w:id="409"/>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1.5.2 履行地点：</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1.5.3 履行方式：</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sz w:val="24"/>
          <w:u w:val="single"/>
        </w:rPr>
      </w:pPr>
      <w:bookmarkStart w:id="410" w:name="_Toc24662"/>
      <w:bookmarkStart w:id="411" w:name="_Toc8586"/>
      <w:bookmarkStart w:id="412" w:name="_Toc2375"/>
      <w:bookmarkStart w:id="413" w:name="_Toc3079"/>
      <w:bookmarkStart w:id="414" w:name="_Toc5698"/>
      <w:r>
        <w:rPr>
          <w:rFonts w:hint="eastAsia" w:ascii="宋体" w:hAnsi="宋体" w:eastAsia="宋体" w:cs="宋体"/>
          <w:b/>
          <w:sz w:val="24"/>
        </w:rPr>
        <w:t>1.6 违约责任</w:t>
      </w:r>
      <w:bookmarkEnd w:id="410"/>
      <w:bookmarkEnd w:id="411"/>
      <w:bookmarkEnd w:id="412"/>
      <w:bookmarkEnd w:id="413"/>
      <w:bookmarkEnd w:id="41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1.6.6 如果出现采购监督管理部门在处理投诉事项期间，书面通知甲方暂停采购活动的情形，或者询问或质疑事项可能影响中标结果的，导致甲方中止履行合同的情形，均不视为甲方违约；</w:t>
      </w:r>
    </w:p>
    <w:p>
      <w:pPr>
        <w:spacing w:line="560" w:lineRule="exact"/>
        <w:ind w:right="-420" w:rightChars="-200" w:firstLine="480" w:firstLineChars="200"/>
        <w:rPr>
          <w:rFonts w:hint="eastAsia" w:ascii="宋体" w:hAnsi="宋体" w:eastAsia="宋体" w:cs="宋体"/>
        </w:rPr>
      </w:pPr>
      <w:r>
        <w:rPr>
          <w:rFonts w:hint="eastAsia" w:ascii="宋体" w:hAnsi="宋体" w:eastAsia="宋体" w:cs="宋体"/>
          <w:sz w:val="24"/>
        </w:rPr>
        <w:t>1.6.7违约责任另有约定的，从其约定。</w:t>
      </w:r>
    </w:p>
    <w:p>
      <w:pPr>
        <w:spacing w:line="560" w:lineRule="exact"/>
        <w:ind w:firstLine="482" w:firstLineChars="200"/>
        <w:outlineLvl w:val="0"/>
        <w:rPr>
          <w:rFonts w:hint="eastAsia" w:ascii="宋体" w:hAnsi="宋体" w:eastAsia="宋体" w:cs="宋体"/>
          <w:b/>
          <w:sz w:val="24"/>
        </w:rPr>
      </w:pPr>
      <w:bookmarkStart w:id="415" w:name="_Toc9497"/>
      <w:bookmarkStart w:id="416" w:name="_Toc32454"/>
      <w:bookmarkStart w:id="417" w:name="_Toc18683"/>
      <w:bookmarkStart w:id="418" w:name="_Toc26807"/>
      <w:bookmarkStart w:id="419" w:name="_Toc30329"/>
      <w:r>
        <w:rPr>
          <w:rFonts w:hint="eastAsia" w:ascii="宋体" w:hAnsi="宋体" w:eastAsia="宋体" w:cs="宋体"/>
          <w:b/>
          <w:sz w:val="24"/>
        </w:rPr>
        <w:t>1.7 合同争议的解决</w:t>
      </w:r>
      <w:bookmarkEnd w:id="415"/>
      <w:bookmarkEnd w:id="416"/>
      <w:bookmarkEnd w:id="417"/>
      <w:bookmarkEnd w:id="418"/>
      <w:bookmarkEnd w:id="419"/>
    </w:p>
    <w:p>
      <w:pPr>
        <w:spacing w:line="560" w:lineRule="exact"/>
        <w:ind w:right="-420" w:rightChars="-200" w:firstLine="480" w:firstLineChars="20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本合同履行过程中发生的任何争议，双方当事人均可通过和解或者调解解决；不愿和解、调解或者和解、调解不成的，可以选择向</w:t>
      </w:r>
      <w:r>
        <w:rPr>
          <w:rFonts w:hint="eastAsia" w:ascii="宋体" w:hAnsi="宋体" w:eastAsia="宋体" w:cs="宋体"/>
          <w:sz w:val="24"/>
          <w:lang w:eastAsia="zh-CN"/>
        </w:rPr>
        <w:t>桐庐县</w:t>
      </w:r>
      <w:r>
        <w:rPr>
          <w:rFonts w:hint="eastAsia" w:ascii="宋体" w:hAnsi="宋体" w:eastAsia="宋体" w:cs="宋体"/>
          <w:sz w:val="24"/>
        </w:rPr>
        <w:t>人民法院起诉。</w:t>
      </w:r>
    </w:p>
    <w:p>
      <w:pPr>
        <w:spacing w:line="560" w:lineRule="exact"/>
        <w:ind w:firstLine="482" w:firstLineChars="200"/>
        <w:outlineLvl w:val="0"/>
        <w:rPr>
          <w:rFonts w:hint="eastAsia" w:ascii="宋体" w:hAnsi="宋体" w:eastAsia="宋体" w:cs="宋体"/>
          <w:b/>
          <w:sz w:val="24"/>
        </w:rPr>
      </w:pPr>
      <w:bookmarkStart w:id="420" w:name="_Toc12273"/>
      <w:bookmarkStart w:id="421" w:name="_Toc16417"/>
      <w:bookmarkStart w:id="422" w:name="_Toc15827"/>
      <w:bookmarkStart w:id="423" w:name="_Toc23784"/>
      <w:bookmarkStart w:id="424" w:name="_Toc26227"/>
      <w:r>
        <w:rPr>
          <w:rFonts w:hint="eastAsia" w:ascii="宋体" w:hAnsi="宋体" w:eastAsia="宋体" w:cs="宋体"/>
          <w:b/>
          <w:sz w:val="24"/>
        </w:rPr>
        <w:t>1.8 合同生效</w:t>
      </w:r>
      <w:bookmarkEnd w:id="420"/>
      <w:bookmarkEnd w:id="421"/>
      <w:bookmarkEnd w:id="422"/>
      <w:bookmarkEnd w:id="423"/>
      <w:bookmarkEnd w:id="42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本合同自双方当事人盖章或者签字时生效。</w:t>
      </w:r>
    </w:p>
    <w:p>
      <w:pPr>
        <w:pStyle w:val="3"/>
        <w:numPr>
          <w:ilvl w:val="1"/>
          <w:numId w:val="0"/>
        </w:numPr>
        <w:tabs>
          <w:tab w:val="left" w:pos="432"/>
        </w:tabs>
        <w:ind w:leftChars="0"/>
        <w:rPr>
          <w:rFonts w:hint="eastAsia"/>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rPr>
          <w:rFonts w:hint="eastAsia"/>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autoSpaceDE w:val="0"/>
        <w:autoSpaceDN w:val="0"/>
        <w:spacing w:line="432" w:lineRule="auto"/>
        <w:rPr>
          <w:rFonts w:hint="eastAsia" w:ascii="宋体" w:hAnsi="宋体" w:eastAsia="宋体" w:cs="宋体"/>
          <w:sz w:val="24"/>
        </w:rPr>
      </w:pPr>
    </w:p>
    <w:p/>
    <w:p>
      <w:pPr>
        <w:pStyle w:val="12"/>
        <w:rPr>
          <w:rFonts w:hint="eastAsia" w:ascii="宋体" w:hAnsi="宋体" w:eastAsia="宋体" w:cs="宋体"/>
          <w:highlight w:val="none"/>
        </w:rPr>
      </w:pPr>
    </w:p>
    <w:p>
      <w:pPr>
        <w:pStyle w:val="13"/>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ascii="宋体" w:hAnsi="宋体" w:eastAsia="宋体" w:cs="宋体"/>
          <w:highlight w:val="none"/>
        </w:rPr>
      </w:pPr>
    </w:p>
    <w:p>
      <w:pPr>
        <w:pStyle w:val="13"/>
        <w:rPr>
          <w:rFonts w:hint="eastAsia" w:ascii="宋体" w:hAnsi="宋体" w:eastAsia="宋体" w:cs="宋体"/>
          <w:highlight w:val="none"/>
        </w:rPr>
      </w:pPr>
    </w:p>
    <w:p>
      <w:pPr>
        <w:rPr>
          <w:rFonts w:hint="eastAsia" w:ascii="宋体" w:hAnsi="宋体" w:eastAsia="宋体" w:cs="宋体"/>
          <w:highlight w:val="none"/>
        </w:rPr>
      </w:pPr>
    </w:p>
    <w:p>
      <w:pPr>
        <w:pStyle w:val="13"/>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ascii="宋体" w:hAnsi="宋体" w:eastAsia="宋体" w:cs="宋体"/>
          <w:highlight w:val="none"/>
        </w:rPr>
      </w:pPr>
    </w:p>
    <w:p>
      <w:pPr>
        <w:pStyle w:val="13"/>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ascii="宋体" w:hAnsi="宋体" w:eastAsia="宋体" w:cs="宋体"/>
          <w:highlight w:val="none"/>
        </w:rPr>
      </w:pPr>
    </w:p>
    <w:p>
      <w:pPr>
        <w:rPr>
          <w:rFonts w:hint="eastAsia" w:ascii="宋体" w:hAnsi="宋体" w:eastAsia="宋体" w:cs="宋体"/>
          <w:highlight w:val="none"/>
        </w:rPr>
      </w:pPr>
    </w:p>
    <w:p>
      <w:pPr>
        <w:rPr>
          <w:rFonts w:hint="eastAsia"/>
        </w:rPr>
      </w:pPr>
    </w:p>
    <w:p>
      <w:pPr>
        <w:rPr>
          <w:rFonts w:hint="eastAsia"/>
        </w:rPr>
      </w:pPr>
    </w:p>
    <w:p>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80"/>
      <w:r>
        <w:rPr>
          <w:rFonts w:hint="eastAsia" w:ascii="宋体" w:hAnsi="宋体" w:eastAsia="宋体" w:cs="宋体"/>
          <w:b/>
          <w:sz w:val="36"/>
          <w:szCs w:val="20"/>
          <w:highlight w:val="none"/>
        </w:rPr>
        <w:t xml:space="preserve"> </w:t>
      </w:r>
      <w:bookmarkEnd w:id="381"/>
      <w:r>
        <w:rPr>
          <w:rFonts w:hint="eastAsia" w:ascii="宋体" w:hAnsi="宋体" w:eastAsia="宋体" w:cs="宋体"/>
          <w:b/>
          <w:sz w:val="36"/>
          <w:szCs w:val="20"/>
          <w:highlight w:val="none"/>
        </w:rPr>
        <w:t>应提交的有关格式范例</w:t>
      </w:r>
    </w:p>
    <w:p>
      <w:pPr>
        <w:pStyle w:val="51"/>
        <w:tabs>
          <w:tab w:val="center" w:pos="4535"/>
        </w:tabs>
        <w:ind w:left="0"/>
        <w:jc w:val="left"/>
        <w:outlineLvl w:val="1"/>
        <w:rPr>
          <w:rFonts w:hint="eastAsia" w:ascii="宋体" w:hAnsi="宋体" w:eastAsia="宋体" w:cs="宋体"/>
          <w:sz w:val="36"/>
          <w:szCs w:val="36"/>
          <w:highlight w:val="none"/>
        </w:rPr>
      </w:pPr>
    </w:p>
    <w:p>
      <w:pPr>
        <w:pStyle w:val="51"/>
        <w:tabs>
          <w:tab w:val="center" w:pos="4535"/>
        </w:tabs>
        <w:ind w:left="0"/>
        <w:jc w:val="left"/>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t>1、外包装封面格式：</w:t>
      </w:r>
      <w:r>
        <w:rPr>
          <w:rFonts w:hint="eastAsia" w:ascii="宋体" w:hAnsi="宋体" w:eastAsia="宋体" w:cs="宋体"/>
          <w:sz w:val="36"/>
          <w:szCs w:val="36"/>
          <w:highlight w:val="none"/>
        </w:rPr>
        <w:tab/>
      </w:r>
    </w:p>
    <w:p>
      <w:pPr>
        <w:pStyle w:val="51"/>
        <w:tabs>
          <w:tab w:val="center" w:pos="4535"/>
        </w:tabs>
        <w:ind w:left="0"/>
        <w:outlineLvl w:val="1"/>
        <w:rPr>
          <w:rFonts w:hint="eastAsia" w:ascii="宋体" w:hAnsi="宋体" w:eastAsia="宋体" w:cs="宋体"/>
          <w:sz w:val="36"/>
          <w:szCs w:val="36"/>
          <w:highlight w:val="none"/>
        </w:rPr>
      </w:pPr>
    </w:p>
    <w:p>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×××（投标人名称）</w:t>
      </w:r>
    </w:p>
    <w:p>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投 标 文 件</w:t>
      </w:r>
    </w:p>
    <w:p>
      <w:pPr>
        <w:pStyle w:val="3"/>
        <w:numPr>
          <w:ilvl w:val="1"/>
          <w:numId w:val="0"/>
        </w:numPr>
        <w:rPr>
          <w:rFonts w:hint="eastAsia" w:ascii="宋体" w:hAnsi="宋体" w:eastAsia="宋体" w:cs="宋体"/>
          <w:highlight w:val="none"/>
        </w:rPr>
      </w:pPr>
    </w:p>
    <w:p>
      <w:pPr>
        <w:rPr>
          <w:rFonts w:hint="eastAsia" w:ascii="宋体" w:hAnsi="宋体" w:eastAsia="宋体" w:cs="宋体"/>
          <w:bCs/>
          <w:color w:val="000000"/>
          <w:sz w:val="24"/>
          <w:highlight w:val="none"/>
        </w:rPr>
      </w:pPr>
    </w:p>
    <w:p>
      <w:pPr>
        <w:pStyle w:val="3"/>
        <w:numPr>
          <w:ilvl w:val="1"/>
          <w:numId w:val="0"/>
        </w:num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rPr>
      </w:pPr>
    </w:p>
    <w:p>
      <w:pPr>
        <w:rPr>
          <w:rFonts w:hint="eastAsia" w:ascii="宋体" w:hAnsi="宋体" w:eastAsia="宋体" w:cs="宋体"/>
          <w:highlight w:val="none"/>
        </w:rPr>
      </w:pP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r>
        <w:rPr>
          <w:rFonts w:hint="eastAsia" w:ascii="宋体" w:hAnsi="宋体" w:cs="宋体"/>
          <w:bCs/>
          <w:color w:val="000000"/>
          <w:sz w:val="24"/>
          <w:highlight w:val="none"/>
          <w:lang w:val="zh-CN" w:eastAsia="zh-CN"/>
        </w:rPr>
        <w:t>桐庐县凤川小学校园操场连廊修缮及美化项目</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lang w:val="zh-CN" w:eastAsia="zh-CN"/>
        </w:rPr>
      </w:pPr>
      <w:r>
        <w:rPr>
          <w:rFonts w:hint="eastAsia" w:ascii="宋体" w:hAnsi="宋体" w:eastAsia="宋体" w:cs="宋体"/>
          <w:bCs/>
          <w:color w:val="000000"/>
          <w:sz w:val="24"/>
          <w:highlight w:val="none"/>
          <w:lang w:val="zh-CN" w:eastAsia="zh-CN"/>
        </w:rPr>
        <w:t>项目编号：</w:t>
      </w:r>
      <w:r>
        <w:rPr>
          <w:rFonts w:hint="eastAsia" w:ascii="宋体" w:hAnsi="宋体" w:cs="宋体"/>
          <w:bCs/>
          <w:color w:val="000000"/>
          <w:sz w:val="24"/>
          <w:highlight w:val="none"/>
          <w:lang w:val="zh-CN" w:eastAsia="zh-CN"/>
        </w:rPr>
        <w:t>QZ23301222024016</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投标文件名称：（资格文件）（商务技术文件）（报价文件）</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投标人名称（盖章）：</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投标人地址：</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法定代表人</w:t>
      </w:r>
      <w:r>
        <w:rPr>
          <w:rFonts w:hint="eastAsia" w:ascii="宋体" w:hAnsi="宋体" w:cs="宋体"/>
          <w:bCs/>
          <w:color w:val="000000"/>
          <w:sz w:val="24"/>
          <w:highlight w:val="none"/>
          <w:lang w:val="en-US" w:eastAsia="zh-CN"/>
        </w:rPr>
        <w:t>或</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委托代理人）</w:t>
      </w:r>
      <w:r>
        <w:rPr>
          <w:rFonts w:hint="eastAsia" w:ascii="宋体" w:hAnsi="宋体" w:eastAsia="宋体" w:cs="宋体"/>
          <w:bCs/>
          <w:color w:val="000000"/>
          <w:sz w:val="24"/>
          <w:highlight w:val="none"/>
        </w:rPr>
        <w:t>签字或盖章：</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在 202</w:t>
      </w:r>
      <w:r>
        <w:rPr>
          <w:rFonts w:hint="eastAsia" w:ascii="宋体" w:hAnsi="宋体" w:cs="宋体"/>
          <w:bCs/>
          <w:color w:val="000000"/>
          <w:sz w:val="24"/>
          <w:highlight w:val="none"/>
          <w:lang w:val="en-US" w:eastAsia="zh-CN"/>
        </w:rPr>
        <w:t>4</w:t>
      </w:r>
      <w:r>
        <w:rPr>
          <w:rFonts w:hint="eastAsia" w:ascii="宋体" w:hAnsi="宋体" w:eastAsia="宋体" w:cs="宋体"/>
          <w:bCs/>
          <w:color w:val="000000"/>
          <w:sz w:val="24"/>
          <w:highlight w:val="none"/>
        </w:rPr>
        <w:t>年  月  日  时  分之前不得启封</w:t>
      </w:r>
    </w:p>
    <w:p>
      <w:pPr>
        <w:pStyle w:val="51"/>
        <w:ind w:left="0"/>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2、 投标文件封面格式： </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snapToGrid w:val="0"/>
        <w:spacing w:line="360" w:lineRule="auto"/>
        <w:ind w:firstLine="803" w:firstLineChars="200"/>
        <w:jc w:val="right"/>
        <w:rPr>
          <w:rFonts w:hint="eastAsia" w:ascii="宋体" w:hAnsi="宋体" w:eastAsia="宋体" w:cs="宋体"/>
          <w:b/>
          <w:bCs/>
          <w:color w:val="000000"/>
          <w:sz w:val="40"/>
          <w:szCs w:val="40"/>
          <w:highlight w:val="none"/>
        </w:rPr>
      </w:pPr>
      <w:r>
        <w:rPr>
          <w:rFonts w:hint="eastAsia" w:ascii="宋体" w:hAnsi="宋体" w:eastAsia="宋体" w:cs="宋体"/>
          <w:b/>
          <w:bCs/>
          <w:color w:val="000000"/>
          <w:sz w:val="40"/>
          <w:szCs w:val="40"/>
          <w:highlight w:val="none"/>
        </w:rPr>
        <w:t>正本/副本</w:t>
      </w:r>
    </w:p>
    <w:p>
      <w:pPr>
        <w:snapToGrid w:val="0"/>
        <w:spacing w:line="360" w:lineRule="auto"/>
        <w:ind w:firstLine="800" w:firstLineChars="200"/>
        <w:jc w:val="center"/>
        <w:rPr>
          <w:rFonts w:hint="eastAsia" w:ascii="宋体" w:hAnsi="宋体" w:eastAsia="宋体" w:cs="宋体"/>
          <w:bCs/>
          <w:color w:val="000000"/>
          <w:sz w:val="40"/>
          <w:szCs w:val="40"/>
          <w:highlight w:val="none"/>
        </w:rPr>
      </w:pPr>
    </w:p>
    <w:p>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×××（投标人名称）</w:t>
      </w:r>
    </w:p>
    <w:p>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资格文件、商务技术文件、报价文件</w:t>
      </w:r>
    </w:p>
    <w:p>
      <w:pPr>
        <w:pStyle w:val="3"/>
        <w:numPr>
          <w:ilvl w:val="1"/>
          <w:numId w:val="0"/>
        </w:numPr>
        <w:rPr>
          <w:rFonts w:hint="eastAsia" w:ascii="宋体" w:hAnsi="宋体" w:eastAsia="宋体" w:cs="宋体"/>
          <w:highlight w:val="none"/>
        </w:rPr>
      </w:pPr>
    </w:p>
    <w:p>
      <w:pPr>
        <w:rPr>
          <w:rFonts w:hint="eastAsia" w:ascii="宋体" w:hAnsi="宋体" w:eastAsia="宋体" w:cs="宋体"/>
          <w:bCs/>
          <w:color w:val="000000"/>
          <w:sz w:val="24"/>
          <w:highlight w:val="none"/>
        </w:rPr>
      </w:pPr>
    </w:p>
    <w:p>
      <w:pPr>
        <w:rPr>
          <w:rFonts w:hint="eastAsia" w:ascii="宋体" w:hAnsi="宋体" w:eastAsia="宋体" w:cs="宋体"/>
          <w:bCs/>
          <w:color w:val="000000"/>
          <w:sz w:val="24"/>
          <w:highlight w:val="none"/>
        </w:rPr>
      </w:pPr>
    </w:p>
    <w:p>
      <w:pPr>
        <w:pStyle w:val="3"/>
        <w:numPr>
          <w:ilvl w:val="1"/>
          <w:numId w:val="0"/>
        </w:num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r>
        <w:rPr>
          <w:rFonts w:hint="eastAsia" w:ascii="宋体" w:hAnsi="宋体" w:cs="宋体"/>
          <w:bCs/>
          <w:color w:val="000000"/>
          <w:sz w:val="24"/>
          <w:highlight w:val="none"/>
          <w:lang w:val="zh-CN" w:eastAsia="zh-CN"/>
        </w:rPr>
        <w:t>桐庐县凤川小学校园操场连廊修缮及美化项目</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lang w:val="zh-CN" w:eastAsia="zh-CN"/>
        </w:rPr>
      </w:pPr>
      <w:r>
        <w:rPr>
          <w:rFonts w:hint="eastAsia" w:ascii="宋体" w:hAnsi="宋体" w:eastAsia="宋体" w:cs="宋体"/>
          <w:bCs/>
          <w:color w:val="000000"/>
          <w:sz w:val="24"/>
          <w:highlight w:val="none"/>
          <w:lang w:val="zh-CN" w:eastAsia="zh-CN"/>
        </w:rPr>
        <w:t>项目编号：</w:t>
      </w:r>
      <w:r>
        <w:rPr>
          <w:rFonts w:hint="eastAsia" w:ascii="宋体" w:hAnsi="宋体" w:cs="宋体"/>
          <w:bCs/>
          <w:color w:val="000000"/>
          <w:sz w:val="24"/>
          <w:highlight w:val="none"/>
          <w:lang w:val="zh-CN" w:eastAsia="zh-CN"/>
        </w:rPr>
        <w:t>QZ23301222024016</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投标人名称（盖章）：</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投标人地址：</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法定代表人</w:t>
      </w:r>
      <w:r>
        <w:rPr>
          <w:rFonts w:hint="eastAsia" w:ascii="宋体" w:hAnsi="宋体" w:cs="宋体"/>
          <w:bCs/>
          <w:color w:val="000000"/>
          <w:sz w:val="24"/>
          <w:highlight w:val="none"/>
          <w:lang w:val="en-US" w:eastAsia="zh-CN"/>
        </w:rPr>
        <w:t>或</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委托代理人）</w:t>
      </w:r>
      <w:r>
        <w:rPr>
          <w:rFonts w:hint="eastAsia" w:ascii="宋体" w:hAnsi="宋体" w:eastAsia="宋体" w:cs="宋体"/>
          <w:bCs/>
          <w:color w:val="000000"/>
          <w:sz w:val="24"/>
          <w:highlight w:val="none"/>
        </w:rPr>
        <w:t>签字或盖章：</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p>
    <w:p>
      <w:pPr>
        <w:snapToGrid w:val="0"/>
        <w:spacing w:line="360" w:lineRule="auto"/>
        <w:ind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pPr>
        <w:pStyle w:val="3"/>
        <w:numPr>
          <w:ilvl w:val="1"/>
          <w:numId w:val="0"/>
        </w:numPr>
        <w:tabs>
          <w:tab w:val="left" w:pos="524"/>
        </w:tabs>
        <w:rPr>
          <w:rFonts w:hint="eastAsia" w:ascii="宋体" w:hAnsi="宋体" w:eastAsia="宋体" w:cs="宋体"/>
          <w:highlight w:val="none"/>
        </w:rPr>
      </w:pPr>
    </w:p>
    <w:p>
      <w:pPr>
        <w:rPr>
          <w:rFonts w:hint="eastAsia" w:ascii="宋体" w:hAnsi="宋体" w:eastAsia="宋体" w:cs="宋体"/>
          <w:highlight w:val="none"/>
        </w:rPr>
      </w:pPr>
    </w:p>
    <w:p>
      <w:pPr>
        <w:snapToGrid w:val="0"/>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注：投标人应按技术资信文件、报价文件分别进行编制、装订、封装投标文件</w:t>
      </w:r>
    </w:p>
    <w:p>
      <w:pPr>
        <w:rPr>
          <w:rFonts w:hint="eastAsia" w:ascii="宋体" w:hAnsi="宋体" w:eastAsia="宋体" w:cs="宋体"/>
          <w:b/>
          <w:kern w:val="0"/>
          <w:sz w:val="36"/>
          <w:szCs w:val="36"/>
          <w:highlight w:val="none"/>
        </w:rPr>
      </w:pPr>
    </w:p>
    <w:p>
      <w:pPr>
        <w:pStyle w:val="15"/>
        <w:rPr>
          <w:rFonts w:hint="eastAsia" w:ascii="宋体" w:hAnsi="宋体" w:eastAsia="宋体" w:cs="宋体"/>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）本项目的特定资格要求</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eastAsia="宋体" w:cs="宋体"/>
          <w:sz w:val="24"/>
          <w:highlight w:val="none"/>
        </w:rPr>
        <w:t>…………………………………………（页码）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营业执照</w:t>
      </w:r>
      <w:r>
        <w:rPr>
          <w:rFonts w:hint="eastAsia" w:ascii="宋体" w:hAnsi="宋体" w:eastAsia="宋体" w:cs="宋体"/>
          <w:sz w:val="24"/>
          <w:highlight w:val="none"/>
        </w:rPr>
        <w:t>……………………………………………………………………（页码）</w:t>
      </w: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桐庐县</w:t>
      </w:r>
      <w:r>
        <w:rPr>
          <w:rFonts w:hint="eastAsia" w:ascii="宋体" w:hAnsi="宋体" w:cs="宋体"/>
          <w:sz w:val="24"/>
          <w:highlight w:val="none"/>
          <w:lang w:eastAsia="zh-CN"/>
        </w:rPr>
        <w:t>凤川小学</w:t>
      </w:r>
      <w:r>
        <w:rPr>
          <w:rFonts w:hint="eastAsia" w:ascii="宋体" w:hAnsi="宋体" w:eastAsia="宋体" w:cs="宋体"/>
          <w:sz w:val="24"/>
          <w:highlight w:val="none"/>
        </w:rPr>
        <w:t>、杭州全咨项目管理有限公司</w:t>
      </w:r>
      <w:r>
        <w:rPr>
          <w:rFonts w:hint="eastAsia" w:ascii="宋体" w:hAnsi="宋体" w:eastAsia="宋体" w:cs="宋体"/>
          <w:sz w:val="24"/>
          <w:highlight w:val="none"/>
          <w:lang w:val="zh-CN"/>
        </w:rPr>
        <w:t>：</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w:t>
      </w:r>
      <w:r>
        <w:rPr>
          <w:rFonts w:hint="eastAsia" w:ascii="宋体" w:hAnsi="宋体" w:eastAsia="宋体" w:cs="宋体"/>
          <w:sz w:val="24"/>
          <w:highlight w:val="none"/>
          <w:lang w:eastAsia="zh-CN"/>
        </w:rPr>
        <w:t>参与</w:t>
      </w:r>
      <w:r>
        <w:rPr>
          <w:rFonts w:hint="eastAsia" w:ascii="宋体" w:hAnsi="宋体" w:cs="宋体"/>
          <w:sz w:val="24"/>
          <w:highlight w:val="none"/>
          <w:lang w:eastAsia="zh-CN"/>
        </w:rPr>
        <w:t>桐庐县凤川小学校园操场连廊修缮及美化项目</w:t>
      </w:r>
      <w:r>
        <w:rPr>
          <w:rFonts w:hint="eastAsia" w:ascii="宋体" w:hAnsi="宋体" w:eastAsia="宋体" w:cs="宋体"/>
          <w:sz w:val="24"/>
          <w:highlight w:val="none"/>
        </w:rPr>
        <w:t>【招标编号：</w:t>
      </w:r>
      <w:r>
        <w:rPr>
          <w:rFonts w:hint="eastAsia" w:ascii="宋体" w:hAnsi="宋体" w:cs="宋体"/>
          <w:sz w:val="24"/>
          <w:highlight w:val="none"/>
          <w:lang w:eastAsia="zh-CN"/>
        </w:rPr>
        <w:t>QZ23301222024016</w:t>
      </w:r>
      <w:r>
        <w:rPr>
          <w:rFonts w:hint="eastAsia" w:ascii="宋体" w:hAnsi="宋体" w:eastAsia="宋体" w:cs="宋体"/>
          <w:sz w:val="24"/>
          <w:highlight w:val="none"/>
        </w:rPr>
        <w:t>】政府采购活动，郑重承诺：</w:t>
      </w:r>
    </w:p>
    <w:p>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highlight w:val="none"/>
          <w:lang w:val="zh-CN"/>
        </w:rPr>
      </w:pP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盖章</w:t>
      </w:r>
      <w:r>
        <w:rPr>
          <w:rFonts w:hint="eastAsia" w:ascii="宋体" w:hAnsi="宋体" w:cs="宋体"/>
          <w:kern w:val="0"/>
          <w:sz w:val="24"/>
          <w:highlight w:val="none"/>
          <w:lang w:val="zh-CN"/>
        </w:rPr>
        <w:t>）</w:t>
      </w: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both"/>
        <w:rPr>
          <w:rFonts w:hint="eastAsia" w:ascii="宋体" w:hAnsi="宋体" w:eastAsia="宋体" w:cs="宋体"/>
          <w:b/>
          <w:kern w:val="0"/>
          <w:sz w:val="32"/>
          <w:szCs w:val="32"/>
          <w:highlight w:val="none"/>
        </w:rPr>
      </w:pPr>
    </w:p>
    <w:p>
      <w:pPr>
        <w:pStyle w:val="3"/>
        <w:numPr>
          <w:ilvl w:val="0"/>
          <w:numId w:val="6"/>
        </w:numPr>
        <w:tabs>
          <w:tab w:val="left" w:pos="432"/>
        </w:tabs>
        <w:jc w:val="center"/>
        <w:rPr>
          <w:rFonts w:hint="eastAsia" w:ascii="宋体" w:hAnsi="宋体" w:eastAsia="宋体" w:cs="宋体"/>
          <w:bCs w:val="0"/>
          <w:kern w:val="0"/>
          <w:highlight w:val="none"/>
        </w:rPr>
      </w:pPr>
      <w:r>
        <w:rPr>
          <w:rFonts w:hint="eastAsia" w:ascii="宋体" w:hAnsi="宋体" w:eastAsia="宋体" w:cs="宋体"/>
          <w:bCs w:val="0"/>
          <w:kern w:val="0"/>
          <w:highlight w:val="none"/>
        </w:rPr>
        <w:t>落实政府采购政策需满足的资格要求</w:t>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w:t>
      </w:r>
      <w:r>
        <w:rPr>
          <w:rFonts w:hint="eastAsia" w:ascii="宋体" w:hAnsi="宋体" w:cs="宋体"/>
          <w:b/>
          <w:sz w:val="32"/>
          <w:szCs w:val="32"/>
          <w:highlight w:val="none"/>
          <w:lang w:val="en-US" w:eastAsia="zh-CN"/>
        </w:rPr>
        <w:t>工程</w:t>
      </w:r>
      <w:r>
        <w:rPr>
          <w:rFonts w:hint="eastAsia" w:ascii="宋体" w:hAnsi="宋体" w:eastAsia="宋体" w:cs="宋体"/>
          <w:b/>
          <w:sz w:val="32"/>
          <w:szCs w:val="32"/>
          <w:highlight w:val="none"/>
        </w:rPr>
        <w:t>）</w:t>
      </w:r>
    </w:p>
    <w:p>
      <w:pPr>
        <w:spacing w:line="360" w:lineRule="auto"/>
        <w:rPr>
          <w:rFonts w:hint="eastAsia" w:ascii="宋体" w:hAnsi="宋体" w:eastAsia="宋体" w:cs="宋体"/>
          <w:highlight w:val="none"/>
        </w:rPr>
      </w:pPr>
    </w:p>
    <w:p>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lang w:val="zh-CN" w:eastAsia="zh-CN"/>
        </w:rPr>
        <w:t>桐庐县凤川小学校园操场连廊修缮及美化项目</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val="zh-CN" w:eastAsia="zh-CN"/>
        </w:rPr>
        <w:t>桐庐县凤川小学校园操场连廊修缮及美化项目</w:t>
      </w:r>
      <w:r>
        <w:rPr>
          <w:rFonts w:hint="eastAsia" w:ascii="宋体" w:hAnsi="宋体" w:eastAsia="宋体" w:cs="宋体"/>
          <w:sz w:val="24"/>
          <w:highlight w:val="none"/>
        </w:rPr>
        <w:t>，属于</w:t>
      </w:r>
      <w:r>
        <w:rPr>
          <w:rFonts w:hint="eastAsia" w:ascii="宋体" w:hAnsi="宋体" w:cs="宋体"/>
          <w:sz w:val="24"/>
          <w:highlight w:val="none"/>
          <w:u w:val="single"/>
          <w:lang w:val="en-US" w:eastAsia="zh-CN"/>
        </w:rPr>
        <w:t>建筑</w:t>
      </w:r>
      <w:r>
        <w:rPr>
          <w:rFonts w:hint="eastAsia" w:ascii="宋体" w:hAnsi="宋体" w:cs="宋体"/>
          <w:sz w:val="24"/>
          <w:highlight w:val="none"/>
          <w:u w:val="single"/>
          <w:lang w:eastAsia="zh-CN"/>
        </w:rPr>
        <w:t>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sz w:val="24"/>
          <w:highlight w:val="none"/>
        </w:rPr>
      </w:pPr>
      <w:r>
        <w:rPr>
          <w:rFonts w:hint="eastAsia" w:ascii="宋体" w:hAnsi="宋体" w:cs="宋体"/>
          <w:sz w:val="24"/>
          <w:highlight w:val="none"/>
          <w:lang w:val="en-US" w:eastAsia="zh-CN"/>
        </w:rPr>
        <w:t xml:space="preserve">     </w:t>
      </w:r>
      <w:r>
        <w:rPr>
          <w:rFonts w:hint="eastAsia" w:ascii="宋体" w:hAnsi="宋体" w:eastAsia="宋体" w:cs="宋体"/>
          <w:sz w:val="24"/>
          <w:highlight w:val="none"/>
        </w:rPr>
        <w:t>供应商名称</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盖章</w:t>
      </w:r>
      <w:r>
        <w:rPr>
          <w:rFonts w:hint="eastAsia" w:ascii="宋体" w:hAnsi="宋体" w:cs="宋体"/>
          <w:kern w:val="0"/>
          <w:sz w:val="24"/>
          <w:highlight w:val="none"/>
          <w:lang w:val="zh-CN"/>
        </w:rPr>
        <w:t>）</w:t>
      </w:r>
      <w:r>
        <w:rPr>
          <w:rFonts w:hint="eastAsia" w:ascii="宋体" w:hAnsi="宋体" w:eastAsia="宋体" w:cs="宋体"/>
          <w:sz w:val="24"/>
          <w:highlight w:val="none"/>
        </w:rPr>
        <w:t>：</w:t>
      </w:r>
    </w:p>
    <w:p>
      <w:pPr>
        <w:spacing w:line="360" w:lineRule="auto"/>
        <w:ind w:right="1120" w:firstLine="4800" w:firstLineChars="2000"/>
        <w:rPr>
          <w:rFonts w:hint="eastAsia" w:ascii="宋体" w:hAnsi="宋体" w:eastAsia="宋体" w:cs="宋体"/>
          <w:sz w:val="24"/>
          <w:highlight w:val="none"/>
        </w:rPr>
      </w:pPr>
      <w:r>
        <w:rPr>
          <w:rFonts w:hint="eastAsia" w:ascii="宋体" w:hAnsi="宋体" w:eastAsia="宋体" w:cs="宋体"/>
          <w:sz w:val="24"/>
          <w:highlight w:val="none"/>
        </w:rPr>
        <w:t>日 期：</w:t>
      </w:r>
    </w:p>
    <w:p>
      <w:pPr>
        <w:keepNext w:val="0"/>
        <w:keepLines w:val="0"/>
        <w:pageBreakBefore w:val="0"/>
        <w:widowControl w:val="0"/>
        <w:kinsoku/>
        <w:wordWrap/>
        <w:overflowPunct/>
        <w:topLinePunct w:val="0"/>
        <w:autoSpaceDE/>
        <w:autoSpaceDN/>
        <w:bidi w:val="0"/>
        <w:adjustRightInd w:val="0"/>
        <w:snapToGrid/>
        <w:spacing w:before="469" w:beforeLines="150" w:line="360" w:lineRule="auto"/>
        <w:ind w:firstLine="310" w:firstLineChars="147"/>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z w:val="24"/>
          <w:highlight w:val="none"/>
        </w:rPr>
      </w:pPr>
    </w:p>
    <w:p>
      <w:pPr>
        <w:spacing w:line="360" w:lineRule="auto"/>
        <w:rPr>
          <w:rFonts w:hint="eastAsia" w:ascii="宋体" w:hAnsi="宋体" w:eastAsia="宋体" w:cs="宋体"/>
          <w:highlight w:val="none"/>
        </w:rPr>
      </w:pPr>
      <w:r>
        <w:rPr>
          <w:rFonts w:hint="eastAsia" w:ascii="宋体" w:hAnsi="宋体" w:eastAsia="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rPr>
          <w:rFonts w:hint="eastAsia" w:ascii="宋体" w:hAnsi="宋体" w:eastAsia="宋体" w:cs="宋体"/>
          <w:highlight w:val="none"/>
        </w:rPr>
      </w:pPr>
    </w:p>
    <w:p>
      <w:pPr>
        <w:pStyle w:val="3"/>
        <w:numPr>
          <w:ilvl w:val="0"/>
          <w:numId w:val="6"/>
        </w:numPr>
        <w:tabs>
          <w:tab w:val="left" w:pos="432"/>
        </w:tabs>
        <w:jc w:val="center"/>
        <w:rPr>
          <w:rFonts w:hint="eastAsia" w:ascii="宋体" w:hAnsi="宋体" w:eastAsia="宋体" w:cs="宋体"/>
          <w:bCs w:val="0"/>
          <w:kern w:val="0"/>
          <w:highlight w:val="none"/>
        </w:rPr>
      </w:pPr>
      <w:r>
        <w:rPr>
          <w:rFonts w:hint="eastAsia" w:ascii="宋体" w:hAnsi="宋体" w:eastAsia="宋体" w:cs="宋体"/>
          <w:bCs w:val="0"/>
          <w:kern w:val="0"/>
          <w:highlight w:val="none"/>
        </w:rPr>
        <w:t>本项目的特定资格要求</w:t>
      </w:r>
      <w:r>
        <w:rPr>
          <w:rFonts w:hint="eastAsia" w:ascii="宋体" w:hAnsi="宋体" w:eastAsia="宋体" w:cs="宋体"/>
          <w:bCs w:val="0"/>
          <w:kern w:val="0"/>
          <w:highlight w:val="none"/>
          <w:lang w:eastAsia="zh-CN"/>
        </w:rPr>
        <w:t>（</w:t>
      </w:r>
      <w:r>
        <w:rPr>
          <w:rFonts w:hint="eastAsia" w:ascii="宋体" w:hAnsi="宋体" w:eastAsia="宋体" w:cs="宋体"/>
          <w:bCs w:val="0"/>
          <w:kern w:val="0"/>
          <w:highlight w:val="none"/>
          <w:lang w:val="en-US" w:eastAsia="zh-CN"/>
        </w:rPr>
        <w:t>如有</w:t>
      </w:r>
      <w:r>
        <w:rPr>
          <w:rFonts w:hint="eastAsia" w:ascii="宋体" w:hAnsi="宋体" w:eastAsia="宋体" w:cs="宋体"/>
          <w:bCs w:val="0"/>
          <w:kern w:val="0"/>
          <w:highlight w:val="none"/>
          <w:lang w:eastAsia="zh-CN"/>
        </w:rPr>
        <w:t>）</w:t>
      </w:r>
    </w:p>
    <w:p>
      <w:pPr>
        <w:pStyle w:val="7"/>
        <w:numPr>
          <w:ilvl w:val="5"/>
          <w:numId w:val="0"/>
        </w:numPr>
        <w:ind w:leftChars="0"/>
        <w:rPr>
          <w:rFonts w:hint="eastAsia"/>
          <w:highlight w:val="none"/>
        </w:rPr>
      </w:pPr>
    </w:p>
    <w:p>
      <w:pPr>
        <w:pStyle w:val="3"/>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盖章</w:t>
      </w:r>
      <w:r>
        <w:rPr>
          <w:rFonts w:hint="eastAsia" w:ascii="宋体" w:hAnsi="宋体" w:cs="宋体"/>
          <w:kern w:val="0"/>
          <w:sz w:val="24"/>
          <w:highlight w:val="none"/>
          <w:lang w:val="zh-CN"/>
        </w:rPr>
        <w:t>）</w:t>
      </w: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p>
    <w:p>
      <w:pPr>
        <w:pStyle w:val="3"/>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2"/>
        <w:numPr>
          <w:ilvl w:val="0"/>
          <w:numId w:val="0"/>
        </w:numPr>
        <w:ind w:leftChars="0"/>
        <w:jc w:val="both"/>
        <w:rPr>
          <w:rFonts w:hint="eastAsia"/>
        </w:rPr>
      </w:pPr>
    </w:p>
    <w:p>
      <w:pPr>
        <w:rPr>
          <w:rFonts w:hint="eastAsia"/>
        </w:rPr>
      </w:pPr>
    </w:p>
    <w:p>
      <w:pPr>
        <w:rPr>
          <w:rFonts w:hint="eastAsia" w:ascii="宋体" w:hAnsi="宋体" w:eastAsia="宋体" w:cs="宋体"/>
          <w:highlight w:val="none"/>
        </w:rPr>
      </w:pPr>
    </w:p>
    <w:p>
      <w:pPr>
        <w:pStyle w:val="3"/>
        <w:numPr>
          <w:ilvl w:val="0"/>
          <w:numId w:val="6"/>
        </w:numPr>
        <w:tabs>
          <w:tab w:val="left" w:pos="432"/>
        </w:tabs>
        <w:jc w:val="center"/>
        <w:rPr>
          <w:rFonts w:hint="eastAsia" w:ascii="宋体" w:hAnsi="宋体" w:eastAsia="宋体" w:cs="宋体"/>
          <w:bCs w:val="0"/>
          <w:kern w:val="0"/>
          <w:highlight w:val="none"/>
        </w:rPr>
      </w:pPr>
      <w:r>
        <w:rPr>
          <w:rFonts w:hint="eastAsia" w:ascii="宋体" w:hAnsi="宋体" w:eastAsia="宋体" w:cs="宋体"/>
          <w:bCs w:val="0"/>
          <w:kern w:val="0"/>
          <w:highlight w:val="none"/>
          <w:lang w:val="en-US" w:eastAsia="zh-CN"/>
        </w:rPr>
        <w:t>营业执照</w:t>
      </w:r>
    </w:p>
    <w:p>
      <w:pPr>
        <w:pStyle w:val="3"/>
        <w:numPr>
          <w:ilvl w:val="1"/>
          <w:numId w:val="0"/>
        </w:numPr>
        <w:tabs>
          <w:tab w:val="left" w:pos="432"/>
        </w:tabs>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盖章</w:t>
      </w:r>
      <w:r>
        <w:rPr>
          <w:rFonts w:hint="eastAsia" w:ascii="宋体" w:hAnsi="宋体" w:cs="宋体"/>
          <w:kern w:val="0"/>
          <w:sz w:val="24"/>
          <w:highlight w:val="none"/>
          <w:lang w:val="zh-CN"/>
        </w:rPr>
        <w:t>）</w:t>
      </w: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p>
    <w:p>
      <w:pPr>
        <w:pStyle w:val="17"/>
        <w:rPr>
          <w:rFonts w:hint="eastAsia" w:ascii="宋体" w:hAnsi="宋体" w:eastAsia="宋体" w:cs="宋体"/>
          <w:b w:val="0"/>
          <w:bCs w:val="0"/>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pPr>
        <w:spacing w:line="360" w:lineRule="auto"/>
        <w:jc w:val="center"/>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（1）</w:t>
      </w:r>
      <w:r>
        <w:rPr>
          <w:rFonts w:hint="eastAsia" w:asciiTheme="minorEastAsia" w:hAnsiTheme="minorEastAsia" w:eastAsiaTheme="minorEastAsia" w:cstheme="minorEastAsia"/>
          <w:sz w:val="24"/>
        </w:rPr>
        <w:t>投标函</w:t>
      </w:r>
      <w:r>
        <w:rPr>
          <w:rFonts w:hint="eastAsia" w:ascii="宋体" w:hAnsi="宋体" w:eastAsia="宋体" w:cs="宋体"/>
          <w:highlight w:val="none"/>
        </w:rPr>
        <w:t>……………………………………………………………………………………（页码）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（3）符合性审查资料</w:t>
      </w:r>
      <w:r>
        <w:rPr>
          <w:rFonts w:hint="eastAsia" w:ascii="宋体" w:hAnsi="宋体" w:eastAsia="宋体" w:cs="宋体"/>
          <w:highlight w:val="none"/>
        </w:rPr>
        <w:t>…………………………………………………………………………（页码）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（4）评标标准相应的商务技术资料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 （页码）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5</w:t>
      </w:r>
      <w:r>
        <w:rPr>
          <w:rFonts w:hint="eastAsia" w:ascii="宋体" w:hAnsi="宋体" w:eastAsia="宋体" w:cs="宋体"/>
          <w:sz w:val="24"/>
          <w:highlight w:val="none"/>
        </w:rPr>
        <w:t>）商务技术偏离表</w:t>
      </w:r>
      <w:r>
        <w:rPr>
          <w:rFonts w:hint="eastAsia" w:ascii="宋体" w:hAnsi="宋体" w:eastAsia="宋体" w:cs="宋体"/>
          <w:highlight w:val="none"/>
        </w:rPr>
        <w:t>………………………………………………………………………… （页码）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cs="宋体"/>
          <w:sz w:val="24"/>
          <w:highlight w:val="none"/>
          <w:lang w:val="en-US" w:eastAsia="zh-CN"/>
        </w:rPr>
        <w:t>6</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 （页码）</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w:t>
      </w:r>
      <w:r>
        <w:rPr>
          <w:rFonts w:hint="eastAsia" w:asciiTheme="minorEastAsia" w:hAnsiTheme="minorEastAsia" w:eastAsiaTheme="minorEastAsia" w:cstheme="minorEastAsia"/>
          <w:b/>
          <w:kern w:val="0"/>
          <w:sz w:val="32"/>
          <w:szCs w:val="32"/>
        </w:rPr>
        <w:t>投标</w:t>
      </w:r>
      <w:r>
        <w:rPr>
          <w:rFonts w:hint="eastAsia" w:asciiTheme="minorEastAsia" w:hAnsiTheme="minorEastAsia" w:eastAsiaTheme="minorEastAsia" w:cstheme="minorEastAsia"/>
          <w:b/>
          <w:sz w:val="32"/>
          <w:szCs w:val="32"/>
        </w:rPr>
        <w:t>函</w:t>
      </w:r>
    </w:p>
    <w:p>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桐庐县</w:t>
      </w:r>
      <w:r>
        <w:rPr>
          <w:rFonts w:hint="eastAsia" w:ascii="宋体" w:hAnsi="宋体" w:cs="宋体"/>
          <w:sz w:val="24"/>
          <w:highlight w:val="none"/>
          <w:lang w:eastAsia="zh-CN"/>
        </w:rPr>
        <w:t>凤川小学</w:t>
      </w:r>
      <w:r>
        <w:rPr>
          <w:rFonts w:hint="eastAsia" w:ascii="宋体" w:hAnsi="宋体" w:eastAsia="宋体" w:cs="宋体"/>
          <w:sz w:val="24"/>
          <w:highlight w:val="none"/>
        </w:rPr>
        <w:t>、杭州全咨项目管理有限公司</w:t>
      </w:r>
      <w:r>
        <w:rPr>
          <w:rFonts w:hint="eastAsia" w:ascii="宋体" w:hAnsi="宋体" w:eastAsia="宋体" w:cs="宋体"/>
          <w:sz w:val="24"/>
          <w:highlight w:val="none"/>
          <w:lang w:val="zh-CN"/>
        </w:rPr>
        <w:t>：</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桐庐县凤川小学校园操场连廊修缮及美化项目</w:t>
      </w:r>
      <w:r>
        <w:rPr>
          <w:rFonts w:hint="eastAsia" w:ascii="宋体" w:hAnsi="宋体" w:eastAsia="宋体" w:cs="宋体"/>
          <w:sz w:val="24"/>
          <w:highlight w:val="none"/>
        </w:rPr>
        <w:t>【招标编号：</w:t>
      </w:r>
      <w:r>
        <w:rPr>
          <w:rFonts w:hint="eastAsia" w:ascii="宋体" w:hAnsi="宋体" w:cs="宋体"/>
          <w:sz w:val="24"/>
          <w:highlight w:val="none"/>
          <w:lang w:eastAsia="zh-CN"/>
        </w:rPr>
        <w:t>QZ23301222024016</w:t>
      </w:r>
      <w:r>
        <w:rPr>
          <w:rFonts w:hint="eastAsia" w:ascii="宋体" w:hAnsi="宋体" w:eastAsia="宋体" w:cs="宋体"/>
          <w:sz w:val="24"/>
          <w:highlight w:val="none"/>
        </w:rPr>
        <w:t>】招标的有关活动，并对此项目进行投标。为此：</w:t>
      </w:r>
      <w:r>
        <w:rPr>
          <w:rFonts w:hint="eastAsia" w:ascii="宋体" w:hAnsi="宋体" w:cs="宋体"/>
          <w:sz w:val="24"/>
          <w:highlight w:val="none"/>
          <w:lang w:val="en-US" w:eastAsia="zh-CN"/>
        </w:rPr>
        <w:t xml:space="preserve"> </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1、我方承诺投标有效期从提交投标文件的截止之日起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本投标文件在投标有效期满之前均具有约束力。</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2、我方的投标文件包括以下内容：</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2.1.1符合参加政府采购活动应当具备的一般条件的承诺函；</w:t>
      </w:r>
    </w:p>
    <w:p>
      <w:pPr>
        <w:snapToGrid w:val="0"/>
        <w:spacing w:line="360" w:lineRule="auto"/>
        <w:ind w:left="420" w:leftChars="200" w:firstLine="480" w:firstLineChars="200"/>
        <w:rPr>
          <w:rFonts w:hint="eastAsia" w:ascii="宋体" w:hAnsi="宋体" w:cs="宋体"/>
          <w:b w:val="0"/>
          <w:bCs w:val="0"/>
          <w:kern w:val="2"/>
          <w:sz w:val="24"/>
          <w:szCs w:val="24"/>
          <w:highlight w:val="none"/>
          <w:lang w:val="en-US" w:eastAsia="zh-CN" w:bidi="ar-SA"/>
        </w:rPr>
      </w:pPr>
      <w:r>
        <w:rPr>
          <w:rFonts w:hint="eastAsia" w:ascii="宋体" w:hAnsi="宋体" w:eastAsia="宋体" w:cs="宋体"/>
          <w:sz w:val="24"/>
          <w:highlight w:val="none"/>
        </w:rPr>
        <w:t>2.1.</w:t>
      </w:r>
      <w:r>
        <w:rPr>
          <w:rFonts w:hint="eastAsia" w:ascii="宋体" w:hAnsi="宋体" w:cs="宋体"/>
          <w:sz w:val="24"/>
          <w:highlight w:val="none"/>
          <w:lang w:val="en-US" w:eastAsia="zh-CN"/>
        </w:rPr>
        <w:t>2</w:t>
      </w:r>
      <w:r>
        <w:rPr>
          <w:rFonts w:hint="eastAsia" w:ascii="宋体" w:hAnsi="宋体" w:eastAsia="宋体" w:cs="宋体"/>
          <w:b w:val="0"/>
          <w:bCs w:val="0"/>
          <w:kern w:val="2"/>
          <w:sz w:val="24"/>
          <w:szCs w:val="24"/>
          <w:highlight w:val="none"/>
          <w:lang w:val="en-US" w:eastAsia="zh-CN" w:bidi="ar-SA"/>
        </w:rPr>
        <w:t>落实政府采购政策需满足的资格要求</w:t>
      </w:r>
      <w:r>
        <w:rPr>
          <w:rFonts w:hint="eastAsia" w:ascii="宋体" w:hAnsi="宋体" w:cs="宋体"/>
          <w:b w:val="0"/>
          <w:bCs w:val="0"/>
          <w:kern w:val="2"/>
          <w:sz w:val="24"/>
          <w:szCs w:val="24"/>
          <w:highlight w:val="none"/>
          <w:lang w:val="en-US" w:eastAsia="zh-CN" w:bidi="ar-SA"/>
        </w:rPr>
        <w:t>（如有）；</w:t>
      </w:r>
    </w:p>
    <w:p>
      <w:pPr>
        <w:snapToGrid w:val="0"/>
        <w:spacing w:line="360" w:lineRule="auto"/>
        <w:ind w:left="420" w:leftChars="200" w:firstLine="480" w:firstLineChars="200"/>
        <w:rPr>
          <w:rFonts w:hint="eastAsia"/>
        </w:rPr>
      </w:pPr>
      <w:r>
        <w:rPr>
          <w:rFonts w:hint="eastAsia" w:ascii="宋体" w:hAnsi="宋体" w:eastAsia="宋体" w:cs="宋体"/>
          <w:sz w:val="24"/>
          <w:highlight w:val="none"/>
        </w:rPr>
        <w:t>2.1.</w:t>
      </w:r>
      <w:r>
        <w:rPr>
          <w:rFonts w:hint="eastAsia" w:ascii="宋体" w:hAnsi="宋体" w:cs="宋体"/>
          <w:sz w:val="24"/>
          <w:highlight w:val="none"/>
          <w:lang w:val="en-US" w:eastAsia="zh-CN"/>
        </w:rPr>
        <w:t>3</w:t>
      </w:r>
      <w:r>
        <w:rPr>
          <w:rFonts w:hint="eastAsia" w:ascii="宋体" w:hAnsi="宋体" w:eastAsia="宋体" w:cs="宋体"/>
          <w:sz w:val="24"/>
          <w:highlight w:val="none"/>
        </w:rPr>
        <w:t>本项目的特定资格要求</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2.1.</w:t>
      </w: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营业执照。</w:t>
      </w:r>
    </w:p>
    <w:p>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w:t>
      </w:r>
      <w:r>
        <w:rPr>
          <w:rFonts w:hint="eastAsia" w:asciiTheme="minorEastAsia" w:hAnsiTheme="minorEastAsia" w:eastAsiaTheme="minorEastAsia" w:cstheme="minorEastAsia"/>
          <w:sz w:val="24"/>
        </w:rPr>
        <w:t>投标函</w:t>
      </w:r>
      <w:r>
        <w:rPr>
          <w:rFonts w:hint="eastAsia" w:ascii="宋体" w:hAnsi="宋体" w:eastAsia="宋体" w:cs="宋体"/>
          <w:sz w:val="24"/>
          <w:highlight w:val="none"/>
        </w:rPr>
        <w:t>；</w:t>
      </w:r>
      <w:r>
        <w:rPr>
          <w:rFonts w:hint="eastAsia" w:ascii="宋体" w:hAnsi="宋体" w:eastAsia="宋体" w:cs="宋体"/>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2.2.3符合性审查资料；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2.2.4评标标准相应的商务技术资料；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cs="宋体"/>
          <w:sz w:val="24"/>
          <w:highlight w:val="none"/>
          <w:lang w:val="en-US" w:eastAsia="zh-CN"/>
        </w:rPr>
        <w:t>5</w:t>
      </w:r>
      <w:r>
        <w:rPr>
          <w:rFonts w:hint="eastAsia" w:ascii="宋体" w:hAnsi="宋体" w:eastAsia="宋体" w:cs="宋体"/>
          <w:sz w:val="24"/>
          <w:highlight w:val="none"/>
        </w:rPr>
        <w:t>商务技术偏离表；</w:t>
      </w:r>
    </w:p>
    <w:p>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cs="宋体"/>
          <w:sz w:val="24"/>
          <w:highlight w:val="none"/>
          <w:lang w:val="en-US" w:eastAsia="zh-CN"/>
        </w:rPr>
        <w:t>6</w:t>
      </w:r>
      <w:r>
        <w:rPr>
          <w:rFonts w:hint="eastAsia" w:ascii="宋体" w:hAnsi="宋体" w:eastAsia="宋体" w:cs="宋体"/>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pPr>
        <w:snapToGrid w:val="0"/>
        <w:spacing w:line="360" w:lineRule="auto"/>
        <w:ind w:left="420" w:leftChars="200" w:firstLine="480" w:firstLineChars="200"/>
        <w:rPr>
          <w:rFonts w:hint="eastAsia"/>
        </w:rPr>
      </w:pPr>
      <w:r>
        <w:rPr>
          <w:rFonts w:hint="eastAsia" w:ascii="宋体" w:hAnsi="宋体" w:eastAsia="宋体" w:cs="宋体"/>
          <w:sz w:val="24"/>
          <w:highlight w:val="none"/>
        </w:rPr>
        <w:t>2.3.</w:t>
      </w:r>
      <w:r>
        <w:rPr>
          <w:rFonts w:hint="eastAsia" w:ascii="宋体" w:hAnsi="宋体" w:eastAsia="宋体" w:cs="宋体"/>
          <w:sz w:val="24"/>
          <w:highlight w:val="none"/>
          <w:lang w:val="en-US" w:eastAsia="zh-CN"/>
        </w:rPr>
        <w:t>2报价说明(如有)</w:t>
      </w:r>
      <w:r>
        <w:rPr>
          <w:rFonts w:hint="eastAsia" w:ascii="宋体" w:hAnsi="宋体" w:eastAsia="宋体" w:cs="宋体"/>
          <w:sz w:val="24"/>
          <w:highlight w:val="none"/>
        </w:rPr>
        <w:t>；</w:t>
      </w:r>
    </w:p>
    <w:p>
      <w:pPr>
        <w:numPr>
          <w:ilvl w:val="0"/>
          <w:numId w:val="0"/>
        </w:numPr>
        <w:snapToGrid w:val="0"/>
        <w:spacing w:line="360" w:lineRule="auto"/>
        <w:ind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我方承诺除商务技术偏离表列出的偏离外，我方响应招标文件的全部要求。</w:t>
      </w:r>
    </w:p>
    <w:p>
      <w:pPr>
        <w:numPr>
          <w:ilvl w:val="0"/>
          <w:numId w:val="0"/>
        </w:numPr>
        <w:snapToGrid w:val="0"/>
        <w:spacing w:line="360" w:lineRule="auto"/>
        <w:ind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盖章</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pPr>
        <w:spacing w:line="360" w:lineRule="auto"/>
        <w:ind w:firstLine="3840" w:firstLineChars="1600"/>
        <w:jc w:val="both"/>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w:t>
      </w:r>
      <w:r>
        <w:rPr>
          <w:rFonts w:hint="eastAsia" w:ascii="宋体" w:hAnsi="宋体" w:eastAsia="宋体" w:cs="宋体"/>
          <w:b/>
          <w:kern w:val="0"/>
          <w:sz w:val="32"/>
          <w:szCs w:val="32"/>
          <w:lang w:val="zh-CN"/>
        </w:rPr>
        <w:t>授权委托书</w:t>
      </w:r>
      <w:r>
        <w:rPr>
          <w:rFonts w:hint="eastAsia" w:ascii="宋体" w:hAnsi="宋体" w:eastAsia="宋体" w:cs="宋体"/>
          <w:b/>
          <w:kern w:val="0"/>
          <w:sz w:val="32"/>
          <w:szCs w:val="32"/>
          <w:highlight w:val="yellow"/>
          <w:lang w:val="zh-CN"/>
        </w:rPr>
        <w:t>或</w:t>
      </w:r>
      <w:r>
        <w:rPr>
          <w:rFonts w:hint="eastAsia" w:ascii="宋体" w:hAnsi="宋体" w:eastAsia="宋体" w:cs="宋体"/>
          <w:b/>
          <w:kern w:val="0"/>
          <w:sz w:val="32"/>
          <w:szCs w:val="32"/>
          <w:lang w:val="zh-CN"/>
        </w:rPr>
        <w:t>法定代表人身份证明</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napToGrid w:val="0"/>
        <w:spacing w:line="360" w:lineRule="auto"/>
        <w:ind w:firstLine="3190" w:firstLineChars="993"/>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w:t>
      </w:r>
      <w:r>
        <w:rPr>
          <w:rFonts w:hint="eastAsia" w:ascii="宋体" w:hAnsi="宋体" w:eastAsia="宋体" w:cs="宋体"/>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桐庐县</w:t>
      </w:r>
      <w:r>
        <w:rPr>
          <w:rFonts w:hint="eastAsia" w:ascii="宋体" w:hAnsi="宋体" w:cs="宋体"/>
          <w:sz w:val="24"/>
          <w:highlight w:val="none"/>
          <w:lang w:eastAsia="zh-CN"/>
        </w:rPr>
        <w:t>凤川小学</w:t>
      </w:r>
      <w:r>
        <w:rPr>
          <w:rFonts w:hint="eastAsia" w:ascii="宋体" w:hAnsi="宋体" w:eastAsia="宋体" w:cs="宋体"/>
          <w:sz w:val="24"/>
          <w:highlight w:val="none"/>
        </w:rPr>
        <w:t>、杭州全咨项目管理有限公司</w:t>
      </w:r>
      <w:r>
        <w:rPr>
          <w:rFonts w:hint="eastAsia" w:ascii="宋体" w:hAnsi="宋体" w:eastAsia="宋体" w:cs="宋体"/>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kern w:val="0"/>
          <w:sz w:val="24"/>
          <w:highlight w:val="none"/>
          <w:lang w:val="zh-CN" w:eastAsia="zh-CN"/>
        </w:rPr>
        <w:t>桐庐县凤川小学校园操场连廊修缮及美化项目</w:t>
      </w:r>
      <w:r>
        <w:rPr>
          <w:rFonts w:hint="eastAsia" w:ascii="宋体" w:hAnsi="宋体" w:eastAsia="宋体" w:cs="宋体"/>
          <w:sz w:val="24"/>
          <w:highlight w:val="none"/>
        </w:rPr>
        <w:t>【招标编号：</w:t>
      </w:r>
      <w:r>
        <w:rPr>
          <w:rFonts w:hint="eastAsia" w:ascii="宋体" w:hAnsi="宋体" w:cs="宋体"/>
          <w:sz w:val="24"/>
          <w:highlight w:val="none"/>
          <w:lang w:eastAsia="zh-CN"/>
        </w:rPr>
        <w:t>QZ23301222024016</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w:t>
      </w:r>
    </w:p>
    <w:p>
      <w:pPr>
        <w:snapToGrid w:val="0"/>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法人身份证</w:t>
      </w:r>
    </w:p>
    <w:tbl>
      <w:tblPr>
        <w:tblStyle w:val="2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pPr>
              <w:pStyle w:val="4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47"/>
              <w:adjustRightInd w:val="0"/>
              <w:spacing w:line="360" w:lineRule="auto"/>
              <w:rPr>
                <w:rFonts w:hint="eastAsia" w:ascii="宋体" w:hAnsi="宋体" w:eastAsia="宋体" w:cs="宋体"/>
                <w:bCs/>
                <w:sz w:val="24"/>
              </w:rPr>
            </w:pPr>
          </w:p>
        </w:tc>
      </w:tr>
    </w:tbl>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firstLine="0" w:firstLine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代理人身份证</w:t>
      </w:r>
    </w:p>
    <w:tbl>
      <w:tblPr>
        <w:tblStyle w:val="2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pPr>
              <w:pStyle w:val="4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47"/>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spacing w:line="360" w:lineRule="auto"/>
        <w:ind w:firstLine="3840" w:firstLineChars="1600"/>
        <w:jc w:val="both"/>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盖章</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pPr>
        <w:spacing w:line="360" w:lineRule="auto"/>
        <w:ind w:firstLine="3840" w:firstLineChars="1600"/>
        <w:jc w:val="both"/>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w:t>
      </w:r>
    </w:p>
    <w:p>
      <w:pPr>
        <w:snapToGrid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24"/>
          <w:szCs w:val="24"/>
        </w:rPr>
      </w:pPr>
      <w:r>
        <w:rPr>
          <w:rFonts w:hint="eastAsia" w:ascii="宋体" w:hAnsi="宋体" w:eastAsia="宋体" w:cs="宋体"/>
          <w:sz w:val="32"/>
          <w:szCs w:val="32"/>
        </w:rPr>
        <w:t>法定代表人身份证明书</w:t>
      </w:r>
    </w:p>
    <w:p>
      <w:pPr>
        <w:keepNext w:val="0"/>
        <w:keepLines w:val="0"/>
        <w:pageBreakBefore w:val="0"/>
        <w:widowControl w:val="0"/>
        <w:kinsoku/>
        <w:wordWrap/>
        <w:overflowPunct/>
        <w:topLinePunct w:val="0"/>
        <w:autoSpaceDE/>
        <w:autoSpaceDN/>
        <w:bidi w:val="0"/>
        <w:adjustRightInd/>
        <w:snapToGrid/>
        <w:spacing w:before="313" w:beforeLines="100"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单位名称</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单位性质</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电话号码</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成立时间</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经营期限</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b w:val="0"/>
          <w:bCs w:val="0"/>
          <w:sz w:val="22"/>
          <w:szCs w:val="22"/>
          <w:u w:val="single"/>
          <w:lang w:val="en-US" w:eastAsia="zh-CN"/>
        </w:rPr>
      </w:pPr>
      <w:r>
        <w:rPr>
          <w:rFonts w:hint="eastAsia" w:ascii="宋体" w:hAnsi="宋体" w:eastAsia="宋体" w:cs="宋体"/>
          <w:sz w:val="24"/>
          <w:szCs w:val="24"/>
        </w:rPr>
        <w:t>姓 名</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年龄</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职务</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b w:val="0"/>
          <w:bCs w:val="0"/>
          <w:sz w:val="22"/>
          <w:szCs w:val="22"/>
          <w:u w:val="single"/>
          <w:lang w:val="en-US" w:eastAsia="zh-CN"/>
        </w:rPr>
        <w:t xml:space="preserve">              </w:t>
      </w:r>
      <w:r>
        <w:rPr>
          <w:rFonts w:hint="eastAsia" w:ascii="宋体" w:hAnsi="宋体" w:cs="宋体"/>
          <w:b w:val="0"/>
          <w:bCs w:val="0"/>
          <w:sz w:val="22"/>
          <w:szCs w:val="22"/>
          <w:u w:val="single"/>
          <w:lang w:val="en-US" w:eastAsia="zh-CN"/>
        </w:rPr>
        <w:t xml:space="preserve">        </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u w:val="single"/>
          <w:lang w:val="en-US" w:eastAsia="zh-CN"/>
        </w:rPr>
        <w:t>（单位名称）</w:t>
      </w:r>
      <w:r>
        <w:rPr>
          <w:rFonts w:hint="eastAsia" w:ascii="宋体" w:hAnsi="宋体" w:eastAsia="宋体" w:cs="宋体"/>
          <w:sz w:val="24"/>
          <w:szCs w:val="24"/>
        </w:rPr>
        <w:t>的法定代表人。</w:t>
      </w:r>
    </w:p>
    <w:p>
      <w:pPr>
        <w:pStyle w:val="21"/>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特此证明。</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附：法定代表人有效身份证件的复印件</w:t>
      </w:r>
    </w:p>
    <w:tbl>
      <w:tblPr>
        <w:tblStyle w:val="29"/>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8285" w:type="dxa"/>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正面：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反面：</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p>
      <w:pPr>
        <w:pStyle w:val="21"/>
        <w:rPr>
          <w:rFonts w:hint="eastAsia" w:ascii="宋体" w:hAnsi="宋体" w:eastAsia="宋体" w:cs="宋体"/>
          <w:sz w:val="28"/>
          <w:szCs w:val="28"/>
        </w:rPr>
      </w:pPr>
    </w:p>
    <w:p>
      <w:pPr>
        <w:rPr>
          <w:rFonts w:hint="eastAsia" w:ascii="宋体" w:hAnsi="宋体" w:eastAsia="宋体" w:cs="宋体"/>
        </w:rPr>
      </w:pPr>
    </w:p>
    <w:p>
      <w:pPr>
        <w:pStyle w:val="2"/>
        <w:numPr>
          <w:ilvl w:val="0"/>
          <w:numId w:val="0"/>
        </w:numPr>
        <w:ind w:leftChars="0"/>
        <w:jc w:val="both"/>
        <w:rPr>
          <w:rFonts w:hint="eastAsia"/>
        </w:rPr>
      </w:pP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kern w:val="0"/>
          <w:lang w:val="en-US" w:eastAsia="zh-CN"/>
        </w:rPr>
        <w:t xml:space="preserve">   </w:t>
      </w:r>
      <w:r>
        <w:rPr>
          <w:rFonts w:hint="eastAsia" w:ascii="宋体" w:hAnsi="宋体" w:eastAsia="宋体" w:cs="宋体"/>
          <w:kern w:val="0"/>
          <w:sz w:val="24"/>
          <w:lang w:val="zh-CN"/>
        </w:rPr>
        <w:t>投标人名称(</w:t>
      </w:r>
      <w:r>
        <w:rPr>
          <w:rFonts w:hint="eastAsia" w:ascii="宋体" w:hAnsi="宋体" w:eastAsia="宋体" w:cs="宋体"/>
          <w:kern w:val="0"/>
          <w:sz w:val="24"/>
          <w:lang w:val="en-US" w:eastAsia="zh-CN"/>
        </w:rPr>
        <w:t>盖章</w:t>
      </w:r>
      <w:r>
        <w:rPr>
          <w:rFonts w:hint="eastAsia" w:ascii="宋体" w:hAnsi="宋体" w:eastAsia="宋体" w:cs="宋体"/>
          <w:kern w:val="0"/>
          <w:sz w:val="24"/>
          <w:lang w:val="zh-CN"/>
        </w:rPr>
        <w:t xml:space="preserve">)：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日期：  年  月  日</w:t>
      </w:r>
    </w:p>
    <w:p>
      <w:pPr>
        <w:rPr>
          <w:rFonts w:hint="eastAsia" w:ascii="宋体" w:hAnsi="宋体" w:eastAsia="宋体" w:cs="宋体"/>
          <w:highlight w:val="none"/>
          <w:lang w:val="zh-CN"/>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三、符合性审查资料</w:t>
      </w:r>
    </w:p>
    <w:p>
      <w:pPr>
        <w:jc w:val="center"/>
        <w:rPr>
          <w:rFonts w:hint="eastAsia" w:ascii="宋体" w:hAnsi="宋体" w:eastAsia="宋体" w:cs="宋体"/>
          <w:b/>
          <w:kern w:val="0"/>
          <w:sz w:val="32"/>
          <w:szCs w:val="32"/>
          <w:highlight w:val="none"/>
        </w:rPr>
      </w:pPr>
    </w:p>
    <w:tbl>
      <w:tblPr>
        <w:tblStyle w:val="2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16"/>
        <w:gridCol w:w="33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hint="eastAsia" w:ascii="宋体" w:hAnsi="宋体" w:eastAsia="宋体" w:cs="宋体"/>
                <w:b/>
                <w:sz w:val="24"/>
                <w:highlight w:val="none"/>
              </w:rPr>
            </w:pPr>
            <w:r>
              <w:rPr>
                <w:rFonts w:hint="eastAsia" w:asciiTheme="minorEastAsia" w:hAnsiTheme="minorEastAsia" w:eastAsiaTheme="minorEastAsia" w:cstheme="minorEastAsia"/>
                <w:b/>
                <w:sz w:val="24"/>
              </w:rPr>
              <w:t>序号</w:t>
            </w:r>
          </w:p>
        </w:tc>
        <w:tc>
          <w:tcPr>
            <w:tcW w:w="4216" w:type="dxa"/>
            <w:vAlign w:val="center"/>
          </w:tcPr>
          <w:p>
            <w:pPr>
              <w:snapToGrid w:val="0"/>
              <w:spacing w:line="240" w:lineRule="atLeast"/>
              <w:jc w:val="center"/>
              <w:rPr>
                <w:rFonts w:hint="eastAsia" w:ascii="宋体" w:hAnsi="宋体" w:eastAsia="宋体" w:cs="宋体"/>
                <w:b/>
                <w:sz w:val="24"/>
                <w:highlight w:val="none"/>
              </w:rPr>
            </w:pPr>
            <w:r>
              <w:rPr>
                <w:rFonts w:hint="eastAsia" w:asciiTheme="minorEastAsia" w:hAnsiTheme="minorEastAsia" w:eastAsiaTheme="minorEastAsia" w:cstheme="minorEastAsia"/>
                <w:b/>
                <w:sz w:val="24"/>
              </w:rPr>
              <w:t>实质性要求</w:t>
            </w:r>
          </w:p>
        </w:tc>
        <w:tc>
          <w:tcPr>
            <w:tcW w:w="3326" w:type="dxa"/>
            <w:vAlign w:val="center"/>
          </w:tcPr>
          <w:p>
            <w:pPr>
              <w:snapToGrid w:val="0"/>
              <w:spacing w:line="240" w:lineRule="atLeast"/>
              <w:jc w:val="center"/>
              <w:rPr>
                <w:rFonts w:hint="eastAsia" w:ascii="宋体" w:hAnsi="宋体" w:eastAsia="宋体" w:cs="宋体"/>
                <w:b/>
                <w:sz w:val="24"/>
                <w:highlight w:val="none"/>
              </w:rPr>
            </w:pPr>
            <w:r>
              <w:rPr>
                <w:rFonts w:hint="eastAsia" w:asciiTheme="minorEastAsia" w:hAnsiTheme="minorEastAsia" w:eastAsiaTheme="minorEastAsia" w:cstheme="minorEastAsia"/>
                <w:b/>
                <w:sz w:val="24"/>
              </w:rPr>
              <w:t>需要提供的符合性审查资料</w:t>
            </w:r>
          </w:p>
        </w:tc>
        <w:tc>
          <w:tcPr>
            <w:tcW w:w="1418" w:type="dxa"/>
            <w:vAlign w:val="center"/>
          </w:tcPr>
          <w:p>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投标文件中的</w:t>
            </w:r>
          </w:p>
          <w:p>
            <w:pPr>
              <w:snapToGrid w:val="0"/>
              <w:spacing w:line="240" w:lineRule="atLeast"/>
              <w:jc w:val="center"/>
              <w:rPr>
                <w:rFonts w:hint="eastAsia" w:ascii="宋体" w:hAnsi="宋体" w:eastAsia="宋体" w:cs="宋体"/>
                <w:b/>
                <w:sz w:val="24"/>
                <w:highlight w:val="none"/>
              </w:rPr>
            </w:pPr>
            <w:r>
              <w:rPr>
                <w:rFonts w:hint="eastAsia" w:asciiTheme="minorEastAsia" w:hAnsiTheme="minorEastAsia" w:eastAsiaTheme="minorEastAsia" w:cs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highlight w:val="none"/>
              </w:rPr>
            </w:pPr>
            <w:r>
              <w:rPr>
                <w:rFonts w:hint="eastAsia" w:asciiTheme="minorEastAsia" w:hAnsiTheme="minorEastAsia" w:eastAsiaTheme="minorEastAsia" w:cstheme="minorEastAsia"/>
                <w:sz w:val="24"/>
              </w:rPr>
              <w:t>1</w:t>
            </w:r>
          </w:p>
        </w:tc>
        <w:tc>
          <w:tcPr>
            <w:tcW w:w="4216" w:type="dxa"/>
            <w:vAlign w:val="top"/>
          </w:tcPr>
          <w:p>
            <w:pPr>
              <w:spacing w:line="360" w:lineRule="auto"/>
              <w:rPr>
                <w:rFonts w:hint="eastAsia" w:ascii="宋体" w:hAnsi="宋体" w:eastAsia="宋体" w:cs="宋体"/>
                <w:sz w:val="24"/>
                <w:highlight w:val="none"/>
              </w:rPr>
            </w:pPr>
            <w:r>
              <w:rPr>
                <w:rFonts w:hint="eastAsia" w:asciiTheme="minorEastAsia" w:hAnsiTheme="minorEastAsia" w:eastAsiaTheme="minorEastAsia" w:cstheme="minorEastAsia"/>
                <w:sz w:val="24"/>
              </w:rPr>
              <w:t>投标文件按照招标文件要求签署、盖章。</w:t>
            </w:r>
          </w:p>
        </w:tc>
        <w:tc>
          <w:tcPr>
            <w:tcW w:w="3326" w:type="dxa"/>
            <w:vAlign w:val="center"/>
          </w:tcPr>
          <w:p>
            <w:pPr>
              <w:rPr>
                <w:rFonts w:hint="eastAsia" w:ascii="宋体" w:hAnsi="宋体" w:eastAsia="宋体" w:cs="宋体"/>
                <w:sz w:val="24"/>
                <w:highlight w:val="none"/>
              </w:rPr>
            </w:pPr>
            <w:r>
              <w:rPr>
                <w:rFonts w:hint="eastAsia" w:asciiTheme="minorEastAsia" w:hAnsiTheme="minorEastAsia" w:eastAsiaTheme="minorEastAsia" w:cstheme="minorEastAsia"/>
                <w:sz w:val="24"/>
              </w:rPr>
              <w:t>需要使用签字盖章的投标文件的组成部分</w:t>
            </w:r>
          </w:p>
        </w:tc>
        <w:tc>
          <w:tcPr>
            <w:tcW w:w="1418" w:type="dxa"/>
            <w:vAlign w:val="top"/>
          </w:tcPr>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见投标文件</w:t>
            </w:r>
          </w:p>
          <w:p>
            <w:pPr>
              <w:rPr>
                <w:rFonts w:hint="eastAsia" w:ascii="宋体" w:hAnsi="宋体" w:eastAsia="宋体" w:cs="宋体"/>
                <w:highlight w:val="none"/>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sz w:val="24"/>
                <w:highlight w:val="none"/>
              </w:rPr>
            </w:pPr>
            <w:r>
              <w:rPr>
                <w:rFonts w:hint="eastAsia" w:asciiTheme="minorEastAsia" w:hAnsiTheme="minorEastAsia" w:eastAsiaTheme="minorEastAsia" w:cstheme="minorEastAsia"/>
                <w:sz w:val="24"/>
              </w:rPr>
              <w:t>2</w:t>
            </w:r>
          </w:p>
        </w:tc>
        <w:tc>
          <w:tcPr>
            <w:tcW w:w="4216" w:type="dxa"/>
            <w:vAlign w:val="top"/>
          </w:tcPr>
          <w:p>
            <w:pPr>
              <w:spacing w:line="360" w:lineRule="auto"/>
              <w:rPr>
                <w:rFonts w:hint="eastAsia" w:ascii="宋体" w:hAnsi="宋体" w:eastAsia="宋体" w:cs="宋体"/>
                <w:sz w:val="24"/>
                <w:highlight w:val="none"/>
              </w:rPr>
            </w:pPr>
            <w:r>
              <w:rPr>
                <w:rFonts w:hint="eastAsia" w:asciiTheme="minorEastAsia" w:hAnsiTheme="minorEastAsia" w:eastAsiaTheme="minorEastAsia" w:cstheme="minorEastAsia"/>
                <w:sz w:val="24"/>
              </w:rPr>
              <w:t>投标文件中承诺的投标有效期不少于招标文件中载明的投标有效期。</w:t>
            </w:r>
          </w:p>
        </w:tc>
        <w:tc>
          <w:tcPr>
            <w:tcW w:w="3326" w:type="dxa"/>
            <w:vAlign w:val="center"/>
          </w:tcPr>
          <w:p>
            <w:pPr>
              <w:rPr>
                <w:rFonts w:hint="eastAsia" w:ascii="宋体" w:hAnsi="宋体" w:eastAsia="宋体" w:cs="宋体"/>
                <w:sz w:val="24"/>
                <w:highlight w:val="none"/>
              </w:rPr>
            </w:pPr>
            <w:r>
              <w:rPr>
                <w:rFonts w:hint="eastAsia" w:asciiTheme="minorEastAsia" w:hAnsiTheme="minorEastAsia" w:eastAsiaTheme="minorEastAsia" w:cstheme="minorEastAsia"/>
                <w:sz w:val="24"/>
              </w:rPr>
              <w:t>投标函</w:t>
            </w:r>
          </w:p>
        </w:tc>
        <w:tc>
          <w:tcPr>
            <w:tcW w:w="1418" w:type="dxa"/>
            <w:vAlign w:val="top"/>
          </w:tcPr>
          <w:p>
            <w:pPr>
              <w:rPr>
                <w:rFonts w:hint="eastAsia" w:ascii="宋体" w:hAnsi="宋体" w:eastAsia="宋体" w:cs="宋体"/>
                <w:highlight w:val="none"/>
              </w:rPr>
            </w:pPr>
            <w:r>
              <w:rPr>
                <w:rFonts w:hint="eastAsia" w:asciiTheme="minorEastAsia" w:hAnsiTheme="minorEastAsia" w:eastAsiaTheme="minorEastAsia" w:cstheme="minorEastAsia"/>
                <w:sz w:val="24"/>
              </w:rPr>
              <w:t>见投标文件第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highlight w:val="none"/>
              </w:rPr>
            </w:pPr>
            <w:r>
              <w:rPr>
                <w:rFonts w:hint="eastAsia" w:asciiTheme="minorEastAsia" w:hAnsiTheme="minorEastAsia" w:eastAsiaTheme="minorEastAsia" w:cstheme="minorEastAsia"/>
                <w:sz w:val="24"/>
              </w:rPr>
              <w:t>3</w:t>
            </w:r>
          </w:p>
        </w:tc>
        <w:tc>
          <w:tcPr>
            <w:tcW w:w="4216" w:type="dxa"/>
            <w:vAlign w:val="top"/>
          </w:tcPr>
          <w:p>
            <w:pPr>
              <w:spacing w:line="360" w:lineRule="auto"/>
              <w:rPr>
                <w:rFonts w:hint="eastAsia" w:ascii="宋体" w:hAnsi="宋体" w:eastAsia="宋体" w:cs="宋体"/>
                <w:sz w:val="24"/>
                <w:highlight w:val="none"/>
              </w:rPr>
            </w:pPr>
            <w:r>
              <w:rPr>
                <w:rFonts w:hint="eastAsia" w:asciiTheme="minorEastAsia" w:hAnsiTheme="minorEastAsia" w:eastAsiaTheme="minorEastAsia" w:cstheme="minorEastAsia"/>
                <w:sz w:val="24"/>
              </w:rPr>
              <w:t>投标文件满足招标文件的其它实质性要求。</w:t>
            </w:r>
          </w:p>
        </w:tc>
        <w:tc>
          <w:tcPr>
            <w:tcW w:w="3326" w:type="dxa"/>
            <w:vAlign w:val="center"/>
          </w:tcPr>
          <w:p>
            <w:pPr>
              <w:rPr>
                <w:rFonts w:hint="eastAsia" w:ascii="宋体" w:hAnsi="宋体" w:eastAsia="宋体" w:cs="宋体"/>
                <w:sz w:val="24"/>
                <w:highlight w:val="none"/>
              </w:rPr>
            </w:pPr>
            <w:r>
              <w:rPr>
                <w:rFonts w:hint="eastAsia" w:asciiTheme="minorEastAsia" w:hAnsiTheme="minorEastAsia" w:eastAsiaTheme="minorEastAsia" w:cstheme="minorEastAsia"/>
                <w:kern w:val="0"/>
                <w:sz w:val="24"/>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highlight w:val="none"/>
              </w:rPr>
            </w:pPr>
            <w:r>
              <w:rPr>
                <w:rFonts w:hint="eastAsia" w:asciiTheme="minorEastAsia" w:hAnsiTheme="minorEastAsia" w:eastAsiaTheme="minorEastAsia" w:cstheme="minorEastAsia"/>
                <w:sz w:val="24"/>
              </w:rPr>
              <w:t>见投标文件第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jc w:val="center"/>
        <w:rPr>
          <w:rFonts w:hint="eastAsia" w:ascii="宋体" w:hAnsi="宋体" w:eastAsia="宋体" w:cs="宋体"/>
          <w:highlight w:val="none"/>
        </w:rPr>
      </w:pPr>
      <w:r>
        <w:rPr>
          <w:rFonts w:hint="eastAsia" w:ascii="宋体" w:hAnsi="宋体" w:eastAsia="宋体" w:cs="宋体"/>
          <w:b/>
          <w:kern w:val="0"/>
          <w:sz w:val="32"/>
          <w:szCs w:val="32"/>
          <w:highlight w:val="none"/>
        </w:rPr>
        <w:t>四、评标标准相应的商务技术资料</w:t>
      </w:r>
    </w:p>
    <w:p>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highlight w:val="none"/>
        </w:rPr>
      </w:pPr>
    </w:p>
    <w:p>
      <w:pPr>
        <w:spacing w:line="440" w:lineRule="exact"/>
        <w:rPr>
          <w:rFonts w:hint="eastAsia" w:ascii="宋体" w:hAnsi="宋体" w:eastAsia="宋体" w:cs="宋体"/>
          <w:sz w:val="24"/>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3"/>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val="0"/>
        <w:snapToGrid/>
        <w:spacing w:after="157" w:afterLines="50"/>
        <w:jc w:val="center"/>
        <w:textAlignment w:val="auto"/>
        <w:rPr>
          <w:rFonts w:hint="eastAsia" w:ascii="宋体" w:hAnsi="宋体" w:eastAsia="宋体" w:cs="宋体"/>
          <w:b/>
          <w:kern w:val="0"/>
          <w:sz w:val="32"/>
          <w:szCs w:val="32"/>
          <w:highlight w:val="none"/>
        </w:rPr>
      </w:pPr>
      <w:r>
        <w:rPr>
          <w:rFonts w:hint="eastAsia" w:ascii="宋体" w:hAnsi="宋体" w:eastAsia="宋体" w:cs="宋体"/>
          <w:b/>
          <w:sz w:val="32"/>
          <w:szCs w:val="32"/>
          <w:highlight w:val="none"/>
        </w:rPr>
        <w:t>五、</w:t>
      </w:r>
      <w:r>
        <w:rPr>
          <w:rFonts w:hint="eastAsia" w:ascii="宋体" w:hAnsi="宋体" w:eastAsia="宋体" w:cs="宋体"/>
          <w:b/>
          <w:kern w:val="0"/>
          <w:sz w:val="32"/>
          <w:szCs w:val="32"/>
          <w:highlight w:val="none"/>
        </w:rPr>
        <w:t>商务技术偏离表</w:t>
      </w:r>
    </w:p>
    <w:tbl>
      <w:tblPr>
        <w:tblStyle w:val="3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b/>
                <w:bCs/>
                <w:sz w:val="24"/>
                <w:highlight w:val="none"/>
              </w:rPr>
            </w:pPr>
            <w:r>
              <w:rPr>
                <w:rFonts w:hint="eastAsia" w:asciiTheme="minorEastAsia" w:hAnsiTheme="minorEastAsia" w:eastAsiaTheme="minorEastAsia" w:cstheme="minorEastAsia"/>
                <w:b/>
                <w:bCs/>
                <w:sz w:val="24"/>
              </w:rPr>
              <w:t>序号</w:t>
            </w:r>
          </w:p>
        </w:tc>
        <w:tc>
          <w:tcPr>
            <w:tcW w:w="3683" w:type="dxa"/>
            <w:vAlign w:val="center"/>
          </w:tcPr>
          <w:p>
            <w:pPr>
              <w:jc w:val="center"/>
              <w:rPr>
                <w:rFonts w:hint="eastAsia" w:ascii="宋体" w:hAnsi="宋体" w:eastAsia="宋体" w:cs="宋体"/>
                <w:b/>
                <w:bCs/>
                <w:sz w:val="24"/>
                <w:highlight w:val="none"/>
              </w:rPr>
            </w:pPr>
            <w:r>
              <w:rPr>
                <w:rFonts w:hint="eastAsia" w:asciiTheme="minorEastAsia" w:hAnsiTheme="minorEastAsia" w:eastAsiaTheme="minorEastAsia" w:cstheme="minorEastAsia"/>
                <w:b/>
                <w:bCs/>
                <w:sz w:val="24"/>
              </w:rPr>
              <w:t>招标文件章节及具体内容</w:t>
            </w:r>
          </w:p>
        </w:tc>
        <w:tc>
          <w:tcPr>
            <w:tcW w:w="3546" w:type="dxa"/>
            <w:vAlign w:val="center"/>
          </w:tcPr>
          <w:p>
            <w:pPr>
              <w:jc w:val="center"/>
              <w:rPr>
                <w:rFonts w:hint="eastAsia" w:ascii="宋体" w:hAnsi="宋体" w:eastAsia="宋体" w:cs="宋体"/>
                <w:b/>
                <w:bCs/>
                <w:sz w:val="24"/>
                <w:highlight w:val="none"/>
              </w:rPr>
            </w:pPr>
            <w:r>
              <w:rPr>
                <w:rFonts w:hint="eastAsia" w:asciiTheme="minorEastAsia" w:hAnsiTheme="minorEastAsia" w:eastAsiaTheme="minorEastAsia" w:cstheme="minorEastAsia"/>
                <w:b/>
                <w:bCs/>
                <w:sz w:val="24"/>
              </w:rPr>
              <w:t>投标文件章节及具体内容</w:t>
            </w:r>
          </w:p>
        </w:tc>
        <w:tc>
          <w:tcPr>
            <w:tcW w:w="1276" w:type="dxa"/>
            <w:vAlign w:val="center"/>
          </w:tcPr>
          <w:p>
            <w:pPr>
              <w:jc w:val="center"/>
              <w:rPr>
                <w:rFonts w:hint="eastAsia" w:ascii="宋体" w:hAnsi="宋体" w:eastAsia="宋体" w:cs="宋体"/>
                <w:b/>
                <w:bCs/>
                <w:sz w:val="24"/>
                <w:highlight w:val="none"/>
              </w:rPr>
            </w:pPr>
            <w:r>
              <w:rPr>
                <w:rFonts w:hint="eastAsia" w:asciiTheme="minorEastAsia" w:hAnsiTheme="minorEastAsia" w:eastAsiaTheme="minorEastAsia" w:cs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top"/>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top"/>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top"/>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bl>
    <w:p>
      <w:pPr>
        <w:keepNext w:val="0"/>
        <w:keepLines w:val="0"/>
        <w:pageBreakBefore w:val="0"/>
        <w:widowControl w:val="0"/>
        <w:kinsoku/>
        <w:wordWrap/>
        <w:overflowPunct/>
        <w:topLinePunct w:val="0"/>
        <w:autoSpaceDE/>
        <w:autoSpaceDN/>
        <w:bidi w:val="0"/>
        <w:adjustRightInd w:val="0"/>
        <w:snapToGrid/>
        <w:spacing w:before="313" w:beforeLines="10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rPr>
          <w:rFonts w:hint="eastAsia" w:ascii="宋体" w:hAnsi="宋体" w:eastAsia="宋体" w:cs="宋体"/>
          <w:b/>
          <w:kern w:val="0"/>
          <w:sz w:val="32"/>
          <w:szCs w:val="32"/>
          <w:highlight w:val="none"/>
        </w:rPr>
      </w:pPr>
    </w:p>
    <w:p>
      <w:pPr>
        <w:ind w:firstLine="1911" w:firstLineChars="595"/>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六</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桐庐县</w:t>
      </w:r>
      <w:r>
        <w:rPr>
          <w:rFonts w:hint="eastAsia" w:ascii="宋体" w:hAnsi="宋体" w:cs="宋体"/>
          <w:sz w:val="24"/>
          <w:highlight w:val="none"/>
          <w:lang w:eastAsia="zh-CN"/>
        </w:rPr>
        <w:t>凤川小学</w:t>
      </w:r>
      <w:r>
        <w:rPr>
          <w:rFonts w:hint="eastAsia" w:ascii="宋体" w:hAnsi="宋体" w:eastAsia="宋体" w:cs="宋体"/>
          <w:sz w:val="24"/>
          <w:highlight w:val="none"/>
        </w:rPr>
        <w:t>、、杭州全咨项目管理有限公司</w:t>
      </w:r>
      <w:r>
        <w:rPr>
          <w:rFonts w:hint="eastAsia" w:ascii="宋体" w:hAnsi="宋体" w:eastAsia="宋体" w:cs="宋体"/>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spacing w:line="360" w:lineRule="auto"/>
        <w:ind w:firstLine="4800" w:firstLineChars="2000"/>
        <w:jc w:val="both"/>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盖章</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pPr>
        <w:spacing w:line="360" w:lineRule="auto"/>
        <w:ind w:left="4620" w:leftChars="2200" w:firstLine="240" w:firstLineChars="1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kern w:val="0"/>
          <w:sz w:val="24"/>
          <w:highlight w:val="none"/>
          <w:lang w:val="zh-CN"/>
        </w:rPr>
        <w:t xml:space="preserve">   </w:t>
      </w: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sectPr>
          <w:headerReference r:id="rId5" w:type="first"/>
          <w:footerReference r:id="rId7" w:type="first"/>
          <w:footerReference r:id="rId6" w:type="default"/>
          <w:pgSz w:w="11906" w:h="16838"/>
          <w:pgMar w:top="1417" w:right="1474" w:bottom="1417" w:left="1474"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rPr>
          <w:rFonts w:hint="eastAsia" w:ascii="宋体" w:hAnsi="宋体" w:eastAsia="宋体" w:cs="宋体"/>
          <w:b/>
          <w:kern w:val="0"/>
          <w:sz w:val="36"/>
          <w:szCs w:val="36"/>
          <w:highlight w:val="none"/>
        </w:rPr>
      </w:pPr>
    </w:p>
    <w:p>
      <w:pPr>
        <w:snapToGrid w:val="0"/>
        <w:spacing w:line="360" w:lineRule="auto"/>
        <w:outlineLvl w:val="0"/>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outlineLvl w:val="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报价说明</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如有</w:t>
      </w:r>
      <w:r>
        <w:rPr>
          <w:rFonts w:hint="eastAsia" w:ascii="宋体" w:hAnsi="宋体" w:eastAsia="宋体" w:cs="宋体"/>
          <w:sz w:val="24"/>
          <w:highlight w:val="none"/>
        </w:rPr>
        <w:t>）……………………………………………………………（页码）</w:t>
      </w:r>
    </w:p>
    <w:p>
      <w:pPr>
        <w:snapToGrid w:val="0"/>
        <w:spacing w:line="360" w:lineRule="auto"/>
        <w:outlineLvl w:val="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49"/>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9" w:type="first"/>
          <w:footerReference r:id="rId11" w:type="first"/>
          <w:headerReference r:id="rId8" w:type="default"/>
          <w:footerReference r:id="rId10" w:type="default"/>
          <w:pgSz w:w="11906" w:h="16838"/>
          <w:pgMar w:top="1276" w:right="1474" w:bottom="1417" w:left="1474" w:header="851" w:footer="992" w:gutter="0"/>
          <w:pgNumType w:fmt="decimal"/>
          <w:cols w:space="720" w:num="1"/>
          <w:docGrid w:linePitch="312" w:charSpace="0"/>
        </w:sectPr>
      </w:pPr>
    </w:p>
    <w:p>
      <w:pPr>
        <w:pStyle w:val="49"/>
        <w:keepNext w:val="0"/>
        <w:pageBreakBefore w:val="0"/>
        <w:tabs>
          <w:tab w:val="clear" w:pos="720"/>
        </w:tabs>
        <w:snapToGrid w:val="0"/>
        <w:spacing w:before="120" w:after="120"/>
        <w:ind w:firstLine="643"/>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w:t>
      </w:r>
      <w:r>
        <w:rPr>
          <w:rFonts w:hint="eastAsia" w:ascii="宋体" w:hAnsi="宋体" w:eastAsia="宋体" w:cs="宋体"/>
          <w:kern w:val="2"/>
          <w:sz w:val="32"/>
          <w:szCs w:val="32"/>
          <w:highlight w:val="none"/>
          <w:lang w:eastAsia="zh-CN"/>
        </w:rPr>
        <w:t>初次</w:t>
      </w:r>
      <w:r>
        <w:rPr>
          <w:rFonts w:hint="eastAsia" w:ascii="宋体" w:hAnsi="宋体" w:eastAsia="宋体" w:cs="宋体"/>
          <w:kern w:val="2"/>
          <w:sz w:val="32"/>
          <w:szCs w:val="32"/>
          <w:highlight w:val="none"/>
        </w:rPr>
        <w:t>报价表）</w:t>
      </w:r>
    </w:p>
    <w:p>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桐庐县</w:t>
      </w:r>
      <w:r>
        <w:rPr>
          <w:rFonts w:hint="eastAsia" w:ascii="宋体" w:hAnsi="宋体" w:cs="宋体"/>
          <w:sz w:val="24"/>
          <w:highlight w:val="none"/>
          <w:lang w:eastAsia="zh-CN"/>
        </w:rPr>
        <w:t>凤川小学</w:t>
      </w:r>
      <w:r>
        <w:rPr>
          <w:rFonts w:hint="eastAsia" w:ascii="宋体" w:hAnsi="宋体" w:eastAsia="宋体" w:cs="宋体"/>
          <w:sz w:val="24"/>
          <w:highlight w:val="none"/>
        </w:rPr>
        <w:t>、杭州全咨项目管理有限公司</w:t>
      </w:r>
      <w:r>
        <w:rPr>
          <w:rFonts w:hint="eastAsia" w:ascii="宋体" w:hAnsi="宋体" w:eastAsia="宋体" w:cs="宋体"/>
          <w:sz w:val="24"/>
          <w:highlight w:val="none"/>
          <w:lang w:val="zh-CN"/>
        </w:rPr>
        <w:t>：</w:t>
      </w:r>
    </w:p>
    <w:p>
      <w:pPr>
        <w:snapToGrid w:val="0"/>
        <w:spacing w:line="360" w:lineRule="auto"/>
        <w:ind w:firstLine="482"/>
        <w:rPr>
          <w:rFonts w:hint="eastAsia" w:ascii="宋体" w:hAnsi="宋体" w:eastAsia="宋体" w:cs="宋体"/>
          <w:kern w:val="0"/>
          <w:sz w:val="24"/>
          <w:highlight w:val="none"/>
          <w:lang w:val="zh-CN"/>
        </w:rPr>
      </w:pPr>
      <w:r>
        <w:rPr>
          <w:rFonts w:hint="eastAsia" w:asciiTheme="minorEastAsia" w:hAnsiTheme="minorEastAsia" w:eastAsiaTheme="minorEastAsia" w:cstheme="minorEastAsia"/>
          <w:kern w:val="0"/>
          <w:sz w:val="24"/>
          <w:lang w:val="zh-CN"/>
        </w:rPr>
        <w:t>按你方招标文件要求，我们，本投标文件签字方，谨此向你方发出要约如下：如你方接受本投标，我方承诺按照如下开标一览表（报价表）的价格</w:t>
      </w:r>
      <w:r>
        <w:rPr>
          <w:rFonts w:hint="eastAsia" w:ascii="宋体" w:hAnsi="宋体" w:eastAsia="宋体" w:cs="宋体"/>
          <w:kern w:val="0"/>
          <w:sz w:val="24"/>
          <w:highlight w:val="none"/>
          <w:lang w:val="zh-CN" w:eastAsia="zh-CN"/>
        </w:rPr>
        <w:t>完成</w:t>
      </w:r>
      <w:r>
        <w:rPr>
          <w:rFonts w:hint="eastAsia" w:ascii="宋体" w:hAnsi="宋体" w:cs="宋体"/>
          <w:kern w:val="0"/>
          <w:sz w:val="24"/>
          <w:highlight w:val="none"/>
          <w:lang w:val="zh-CN" w:eastAsia="zh-CN"/>
        </w:rPr>
        <w:t>桐庐县凤川小学校园操场连廊修缮及美化项目</w:t>
      </w:r>
      <w:r>
        <w:rPr>
          <w:rFonts w:hint="eastAsia" w:ascii="宋体" w:hAnsi="宋体" w:eastAsia="宋体" w:cs="宋体"/>
          <w:kern w:val="0"/>
          <w:sz w:val="24"/>
          <w:highlight w:val="none"/>
          <w:lang w:val="zh-CN"/>
        </w:rPr>
        <w:t>【招标编号：</w:t>
      </w:r>
      <w:r>
        <w:rPr>
          <w:rFonts w:hint="eastAsia" w:ascii="宋体" w:hAnsi="宋体" w:cs="宋体"/>
          <w:kern w:val="0"/>
          <w:sz w:val="24"/>
          <w:highlight w:val="none"/>
          <w:lang w:val="zh-CN"/>
        </w:rPr>
        <w:t>QZ23301222024016</w:t>
      </w:r>
      <w:r>
        <w:rPr>
          <w:rFonts w:hint="eastAsia" w:ascii="宋体" w:hAnsi="宋体" w:eastAsia="宋体" w:cs="宋体"/>
          <w:kern w:val="0"/>
          <w:sz w:val="24"/>
          <w:highlight w:val="none"/>
          <w:lang w:val="zh-CN"/>
        </w:rPr>
        <w:t>】的实施。</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29"/>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767"/>
        <w:gridCol w:w="1032"/>
        <w:gridCol w:w="1560"/>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736" w:type="dxa"/>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3767" w:type="dxa"/>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032" w:type="dxa"/>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560" w:type="dxa"/>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工期</w:t>
            </w:r>
          </w:p>
        </w:tc>
        <w:tc>
          <w:tcPr>
            <w:tcW w:w="2052" w:type="dxa"/>
            <w:vAlign w:val="center"/>
          </w:tcPr>
          <w:p>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总价</w:t>
            </w: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元</w:t>
            </w:r>
            <w:r>
              <w:rPr>
                <w:rFonts w:hint="eastAsia" w:ascii="宋体" w:hAnsi="宋体" w:eastAsia="宋体" w:cs="宋体"/>
                <w:b/>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36"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767" w:type="dxa"/>
            <w:vAlign w:val="center"/>
          </w:tcPr>
          <w:p>
            <w:pPr>
              <w:pStyle w:val="26"/>
              <w:keepNext w:val="0"/>
              <w:keepLines w:val="0"/>
              <w:pageBreakBefore w:val="0"/>
              <w:widowControl/>
              <w:kinsoku/>
              <w:wordWrap w:val="0"/>
              <w:overflowPunct/>
              <w:topLinePunct w:val="0"/>
              <w:autoSpaceDE w:val="0"/>
              <w:autoSpaceDN/>
              <w:bidi w:val="0"/>
              <w:adjustRightInd w:val="0"/>
              <w:snapToGrid/>
              <w:spacing w:before="0" w:beforeAutospacing="0" w:after="157" w:afterLines="50" w:afterAutospacing="0" w:line="500" w:lineRule="atLeast"/>
              <w:jc w:val="center"/>
              <w:textAlignment w:val="auto"/>
              <w:rPr>
                <w:rFonts w:hint="eastAsia" w:ascii="宋体" w:hAnsi="宋体" w:eastAsia="宋体" w:cs="宋体"/>
                <w:bCs/>
                <w:color w:val="000000"/>
                <w:kern w:val="2"/>
                <w:highlight w:val="none"/>
                <w:lang w:eastAsia="zh-CN"/>
              </w:rPr>
            </w:pPr>
            <w:r>
              <w:rPr>
                <w:rFonts w:hint="eastAsia" w:cs="宋体"/>
                <w:snapToGrid w:val="0"/>
                <w:sz w:val="24"/>
                <w:szCs w:val="24"/>
                <w:highlight w:val="none"/>
                <w:lang w:eastAsia="zh-CN"/>
              </w:rPr>
              <w:t>桐庐县凤川小学校园操场连廊修缮及美化项目</w:t>
            </w:r>
          </w:p>
        </w:tc>
        <w:tc>
          <w:tcPr>
            <w:tcW w:w="1032" w:type="dxa"/>
            <w:vAlign w:val="center"/>
          </w:tcPr>
          <w:p>
            <w:pPr>
              <w:pStyle w:val="26"/>
              <w:wordWrap w:val="0"/>
              <w:autoSpaceDE w:val="0"/>
              <w:spacing w:before="0" w:beforeAutospacing="0" w:after="0" w:afterAutospacing="0" w:line="500" w:lineRule="atLeast"/>
              <w:jc w:val="center"/>
              <w:rPr>
                <w:rFonts w:hint="eastAsia" w:ascii="宋体" w:hAnsi="宋体" w:eastAsia="宋体" w:cs="宋体"/>
                <w:bCs/>
                <w:color w:val="000000"/>
                <w:kern w:val="2"/>
                <w:highlight w:val="none"/>
                <w:lang w:val="en-US" w:eastAsia="zh-CN"/>
              </w:rPr>
            </w:pPr>
            <w:r>
              <w:rPr>
                <w:rFonts w:hint="eastAsia" w:ascii="宋体" w:hAnsi="宋体" w:eastAsia="宋体" w:cs="宋体"/>
                <w:bCs/>
                <w:color w:val="000000"/>
                <w:kern w:val="2"/>
                <w:highlight w:val="none"/>
              </w:rPr>
              <w:t>1</w:t>
            </w:r>
            <w:r>
              <w:rPr>
                <w:rFonts w:hint="eastAsia" w:cs="宋体"/>
                <w:bCs/>
                <w:color w:val="000000"/>
                <w:kern w:val="2"/>
                <w:highlight w:val="none"/>
                <w:lang w:val="en-US" w:eastAsia="zh-CN"/>
              </w:rPr>
              <w:t>项</w:t>
            </w:r>
          </w:p>
        </w:tc>
        <w:tc>
          <w:tcPr>
            <w:tcW w:w="1560" w:type="dxa"/>
            <w:vAlign w:val="center"/>
          </w:tcPr>
          <w:p>
            <w:pPr>
              <w:spacing w:line="360" w:lineRule="auto"/>
              <w:ind w:right="1044" w:rightChars="497"/>
              <w:jc w:val="center"/>
              <w:rPr>
                <w:rFonts w:hint="default" w:ascii="宋体" w:hAnsi="宋体" w:eastAsia="宋体" w:cs="宋体"/>
                <w:sz w:val="24"/>
                <w:highlight w:val="none"/>
                <w:lang w:val="en-US" w:eastAsia="zh-CN"/>
              </w:rPr>
            </w:pPr>
          </w:p>
        </w:tc>
        <w:tc>
          <w:tcPr>
            <w:tcW w:w="2052" w:type="dxa"/>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9147" w:type="dxa"/>
            <w:gridSpan w:val="5"/>
            <w:vAlign w:val="center"/>
          </w:tcPr>
          <w:p>
            <w:pPr>
              <w:spacing w:line="360" w:lineRule="auto"/>
              <w:ind w:firstLine="2891" w:firstLineChars="1200"/>
              <w:rPr>
                <w:rFonts w:hint="eastAsia" w:ascii="宋体" w:hAnsi="宋体" w:eastAsia="宋体" w:cs="宋体"/>
                <w:b/>
                <w:sz w:val="24"/>
                <w:highlight w:val="none"/>
              </w:rPr>
            </w:pPr>
            <w:r>
              <w:rPr>
                <w:rFonts w:hint="eastAsia" w:ascii="宋体" w:hAnsi="宋体" w:eastAsia="宋体" w:cs="宋体"/>
                <w:b/>
                <w:sz w:val="24"/>
                <w:highlight w:val="none"/>
              </w:rPr>
              <w:t>投标报价（大写）：</w:t>
            </w:r>
            <w:r>
              <w:rPr>
                <w:rFonts w:hint="eastAsia" w:ascii="宋体" w:hAnsi="宋体" w:eastAsia="宋体" w:cs="宋体"/>
                <w:b/>
                <w:sz w:val="24"/>
                <w:highlight w:val="none"/>
                <w:u w:val="single"/>
              </w:rPr>
              <w:t xml:space="preserve">                    </w:t>
            </w:r>
          </w:p>
        </w:tc>
      </w:tr>
    </w:tbl>
    <w:p>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1、投标人需按本表格式填写，不得自行更改。</w:t>
      </w:r>
    </w:p>
    <w:p>
      <w:pPr>
        <w:spacing w:line="360" w:lineRule="auto"/>
        <w:ind w:firstLine="480" w:firstLineChars="20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采购人将以合同形式有偿取得货物或服务，不接受投标人给予的赠品、回扣或者与采购无关的其他商品、服务</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不得出现“0元”“免费赠送”等形式的无偿报价，</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投标文件含有采购人不能接受的附加条件的，投标无效</w:t>
      </w:r>
      <w:r>
        <w:rPr>
          <w:rFonts w:hint="eastAsia" w:asciiTheme="minorEastAsia" w:hAnsiTheme="minorEastAsia" w:eastAsiaTheme="minorEastAsia" w:cstheme="minorEastAsia"/>
          <w:b/>
          <w:kern w:val="0"/>
          <w:sz w:val="24"/>
          <w:lang w:val="zh-CN"/>
        </w:rPr>
        <w:t>。</w:t>
      </w:r>
    </w:p>
    <w:p>
      <w:pPr>
        <w:tabs>
          <w:tab w:val="left" w:pos="0"/>
        </w:tabs>
        <w:spacing w:line="360" w:lineRule="auto"/>
        <w:ind w:firstLine="480" w:firstLineChars="200"/>
        <w:rPr>
          <w:rFonts w:hint="eastAsia"/>
          <w:lang w:val="zh-CN"/>
        </w:rPr>
      </w:pP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lang w:val="zh-CN"/>
        </w:rPr>
        <w:t>如在合同期内采购人所需</w:t>
      </w:r>
      <w:r>
        <w:rPr>
          <w:rFonts w:hint="eastAsia" w:asciiTheme="minorEastAsia" w:hAnsiTheme="minorEastAsia" w:eastAsiaTheme="minorEastAsia" w:cstheme="minorEastAsia"/>
          <w:kern w:val="0"/>
          <w:sz w:val="24"/>
          <w:highlight w:val="none"/>
          <w:lang w:val="en-US" w:eastAsia="zh-CN"/>
        </w:rPr>
        <w:t>服务项目</w:t>
      </w:r>
      <w:r>
        <w:rPr>
          <w:rFonts w:hint="eastAsia" w:asciiTheme="minorEastAsia" w:hAnsiTheme="minorEastAsia" w:eastAsiaTheme="minorEastAsia" w:cstheme="minorEastAsia"/>
          <w:kern w:val="0"/>
          <w:sz w:val="24"/>
          <w:highlight w:val="none"/>
          <w:lang w:val="zh-CN"/>
        </w:rPr>
        <w:t>在本次招标采购清单中未列入的，价格则根据采购人市场调研</w:t>
      </w:r>
      <w:r>
        <w:rPr>
          <w:rFonts w:hint="eastAsia" w:asciiTheme="minorEastAsia" w:hAnsiTheme="minorEastAsia" w:eastAsiaTheme="minorEastAsia" w:cstheme="minorEastAsia"/>
          <w:kern w:val="0"/>
          <w:sz w:val="24"/>
          <w:highlight w:val="none"/>
          <w:lang w:val="en-US" w:eastAsia="zh-CN"/>
        </w:rPr>
        <w:t>并经双方根据实际情况协商后</w:t>
      </w:r>
      <w:r>
        <w:rPr>
          <w:rFonts w:hint="eastAsia" w:asciiTheme="minorEastAsia" w:hAnsiTheme="minorEastAsia" w:eastAsiaTheme="minorEastAsia" w:cstheme="minorEastAsia"/>
          <w:kern w:val="0"/>
          <w:sz w:val="24"/>
          <w:highlight w:val="none"/>
          <w:lang w:val="zh-CN"/>
        </w:rPr>
        <w:t>确定单价（以本项目确定的结算折扣率为准，</w:t>
      </w:r>
      <w:r>
        <w:rPr>
          <w:rFonts w:hint="eastAsia" w:asciiTheme="minorEastAsia" w:hAnsiTheme="minorEastAsia" w:eastAsiaTheme="minorEastAsia" w:cstheme="minorEastAsia"/>
          <w:kern w:val="0"/>
          <w:sz w:val="24"/>
          <w:highlight w:val="none"/>
          <w:lang w:val="en-US" w:eastAsia="zh-CN"/>
        </w:rPr>
        <w:t>同比例下浮</w:t>
      </w: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sz w:val="24"/>
          <w:highlight w:val="none"/>
        </w:rPr>
        <w:t>。</w:t>
      </w:r>
    </w:p>
    <w:p>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lang w:val="zh-CN"/>
        </w:rPr>
        <w:t>、特别提示：采购机构将对项目名称和项目编号，中标供应商名称、地址和中标金额，主要中标标的的名称、规格型号、数量、单价、服务要求等予以公示。</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Theme="minorEastAsia" w:hAnsiTheme="minorEastAsia" w:eastAsiaTheme="minorEastAsia" w:cstheme="minorEastAsia"/>
          <w:kern w:val="0"/>
          <w:sz w:val="24"/>
          <w:szCs w:val="22"/>
          <w:lang w:val="en-US" w:eastAsia="zh-CN"/>
        </w:rPr>
        <w:t>5</w:t>
      </w:r>
      <w:r>
        <w:rPr>
          <w:rFonts w:hint="eastAsia" w:asciiTheme="minorEastAsia" w:hAnsiTheme="minorEastAsia" w:eastAsiaTheme="minorEastAsia" w:cstheme="minorEastAsia"/>
          <w:kern w:val="0"/>
          <w:sz w:val="24"/>
          <w:szCs w:val="22"/>
          <w:lang w:val="zh-CN"/>
        </w:rPr>
        <w:t>、</w:t>
      </w:r>
      <w:r>
        <w:rPr>
          <w:rFonts w:hint="eastAsia" w:asciiTheme="minorEastAsia" w:hAnsiTheme="minorEastAsia" w:eastAsiaTheme="minorEastAsia" w:cs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jc w:val="left"/>
        <w:rPr>
          <w:rFonts w:hint="eastAsia" w:ascii="宋体" w:hAnsi="宋体" w:eastAsia="宋体" w:cs="宋体"/>
          <w:kern w:val="0"/>
          <w:sz w:val="24"/>
          <w:highlight w:val="none"/>
          <w:lang w:val="zh-CN"/>
        </w:rPr>
      </w:pP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zh-CN"/>
        </w:rPr>
        <w:t>供应商名称</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盖章</w:t>
      </w:r>
      <w:r>
        <w:rPr>
          <w:rFonts w:hint="eastAsia" w:ascii="宋体" w:hAnsi="宋体" w:cs="宋体"/>
          <w:kern w:val="0"/>
          <w:sz w:val="24"/>
          <w:highlight w:val="none"/>
          <w:lang w:val="zh-CN"/>
        </w:rPr>
        <w:t>）</w:t>
      </w:r>
      <w:r>
        <w:rPr>
          <w:rFonts w:hint="eastAsia" w:ascii="宋体" w:hAnsi="宋体" w:eastAsia="宋体" w:cs="宋体"/>
          <w:kern w:val="0"/>
          <w:sz w:val="24"/>
          <w:highlight w:val="none"/>
          <w:lang w:val="zh-CN"/>
        </w:rPr>
        <w:t xml:space="preserve">：                                                                                                                                                                                                               </w:t>
      </w:r>
    </w:p>
    <w:p>
      <w:pPr>
        <w:spacing w:line="360" w:lineRule="auto"/>
        <w:jc w:val="center"/>
        <w:rPr>
          <w:rFonts w:hint="eastAsia" w:ascii="宋体" w:hAnsi="宋体" w:eastAsia="宋体" w:cs="宋体"/>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w:t>
      </w:r>
    </w:p>
    <w:p>
      <w:pPr>
        <w:pStyle w:val="49"/>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footerReference r:id="rId13" w:type="first"/>
          <w:footerReference r:id="rId12" w:type="default"/>
          <w:pgSz w:w="11906" w:h="16838"/>
          <w:pgMar w:top="1417" w:right="1474" w:bottom="1417" w:left="1474" w:header="851" w:footer="992" w:gutter="0"/>
          <w:pgNumType w:fmt="decimal"/>
          <w:cols w:space="720" w:num="1"/>
          <w:titlePg/>
          <w:docGrid w:linePitch="312" w:charSpace="0"/>
        </w:sectPr>
      </w:pPr>
    </w:p>
    <w:p>
      <w:pPr>
        <w:pStyle w:val="49"/>
        <w:keepNext w:val="0"/>
        <w:pageBreakBefore w:val="0"/>
        <w:tabs>
          <w:tab w:val="clear" w:pos="720"/>
        </w:tabs>
        <w:snapToGrid w:val="0"/>
        <w:spacing w:before="120" w:after="120"/>
        <w:ind w:firstLine="643"/>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lang w:val="en-US" w:eastAsia="zh-CN"/>
        </w:rPr>
        <w:t>二</w:t>
      </w:r>
      <w:r>
        <w:rPr>
          <w:rFonts w:hint="eastAsia" w:asciiTheme="minorEastAsia" w:hAnsiTheme="minorEastAsia" w:eastAsiaTheme="minorEastAsia" w:cstheme="minorEastAsia"/>
          <w:kern w:val="2"/>
          <w:sz w:val="32"/>
          <w:szCs w:val="32"/>
        </w:rPr>
        <w:t>、</w:t>
      </w:r>
      <w:r>
        <w:rPr>
          <w:rFonts w:hint="eastAsia" w:asciiTheme="minorEastAsia" w:hAnsiTheme="minorEastAsia" w:eastAsiaTheme="minorEastAsia" w:cstheme="minorEastAsia"/>
          <w:kern w:val="2"/>
          <w:sz w:val="32"/>
          <w:szCs w:val="32"/>
          <w:lang w:val="en-US" w:eastAsia="zh-CN"/>
        </w:rPr>
        <w:t>报价说明</w:t>
      </w:r>
      <w:r>
        <w:rPr>
          <w:rFonts w:hint="eastAsia" w:asciiTheme="minorEastAsia" w:hAnsiTheme="minorEastAsia" w:eastAsiaTheme="minorEastAsia" w:cstheme="minorEastAsia"/>
          <w:kern w:val="2"/>
          <w:sz w:val="32"/>
          <w:szCs w:val="32"/>
        </w:rPr>
        <w:t>（</w:t>
      </w:r>
      <w:r>
        <w:rPr>
          <w:rFonts w:hint="eastAsia" w:asciiTheme="minorEastAsia" w:hAnsiTheme="minorEastAsia" w:eastAsiaTheme="minorEastAsia" w:cstheme="minorEastAsia"/>
          <w:kern w:val="2"/>
          <w:sz w:val="32"/>
          <w:szCs w:val="32"/>
          <w:lang w:val="en-US" w:eastAsia="zh-CN"/>
        </w:rPr>
        <w:t>如有</w:t>
      </w:r>
      <w:r>
        <w:rPr>
          <w:rFonts w:hint="eastAsia" w:asciiTheme="minorEastAsia" w:hAnsiTheme="minorEastAsia" w:eastAsiaTheme="minorEastAsia" w:cstheme="minorEastAsia"/>
          <w:kern w:val="2"/>
          <w:sz w:val="32"/>
          <w:szCs w:val="32"/>
        </w:rPr>
        <w:t>）</w:t>
      </w:r>
    </w:p>
    <w:p>
      <w:pPr>
        <w:spacing w:line="360" w:lineRule="auto"/>
        <w:jc w:val="left"/>
        <w:rPr>
          <w:rFonts w:hint="eastAsia" w:asciiTheme="minorEastAsia" w:hAnsiTheme="minorEastAsia" w:eastAsiaTheme="minorEastAsia" w:cstheme="minorEastAsia"/>
          <w:b/>
          <w:sz w:val="32"/>
          <w:szCs w:val="18"/>
        </w:rPr>
      </w:pPr>
      <w:r>
        <w:rPr>
          <w:rFonts w:hint="eastAsia" w:asciiTheme="minorEastAsia" w:hAnsiTheme="minorEastAsia" w:eastAsiaTheme="minorEastAsia" w:cstheme="minorEastAsia"/>
          <w:b/>
          <w:sz w:val="32"/>
          <w:szCs w:val="18"/>
          <w:lang w:val="en-US" w:eastAsia="zh-CN"/>
        </w:rPr>
        <w:t xml:space="preserve">   若</w:t>
      </w:r>
      <w:r>
        <w:rPr>
          <w:rFonts w:hint="eastAsia" w:asciiTheme="minorEastAsia" w:hAnsiTheme="minorEastAsia" w:eastAsiaTheme="minorEastAsia" w:cstheme="minorEastAsia"/>
          <w:b/>
          <w:sz w:val="32"/>
          <w:szCs w:val="18"/>
        </w:rPr>
        <w:t>投标人填报的</w:t>
      </w:r>
      <w:r>
        <w:rPr>
          <w:rFonts w:hint="eastAsia" w:asciiTheme="minorEastAsia" w:hAnsiTheme="minorEastAsia" w:eastAsiaTheme="minorEastAsia" w:cstheme="minorEastAsia"/>
          <w:b/>
          <w:sz w:val="32"/>
          <w:szCs w:val="18"/>
          <w:lang w:val="en-US" w:eastAsia="zh-CN"/>
        </w:rPr>
        <w:t>报价</w:t>
      </w:r>
      <w:r>
        <w:rPr>
          <w:rFonts w:hint="eastAsia" w:asciiTheme="minorEastAsia" w:hAnsiTheme="minorEastAsia" w:eastAsiaTheme="minorEastAsia" w:cstheme="minorEastAsia"/>
          <w:b/>
          <w:sz w:val="32"/>
          <w:szCs w:val="18"/>
        </w:rPr>
        <w:t>在</w:t>
      </w:r>
      <w:r>
        <w:rPr>
          <w:rFonts w:hint="eastAsia" w:asciiTheme="minorEastAsia" w:hAnsiTheme="minorEastAsia" w:eastAsiaTheme="minorEastAsia" w:cstheme="minorEastAsia"/>
          <w:b/>
          <w:sz w:val="32"/>
          <w:szCs w:val="18"/>
          <w:lang w:val="en-US" w:eastAsia="zh-CN"/>
        </w:rPr>
        <w:t>150000元（含）</w:t>
      </w:r>
      <w:r>
        <w:rPr>
          <w:rFonts w:hint="eastAsia" w:asciiTheme="minorEastAsia" w:hAnsiTheme="minorEastAsia" w:eastAsiaTheme="minorEastAsia" w:cstheme="minorEastAsia"/>
          <w:b/>
          <w:sz w:val="32"/>
          <w:szCs w:val="18"/>
        </w:rPr>
        <w:t>以下的，应当在报价文件中详细阐述不影响服务质量或者诚信履约的具体理由及依据，并提供</w:t>
      </w:r>
      <w:r>
        <w:rPr>
          <w:rFonts w:hint="eastAsia" w:asciiTheme="minorEastAsia" w:hAnsiTheme="minorEastAsia" w:eastAsiaTheme="minorEastAsia" w:cstheme="minorEastAsia"/>
          <w:b/>
          <w:sz w:val="32"/>
          <w:szCs w:val="18"/>
          <w:lang w:val="en-US" w:eastAsia="zh-CN"/>
        </w:rPr>
        <w:t>成本名细表并</w:t>
      </w:r>
      <w:r>
        <w:rPr>
          <w:rFonts w:hint="eastAsia" w:asciiTheme="minorEastAsia" w:hAnsiTheme="minorEastAsia" w:eastAsiaTheme="minorEastAsia" w:cstheme="minorEastAsia"/>
          <w:b/>
          <w:sz w:val="32"/>
          <w:szCs w:val="18"/>
        </w:rPr>
        <w:t>进行</w:t>
      </w:r>
      <w:r>
        <w:rPr>
          <w:rFonts w:hint="eastAsia" w:asciiTheme="minorEastAsia" w:hAnsiTheme="minorEastAsia" w:eastAsiaTheme="minorEastAsia" w:cstheme="minorEastAsia"/>
          <w:b/>
          <w:sz w:val="32"/>
          <w:szCs w:val="18"/>
          <w:lang w:val="en-US" w:eastAsia="zh-CN"/>
        </w:rPr>
        <w:t>系统</w:t>
      </w:r>
      <w:r>
        <w:rPr>
          <w:rFonts w:hint="eastAsia" w:asciiTheme="minorEastAsia" w:hAnsiTheme="minorEastAsia" w:eastAsiaTheme="minorEastAsia" w:cstheme="minorEastAsia"/>
          <w:b/>
          <w:sz w:val="32"/>
          <w:szCs w:val="18"/>
        </w:rPr>
        <w:t>分析。</w:t>
      </w:r>
    </w:p>
    <w:p>
      <w:pPr>
        <w:jc w:val="center"/>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pStyle w:val="35"/>
        <w:rPr>
          <w:rFonts w:hint="eastAsia" w:ascii="宋体" w:hAnsi="宋体" w:eastAsia="宋体" w:cs="宋体"/>
          <w:b/>
          <w:sz w:val="36"/>
          <w:szCs w:val="20"/>
          <w:highlight w:val="none"/>
        </w:rPr>
      </w:pPr>
    </w:p>
    <w:p>
      <w:pPr>
        <w:spacing w:line="360" w:lineRule="auto"/>
        <w:outlineLvl w:val="0"/>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bookmarkStart w:id="425" w:name="OLE_LINK13"/>
      <w:bookmarkStart w:id="426" w:name="OLE_LINK14"/>
      <w:r>
        <w:rPr>
          <w:rFonts w:hint="eastAsia" w:ascii="宋体" w:hAnsi="宋体" w:eastAsia="宋体" w:cs="宋体"/>
          <w:b/>
          <w:spacing w:val="6"/>
          <w:sz w:val="32"/>
          <w:szCs w:val="32"/>
          <w:highlight w:val="none"/>
        </w:rPr>
        <w:t>残疾人福利性单位声明函</w:t>
      </w:r>
    </w:p>
    <w:bookmarkEnd w:id="425"/>
    <w:bookmarkEnd w:id="426"/>
    <w:p>
      <w:pPr>
        <w:spacing w:line="360" w:lineRule="auto"/>
        <w:rPr>
          <w:rFonts w:hint="eastAsia" w:ascii="宋体" w:hAnsi="宋体" w:eastAsia="宋体" w:cs="宋体"/>
          <w:b/>
          <w:spacing w:val="6"/>
          <w:sz w:val="30"/>
          <w:szCs w:val="30"/>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供应商名称</w:t>
      </w:r>
      <w:r>
        <w:rPr>
          <w:rFonts w:hint="eastAsia" w:ascii="宋体" w:hAnsi="宋体" w:eastAsia="宋体" w:cs="宋体"/>
          <w:sz w:val="24"/>
          <w:highlight w:val="none"/>
        </w:rPr>
        <w:t>：</w:t>
      </w: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spacing w:line="360" w:lineRule="auto"/>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pStyle w:val="3"/>
        <w:numPr>
          <w:ilvl w:val="1"/>
          <w:numId w:val="0"/>
        </w:numPr>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jc w:val="left"/>
        <w:outlineLvl w:val="0"/>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312"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outlineLvl w:val="0"/>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w:t>
      </w:r>
      <w:r>
        <w:rPr>
          <w:rFonts w:hint="eastAsia" w:ascii="宋体" w:hAnsi="宋体" w:eastAsia="宋体" w:cs="宋体"/>
          <w:sz w:val="24"/>
          <w:highlight w:val="none"/>
          <w:lang w:eastAsia="zh-CN"/>
        </w:rPr>
        <w:t>购</w:t>
      </w:r>
      <w:r>
        <w:rPr>
          <w:rFonts w:hint="eastAsia" w:ascii="宋体" w:hAnsi="宋体" w:cs="宋体"/>
          <w:sz w:val="24"/>
          <w:highlight w:val="none"/>
          <w:lang w:eastAsia="zh-CN"/>
        </w:rPr>
        <w:t>桐庐县凤川小学校园操场连廊修缮及美化项目</w:t>
      </w:r>
      <w:r>
        <w:rPr>
          <w:rFonts w:hint="eastAsia" w:ascii="宋体" w:hAnsi="宋体" w:eastAsia="宋体" w:cs="宋体"/>
          <w:sz w:val="24"/>
          <w:highlight w:val="none"/>
        </w:rPr>
        <w:t>：</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jc w:val="both"/>
        <w:rPr>
          <w:rFonts w:hint="eastAsia" w:ascii="宋体" w:hAnsi="宋体" w:eastAsia="宋体" w:cs="宋体"/>
          <w:sz w:val="24"/>
          <w:highlight w:val="none"/>
          <w:u w:val="single"/>
        </w:rPr>
      </w:pPr>
    </w:p>
    <w:sectPr>
      <w:headerReference r:id="rId14" w:type="default"/>
      <w:footerReference r:id="rId15" w:type="default"/>
      <w:pgSz w:w="11906" w:h="16838"/>
      <w:pgMar w:top="1417" w:right="1474"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D15BBB2-FCE1-4D6C-B5D6-7C58A80BBAD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44B45A87-5A2C-493A-BB39-7A2DB90C5361}"/>
  </w:font>
  <w:font w:name="Wingdings 2">
    <w:panose1 w:val="05020102010507070707"/>
    <w:charset w:val="02"/>
    <w:family w:val="roman"/>
    <w:pitch w:val="default"/>
    <w:sig w:usb0="00000000" w:usb1="00000000" w:usb2="00000000" w:usb3="00000000" w:csb0="80000000" w:csb1="00000000"/>
    <w:embedRegular r:id="rId3" w:fontKey="{EABEE26B-23CB-4EE1-9536-1AC8570A4A57}"/>
  </w:font>
  <w:font w:name="仿宋_GB2312">
    <w:panose1 w:val="02010609030101010101"/>
    <w:charset w:val="86"/>
    <w:family w:val="modern"/>
    <w:pitch w:val="default"/>
    <w:sig w:usb0="00000001" w:usb1="080E0000" w:usb2="00000000" w:usb3="00000000" w:csb0="00040000" w:csb1="00000000"/>
    <w:embedRegular r:id="rId4" w:fontKey="{D585A692-0586-4A46-A0CF-1DF44C0B01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方正仿宋_GB2312" w:eastAsia="方正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方正仿宋_GB2312" w:eastAsia="方正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19</w:t>
                    </w:r>
                    <w:r>
                      <w:fldChar w:fldCharType="end"/>
                    </w:r>
                  </w:p>
                </w:txbxContent>
              </v:textbox>
            </v:shape>
          </w:pict>
        </mc:Fallback>
      </mc:AlternateContent>
    </w:r>
  </w:p>
  <w:p>
    <w:pPr>
      <w:rPr>
        <w:rFonts w:ascii="方正仿宋_GB2312" w:eastAsia="方正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rFonts w:hint="eastAsia" w:ascii="方正仿宋_GB2312" w:eastAsia="方正仿宋_GB2312"/>
        <w:kern w:val="0"/>
      </w:rPr>
      <w:t xml:space="preserve">第 </w:t>
    </w:r>
    <w:r>
      <w:rPr>
        <w:rFonts w:hint="eastAsia" w:ascii="方正仿宋_GB2312" w:eastAsia="方正仿宋_GB2312"/>
        <w:kern w:val="0"/>
      </w:rPr>
      <w:fldChar w:fldCharType="begin"/>
    </w:r>
    <w:r>
      <w:rPr>
        <w:rFonts w:hint="eastAsia" w:ascii="方正仿宋_GB2312" w:eastAsia="方正仿宋_GB2312"/>
        <w:kern w:val="0"/>
      </w:rPr>
      <w:instrText xml:space="preserve"> PAGE </w:instrText>
    </w:r>
    <w:r>
      <w:rPr>
        <w:rFonts w:hint="eastAsia" w:ascii="方正仿宋_GB2312" w:eastAsia="方正仿宋_GB2312"/>
        <w:kern w:val="0"/>
      </w:rPr>
      <w:fldChar w:fldCharType="separate"/>
    </w:r>
    <w:r>
      <w:rPr>
        <w:rFonts w:ascii="方正仿宋_GB2312" w:eastAsia="方正仿宋_GB2312"/>
        <w:kern w:val="0"/>
      </w:rPr>
      <w:t>47</w:t>
    </w:r>
    <w:r>
      <w:rPr>
        <w:rFonts w:hint="eastAsia" w:ascii="方正仿宋_GB2312" w:eastAsia="方正仿宋_GB2312"/>
        <w:kern w:val="0"/>
      </w:rPr>
      <w:fldChar w:fldCharType="end"/>
    </w:r>
    <w:r>
      <w:rPr>
        <w:rFonts w:hint="eastAsia" w:ascii="方正仿宋_GB2312" w:eastAsia="方正仿宋_GB2312"/>
        <w:kern w:val="0"/>
      </w:rPr>
      <w:t xml:space="preserve"> 页 共 </w:t>
    </w:r>
    <w:r>
      <w:rPr>
        <w:rFonts w:hint="eastAsia" w:ascii="方正仿宋_GB2312" w:eastAsia="方正仿宋_GB2312"/>
        <w:kern w:val="0"/>
      </w:rPr>
      <w:fldChar w:fldCharType="begin"/>
    </w:r>
    <w:r>
      <w:rPr>
        <w:rFonts w:hint="eastAsia" w:ascii="方正仿宋_GB2312" w:eastAsia="方正仿宋_GB2312"/>
        <w:kern w:val="0"/>
      </w:rPr>
      <w:instrText xml:space="preserve"> NUMPAGES </w:instrText>
    </w:r>
    <w:r>
      <w:rPr>
        <w:rFonts w:hint="eastAsia" w:ascii="方正仿宋_GB2312" w:eastAsia="方正仿宋_GB2312"/>
        <w:kern w:val="0"/>
      </w:rPr>
      <w:fldChar w:fldCharType="separate"/>
    </w:r>
    <w:r>
      <w:rPr>
        <w:rFonts w:ascii="方正仿宋_GB2312" w:eastAsia="方正仿宋_GB2312"/>
        <w:kern w:val="0"/>
      </w:rPr>
      <w:t>47</w:t>
    </w:r>
    <w:r>
      <w:rPr>
        <w:rFonts w:hint="eastAsia" w:ascii="方正仿宋_GB2312" w:eastAsia="方正仿宋_GB2312"/>
        <w:kern w:val="0"/>
      </w:rPr>
      <w:fldChar w:fldCharType="end"/>
    </w:r>
    <w:r>
      <w:rPr>
        <w:rFonts w:hint="eastAsia" w:ascii="方正仿宋_GB2312" w:eastAsia="方正仿宋_GB2312"/>
        <w:kern w:val="0"/>
      </w:rPr>
      <w:t xml:space="preserve"> 页</w:t>
    </w:r>
  </w:p>
  <w:p>
    <w:pPr>
      <w:rPr>
        <w:rFonts w:ascii="方正仿宋_GB2312" w:eastAsia="方正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方正仿宋_GB2312" w:eastAsia="方正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2312" w:eastAsia="方正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rFonts w:hint="eastAsia" w:ascii="Times New Roman" w:hAnsi="Times New Roman" w:eastAsia="宋体" w:cs="Times New Roman"/>
        <w:sz w:val="20"/>
        <w:szCs w:val="20"/>
        <w:lang w:val="zh-CN" w:eastAsia="zh-CN"/>
      </w:rPr>
    </w:pPr>
    <w:r>
      <w:rPr>
        <w:rFonts w:hint="eastAsia"/>
        <w:sz w:val="20"/>
        <w:szCs w:val="20"/>
        <w:lang w:val="en-US" w:eastAsia="zh-CN"/>
      </w:rPr>
      <w:t>桐庐县</w:t>
    </w:r>
    <w:r>
      <w:rPr>
        <w:rFonts w:hint="eastAsia"/>
        <w:sz w:val="20"/>
        <w:szCs w:val="20"/>
        <w:lang w:val="zh-CN" w:eastAsia="zh-CN"/>
      </w:rPr>
      <w:t>凤川小学校园操场连廊修缮及美化项目</w:t>
    </w:r>
    <w:r>
      <w:rPr>
        <w:rFonts w:hint="eastAsia"/>
        <w:sz w:val="20"/>
        <w:szCs w:val="20"/>
        <w:lang w:val="zh-CN"/>
      </w:rPr>
      <w:t></w:t>
    </w:r>
    <w:r>
      <w:rPr>
        <w:rFonts w:hint="eastAsia"/>
        <w:sz w:val="20"/>
        <w:szCs w:val="20"/>
        <w:lang w:val="en-US" w:eastAsia="zh-CN"/>
      </w:rPr>
      <w:t xml:space="preserve">                                  </w:t>
    </w:r>
    <w:r>
      <w:rPr>
        <w:rFonts w:hint="eastAsia" w:ascii="Times New Roman" w:hAnsi="Times New Roman" w:eastAsia="宋体" w:cs="Times New Roman"/>
        <w:sz w:val="20"/>
        <w:szCs w:val="20"/>
        <w:lang w:val="en-US" w:eastAsia="zh-CN"/>
      </w:rPr>
      <w:t xml:space="preserve">  </w:t>
    </w:r>
    <w:r>
      <w:rPr>
        <w:rFonts w:hint="eastAsia" w:ascii="Times New Roman" w:hAnsi="Times New Roman" w:eastAsia="宋体" w:cs="Times New Roman"/>
        <w:sz w:val="20"/>
        <w:szCs w:val="20"/>
        <w:lang w:val="zh-CN" w:eastAsia="zh-CN"/>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sz w:val="20"/>
        <w:szCs w:val="20"/>
        <w:lang w:val="en-US" w:eastAsia="zh-CN"/>
      </w:rPr>
      <w:t>桐庐县</w:t>
    </w:r>
    <w:r>
      <w:rPr>
        <w:rFonts w:hint="eastAsia"/>
        <w:sz w:val="20"/>
        <w:szCs w:val="20"/>
        <w:lang w:val="zh-CN" w:eastAsia="zh-CN"/>
      </w:rPr>
      <w:t>凤川小学校园操场连廊修缮及美化项目</w:t>
    </w:r>
    <w:r>
      <w:rPr>
        <w:rFonts w:hint="eastAsia"/>
        <w:sz w:val="20"/>
        <w:szCs w:val="20"/>
        <w:lang w:val="zh-CN"/>
      </w:rPr>
      <w:t></w:t>
    </w:r>
    <w:r>
      <w:rPr>
        <w:rFonts w:hint="eastAsia"/>
        <w:sz w:val="20"/>
        <w:szCs w:val="20"/>
        <w:lang w:val="en-US" w:eastAsia="zh-CN"/>
      </w:rPr>
      <w:t xml:space="preserve">                                  </w:t>
    </w:r>
    <w:r>
      <w:rPr>
        <w:rFonts w:hint="eastAsia" w:ascii="Times New Roman" w:hAnsi="Times New Roman" w:eastAsia="宋体" w:cs="Times New Roman"/>
        <w:sz w:val="20"/>
        <w:szCs w:val="20"/>
        <w:lang w:val="en-US" w:eastAsia="zh-CN"/>
      </w:rPr>
      <w:t xml:space="preserve">  </w:t>
    </w:r>
    <w:r>
      <w:rPr>
        <w:rFonts w:hint="eastAsia" w:ascii="Times New Roman" w:hAnsi="Times New Roman" w:eastAsia="宋体" w:cs="Times New Roman"/>
        <w:sz w:val="20"/>
        <w:szCs w:val="20"/>
        <w:lang w:val="zh-CN" w:eastAsia="zh-CN"/>
      </w:rPr>
      <w:t xml:space="preserve"> 【公开招标】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lang w:eastAsia="zh-CN"/>
      </w:rPr>
    </w:pPr>
    <w:r>
      <w:rPr>
        <w:rFonts w:hint="eastAsia"/>
        <w:sz w:val="20"/>
        <w:szCs w:val="20"/>
        <w:lang w:val="en-US" w:eastAsia="zh-CN"/>
      </w:rPr>
      <w:t>桐庐县</w:t>
    </w:r>
    <w:r>
      <w:rPr>
        <w:rFonts w:hint="eastAsia"/>
        <w:sz w:val="20"/>
        <w:szCs w:val="20"/>
        <w:lang w:val="zh-CN" w:eastAsia="zh-CN"/>
      </w:rPr>
      <w:t>凤川小学校园操场连廊修缮及美化项目</w:t>
    </w:r>
    <w:r>
      <w:rPr>
        <w:rFonts w:hint="eastAsia"/>
        <w:sz w:val="20"/>
        <w:szCs w:val="20"/>
        <w:lang w:val="zh-CN"/>
      </w:rPr>
      <w:t></w:t>
    </w:r>
    <w:r>
      <w:rPr>
        <w:rFonts w:hint="eastAsia"/>
        <w:sz w:val="20"/>
        <w:szCs w:val="20"/>
        <w:lang w:val="en-US" w:eastAsia="zh-CN"/>
      </w:rPr>
      <w:t xml:space="preserve">                                  </w:t>
    </w:r>
    <w:r>
      <w:rPr>
        <w:rFonts w:hint="eastAsia" w:ascii="Times New Roman" w:hAnsi="Times New Roman" w:eastAsia="宋体" w:cs="Times New Roman"/>
        <w:sz w:val="20"/>
        <w:szCs w:val="20"/>
        <w:lang w:val="en-US" w:eastAsia="zh-CN"/>
      </w:rPr>
      <w:t xml:space="preserve">  </w:t>
    </w:r>
    <w:r>
      <w:rPr>
        <w:rFonts w:hint="eastAsia" w:ascii="Times New Roman" w:hAnsi="Times New Roman" w:eastAsia="宋体" w:cs="Times New Roman"/>
        <w:sz w:val="20"/>
        <w:szCs w:val="20"/>
        <w:lang w:val="zh-CN" w:eastAsia="zh-CN"/>
      </w:rPr>
      <w:t xml:space="preserve"> 【公开招标】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sz w:val="20"/>
        <w:szCs w:val="20"/>
        <w:lang w:val="en-US" w:eastAsia="zh-CN"/>
      </w:rPr>
      <w:t>桐庐县</w:t>
    </w:r>
    <w:r>
      <w:rPr>
        <w:rFonts w:hint="eastAsia"/>
        <w:sz w:val="20"/>
        <w:szCs w:val="20"/>
        <w:lang w:val="zh-CN" w:eastAsia="zh-CN"/>
      </w:rPr>
      <w:t>凤川小学校园操场连廊修缮及美化项目</w:t>
    </w:r>
    <w:r>
      <w:rPr>
        <w:rFonts w:hint="eastAsia"/>
        <w:sz w:val="20"/>
        <w:szCs w:val="20"/>
        <w:lang w:val="zh-CN"/>
      </w:rPr>
      <w:t></w:t>
    </w:r>
    <w:r>
      <w:rPr>
        <w:rFonts w:hint="eastAsia"/>
        <w:sz w:val="20"/>
        <w:szCs w:val="20"/>
        <w:lang w:val="en-US" w:eastAsia="zh-CN"/>
      </w:rPr>
      <w:t xml:space="preserve">                                  </w:t>
    </w:r>
    <w:r>
      <w:rPr>
        <w:rFonts w:hint="eastAsia" w:ascii="Times New Roman" w:hAnsi="Times New Roman" w:eastAsia="宋体" w:cs="Times New Roman"/>
        <w:sz w:val="20"/>
        <w:szCs w:val="20"/>
        <w:lang w:val="en-US" w:eastAsia="zh-CN"/>
      </w:rPr>
      <w:t xml:space="preserve">  </w:t>
    </w:r>
    <w:r>
      <w:rPr>
        <w:rFonts w:hint="eastAsia" w:ascii="Times New Roman" w:hAnsi="Times New Roman" w:eastAsia="宋体" w:cs="Times New Roman"/>
        <w:sz w:val="20"/>
        <w:szCs w:val="20"/>
        <w:lang w:val="zh-CN" w:eastAsia="zh-CN"/>
      </w:rPr>
      <w:t xml:space="preserve"> 【公开招标】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sz w:val="20"/>
        <w:szCs w:val="20"/>
        <w:lang w:val="en-US" w:eastAsia="zh-CN"/>
      </w:rPr>
      <w:t>桐庐县</w:t>
    </w:r>
    <w:r>
      <w:rPr>
        <w:rFonts w:hint="eastAsia"/>
        <w:sz w:val="20"/>
        <w:szCs w:val="20"/>
        <w:lang w:val="zh-CN" w:eastAsia="zh-CN"/>
      </w:rPr>
      <w:t>凤川小学校园操场连廊修缮及美化项目</w:t>
    </w:r>
    <w:r>
      <w:rPr>
        <w:rFonts w:hint="eastAsia"/>
        <w:sz w:val="20"/>
        <w:szCs w:val="20"/>
        <w:lang w:val="zh-CN"/>
      </w:rPr>
      <w:t></w:t>
    </w:r>
    <w:r>
      <w:rPr>
        <w:rFonts w:hint="eastAsia"/>
        <w:sz w:val="20"/>
        <w:szCs w:val="20"/>
        <w:lang w:val="en-US" w:eastAsia="zh-CN"/>
      </w:rPr>
      <w:t xml:space="preserve">                                  </w:t>
    </w:r>
    <w:r>
      <w:rPr>
        <w:rFonts w:hint="eastAsia" w:ascii="Times New Roman" w:hAnsi="Times New Roman" w:eastAsia="宋体" w:cs="Times New Roman"/>
        <w:sz w:val="20"/>
        <w:szCs w:val="20"/>
        <w:lang w:val="en-US" w:eastAsia="zh-CN"/>
      </w:rPr>
      <w:t xml:space="preserve">  </w:t>
    </w:r>
    <w:r>
      <w:rPr>
        <w:rFonts w:hint="eastAsia" w:ascii="Times New Roman" w:hAnsi="Times New Roman" w:eastAsia="宋体" w:cs="Times New Roman"/>
        <w:sz w:val="20"/>
        <w:szCs w:val="20"/>
        <w:lang w:val="zh-CN" w:eastAsia="zh-CN"/>
      </w:rPr>
      <w:t xml:space="preserve"> 【公开招标】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A0EAE"/>
    <w:multiLevelType w:val="singleLevel"/>
    <w:tmpl w:val="BF5A0EAE"/>
    <w:lvl w:ilvl="0" w:tentative="0">
      <w:start w:val="1"/>
      <w:numFmt w:val="decimal"/>
      <w:pStyle w:val="11"/>
      <w:lvlText w:val="%1."/>
      <w:lvlJc w:val="left"/>
      <w:pPr>
        <w:tabs>
          <w:tab w:val="left" w:pos="360"/>
        </w:tabs>
        <w:ind w:left="360" w:hanging="360"/>
      </w:pPr>
    </w:lvl>
  </w:abstractNum>
  <w:abstractNum w:abstractNumId="1">
    <w:nsid w:val="E5A68F44"/>
    <w:multiLevelType w:val="multilevel"/>
    <w:tmpl w:val="E5A68F44"/>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E9B25B3A"/>
    <w:multiLevelType w:val="singleLevel"/>
    <w:tmpl w:val="E9B25B3A"/>
    <w:lvl w:ilvl="0" w:tentative="0">
      <w:start w:val="14"/>
      <w:numFmt w:val="decimal"/>
      <w:suff w:val="space"/>
      <w:lvlText w:val="%1."/>
      <w:lvlJc w:val="left"/>
    </w:lvl>
  </w:abstractNum>
  <w:abstractNum w:abstractNumId="3">
    <w:nsid w:val="EF661788"/>
    <w:multiLevelType w:val="singleLevel"/>
    <w:tmpl w:val="EF661788"/>
    <w:lvl w:ilvl="0" w:tentative="0">
      <w:start w:val="1"/>
      <w:numFmt w:val="decimal"/>
      <w:suff w:val="nothing"/>
      <w:lvlText w:val="%1、"/>
      <w:lvlJc w:val="left"/>
    </w:lvl>
  </w:abstractNum>
  <w:abstractNum w:abstractNumId="4">
    <w:nsid w:val="12156FE1"/>
    <w:multiLevelType w:val="singleLevel"/>
    <w:tmpl w:val="12156FE1"/>
    <w:lvl w:ilvl="0" w:tentative="0">
      <w:start w:val="2"/>
      <w:numFmt w:val="chineseCounting"/>
      <w:suff w:val="nothing"/>
      <w:lvlText w:val="%1、"/>
      <w:lvlJc w:val="left"/>
      <w:rPr>
        <w:rFonts w:hint="eastAsia"/>
      </w:rPr>
    </w:lvl>
  </w:abstractNum>
  <w:abstractNum w:abstractNumId="5">
    <w:nsid w:val="782023D0"/>
    <w:multiLevelType w:val="multilevel"/>
    <w:tmpl w:val="782023D0"/>
    <w:lvl w:ilvl="0" w:tentative="0">
      <w:start w:val="1"/>
      <w:numFmt w:val="decimal"/>
      <w:lvlText w:val="（%1）"/>
      <w:lvlJc w:val="left"/>
      <w:pPr>
        <w:ind w:left="1473"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OTNlNmM4OTdmNjM0MTAyNmIwMjYxYmU5MzJmZGIifQ=="/>
    <w:docVar w:name="KSO_WPS_MARK_KEY" w:val="98291b71-bb5d-487b-99e6-e6aef1f9851c"/>
  </w:docVars>
  <w:rsids>
    <w:rsidRoot w:val="3740606E"/>
    <w:rsid w:val="00095854"/>
    <w:rsid w:val="001C5D24"/>
    <w:rsid w:val="00300352"/>
    <w:rsid w:val="00427B44"/>
    <w:rsid w:val="005C4D2E"/>
    <w:rsid w:val="006C64B4"/>
    <w:rsid w:val="00813BDB"/>
    <w:rsid w:val="009049D8"/>
    <w:rsid w:val="00951361"/>
    <w:rsid w:val="00A641FB"/>
    <w:rsid w:val="00B5443F"/>
    <w:rsid w:val="00BB6261"/>
    <w:rsid w:val="00C21A4D"/>
    <w:rsid w:val="00C44682"/>
    <w:rsid w:val="00CB5DB5"/>
    <w:rsid w:val="00D074CA"/>
    <w:rsid w:val="00E901A1"/>
    <w:rsid w:val="00EA14A1"/>
    <w:rsid w:val="00F46D15"/>
    <w:rsid w:val="00F47319"/>
    <w:rsid w:val="01015D9A"/>
    <w:rsid w:val="0111121C"/>
    <w:rsid w:val="01583748"/>
    <w:rsid w:val="01853E11"/>
    <w:rsid w:val="018856AF"/>
    <w:rsid w:val="01AB7C67"/>
    <w:rsid w:val="01AC59EF"/>
    <w:rsid w:val="01C012ED"/>
    <w:rsid w:val="01C0309B"/>
    <w:rsid w:val="01D54D98"/>
    <w:rsid w:val="01DD3C4D"/>
    <w:rsid w:val="01EC20E2"/>
    <w:rsid w:val="01F3521E"/>
    <w:rsid w:val="01F36FCC"/>
    <w:rsid w:val="02004145"/>
    <w:rsid w:val="020369F3"/>
    <w:rsid w:val="02111B48"/>
    <w:rsid w:val="022217EA"/>
    <w:rsid w:val="024141DC"/>
    <w:rsid w:val="025008C3"/>
    <w:rsid w:val="0261487E"/>
    <w:rsid w:val="028547F9"/>
    <w:rsid w:val="028916DF"/>
    <w:rsid w:val="02B74C54"/>
    <w:rsid w:val="02BC2FB5"/>
    <w:rsid w:val="02BD75DA"/>
    <w:rsid w:val="03004097"/>
    <w:rsid w:val="032B6C3A"/>
    <w:rsid w:val="032C4E8C"/>
    <w:rsid w:val="032F04D8"/>
    <w:rsid w:val="03525F75"/>
    <w:rsid w:val="03541CED"/>
    <w:rsid w:val="03716D43"/>
    <w:rsid w:val="0381685A"/>
    <w:rsid w:val="03991DF6"/>
    <w:rsid w:val="03B7227C"/>
    <w:rsid w:val="03BB6210"/>
    <w:rsid w:val="03CF5817"/>
    <w:rsid w:val="03E5503B"/>
    <w:rsid w:val="03EE0393"/>
    <w:rsid w:val="04001E75"/>
    <w:rsid w:val="04025BED"/>
    <w:rsid w:val="04161698"/>
    <w:rsid w:val="04363AE8"/>
    <w:rsid w:val="04384DC4"/>
    <w:rsid w:val="04441D61"/>
    <w:rsid w:val="0447009A"/>
    <w:rsid w:val="04506958"/>
    <w:rsid w:val="04806B11"/>
    <w:rsid w:val="048A330C"/>
    <w:rsid w:val="049820AD"/>
    <w:rsid w:val="04A62A1C"/>
    <w:rsid w:val="04B844FD"/>
    <w:rsid w:val="04D56E5D"/>
    <w:rsid w:val="04F37631"/>
    <w:rsid w:val="04F80D9E"/>
    <w:rsid w:val="04F96FF0"/>
    <w:rsid w:val="05045994"/>
    <w:rsid w:val="050D4849"/>
    <w:rsid w:val="052D0A47"/>
    <w:rsid w:val="053A6724"/>
    <w:rsid w:val="053F077B"/>
    <w:rsid w:val="059E7B97"/>
    <w:rsid w:val="05AA653C"/>
    <w:rsid w:val="05D610DF"/>
    <w:rsid w:val="05DB0FA5"/>
    <w:rsid w:val="05E41A4E"/>
    <w:rsid w:val="05F257ED"/>
    <w:rsid w:val="062C51A3"/>
    <w:rsid w:val="064249C6"/>
    <w:rsid w:val="065564A8"/>
    <w:rsid w:val="066C5109"/>
    <w:rsid w:val="066F4BAC"/>
    <w:rsid w:val="067F3525"/>
    <w:rsid w:val="06A50AB1"/>
    <w:rsid w:val="06AE5BB8"/>
    <w:rsid w:val="06B22EEB"/>
    <w:rsid w:val="06BF7DC5"/>
    <w:rsid w:val="06C42C4C"/>
    <w:rsid w:val="06D80E87"/>
    <w:rsid w:val="06F600A9"/>
    <w:rsid w:val="06F832D7"/>
    <w:rsid w:val="072440CC"/>
    <w:rsid w:val="07384D1E"/>
    <w:rsid w:val="073A744C"/>
    <w:rsid w:val="0765096C"/>
    <w:rsid w:val="07AC659B"/>
    <w:rsid w:val="07D23B28"/>
    <w:rsid w:val="07D7113E"/>
    <w:rsid w:val="07D94EB6"/>
    <w:rsid w:val="07DE427B"/>
    <w:rsid w:val="07EC2E3C"/>
    <w:rsid w:val="07ED44BE"/>
    <w:rsid w:val="081144B5"/>
    <w:rsid w:val="082F4AD6"/>
    <w:rsid w:val="08316AA1"/>
    <w:rsid w:val="08393BA7"/>
    <w:rsid w:val="08422A5C"/>
    <w:rsid w:val="085F2718"/>
    <w:rsid w:val="08744BDF"/>
    <w:rsid w:val="088241D3"/>
    <w:rsid w:val="08850B9A"/>
    <w:rsid w:val="08874912"/>
    <w:rsid w:val="0889068B"/>
    <w:rsid w:val="0892357E"/>
    <w:rsid w:val="089963F4"/>
    <w:rsid w:val="08AF5C17"/>
    <w:rsid w:val="08B1198F"/>
    <w:rsid w:val="08C01BD2"/>
    <w:rsid w:val="08C07E24"/>
    <w:rsid w:val="08D31906"/>
    <w:rsid w:val="08D54BBC"/>
    <w:rsid w:val="08DA2C94"/>
    <w:rsid w:val="08DA4AB3"/>
    <w:rsid w:val="08E660E3"/>
    <w:rsid w:val="09151F1E"/>
    <w:rsid w:val="093F0D49"/>
    <w:rsid w:val="099B68C7"/>
    <w:rsid w:val="09CB0D20"/>
    <w:rsid w:val="09D26061"/>
    <w:rsid w:val="09DD25B6"/>
    <w:rsid w:val="0A0C3321"/>
    <w:rsid w:val="0A1E3055"/>
    <w:rsid w:val="0A2148F3"/>
    <w:rsid w:val="0A40746F"/>
    <w:rsid w:val="0A4C1970"/>
    <w:rsid w:val="0A51342A"/>
    <w:rsid w:val="0A60541B"/>
    <w:rsid w:val="0A742C74"/>
    <w:rsid w:val="0A790C01"/>
    <w:rsid w:val="0A8C4462"/>
    <w:rsid w:val="0A8C7FBE"/>
    <w:rsid w:val="0AA90B70"/>
    <w:rsid w:val="0AAC240E"/>
    <w:rsid w:val="0AAE262A"/>
    <w:rsid w:val="0AB21CBF"/>
    <w:rsid w:val="0AE734A3"/>
    <w:rsid w:val="0AE95411"/>
    <w:rsid w:val="0B022976"/>
    <w:rsid w:val="0B071D3B"/>
    <w:rsid w:val="0B1B7A70"/>
    <w:rsid w:val="0B24469B"/>
    <w:rsid w:val="0B2E376B"/>
    <w:rsid w:val="0B50723E"/>
    <w:rsid w:val="0B582596"/>
    <w:rsid w:val="0B6B22C9"/>
    <w:rsid w:val="0B776EC0"/>
    <w:rsid w:val="0B8B471A"/>
    <w:rsid w:val="0BA92DF2"/>
    <w:rsid w:val="0BAB6B6A"/>
    <w:rsid w:val="0BB04180"/>
    <w:rsid w:val="0BB51797"/>
    <w:rsid w:val="0BC32105"/>
    <w:rsid w:val="0BC33EB3"/>
    <w:rsid w:val="0BD0037E"/>
    <w:rsid w:val="0BD35428"/>
    <w:rsid w:val="0BD936D7"/>
    <w:rsid w:val="0C0515EA"/>
    <w:rsid w:val="0C3E353A"/>
    <w:rsid w:val="0C727688"/>
    <w:rsid w:val="0C871385"/>
    <w:rsid w:val="0C873133"/>
    <w:rsid w:val="0C874EE1"/>
    <w:rsid w:val="0C880C59"/>
    <w:rsid w:val="0CC779D3"/>
    <w:rsid w:val="0CCF4ADA"/>
    <w:rsid w:val="0CE560AB"/>
    <w:rsid w:val="0CFF0F1B"/>
    <w:rsid w:val="0D044784"/>
    <w:rsid w:val="0D246BD4"/>
    <w:rsid w:val="0D3B3F1D"/>
    <w:rsid w:val="0D441024"/>
    <w:rsid w:val="0D5154EF"/>
    <w:rsid w:val="0D5D20E6"/>
    <w:rsid w:val="0D6E42F3"/>
    <w:rsid w:val="0DA51818"/>
    <w:rsid w:val="0DAE2941"/>
    <w:rsid w:val="0DB37F58"/>
    <w:rsid w:val="0DC21F49"/>
    <w:rsid w:val="0DF90060"/>
    <w:rsid w:val="0E1704E7"/>
    <w:rsid w:val="0E3015A8"/>
    <w:rsid w:val="0E325320"/>
    <w:rsid w:val="0E5C414B"/>
    <w:rsid w:val="0E6179B4"/>
    <w:rsid w:val="0E9B2EC6"/>
    <w:rsid w:val="0EB110FD"/>
    <w:rsid w:val="0EBB70C4"/>
    <w:rsid w:val="0EC87A33"/>
    <w:rsid w:val="0EE04D7C"/>
    <w:rsid w:val="0F1746BC"/>
    <w:rsid w:val="0F182768"/>
    <w:rsid w:val="0F2A424A"/>
    <w:rsid w:val="0F317386"/>
    <w:rsid w:val="0F403A6D"/>
    <w:rsid w:val="0F437B1F"/>
    <w:rsid w:val="0F4F58FB"/>
    <w:rsid w:val="0F6634D4"/>
    <w:rsid w:val="0F806638"/>
    <w:rsid w:val="0F8676D2"/>
    <w:rsid w:val="0F933B9D"/>
    <w:rsid w:val="0FB6004F"/>
    <w:rsid w:val="0FBD0C1A"/>
    <w:rsid w:val="0FE34B24"/>
    <w:rsid w:val="0FEB39D9"/>
    <w:rsid w:val="0FED076B"/>
    <w:rsid w:val="0FF54858"/>
    <w:rsid w:val="1021564D"/>
    <w:rsid w:val="107514F4"/>
    <w:rsid w:val="1077526D"/>
    <w:rsid w:val="107F4121"/>
    <w:rsid w:val="108160EB"/>
    <w:rsid w:val="10BB15FD"/>
    <w:rsid w:val="10C009C2"/>
    <w:rsid w:val="10F44B0F"/>
    <w:rsid w:val="10F93ED3"/>
    <w:rsid w:val="1109680C"/>
    <w:rsid w:val="110D797F"/>
    <w:rsid w:val="111B209C"/>
    <w:rsid w:val="112F78F5"/>
    <w:rsid w:val="1131366D"/>
    <w:rsid w:val="113B44EC"/>
    <w:rsid w:val="1142587A"/>
    <w:rsid w:val="114C04A7"/>
    <w:rsid w:val="114C494B"/>
    <w:rsid w:val="114E06C3"/>
    <w:rsid w:val="11553800"/>
    <w:rsid w:val="1158509E"/>
    <w:rsid w:val="11603F53"/>
    <w:rsid w:val="11BB1D3F"/>
    <w:rsid w:val="11BD75F7"/>
    <w:rsid w:val="11C113F1"/>
    <w:rsid w:val="11D72467"/>
    <w:rsid w:val="11F748B7"/>
    <w:rsid w:val="121F796A"/>
    <w:rsid w:val="1235718D"/>
    <w:rsid w:val="12371157"/>
    <w:rsid w:val="123A29F6"/>
    <w:rsid w:val="12554325"/>
    <w:rsid w:val="128019F0"/>
    <w:rsid w:val="128D33BB"/>
    <w:rsid w:val="12B72298"/>
    <w:rsid w:val="12BC631D"/>
    <w:rsid w:val="12C66037"/>
    <w:rsid w:val="12DE15D3"/>
    <w:rsid w:val="12EA441C"/>
    <w:rsid w:val="13070B2A"/>
    <w:rsid w:val="130F6579"/>
    <w:rsid w:val="131B45D5"/>
    <w:rsid w:val="131D659F"/>
    <w:rsid w:val="139A199E"/>
    <w:rsid w:val="13C95DDF"/>
    <w:rsid w:val="13CE33F5"/>
    <w:rsid w:val="13D6674E"/>
    <w:rsid w:val="13E7095B"/>
    <w:rsid w:val="14157276"/>
    <w:rsid w:val="141D437D"/>
    <w:rsid w:val="142E658A"/>
    <w:rsid w:val="14425B91"/>
    <w:rsid w:val="144E09DA"/>
    <w:rsid w:val="145F04F1"/>
    <w:rsid w:val="145F6743"/>
    <w:rsid w:val="146855F8"/>
    <w:rsid w:val="14926B19"/>
    <w:rsid w:val="149A777C"/>
    <w:rsid w:val="14AB08FF"/>
    <w:rsid w:val="14CB1AD4"/>
    <w:rsid w:val="14D42C8D"/>
    <w:rsid w:val="14D47131"/>
    <w:rsid w:val="14D57CB1"/>
    <w:rsid w:val="14DB04C0"/>
    <w:rsid w:val="14EB7FD7"/>
    <w:rsid w:val="14F86A77"/>
    <w:rsid w:val="154E3E17"/>
    <w:rsid w:val="15512530"/>
    <w:rsid w:val="155142DE"/>
    <w:rsid w:val="155E4C4D"/>
    <w:rsid w:val="15644581"/>
    <w:rsid w:val="158048EF"/>
    <w:rsid w:val="15A72150"/>
    <w:rsid w:val="15B8435D"/>
    <w:rsid w:val="15BD2658"/>
    <w:rsid w:val="15C01464"/>
    <w:rsid w:val="15CA22E2"/>
    <w:rsid w:val="160A26DF"/>
    <w:rsid w:val="161F43DC"/>
    <w:rsid w:val="163F05DA"/>
    <w:rsid w:val="164756E1"/>
    <w:rsid w:val="166242C9"/>
    <w:rsid w:val="16775FC6"/>
    <w:rsid w:val="169721C5"/>
    <w:rsid w:val="16CA6BE3"/>
    <w:rsid w:val="16D76A65"/>
    <w:rsid w:val="170F61FF"/>
    <w:rsid w:val="171E7FAF"/>
    <w:rsid w:val="172A3039"/>
    <w:rsid w:val="172B7B18"/>
    <w:rsid w:val="173C03EC"/>
    <w:rsid w:val="173E582B"/>
    <w:rsid w:val="17485BB5"/>
    <w:rsid w:val="17562080"/>
    <w:rsid w:val="176A1687"/>
    <w:rsid w:val="17C90AA4"/>
    <w:rsid w:val="17CA65CA"/>
    <w:rsid w:val="17CC2342"/>
    <w:rsid w:val="17DB07D7"/>
    <w:rsid w:val="17F11DA8"/>
    <w:rsid w:val="181635BD"/>
    <w:rsid w:val="1817095A"/>
    <w:rsid w:val="18194E5B"/>
    <w:rsid w:val="18303F5F"/>
    <w:rsid w:val="186C7681"/>
    <w:rsid w:val="188E5849"/>
    <w:rsid w:val="189C7F66"/>
    <w:rsid w:val="18A137CE"/>
    <w:rsid w:val="18A24E51"/>
    <w:rsid w:val="18B10638"/>
    <w:rsid w:val="18D3325C"/>
    <w:rsid w:val="18D7669A"/>
    <w:rsid w:val="18DE232D"/>
    <w:rsid w:val="18DF7E53"/>
    <w:rsid w:val="18E14395"/>
    <w:rsid w:val="18F02060"/>
    <w:rsid w:val="18F71640"/>
    <w:rsid w:val="19053D5D"/>
    <w:rsid w:val="191E4E1F"/>
    <w:rsid w:val="19314ABB"/>
    <w:rsid w:val="1934019F"/>
    <w:rsid w:val="19375EE1"/>
    <w:rsid w:val="1977452F"/>
    <w:rsid w:val="198F1879"/>
    <w:rsid w:val="199E7D0E"/>
    <w:rsid w:val="19AF3CC9"/>
    <w:rsid w:val="19CE23A1"/>
    <w:rsid w:val="19E00326"/>
    <w:rsid w:val="19E96C61"/>
    <w:rsid w:val="19FD67E3"/>
    <w:rsid w:val="1A1104E0"/>
    <w:rsid w:val="1A385A6D"/>
    <w:rsid w:val="1A3F6DFB"/>
    <w:rsid w:val="1AAE3F81"/>
    <w:rsid w:val="1AB34FB9"/>
    <w:rsid w:val="1AC90DBB"/>
    <w:rsid w:val="1AD84569"/>
    <w:rsid w:val="1AE71241"/>
    <w:rsid w:val="1AFE6CB6"/>
    <w:rsid w:val="1B154000"/>
    <w:rsid w:val="1B552FDA"/>
    <w:rsid w:val="1B737B29"/>
    <w:rsid w:val="1B8B42C2"/>
    <w:rsid w:val="1BB61D17"/>
    <w:rsid w:val="1BBC2EB5"/>
    <w:rsid w:val="1BBC73DF"/>
    <w:rsid w:val="1BD87507"/>
    <w:rsid w:val="1BE0016A"/>
    <w:rsid w:val="1BF43C15"/>
    <w:rsid w:val="1BF83BE1"/>
    <w:rsid w:val="1C006A5E"/>
    <w:rsid w:val="1C0876C1"/>
    <w:rsid w:val="1C177904"/>
    <w:rsid w:val="1C2E35CB"/>
    <w:rsid w:val="1C2E5379"/>
    <w:rsid w:val="1C511068"/>
    <w:rsid w:val="1C6D4F69"/>
    <w:rsid w:val="1C76287C"/>
    <w:rsid w:val="1C8E406A"/>
    <w:rsid w:val="1C9D42AD"/>
    <w:rsid w:val="1C9F0025"/>
    <w:rsid w:val="1CA27B15"/>
    <w:rsid w:val="1CB735C0"/>
    <w:rsid w:val="1CC01D49"/>
    <w:rsid w:val="1CC47222"/>
    <w:rsid w:val="1CC76B97"/>
    <w:rsid w:val="1CDF6673"/>
    <w:rsid w:val="1CE81148"/>
    <w:rsid w:val="1CFA16FF"/>
    <w:rsid w:val="1CFD2F9D"/>
    <w:rsid w:val="1D1A0275"/>
    <w:rsid w:val="1D3E267C"/>
    <w:rsid w:val="1D6B43AB"/>
    <w:rsid w:val="1D7019C1"/>
    <w:rsid w:val="1DA8115B"/>
    <w:rsid w:val="1DB55626"/>
    <w:rsid w:val="1DB96EC4"/>
    <w:rsid w:val="1E14059F"/>
    <w:rsid w:val="1E2A5058"/>
    <w:rsid w:val="1E3B5B2B"/>
    <w:rsid w:val="1E51534F"/>
    <w:rsid w:val="1E6E4153"/>
    <w:rsid w:val="1E763007"/>
    <w:rsid w:val="1E804ED9"/>
    <w:rsid w:val="1EAA2CB1"/>
    <w:rsid w:val="1EC71AB5"/>
    <w:rsid w:val="1ED55F80"/>
    <w:rsid w:val="1F0625DD"/>
    <w:rsid w:val="1F1C595D"/>
    <w:rsid w:val="1F2B5BA0"/>
    <w:rsid w:val="1F4B4494"/>
    <w:rsid w:val="1F62533A"/>
    <w:rsid w:val="1F9574BD"/>
    <w:rsid w:val="1FB45B95"/>
    <w:rsid w:val="1FDE70B6"/>
    <w:rsid w:val="1FE43FA1"/>
    <w:rsid w:val="1FF71F26"/>
    <w:rsid w:val="1FF95C9E"/>
    <w:rsid w:val="20436F19"/>
    <w:rsid w:val="20592BE1"/>
    <w:rsid w:val="20657216"/>
    <w:rsid w:val="206A6B9C"/>
    <w:rsid w:val="207B4905"/>
    <w:rsid w:val="207D067D"/>
    <w:rsid w:val="207E61A3"/>
    <w:rsid w:val="20931C4F"/>
    <w:rsid w:val="209B4741"/>
    <w:rsid w:val="20C95670"/>
    <w:rsid w:val="20D12777"/>
    <w:rsid w:val="20D64BF7"/>
    <w:rsid w:val="20DD55C0"/>
    <w:rsid w:val="20E24984"/>
    <w:rsid w:val="20F63F8C"/>
    <w:rsid w:val="20FD531A"/>
    <w:rsid w:val="2100305C"/>
    <w:rsid w:val="21025026"/>
    <w:rsid w:val="21057D47"/>
    <w:rsid w:val="21115269"/>
    <w:rsid w:val="215A451A"/>
    <w:rsid w:val="21627873"/>
    <w:rsid w:val="217961F5"/>
    <w:rsid w:val="21893052"/>
    <w:rsid w:val="218D2B42"/>
    <w:rsid w:val="21D40771"/>
    <w:rsid w:val="21D730F9"/>
    <w:rsid w:val="21DE15EF"/>
    <w:rsid w:val="221072CF"/>
    <w:rsid w:val="221943D6"/>
    <w:rsid w:val="221A1EFC"/>
    <w:rsid w:val="22460F43"/>
    <w:rsid w:val="22590C76"/>
    <w:rsid w:val="2260295E"/>
    <w:rsid w:val="226F2247"/>
    <w:rsid w:val="227E692E"/>
    <w:rsid w:val="2297354C"/>
    <w:rsid w:val="22A167E6"/>
    <w:rsid w:val="22BD2FB3"/>
    <w:rsid w:val="22C5630B"/>
    <w:rsid w:val="22CC1448"/>
    <w:rsid w:val="22DB78DD"/>
    <w:rsid w:val="23045086"/>
    <w:rsid w:val="230B235C"/>
    <w:rsid w:val="23362D65"/>
    <w:rsid w:val="233A2855"/>
    <w:rsid w:val="23445482"/>
    <w:rsid w:val="2347032C"/>
    <w:rsid w:val="236E0751"/>
    <w:rsid w:val="237613B4"/>
    <w:rsid w:val="23A45F21"/>
    <w:rsid w:val="23AC3027"/>
    <w:rsid w:val="23C12F77"/>
    <w:rsid w:val="23DE7685"/>
    <w:rsid w:val="23F02F6B"/>
    <w:rsid w:val="23FA3D93"/>
    <w:rsid w:val="23FF584D"/>
    <w:rsid w:val="240A135F"/>
    <w:rsid w:val="24170DE9"/>
    <w:rsid w:val="2419690F"/>
    <w:rsid w:val="24241890"/>
    <w:rsid w:val="24411860"/>
    <w:rsid w:val="2442300E"/>
    <w:rsid w:val="24547947"/>
    <w:rsid w:val="247D7390"/>
    <w:rsid w:val="249917FE"/>
    <w:rsid w:val="24A02B8C"/>
    <w:rsid w:val="24A106B2"/>
    <w:rsid w:val="24AC47DC"/>
    <w:rsid w:val="24BE74B6"/>
    <w:rsid w:val="24CC572F"/>
    <w:rsid w:val="24D64800"/>
    <w:rsid w:val="24E94AC1"/>
    <w:rsid w:val="24F609FE"/>
    <w:rsid w:val="24FD7FDE"/>
    <w:rsid w:val="24FE78B3"/>
    <w:rsid w:val="2500362B"/>
    <w:rsid w:val="25237319"/>
    <w:rsid w:val="252401D8"/>
    <w:rsid w:val="25317C88"/>
    <w:rsid w:val="253B28B5"/>
    <w:rsid w:val="25453733"/>
    <w:rsid w:val="25494FD2"/>
    <w:rsid w:val="256040C9"/>
    <w:rsid w:val="25626093"/>
    <w:rsid w:val="2564005E"/>
    <w:rsid w:val="256911D0"/>
    <w:rsid w:val="25B34B41"/>
    <w:rsid w:val="25B85CB3"/>
    <w:rsid w:val="25C94AB6"/>
    <w:rsid w:val="25D52D09"/>
    <w:rsid w:val="25DF76E4"/>
    <w:rsid w:val="25E92311"/>
    <w:rsid w:val="25ED0053"/>
    <w:rsid w:val="25EF3B78"/>
    <w:rsid w:val="2601765A"/>
    <w:rsid w:val="260E1D77"/>
    <w:rsid w:val="26263565"/>
    <w:rsid w:val="2628108B"/>
    <w:rsid w:val="26414B06"/>
    <w:rsid w:val="26467763"/>
    <w:rsid w:val="266100F9"/>
    <w:rsid w:val="266F3CBE"/>
    <w:rsid w:val="267E0CAB"/>
    <w:rsid w:val="26976211"/>
    <w:rsid w:val="26A12BEB"/>
    <w:rsid w:val="26EC0B6F"/>
    <w:rsid w:val="26ED5E31"/>
    <w:rsid w:val="26F30167"/>
    <w:rsid w:val="272500C1"/>
    <w:rsid w:val="273D0B66"/>
    <w:rsid w:val="27595274"/>
    <w:rsid w:val="276B7B8E"/>
    <w:rsid w:val="277B0E8A"/>
    <w:rsid w:val="27914A0E"/>
    <w:rsid w:val="27AB4887"/>
    <w:rsid w:val="27BA3F65"/>
    <w:rsid w:val="27D35027"/>
    <w:rsid w:val="27E2526A"/>
    <w:rsid w:val="27F07987"/>
    <w:rsid w:val="28072F22"/>
    <w:rsid w:val="28131A34"/>
    <w:rsid w:val="283F090E"/>
    <w:rsid w:val="28490659"/>
    <w:rsid w:val="285048C9"/>
    <w:rsid w:val="28550131"/>
    <w:rsid w:val="28724840"/>
    <w:rsid w:val="287E1436"/>
    <w:rsid w:val="28844573"/>
    <w:rsid w:val="2890116A"/>
    <w:rsid w:val="289E2033"/>
    <w:rsid w:val="289E24F7"/>
    <w:rsid w:val="28AB7D51"/>
    <w:rsid w:val="28B5472C"/>
    <w:rsid w:val="28BC1F5F"/>
    <w:rsid w:val="28DA4193"/>
    <w:rsid w:val="28E03E9F"/>
    <w:rsid w:val="28ED7EB9"/>
    <w:rsid w:val="290851A4"/>
    <w:rsid w:val="293146FB"/>
    <w:rsid w:val="293E0BC6"/>
    <w:rsid w:val="29422464"/>
    <w:rsid w:val="298316F9"/>
    <w:rsid w:val="299241C3"/>
    <w:rsid w:val="299F1664"/>
    <w:rsid w:val="29C54E43"/>
    <w:rsid w:val="29FF0355"/>
    <w:rsid w:val="2A021BF3"/>
    <w:rsid w:val="2A0B0AA8"/>
    <w:rsid w:val="2A377AEF"/>
    <w:rsid w:val="2A3D0E7D"/>
    <w:rsid w:val="2A4B359A"/>
    <w:rsid w:val="2A5F7045"/>
    <w:rsid w:val="2A9C2048"/>
    <w:rsid w:val="2AA84549"/>
    <w:rsid w:val="2AB32EED"/>
    <w:rsid w:val="2AD27817"/>
    <w:rsid w:val="2AD6555A"/>
    <w:rsid w:val="2AEF3F25"/>
    <w:rsid w:val="2B345DDC"/>
    <w:rsid w:val="2B4D50F0"/>
    <w:rsid w:val="2B54481D"/>
    <w:rsid w:val="2B77216D"/>
    <w:rsid w:val="2B786611"/>
    <w:rsid w:val="2B7B1C5D"/>
    <w:rsid w:val="2B836D64"/>
    <w:rsid w:val="2B876854"/>
    <w:rsid w:val="2B9351F9"/>
    <w:rsid w:val="2BB05DAB"/>
    <w:rsid w:val="2BB86A0D"/>
    <w:rsid w:val="2BC01D66"/>
    <w:rsid w:val="2BC52ED8"/>
    <w:rsid w:val="2BD66E93"/>
    <w:rsid w:val="2BE60795"/>
    <w:rsid w:val="2BEA0B91"/>
    <w:rsid w:val="2BEC66B7"/>
    <w:rsid w:val="2C3562B0"/>
    <w:rsid w:val="2C3A38C6"/>
    <w:rsid w:val="2C46226B"/>
    <w:rsid w:val="2C4958B7"/>
    <w:rsid w:val="2C673F8F"/>
    <w:rsid w:val="2CA376BD"/>
    <w:rsid w:val="2CA64AB8"/>
    <w:rsid w:val="2CA86A82"/>
    <w:rsid w:val="2CAB0320"/>
    <w:rsid w:val="2CB73169"/>
    <w:rsid w:val="2CBA0563"/>
    <w:rsid w:val="2CBF3DCB"/>
    <w:rsid w:val="2CC81685"/>
    <w:rsid w:val="2CCD0296"/>
    <w:rsid w:val="2CED6B8B"/>
    <w:rsid w:val="2D0619FA"/>
    <w:rsid w:val="2D145EC5"/>
    <w:rsid w:val="2D1660E1"/>
    <w:rsid w:val="2D5B1D46"/>
    <w:rsid w:val="2D662499"/>
    <w:rsid w:val="2D8F3B1F"/>
    <w:rsid w:val="2DD92C6B"/>
    <w:rsid w:val="2DF6381D"/>
    <w:rsid w:val="2DFD4BAB"/>
    <w:rsid w:val="2E075EC4"/>
    <w:rsid w:val="2E0E3BF2"/>
    <w:rsid w:val="2E1B14D5"/>
    <w:rsid w:val="2E2E2FB7"/>
    <w:rsid w:val="2E6609A2"/>
    <w:rsid w:val="2E894691"/>
    <w:rsid w:val="2E960B5C"/>
    <w:rsid w:val="2EA72D69"/>
    <w:rsid w:val="2EC27BA3"/>
    <w:rsid w:val="2ED51684"/>
    <w:rsid w:val="2EF2235C"/>
    <w:rsid w:val="2F106B60"/>
    <w:rsid w:val="2F1321AD"/>
    <w:rsid w:val="2F195A15"/>
    <w:rsid w:val="2F2F5238"/>
    <w:rsid w:val="2F3445FD"/>
    <w:rsid w:val="2F370591"/>
    <w:rsid w:val="2F57653D"/>
    <w:rsid w:val="2F6D3FB3"/>
    <w:rsid w:val="2FA63021"/>
    <w:rsid w:val="2FB41BE1"/>
    <w:rsid w:val="2FCC2A87"/>
    <w:rsid w:val="2FD7142C"/>
    <w:rsid w:val="2FEA115F"/>
    <w:rsid w:val="300F6E18"/>
    <w:rsid w:val="30112B90"/>
    <w:rsid w:val="301663F8"/>
    <w:rsid w:val="30183F1E"/>
    <w:rsid w:val="301E1965"/>
    <w:rsid w:val="303D3985"/>
    <w:rsid w:val="30444D13"/>
    <w:rsid w:val="3049057C"/>
    <w:rsid w:val="304A036A"/>
    <w:rsid w:val="30556F21"/>
    <w:rsid w:val="307373A7"/>
    <w:rsid w:val="308163E6"/>
    <w:rsid w:val="3082583C"/>
    <w:rsid w:val="30901D07"/>
    <w:rsid w:val="30992B52"/>
    <w:rsid w:val="30EE1123"/>
    <w:rsid w:val="31197F4E"/>
    <w:rsid w:val="312D39F9"/>
    <w:rsid w:val="314578C6"/>
    <w:rsid w:val="31532D34"/>
    <w:rsid w:val="31A517E2"/>
    <w:rsid w:val="31B920F4"/>
    <w:rsid w:val="31C81974"/>
    <w:rsid w:val="31D200FD"/>
    <w:rsid w:val="31ED4F37"/>
    <w:rsid w:val="31F462C5"/>
    <w:rsid w:val="32004C6A"/>
    <w:rsid w:val="32036508"/>
    <w:rsid w:val="320C360F"/>
    <w:rsid w:val="324C6101"/>
    <w:rsid w:val="32696CB3"/>
    <w:rsid w:val="3273368E"/>
    <w:rsid w:val="328238D1"/>
    <w:rsid w:val="328653AD"/>
    <w:rsid w:val="32C61E2B"/>
    <w:rsid w:val="32C739DA"/>
    <w:rsid w:val="32E26A66"/>
    <w:rsid w:val="3310712F"/>
    <w:rsid w:val="33557238"/>
    <w:rsid w:val="33887D9C"/>
    <w:rsid w:val="33926E72"/>
    <w:rsid w:val="33A65CE5"/>
    <w:rsid w:val="33C5616B"/>
    <w:rsid w:val="33D068BE"/>
    <w:rsid w:val="33D75E9F"/>
    <w:rsid w:val="33E800AC"/>
    <w:rsid w:val="33FE342B"/>
    <w:rsid w:val="34087C9F"/>
    <w:rsid w:val="342866FA"/>
    <w:rsid w:val="34337579"/>
    <w:rsid w:val="343B01DB"/>
    <w:rsid w:val="34761214"/>
    <w:rsid w:val="34784F8C"/>
    <w:rsid w:val="349B511E"/>
    <w:rsid w:val="349C1ABC"/>
    <w:rsid w:val="349E076A"/>
    <w:rsid w:val="34DA68E5"/>
    <w:rsid w:val="34DD6F81"/>
    <w:rsid w:val="34E15227"/>
    <w:rsid w:val="34EB5C61"/>
    <w:rsid w:val="350031D3"/>
    <w:rsid w:val="35011425"/>
    <w:rsid w:val="352B0250"/>
    <w:rsid w:val="353C245D"/>
    <w:rsid w:val="353E4427"/>
    <w:rsid w:val="35470E02"/>
    <w:rsid w:val="354C01C6"/>
    <w:rsid w:val="35775243"/>
    <w:rsid w:val="359A53D6"/>
    <w:rsid w:val="35BF6BEA"/>
    <w:rsid w:val="35C30488"/>
    <w:rsid w:val="35D07049"/>
    <w:rsid w:val="35D42696"/>
    <w:rsid w:val="35D46B3A"/>
    <w:rsid w:val="35EF5721"/>
    <w:rsid w:val="35F72828"/>
    <w:rsid w:val="362C08A6"/>
    <w:rsid w:val="363D46DF"/>
    <w:rsid w:val="36575075"/>
    <w:rsid w:val="366B28CE"/>
    <w:rsid w:val="366F23BE"/>
    <w:rsid w:val="36820344"/>
    <w:rsid w:val="36984828"/>
    <w:rsid w:val="36AC53C0"/>
    <w:rsid w:val="36C941C4"/>
    <w:rsid w:val="36E44B5A"/>
    <w:rsid w:val="36FC1C7F"/>
    <w:rsid w:val="37076A9B"/>
    <w:rsid w:val="370E607B"/>
    <w:rsid w:val="371D1E1A"/>
    <w:rsid w:val="372C4753"/>
    <w:rsid w:val="37305FF2"/>
    <w:rsid w:val="37357164"/>
    <w:rsid w:val="3740606E"/>
    <w:rsid w:val="374A3A7E"/>
    <w:rsid w:val="374C342B"/>
    <w:rsid w:val="37517D16"/>
    <w:rsid w:val="375D66BB"/>
    <w:rsid w:val="37660D8E"/>
    <w:rsid w:val="376B702A"/>
    <w:rsid w:val="376C4B50"/>
    <w:rsid w:val="377F0D27"/>
    <w:rsid w:val="3795043E"/>
    <w:rsid w:val="37A27AB2"/>
    <w:rsid w:val="37B22EAA"/>
    <w:rsid w:val="37C8622A"/>
    <w:rsid w:val="38084878"/>
    <w:rsid w:val="381B0A50"/>
    <w:rsid w:val="38325D99"/>
    <w:rsid w:val="384D4981"/>
    <w:rsid w:val="38593326"/>
    <w:rsid w:val="386677F1"/>
    <w:rsid w:val="386B0EA1"/>
    <w:rsid w:val="387E2D8D"/>
    <w:rsid w:val="38AF360A"/>
    <w:rsid w:val="38EC7CF6"/>
    <w:rsid w:val="38EE7F12"/>
    <w:rsid w:val="3902751A"/>
    <w:rsid w:val="39050DB8"/>
    <w:rsid w:val="390E2362"/>
    <w:rsid w:val="39273424"/>
    <w:rsid w:val="39426BDA"/>
    <w:rsid w:val="39785A2E"/>
    <w:rsid w:val="39812B34"/>
    <w:rsid w:val="399D36E6"/>
    <w:rsid w:val="39A73C10"/>
    <w:rsid w:val="39A95BE7"/>
    <w:rsid w:val="39B96B02"/>
    <w:rsid w:val="39BC17B5"/>
    <w:rsid w:val="39C4776F"/>
    <w:rsid w:val="39C8340E"/>
    <w:rsid w:val="39E906DA"/>
    <w:rsid w:val="3A0228F6"/>
    <w:rsid w:val="3A045513"/>
    <w:rsid w:val="3A1F40FB"/>
    <w:rsid w:val="3A217E73"/>
    <w:rsid w:val="3A3335C9"/>
    <w:rsid w:val="3A37495F"/>
    <w:rsid w:val="3A3E0A25"/>
    <w:rsid w:val="3A540249"/>
    <w:rsid w:val="3A563FC1"/>
    <w:rsid w:val="3A573895"/>
    <w:rsid w:val="3A5C534F"/>
    <w:rsid w:val="3A641B4B"/>
    <w:rsid w:val="3A8B1791"/>
    <w:rsid w:val="3AAD1707"/>
    <w:rsid w:val="3AB605BC"/>
    <w:rsid w:val="3AD153F6"/>
    <w:rsid w:val="3AE710BD"/>
    <w:rsid w:val="3AE72E6B"/>
    <w:rsid w:val="3AEE22E7"/>
    <w:rsid w:val="3AEF2ABA"/>
    <w:rsid w:val="3AF86E26"/>
    <w:rsid w:val="3B082DE1"/>
    <w:rsid w:val="3B20012B"/>
    <w:rsid w:val="3B247C1B"/>
    <w:rsid w:val="3B31058A"/>
    <w:rsid w:val="3B455DE4"/>
    <w:rsid w:val="3B494C13"/>
    <w:rsid w:val="3B497682"/>
    <w:rsid w:val="3B4F27BE"/>
    <w:rsid w:val="3B5322AF"/>
    <w:rsid w:val="3B53405D"/>
    <w:rsid w:val="3B691AD2"/>
    <w:rsid w:val="3B710987"/>
    <w:rsid w:val="3B7F12F6"/>
    <w:rsid w:val="3BA725FA"/>
    <w:rsid w:val="3BD3519D"/>
    <w:rsid w:val="3C03425B"/>
    <w:rsid w:val="3C0D4B97"/>
    <w:rsid w:val="3C137AB5"/>
    <w:rsid w:val="3C261771"/>
    <w:rsid w:val="3C4D13F4"/>
    <w:rsid w:val="3C5F2ED5"/>
    <w:rsid w:val="3C812E4B"/>
    <w:rsid w:val="3C830972"/>
    <w:rsid w:val="3CA32DC2"/>
    <w:rsid w:val="3CA64660"/>
    <w:rsid w:val="3CAD1E92"/>
    <w:rsid w:val="3CBB0420"/>
    <w:rsid w:val="3CBF319F"/>
    <w:rsid w:val="3CD221EF"/>
    <w:rsid w:val="3CD60E75"/>
    <w:rsid w:val="3CF96E86"/>
    <w:rsid w:val="3CFE624A"/>
    <w:rsid w:val="3D18555E"/>
    <w:rsid w:val="3D193084"/>
    <w:rsid w:val="3D2263DC"/>
    <w:rsid w:val="3D365FBA"/>
    <w:rsid w:val="3D4F6AA6"/>
    <w:rsid w:val="3D931088"/>
    <w:rsid w:val="3D9A41C5"/>
    <w:rsid w:val="3D9F5C7F"/>
    <w:rsid w:val="3DE814BE"/>
    <w:rsid w:val="3E0C4997"/>
    <w:rsid w:val="3E186BBA"/>
    <w:rsid w:val="3E1C2E2C"/>
    <w:rsid w:val="3E23240C"/>
    <w:rsid w:val="3E263CAA"/>
    <w:rsid w:val="3E304B29"/>
    <w:rsid w:val="3E3A7756"/>
    <w:rsid w:val="3E6B3DB3"/>
    <w:rsid w:val="3E8F7AA2"/>
    <w:rsid w:val="3EB70DA6"/>
    <w:rsid w:val="3ED96F6F"/>
    <w:rsid w:val="3EE6343A"/>
    <w:rsid w:val="3EEA2F2A"/>
    <w:rsid w:val="3EEF0540"/>
    <w:rsid w:val="3F125FDD"/>
    <w:rsid w:val="3F1D57B9"/>
    <w:rsid w:val="3F2301EA"/>
    <w:rsid w:val="3F285800"/>
    <w:rsid w:val="3F2D72BA"/>
    <w:rsid w:val="3F3B3785"/>
    <w:rsid w:val="3F446ADE"/>
    <w:rsid w:val="3F5E65E7"/>
    <w:rsid w:val="3F6E5909"/>
    <w:rsid w:val="3F7239CB"/>
    <w:rsid w:val="3F835A64"/>
    <w:rsid w:val="3FA133C4"/>
    <w:rsid w:val="3FD37E62"/>
    <w:rsid w:val="3FDA11F0"/>
    <w:rsid w:val="3FE536F1"/>
    <w:rsid w:val="4004626D"/>
    <w:rsid w:val="4013200C"/>
    <w:rsid w:val="40291830"/>
    <w:rsid w:val="40493C80"/>
    <w:rsid w:val="40520D87"/>
    <w:rsid w:val="40550877"/>
    <w:rsid w:val="405906D7"/>
    <w:rsid w:val="405D772B"/>
    <w:rsid w:val="407F76A2"/>
    <w:rsid w:val="40875CCE"/>
    <w:rsid w:val="40880C4C"/>
    <w:rsid w:val="408F1FDB"/>
    <w:rsid w:val="409A272E"/>
    <w:rsid w:val="40A610D2"/>
    <w:rsid w:val="40C003E6"/>
    <w:rsid w:val="40D67D46"/>
    <w:rsid w:val="40DF44D2"/>
    <w:rsid w:val="41004C87"/>
    <w:rsid w:val="41160006"/>
    <w:rsid w:val="41436921"/>
    <w:rsid w:val="4151103E"/>
    <w:rsid w:val="41560465"/>
    <w:rsid w:val="415723CD"/>
    <w:rsid w:val="41742F7F"/>
    <w:rsid w:val="41887E4E"/>
    <w:rsid w:val="41986C6D"/>
    <w:rsid w:val="41D76407"/>
    <w:rsid w:val="41EC00F5"/>
    <w:rsid w:val="41FE7295"/>
    <w:rsid w:val="42246753"/>
    <w:rsid w:val="4226071D"/>
    <w:rsid w:val="42417305"/>
    <w:rsid w:val="42611755"/>
    <w:rsid w:val="42756FAE"/>
    <w:rsid w:val="42883F4D"/>
    <w:rsid w:val="428C7338"/>
    <w:rsid w:val="429F227D"/>
    <w:rsid w:val="42B555FD"/>
    <w:rsid w:val="42CD2946"/>
    <w:rsid w:val="42E44134"/>
    <w:rsid w:val="42E61C5A"/>
    <w:rsid w:val="42EF4FB3"/>
    <w:rsid w:val="42FA74B4"/>
    <w:rsid w:val="43016A94"/>
    <w:rsid w:val="43145FED"/>
    <w:rsid w:val="4320516C"/>
    <w:rsid w:val="4329341C"/>
    <w:rsid w:val="4339622E"/>
    <w:rsid w:val="433C7ACC"/>
    <w:rsid w:val="435543AD"/>
    <w:rsid w:val="43615785"/>
    <w:rsid w:val="43653AA5"/>
    <w:rsid w:val="4366189C"/>
    <w:rsid w:val="437234EE"/>
    <w:rsid w:val="439F57A4"/>
    <w:rsid w:val="43A318F9"/>
    <w:rsid w:val="43A85162"/>
    <w:rsid w:val="43B753A5"/>
    <w:rsid w:val="43BE4985"/>
    <w:rsid w:val="43D85A47"/>
    <w:rsid w:val="43D9531B"/>
    <w:rsid w:val="43DA4BCB"/>
    <w:rsid w:val="43E268C5"/>
    <w:rsid w:val="43E837B0"/>
    <w:rsid w:val="43F108B7"/>
    <w:rsid w:val="44022AC4"/>
    <w:rsid w:val="442348AC"/>
    <w:rsid w:val="442C7B41"/>
    <w:rsid w:val="44315157"/>
    <w:rsid w:val="443E6C13"/>
    <w:rsid w:val="444C3D3F"/>
    <w:rsid w:val="445F1CC4"/>
    <w:rsid w:val="44705C7F"/>
    <w:rsid w:val="4497145E"/>
    <w:rsid w:val="44995680"/>
    <w:rsid w:val="44AC7383"/>
    <w:rsid w:val="44BA15F0"/>
    <w:rsid w:val="44BC0EC5"/>
    <w:rsid w:val="44D0671E"/>
    <w:rsid w:val="44D206E8"/>
    <w:rsid w:val="44DE708D"/>
    <w:rsid w:val="44E4041B"/>
    <w:rsid w:val="44EC107E"/>
    <w:rsid w:val="450D1720"/>
    <w:rsid w:val="451F3201"/>
    <w:rsid w:val="451F511B"/>
    <w:rsid w:val="45216F7A"/>
    <w:rsid w:val="45343151"/>
    <w:rsid w:val="45440EBA"/>
    <w:rsid w:val="454A4722"/>
    <w:rsid w:val="4574354D"/>
    <w:rsid w:val="459C4852"/>
    <w:rsid w:val="45B46040"/>
    <w:rsid w:val="45B51B79"/>
    <w:rsid w:val="45B778DE"/>
    <w:rsid w:val="45C30031"/>
    <w:rsid w:val="45CC3389"/>
    <w:rsid w:val="45D16BF2"/>
    <w:rsid w:val="45D97854"/>
    <w:rsid w:val="45DC4237"/>
    <w:rsid w:val="462907DC"/>
    <w:rsid w:val="46575531"/>
    <w:rsid w:val="467557CF"/>
    <w:rsid w:val="467C4DAF"/>
    <w:rsid w:val="46873754"/>
    <w:rsid w:val="46935C55"/>
    <w:rsid w:val="46957C1F"/>
    <w:rsid w:val="46965745"/>
    <w:rsid w:val="46DF0E9A"/>
    <w:rsid w:val="47290367"/>
    <w:rsid w:val="473448FD"/>
    <w:rsid w:val="47347438"/>
    <w:rsid w:val="4746716B"/>
    <w:rsid w:val="47484C91"/>
    <w:rsid w:val="475353E4"/>
    <w:rsid w:val="475573AE"/>
    <w:rsid w:val="475E44B5"/>
    <w:rsid w:val="476E221E"/>
    <w:rsid w:val="4770243A"/>
    <w:rsid w:val="47737835"/>
    <w:rsid w:val="47843890"/>
    <w:rsid w:val="479A100B"/>
    <w:rsid w:val="47B10A89"/>
    <w:rsid w:val="47E86474"/>
    <w:rsid w:val="47F6649C"/>
    <w:rsid w:val="4856518C"/>
    <w:rsid w:val="48651163"/>
    <w:rsid w:val="488572D0"/>
    <w:rsid w:val="488E4926"/>
    <w:rsid w:val="48AB372A"/>
    <w:rsid w:val="48C22822"/>
    <w:rsid w:val="48CB3DCC"/>
    <w:rsid w:val="48D16F09"/>
    <w:rsid w:val="491D5CAA"/>
    <w:rsid w:val="494A179D"/>
    <w:rsid w:val="494D2A33"/>
    <w:rsid w:val="496F0BFB"/>
    <w:rsid w:val="49753D38"/>
    <w:rsid w:val="497726B0"/>
    <w:rsid w:val="497D499A"/>
    <w:rsid w:val="49B7607B"/>
    <w:rsid w:val="49BE748D"/>
    <w:rsid w:val="49BF6D61"/>
    <w:rsid w:val="49C03205"/>
    <w:rsid w:val="49CB3958"/>
    <w:rsid w:val="49CD76D0"/>
    <w:rsid w:val="49CE2105"/>
    <w:rsid w:val="49D31C2E"/>
    <w:rsid w:val="49F64E79"/>
    <w:rsid w:val="4A070E34"/>
    <w:rsid w:val="4A0B01F8"/>
    <w:rsid w:val="4A1452FF"/>
    <w:rsid w:val="4A2F038B"/>
    <w:rsid w:val="4A3404B5"/>
    <w:rsid w:val="4A4E5CA0"/>
    <w:rsid w:val="4A6242BC"/>
    <w:rsid w:val="4A987CDE"/>
    <w:rsid w:val="4AA81A72"/>
    <w:rsid w:val="4AAE5753"/>
    <w:rsid w:val="4AC24D5B"/>
    <w:rsid w:val="4ACA039D"/>
    <w:rsid w:val="4ACF022B"/>
    <w:rsid w:val="4ADB7BCB"/>
    <w:rsid w:val="4B02215E"/>
    <w:rsid w:val="4B217CD3"/>
    <w:rsid w:val="4B481704"/>
    <w:rsid w:val="4B5736F5"/>
    <w:rsid w:val="4B5A4F93"/>
    <w:rsid w:val="4B6978CC"/>
    <w:rsid w:val="4B7A73E4"/>
    <w:rsid w:val="4B897627"/>
    <w:rsid w:val="4B8B15F1"/>
    <w:rsid w:val="4BC44B03"/>
    <w:rsid w:val="4BCE772F"/>
    <w:rsid w:val="4BFE0015"/>
    <w:rsid w:val="4C143394"/>
    <w:rsid w:val="4C1930A0"/>
    <w:rsid w:val="4C2A0E0A"/>
    <w:rsid w:val="4C2F4672"/>
    <w:rsid w:val="4C435DBE"/>
    <w:rsid w:val="4C6D1DD4"/>
    <w:rsid w:val="4C871DB8"/>
    <w:rsid w:val="4C8D1398"/>
    <w:rsid w:val="4C995F8F"/>
    <w:rsid w:val="4CAE2916"/>
    <w:rsid w:val="4CAF7561"/>
    <w:rsid w:val="4CCA7EF7"/>
    <w:rsid w:val="4CCE79E7"/>
    <w:rsid w:val="4CD62D3F"/>
    <w:rsid w:val="4CE4545C"/>
    <w:rsid w:val="4CF65190"/>
    <w:rsid w:val="4D324E0A"/>
    <w:rsid w:val="4D537EEC"/>
    <w:rsid w:val="4D6B16DA"/>
    <w:rsid w:val="4D6B35DA"/>
    <w:rsid w:val="4D844549"/>
    <w:rsid w:val="4D93478D"/>
    <w:rsid w:val="4D9E7AF5"/>
    <w:rsid w:val="4DA150FB"/>
    <w:rsid w:val="4DA45A29"/>
    <w:rsid w:val="4DB52955"/>
    <w:rsid w:val="4DB841F3"/>
    <w:rsid w:val="4DCA15C8"/>
    <w:rsid w:val="4DDD3C5A"/>
    <w:rsid w:val="4E165AE9"/>
    <w:rsid w:val="4E191136"/>
    <w:rsid w:val="4E255D2C"/>
    <w:rsid w:val="4E30570B"/>
    <w:rsid w:val="4E345F70"/>
    <w:rsid w:val="4E353A96"/>
    <w:rsid w:val="4E487C6D"/>
    <w:rsid w:val="4E5E4D9B"/>
    <w:rsid w:val="4E7B76FB"/>
    <w:rsid w:val="4E8642F1"/>
    <w:rsid w:val="4E883E90"/>
    <w:rsid w:val="4E93713A"/>
    <w:rsid w:val="4EC72940"/>
    <w:rsid w:val="4EC92B5C"/>
    <w:rsid w:val="4ECC7F56"/>
    <w:rsid w:val="4ED11A10"/>
    <w:rsid w:val="4ED60DD5"/>
    <w:rsid w:val="4ED67027"/>
    <w:rsid w:val="4EEF00E8"/>
    <w:rsid w:val="4EFB083B"/>
    <w:rsid w:val="4F0941C9"/>
    <w:rsid w:val="4F133DD7"/>
    <w:rsid w:val="4F50502B"/>
    <w:rsid w:val="4F697E9B"/>
    <w:rsid w:val="4F7B197C"/>
    <w:rsid w:val="4F8151E4"/>
    <w:rsid w:val="4F8545A9"/>
    <w:rsid w:val="4F980780"/>
    <w:rsid w:val="4FD07F1A"/>
    <w:rsid w:val="4FD73056"/>
    <w:rsid w:val="4FE6773D"/>
    <w:rsid w:val="4FF37764"/>
    <w:rsid w:val="4FF84D7B"/>
    <w:rsid w:val="4FFA6D45"/>
    <w:rsid w:val="50205979"/>
    <w:rsid w:val="50371D47"/>
    <w:rsid w:val="503A35E5"/>
    <w:rsid w:val="503A5393"/>
    <w:rsid w:val="504601DC"/>
    <w:rsid w:val="50493828"/>
    <w:rsid w:val="504D156B"/>
    <w:rsid w:val="50722D7F"/>
    <w:rsid w:val="50811214"/>
    <w:rsid w:val="50962B7E"/>
    <w:rsid w:val="50AA2519"/>
    <w:rsid w:val="50D77086"/>
    <w:rsid w:val="50E35A2B"/>
    <w:rsid w:val="510C31D4"/>
    <w:rsid w:val="511A2E6A"/>
    <w:rsid w:val="514364CA"/>
    <w:rsid w:val="514857BA"/>
    <w:rsid w:val="517448D5"/>
    <w:rsid w:val="51782617"/>
    <w:rsid w:val="517A638F"/>
    <w:rsid w:val="518A40F8"/>
    <w:rsid w:val="519C4558"/>
    <w:rsid w:val="51B66C9C"/>
    <w:rsid w:val="51C23892"/>
    <w:rsid w:val="51FC6DA4"/>
    <w:rsid w:val="520420FD"/>
    <w:rsid w:val="520B348B"/>
    <w:rsid w:val="520B6FE7"/>
    <w:rsid w:val="521C7446"/>
    <w:rsid w:val="524E3378"/>
    <w:rsid w:val="52500E9E"/>
    <w:rsid w:val="525A5FD2"/>
    <w:rsid w:val="52636E23"/>
    <w:rsid w:val="526D7CA2"/>
    <w:rsid w:val="528374C6"/>
    <w:rsid w:val="52992845"/>
    <w:rsid w:val="529C2335"/>
    <w:rsid w:val="52BE405A"/>
    <w:rsid w:val="52DD4E28"/>
    <w:rsid w:val="52E31D12"/>
    <w:rsid w:val="52EF4B5B"/>
    <w:rsid w:val="52FB52AE"/>
    <w:rsid w:val="532760A3"/>
    <w:rsid w:val="534529CD"/>
    <w:rsid w:val="534704F3"/>
    <w:rsid w:val="535D7D17"/>
    <w:rsid w:val="537B019D"/>
    <w:rsid w:val="53804792"/>
    <w:rsid w:val="53A5521A"/>
    <w:rsid w:val="53B06098"/>
    <w:rsid w:val="53C9715A"/>
    <w:rsid w:val="53F1220D"/>
    <w:rsid w:val="53F35F85"/>
    <w:rsid w:val="53F561A1"/>
    <w:rsid w:val="54050B85"/>
    <w:rsid w:val="542645AC"/>
    <w:rsid w:val="54316AAD"/>
    <w:rsid w:val="54330A77"/>
    <w:rsid w:val="54444A33"/>
    <w:rsid w:val="544607AB"/>
    <w:rsid w:val="547F1F0F"/>
    <w:rsid w:val="54CF3934"/>
    <w:rsid w:val="54D51B2F"/>
    <w:rsid w:val="54DB5397"/>
    <w:rsid w:val="54DF6509"/>
    <w:rsid w:val="54E3424B"/>
    <w:rsid w:val="54FE72D7"/>
    <w:rsid w:val="55004DFD"/>
    <w:rsid w:val="5511700B"/>
    <w:rsid w:val="55136310"/>
    <w:rsid w:val="553D4C43"/>
    <w:rsid w:val="5540169E"/>
    <w:rsid w:val="55482300"/>
    <w:rsid w:val="5560589C"/>
    <w:rsid w:val="556A04C9"/>
    <w:rsid w:val="55760C1C"/>
    <w:rsid w:val="55761950"/>
    <w:rsid w:val="55937A20"/>
    <w:rsid w:val="559A7000"/>
    <w:rsid w:val="55AA4D69"/>
    <w:rsid w:val="55AC288F"/>
    <w:rsid w:val="55B47996"/>
    <w:rsid w:val="55B87486"/>
    <w:rsid w:val="56244B1C"/>
    <w:rsid w:val="567C6706"/>
    <w:rsid w:val="5689497F"/>
    <w:rsid w:val="56AA6BB7"/>
    <w:rsid w:val="570F1328"/>
    <w:rsid w:val="57120E18"/>
    <w:rsid w:val="57227ADF"/>
    <w:rsid w:val="572528F9"/>
    <w:rsid w:val="574134AB"/>
    <w:rsid w:val="574B7C88"/>
    <w:rsid w:val="574B7E86"/>
    <w:rsid w:val="574F5C89"/>
    <w:rsid w:val="5756456E"/>
    <w:rsid w:val="576804EE"/>
    <w:rsid w:val="57835872"/>
    <w:rsid w:val="579D4B86"/>
    <w:rsid w:val="57A852D8"/>
    <w:rsid w:val="57B27F05"/>
    <w:rsid w:val="57C245EC"/>
    <w:rsid w:val="57C93BCD"/>
    <w:rsid w:val="57D8141A"/>
    <w:rsid w:val="583059FA"/>
    <w:rsid w:val="58426C15"/>
    <w:rsid w:val="58767185"/>
    <w:rsid w:val="5878114F"/>
    <w:rsid w:val="588E44CE"/>
    <w:rsid w:val="58B2640F"/>
    <w:rsid w:val="58E61EC4"/>
    <w:rsid w:val="58E81E30"/>
    <w:rsid w:val="58FF53CC"/>
    <w:rsid w:val="59093B37"/>
    <w:rsid w:val="59213594"/>
    <w:rsid w:val="593257A1"/>
    <w:rsid w:val="594A6647"/>
    <w:rsid w:val="59505C28"/>
    <w:rsid w:val="59671AD4"/>
    <w:rsid w:val="597E2795"/>
    <w:rsid w:val="5980475F"/>
    <w:rsid w:val="599B50F5"/>
    <w:rsid w:val="59A33CA5"/>
    <w:rsid w:val="59D6437F"/>
    <w:rsid w:val="59E44CEE"/>
    <w:rsid w:val="5A0507C0"/>
    <w:rsid w:val="5A161403"/>
    <w:rsid w:val="5A236E98"/>
    <w:rsid w:val="5A2B78B7"/>
    <w:rsid w:val="5A5B2AD6"/>
    <w:rsid w:val="5A690D4F"/>
    <w:rsid w:val="5A696FA1"/>
    <w:rsid w:val="5A9304C2"/>
    <w:rsid w:val="5AA63D51"/>
    <w:rsid w:val="5AC10B8B"/>
    <w:rsid w:val="5AF01470"/>
    <w:rsid w:val="5B0311A3"/>
    <w:rsid w:val="5B142032"/>
    <w:rsid w:val="5B184523"/>
    <w:rsid w:val="5B24736C"/>
    <w:rsid w:val="5B2547A4"/>
    <w:rsid w:val="5B36349A"/>
    <w:rsid w:val="5B411CCC"/>
    <w:rsid w:val="5B4F43E9"/>
    <w:rsid w:val="5B5163B3"/>
    <w:rsid w:val="5B5714EF"/>
    <w:rsid w:val="5B6D2AC1"/>
    <w:rsid w:val="5B955B74"/>
    <w:rsid w:val="5BAD0E4E"/>
    <w:rsid w:val="5BAE6053"/>
    <w:rsid w:val="5BB21575"/>
    <w:rsid w:val="5BB97AB4"/>
    <w:rsid w:val="5BBA274C"/>
    <w:rsid w:val="5BC546AB"/>
    <w:rsid w:val="5BF154A0"/>
    <w:rsid w:val="5C07081F"/>
    <w:rsid w:val="5C1B251D"/>
    <w:rsid w:val="5C381321"/>
    <w:rsid w:val="5C71038F"/>
    <w:rsid w:val="5C904CB9"/>
    <w:rsid w:val="5C9C18B0"/>
    <w:rsid w:val="5CA02A22"/>
    <w:rsid w:val="5CA42512"/>
    <w:rsid w:val="5CA72002"/>
    <w:rsid w:val="5CA95D7B"/>
    <w:rsid w:val="5CAC586B"/>
    <w:rsid w:val="5CB0535B"/>
    <w:rsid w:val="5CB564CD"/>
    <w:rsid w:val="5CE40B61"/>
    <w:rsid w:val="5D107BA8"/>
    <w:rsid w:val="5D123920"/>
    <w:rsid w:val="5D5E0913"/>
    <w:rsid w:val="5D793CDB"/>
    <w:rsid w:val="5D9562FF"/>
    <w:rsid w:val="5D99194B"/>
    <w:rsid w:val="5DA327CA"/>
    <w:rsid w:val="5DB93D9B"/>
    <w:rsid w:val="5DC310BE"/>
    <w:rsid w:val="5DCF1811"/>
    <w:rsid w:val="5DDB01B6"/>
    <w:rsid w:val="5E08087F"/>
    <w:rsid w:val="5E2733FB"/>
    <w:rsid w:val="5E2C27BF"/>
    <w:rsid w:val="5E323B4E"/>
    <w:rsid w:val="5E3873B6"/>
    <w:rsid w:val="5E50005B"/>
    <w:rsid w:val="5E60690D"/>
    <w:rsid w:val="5E655CD1"/>
    <w:rsid w:val="5E8545C5"/>
    <w:rsid w:val="5EB033F0"/>
    <w:rsid w:val="5EBD78BB"/>
    <w:rsid w:val="5EC56770"/>
    <w:rsid w:val="5ED15115"/>
    <w:rsid w:val="5ED30E8D"/>
    <w:rsid w:val="5EEB267A"/>
    <w:rsid w:val="5EEB4428"/>
    <w:rsid w:val="5EF64B7B"/>
    <w:rsid w:val="5EFD23AE"/>
    <w:rsid w:val="5F1B42DC"/>
    <w:rsid w:val="5F3A1770"/>
    <w:rsid w:val="5F4973A1"/>
    <w:rsid w:val="5F700DD2"/>
    <w:rsid w:val="5F775CBC"/>
    <w:rsid w:val="5FA42829"/>
    <w:rsid w:val="5FB94EA3"/>
    <w:rsid w:val="5FD42135"/>
    <w:rsid w:val="600357A2"/>
    <w:rsid w:val="6025396A"/>
    <w:rsid w:val="602A0F80"/>
    <w:rsid w:val="60463900"/>
    <w:rsid w:val="604A1623"/>
    <w:rsid w:val="60583D40"/>
    <w:rsid w:val="605B55DE"/>
    <w:rsid w:val="606D70BF"/>
    <w:rsid w:val="606E3563"/>
    <w:rsid w:val="60805044"/>
    <w:rsid w:val="60CF38D6"/>
    <w:rsid w:val="60DB671F"/>
    <w:rsid w:val="60FD2E3F"/>
    <w:rsid w:val="61047A23"/>
    <w:rsid w:val="611A0FF5"/>
    <w:rsid w:val="61227EAA"/>
    <w:rsid w:val="615D5386"/>
    <w:rsid w:val="6166248C"/>
    <w:rsid w:val="616E1341"/>
    <w:rsid w:val="617F70AA"/>
    <w:rsid w:val="61A82AA5"/>
    <w:rsid w:val="61BD7BD2"/>
    <w:rsid w:val="61D3043D"/>
    <w:rsid w:val="61E15FB7"/>
    <w:rsid w:val="62175534"/>
    <w:rsid w:val="62265778"/>
    <w:rsid w:val="62373E29"/>
    <w:rsid w:val="623E51B7"/>
    <w:rsid w:val="624A590A"/>
    <w:rsid w:val="624D0F56"/>
    <w:rsid w:val="62AD7971"/>
    <w:rsid w:val="62B66D02"/>
    <w:rsid w:val="62C001B9"/>
    <w:rsid w:val="62D81168"/>
    <w:rsid w:val="62E0001C"/>
    <w:rsid w:val="62EF025F"/>
    <w:rsid w:val="63051831"/>
    <w:rsid w:val="630F26B0"/>
    <w:rsid w:val="63133F4E"/>
    <w:rsid w:val="631877B6"/>
    <w:rsid w:val="63224191"/>
    <w:rsid w:val="6323782A"/>
    <w:rsid w:val="6329551F"/>
    <w:rsid w:val="63440309"/>
    <w:rsid w:val="63473BF7"/>
    <w:rsid w:val="637F5A87"/>
    <w:rsid w:val="63973DB6"/>
    <w:rsid w:val="639E2124"/>
    <w:rsid w:val="63C33BC6"/>
    <w:rsid w:val="63D47B81"/>
    <w:rsid w:val="63D77671"/>
    <w:rsid w:val="63EE6769"/>
    <w:rsid w:val="64340620"/>
    <w:rsid w:val="643979E4"/>
    <w:rsid w:val="64421AB1"/>
    <w:rsid w:val="64426BFF"/>
    <w:rsid w:val="64502F80"/>
    <w:rsid w:val="646A4041"/>
    <w:rsid w:val="64A5252F"/>
    <w:rsid w:val="64BE438D"/>
    <w:rsid w:val="64E57B6C"/>
    <w:rsid w:val="65055B18"/>
    <w:rsid w:val="650C7461"/>
    <w:rsid w:val="651421FF"/>
    <w:rsid w:val="65312DB1"/>
    <w:rsid w:val="65613696"/>
    <w:rsid w:val="65670581"/>
    <w:rsid w:val="65815AE7"/>
    <w:rsid w:val="65847385"/>
    <w:rsid w:val="65917E85"/>
    <w:rsid w:val="65A90B99"/>
    <w:rsid w:val="65BF216B"/>
    <w:rsid w:val="65DA0D53"/>
    <w:rsid w:val="65E120E1"/>
    <w:rsid w:val="65E92A00"/>
    <w:rsid w:val="65EE2A50"/>
    <w:rsid w:val="660404C6"/>
    <w:rsid w:val="661C75BD"/>
    <w:rsid w:val="661E1587"/>
    <w:rsid w:val="6625059F"/>
    <w:rsid w:val="66383CCB"/>
    <w:rsid w:val="664F1741"/>
    <w:rsid w:val="665C3E5E"/>
    <w:rsid w:val="669E6224"/>
    <w:rsid w:val="66A23F66"/>
    <w:rsid w:val="66B9305E"/>
    <w:rsid w:val="66C11F13"/>
    <w:rsid w:val="6703194C"/>
    <w:rsid w:val="67136C12"/>
    <w:rsid w:val="67281B69"/>
    <w:rsid w:val="673204AE"/>
    <w:rsid w:val="674943E2"/>
    <w:rsid w:val="674A1F08"/>
    <w:rsid w:val="674F5770"/>
    <w:rsid w:val="67656D42"/>
    <w:rsid w:val="6781349D"/>
    <w:rsid w:val="67AB6E4B"/>
    <w:rsid w:val="67CE3D53"/>
    <w:rsid w:val="67E265E5"/>
    <w:rsid w:val="67E67E83"/>
    <w:rsid w:val="682269E1"/>
    <w:rsid w:val="68243642"/>
    <w:rsid w:val="6841330B"/>
    <w:rsid w:val="68582403"/>
    <w:rsid w:val="685A261F"/>
    <w:rsid w:val="68A67612"/>
    <w:rsid w:val="68AA5354"/>
    <w:rsid w:val="68C83A2C"/>
    <w:rsid w:val="692D388F"/>
    <w:rsid w:val="69431305"/>
    <w:rsid w:val="69643755"/>
    <w:rsid w:val="698536CB"/>
    <w:rsid w:val="69BB70ED"/>
    <w:rsid w:val="69E14DA6"/>
    <w:rsid w:val="69EE1271"/>
    <w:rsid w:val="69F769BD"/>
    <w:rsid w:val="6A042842"/>
    <w:rsid w:val="6A1801BB"/>
    <w:rsid w:val="6A1C5DDE"/>
    <w:rsid w:val="6A3D33C8"/>
    <w:rsid w:val="6A3E279B"/>
    <w:rsid w:val="6A415844"/>
    <w:rsid w:val="6A6D6639"/>
    <w:rsid w:val="6A9516EC"/>
    <w:rsid w:val="6A995680"/>
    <w:rsid w:val="6AAE3DC0"/>
    <w:rsid w:val="6AB04778"/>
    <w:rsid w:val="6ACB3360"/>
    <w:rsid w:val="6ACF10A2"/>
    <w:rsid w:val="6AD14E1A"/>
    <w:rsid w:val="6AE63548"/>
    <w:rsid w:val="6AF503DD"/>
    <w:rsid w:val="6B0F76F1"/>
    <w:rsid w:val="6B15282D"/>
    <w:rsid w:val="6B482C03"/>
    <w:rsid w:val="6B517D09"/>
    <w:rsid w:val="6B607F4C"/>
    <w:rsid w:val="6B7B2FD8"/>
    <w:rsid w:val="6B7E4876"/>
    <w:rsid w:val="6BAF48F9"/>
    <w:rsid w:val="6BB34520"/>
    <w:rsid w:val="6BB65DBE"/>
    <w:rsid w:val="6BC93D43"/>
    <w:rsid w:val="6BD36970"/>
    <w:rsid w:val="6BF6265F"/>
    <w:rsid w:val="6BFF7765"/>
    <w:rsid w:val="6C225202"/>
    <w:rsid w:val="6C256AA0"/>
    <w:rsid w:val="6C2C42D2"/>
    <w:rsid w:val="6C4C04D0"/>
    <w:rsid w:val="6C53185F"/>
    <w:rsid w:val="6C6D0B73"/>
    <w:rsid w:val="6C6E6699"/>
    <w:rsid w:val="6C937EAD"/>
    <w:rsid w:val="6CAD5413"/>
    <w:rsid w:val="6CAF50F2"/>
    <w:rsid w:val="6CC60283"/>
    <w:rsid w:val="6CE6011F"/>
    <w:rsid w:val="6CF912DD"/>
    <w:rsid w:val="6D13147E"/>
    <w:rsid w:val="6D2B6338"/>
    <w:rsid w:val="6D30394E"/>
    <w:rsid w:val="6D967C55"/>
    <w:rsid w:val="6D9E703D"/>
    <w:rsid w:val="6DC0799D"/>
    <w:rsid w:val="6DE24C48"/>
    <w:rsid w:val="6E0A23F1"/>
    <w:rsid w:val="6E1A6AD8"/>
    <w:rsid w:val="6E1D3ED3"/>
    <w:rsid w:val="6E2214E9"/>
    <w:rsid w:val="6E274D51"/>
    <w:rsid w:val="6E386F5E"/>
    <w:rsid w:val="6E3F653F"/>
    <w:rsid w:val="6E4B6C92"/>
    <w:rsid w:val="6E4C0C5C"/>
    <w:rsid w:val="6E4C2A0A"/>
    <w:rsid w:val="6E623FDB"/>
    <w:rsid w:val="6E663ACB"/>
    <w:rsid w:val="6E7A7577"/>
    <w:rsid w:val="6E8421A4"/>
    <w:rsid w:val="6E9248C1"/>
    <w:rsid w:val="6E9A19C7"/>
    <w:rsid w:val="6EAD16FA"/>
    <w:rsid w:val="6EB56801"/>
    <w:rsid w:val="6EBC2AF4"/>
    <w:rsid w:val="6EC627BC"/>
    <w:rsid w:val="6EC6456A"/>
    <w:rsid w:val="6EC802E2"/>
    <w:rsid w:val="6ED03E76"/>
    <w:rsid w:val="6ED21161"/>
    <w:rsid w:val="6EDF562C"/>
    <w:rsid w:val="6F060E0B"/>
    <w:rsid w:val="6F2614AD"/>
    <w:rsid w:val="6F2A4AF9"/>
    <w:rsid w:val="6F2D45E9"/>
    <w:rsid w:val="6F524050"/>
    <w:rsid w:val="6F630049"/>
    <w:rsid w:val="6F651FD5"/>
    <w:rsid w:val="6F773AB6"/>
    <w:rsid w:val="6F887A72"/>
    <w:rsid w:val="6FA80114"/>
    <w:rsid w:val="6FC0545D"/>
    <w:rsid w:val="6FC1123F"/>
    <w:rsid w:val="6FC9659C"/>
    <w:rsid w:val="6FF24B22"/>
    <w:rsid w:val="70390D6C"/>
    <w:rsid w:val="706F478E"/>
    <w:rsid w:val="707B3132"/>
    <w:rsid w:val="70A60867"/>
    <w:rsid w:val="70B8428B"/>
    <w:rsid w:val="70B86135"/>
    <w:rsid w:val="70BC5C25"/>
    <w:rsid w:val="70C40F7D"/>
    <w:rsid w:val="70D0347E"/>
    <w:rsid w:val="70DC7AD4"/>
    <w:rsid w:val="70E46F2A"/>
    <w:rsid w:val="70ED4030"/>
    <w:rsid w:val="70F16E8D"/>
    <w:rsid w:val="70F57389"/>
    <w:rsid w:val="70F8599A"/>
    <w:rsid w:val="710E21F8"/>
    <w:rsid w:val="717007BD"/>
    <w:rsid w:val="71704C61"/>
    <w:rsid w:val="717A163C"/>
    <w:rsid w:val="717F6C52"/>
    <w:rsid w:val="71940950"/>
    <w:rsid w:val="71973F9C"/>
    <w:rsid w:val="71DE7E1D"/>
    <w:rsid w:val="71FC02A3"/>
    <w:rsid w:val="72071122"/>
    <w:rsid w:val="720A0C12"/>
    <w:rsid w:val="72192C03"/>
    <w:rsid w:val="72331F17"/>
    <w:rsid w:val="72684C7C"/>
    <w:rsid w:val="7275252F"/>
    <w:rsid w:val="7298621E"/>
    <w:rsid w:val="72B34E05"/>
    <w:rsid w:val="73012015"/>
    <w:rsid w:val="730833A3"/>
    <w:rsid w:val="731A4E85"/>
    <w:rsid w:val="732A65AC"/>
    <w:rsid w:val="732B7092"/>
    <w:rsid w:val="7346211D"/>
    <w:rsid w:val="734B3290"/>
    <w:rsid w:val="734E2D80"/>
    <w:rsid w:val="735C724B"/>
    <w:rsid w:val="737733D7"/>
    <w:rsid w:val="738B5D82"/>
    <w:rsid w:val="73B221D9"/>
    <w:rsid w:val="73EA0CFB"/>
    <w:rsid w:val="73F531FC"/>
    <w:rsid w:val="7401366E"/>
    <w:rsid w:val="742F68D7"/>
    <w:rsid w:val="74363F40"/>
    <w:rsid w:val="745A5E80"/>
    <w:rsid w:val="7463756B"/>
    <w:rsid w:val="746740F9"/>
    <w:rsid w:val="747800B5"/>
    <w:rsid w:val="749F06E5"/>
    <w:rsid w:val="74AB66DC"/>
    <w:rsid w:val="74AF5AA0"/>
    <w:rsid w:val="74CD0E75"/>
    <w:rsid w:val="74EC2851"/>
    <w:rsid w:val="74F040EF"/>
    <w:rsid w:val="751002ED"/>
    <w:rsid w:val="75114065"/>
    <w:rsid w:val="752B3379"/>
    <w:rsid w:val="753A7A60"/>
    <w:rsid w:val="75671ED7"/>
    <w:rsid w:val="757F36C5"/>
    <w:rsid w:val="759251A6"/>
    <w:rsid w:val="759E3978"/>
    <w:rsid w:val="75B25848"/>
    <w:rsid w:val="75B4336E"/>
    <w:rsid w:val="75B96BD7"/>
    <w:rsid w:val="75C228E2"/>
    <w:rsid w:val="75C86E1A"/>
    <w:rsid w:val="75DF4163"/>
    <w:rsid w:val="75F53987"/>
    <w:rsid w:val="75FC2F67"/>
    <w:rsid w:val="760D0CD1"/>
    <w:rsid w:val="76206C56"/>
    <w:rsid w:val="765C7562"/>
    <w:rsid w:val="76607052"/>
    <w:rsid w:val="766C6C2F"/>
    <w:rsid w:val="76724FD8"/>
    <w:rsid w:val="76872831"/>
    <w:rsid w:val="76911902"/>
    <w:rsid w:val="76921635"/>
    <w:rsid w:val="76944F4E"/>
    <w:rsid w:val="769907B6"/>
    <w:rsid w:val="76AA29C3"/>
    <w:rsid w:val="76BA0E58"/>
    <w:rsid w:val="76C23869"/>
    <w:rsid w:val="76DB0DCF"/>
    <w:rsid w:val="76DF266D"/>
    <w:rsid w:val="76E063E5"/>
    <w:rsid w:val="76E37A69"/>
    <w:rsid w:val="77004391"/>
    <w:rsid w:val="770B3462"/>
    <w:rsid w:val="77364257"/>
    <w:rsid w:val="775748F9"/>
    <w:rsid w:val="778154D2"/>
    <w:rsid w:val="778D20C9"/>
    <w:rsid w:val="77BD2282"/>
    <w:rsid w:val="77CF26E1"/>
    <w:rsid w:val="77D31AA6"/>
    <w:rsid w:val="77FE4D75"/>
    <w:rsid w:val="78047EB1"/>
    <w:rsid w:val="780879A1"/>
    <w:rsid w:val="780B1240"/>
    <w:rsid w:val="78281DF2"/>
    <w:rsid w:val="783F534A"/>
    <w:rsid w:val="78482494"/>
    <w:rsid w:val="78760DAF"/>
    <w:rsid w:val="78A0407E"/>
    <w:rsid w:val="78AA6CAB"/>
    <w:rsid w:val="78C90E5E"/>
    <w:rsid w:val="78D37FAF"/>
    <w:rsid w:val="78DA7590"/>
    <w:rsid w:val="78E5576C"/>
    <w:rsid w:val="792151BF"/>
    <w:rsid w:val="79331FF3"/>
    <w:rsid w:val="793A1DDD"/>
    <w:rsid w:val="7953318B"/>
    <w:rsid w:val="7984574E"/>
    <w:rsid w:val="798B2638"/>
    <w:rsid w:val="799D53E3"/>
    <w:rsid w:val="79A25BD4"/>
    <w:rsid w:val="79AB2CDA"/>
    <w:rsid w:val="79B220A9"/>
    <w:rsid w:val="79B37DE1"/>
    <w:rsid w:val="79C124FE"/>
    <w:rsid w:val="79CC7E28"/>
    <w:rsid w:val="79FC3536"/>
    <w:rsid w:val="7A016D9E"/>
    <w:rsid w:val="7A02547E"/>
    <w:rsid w:val="7A0D5743"/>
    <w:rsid w:val="7A146AD1"/>
    <w:rsid w:val="7A41719B"/>
    <w:rsid w:val="7A5163DA"/>
    <w:rsid w:val="7A8722A7"/>
    <w:rsid w:val="7A8F7F06"/>
    <w:rsid w:val="7AA5772A"/>
    <w:rsid w:val="7AC57DCC"/>
    <w:rsid w:val="7B1448AF"/>
    <w:rsid w:val="7B3B62E0"/>
    <w:rsid w:val="7B491692"/>
    <w:rsid w:val="7B580DFE"/>
    <w:rsid w:val="7B62386D"/>
    <w:rsid w:val="7B7610C6"/>
    <w:rsid w:val="7B861AB8"/>
    <w:rsid w:val="7B892BA7"/>
    <w:rsid w:val="7BA21EBB"/>
    <w:rsid w:val="7BB35E76"/>
    <w:rsid w:val="7BBF68BE"/>
    <w:rsid w:val="7BC260B9"/>
    <w:rsid w:val="7BE23196"/>
    <w:rsid w:val="7BE97AEA"/>
    <w:rsid w:val="7BF72207"/>
    <w:rsid w:val="7C142F67"/>
    <w:rsid w:val="7C4E5B9F"/>
    <w:rsid w:val="7C5A4544"/>
    <w:rsid w:val="7C5F7DAC"/>
    <w:rsid w:val="7C611D76"/>
    <w:rsid w:val="7C6C36D1"/>
    <w:rsid w:val="7C7575D0"/>
    <w:rsid w:val="7C7B2E38"/>
    <w:rsid w:val="7C873EC0"/>
    <w:rsid w:val="7CA53A11"/>
    <w:rsid w:val="7CC52305"/>
    <w:rsid w:val="7CE02C9B"/>
    <w:rsid w:val="7CE577E7"/>
    <w:rsid w:val="7D056BA5"/>
    <w:rsid w:val="7D172435"/>
    <w:rsid w:val="7D4F7E0E"/>
    <w:rsid w:val="7D667E3B"/>
    <w:rsid w:val="7D6733BC"/>
    <w:rsid w:val="7D747887"/>
    <w:rsid w:val="7D807847"/>
    <w:rsid w:val="7D87580C"/>
    <w:rsid w:val="7D951CD7"/>
    <w:rsid w:val="7DA168CE"/>
    <w:rsid w:val="7DB7622F"/>
    <w:rsid w:val="7DC223A1"/>
    <w:rsid w:val="7DCE343B"/>
    <w:rsid w:val="7DD65E4C"/>
    <w:rsid w:val="7DDF6B76"/>
    <w:rsid w:val="7DDF73F6"/>
    <w:rsid w:val="7DEE7682"/>
    <w:rsid w:val="7DF84014"/>
    <w:rsid w:val="7E0D3F64"/>
    <w:rsid w:val="7E357016"/>
    <w:rsid w:val="7E3B7632"/>
    <w:rsid w:val="7E4E1E86"/>
    <w:rsid w:val="7E843AFA"/>
    <w:rsid w:val="7E9006F1"/>
    <w:rsid w:val="7E9C7095"/>
    <w:rsid w:val="7EA250F7"/>
    <w:rsid w:val="7EB35812"/>
    <w:rsid w:val="7EDA196C"/>
    <w:rsid w:val="7EE527EB"/>
    <w:rsid w:val="7EEE51D4"/>
    <w:rsid w:val="7F0A378A"/>
    <w:rsid w:val="7F10538E"/>
    <w:rsid w:val="7F121106"/>
    <w:rsid w:val="7F1E7AAB"/>
    <w:rsid w:val="7F315A30"/>
    <w:rsid w:val="7F671451"/>
    <w:rsid w:val="7FA206DC"/>
    <w:rsid w:val="7FA6364C"/>
    <w:rsid w:val="7FAF4BA7"/>
    <w:rsid w:val="7FAF6C52"/>
    <w:rsid w:val="7FB4040F"/>
    <w:rsid w:val="7FD4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autoRedefine/>
    <w:qFormat/>
    <w:uiPriority w:val="0"/>
    <w:pPr>
      <w:keepNext/>
      <w:keepLines/>
      <w:numPr>
        <w:ilvl w:val="0"/>
        <w:numId w:val="1"/>
      </w:numPr>
      <w:tabs>
        <w:tab w:val="left" w:pos="360"/>
      </w:tabs>
      <w:autoSpaceDE w:val="0"/>
      <w:autoSpaceDN w:val="0"/>
      <w:spacing w:line="360" w:lineRule="auto"/>
      <w:jc w:val="center"/>
      <w:textAlignment w:val="baseline"/>
      <w:outlineLvl w:val="0"/>
    </w:pPr>
    <w:rPr>
      <w:rFonts w:ascii="宋体" w:hAnsi="宋体" w:eastAsia="黑体"/>
      <w:color w:val="000000"/>
      <w:kern w:val="44"/>
      <w:sz w:val="36"/>
      <w:szCs w:val="20"/>
    </w:rPr>
  </w:style>
  <w:style w:type="paragraph" w:styleId="3">
    <w:name w:val="heading 2"/>
    <w:basedOn w:val="1"/>
    <w:next w:val="1"/>
    <w:link w:val="36"/>
    <w:autoRedefine/>
    <w:semiHidden/>
    <w:unhideWhenUsed/>
    <w:qFormat/>
    <w:uiPriority w:val="0"/>
    <w:pPr>
      <w:keepNext/>
      <w:keepLines/>
      <w:numPr>
        <w:ilvl w:val="1"/>
        <w:numId w:val="1"/>
      </w:numPr>
      <w:spacing w:line="416" w:lineRule="auto"/>
      <w:outlineLvl w:val="1"/>
    </w:pPr>
    <w:rPr>
      <w:rFonts w:ascii="Arial" w:hAnsi="Arial" w:cs="Arial" w:eastAsiaTheme="minorEastAsia"/>
      <w:b/>
      <w:bCs/>
      <w:sz w:val="28"/>
      <w:szCs w:val="32"/>
    </w:rPr>
  </w:style>
  <w:style w:type="paragraph" w:styleId="4">
    <w:name w:val="heading 3"/>
    <w:basedOn w:val="1"/>
    <w:next w:val="1"/>
    <w:link w:val="37"/>
    <w:autoRedefine/>
    <w:semiHidden/>
    <w:unhideWhenUsed/>
    <w:qFormat/>
    <w:uiPriority w:val="0"/>
    <w:pPr>
      <w:numPr>
        <w:ilvl w:val="2"/>
        <w:numId w:val="1"/>
      </w:numPr>
      <w:tabs>
        <w:tab w:val="left" w:pos="709"/>
      </w:tabs>
      <w:autoSpaceDE w:val="0"/>
      <w:autoSpaceDN w:val="0"/>
      <w:bidi/>
      <w:jc w:val="left"/>
      <w:textAlignment w:val="baseline"/>
      <w:outlineLvl w:val="2"/>
    </w:pPr>
    <w:rPr>
      <w:rFonts w:ascii="黑体" w:hAnsi="黑体"/>
      <w:color w:val="000000"/>
      <w:kern w:val="0"/>
      <w:szCs w:val="20"/>
    </w:rPr>
  </w:style>
  <w:style w:type="paragraph" w:styleId="5">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1"/>
      </w:numPr>
      <w:ind w:left="964" w:hanging="964"/>
      <w:jc w:val="left"/>
      <w:outlineLvl w:val="4"/>
    </w:pPr>
  </w:style>
  <w:style w:type="paragraph" w:styleId="7">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next w:val="12"/>
    <w:autoRedefine/>
    <w:qFormat/>
    <w:uiPriority w:val="0"/>
    <w:pPr>
      <w:numPr>
        <w:ilvl w:val="0"/>
        <w:numId w:val="2"/>
      </w:numPr>
    </w:pPr>
  </w:style>
  <w:style w:type="paragraph" w:styleId="12">
    <w:name w:val="Balloon Text"/>
    <w:basedOn w:val="1"/>
    <w:next w:val="13"/>
    <w:autoRedefine/>
    <w:qFormat/>
    <w:uiPriority w:val="0"/>
    <w:rPr>
      <w:sz w:val="18"/>
      <w:szCs w:val="18"/>
    </w:rPr>
  </w:style>
  <w:style w:type="paragraph" w:styleId="13">
    <w:name w:val="toc 8"/>
    <w:basedOn w:val="1"/>
    <w:next w:val="1"/>
    <w:autoRedefine/>
    <w:qFormat/>
    <w:uiPriority w:val="0"/>
    <w:pPr>
      <w:ind w:left="2940" w:leftChars="1400"/>
    </w:pPr>
  </w:style>
  <w:style w:type="paragraph" w:styleId="14">
    <w:name w:val="Normal Indent"/>
    <w:basedOn w:val="1"/>
    <w:next w:val="15"/>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Body Text Indent"/>
    <w:basedOn w:val="1"/>
    <w:next w:val="1"/>
    <w:autoRedefine/>
    <w:qFormat/>
    <w:uiPriority w:val="0"/>
    <w:pPr>
      <w:spacing w:line="480" w:lineRule="exact"/>
      <w:ind w:firstLine="480" w:firstLineChars="200"/>
    </w:pPr>
    <w:rPr>
      <w:rFonts w:ascii="宋体" w:hAnsi="宋体"/>
      <w:sz w:val="24"/>
    </w:rPr>
  </w:style>
  <w:style w:type="paragraph" w:styleId="16">
    <w:name w:val="caption"/>
    <w:basedOn w:val="1"/>
    <w:next w:val="1"/>
    <w:autoRedefine/>
    <w:qFormat/>
    <w:uiPriority w:val="0"/>
    <w:rPr>
      <w:b/>
      <w:sz w:val="28"/>
      <w:szCs w:val="20"/>
    </w:rPr>
  </w:style>
  <w:style w:type="paragraph" w:styleId="17">
    <w:name w:val="Body Text"/>
    <w:basedOn w:val="1"/>
    <w:next w:val="18"/>
    <w:autoRedefine/>
    <w:qFormat/>
    <w:uiPriority w:val="0"/>
    <w:pPr>
      <w:spacing w:after="120"/>
    </w:pPr>
  </w:style>
  <w:style w:type="paragraph" w:styleId="18">
    <w:name w:val="Body Text First Indent"/>
    <w:basedOn w:val="17"/>
    <w:next w:val="19"/>
    <w:autoRedefine/>
    <w:qFormat/>
    <w:uiPriority w:val="0"/>
    <w:pPr>
      <w:ind w:firstLine="420"/>
    </w:pPr>
    <w:rPr>
      <w:rFonts w:hAnsi="Calibri"/>
      <w:szCs w:val="20"/>
    </w:rPr>
  </w:style>
  <w:style w:type="paragraph" w:styleId="19">
    <w:name w:val="toc 6"/>
    <w:basedOn w:val="1"/>
    <w:next w:val="1"/>
    <w:autoRedefine/>
    <w:qFormat/>
    <w:uiPriority w:val="0"/>
    <w:pPr>
      <w:ind w:left="2100" w:leftChars="1000"/>
    </w:pPr>
  </w:style>
  <w:style w:type="paragraph" w:styleId="20">
    <w:name w:val="index 4"/>
    <w:basedOn w:val="1"/>
    <w:next w:val="1"/>
    <w:autoRedefine/>
    <w:qFormat/>
    <w:uiPriority w:val="0"/>
    <w:pPr>
      <w:spacing w:beforeLines="0" w:line="360" w:lineRule="auto"/>
      <w:ind w:left="600" w:leftChars="600"/>
    </w:pPr>
    <w:rPr>
      <w:sz w:val="24"/>
      <w:szCs w:val="24"/>
    </w:rPr>
  </w:style>
  <w:style w:type="paragraph" w:styleId="21">
    <w:name w:val="Plain Text"/>
    <w:basedOn w:val="1"/>
    <w:next w:val="1"/>
    <w:autoRedefine/>
    <w:qFormat/>
    <w:uiPriority w:val="0"/>
    <w:rPr>
      <w:rFonts w:ascii="宋体" w:hAnsi="Courier New" w:cs="Arial"/>
      <w:snapToGrid w:val="0"/>
      <w:szCs w:val="21"/>
    </w:rPr>
  </w:style>
  <w:style w:type="paragraph" w:styleId="22">
    <w:name w:val="footer"/>
    <w:basedOn w:val="1"/>
    <w:autoRedefine/>
    <w:qFormat/>
    <w:uiPriority w:val="99"/>
    <w:pPr>
      <w:tabs>
        <w:tab w:val="center" w:pos="4153"/>
        <w:tab w:val="right" w:pos="8306"/>
      </w:tabs>
      <w:snapToGrid w:val="0"/>
      <w:jc w:val="left"/>
    </w:pPr>
    <w:rPr>
      <w:sz w:val="18"/>
      <w:szCs w:val="18"/>
    </w:rPr>
  </w:style>
  <w:style w:type="paragraph" w:styleId="2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Body Text Indent 3"/>
    <w:basedOn w:val="1"/>
    <w:autoRedefine/>
    <w:qFormat/>
    <w:uiPriority w:val="99"/>
    <w:pPr>
      <w:autoSpaceDE w:val="0"/>
      <w:autoSpaceDN w:val="0"/>
      <w:spacing w:line="400" w:lineRule="atLeast"/>
      <w:ind w:firstLine="443" w:firstLineChars="200"/>
      <w:textAlignment w:val="bottom"/>
    </w:pPr>
    <w:rPr>
      <w:rFonts w:eastAsia="黑体"/>
      <w:color w:val="000000"/>
      <w:sz w:val="24"/>
    </w:rPr>
  </w:style>
  <w:style w:type="paragraph" w:styleId="25">
    <w:name w:val="toc 2"/>
    <w:basedOn w:val="1"/>
    <w:next w:val="1"/>
    <w:autoRedefine/>
    <w:qFormat/>
    <w:uiPriority w:val="0"/>
    <w:pPr>
      <w:ind w:left="420" w:leftChars="200"/>
    </w:pPr>
  </w:style>
  <w:style w:type="paragraph" w:styleId="2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7">
    <w:name w:val="Title"/>
    <w:basedOn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15"/>
    <w:next w:val="1"/>
    <w:autoRedefine/>
    <w:qFormat/>
    <w:uiPriority w:val="99"/>
    <w:pPr>
      <w:ind w:firstLine="420" w:firstLineChars="2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autoRedefine/>
    <w:qFormat/>
    <w:uiPriority w:val="0"/>
    <w:rPr>
      <w:rFonts w:ascii="Arial" w:hAnsi="Arial" w:eastAsia="黑体" w:cs="Arial"/>
      <w:snapToGrid w:val="0"/>
      <w:kern w:val="0"/>
      <w:szCs w:val="21"/>
    </w:rPr>
  </w:style>
  <w:style w:type="character" w:styleId="33">
    <w:name w:val="FollowedHyperlink"/>
    <w:autoRedefine/>
    <w:qFormat/>
    <w:uiPriority w:val="99"/>
    <w:rPr>
      <w:rFonts w:ascii="Arial" w:hAnsi="Arial" w:eastAsia="黑体" w:cs="Arial"/>
      <w:snapToGrid w:val="0"/>
      <w:color w:val="000000"/>
      <w:kern w:val="0"/>
      <w:sz w:val="18"/>
      <w:szCs w:val="18"/>
      <w:u w:val="none"/>
    </w:rPr>
  </w:style>
  <w:style w:type="character" w:styleId="34">
    <w:name w:val="Hyperlink"/>
    <w:basedOn w:val="31"/>
    <w:autoRedefine/>
    <w:qFormat/>
    <w:uiPriority w:val="99"/>
    <w:rPr>
      <w:rFonts w:ascii="Arial" w:hAnsi="Arial" w:eastAsia="黑体" w:cs="Arial"/>
      <w:snapToGrid w:val="0"/>
      <w:color w:val="000000"/>
      <w:kern w:val="0"/>
      <w:sz w:val="18"/>
      <w:szCs w:val="18"/>
      <w:u w:val="none"/>
    </w:rPr>
  </w:style>
  <w:style w:type="paragraph" w:customStyle="1" w:styleId="35">
    <w:name w:val="[Normal]"/>
    <w:autoRedefine/>
    <w:qFormat/>
    <w:uiPriority w:val="0"/>
    <w:rPr>
      <w:rFonts w:ascii="宋体" w:hAnsi="宋体" w:eastAsia="宋体" w:cs="Times New Roman"/>
      <w:sz w:val="24"/>
      <w:szCs w:val="22"/>
      <w:lang w:val="zh-CN" w:eastAsia="zh-CN" w:bidi="ar-SA"/>
    </w:rPr>
  </w:style>
  <w:style w:type="character" w:customStyle="1" w:styleId="36">
    <w:name w:val="标题 2 Char"/>
    <w:link w:val="3"/>
    <w:autoRedefine/>
    <w:qFormat/>
    <w:uiPriority w:val="0"/>
    <w:rPr>
      <w:rFonts w:ascii="Arial" w:hAnsi="Arial" w:cs="Arial" w:eastAsiaTheme="minorEastAsia"/>
      <w:b/>
      <w:bCs/>
      <w:sz w:val="28"/>
      <w:szCs w:val="32"/>
    </w:rPr>
  </w:style>
  <w:style w:type="character" w:customStyle="1" w:styleId="37">
    <w:name w:val="标题 3 Char"/>
    <w:link w:val="4"/>
    <w:autoRedefine/>
    <w:qFormat/>
    <w:uiPriority w:val="0"/>
    <w:rPr>
      <w:rFonts w:ascii="黑体" w:hAnsi="黑体" w:eastAsia="宋体"/>
      <w:color w:val="000000"/>
      <w:kern w:val="0"/>
      <w:sz w:val="24"/>
      <w:szCs w:val="20"/>
    </w:rPr>
  </w:style>
  <w:style w:type="character" w:customStyle="1" w:styleId="38">
    <w:name w:val="标题 1 Char"/>
    <w:link w:val="2"/>
    <w:autoRedefine/>
    <w:qFormat/>
    <w:uiPriority w:val="0"/>
    <w:rPr>
      <w:rFonts w:ascii="宋体" w:hAnsi="宋体" w:eastAsia="黑体"/>
      <w:color w:val="000000"/>
      <w:kern w:val="44"/>
      <w:sz w:val="36"/>
      <w:szCs w:val="20"/>
    </w:rPr>
  </w:style>
  <w:style w:type="paragraph" w:customStyle="1" w:styleId="39">
    <w:name w:val="正文2"/>
    <w:basedOn w:val="1"/>
    <w:autoRedefine/>
    <w:qFormat/>
    <w:uiPriority w:val="0"/>
    <w:pPr>
      <w:spacing w:before="156" w:line="360" w:lineRule="auto"/>
      <w:ind w:firstLine="510" w:firstLineChars="200"/>
    </w:pPr>
    <w:rPr>
      <w:sz w:val="24"/>
      <w:szCs w:val="20"/>
    </w:rPr>
  </w:style>
  <w:style w:type="paragraph" w:customStyle="1" w:styleId="40">
    <w:name w:val="招标正文"/>
    <w:basedOn w:val="41"/>
    <w:autoRedefine/>
    <w:qFormat/>
    <w:uiPriority w:val="0"/>
    <w:pPr>
      <w:widowControl w:val="0"/>
      <w:spacing w:line="360" w:lineRule="auto"/>
    </w:pPr>
    <w:rPr>
      <w:rFonts w:ascii="宋体"/>
      <w:color w:val="000000"/>
      <w:szCs w:val="21"/>
    </w:rPr>
  </w:style>
  <w:style w:type="paragraph" w:customStyle="1" w:styleId="4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4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4">
    <w:name w:val="正文缩进1"/>
    <w:basedOn w:val="1"/>
    <w:next w:val="1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5">
    <w:name w:val="索引 11"/>
    <w:basedOn w:val="1"/>
    <w:next w:val="1"/>
    <w:autoRedefine/>
    <w:qFormat/>
    <w:uiPriority w:val="99"/>
    <w:pPr>
      <w:adjustRightInd/>
      <w:spacing w:line="360" w:lineRule="auto"/>
    </w:pPr>
    <w:rPr>
      <w:rFonts w:ascii="方正仿宋_GB2312" w:eastAsia="方正仿宋_GB2312"/>
      <w:sz w:val="24"/>
      <w:szCs w:val="20"/>
    </w:rPr>
  </w:style>
  <w:style w:type="paragraph" w:customStyle="1" w:styleId="4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
    <w:name w:val="纯文本_0_0"/>
    <w:basedOn w:val="48"/>
    <w:autoRedefine/>
    <w:qFormat/>
    <w:uiPriority w:val="0"/>
    <w:rPr>
      <w:rFonts w:ascii="宋体" w:hAnsi="Courier New"/>
      <w:szCs w:val="21"/>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0">
    <w:name w:val="正文C"/>
    <w:basedOn w:val="1"/>
    <w:autoRedefine/>
    <w:qFormat/>
    <w:uiPriority w:val="0"/>
    <w:pPr>
      <w:spacing w:line="360" w:lineRule="auto"/>
      <w:ind w:firstLine="480" w:firstLineChars="200"/>
    </w:pPr>
    <w:rPr>
      <w:sz w:val="24"/>
    </w:rPr>
  </w:style>
  <w:style w:type="paragraph" w:customStyle="1" w:styleId="51">
    <w:name w:val="招标-标题1"/>
    <w:basedOn w:val="1"/>
    <w:autoRedefine/>
    <w:qFormat/>
    <w:uiPriority w:val="0"/>
    <w:pPr>
      <w:spacing w:line="300" w:lineRule="auto"/>
      <w:ind w:left="560"/>
    </w:pPr>
    <w:rPr>
      <w:rFonts w:ascii="宋体" w:hAnsi="宋体"/>
      <w:b/>
      <w:bCs/>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21314</Words>
  <Characters>22590</Characters>
  <Lines>217</Lines>
  <Paragraphs>61</Paragraphs>
  <TotalTime>9</TotalTime>
  <ScaleCrop>false</ScaleCrop>
  <LinksUpToDate>false</LinksUpToDate>
  <CharactersWithSpaces>27157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2022-05-18T01:34:00Z</dcterms:created>
  <dc:creator>余麟</dc:creator>
  <cp:lastModifiedBy>徐宇晴</cp:lastModifiedBy>
  <cp:lastPrinted>2022-05-27T00:50:00Z</cp:lastPrinted>
  <dcterms:modified xsi:type="dcterms:W3CDTF">2024-04-30T14:47:01Z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46A7AD01441542C5BD25570D98742352_13</vt:lpwstr>
  </property>
</Properties>
</file>