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杭州市余杭区仓前中学2024年</w:t>
      </w: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物业服务采购项目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：HZYHZFCG-2024-087</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杭州市余杭区仓前中学</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 xml:space="preserve">月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杭州市余杭区仓前中学2024年物业服务采购项目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b/>
          <w:bCs/>
          <w:color w:val="auto"/>
          <w:kern w:val="2"/>
          <w:sz w:val="24"/>
          <w:szCs w:val="24"/>
          <w:highlight w:val="none"/>
          <w:u w:val="single" w:color="auto"/>
          <w:lang w:eastAsia="zh-CN"/>
        </w:rPr>
        <w:t>2024年7月17日9点30分00秒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HZYHZFCG-2024-087</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杭州市余杭区仓前中学2024年物业服</w:t>
      </w:r>
      <w:bookmarkStart w:id="108" w:name="_GoBack"/>
      <w:bookmarkEnd w:id="108"/>
      <w:r>
        <w:rPr>
          <w:rFonts w:hint="eastAsia" w:ascii="宋体" w:hAnsi="宋体" w:cs="宋体"/>
          <w:color w:val="auto"/>
          <w:sz w:val="24"/>
          <w:highlight w:val="none"/>
          <w:lang w:eastAsia="zh-CN"/>
        </w:rPr>
        <w:t>务采购项目</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新宋体" w:hAnsi="新宋体" w:eastAsia="新宋体" w:cs="新宋体"/>
          <w:b/>
          <w:color w:val="auto"/>
          <w:sz w:val="24"/>
          <w:highlight w:val="none"/>
          <w:lang w:val="en-US" w:eastAsia="zh-CN"/>
        </w:rPr>
        <w:t>1152970</w:t>
      </w:r>
    </w:p>
    <w:p>
      <w:pPr>
        <w:pStyle w:val="5"/>
        <w:spacing w:line="360" w:lineRule="auto"/>
        <w:ind w:left="0" w:leftChars="0"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本项目主要内容包含保洁服务、绿化服务、设施设备维护、会务服务以及采购人交办的其他工作。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u w:val="none"/>
        </w:rPr>
        <w:t>自合同签订生效之日起一年。</w:t>
      </w:r>
      <w:r>
        <w:rPr>
          <w:rFonts w:ascii="宋体" w:hAnsi="宋体" w:cs="宋体"/>
          <w:color w:val="auto"/>
          <w:highlight w:val="none"/>
          <w:u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2024年7月17日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lang w:eastAsia="zh-CN"/>
        </w:rPr>
        <w:t>2024年7月17日9点30分00秒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2024年7月17日9点30分00秒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w:t>
      </w:r>
      <w:r>
        <w:rPr>
          <w:rFonts w:hint="eastAsia" w:ascii="新宋体" w:hAnsi="新宋体" w:eastAsia="新宋体" w:cs="新宋体"/>
          <w:color w:val="auto"/>
          <w:sz w:val="24"/>
          <w:highlight w:val="none"/>
          <w:lang w:val="en-US" w:eastAsia="zh-CN"/>
        </w:rPr>
        <w:t>杭州市余杭区仓前中学</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w:t>
      </w:r>
      <w:r>
        <w:rPr>
          <w:rFonts w:hint="eastAsia" w:ascii="新宋体" w:hAnsi="新宋体" w:eastAsia="新宋体" w:cs="新宋体"/>
          <w:color w:val="auto"/>
          <w:sz w:val="24"/>
          <w:highlight w:val="none"/>
        </w:rPr>
        <w:t>杭州市余杭区仓前街道仓兴街348-1号</w:t>
      </w:r>
      <w:r>
        <w:rPr>
          <w:rFonts w:hint="eastAsia" w:ascii="新宋体" w:hAnsi="新宋体" w:eastAsia="新宋体" w:cs="新宋体"/>
          <w:color w:val="auto"/>
          <w:sz w:val="24"/>
          <w:szCs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新宋体" w:hAnsi="新宋体" w:eastAsia="新宋体" w:cs="新宋体"/>
          <w:color w:val="auto"/>
          <w:sz w:val="24"/>
          <w:szCs w:val="24"/>
          <w:highlight w:val="none"/>
        </w:rPr>
        <w:t>0571-88722060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新宋体" w:hAnsi="新宋体" w:eastAsia="新宋体" w:cs="新宋体"/>
          <w:color w:val="auto"/>
          <w:sz w:val="24"/>
          <w:highlight w:val="none"/>
        </w:rPr>
        <w:t>李老师</w:t>
      </w:r>
      <w:r>
        <w:rPr>
          <w:rFonts w:ascii="新宋体" w:hAnsi="新宋体" w:eastAsia="新宋体" w:cs="新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新宋体" w:hAnsi="新宋体" w:eastAsia="新宋体" w:cs="新宋体"/>
          <w:color w:val="auto"/>
          <w:sz w:val="24"/>
          <w:highlight w:val="none"/>
        </w:rPr>
        <w:t>18057100908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新宋体" w:hAnsi="新宋体" w:eastAsia="新宋体" w:cs="新宋体"/>
          <w:color w:val="auto"/>
          <w:sz w:val="24"/>
          <w:highlight w:val="none"/>
        </w:rPr>
        <w:t>孙老师</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新宋体" w:hAnsi="新宋体" w:eastAsia="新宋体" w:cs="新宋体"/>
          <w:color w:val="auto"/>
          <w:sz w:val="24"/>
          <w:highlight w:val="none"/>
        </w:rPr>
        <w:t>18969011682</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徐银杰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89395436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张家锦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0571-89517231</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w:t>
      </w:r>
      <w:r>
        <w:rPr>
          <w:rFonts w:hint="eastAsia" w:ascii="宋体" w:hAnsi="宋体" w:eastAsia="宋体" w:cs="宋体"/>
          <w:i w:val="0"/>
          <w:iCs w:val="0"/>
          <w:caps w:val="0"/>
          <w:color w:val="auto"/>
          <w:spacing w:val="0"/>
          <w:sz w:val="24"/>
          <w:szCs w:val="24"/>
          <w:highlight w:val="none"/>
          <w:shd w:val="clear"/>
        </w:rPr>
        <w:t>85252453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rFonts w:ascii="宋体" w:hAnsi="宋体" w:eastAsia="宋体" w:cs="宋体"/>
                <w:color w:val="auto"/>
                <w:highlight w:val="none"/>
                <w:lang w:val="en-US"/>
              </w:rPr>
            </w:pPr>
            <w:r>
              <w:rPr>
                <w:rFonts w:hint="eastAsia" w:ascii="新宋体" w:hAnsi="新宋体" w:eastAsia="新宋体" w:cs="新宋体"/>
                <w:color w:val="auto"/>
                <w:kern w:val="0"/>
                <w:sz w:val="24"/>
                <w:szCs w:val="24"/>
                <w:highlight w:val="none"/>
              </w:rPr>
              <w:t>标的：</w:t>
            </w:r>
            <w:r>
              <w:rPr>
                <w:rFonts w:hint="eastAsia" w:ascii="新宋体" w:hAnsi="新宋体" w:eastAsia="新宋体" w:cs="新宋体"/>
                <w:color w:val="auto"/>
                <w:kern w:val="0"/>
                <w:sz w:val="24"/>
                <w:szCs w:val="24"/>
                <w:highlight w:val="none"/>
                <w:u w:val="single"/>
              </w:rPr>
              <w:t>物业管理服务</w:t>
            </w:r>
            <w:r>
              <w:rPr>
                <w:rFonts w:hint="eastAsia" w:ascii="新宋体" w:hAnsi="新宋体" w:eastAsia="新宋体" w:cs="新宋体"/>
                <w:color w:val="auto"/>
                <w:kern w:val="0"/>
                <w:sz w:val="24"/>
                <w:szCs w:val="24"/>
                <w:highlight w:val="none"/>
              </w:rPr>
              <w:t>，属于</w:t>
            </w:r>
            <w:r>
              <w:rPr>
                <w:rFonts w:hint="eastAsia" w:ascii="新宋体" w:hAnsi="新宋体" w:eastAsia="新宋体" w:cs="新宋体"/>
                <w:color w:val="auto"/>
                <w:kern w:val="0"/>
                <w:sz w:val="24"/>
                <w:szCs w:val="24"/>
                <w:highlight w:val="none"/>
                <w:u w:val="single"/>
              </w:rPr>
              <w:t>物业管理</w:t>
            </w:r>
            <w:r>
              <w:rPr>
                <w:rFonts w:hint="eastAsia" w:ascii="新宋体" w:hAnsi="新宋体" w:eastAsia="新宋体" w:cs="新宋体"/>
                <w:color w:val="auto"/>
                <w:kern w:val="0"/>
                <w:sz w:val="24"/>
                <w:szCs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新宋体" w:hAnsi="新宋体" w:eastAsia="新宋体" w:cs="新宋体"/>
                <w:color w:val="auto"/>
                <w:sz w:val="24"/>
                <w:highlight w:val="none"/>
                <w:u w:val="single"/>
              </w:rPr>
              <w:t>外墙清洗、绿化租摆、电梯维护、消防设施设备维护、空调通风系统维护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napToGrid w:val="0"/>
              <w:spacing w:line="360" w:lineRule="auto"/>
              <w:rPr>
                <w:rFonts w:ascii="宋体" w:hAnsi="宋体" w:cs="宋体"/>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8"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color w:val="auto"/>
          <w:highlight w:val="none"/>
        </w:rPr>
      </w:pPr>
      <w:bookmarkStart w:id="15" w:name="_Hlt74714665"/>
      <w:bookmarkEnd w:id="15"/>
      <w:bookmarkStart w:id="16" w:name="_Hlt74729768"/>
      <w:bookmarkEnd w:id="16"/>
      <w:bookmarkStart w:id="17" w:name="_Hlt68403820"/>
      <w:bookmarkEnd w:id="17"/>
      <w:bookmarkStart w:id="18" w:name="_Hlt75236101"/>
      <w:bookmarkEnd w:id="18"/>
      <w:bookmarkStart w:id="19" w:name="_Hlt68073093"/>
      <w:bookmarkEnd w:id="19"/>
      <w:bookmarkStart w:id="20" w:name="_Hlt74707468"/>
      <w:bookmarkEnd w:id="20"/>
      <w:bookmarkStart w:id="21" w:name="_Hlt68057669"/>
      <w:bookmarkEnd w:id="21"/>
      <w:bookmarkStart w:id="22" w:name="_Hlt68072998"/>
      <w:bookmarkEnd w:id="22"/>
      <w:bookmarkStart w:id="23" w:name="_Hlt74730295"/>
      <w:bookmarkEnd w:id="23"/>
      <w:bookmarkStart w:id="24" w:name="_Hlt68072990"/>
      <w:bookmarkEnd w:id="24"/>
      <w:bookmarkStart w:id="25" w:name="_Hlt75236290"/>
      <w:bookmarkEnd w:id="25"/>
      <w:bookmarkStart w:id="26" w:name="_Hlt75236011"/>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adjustRightInd/>
        <w:spacing w:line="360" w:lineRule="auto"/>
        <w:jc w:val="center"/>
        <w:outlineLvl w:val="0"/>
        <w:rPr>
          <w:rFonts w:hint="eastAsia" w:ascii="黑体" w:hAnsi="黑体" w:eastAsia="黑体" w:cs="黑体"/>
          <w:b/>
          <w:color w:val="auto"/>
          <w:sz w:val="30"/>
          <w:szCs w:val="30"/>
          <w:highlight w:val="none"/>
        </w:rPr>
      </w:pPr>
      <w:bookmarkStart w:id="27" w:name="第四部分"/>
      <w:r>
        <w:rPr>
          <w:rFonts w:hint="eastAsia" w:ascii="黑体" w:hAnsi="黑体" w:eastAsia="黑体" w:cs="黑体"/>
          <w:b/>
          <w:color w:val="auto"/>
          <w:sz w:val="30"/>
          <w:szCs w:val="30"/>
          <w:highlight w:val="none"/>
        </w:rPr>
        <w:t>第三部分   采购需求</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项目概况</w:t>
      </w:r>
    </w:p>
    <w:p>
      <w:pPr>
        <w:tabs>
          <w:tab w:val="left" w:pos="0"/>
        </w:tabs>
        <w:spacing w:line="360" w:lineRule="auto"/>
        <w:ind w:firstLine="480"/>
        <w:rPr>
          <w:color w:val="auto"/>
          <w:sz w:val="24"/>
          <w:highlight w:val="none"/>
        </w:rPr>
      </w:pPr>
      <w:r>
        <w:rPr>
          <w:rFonts w:hint="eastAsia"/>
          <w:color w:val="auto"/>
          <w:sz w:val="24"/>
          <w:highlight w:val="none"/>
        </w:rPr>
        <w:t>余杭区仓前中学位于仓前街道仓兴街348号，总建筑面积37363平方米，地下面积2303平方米，绿化面积20626平方米，有</w:t>
      </w:r>
      <w:r>
        <w:rPr>
          <w:rFonts w:hint="eastAsia" w:ascii="新宋体" w:hAnsi="新宋体" w:eastAsia="新宋体" w:cs="新宋体"/>
          <w:snapToGrid w:val="0"/>
          <w:color w:val="auto"/>
          <w:kern w:val="28"/>
          <w:sz w:val="24"/>
          <w:highlight w:val="none"/>
        </w:rPr>
        <w:t>教学楼</w:t>
      </w:r>
      <w:r>
        <w:rPr>
          <w:rFonts w:hint="eastAsia"/>
          <w:color w:val="auto"/>
          <w:sz w:val="24"/>
          <w:highlight w:val="none"/>
        </w:rPr>
        <w:t>3幢5层，行政楼1幢，科技楼1幢，报告厅1幢，体艺楼1幢，宿舍楼2幢，食堂1幢，空调3</w:t>
      </w:r>
      <w:r>
        <w:rPr>
          <w:color w:val="auto"/>
          <w:sz w:val="24"/>
          <w:highlight w:val="none"/>
        </w:rPr>
        <w:t>98</w:t>
      </w:r>
      <w:r>
        <w:rPr>
          <w:rFonts w:hint="eastAsia"/>
          <w:color w:val="auto"/>
          <w:sz w:val="24"/>
          <w:highlight w:val="none"/>
        </w:rPr>
        <w:t>个，电梯2个。</w:t>
      </w:r>
    </w:p>
    <w:p>
      <w:pPr>
        <w:tabs>
          <w:tab w:val="left" w:pos="0"/>
        </w:tabs>
        <w:spacing w:line="360" w:lineRule="auto"/>
        <w:ind w:firstLine="480"/>
        <w:rPr>
          <w:rFonts w:ascii="新宋体" w:hAnsi="新宋体" w:eastAsia="新宋体" w:cs="新宋体"/>
          <w:b/>
          <w:bCs/>
          <w:snapToGrid w:val="0"/>
          <w:color w:val="auto"/>
          <w:kern w:val="28"/>
          <w:sz w:val="24"/>
          <w:highlight w:val="none"/>
        </w:rPr>
      </w:pPr>
      <w:r>
        <w:rPr>
          <w:rFonts w:hint="eastAsia" w:ascii="新宋体" w:hAnsi="新宋体" w:eastAsia="新宋体" w:cs="新宋体"/>
          <w:snapToGrid w:val="0"/>
          <w:color w:val="auto"/>
          <w:kern w:val="28"/>
          <w:sz w:val="24"/>
          <w:highlight w:val="none"/>
        </w:rPr>
        <w:t>本项目主要内容包括：</w:t>
      </w:r>
      <w:r>
        <w:rPr>
          <w:rFonts w:hint="eastAsia" w:ascii="新宋体" w:hAnsi="新宋体" w:eastAsia="新宋体" w:cs="新宋体"/>
          <w:b/>
          <w:bCs/>
          <w:snapToGrid w:val="0"/>
          <w:color w:val="auto"/>
          <w:kern w:val="28"/>
          <w:sz w:val="24"/>
          <w:highlight w:val="none"/>
        </w:rPr>
        <w:t>保洁服务、绿化服务、设施设备维护、会务服务以及采购人交办的其他工作</w:t>
      </w:r>
      <w:r>
        <w:rPr>
          <w:rFonts w:hint="eastAsia" w:ascii="新宋体" w:hAnsi="新宋体" w:eastAsia="新宋体" w:cs="新宋体"/>
          <w:bCs/>
          <w:snapToGrid w:val="0"/>
          <w:color w:val="auto"/>
          <w:kern w:val="28"/>
          <w:sz w:val="24"/>
          <w:highlight w:val="none"/>
        </w:rPr>
        <w:t>。</w:t>
      </w:r>
    </w:p>
    <w:p>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采购需求、评标标准中所称的“以上”“以下”“内”“以内”“不少于”“不超过”，包括本数；所称的“不足”“低于”，不包括本数。</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服务年限</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自合同签订生效之日起一年。</w:t>
      </w:r>
    </w:p>
    <w:p>
      <w:pPr>
        <w:spacing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具体服务内容和服务要求：</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保洁服务</w:t>
      </w:r>
    </w:p>
    <w:p>
      <w:pPr>
        <w:numPr>
          <w:ilvl w:val="0"/>
          <w:numId w:val="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服务内容及范围：</w:t>
      </w:r>
      <w:r>
        <w:rPr>
          <w:rFonts w:hint="eastAsia" w:ascii="新宋体" w:hAnsi="新宋体" w:eastAsia="新宋体" w:cs="新宋体"/>
          <w:color w:val="auto"/>
          <w:sz w:val="24"/>
          <w:highlight w:val="none"/>
        </w:rPr>
        <w:t>负责行政楼、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1次。一般教师办公室不做要求。</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服务基本要求：</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根据保洁区域的不同，对所使用的清洁工具，应标记不同标识或颜色加以区分。</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遇雨、雪、台风等特殊天气时应及时清扫道路，并在通道、台阶、出入口处放置警示标志，铺设防滑垫。</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开展2米或2米以上高空保洁作业时，应采取安全防护措施。</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定期对公共场所和周围环境进行预防性卫生消杀，适时投放消杀药物和设施。</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定期采取综合措施消灭“四害”，达到基本无鼠、无蟑螂、无苍蝇和无蚊虫。</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每学期开学前和放假后对校园内公共区域及相关附属设施设备开展一次全面消杀。</w:t>
      </w:r>
    </w:p>
    <w:p>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体育场馆保洁管理。</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室内公共区域的地面、墙面、楼梯、扶手、大厅、玻璃、门及门窗框、天花板、栏杆、走廊等整洁干净，无垃圾、无积灰、无污渍、无手印。</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室内卫生间、茶水间清洁，无垃圾、无污渍、无积水、无异味、无堆积杂物，洁具、台面、镜面光洁无水迹，电器设施外观清洁，物品摆放有序。室内卫生间符合“美丽厕所”标准。</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室外广场、操场、绿化带、道路、停车场（库）、屋面、“门前三包”等公共区域的地面干净，无杂物、无积水、无淤泥、无污垢。</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垃圾、废弃物按分类要求及时收集、日产日清，化粪池及时清掏，垃圾箱（房）外侧表面清洁、内侧无残留物、无异味。</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绿化服务</w:t>
      </w:r>
    </w:p>
    <w:p>
      <w:pPr>
        <w:numPr>
          <w:ilvl w:val="0"/>
          <w:numId w:val="7"/>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负责校园内树木、花草、绿地、操场草皮等绿化日常养护和管理。</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负责行政楼门厅、走廊、办公室等区域花木摆放、养护和管理等。</w:t>
      </w:r>
    </w:p>
    <w:p>
      <w:pPr>
        <w:numPr>
          <w:ilvl w:val="0"/>
          <w:numId w:val="7"/>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应选择观赏性强、观赏期长、方便管理的鲜活植物摆放室内，植株长势良好，无残枝、无黄叶、无积尘，花朵饱满、无萎蔫，托盘内无积水。</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p>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p>
      <w:pPr>
        <w:pStyle w:val="2"/>
        <w:rPr>
          <w:rFonts w:hint="eastAsia" w:ascii="新宋体" w:hAnsi="新宋体" w:eastAsia="新宋体" w:cs="新宋体"/>
          <w:color w:val="auto"/>
          <w:sz w:val="24"/>
          <w:highlight w:val="none"/>
        </w:rPr>
      </w:pPr>
    </w:p>
    <w:p>
      <w:pPr>
        <w:rPr>
          <w:rFonts w:hint="eastAsia" w:ascii="新宋体" w:hAnsi="新宋体" w:eastAsia="新宋体" w:cs="新宋体"/>
          <w:color w:val="auto"/>
          <w:sz w:val="24"/>
          <w:highlight w:val="none"/>
        </w:rPr>
      </w:pPr>
    </w:p>
    <w:p>
      <w:pPr>
        <w:pStyle w:val="2"/>
        <w:rPr>
          <w:rFonts w:hint="eastAsia" w:ascii="新宋体" w:hAnsi="新宋体" w:eastAsia="新宋体" w:cs="新宋体"/>
          <w:color w:val="auto"/>
          <w:sz w:val="24"/>
          <w:highlight w:val="none"/>
        </w:rPr>
      </w:pPr>
    </w:p>
    <w:p>
      <w:pPr>
        <w:rPr>
          <w:rFonts w:hint="eastAsia" w:ascii="新宋体" w:hAnsi="新宋体" w:eastAsia="新宋体" w:cs="新宋体"/>
          <w:color w:val="auto"/>
          <w:sz w:val="24"/>
          <w:highlight w:val="none"/>
        </w:rPr>
      </w:pPr>
    </w:p>
    <w:p>
      <w:pPr>
        <w:pStyle w:val="2"/>
      </w:pPr>
    </w:p>
    <w:p>
      <w:pPr>
        <w:numPr>
          <w:ilvl w:val="0"/>
          <w:numId w:val="7"/>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绿植租赁清单（租赁费用包含在本次投标报价中）：</w:t>
      </w:r>
    </w:p>
    <w:tbl>
      <w:tblPr>
        <w:tblStyle w:val="62"/>
        <w:tblpPr w:leftFromText="180" w:rightFromText="180" w:vertAnchor="text" w:tblpXSpec="center" w:tblpY="1"/>
        <w:tblOverlap w:val="never"/>
        <w:tblW w:w="8792" w:type="dxa"/>
        <w:jc w:val="center"/>
        <w:tblLayout w:type="fixed"/>
        <w:tblCellMar>
          <w:top w:w="0" w:type="dxa"/>
          <w:left w:w="108" w:type="dxa"/>
          <w:bottom w:w="0" w:type="dxa"/>
          <w:right w:w="108" w:type="dxa"/>
        </w:tblCellMar>
      </w:tblPr>
      <w:tblGrid>
        <w:gridCol w:w="1567"/>
        <w:gridCol w:w="1567"/>
        <w:gridCol w:w="2386"/>
        <w:gridCol w:w="1100"/>
        <w:gridCol w:w="1050"/>
        <w:gridCol w:w="1122"/>
      </w:tblGrid>
      <w:tr>
        <w:tblPrEx>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楼层</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位置</w:t>
            </w:r>
          </w:p>
        </w:tc>
        <w:tc>
          <w:tcPr>
            <w:tcW w:w="2386"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品名</w:t>
            </w:r>
          </w:p>
        </w:tc>
        <w:tc>
          <w:tcPr>
            <w:tcW w:w="1100"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高度/米</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规格</w:t>
            </w:r>
          </w:p>
        </w:tc>
        <w:tc>
          <w:tcPr>
            <w:tcW w:w="1122"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数量（盆）</w:t>
            </w:r>
          </w:p>
        </w:tc>
      </w:tr>
      <w:tr>
        <w:tblPrEx>
          <w:tblCellMar>
            <w:top w:w="0" w:type="dxa"/>
            <w:left w:w="108" w:type="dxa"/>
            <w:bottom w:w="0" w:type="dxa"/>
            <w:right w:w="108" w:type="dxa"/>
          </w:tblCellMar>
        </w:tblPrEx>
        <w:trPr>
          <w:trHeight w:val="319" w:hRule="atLeast"/>
          <w:jc w:val="center"/>
        </w:trPr>
        <w:tc>
          <w:tcPr>
            <w:tcW w:w="1567"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行政楼</w:t>
            </w:r>
          </w:p>
        </w:tc>
        <w:tc>
          <w:tcPr>
            <w:tcW w:w="1567"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校长室、副校长室办公室</w:t>
            </w:r>
          </w:p>
        </w:tc>
        <w:tc>
          <w:tcPr>
            <w:tcW w:w="238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发财树、绿萝、巴西木、绿宝等但不限于</w:t>
            </w:r>
          </w:p>
        </w:tc>
        <w:tc>
          <w:tcPr>
            <w:tcW w:w="110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1.5</w:t>
            </w:r>
          </w:p>
        </w:tc>
        <w:tc>
          <w:tcPr>
            <w:tcW w:w="105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大盆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30</w:t>
            </w:r>
          </w:p>
        </w:tc>
      </w:tr>
      <w:tr>
        <w:tblPrEx>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1567"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p>
        </w:tc>
        <w:tc>
          <w:tcPr>
            <w:tcW w:w="238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文竹、白掌、银皇后、芦荟、绿萝、红掌、多肉等但不限于</w:t>
            </w:r>
          </w:p>
        </w:tc>
        <w:tc>
          <w:tcPr>
            <w:tcW w:w="110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0.5</w:t>
            </w:r>
          </w:p>
        </w:tc>
        <w:tc>
          <w:tcPr>
            <w:tcW w:w="105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小盆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4</w:t>
            </w:r>
          </w:p>
        </w:tc>
      </w:tr>
      <w:tr>
        <w:tblPrEx>
          <w:tblCellMar>
            <w:top w:w="0" w:type="dxa"/>
            <w:left w:w="108" w:type="dxa"/>
            <w:bottom w:w="0" w:type="dxa"/>
            <w:right w:w="108" w:type="dxa"/>
          </w:tblCellMar>
        </w:tblPrEx>
        <w:trPr>
          <w:trHeight w:val="319" w:hRule="atLeast"/>
          <w:jc w:val="center"/>
        </w:trPr>
        <w:tc>
          <w:tcPr>
            <w:tcW w:w="1567" w:type="dxa"/>
            <w:tcBorders>
              <w:top w:val="nil"/>
              <w:left w:val="single" w:color="auto" w:sz="4" w:space="0"/>
              <w:bottom w:val="nil"/>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全校</w:t>
            </w:r>
          </w:p>
        </w:tc>
        <w:tc>
          <w:tcPr>
            <w:tcW w:w="1567" w:type="dxa"/>
            <w:tcBorders>
              <w:top w:val="nil"/>
              <w:left w:val="single" w:color="auto" w:sz="4" w:space="0"/>
              <w:bottom w:val="nil"/>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教师办公室</w:t>
            </w:r>
          </w:p>
        </w:tc>
        <w:tc>
          <w:tcPr>
            <w:tcW w:w="2386"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文竹、白掌、银皇后、芦荟、绿萝、红掌、多肉等但不限于</w:t>
            </w:r>
          </w:p>
        </w:tc>
        <w:tc>
          <w:tcPr>
            <w:tcW w:w="1100"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0.5</w:t>
            </w:r>
          </w:p>
        </w:tc>
        <w:tc>
          <w:tcPr>
            <w:tcW w:w="1050"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小盆</w:t>
            </w:r>
          </w:p>
        </w:tc>
        <w:tc>
          <w:tcPr>
            <w:tcW w:w="1122"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150</w:t>
            </w:r>
          </w:p>
        </w:tc>
      </w:tr>
      <w:tr>
        <w:tblPrEx>
          <w:tblCellMar>
            <w:top w:w="0" w:type="dxa"/>
            <w:left w:w="108" w:type="dxa"/>
            <w:bottom w:w="0" w:type="dxa"/>
            <w:right w:w="108" w:type="dxa"/>
          </w:tblCellMar>
        </w:tblPrEx>
        <w:trPr>
          <w:trHeight w:val="319" w:hRule="atLeast"/>
          <w:jc w:val="center"/>
        </w:trPr>
        <w:tc>
          <w:tcPr>
            <w:tcW w:w="1567" w:type="dxa"/>
            <w:vMerge w:val="restart"/>
            <w:tcBorders>
              <w:top w:val="nil"/>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其他</w:t>
            </w:r>
          </w:p>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1-4层</w:t>
            </w:r>
          </w:p>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1-4层</w:t>
            </w:r>
          </w:p>
        </w:tc>
        <w:tc>
          <w:tcPr>
            <w:tcW w:w="1567" w:type="dxa"/>
            <w:tcBorders>
              <w:top w:val="nil"/>
              <w:left w:val="single" w:color="auto" w:sz="4" w:space="0"/>
              <w:bottom w:val="nil"/>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大厅、走廊</w:t>
            </w:r>
          </w:p>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、报告厅、会议室、接待室</w:t>
            </w:r>
          </w:p>
        </w:tc>
        <w:tc>
          <w:tcPr>
            <w:tcW w:w="2386"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女贞、绿宝、龙须树、三角梅等但不限于</w:t>
            </w:r>
          </w:p>
        </w:tc>
        <w:tc>
          <w:tcPr>
            <w:tcW w:w="1100"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1-1.5</w:t>
            </w:r>
          </w:p>
        </w:tc>
        <w:tc>
          <w:tcPr>
            <w:tcW w:w="1050"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大盆</w:t>
            </w:r>
          </w:p>
        </w:tc>
        <w:tc>
          <w:tcPr>
            <w:tcW w:w="1122"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100</w:t>
            </w:r>
          </w:p>
        </w:tc>
      </w:tr>
      <w:tr>
        <w:tblPrEx>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p>
        </w:tc>
        <w:tc>
          <w:tcPr>
            <w:tcW w:w="1567" w:type="dxa"/>
            <w:tcBorders>
              <w:top w:val="nil"/>
              <w:left w:val="single" w:color="auto" w:sz="4" w:space="0"/>
              <w:bottom w:val="nil"/>
              <w:right w:val="single" w:color="auto" w:sz="4"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大厅、走廊</w:t>
            </w:r>
          </w:p>
          <w:p>
            <w:pPr>
              <w:pStyle w:val="57"/>
              <w:jc w:val="both"/>
              <w:rPr>
                <w:rFonts w:ascii="新宋体" w:hAnsi="新宋体" w:eastAsia="新宋体" w:cs="新宋体"/>
                <w:color w:val="auto"/>
                <w:kern w:val="2"/>
                <w:highlight w:val="none"/>
                <w:lang w:bidi="ar"/>
              </w:rPr>
            </w:pPr>
            <w:r>
              <w:rPr>
                <w:rFonts w:hint="eastAsia" w:ascii="新宋体" w:hAnsi="新宋体" w:eastAsia="新宋体" w:cs="新宋体"/>
                <w:b/>
                <w:bCs/>
                <w:color w:val="auto"/>
                <w:kern w:val="2"/>
                <w:highlight w:val="none"/>
              </w:rPr>
              <w:t>、报告厅、会议室、接待室</w:t>
            </w:r>
          </w:p>
        </w:tc>
        <w:tc>
          <w:tcPr>
            <w:tcW w:w="2386"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万年青、也门铁、鸿运当头、蝴蝶兰、一品红等但不限于</w:t>
            </w:r>
          </w:p>
        </w:tc>
        <w:tc>
          <w:tcPr>
            <w:tcW w:w="1100"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0.5-1</w:t>
            </w:r>
          </w:p>
        </w:tc>
        <w:tc>
          <w:tcPr>
            <w:tcW w:w="1050"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中盆</w:t>
            </w:r>
          </w:p>
        </w:tc>
        <w:tc>
          <w:tcPr>
            <w:tcW w:w="1122" w:type="dxa"/>
            <w:tcBorders>
              <w:top w:val="nil"/>
              <w:left w:val="nil"/>
              <w:bottom w:val="nil"/>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120</w:t>
            </w:r>
          </w:p>
        </w:tc>
      </w:tr>
      <w:tr>
        <w:tblPrEx>
          <w:tblCellMar>
            <w:top w:w="0" w:type="dxa"/>
            <w:left w:w="108" w:type="dxa"/>
            <w:bottom w:w="0" w:type="dxa"/>
            <w:right w:w="108" w:type="dxa"/>
          </w:tblCellMar>
        </w:tblPrEx>
        <w:trPr>
          <w:trHeight w:val="319" w:hRule="atLeast"/>
          <w:jc w:val="center"/>
        </w:trPr>
        <w:tc>
          <w:tcPr>
            <w:tcW w:w="1567" w:type="dxa"/>
            <w:vMerge w:val="continue"/>
            <w:tcBorders>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p>
        </w:tc>
        <w:tc>
          <w:tcPr>
            <w:tcW w:w="1567" w:type="dxa"/>
            <w:tcBorders>
              <w:top w:val="nil"/>
              <w:left w:val="single" w:color="auto" w:sz="4" w:space="0"/>
              <w:bottom w:val="single" w:color="auto" w:sz="4" w:space="0"/>
              <w:right w:val="single" w:color="auto" w:sz="4"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大厅、走廊</w:t>
            </w:r>
          </w:p>
          <w:p>
            <w:pPr>
              <w:spacing w:line="360" w:lineRule="auto"/>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、报告厅、会议室、接待室</w:t>
            </w:r>
          </w:p>
        </w:tc>
        <w:tc>
          <w:tcPr>
            <w:tcW w:w="238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文竹、白掌、银皇后、芦荟、绿萝、红掌、多肉等但不限于</w:t>
            </w:r>
          </w:p>
        </w:tc>
        <w:tc>
          <w:tcPr>
            <w:tcW w:w="110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0.2-0.5</w:t>
            </w:r>
          </w:p>
        </w:tc>
        <w:tc>
          <w:tcPr>
            <w:tcW w:w="105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小盆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200</w:t>
            </w:r>
          </w:p>
        </w:tc>
      </w:tr>
    </w:tbl>
    <w:p>
      <w:pPr>
        <w:pStyle w:val="81"/>
        <w:rPr>
          <w:color w:val="auto"/>
          <w:highlight w:val="none"/>
        </w:rPr>
      </w:pP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设施设备维护</w:t>
      </w:r>
    </w:p>
    <w:p>
      <w:pPr>
        <w:numPr>
          <w:ilvl w:val="0"/>
          <w:numId w:val="1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负责校园内给排水系统、供配电系统、空调通风系统、智能弱电系统、电梯等设施设备的日常维修、维护、保养，做好房屋的日常维护。800元以下单个配件更换费用包含在物业外包费用内。</w:t>
      </w:r>
    </w:p>
    <w:p>
      <w:pPr>
        <w:numPr>
          <w:ilvl w:val="0"/>
          <w:numId w:val="10"/>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定期对水泵、管道进行养护，每年对水箱进行全面清洗至少2次，并提供水质检测报告。</w:t>
      </w:r>
    </w:p>
    <w:p>
      <w:pPr>
        <w:pageBreakBefore w:val="0"/>
        <w:numPr>
          <w:ilvl w:val="0"/>
          <w:numId w:val="11"/>
        </w:numPr>
        <w:wordWrap/>
        <w:topLinePunct w:val="0"/>
        <w:bidi w:val="0"/>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highlight w:val="none"/>
        </w:rPr>
        <w:t>由专业人员定期对监控系统、门禁系统、多媒体系统、会议系统等智能弱电设备进行巡查，定期清理设备机柜、控制箱、交换机等外表吸附的灰尘和絮状物。</w:t>
      </w:r>
    </w:p>
    <w:p>
      <w:pPr>
        <w:pageBreakBefore w:val="0"/>
        <w:numPr>
          <w:ilvl w:val="0"/>
          <w:numId w:val="11"/>
        </w:numPr>
        <w:wordWrap/>
        <w:topLinePunct w:val="0"/>
        <w:bidi w:val="0"/>
        <w:snapToGrid w:val="0"/>
        <w:spacing w:line="360" w:lineRule="auto"/>
        <w:ind w:left="425" w:leftChars="0" w:hanging="425" w:firstLineChars="0"/>
        <w:rPr>
          <w:rFonts w:ascii="新宋体" w:hAnsi="新宋体" w:eastAsia="新宋体" w:cs="新宋体"/>
          <w:color w:val="auto"/>
          <w:sz w:val="24"/>
          <w:highlight w:val="none"/>
        </w:rPr>
      </w:pPr>
      <w:r>
        <w:rPr>
          <w:rFonts w:hint="eastAsia" w:ascii="新宋体" w:hAnsi="新宋体" w:eastAsia="新宋体" w:cs="新宋体"/>
          <w:color w:val="auto"/>
          <w:sz w:val="24"/>
          <w:szCs w:val="24"/>
          <w:highlight w:val="none"/>
        </w:rPr>
        <w:t>消防设施设备应由专业资质维保单位至少每15日进行一次维护保养，建立台账并记录在案。消防重点单位每年应经有资质的检测机构检验合格，并出具《建筑消防设施年度检测报告》。</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定期对空调通风系统进行检查、维护、清洁，测试运行控制和安全控制功能，记录运行参数，分析运行记录，确保空调系统正常运行。每年冬夏两次对空调通风系统进行全面的维护保养。</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pPr>
        <w:numPr>
          <w:ilvl w:val="0"/>
          <w:numId w:val="1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定期对房屋热水器、空调等设施设备进行安全排查，消除安全隐患。</w:t>
      </w:r>
    </w:p>
    <w:p>
      <w:pPr>
        <w:pStyle w:val="544"/>
        <w:widowControl/>
        <w:kinsoku w:val="0"/>
        <w:autoSpaceDE w:val="0"/>
        <w:autoSpaceDN w:val="0"/>
        <w:adjustRightInd w:val="0"/>
        <w:snapToGrid w:val="0"/>
        <w:spacing w:line="360" w:lineRule="auto"/>
        <w:ind w:right="0" w:firstLine="0"/>
        <w:textAlignment w:val="baseline"/>
        <w:rPr>
          <w:rFonts w:ascii="新宋体" w:hAnsi="新宋体" w:eastAsia="新宋体" w:cs="新宋体"/>
          <w:b/>
          <w:bCs/>
          <w:color w:val="auto"/>
          <w:highlight w:val="none"/>
        </w:rPr>
      </w:pPr>
      <w:r>
        <w:rPr>
          <w:rFonts w:hint="eastAsia" w:ascii="新宋体" w:hAnsi="新宋体" w:eastAsia="新宋体" w:cs="新宋体"/>
          <w:b/>
          <w:bCs/>
          <w:color w:val="auto"/>
          <w:highlight w:val="none"/>
        </w:rPr>
        <w:t>（四）会务服务</w:t>
      </w:r>
    </w:p>
    <w:p>
      <w:pPr>
        <w:pStyle w:val="81"/>
        <w:ind w:firstLine="426"/>
        <w:rPr>
          <w:color w:val="auto"/>
          <w:highlight w:val="none"/>
        </w:rPr>
      </w:pPr>
      <w:r>
        <w:rPr>
          <w:rFonts w:hint="eastAsia"/>
          <w:b/>
          <w:color w:val="auto"/>
          <w:highlight w:val="none"/>
        </w:rPr>
        <w:t>1、服务内容：</w:t>
      </w:r>
      <w:r>
        <w:rPr>
          <w:rFonts w:hint="eastAsia"/>
          <w:color w:val="auto"/>
          <w:highlight w:val="none"/>
        </w:rPr>
        <w:t>承担校内各类会议的接待、服务工作。</w:t>
      </w:r>
    </w:p>
    <w:p>
      <w:pPr>
        <w:pStyle w:val="81"/>
        <w:ind w:firstLine="426"/>
        <w:rPr>
          <w:b/>
          <w:color w:val="auto"/>
          <w:highlight w:val="none"/>
        </w:rPr>
      </w:pPr>
      <w:r>
        <w:rPr>
          <w:rFonts w:hint="eastAsia"/>
          <w:b/>
          <w:color w:val="auto"/>
          <w:highlight w:val="none"/>
        </w:rPr>
        <w:t>2、服务质量标准：</w:t>
      </w:r>
    </w:p>
    <w:p>
      <w:pPr>
        <w:pStyle w:val="81"/>
        <w:ind w:firstLine="426"/>
        <w:rPr>
          <w:color w:val="auto"/>
          <w:highlight w:val="none"/>
        </w:rPr>
      </w:pPr>
      <w:r>
        <w:rPr>
          <w:rFonts w:hint="eastAsia"/>
          <w:color w:val="auto"/>
          <w:highlight w:val="none"/>
        </w:rPr>
        <w:t>（1）按照《会议室预约单》的相关内容，配合有关部门做好会场布置及会前各项准备工作.</w:t>
      </w:r>
    </w:p>
    <w:p>
      <w:pPr>
        <w:pStyle w:val="81"/>
        <w:ind w:firstLine="426"/>
        <w:rPr>
          <w:color w:val="auto"/>
          <w:highlight w:val="none"/>
        </w:rPr>
      </w:pPr>
      <w:r>
        <w:rPr>
          <w:rFonts w:hint="eastAsia"/>
          <w:color w:val="auto"/>
          <w:highlight w:val="none"/>
        </w:rPr>
        <w:t>（2）遵守服务规范，热情、主动、周到、细致、文明礼貌地接待与会人员，做好签名登记、召集就座、摆放座位牌、清点人数等工作。</w:t>
      </w:r>
    </w:p>
    <w:p>
      <w:pPr>
        <w:pStyle w:val="81"/>
        <w:ind w:firstLine="426"/>
        <w:rPr>
          <w:color w:val="auto"/>
          <w:highlight w:val="none"/>
        </w:rPr>
      </w:pPr>
      <w:r>
        <w:rPr>
          <w:rFonts w:hint="eastAsia"/>
          <w:color w:val="auto"/>
          <w:highlight w:val="none"/>
        </w:rPr>
        <w:t>（3）会议进行期间适时续水，动作轻、稳，按服务规范操作。</w:t>
      </w:r>
    </w:p>
    <w:p>
      <w:pPr>
        <w:pStyle w:val="81"/>
        <w:ind w:firstLine="426"/>
        <w:rPr>
          <w:color w:val="auto"/>
          <w:highlight w:val="none"/>
        </w:rPr>
      </w:pPr>
      <w:r>
        <w:rPr>
          <w:rFonts w:hint="eastAsia"/>
          <w:color w:val="auto"/>
          <w:highlight w:val="none"/>
        </w:rPr>
        <w:t>（4）保持会议室环境的干净整洁，适时通风，保持室内空气清新。</w:t>
      </w:r>
    </w:p>
    <w:p>
      <w:pPr>
        <w:pStyle w:val="81"/>
        <w:ind w:firstLine="426"/>
        <w:rPr>
          <w:color w:val="auto"/>
          <w:highlight w:val="none"/>
        </w:rPr>
      </w:pPr>
      <w:r>
        <w:rPr>
          <w:rFonts w:hint="eastAsia"/>
          <w:color w:val="auto"/>
          <w:highlight w:val="none"/>
        </w:rPr>
        <w:t>（5）负责会议室的设备、设施的管理和维护，确保正常使用。</w:t>
      </w:r>
    </w:p>
    <w:p>
      <w:pPr>
        <w:pStyle w:val="81"/>
        <w:ind w:firstLine="426"/>
        <w:rPr>
          <w:color w:val="auto"/>
          <w:highlight w:val="none"/>
        </w:rPr>
      </w:pPr>
      <w:r>
        <w:rPr>
          <w:rFonts w:hint="eastAsia"/>
          <w:color w:val="auto"/>
          <w:highlight w:val="none"/>
        </w:rPr>
        <w:t>（6）发现参会人员遗留的物品，要及时收存保管，并向领导汇报。</w:t>
      </w:r>
    </w:p>
    <w:p>
      <w:pPr>
        <w:snapToGrid w:val="0"/>
        <w:spacing w:line="360" w:lineRule="auto"/>
        <w:ind w:firstLine="42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（五）采购人交办的其他工作</w:t>
      </w:r>
    </w:p>
    <w:p>
      <w:pPr>
        <w:pStyle w:val="81"/>
        <w:ind w:firstLine="426"/>
        <w:rPr>
          <w:color w:val="auto"/>
          <w:highlight w:val="none"/>
        </w:rPr>
      </w:pPr>
      <w:r>
        <w:rPr>
          <w:rFonts w:hint="eastAsia"/>
          <w:color w:val="auto"/>
          <w:highlight w:val="none"/>
        </w:rPr>
        <w:t>重大活动期间，根据采购人要求提供力所能及的服务。</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人员配置要求</w:t>
      </w:r>
    </w:p>
    <w:p>
      <w:pPr>
        <w:spacing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（一）总体要求</w:t>
      </w:r>
    </w:p>
    <w:p>
      <w:pPr>
        <w:numPr>
          <w:ilvl w:val="0"/>
          <w:numId w:val="12"/>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▲岗位总人数不得低于13人，包括：项目经理1人，保洁主管1人、保洁员8人，会务1人，绿化工</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人，工程维修</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人。</w:t>
      </w:r>
    </w:p>
    <w:p>
      <w:pPr>
        <w:numPr>
          <w:ilvl w:val="0"/>
          <w:numId w:val="12"/>
        </w:numPr>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▲法律法规和政策文件要求必须持证上岗的岗位，所派人员必须满足相关规定，持证上岗。</w:t>
      </w:r>
    </w:p>
    <w:p>
      <w:pPr>
        <w:numPr>
          <w:ilvl w:val="0"/>
          <w:numId w:val="12"/>
        </w:numPr>
        <w:spacing w:before="63"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所有人员要求政治上可靠，无违法犯罪记录，身体健康，工作负责，吃苦耐劳。管理层人员应具有较强的组织领导能力和协调能力。</w:t>
      </w:r>
    </w:p>
    <w:p>
      <w:pPr>
        <w:numPr>
          <w:ilvl w:val="0"/>
          <w:numId w:val="12"/>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管理服务人员应按规定统一着装，工作服样式要求能体现岗位特色和方便不同岗位作业。知晓本岗位服务礼仪，遵守《物业管理服务人员行为规范》要求。</w:t>
      </w:r>
    </w:p>
    <w:p>
      <w:pPr>
        <w:numPr>
          <w:ilvl w:val="0"/>
          <w:numId w:val="12"/>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pPr>
        <w:spacing w:line="360" w:lineRule="auto"/>
        <w:ind w:left="4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（二）管理层人员要求</w:t>
      </w:r>
    </w:p>
    <w:p>
      <w:pPr>
        <w:numPr>
          <w:ilvl w:val="0"/>
          <w:numId w:val="13"/>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项目经理：年龄50周岁以下；大学本科以上学历；具有物业项目经理工作经验；</w:t>
      </w:r>
    </w:p>
    <w:p>
      <w:pPr>
        <w:numPr>
          <w:ilvl w:val="0"/>
          <w:numId w:val="13"/>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保洁主管：年龄50周岁以下；大专以上学历；具有物业保洁主管工作经验；</w:t>
      </w:r>
    </w:p>
    <w:p>
      <w:pPr>
        <w:spacing w:line="360" w:lineRule="auto"/>
        <w:ind w:firstLine="467" w:firstLineChars="19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（三）其他服务人员要求</w:t>
      </w:r>
    </w:p>
    <w:p>
      <w:pPr>
        <w:numPr>
          <w:ilvl w:val="0"/>
          <w:numId w:val="14"/>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保洁员：年龄55周岁以下；具有保洁工作经验；</w:t>
      </w:r>
    </w:p>
    <w:p>
      <w:pPr>
        <w:numPr>
          <w:ilvl w:val="0"/>
          <w:numId w:val="14"/>
        </w:numPr>
        <w:spacing w:line="360" w:lineRule="auto"/>
        <w:rPr>
          <w:rFonts w:ascii="新宋体" w:hAnsi="新宋体" w:eastAsia="新宋体" w:cs="新宋体"/>
          <w:color w:val="auto"/>
          <w:sz w:val="24"/>
          <w:highlight w:val="none"/>
        </w:rPr>
      </w:pPr>
      <w:bookmarkStart w:id="28" w:name="_Hlk151454241"/>
      <w:r>
        <w:rPr>
          <w:rFonts w:hint="eastAsia" w:ascii="新宋体" w:hAnsi="新宋体" w:eastAsia="新宋体" w:cs="新宋体"/>
          <w:bCs/>
          <w:color w:val="auto"/>
          <w:sz w:val="24"/>
          <w:highlight w:val="none"/>
        </w:rPr>
        <w:t>绿化工：</w:t>
      </w:r>
      <w:r>
        <w:rPr>
          <w:rFonts w:hint="eastAsia" w:ascii="新宋体" w:hAnsi="新宋体" w:eastAsia="新宋体" w:cs="新宋体"/>
          <w:color w:val="auto"/>
          <w:sz w:val="24"/>
          <w:highlight w:val="none"/>
        </w:rPr>
        <w:t>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周岁以下；高中以上学历，具有绿化养护工作经验；</w:t>
      </w:r>
    </w:p>
    <w:bookmarkEnd w:id="28"/>
    <w:p>
      <w:pPr>
        <w:numPr>
          <w:ilvl w:val="0"/>
          <w:numId w:val="14"/>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工程维修人员：年龄5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周岁以下；高中以上学历；具有工程维修工作经验；具有相关专业上岗证；</w:t>
      </w:r>
    </w:p>
    <w:p>
      <w:pPr>
        <w:pStyle w:val="81"/>
        <w:rPr>
          <w:color w:val="auto"/>
          <w:highlight w:val="none"/>
        </w:rPr>
      </w:pPr>
      <w:r>
        <w:rPr>
          <w:rFonts w:hint="eastAsia"/>
          <w:color w:val="auto"/>
          <w:highlight w:val="none"/>
        </w:rPr>
        <w:t>4</w:t>
      </w:r>
      <w:r>
        <w:rPr>
          <w:color w:val="auto"/>
          <w:highlight w:val="none"/>
        </w:rPr>
        <w:t>.</w:t>
      </w:r>
      <w:r>
        <w:rPr>
          <w:rFonts w:hint="eastAsia"/>
          <w:color w:val="auto"/>
          <w:highlight w:val="none"/>
        </w:rPr>
        <w:t>会务人员：年龄45周岁以下，高中以上学历，具有1年以上会务工作经验。</w:t>
      </w:r>
    </w:p>
    <w:p>
      <w:pPr>
        <w:pStyle w:val="395"/>
        <w:ind w:firstLine="0" w:firstLineChars="0"/>
        <w:rPr>
          <w:color w:val="auto"/>
          <w:highlight w:val="none"/>
        </w:rPr>
      </w:pPr>
      <w:r>
        <w:rPr>
          <w:rFonts w:hint="eastAsia" w:ascii="新宋体" w:hAnsi="新宋体" w:eastAsia="新宋体" w:cs="新宋体"/>
          <w:color w:val="auto"/>
          <w:highlight w:val="none"/>
        </w:rPr>
        <w:br w:type="page"/>
      </w:r>
    </w:p>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r>
        <w:rPr>
          <w:rFonts w:hint="eastAsia" w:ascii="新宋体" w:hAnsi="新宋体" w:eastAsia="新宋体" w:cs="新宋体"/>
          <w:b/>
          <w:bCs/>
          <w:color w:val="auto"/>
          <w:sz w:val="24"/>
          <w:highlight w:val="none"/>
        </w:rPr>
        <w:t xml:space="preserve"> （四）工作时间要求</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88"/>
        <w:gridCol w:w="2124"/>
        <w:gridCol w:w="2429"/>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widowControl/>
              <w:overflowPunct w:val="0"/>
              <w:autoSpaceDE w:val="0"/>
              <w:autoSpaceDN w:val="0"/>
              <w:adjustRightInd/>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序号</w:t>
            </w:r>
          </w:p>
        </w:tc>
        <w:tc>
          <w:tcPr>
            <w:tcW w:w="1288" w:type="dxa"/>
            <w:vAlign w:val="center"/>
          </w:tcPr>
          <w:p>
            <w:pPr>
              <w:widowControl/>
              <w:overflowPunct w:val="0"/>
              <w:autoSpaceDE w:val="0"/>
              <w:autoSpaceDN w:val="0"/>
              <w:adjustRightInd/>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snapToGrid w:val="0"/>
                <w:color w:val="auto"/>
                <w:kern w:val="0"/>
                <w:sz w:val="24"/>
                <w:highlight w:val="none"/>
              </w:rPr>
              <w:t>岗位</w:t>
            </w:r>
          </w:p>
        </w:tc>
        <w:tc>
          <w:tcPr>
            <w:tcW w:w="2124"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bCs/>
                <w:color w:val="auto"/>
                <w:kern w:val="0"/>
                <w:sz w:val="24"/>
                <w:highlight w:val="none"/>
              </w:rPr>
              <w:t>工作日在岗时间</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bCs/>
                <w:color w:val="auto"/>
                <w:kern w:val="0"/>
                <w:sz w:val="24"/>
                <w:highlight w:val="none"/>
              </w:rPr>
              <w:t>工作时间内应在岗人数（人）</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widowControl/>
              <w:overflowPunct w:val="0"/>
              <w:autoSpaceDE w:val="0"/>
              <w:autoSpaceDN w:val="0"/>
              <w:adjustRightInd/>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1</w:t>
            </w:r>
          </w:p>
        </w:tc>
        <w:tc>
          <w:tcPr>
            <w:tcW w:w="1288" w:type="dxa"/>
            <w:vAlign w:val="center"/>
          </w:tcPr>
          <w:p>
            <w:pPr>
              <w:widowControl/>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项目经理</w:t>
            </w:r>
          </w:p>
        </w:tc>
        <w:tc>
          <w:tcPr>
            <w:tcW w:w="2124"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8小时</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双休日周六或周日半天，</w:t>
            </w:r>
            <w:r>
              <w:rPr>
                <w:rFonts w:hint="eastAsia" w:ascii="新宋体" w:hAnsi="新宋体" w:eastAsia="新宋体" w:cs="新宋体"/>
                <w:b/>
                <w:bCs/>
                <w:color w:val="auto"/>
                <w:kern w:val="0"/>
                <w:sz w:val="24"/>
                <w:highlight w:val="none"/>
                <w:lang w:bidi="ar"/>
              </w:rPr>
              <w:t>法定节假日、</w:t>
            </w:r>
            <w:r>
              <w:rPr>
                <w:rFonts w:hint="eastAsia" w:ascii="新宋体" w:hAnsi="新宋体" w:eastAsia="新宋体" w:cs="新宋体"/>
                <w:b/>
                <w:snapToGrid w:val="0"/>
                <w:color w:val="auto"/>
                <w:kern w:val="0"/>
                <w:sz w:val="24"/>
                <w:highlight w:val="none"/>
              </w:rPr>
              <w:t>寒暑假期间每天至少半天。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widowControl/>
              <w:overflowPunct w:val="0"/>
              <w:autoSpaceDE w:val="0"/>
              <w:autoSpaceDN w:val="0"/>
              <w:adjustRightInd/>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2</w:t>
            </w:r>
          </w:p>
        </w:tc>
        <w:tc>
          <w:tcPr>
            <w:tcW w:w="1288" w:type="dxa"/>
            <w:vAlign w:val="center"/>
          </w:tcPr>
          <w:p>
            <w:pPr>
              <w:widowControl/>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保洁主管</w:t>
            </w:r>
          </w:p>
        </w:tc>
        <w:tc>
          <w:tcPr>
            <w:tcW w:w="2124"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8小时</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双休日周六或周日半天，</w:t>
            </w:r>
            <w:r>
              <w:rPr>
                <w:rFonts w:hint="eastAsia" w:ascii="新宋体" w:hAnsi="新宋体" w:eastAsia="新宋体" w:cs="新宋体"/>
                <w:b/>
                <w:bCs/>
                <w:color w:val="auto"/>
                <w:kern w:val="0"/>
                <w:sz w:val="24"/>
                <w:highlight w:val="none"/>
                <w:lang w:bidi="ar"/>
              </w:rPr>
              <w:t>法定节假日、</w:t>
            </w:r>
            <w:r>
              <w:rPr>
                <w:rFonts w:hint="eastAsia" w:ascii="新宋体" w:hAnsi="新宋体" w:eastAsia="新宋体" w:cs="新宋体"/>
                <w:b/>
                <w:snapToGrid w:val="0"/>
                <w:color w:val="auto"/>
                <w:kern w:val="0"/>
                <w:sz w:val="24"/>
                <w:highlight w:val="none"/>
              </w:rPr>
              <w:t>寒暑假期间每天至少半天。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Align w:val="center"/>
          </w:tcPr>
          <w:p>
            <w:pPr>
              <w:widowControl/>
              <w:overflowPunct w:val="0"/>
              <w:autoSpaceDE w:val="0"/>
              <w:autoSpaceDN w:val="0"/>
              <w:adjustRightInd/>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3</w:t>
            </w:r>
          </w:p>
        </w:tc>
        <w:tc>
          <w:tcPr>
            <w:tcW w:w="1288" w:type="dxa"/>
            <w:vAlign w:val="center"/>
          </w:tcPr>
          <w:p>
            <w:pPr>
              <w:widowControl/>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保洁员</w:t>
            </w:r>
          </w:p>
        </w:tc>
        <w:tc>
          <w:tcPr>
            <w:tcW w:w="2124"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8小时</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ascii="新宋体" w:hAnsi="新宋体" w:eastAsia="新宋体" w:cs="新宋体"/>
                <w:b/>
                <w:snapToGrid w:val="0"/>
                <w:color w:val="auto"/>
                <w:kern w:val="0"/>
                <w:sz w:val="24"/>
                <w:highlight w:val="none"/>
              </w:rPr>
              <w:t>8</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双休日周六或周日半天，</w:t>
            </w:r>
            <w:r>
              <w:rPr>
                <w:rFonts w:hint="eastAsia" w:ascii="新宋体" w:hAnsi="新宋体" w:eastAsia="新宋体" w:cs="新宋体"/>
                <w:b/>
                <w:bCs/>
                <w:color w:val="auto"/>
                <w:kern w:val="0"/>
                <w:sz w:val="24"/>
                <w:highlight w:val="none"/>
                <w:lang w:bidi="ar"/>
              </w:rPr>
              <w:t>法定节假日、</w:t>
            </w:r>
            <w:r>
              <w:rPr>
                <w:rFonts w:hint="eastAsia" w:ascii="新宋体" w:hAnsi="新宋体" w:eastAsia="新宋体" w:cs="新宋体"/>
                <w:b/>
                <w:snapToGrid w:val="0"/>
                <w:color w:val="auto"/>
                <w:kern w:val="0"/>
                <w:sz w:val="24"/>
                <w:highlight w:val="none"/>
              </w:rPr>
              <w:t>寒暑假期间每天至少半天。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widowControl/>
              <w:overflowPunct w:val="0"/>
              <w:autoSpaceDE w:val="0"/>
              <w:autoSpaceDN w:val="0"/>
              <w:adjustRightInd/>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4</w:t>
            </w:r>
          </w:p>
        </w:tc>
        <w:tc>
          <w:tcPr>
            <w:tcW w:w="1288" w:type="dxa"/>
            <w:vAlign w:val="center"/>
          </w:tcPr>
          <w:p>
            <w:pPr>
              <w:widowControl/>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维修工</w:t>
            </w:r>
          </w:p>
        </w:tc>
        <w:tc>
          <w:tcPr>
            <w:tcW w:w="2124"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8小时</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双休日和</w:t>
            </w:r>
            <w:r>
              <w:rPr>
                <w:rFonts w:hint="eastAsia" w:ascii="新宋体" w:hAnsi="新宋体" w:eastAsia="新宋体" w:cs="新宋体"/>
                <w:b/>
                <w:bCs/>
                <w:color w:val="auto"/>
                <w:kern w:val="0"/>
                <w:sz w:val="24"/>
                <w:highlight w:val="none"/>
                <w:lang w:bidi="ar"/>
              </w:rPr>
              <w:t>法定节假日、寒暑假</w:t>
            </w:r>
            <w:r>
              <w:rPr>
                <w:rFonts w:hint="eastAsia" w:ascii="新宋体" w:hAnsi="新宋体" w:eastAsia="新宋体" w:cs="新宋体"/>
                <w:b/>
                <w:snapToGrid w:val="0"/>
                <w:color w:val="auto"/>
                <w:kern w:val="0"/>
                <w:sz w:val="24"/>
                <w:highlight w:val="none"/>
              </w:rPr>
              <w:t>由于特殊原因、灾害性天气等应急维修需半小时内响应到场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widowControl/>
              <w:overflowPunct w:val="0"/>
              <w:autoSpaceDE w:val="0"/>
              <w:autoSpaceDN w:val="0"/>
              <w:adjustRightInd/>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5</w:t>
            </w:r>
          </w:p>
        </w:tc>
        <w:tc>
          <w:tcPr>
            <w:tcW w:w="1288" w:type="dxa"/>
            <w:vAlign w:val="center"/>
          </w:tcPr>
          <w:p>
            <w:pPr>
              <w:widowControl/>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绿化工</w:t>
            </w:r>
          </w:p>
        </w:tc>
        <w:tc>
          <w:tcPr>
            <w:tcW w:w="2124"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8小时</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双休日和</w:t>
            </w:r>
            <w:r>
              <w:rPr>
                <w:rFonts w:hint="eastAsia" w:ascii="新宋体" w:hAnsi="新宋体" w:eastAsia="新宋体" w:cs="新宋体"/>
                <w:b/>
                <w:bCs/>
                <w:snapToGrid w:val="0"/>
                <w:color w:val="auto"/>
                <w:kern w:val="0"/>
                <w:sz w:val="24"/>
                <w:highlight w:val="none"/>
              </w:rPr>
              <w:t>法定节假日、寒暑假</w:t>
            </w:r>
            <w:r>
              <w:rPr>
                <w:rFonts w:hint="eastAsia" w:ascii="新宋体" w:hAnsi="新宋体" w:eastAsia="新宋体" w:cs="新宋体"/>
                <w:b/>
                <w:snapToGrid w:val="0"/>
                <w:color w:val="auto"/>
                <w:kern w:val="0"/>
                <w:sz w:val="24"/>
                <w:highlight w:val="none"/>
              </w:rPr>
              <w:t>由于特殊原因、灾害性天气等应急维修需半小时内响应到场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widowControl/>
              <w:overflowPunct w:val="0"/>
              <w:autoSpaceDE w:val="0"/>
              <w:autoSpaceDN w:val="0"/>
              <w:adjustRightInd/>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6</w:t>
            </w:r>
          </w:p>
        </w:tc>
        <w:tc>
          <w:tcPr>
            <w:tcW w:w="1288" w:type="dxa"/>
            <w:vAlign w:val="center"/>
          </w:tcPr>
          <w:p>
            <w:pPr>
              <w:widowControl/>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会务员</w:t>
            </w:r>
          </w:p>
        </w:tc>
        <w:tc>
          <w:tcPr>
            <w:tcW w:w="2124"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8小时</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2429" w:type="dxa"/>
            <w:vAlign w:val="center"/>
          </w:tcPr>
          <w:p>
            <w:pPr>
              <w:widowControl/>
              <w:tabs>
                <w:tab w:val="left" w:pos="3240"/>
                <w:tab w:val="left" w:pos="3960"/>
              </w:tabs>
              <w:overflowPunct w:val="0"/>
              <w:autoSpaceDE w:val="0"/>
              <w:autoSpaceDN w:val="0"/>
              <w:adjustRightInd/>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双休日周六或周日半天，</w:t>
            </w:r>
            <w:r>
              <w:rPr>
                <w:rFonts w:hint="eastAsia" w:ascii="新宋体" w:hAnsi="新宋体" w:eastAsia="新宋体" w:cs="新宋体"/>
                <w:b/>
                <w:bCs/>
                <w:snapToGrid w:val="0"/>
                <w:color w:val="auto"/>
                <w:kern w:val="0"/>
                <w:sz w:val="24"/>
                <w:highlight w:val="none"/>
              </w:rPr>
              <w:t>法定节假日、</w:t>
            </w:r>
            <w:r>
              <w:rPr>
                <w:rFonts w:hint="eastAsia" w:ascii="新宋体" w:hAnsi="新宋体" w:eastAsia="新宋体" w:cs="新宋体"/>
                <w:b/>
                <w:snapToGrid w:val="0"/>
                <w:color w:val="auto"/>
                <w:kern w:val="0"/>
                <w:sz w:val="24"/>
                <w:highlight w:val="none"/>
              </w:rPr>
              <w:t>寒暑假工作日至少半天。</w:t>
            </w:r>
          </w:p>
        </w:tc>
      </w:tr>
    </w:tbl>
    <w:p>
      <w:pPr>
        <w:pStyle w:val="4"/>
        <w:widowControl/>
        <w:shd w:val="clear" w:color="auto" w:fill="FFFFFF"/>
        <w:spacing w:after="48" w:line="360" w:lineRule="auto"/>
        <w:ind w:left="0" w:firstLine="0"/>
        <w:rPr>
          <w:rFonts w:ascii="新宋体" w:hAnsi="新宋体" w:eastAsia="新宋体" w:cs="新宋体"/>
          <w:color w:val="auto"/>
          <w:sz w:val="24"/>
          <w:szCs w:val="24"/>
          <w:highlight w:val="none"/>
        </w:rPr>
        <w:sectPr>
          <w:footerReference r:id="rId9" w:type="first"/>
          <w:footerReference r:id="rId8" w:type="default"/>
          <w:pgSz w:w="11900" w:h="16840"/>
          <w:pgMar w:top="1431" w:right="1599" w:bottom="0" w:left="1710" w:header="0" w:footer="0" w:gutter="0"/>
          <w:cols w:space="720" w:num="1"/>
          <w:titlePg/>
          <w:docGrid w:type="lines" w:linePitch="312" w:charSpace="0"/>
        </w:sectPr>
      </w:pPr>
      <w:r>
        <w:rPr>
          <w:rFonts w:hint="eastAsia" w:ascii="新宋体" w:hAnsi="新宋体" w:eastAsia="新宋体" w:cs="新宋体"/>
          <w:color w:val="auto"/>
          <w:kern w:val="0"/>
          <w:sz w:val="24"/>
          <w:szCs w:val="24"/>
          <w:highlight w:val="none"/>
        </w:rPr>
        <w:t xml:space="preserve">    以上所有岗位的设置、排班，应符合《</w:t>
      </w:r>
      <w:r>
        <w:rPr>
          <w:color w:val="auto"/>
          <w:highlight w:val="none"/>
        </w:rPr>
        <w:fldChar w:fldCharType="begin"/>
      </w:r>
      <w:r>
        <w:rPr>
          <w:color w:val="auto"/>
          <w:highlight w:val="none"/>
        </w:rPr>
        <w:instrText xml:space="preserve"> HYPERLINK "http://www.baidu.com/link?url=F45hGkUIbBtxVnxPZATPQbkbwCTU3UxFBB4t-a-QSoW-3bIW4BtrL6FnbZHsoQuDz-Tl0uQwaqK33u1ssI-PWGeDOXSuPpiDhEwM8ziWofO" \t "https://www.baidu.com/_blank" </w:instrText>
      </w:r>
      <w:r>
        <w:rPr>
          <w:color w:val="auto"/>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》相关规定，应满足采购人工作日、双休日、节假日的全部工作任务，投标人自行合理安排员工休息时间，如产生替班加班情况，均由投标人自行承担相应费用。</w:t>
      </w:r>
    </w:p>
    <w:p>
      <w:p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（五）《物业管理服务人员行为规范》</w:t>
      </w:r>
    </w:p>
    <w:p>
      <w:pPr>
        <w:spacing w:line="360" w:lineRule="auto"/>
        <w:rPr>
          <w:rFonts w:ascii="新宋体" w:hAnsi="新宋体" w:eastAsia="新宋体" w:cs="新宋体"/>
          <w:color w:val="auto"/>
          <w:sz w:val="24"/>
          <w:highlight w:val="none"/>
        </w:rPr>
      </w:pPr>
    </w:p>
    <w:tbl>
      <w:tblPr>
        <w:tblStyle w:val="964"/>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tcPr>
          <w:p>
            <w:pPr>
              <w:spacing w:before="94" w:line="360" w:lineRule="auto"/>
              <w:ind w:left="1081"/>
              <w:rPr>
                <w:rFonts w:ascii="新宋体" w:hAnsi="新宋体" w:eastAsia="新宋体" w:cs="新宋体"/>
                <w:color w:val="auto"/>
                <w:sz w:val="24"/>
                <w:highlight w:val="none"/>
              </w:rPr>
            </w:pPr>
            <w:r>
              <w:rPr>
                <w:rFonts w:hint="eastAsia" w:ascii="新宋体" w:hAnsi="新宋体" w:eastAsia="新宋体" w:cs="新宋体"/>
                <w:color w:val="auto"/>
                <w:spacing w:val="11"/>
                <w:sz w:val="24"/>
                <w:highlight w:val="none"/>
              </w:rPr>
              <w:t>项</w:t>
            </w:r>
            <w:r>
              <w:rPr>
                <w:rFonts w:hint="eastAsia" w:ascii="新宋体" w:hAnsi="新宋体" w:eastAsia="新宋体" w:cs="新宋体"/>
                <w:color w:val="auto"/>
                <w:spacing w:val="9"/>
                <w:sz w:val="24"/>
                <w:highlight w:val="none"/>
              </w:rPr>
              <w:t xml:space="preserve">   目</w:t>
            </w:r>
          </w:p>
        </w:tc>
        <w:tc>
          <w:tcPr>
            <w:tcW w:w="11777" w:type="dxa"/>
          </w:tcPr>
          <w:p>
            <w:pPr>
              <w:spacing w:before="94" w:line="360" w:lineRule="auto"/>
              <w:ind w:left="525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为参考规范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tcPr>
          <w:p>
            <w:pPr>
              <w:spacing w:before="93" w:line="360" w:lineRule="auto"/>
              <w:ind w:left="157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仪容仪</w:t>
            </w:r>
            <w:r>
              <w:rPr>
                <w:rFonts w:hint="eastAsia" w:ascii="新宋体" w:hAnsi="新宋体" w:eastAsia="新宋体" w:cs="新宋体"/>
                <w:color w:val="auto"/>
                <w:sz w:val="24"/>
                <w:highlight w:val="none"/>
              </w:rPr>
              <w:t>表</w:t>
            </w: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服饰着装</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1、上班时间必须穿工作服，工作服穿戴整齐整洁</w:t>
            </w:r>
            <w:r>
              <w:rPr>
                <w:rFonts w:hint="eastAsia" w:ascii="新宋体" w:hAnsi="新宋体" w:eastAsia="新宋体" w:cs="新宋体"/>
                <w:color w:val="auto"/>
                <w:spacing w:val="-4"/>
                <w:sz w:val="24"/>
                <w:highlight w:val="none"/>
              </w:rPr>
              <w:t>；</w:t>
            </w:r>
          </w:p>
          <w:p>
            <w:pPr>
              <w:spacing w:before="92"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2、上班统一佩戴工作牌，工作牌应端正地戴在左胸襟处</w:t>
            </w:r>
            <w:r>
              <w:rPr>
                <w:rFonts w:hint="eastAsia" w:ascii="新宋体" w:hAnsi="新宋体" w:eastAsia="新宋体" w:cs="新宋体"/>
                <w:color w:val="auto"/>
                <w:spacing w:val="-2"/>
                <w:sz w:val="24"/>
                <w:highlight w:val="none"/>
              </w:rPr>
              <w:t>；</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3</w:t>
            </w:r>
            <w:r>
              <w:rPr>
                <w:rFonts w:hint="eastAsia" w:ascii="新宋体" w:hAnsi="新宋体" w:eastAsia="新宋体" w:cs="新宋体"/>
                <w:color w:val="auto"/>
                <w:spacing w:val="-4"/>
                <w:sz w:val="24"/>
                <w:highlight w:val="none"/>
              </w:rPr>
              <w:t>、鞋袜穿戴整齐清洁，非工作需要不允许打赤脚或穿雨鞋到处走。特殊工作完毕应在工作场所将鞋擦干净再走；</w:t>
            </w:r>
          </w:p>
          <w:p>
            <w:pPr>
              <w:spacing w:before="91"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4、</w:t>
            </w:r>
            <w:r>
              <w:rPr>
                <w:rFonts w:hint="eastAsia" w:ascii="新宋体" w:hAnsi="新宋体" w:eastAsia="新宋体" w:cs="新宋体"/>
                <w:color w:val="auto"/>
                <w:spacing w:val="-5"/>
                <w:sz w:val="24"/>
                <w:highlight w:val="none"/>
              </w:rPr>
              <w:t>非特殊情况不允许穿背心、短裤、拖鞋。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1" w:line="360" w:lineRule="auto"/>
              <w:ind w:left="8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须</w:t>
            </w:r>
            <w:r>
              <w:rPr>
                <w:rFonts w:hint="eastAsia" w:ascii="新宋体" w:hAnsi="新宋体" w:eastAsia="新宋体" w:cs="新宋体"/>
                <w:color w:val="auto"/>
                <w:sz w:val="24"/>
                <w:highlight w:val="none"/>
              </w:rPr>
              <w:t>发</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1</w:t>
            </w:r>
            <w:r>
              <w:rPr>
                <w:rFonts w:hint="eastAsia" w:ascii="新宋体" w:hAnsi="新宋体" w:eastAsia="新宋体" w:cs="新宋体"/>
                <w:color w:val="auto"/>
                <w:spacing w:val="-12"/>
                <w:sz w:val="24"/>
                <w:highlight w:val="none"/>
              </w:rPr>
              <w:t>、女员工前发不遮眼，不梳怪异发型；</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2</w:t>
            </w:r>
            <w:r>
              <w:rPr>
                <w:rFonts w:hint="eastAsia" w:ascii="新宋体" w:hAnsi="新宋体" w:eastAsia="新宋体" w:cs="新宋体"/>
                <w:color w:val="auto"/>
                <w:spacing w:val="-9"/>
                <w:sz w:val="24"/>
                <w:highlight w:val="none"/>
              </w:rPr>
              <w:t>、</w:t>
            </w:r>
            <w:r>
              <w:rPr>
                <w:rFonts w:hint="eastAsia" w:ascii="新宋体" w:hAnsi="新宋体" w:eastAsia="新宋体" w:cs="新宋体"/>
                <w:color w:val="auto"/>
                <w:spacing w:val="-6"/>
                <w:sz w:val="24"/>
                <w:highlight w:val="none"/>
              </w:rPr>
              <w:t>男员工不留长发，不留胡须；</w:t>
            </w:r>
          </w:p>
          <w:p>
            <w:pPr>
              <w:spacing w:before="88"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8"/>
                <w:sz w:val="24"/>
                <w:highlight w:val="none"/>
              </w:rPr>
              <w:t>、所有员工头发应保持整洁。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before="90"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个人卫生</w:t>
            </w:r>
          </w:p>
        </w:tc>
        <w:tc>
          <w:tcPr>
            <w:tcW w:w="11777" w:type="dxa"/>
          </w:tcPr>
          <w:p>
            <w:pPr>
              <w:spacing w:before="34"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3"/>
                <w:sz w:val="24"/>
                <w:highlight w:val="none"/>
              </w:rPr>
              <w:t>1</w:t>
            </w:r>
            <w:r>
              <w:rPr>
                <w:rFonts w:hint="eastAsia" w:ascii="新宋体" w:hAnsi="新宋体" w:eastAsia="新宋体" w:cs="新宋体"/>
                <w:color w:val="auto"/>
                <w:spacing w:val="-8"/>
                <w:sz w:val="24"/>
                <w:highlight w:val="none"/>
              </w:rPr>
              <w:t>、保持手部干净，经常修剪指甲；</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w:t>
            </w:r>
            <w:r>
              <w:rPr>
                <w:rFonts w:hint="eastAsia" w:ascii="新宋体" w:hAnsi="新宋体" w:eastAsia="新宋体" w:cs="新宋体"/>
                <w:color w:val="auto"/>
                <w:spacing w:val="-3"/>
                <w:sz w:val="24"/>
                <w:highlight w:val="none"/>
              </w:rPr>
              <w:t>、员工应经常洗澡防汗臭，勤换衣服。衣服因工作而弄湿、弄脏后应换洗；</w:t>
            </w:r>
          </w:p>
          <w:p>
            <w:pPr>
              <w:spacing w:before="87"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3、上班前和上班期间应注意饮食，保持口腔清洁、口气清新</w:t>
            </w:r>
            <w:r>
              <w:rPr>
                <w:rFonts w:hint="eastAsia" w:ascii="新宋体" w:hAnsi="新宋体" w:eastAsia="新宋体" w:cs="新宋体"/>
                <w:color w:val="auto"/>
                <w:spacing w:val="-6"/>
                <w:sz w:val="24"/>
                <w:highlight w:val="none"/>
              </w:rPr>
              <w:t>；</w:t>
            </w:r>
          </w:p>
          <w:p>
            <w:pPr>
              <w:spacing w:before="92"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4</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7"/>
                <w:sz w:val="24"/>
                <w:highlight w:val="none"/>
              </w:rPr>
              <w:t>保持眼部、耳部清洁；</w:t>
            </w:r>
          </w:p>
          <w:p>
            <w:pPr>
              <w:spacing w:before="90"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w:t>
            </w:r>
            <w:r>
              <w:rPr>
                <w:rFonts w:hint="eastAsia" w:ascii="新宋体" w:hAnsi="新宋体" w:eastAsia="新宋体" w:cs="新宋体"/>
                <w:color w:val="auto"/>
                <w:spacing w:val="-6"/>
                <w:sz w:val="24"/>
                <w:highlight w:val="none"/>
              </w:rPr>
              <w:t>女员工应淡妆打扮，不允许浓妆艳抹，不宜使用味浓的化妆品；</w:t>
            </w:r>
          </w:p>
          <w:p>
            <w:pPr>
              <w:spacing w:before="90"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6、</w:t>
            </w:r>
            <w:r>
              <w:rPr>
                <w:rFonts w:hint="eastAsia" w:ascii="新宋体" w:hAnsi="新宋体" w:eastAsia="新宋体" w:cs="新宋体"/>
                <w:color w:val="auto"/>
                <w:spacing w:val="-6"/>
                <w:sz w:val="24"/>
                <w:highlight w:val="none"/>
              </w:rPr>
              <w:t>每天上班前应注意检查自己的仪表，必要时应到卫生间或工作间整理。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tcPr>
          <w:p>
            <w:pPr>
              <w:spacing w:before="93" w:line="360" w:lineRule="auto"/>
              <w:ind w:left="614"/>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行  为  举  </w:t>
            </w:r>
            <w:r>
              <w:rPr>
                <w:rFonts w:hint="eastAsia" w:ascii="新宋体" w:hAnsi="新宋体" w:eastAsia="新宋体" w:cs="新宋体"/>
                <w:color w:val="auto"/>
                <w:sz w:val="24"/>
                <w:highlight w:val="none"/>
              </w:rPr>
              <w:t>止</w:t>
            </w:r>
          </w:p>
        </w:tc>
        <w:tc>
          <w:tcPr>
            <w:tcW w:w="2053" w:type="dxa"/>
          </w:tcPr>
          <w:p>
            <w:pPr>
              <w:spacing w:before="207"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服务态度</w:t>
            </w:r>
          </w:p>
        </w:tc>
        <w:tc>
          <w:tcPr>
            <w:tcW w:w="11777" w:type="dxa"/>
          </w:tcPr>
          <w:p>
            <w:pPr>
              <w:spacing w:before="35"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1、对客人服务应面带笑容，和颜悦色，热情主动，做到微笑服务</w:t>
            </w:r>
            <w:r>
              <w:rPr>
                <w:rFonts w:hint="eastAsia" w:ascii="新宋体" w:hAnsi="新宋体" w:eastAsia="新宋体" w:cs="新宋体"/>
                <w:color w:val="auto"/>
                <w:spacing w:val="-3"/>
                <w:sz w:val="24"/>
                <w:highlight w:val="none"/>
              </w:rPr>
              <w:t>；</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9"/>
                <w:sz w:val="24"/>
                <w:highlight w:val="none"/>
              </w:rPr>
              <w:t>谦虚和悦接受客人的评价，耐心倾听客人的投诉，事后汇报。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走姿态</w:t>
            </w:r>
          </w:p>
        </w:tc>
        <w:tc>
          <w:tcPr>
            <w:tcW w:w="11777" w:type="dxa"/>
          </w:tcPr>
          <w:p>
            <w:pPr>
              <w:spacing w:before="36"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w:t>
            </w:r>
            <w:r>
              <w:rPr>
                <w:rFonts w:hint="eastAsia" w:ascii="新宋体" w:hAnsi="新宋体" w:eastAsia="新宋体" w:cs="新宋体"/>
                <w:color w:val="auto"/>
                <w:spacing w:val="-10"/>
                <w:sz w:val="24"/>
                <w:highlight w:val="none"/>
              </w:rPr>
              <w:t>、</w:t>
            </w:r>
            <w:r>
              <w:rPr>
                <w:rFonts w:hint="eastAsia" w:ascii="新宋体" w:hAnsi="新宋体" w:eastAsia="新宋体" w:cs="新宋体"/>
                <w:color w:val="auto"/>
                <w:spacing w:val="-6"/>
                <w:sz w:val="24"/>
                <w:highlight w:val="none"/>
              </w:rPr>
              <w:t>行走时不宜双手抱胸或背手走路；</w:t>
            </w:r>
          </w:p>
          <w:p>
            <w:pPr>
              <w:spacing w:before="89"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9"/>
                <w:sz w:val="24"/>
                <w:highlight w:val="none"/>
              </w:rPr>
              <w:t>在工作场合与他人同行时，不允许勾肩搭背，不允许同行时嬉戏打闹；</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3、手</w:t>
            </w:r>
            <w:r>
              <w:rPr>
                <w:rFonts w:hint="eastAsia" w:ascii="新宋体" w:hAnsi="新宋体" w:eastAsia="新宋体" w:cs="新宋体"/>
                <w:color w:val="auto"/>
                <w:spacing w:val="-3"/>
                <w:sz w:val="24"/>
                <w:highlight w:val="none"/>
              </w:rPr>
              <w:t>拉货物行走时应注意前方行人或障碍物，尽量靠路右侧行走；</w:t>
            </w:r>
          </w:p>
          <w:p>
            <w:pPr>
              <w:spacing w:before="92"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4</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10"/>
                <w:sz w:val="24"/>
                <w:highlight w:val="none"/>
              </w:rPr>
              <w:t>与客户相遇时，应主动点头示意。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6" w:line="360" w:lineRule="auto"/>
              <w:ind w:left="608"/>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坐立姿</w:t>
            </w:r>
            <w:r>
              <w:rPr>
                <w:rFonts w:hint="eastAsia" w:ascii="新宋体" w:hAnsi="新宋体" w:eastAsia="新宋体" w:cs="新宋体"/>
                <w:color w:val="auto"/>
                <w:sz w:val="24"/>
                <w:highlight w:val="none"/>
              </w:rPr>
              <w:t>态</w:t>
            </w:r>
          </w:p>
        </w:tc>
        <w:tc>
          <w:tcPr>
            <w:tcW w:w="11777" w:type="dxa"/>
          </w:tcPr>
          <w:p>
            <w:pPr>
              <w:spacing w:before="96"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1、入</w:t>
            </w:r>
            <w:r>
              <w:rPr>
                <w:rFonts w:hint="eastAsia" w:ascii="新宋体" w:hAnsi="新宋体" w:eastAsia="新宋体" w:cs="新宋体"/>
                <w:color w:val="auto"/>
                <w:spacing w:val="-8"/>
                <w:sz w:val="24"/>
                <w:highlight w:val="none"/>
              </w:rPr>
              <w:t>坐</w:t>
            </w:r>
            <w:r>
              <w:rPr>
                <w:rFonts w:hint="eastAsia" w:ascii="新宋体" w:hAnsi="新宋体" w:eastAsia="新宋体" w:cs="新宋体"/>
                <w:color w:val="auto"/>
                <w:spacing w:val="-6"/>
                <w:sz w:val="24"/>
                <w:highlight w:val="none"/>
              </w:rPr>
              <w:t>要轻缓，就坐时姿态要端正，上身要直，腰部挺起，双膝并拢，手自然放在双膝上，面带笑容；</w:t>
            </w:r>
          </w:p>
        </w:tc>
      </w:tr>
    </w:tbl>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sectPr>
          <w:pgSz w:w="16839" w:h="11907" w:orient="landscape"/>
          <w:pgMar w:top="1012" w:right="938" w:bottom="0" w:left="1327" w:header="0" w:footer="0" w:gutter="0"/>
          <w:cols w:space="720" w:num="1"/>
          <w:docGrid w:type="lines" w:linePitch="319" w:charSpace="0"/>
        </w:sectPr>
      </w:pPr>
    </w:p>
    <w:p>
      <w:pPr>
        <w:spacing w:line="360" w:lineRule="auto"/>
        <w:rPr>
          <w:rFonts w:ascii="新宋体" w:hAnsi="新宋体" w:eastAsia="新宋体" w:cs="新宋体"/>
          <w:color w:val="auto"/>
          <w:sz w:val="24"/>
          <w:highlight w:val="none"/>
        </w:rPr>
      </w:pPr>
    </w:p>
    <w:tbl>
      <w:tblPr>
        <w:tblStyle w:val="964"/>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4"/>
        <w:gridCol w:w="11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restart"/>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tc>
        <w:tc>
          <w:tcPr>
            <w:tcW w:w="11777" w:type="dxa"/>
          </w:tcPr>
          <w:p>
            <w:pPr>
              <w:spacing w:before="36"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2、坐在椅子上不允许前俯后仰、摇腿跷脚或趴在工作台上或把脚放于工作台</w:t>
            </w:r>
            <w:r>
              <w:rPr>
                <w:rFonts w:hint="eastAsia" w:ascii="新宋体" w:hAnsi="新宋体" w:eastAsia="新宋体" w:cs="新宋体"/>
                <w:color w:val="auto"/>
                <w:spacing w:val="-1"/>
                <w:sz w:val="24"/>
                <w:highlight w:val="none"/>
              </w:rPr>
              <w:t>上</w:t>
            </w:r>
            <w:r>
              <w:rPr>
                <w:rFonts w:hint="eastAsia" w:ascii="新宋体" w:hAnsi="新宋体" w:eastAsia="新宋体" w:cs="新宋体"/>
                <w:color w:val="auto"/>
                <w:sz w:val="24"/>
                <w:highlight w:val="none"/>
              </w:rPr>
              <w:t>；</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3、站</w:t>
            </w:r>
            <w:r>
              <w:rPr>
                <w:rFonts w:hint="eastAsia" w:ascii="新宋体" w:hAnsi="新宋体" w:eastAsia="新宋体" w:cs="新宋体"/>
                <w:color w:val="auto"/>
                <w:spacing w:val="-10"/>
                <w:sz w:val="24"/>
                <w:highlight w:val="none"/>
              </w:rPr>
              <w:t>立</w:t>
            </w:r>
            <w:r>
              <w:rPr>
                <w:rFonts w:hint="eastAsia" w:ascii="新宋体" w:hAnsi="新宋体" w:eastAsia="新宋体" w:cs="新宋体"/>
                <w:color w:val="auto"/>
                <w:spacing w:val="-7"/>
                <w:sz w:val="24"/>
                <w:highlight w:val="none"/>
              </w:rPr>
              <w:t>时姿态要端正，上身要直，人体重心要稳，腰部挺起，双手自然下坠，双脚并拢，目光平视，面带笑容。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其</w:t>
            </w:r>
            <w:r>
              <w:rPr>
                <w:rFonts w:hint="eastAsia" w:ascii="新宋体" w:hAnsi="新宋体" w:eastAsia="新宋体" w:cs="新宋体"/>
                <w:color w:val="auto"/>
                <w:sz w:val="24"/>
                <w:highlight w:val="none"/>
              </w:rPr>
              <w:t>他行为</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1、要注意</w:t>
            </w:r>
            <w:r>
              <w:rPr>
                <w:rFonts w:hint="eastAsia" w:ascii="新宋体" w:hAnsi="新宋体" w:eastAsia="新宋体" w:cs="新宋体"/>
                <w:color w:val="auto"/>
                <w:spacing w:val="-3"/>
                <w:sz w:val="24"/>
                <w:highlight w:val="none"/>
              </w:rPr>
              <w:t>个人形象，不允许随地吐痰，乱扔果皮、纸屑；上班时间不允许吃零食，玩弄个人小物品或做与工作无关的事情；</w:t>
            </w:r>
          </w:p>
          <w:p>
            <w:pPr>
              <w:spacing w:before="93"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2</w:t>
            </w:r>
            <w:r>
              <w:rPr>
                <w:rFonts w:hint="eastAsia" w:ascii="新宋体" w:hAnsi="新宋体" w:eastAsia="新宋体" w:cs="新宋体"/>
                <w:color w:val="auto"/>
                <w:sz w:val="24"/>
                <w:highlight w:val="none"/>
              </w:rPr>
              <w:t>、到公共、工作场所（或客户处）进行工作时，不允许乱翻乱摸，更不允许随意拿走公用的（或客户的）东西；</w:t>
            </w:r>
          </w:p>
          <w:p>
            <w:pPr>
              <w:spacing w:before="90"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3、谈话时，手势不宜过多，幅度不宜太大</w:t>
            </w:r>
            <w:r>
              <w:rPr>
                <w:rFonts w:hint="eastAsia" w:ascii="新宋体" w:hAnsi="新宋体" w:eastAsia="新宋体" w:cs="新宋体"/>
                <w:color w:val="auto"/>
                <w:spacing w:val="-2"/>
                <w:sz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extDirection w:val="tbRlV"/>
          </w:tcPr>
          <w:p>
            <w:pPr>
              <w:spacing w:before="92" w:line="360" w:lineRule="auto"/>
              <w:ind w:left="1901"/>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礼貌用</w:t>
            </w:r>
            <w:r>
              <w:rPr>
                <w:rFonts w:hint="eastAsia" w:ascii="新宋体" w:hAnsi="新宋体" w:eastAsia="新宋体" w:cs="新宋体"/>
                <w:color w:val="auto"/>
                <w:sz w:val="24"/>
                <w:highlight w:val="none"/>
              </w:rPr>
              <w:t>语</w:t>
            </w:r>
          </w:p>
        </w:tc>
        <w:tc>
          <w:tcPr>
            <w:tcW w:w="2053" w:type="dxa"/>
          </w:tcPr>
          <w:p>
            <w:pPr>
              <w:spacing w:before="90" w:line="360" w:lineRule="auto"/>
              <w:ind w:left="720"/>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问候语</w:t>
            </w:r>
          </w:p>
        </w:tc>
        <w:tc>
          <w:tcPr>
            <w:tcW w:w="11777" w:type="dxa"/>
          </w:tcPr>
          <w:p>
            <w:pPr>
              <w:spacing w:before="90"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您好、早安、午安、早、早上好、下午好、</w:t>
            </w:r>
            <w:r>
              <w:rPr>
                <w:rFonts w:hint="eastAsia" w:ascii="新宋体" w:hAnsi="新宋体" w:eastAsia="新宋体" w:cs="新宋体"/>
                <w:color w:val="auto"/>
                <w:sz w:val="24"/>
                <w:highlight w:val="none"/>
              </w:rPr>
              <w:t>晚上好、路上辛苦了。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0" w:line="360"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欢</w:t>
            </w:r>
            <w:r>
              <w:rPr>
                <w:rFonts w:hint="eastAsia" w:ascii="新宋体" w:hAnsi="新宋体" w:eastAsia="新宋体" w:cs="新宋体"/>
                <w:color w:val="auto"/>
                <w:sz w:val="24"/>
                <w:highlight w:val="none"/>
              </w:rPr>
              <w:t>迎语</w:t>
            </w:r>
          </w:p>
        </w:tc>
        <w:tc>
          <w:tcPr>
            <w:tcW w:w="11777" w:type="dxa"/>
          </w:tcPr>
          <w:p>
            <w:pPr>
              <w:spacing w:before="90"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欢</w:t>
            </w:r>
            <w:r>
              <w:rPr>
                <w:rFonts w:hint="eastAsia" w:ascii="新宋体" w:hAnsi="新宋体" w:eastAsia="新宋体" w:cs="新宋体"/>
                <w:color w:val="auto"/>
                <w:spacing w:val="-7"/>
                <w:sz w:val="24"/>
                <w:highlight w:val="none"/>
              </w:rPr>
              <w:t>迎光临、欢迎您来XX单位。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2"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祝贺语</w:t>
            </w:r>
          </w:p>
        </w:tc>
        <w:tc>
          <w:tcPr>
            <w:tcW w:w="11777" w:type="dxa"/>
          </w:tcPr>
          <w:p>
            <w:pPr>
              <w:spacing w:before="91"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祝您节</w:t>
            </w:r>
            <w:r>
              <w:rPr>
                <w:rFonts w:hint="eastAsia" w:ascii="新宋体" w:hAnsi="新宋体" w:eastAsia="新宋体" w:cs="新宋体"/>
                <w:color w:val="auto"/>
                <w:sz w:val="24"/>
                <w:highlight w:val="none"/>
              </w:rPr>
              <w:t>日愉快、祝您新年快乐、祝您新春快乐。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2" w:line="360" w:lineRule="auto"/>
              <w:ind w:left="7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告别</w:t>
            </w:r>
            <w:r>
              <w:rPr>
                <w:rFonts w:hint="eastAsia" w:ascii="新宋体" w:hAnsi="新宋体" w:eastAsia="新宋体" w:cs="新宋体"/>
                <w:color w:val="auto"/>
                <w:sz w:val="24"/>
                <w:highlight w:val="none"/>
              </w:rPr>
              <w:t>语</w:t>
            </w:r>
          </w:p>
        </w:tc>
        <w:tc>
          <w:tcPr>
            <w:tcW w:w="11777" w:type="dxa"/>
          </w:tcPr>
          <w:p>
            <w:pPr>
              <w:spacing w:before="91"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再见、晚安</w:t>
            </w:r>
            <w:r>
              <w:rPr>
                <w:rFonts w:hint="eastAsia" w:ascii="新宋体" w:hAnsi="新宋体" w:eastAsia="新宋体" w:cs="新宋体"/>
                <w:color w:val="auto"/>
                <w:sz w:val="24"/>
                <w:highlight w:val="none"/>
              </w:rPr>
              <w:t>、明天见、祝您一路平安。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道歉语</w:t>
            </w:r>
          </w:p>
        </w:tc>
        <w:tc>
          <w:tcPr>
            <w:tcW w:w="11777" w:type="dxa"/>
          </w:tcPr>
          <w:p>
            <w:pPr>
              <w:spacing w:before="93"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对不起</w:t>
            </w:r>
            <w:r>
              <w:rPr>
                <w:rFonts w:hint="eastAsia" w:ascii="新宋体" w:hAnsi="新宋体" w:eastAsia="新宋体" w:cs="新宋体"/>
                <w:color w:val="auto"/>
                <w:sz w:val="24"/>
                <w:highlight w:val="none"/>
              </w:rPr>
              <w:t>、请原谅、打扰您了、失礼了。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道谢语</w:t>
            </w:r>
          </w:p>
        </w:tc>
        <w:tc>
          <w:tcPr>
            <w:tcW w:w="11777" w:type="dxa"/>
          </w:tcPr>
          <w:p>
            <w:pPr>
              <w:spacing w:before="93"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谢谢、非常</w:t>
            </w:r>
            <w:r>
              <w:rPr>
                <w:rFonts w:hint="eastAsia" w:ascii="新宋体" w:hAnsi="新宋体" w:eastAsia="新宋体" w:cs="新宋体"/>
                <w:color w:val="auto"/>
                <w:sz w:val="24"/>
                <w:highlight w:val="none"/>
              </w:rPr>
              <w:t>感谢。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4"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应答语</w:t>
            </w:r>
          </w:p>
        </w:tc>
        <w:tc>
          <w:tcPr>
            <w:tcW w:w="11777" w:type="dxa"/>
          </w:tcPr>
          <w:p>
            <w:pPr>
              <w:spacing w:before="93"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是的、好的、我明白了、谢谢您的好意、不要客</w:t>
            </w:r>
            <w:r>
              <w:rPr>
                <w:rFonts w:hint="eastAsia" w:ascii="新宋体" w:hAnsi="新宋体" w:eastAsia="新宋体" w:cs="新宋体"/>
                <w:color w:val="auto"/>
                <w:sz w:val="24"/>
                <w:highlight w:val="none"/>
              </w:rPr>
              <w:t>气、没关系、这是我应该做的。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征询语</w:t>
            </w:r>
          </w:p>
        </w:tc>
        <w:tc>
          <w:tcPr>
            <w:tcW w:w="11777" w:type="dxa"/>
          </w:tcPr>
          <w:p>
            <w:pPr>
              <w:spacing w:before="93"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请问您有什么事？我能为您做什么吗？需要我帮您做什么吗？您有别的事吗？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4"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请求语</w:t>
            </w:r>
          </w:p>
        </w:tc>
        <w:tc>
          <w:tcPr>
            <w:tcW w:w="11777" w:type="dxa"/>
          </w:tcPr>
          <w:p>
            <w:pPr>
              <w:spacing w:before="94"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请您协</w:t>
            </w:r>
            <w:r>
              <w:rPr>
                <w:rFonts w:hint="eastAsia" w:ascii="新宋体" w:hAnsi="新宋体" w:eastAsia="新宋体" w:cs="新宋体"/>
                <w:color w:val="auto"/>
                <w:spacing w:val="-3"/>
                <w:sz w:val="24"/>
                <w:highlight w:val="none"/>
              </w:rPr>
              <w:t>助我们……、请您……好吗？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3" w:line="360" w:lineRule="auto"/>
              <w:ind w:left="716"/>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商</w:t>
            </w:r>
            <w:r>
              <w:rPr>
                <w:rFonts w:hint="eastAsia" w:ascii="新宋体" w:hAnsi="新宋体" w:eastAsia="新宋体" w:cs="新宋体"/>
                <w:color w:val="auto"/>
                <w:spacing w:val="-1"/>
                <w:sz w:val="24"/>
                <w:highlight w:val="none"/>
              </w:rPr>
              <w:t>量语</w:t>
            </w:r>
          </w:p>
        </w:tc>
        <w:tc>
          <w:tcPr>
            <w:tcW w:w="11777" w:type="dxa"/>
          </w:tcPr>
          <w:p>
            <w:pPr>
              <w:spacing w:before="93" w:line="360" w:lineRule="auto"/>
              <w:ind w:left="12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……您看</w:t>
            </w:r>
            <w:r>
              <w:rPr>
                <w:rFonts w:hint="eastAsia" w:ascii="新宋体" w:hAnsi="新宋体" w:eastAsia="新宋体" w:cs="新宋体"/>
                <w:color w:val="auto"/>
                <w:spacing w:val="-3"/>
                <w:sz w:val="24"/>
                <w:highlight w:val="none"/>
              </w:rPr>
              <w:t>这样好不好？……您看这样可以吗？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5" w:line="360"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解</w:t>
            </w:r>
            <w:r>
              <w:rPr>
                <w:rFonts w:hint="eastAsia" w:ascii="新宋体" w:hAnsi="新宋体" w:eastAsia="新宋体" w:cs="新宋体"/>
                <w:color w:val="auto"/>
                <w:sz w:val="24"/>
                <w:highlight w:val="none"/>
              </w:rPr>
              <w:t>释语</w:t>
            </w:r>
          </w:p>
        </w:tc>
        <w:tc>
          <w:tcPr>
            <w:tcW w:w="11777" w:type="dxa"/>
          </w:tcPr>
          <w:p>
            <w:pPr>
              <w:spacing w:before="93"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很抱</w:t>
            </w:r>
            <w:r>
              <w:rPr>
                <w:rFonts w:hint="eastAsia" w:ascii="新宋体" w:hAnsi="新宋体" w:eastAsia="新宋体" w:cs="新宋体"/>
                <w:color w:val="auto"/>
                <w:spacing w:val="-5"/>
                <w:sz w:val="24"/>
                <w:highlight w:val="none"/>
              </w:rPr>
              <w:t>歉，这种情况，单位的规定是这样的。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extDirection w:val="tbRlV"/>
          </w:tcPr>
          <w:p>
            <w:pPr>
              <w:spacing w:before="92" w:line="360" w:lineRule="auto"/>
              <w:ind w:left="39"/>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对来访</w:t>
            </w:r>
            <w:r>
              <w:rPr>
                <w:rFonts w:hint="eastAsia" w:ascii="新宋体" w:hAnsi="新宋体" w:eastAsia="新宋体" w:cs="新宋体"/>
                <w:color w:val="auto"/>
                <w:sz w:val="24"/>
                <w:highlight w:val="none"/>
              </w:rPr>
              <w:t>人员</w:t>
            </w:r>
          </w:p>
        </w:tc>
        <w:tc>
          <w:tcPr>
            <w:tcW w:w="13830" w:type="dxa"/>
            <w:gridSpan w:val="2"/>
          </w:tcPr>
          <w:p>
            <w:pPr>
              <w:spacing w:before="39" w:line="360"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1.主动说：“您好，请问您</w:t>
            </w:r>
            <w:r>
              <w:rPr>
                <w:rFonts w:hint="eastAsia" w:ascii="新宋体" w:hAnsi="新宋体" w:eastAsia="新宋体" w:cs="新宋体"/>
                <w:color w:val="auto"/>
                <w:spacing w:val="-3"/>
                <w:sz w:val="24"/>
                <w:highlight w:val="none"/>
              </w:rPr>
              <w:t>找</w:t>
            </w:r>
            <w:r>
              <w:rPr>
                <w:rFonts w:hint="eastAsia" w:ascii="新宋体" w:hAnsi="新宋体" w:eastAsia="新宋体" w:cs="新宋体"/>
                <w:color w:val="auto"/>
                <w:spacing w:val="-2"/>
                <w:sz w:val="24"/>
                <w:highlight w:val="none"/>
              </w:rPr>
              <w:t>哪一位”或“我可以帮助您吗？”“请您出示证件。”（保安专用）</w:t>
            </w:r>
          </w:p>
          <w:p>
            <w:pPr>
              <w:spacing w:before="89"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2.</w:t>
            </w:r>
            <w:r>
              <w:rPr>
                <w:rFonts w:hint="eastAsia" w:ascii="新宋体" w:hAnsi="新宋体" w:eastAsia="新宋体" w:cs="新宋体"/>
                <w:color w:val="auto"/>
                <w:spacing w:val="-8"/>
                <w:sz w:val="24"/>
                <w:highlight w:val="none"/>
              </w:rPr>
              <w:t>确</w:t>
            </w:r>
            <w:r>
              <w:rPr>
                <w:rFonts w:hint="eastAsia" w:ascii="新宋体" w:hAnsi="新宋体" w:eastAsia="新宋体" w:cs="新宋体"/>
                <w:color w:val="auto"/>
                <w:spacing w:val="-7"/>
                <w:sz w:val="24"/>
                <w:highlight w:val="none"/>
              </w:rPr>
              <w:t>认来访人要求后，说“请稍等，我帮您联系”与被访人联系后告诉来访人“他马上来，请您先等一下，好吗？”</w:t>
            </w:r>
          </w:p>
          <w:p>
            <w:pPr>
              <w:spacing w:before="91"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3.当</w:t>
            </w:r>
            <w:r>
              <w:rPr>
                <w:rFonts w:hint="eastAsia" w:ascii="新宋体" w:hAnsi="新宋体" w:eastAsia="新宋体" w:cs="新宋体"/>
                <w:color w:val="auto"/>
                <w:spacing w:val="-4"/>
                <w:sz w:val="24"/>
                <w:highlight w:val="none"/>
              </w:rPr>
              <w:t>来访人员不理解或不愿意出示证件时，应说：“对不起，先生/小姐，这是单位规定，请理解！”（保安专用）。</w:t>
            </w:r>
          </w:p>
          <w:p>
            <w:pPr>
              <w:spacing w:before="92" w:line="360"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16"/>
                <w:sz w:val="24"/>
                <w:highlight w:val="none"/>
              </w:rPr>
              <w:t>4.</w:t>
            </w:r>
            <w:r>
              <w:rPr>
                <w:rFonts w:hint="eastAsia" w:ascii="新宋体" w:hAnsi="新宋体" w:eastAsia="新宋体" w:cs="新宋体"/>
                <w:color w:val="auto"/>
                <w:spacing w:val="-12"/>
                <w:sz w:val="24"/>
                <w:highlight w:val="none"/>
              </w:rPr>
              <w:t>当</w:t>
            </w:r>
            <w:r>
              <w:rPr>
                <w:rFonts w:hint="eastAsia" w:ascii="新宋体" w:hAnsi="新宋体" w:eastAsia="新宋体" w:cs="新宋体"/>
                <w:color w:val="auto"/>
                <w:spacing w:val="-8"/>
                <w:sz w:val="24"/>
                <w:highlight w:val="none"/>
              </w:rPr>
              <w:t>来访人员忘记带证件必须进入区域时，应说：“先生/小姐，请稍候，让我请示一下好吗？”</w:t>
            </w:r>
          </w:p>
          <w:p>
            <w:pPr>
              <w:spacing w:before="36"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5.当确认来访</w:t>
            </w:r>
            <w:r>
              <w:rPr>
                <w:rFonts w:hint="eastAsia" w:ascii="新宋体" w:hAnsi="新宋体" w:eastAsia="新宋体" w:cs="新宋体"/>
                <w:color w:val="auto"/>
                <w:spacing w:val="-6"/>
                <w:sz w:val="24"/>
                <w:highlight w:val="none"/>
              </w:rPr>
              <w:t>人故意捣乱，耍横硬闯时，应先说：“对不起，按单位的规定，没有证件不允许进入办公区，请配合我的工作。”</w:t>
            </w:r>
          </w:p>
          <w:p>
            <w:pPr>
              <w:spacing w:before="93"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6.当来访人</w:t>
            </w:r>
            <w:r>
              <w:rPr>
                <w:rFonts w:hint="eastAsia" w:ascii="新宋体" w:hAnsi="新宋体" w:eastAsia="新宋体" w:cs="新宋体"/>
                <w:color w:val="auto"/>
                <w:sz w:val="24"/>
                <w:highlight w:val="none"/>
              </w:rPr>
              <w:t>员出示证件时，应说：“谢谢您的配合。”</w:t>
            </w:r>
          </w:p>
          <w:p>
            <w:pPr>
              <w:spacing w:before="89"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7.如</w:t>
            </w:r>
            <w:r>
              <w:rPr>
                <w:rFonts w:hint="eastAsia" w:ascii="新宋体" w:hAnsi="新宋体" w:eastAsia="新宋体" w:cs="新宋体"/>
                <w:color w:val="auto"/>
                <w:sz w:val="24"/>
                <w:highlight w:val="none"/>
              </w:rPr>
              <w:t>果要找的人不在或不想见时，应礼貌地对对方说“对不起，他现在不在，您能留下卡片或口信吗？”</w:t>
            </w:r>
          </w:p>
          <w:p>
            <w:pPr>
              <w:spacing w:before="92" w:line="360"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8.当</w:t>
            </w:r>
            <w:r>
              <w:rPr>
                <w:rFonts w:hint="eastAsia" w:ascii="新宋体" w:hAnsi="新宋体" w:eastAsia="新宋体" w:cs="新宋体"/>
                <w:color w:val="auto"/>
                <w:spacing w:val="-5"/>
                <w:sz w:val="24"/>
                <w:highlight w:val="none"/>
              </w:rPr>
              <w:t>来</w:t>
            </w:r>
            <w:r>
              <w:rPr>
                <w:rFonts w:hint="eastAsia" w:ascii="新宋体" w:hAnsi="新宋体" w:eastAsia="新宋体" w:cs="新宋体"/>
                <w:color w:val="auto"/>
                <w:spacing w:val="-4"/>
                <w:sz w:val="24"/>
                <w:highlight w:val="none"/>
              </w:rPr>
              <w:t>访人员离开时，应礼貌地说“再见！”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extDirection w:val="tbRlV"/>
          </w:tcPr>
          <w:p>
            <w:pPr>
              <w:spacing w:before="93" w:line="360" w:lineRule="auto"/>
              <w:ind w:left="54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接听拨打电</w:t>
            </w:r>
            <w:r>
              <w:rPr>
                <w:rFonts w:hint="eastAsia" w:ascii="新宋体" w:hAnsi="新宋体" w:eastAsia="新宋体" w:cs="新宋体"/>
                <w:color w:val="auto"/>
                <w:spacing w:val="1"/>
                <w:sz w:val="24"/>
                <w:highlight w:val="none"/>
              </w:rPr>
              <w:t>话</w:t>
            </w:r>
          </w:p>
        </w:tc>
        <w:tc>
          <w:tcPr>
            <w:tcW w:w="13830" w:type="dxa"/>
            <w:gridSpan w:val="2"/>
          </w:tcPr>
          <w:p>
            <w:pPr>
              <w:spacing w:before="33" w:line="360"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1.接听电话时应清晰应答：“您好，××单位。</w:t>
            </w:r>
            <w:r>
              <w:rPr>
                <w:rFonts w:hint="eastAsia" w:ascii="新宋体" w:hAnsi="新宋体" w:eastAsia="新宋体" w:cs="新宋体"/>
                <w:color w:val="auto"/>
                <w:spacing w:val="-1"/>
                <w:sz w:val="24"/>
                <w:highlight w:val="none"/>
              </w:rPr>
              <w:t>”</w:t>
            </w:r>
          </w:p>
          <w:p>
            <w:pPr>
              <w:spacing w:before="90" w:line="360" w:lineRule="auto"/>
              <w:ind w:left="112" w:right="113" w:firstLine="1"/>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highlight w:val="none"/>
              </w:rPr>
              <w:t>在</w:t>
            </w:r>
            <w:r>
              <w:rPr>
                <w:rFonts w:hint="eastAsia" w:ascii="新宋体" w:hAnsi="新宋体" w:eastAsia="新宋体" w:cs="新宋体"/>
                <w:color w:val="auto"/>
                <w:sz w:val="24"/>
                <w:highlight w:val="none"/>
              </w:rPr>
              <w:t>《工</w:t>
            </w:r>
            <w:r>
              <w:rPr>
                <w:rFonts w:hint="eastAsia" w:ascii="新宋体" w:hAnsi="新宋体" w:eastAsia="新宋体" w:cs="新宋体"/>
                <w:color w:val="auto"/>
                <w:spacing w:val="-2"/>
                <w:sz w:val="24"/>
                <w:highlight w:val="none"/>
              </w:rPr>
              <w:t>作日记》内，并尽量详细回</w:t>
            </w:r>
            <w:r>
              <w:rPr>
                <w:rFonts w:hint="eastAsia" w:ascii="新宋体" w:hAnsi="新宋体" w:eastAsia="新宋体" w:cs="新宋体"/>
                <w:color w:val="auto"/>
                <w:spacing w:val="-1"/>
                <w:sz w:val="24"/>
                <w:highlight w:val="none"/>
              </w:rPr>
              <w:t>答。</w:t>
            </w:r>
          </w:p>
          <w:p>
            <w:pPr>
              <w:spacing w:before="89"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7"/>
                <w:sz w:val="24"/>
                <w:highlight w:val="none"/>
              </w:rPr>
              <w:t>通话完毕，应说：“谢谢，再见！”语气平和，并在对方放下电话后再轻轻放下电话。</w:t>
            </w:r>
          </w:p>
          <w:p>
            <w:pPr>
              <w:spacing w:before="88" w:line="360" w:lineRule="auto"/>
              <w:ind w:left="110"/>
              <w:rPr>
                <w:rFonts w:ascii="新宋体" w:hAnsi="新宋体" w:eastAsia="新宋体" w:cs="新宋体"/>
                <w:color w:val="auto"/>
                <w:sz w:val="24"/>
                <w:highlight w:val="none"/>
              </w:rPr>
            </w:pPr>
            <w:r>
              <w:rPr>
                <w:rFonts w:hint="eastAsia" w:ascii="新宋体" w:hAnsi="新宋体" w:eastAsia="新宋体" w:cs="新宋体"/>
                <w:color w:val="auto"/>
                <w:spacing w:val="-16"/>
                <w:sz w:val="24"/>
                <w:highlight w:val="none"/>
              </w:rPr>
              <w:t>4.如</w:t>
            </w:r>
            <w:r>
              <w:rPr>
                <w:rFonts w:hint="eastAsia" w:ascii="新宋体" w:hAnsi="新宋体" w:eastAsia="新宋体" w:cs="新宋体"/>
                <w:color w:val="auto"/>
                <w:spacing w:val="-13"/>
                <w:sz w:val="24"/>
                <w:highlight w:val="none"/>
              </w:rPr>
              <w:t>接</w:t>
            </w:r>
            <w:r>
              <w:rPr>
                <w:rFonts w:hint="eastAsia" w:ascii="新宋体" w:hAnsi="新宋体" w:eastAsia="新宋体" w:cs="新宋体"/>
                <w:color w:val="auto"/>
                <w:spacing w:val="-8"/>
                <w:sz w:val="24"/>
                <w:highlight w:val="none"/>
              </w:rPr>
              <w:t>电话听不懂对方语言时，应说：“对不起，请您用普通话，好吗？”或“不好意思，请稍候，我不会说当地话。”</w:t>
            </w:r>
          </w:p>
          <w:p>
            <w:pPr>
              <w:spacing w:before="93"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5.中途若遇急事需暂时中</w:t>
            </w:r>
            <w:r>
              <w:rPr>
                <w:rFonts w:hint="eastAsia" w:ascii="新宋体" w:hAnsi="新宋体" w:eastAsia="新宋体" w:cs="新宋体"/>
                <w:color w:val="auto"/>
                <w:spacing w:val="-5"/>
                <w:sz w:val="24"/>
                <w:highlight w:val="none"/>
              </w:rPr>
              <w:t>断</w:t>
            </w:r>
            <w:r>
              <w:rPr>
                <w:rFonts w:hint="eastAsia" w:ascii="新宋体" w:hAnsi="新宋体" w:eastAsia="新宋体" w:cs="新宋体"/>
                <w:color w:val="auto"/>
                <w:spacing w:val="-3"/>
                <w:sz w:val="24"/>
                <w:highlight w:val="none"/>
              </w:rPr>
              <w:t>与对方通话时，应先征得对方的同意，并表示感谢，恢复与对方通话时，切勿忘记向对方致歉。</w:t>
            </w:r>
          </w:p>
          <w:p>
            <w:pPr>
              <w:spacing w:before="90"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6.接听电话时，声调要自然清晰、柔和、亲切，音量</w:t>
            </w:r>
            <w:r>
              <w:rPr>
                <w:rFonts w:hint="eastAsia" w:ascii="新宋体" w:hAnsi="新宋体" w:eastAsia="新宋体" w:cs="新宋体"/>
                <w:color w:val="auto"/>
                <w:sz w:val="24"/>
                <w:highlight w:val="none"/>
              </w:rPr>
              <w:t>要适宜，以免对方听不清楚。</w:t>
            </w:r>
          </w:p>
          <w:p>
            <w:pPr>
              <w:spacing w:before="90"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highlight w:val="none"/>
              </w:rPr>
              <w:t>楚</w:t>
            </w:r>
            <w:r>
              <w:rPr>
                <w:rFonts w:hint="eastAsia" w:ascii="新宋体" w:hAnsi="新宋体" w:eastAsia="新宋体" w:cs="新宋体"/>
                <w:color w:val="auto"/>
                <w:sz w:val="24"/>
                <w:highlight w:val="none"/>
              </w:rPr>
              <w:t>。</w:t>
            </w:r>
          </w:p>
          <w:p>
            <w:pPr>
              <w:spacing w:before="91"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8</w:t>
            </w:r>
            <w:r>
              <w:rPr>
                <w:rFonts w:hint="eastAsia" w:ascii="新宋体" w:hAnsi="新宋体" w:eastAsia="新宋体" w:cs="新宋体"/>
                <w:color w:val="auto"/>
                <w:spacing w:val="-13"/>
                <w:sz w:val="24"/>
                <w:highlight w:val="none"/>
              </w:rPr>
              <w:t>.通话完毕时，应说：“谢谢，再见。”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737" w:type="dxa"/>
          </w:tcPr>
          <w:p>
            <w:pPr>
              <w:spacing w:before="206" w:line="360"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同</w:t>
            </w:r>
            <w:r>
              <w:rPr>
                <w:rFonts w:hint="eastAsia" w:ascii="新宋体" w:hAnsi="新宋体" w:eastAsia="新宋体" w:cs="新宋体"/>
                <w:color w:val="auto"/>
                <w:spacing w:val="-2"/>
                <w:sz w:val="24"/>
                <w:highlight w:val="none"/>
              </w:rPr>
              <w:t>乘</w:t>
            </w:r>
          </w:p>
          <w:p>
            <w:pPr>
              <w:spacing w:line="360"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电</w:t>
            </w:r>
            <w:r>
              <w:rPr>
                <w:rFonts w:hint="eastAsia" w:ascii="新宋体" w:hAnsi="新宋体" w:eastAsia="新宋体" w:cs="新宋体"/>
                <w:color w:val="auto"/>
                <w:spacing w:val="-2"/>
                <w:sz w:val="24"/>
                <w:highlight w:val="none"/>
              </w:rPr>
              <w:t>梯</w:t>
            </w:r>
          </w:p>
        </w:tc>
        <w:tc>
          <w:tcPr>
            <w:tcW w:w="13830" w:type="dxa"/>
            <w:gridSpan w:val="2"/>
          </w:tcPr>
          <w:p>
            <w:pPr>
              <w:spacing w:before="36" w:line="360" w:lineRule="auto"/>
              <w:ind w:left="110" w:right="167" w:firstLine="1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1.主动按</w:t>
            </w:r>
            <w:r>
              <w:rPr>
                <w:rFonts w:hint="eastAsia" w:ascii="新宋体" w:hAnsi="新宋体" w:eastAsia="新宋体" w:cs="新宋体"/>
                <w:color w:val="auto"/>
                <w:spacing w:val="-3"/>
                <w:sz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highlight w:val="none"/>
              </w:rPr>
              <w:t>入</w:t>
            </w:r>
            <w:r>
              <w:rPr>
                <w:rFonts w:hint="eastAsia" w:ascii="新宋体" w:hAnsi="新宋体" w:eastAsia="新宋体" w:cs="新宋体"/>
                <w:color w:val="auto"/>
                <w:spacing w:val="-8"/>
                <w:sz w:val="24"/>
                <w:highlight w:val="none"/>
              </w:rPr>
              <w:t>电</w:t>
            </w:r>
            <w:r>
              <w:rPr>
                <w:rFonts w:hint="eastAsia" w:ascii="新宋体" w:hAnsi="新宋体" w:eastAsia="新宋体" w:cs="新宋体"/>
                <w:color w:val="auto"/>
                <w:spacing w:val="-5"/>
                <w:sz w:val="24"/>
                <w:highlight w:val="none"/>
              </w:rPr>
              <w:t>梯后再进电梯，面向电梯门，按“关门”钮。</w:t>
            </w:r>
          </w:p>
          <w:p>
            <w:pPr>
              <w:spacing w:before="87"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highlight w:val="none"/>
              </w:rPr>
              <w:t>，面带微笑地说：“到了，请走好。”</w:t>
            </w:r>
          </w:p>
        </w:tc>
      </w:tr>
    </w:tbl>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其他相关要求</w:t>
      </w:r>
    </w:p>
    <w:p>
      <w:pPr>
        <w:numPr>
          <w:ilvl w:val="0"/>
          <w:numId w:val="15"/>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根据本项目物业使用特点，提出合理的物业管理服务理念、服务定位和服务目标。</w:t>
      </w:r>
    </w:p>
    <w:p>
      <w:pPr>
        <w:numPr>
          <w:ilvl w:val="0"/>
          <w:numId w:val="15"/>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主要管理流程（包括：运作流程图、信息反馈及处理运作流程图、投诉处理运作流程图、紧急情况处理运作流程图）、主要管理机制（包括：激励机制、监督机制、约束机制）。</w:t>
      </w:r>
    </w:p>
    <w:p>
      <w:pPr>
        <w:numPr>
          <w:ilvl w:val="0"/>
          <w:numId w:val="15"/>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有完善的物业管理制度，包括：考勤管理制度、财务管理制度、接待投诉制度、培训学习制度、监督考核制度、档案管理制度、各项工作制度等，体现标准化服务水平。</w:t>
      </w:r>
    </w:p>
    <w:p>
      <w:pPr>
        <w:numPr>
          <w:ilvl w:val="0"/>
          <w:numId w:val="15"/>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pPr>
        <w:numPr>
          <w:ilvl w:val="0"/>
          <w:numId w:val="15"/>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本项目投入设施设备等情况</w:t>
      </w:r>
    </w:p>
    <w:p>
      <w:pPr>
        <w:numPr>
          <w:ilvl w:val="0"/>
          <w:numId w:val="1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pPr>
        <w:numPr>
          <w:ilvl w:val="0"/>
          <w:numId w:val="1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中标单位应投入本项目的设备：扫地机1台,洗地机1台，吸尘器1台，高压水枪车1台。</w:t>
      </w:r>
    </w:p>
    <w:p>
      <w:pPr>
        <w:numPr>
          <w:ilvl w:val="0"/>
          <w:numId w:val="1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中标单位应提供保洁日常工具、厕纸、擦手纸、洗手液等耗材，配备防汛物资、工程维护部物料及器材消耗。</w:t>
      </w:r>
    </w:p>
    <w:p>
      <w:pPr>
        <w:numPr>
          <w:ilvl w:val="0"/>
          <w:numId w:val="15"/>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投标人拥有智能化物业管理能力。</w:t>
      </w:r>
    </w:p>
    <w:p>
      <w:pPr>
        <w:numPr>
          <w:ilvl w:val="0"/>
          <w:numId w:val="15"/>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投标人具有类似物业管理服务经验。</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管理服务费用及支付</w:t>
      </w:r>
    </w:p>
    <w:p>
      <w:pPr>
        <w:numPr>
          <w:ilvl w:val="0"/>
          <w:numId w:val="17"/>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报价说明</w:t>
      </w:r>
    </w:p>
    <w:p>
      <w:pPr>
        <w:widowControl/>
        <w:numPr>
          <w:ilvl w:val="0"/>
          <w:numId w:val="18"/>
        </w:numPr>
        <w:adjustRightInd/>
        <w:spacing w:line="360" w:lineRule="auto"/>
        <w:jc w:val="left"/>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投标报价包含完成本项目招标要求的</w:t>
      </w:r>
      <w:r>
        <w:rPr>
          <w:rFonts w:hint="eastAsia" w:ascii="新宋体" w:hAnsi="新宋体" w:eastAsia="新宋体" w:cs="新宋体"/>
          <w:color w:val="auto"/>
          <w:sz w:val="24"/>
          <w:highlight w:val="none"/>
        </w:rPr>
        <w:t>清洁保洁、</w:t>
      </w:r>
      <w:r>
        <w:rPr>
          <w:rFonts w:hint="eastAsia" w:ascii="新宋体" w:hAnsi="新宋体" w:eastAsia="新宋体" w:cs="新宋体"/>
          <w:bCs/>
          <w:color w:val="auto"/>
          <w:sz w:val="24"/>
          <w:highlight w:val="none"/>
        </w:rPr>
        <w:t>绿化养护、绿化租赁、工程设备维护</w:t>
      </w:r>
      <w:r>
        <w:rPr>
          <w:rFonts w:hint="eastAsia" w:ascii="新宋体" w:hAnsi="新宋体" w:eastAsia="新宋体" w:cs="新宋体"/>
          <w:color w:val="auto"/>
          <w:sz w:val="24"/>
          <w:highlight w:val="none"/>
        </w:rPr>
        <w:t>、会务服务以及</w:t>
      </w:r>
      <w:r>
        <w:rPr>
          <w:rFonts w:hint="eastAsia" w:ascii="新宋体" w:hAnsi="新宋体" w:eastAsia="新宋体" w:cs="新宋体"/>
          <w:bCs/>
          <w:color w:val="auto"/>
          <w:sz w:val="24"/>
          <w:highlight w:val="none"/>
        </w:rPr>
        <w:t>采购人交办的其他工作所产生的所有费用，包括但不限于人员工资、奖金、福利等以及人员服装费、设备维护费、设备使用费、维修配件费、保洁工具耗材费、管理费、税费等，采购人不再支付其他费用。</w:t>
      </w:r>
    </w:p>
    <w:p>
      <w:pPr>
        <w:widowControl/>
        <w:numPr>
          <w:ilvl w:val="0"/>
          <w:numId w:val="18"/>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中标单位应严格按照杭州市社保缴纳基数相关规定进行社保缴纳，并按规定缴纳住房公积金，做到合法用工。</w:t>
      </w:r>
    </w:p>
    <w:p>
      <w:pPr>
        <w:widowControl/>
        <w:numPr>
          <w:ilvl w:val="0"/>
          <w:numId w:val="18"/>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物业管理服务费用以签订的合同价为准，合同期内如遇工作人员的最低工资调整等其他因素，产生的费用由中标单位承担，采购人不追加因用工成本增加产生的费用。</w:t>
      </w:r>
    </w:p>
    <w:p>
      <w:pPr>
        <w:numPr>
          <w:ilvl w:val="0"/>
          <w:numId w:val="17"/>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费用支付</w:t>
      </w:r>
    </w:p>
    <w:p>
      <w:pPr>
        <w:numPr>
          <w:ilvl w:val="0"/>
          <w:numId w:val="19"/>
        </w:numPr>
        <w:snapToGrid w:val="0"/>
        <w:spacing w:line="360" w:lineRule="auto"/>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 xml:space="preserve">采购人根据物业服务质量考核结果每三个月支付物业管理服务费，自合同签订之日起7个工作日内，付一年合同价预付款40%，经甲方考核合格后每三个月支付一年合同价的15%。物业公司因工作失误造成的扣款在付款时予以扣除。物业管理服务费用以签订的合同价为准。 </w:t>
      </w:r>
    </w:p>
    <w:p>
      <w:pPr>
        <w:numPr>
          <w:ilvl w:val="0"/>
          <w:numId w:val="19"/>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highlight w:val="none"/>
        </w:rPr>
        <w:t>每三个月</w:t>
      </w:r>
      <w:r>
        <w:rPr>
          <w:rFonts w:hint="eastAsia" w:ascii="新宋体" w:hAnsi="新宋体" w:eastAsia="新宋体" w:cs="新宋体"/>
          <w:color w:val="auto"/>
          <w:sz w:val="24"/>
          <w:highlight w:val="none"/>
          <w:shd w:val="clear" w:color="040000" w:fill="FFFFFF"/>
        </w:rPr>
        <w:t>服务费时在应支付的服务费中相应扣除。</w:t>
      </w:r>
    </w:p>
    <w:p>
      <w:pPr>
        <w:numPr>
          <w:ilvl w:val="0"/>
          <w:numId w:val="19"/>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采购人每次付款前，中标人须提交对应金额的正规发票。</w:t>
      </w:r>
    </w:p>
    <w:p>
      <w:pPr>
        <w:spacing w:line="360" w:lineRule="auto"/>
        <w:rPr>
          <w:rFonts w:ascii="新宋体" w:hAnsi="新宋体" w:eastAsia="新宋体" w:cs="新宋体"/>
          <w:b/>
          <w:bCs/>
          <w:color w:val="auto"/>
          <w:sz w:val="24"/>
          <w:highlight w:val="none"/>
        </w:rPr>
        <w:sectPr>
          <w:pgSz w:w="16839" w:h="11907" w:orient="landscape"/>
          <w:pgMar w:top="1012" w:right="938" w:bottom="0" w:left="1327" w:header="0" w:footer="0" w:gutter="0"/>
          <w:cols w:space="720" w:num="1"/>
          <w:docGrid w:type="lines" w:linePitch="319" w:charSpace="0"/>
        </w:sectPr>
      </w:pP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物业服务质量考核标准</w:t>
      </w:r>
    </w:p>
    <w:p>
      <w:pPr>
        <w:snapToGrid w:val="0"/>
        <w:spacing w:line="360" w:lineRule="auto"/>
        <w:ind w:firstLine="480" w:firstLineChars="20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 xml:space="preserve">本考核要求采用百分制，每年考核四次，每三个月考核一次，采购人可视情况增加考核次数，并按以下原则评定考核等级： </w:t>
      </w:r>
    </w:p>
    <w:p>
      <w:pPr>
        <w:numPr>
          <w:ilvl w:val="0"/>
          <w:numId w:val="20"/>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考核分≥90分，视为优秀，全额拨付当期物业服务费用。</w:t>
      </w:r>
    </w:p>
    <w:p>
      <w:pPr>
        <w:numPr>
          <w:ilvl w:val="0"/>
          <w:numId w:val="20"/>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80≤考核分＜90分，视为良好，扣除当期物业服务费用的2%；</w:t>
      </w:r>
    </w:p>
    <w:p>
      <w:pPr>
        <w:numPr>
          <w:ilvl w:val="0"/>
          <w:numId w:val="20"/>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70≤考核分＜80分，视为合格，扣除当期物业服务费用的5%；</w:t>
      </w:r>
    </w:p>
    <w:p>
      <w:pPr>
        <w:numPr>
          <w:ilvl w:val="0"/>
          <w:numId w:val="20"/>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考核分＜70分视为不合格，扣除当期物业服务费用的10%。如在考核中中标人连续二次考核分＜70分，采购人将通知中标人解除物业服务合同。</w:t>
      </w:r>
    </w:p>
    <w:p>
      <w:pPr>
        <w:snapToGrid w:val="0"/>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（项目名称）物业服务质量考核标准</w:t>
      </w:r>
    </w:p>
    <w:p>
      <w:pPr>
        <w:snapToGrid w:val="0"/>
        <w:spacing w:line="360" w:lineRule="auto"/>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       考核人：                                                 考核时间：</w:t>
      </w:r>
    </w:p>
    <w:tbl>
      <w:tblPr>
        <w:tblStyle w:val="964"/>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3"/>
        <w:gridCol w:w="845"/>
        <w:gridCol w:w="7217"/>
        <w:gridCol w:w="954"/>
        <w:gridCol w:w="926"/>
        <w:gridCol w:w="3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260"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13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序</w:t>
            </w:r>
            <w:r>
              <w:rPr>
                <w:rFonts w:hint="eastAsia" w:ascii="新宋体" w:hAnsi="新宋体" w:eastAsia="新宋体" w:cs="新宋体"/>
                <w:b/>
                <w:bCs/>
                <w:color w:val="auto"/>
                <w:sz w:val="24"/>
                <w:highlight w:val="none"/>
              </w:rPr>
              <w:t>号</w:t>
            </w:r>
          </w:p>
        </w:tc>
        <w:tc>
          <w:tcPr>
            <w:tcW w:w="304"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205"/>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项</w:t>
            </w:r>
            <w:r>
              <w:rPr>
                <w:rFonts w:hint="eastAsia" w:ascii="新宋体" w:hAnsi="新宋体" w:eastAsia="新宋体" w:cs="新宋体"/>
                <w:b/>
                <w:bCs/>
                <w:color w:val="auto"/>
                <w:sz w:val="24"/>
                <w:highlight w:val="none"/>
              </w:rPr>
              <w:t>目</w:t>
            </w:r>
          </w:p>
        </w:tc>
        <w:tc>
          <w:tcPr>
            <w:tcW w:w="2595"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2968"/>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考核</w:t>
            </w:r>
            <w:r>
              <w:rPr>
                <w:rFonts w:hint="eastAsia" w:ascii="新宋体" w:hAnsi="新宋体" w:eastAsia="新宋体" w:cs="新宋体"/>
                <w:b/>
                <w:bCs/>
                <w:color w:val="auto"/>
                <w:sz w:val="24"/>
                <w:highlight w:val="none"/>
              </w:rPr>
              <w:t>标准</w:t>
            </w:r>
          </w:p>
        </w:tc>
        <w:tc>
          <w:tcPr>
            <w:tcW w:w="343" w:type="pct"/>
            <w:tcBorders>
              <w:left w:val="single" w:color="auto" w:sz="4" w:space="0"/>
            </w:tcBorders>
            <w:vAlign w:val="center"/>
          </w:tcPr>
          <w:p>
            <w:pPr>
              <w:widowControl/>
              <w:kinsoku w:val="0"/>
              <w:autoSpaceDE w:val="0"/>
              <w:autoSpaceDN w:val="0"/>
              <w:snapToGrid w:val="0"/>
              <w:spacing w:line="360" w:lineRule="auto"/>
              <w:ind w:left="268"/>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分</w:t>
            </w:r>
            <w:r>
              <w:rPr>
                <w:rFonts w:hint="eastAsia" w:ascii="新宋体" w:hAnsi="新宋体" w:eastAsia="新宋体" w:cs="新宋体"/>
                <w:b/>
                <w:bCs/>
                <w:color w:val="auto"/>
                <w:sz w:val="24"/>
                <w:highlight w:val="none"/>
              </w:rPr>
              <w:t>值</w:t>
            </w:r>
          </w:p>
        </w:tc>
        <w:tc>
          <w:tcPr>
            <w:tcW w:w="333" w:type="pct"/>
            <w:vAlign w:val="center"/>
          </w:tcPr>
          <w:p>
            <w:pPr>
              <w:widowControl/>
              <w:kinsoku w:val="0"/>
              <w:autoSpaceDE w:val="0"/>
              <w:autoSpaceDN w:val="0"/>
              <w:snapToGrid w:val="0"/>
              <w:spacing w:line="360" w:lineRule="auto"/>
              <w:ind w:left="256"/>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评</w:t>
            </w:r>
            <w:r>
              <w:rPr>
                <w:rFonts w:hint="eastAsia" w:ascii="新宋体" w:hAnsi="新宋体" w:eastAsia="新宋体" w:cs="新宋体"/>
                <w:b/>
                <w:bCs/>
                <w:color w:val="auto"/>
                <w:sz w:val="24"/>
                <w:highlight w:val="none"/>
              </w:rPr>
              <w:t>分</w:t>
            </w:r>
          </w:p>
        </w:tc>
        <w:tc>
          <w:tcPr>
            <w:tcW w:w="1165" w:type="pct"/>
            <w:tcBorders>
              <w:right w:val="single" w:color="000000" w:sz="6" w:space="0"/>
            </w:tcBorders>
            <w:vAlign w:val="center"/>
          </w:tcPr>
          <w:p>
            <w:pPr>
              <w:widowControl/>
              <w:kinsoku w:val="0"/>
              <w:autoSpaceDE w:val="0"/>
              <w:autoSpaceDN w:val="0"/>
              <w:snapToGrid w:val="0"/>
              <w:spacing w:line="360" w:lineRule="auto"/>
              <w:ind w:left="1196"/>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评</w:t>
            </w:r>
            <w:r>
              <w:rPr>
                <w:rFonts w:hint="eastAsia" w:ascii="新宋体" w:hAnsi="新宋体" w:eastAsia="新宋体" w:cs="新宋体"/>
                <w:b/>
                <w:bCs/>
                <w:color w:val="auto"/>
                <w:sz w:val="24"/>
                <w:highlight w:val="none"/>
              </w:rPr>
              <w:t>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260"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304"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20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w:t>
            </w:r>
          </w:p>
          <w:p>
            <w:pPr>
              <w:widowControl/>
              <w:kinsoku w:val="0"/>
              <w:autoSpaceDE w:val="0"/>
              <w:autoSpaceDN w:val="0"/>
              <w:snapToGrid w:val="0"/>
              <w:spacing w:line="360" w:lineRule="auto"/>
              <w:ind w:left="20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w:t>
            </w: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1"/>
              </w:numPr>
              <w:kinsoku w:val="0"/>
              <w:autoSpaceDE w:val="0"/>
              <w:autoSpaceDN w:val="0"/>
              <w:snapToGrid w:val="0"/>
              <w:spacing w:line="360" w:lineRule="auto"/>
              <w:ind w:firstLine="472"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实行</w:t>
            </w:r>
            <w:r>
              <w:rPr>
                <w:rFonts w:hint="eastAsia" w:ascii="新宋体" w:hAnsi="新宋体" w:eastAsia="新宋体" w:cs="新宋体"/>
                <w:color w:val="auto"/>
                <w:spacing w:val="-1"/>
                <w:sz w:val="24"/>
                <w:highlight w:val="none"/>
              </w:rPr>
              <w:t>持证上岗制度。</w:t>
            </w:r>
          </w:p>
        </w:tc>
        <w:tc>
          <w:tcPr>
            <w:tcW w:w="343" w:type="pct"/>
            <w:tcBorders>
              <w:left w:val="single" w:color="auto" w:sz="4" w:space="0"/>
            </w:tcBorders>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9"/>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凡</w:t>
            </w:r>
            <w:r>
              <w:rPr>
                <w:rFonts w:hint="eastAsia" w:ascii="新宋体" w:hAnsi="新宋体" w:eastAsia="新宋体" w:cs="新宋体"/>
                <w:color w:val="auto"/>
                <w:spacing w:val="-14"/>
                <w:sz w:val="24"/>
                <w:highlight w:val="none"/>
              </w:rPr>
              <w:t>有</w:t>
            </w:r>
            <w:r>
              <w:rPr>
                <w:rFonts w:hint="eastAsia" w:ascii="新宋体" w:hAnsi="新宋体" w:eastAsia="新宋体" w:cs="新宋体"/>
                <w:color w:val="auto"/>
                <w:spacing w:val="-11"/>
                <w:sz w:val="24"/>
                <w:highlight w:val="none"/>
              </w:rPr>
              <w:t xml:space="preserve"> 1 人不符合， 扣除 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1"/>
              </w:numPr>
              <w:kinsoku w:val="0"/>
              <w:autoSpaceDE w:val="0"/>
              <w:autoSpaceDN w:val="0"/>
              <w:snapToGrid w:val="0"/>
              <w:spacing w:line="360" w:lineRule="auto"/>
              <w:ind w:firstLine="472"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项目投标时所承诺的项目工作人员，</w:t>
            </w:r>
            <w:r>
              <w:rPr>
                <w:rFonts w:hint="eastAsia" w:ascii="新宋体" w:hAnsi="新宋体" w:eastAsia="新宋体" w:cs="新宋体"/>
                <w:color w:val="auto"/>
                <w:spacing w:val="-1"/>
                <w:sz w:val="24"/>
                <w:highlight w:val="none"/>
              </w:rPr>
              <w:t>必须和承接此项目后开展工作的团队</w:t>
            </w:r>
            <w:r>
              <w:rPr>
                <w:rFonts w:hint="eastAsia" w:ascii="新宋体" w:hAnsi="新宋体" w:eastAsia="新宋体" w:cs="新宋体"/>
                <w:color w:val="auto"/>
                <w:spacing w:val="-5"/>
                <w:sz w:val="24"/>
                <w:highlight w:val="none"/>
              </w:rPr>
              <w:t>人员相符， 未征得采购人同意不得随意更换团队成员。</w:t>
            </w:r>
          </w:p>
        </w:tc>
        <w:tc>
          <w:tcPr>
            <w:tcW w:w="343" w:type="pct"/>
            <w:tcBorders>
              <w:left w:val="single" w:color="auto" w:sz="4" w:space="0"/>
            </w:tcBorders>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1"/>
              </w:numPr>
              <w:kinsoku w:val="0"/>
              <w:autoSpaceDE w:val="0"/>
              <w:autoSpaceDN w:val="0"/>
              <w:snapToGrid w:val="0"/>
              <w:spacing w:line="360" w:lineRule="auto"/>
              <w:ind w:firstLine="480" w:firstLineChars="200"/>
              <w:textAlignment w:val="baseline"/>
              <w:rPr>
                <w:rFonts w:ascii="新宋体" w:hAnsi="新宋体" w:eastAsia="新宋体" w:cs="新宋体"/>
                <w:color w:val="auto"/>
                <w:spacing w:val="-2"/>
                <w:sz w:val="24"/>
                <w:highlight w:val="none"/>
              </w:rPr>
            </w:pPr>
            <w:r>
              <w:rPr>
                <w:rFonts w:hint="eastAsia" w:ascii="新宋体" w:hAnsi="新宋体" w:eastAsia="新宋体" w:cs="新宋体"/>
                <w:color w:val="auto"/>
                <w:sz w:val="24"/>
                <w:highlight w:val="none"/>
              </w:rPr>
              <w:t>项目经理更换至少提前20天、其他人员更换至少提前7天告知采购人。</w:t>
            </w:r>
          </w:p>
        </w:tc>
        <w:tc>
          <w:tcPr>
            <w:tcW w:w="343" w:type="pct"/>
            <w:tcBorders>
              <w:left w:val="single" w:color="auto" w:sz="4" w:space="0"/>
            </w:tcBorders>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1</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60"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04"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制度</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履约</w:t>
            </w: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遵守《物业管理服务人员行为</w:t>
            </w:r>
            <w:r>
              <w:rPr>
                <w:rFonts w:hint="eastAsia" w:ascii="新宋体" w:hAnsi="新宋体" w:eastAsia="新宋体" w:cs="新宋体"/>
                <w:color w:val="auto"/>
                <w:sz w:val="24"/>
                <w:highlight w:val="none"/>
              </w:rPr>
              <w:t>规范</w:t>
            </w:r>
            <w:r>
              <w:rPr>
                <w:rFonts w:hint="eastAsia" w:ascii="新宋体" w:hAnsi="新宋体" w:eastAsia="新宋体" w:cs="新宋体"/>
                <w:color w:val="auto"/>
                <w:spacing w:val="-1"/>
                <w:sz w:val="24"/>
                <w:highlight w:val="none"/>
              </w:rPr>
              <w:t>》</w:t>
            </w:r>
          </w:p>
        </w:tc>
        <w:tc>
          <w:tcPr>
            <w:tcW w:w="343" w:type="pct"/>
            <w:tcBorders>
              <w:left w:val="single" w:color="auto" w:sz="4" w:space="0"/>
            </w:tcBorders>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凡</w:t>
            </w:r>
            <w:r>
              <w:rPr>
                <w:rFonts w:hint="eastAsia" w:ascii="新宋体" w:hAnsi="新宋体" w:eastAsia="新宋体" w:cs="新宋体"/>
                <w:color w:val="auto"/>
                <w:spacing w:val="-14"/>
                <w:sz w:val="24"/>
                <w:highlight w:val="none"/>
              </w:rPr>
              <w:t>有</w:t>
            </w:r>
            <w:r>
              <w:rPr>
                <w:rFonts w:hint="eastAsia" w:ascii="新宋体" w:hAnsi="新宋体" w:eastAsia="新宋体" w:cs="新宋体"/>
                <w:color w:val="auto"/>
                <w:spacing w:val="-11"/>
                <w:sz w:val="24"/>
                <w:highlight w:val="none"/>
              </w:rPr>
              <w:t xml:space="preserve"> 不符合， 扣除相应分值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健全的管理流程、</w:t>
            </w:r>
            <w:r>
              <w:rPr>
                <w:rFonts w:hint="eastAsia" w:ascii="新宋体" w:hAnsi="新宋体" w:eastAsia="新宋体" w:cs="新宋体"/>
                <w:color w:val="auto"/>
                <w:sz w:val="24"/>
                <w:highlight w:val="none"/>
              </w:rPr>
              <w:t>管理机制，运作规范。</w:t>
            </w:r>
          </w:p>
        </w:tc>
        <w:tc>
          <w:tcPr>
            <w:tcW w:w="343" w:type="pct"/>
            <w:tcBorders>
              <w:left w:val="single" w:color="auto" w:sz="4" w:space="0"/>
            </w:tcBorders>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健全的物业管理制度，遵守并执行。</w:t>
            </w:r>
          </w:p>
        </w:tc>
        <w:tc>
          <w:tcPr>
            <w:tcW w:w="343" w:type="pct"/>
            <w:tcBorders>
              <w:left w:val="single" w:color="auto" w:sz="4" w:space="0"/>
            </w:tcBorders>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260"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0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304"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position w:val="9"/>
                <w:sz w:val="24"/>
                <w:highlight w:val="none"/>
              </w:rPr>
              <w:t>保洁服务</w:t>
            </w: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3"/>
              </w:numPr>
              <w:kinsoku w:val="0"/>
              <w:autoSpaceDE w:val="0"/>
              <w:autoSpaceDN w:val="0"/>
              <w:snapToGrid w:val="0"/>
              <w:spacing w:line="360" w:lineRule="auto"/>
              <w:ind w:right="161"/>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室内公共区域的地面、墙面、楼梯、扶手、大厅、玻</w:t>
            </w:r>
            <w:r>
              <w:rPr>
                <w:rFonts w:hint="eastAsia" w:ascii="新宋体" w:hAnsi="新宋体" w:eastAsia="新宋体" w:cs="新宋体"/>
                <w:color w:val="auto"/>
                <w:spacing w:val="3"/>
                <w:sz w:val="24"/>
                <w:highlight w:val="none"/>
              </w:rPr>
              <w:t xml:space="preserve"> </w:t>
            </w:r>
            <w:r>
              <w:rPr>
                <w:rFonts w:hint="eastAsia" w:ascii="新宋体" w:hAnsi="新宋体" w:eastAsia="新宋体" w:cs="新宋体"/>
                <w:color w:val="auto"/>
                <w:spacing w:val="-7"/>
                <w:sz w:val="24"/>
                <w:highlight w:val="none"/>
              </w:rPr>
              <w:t>璃、门及门窗框、天花板、栏杆、走廊等整洁干净，无垃圾、</w:t>
            </w:r>
            <w:r>
              <w:rPr>
                <w:rFonts w:hint="eastAsia" w:ascii="新宋体" w:hAnsi="新宋体" w:eastAsia="新宋体" w:cs="新宋体"/>
                <w:color w:val="auto"/>
                <w:spacing w:val="-8"/>
                <w:sz w:val="24"/>
                <w:highlight w:val="none"/>
              </w:rPr>
              <w:t>无积灰、无污渍、无手印。</w:t>
            </w:r>
          </w:p>
        </w:tc>
        <w:tc>
          <w:tcPr>
            <w:tcW w:w="343" w:type="pct"/>
            <w:tcBorders>
              <w:left w:val="single" w:color="auto" w:sz="4" w:space="0"/>
            </w:tcBorders>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4</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3"/>
              </w:numPr>
              <w:kinsoku w:val="0"/>
              <w:autoSpaceDE w:val="0"/>
              <w:autoSpaceDN w:val="0"/>
              <w:snapToGrid w:val="0"/>
              <w:spacing w:line="360" w:lineRule="auto"/>
              <w:ind w:right="5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室内卫生间、茶水间清洁，无垃圾、无污渍、无积水、</w:t>
            </w:r>
            <w:r>
              <w:rPr>
                <w:rFonts w:hint="eastAsia" w:ascii="新宋体" w:hAnsi="新宋体" w:eastAsia="新宋体" w:cs="新宋体"/>
                <w:color w:val="auto"/>
                <w:spacing w:val="17"/>
                <w:sz w:val="24"/>
                <w:highlight w:val="none"/>
              </w:rPr>
              <w:t xml:space="preserve"> </w:t>
            </w:r>
            <w:r>
              <w:rPr>
                <w:rFonts w:hint="eastAsia" w:ascii="新宋体" w:hAnsi="新宋体" w:eastAsia="新宋体" w:cs="新宋体"/>
                <w:color w:val="auto"/>
                <w:spacing w:val="-7"/>
                <w:sz w:val="24"/>
                <w:highlight w:val="none"/>
              </w:rPr>
              <w:t>无异味、无堆积杂物，洁具、台面、镜面光洁无水迹，电器设施</w:t>
            </w:r>
            <w:r>
              <w:rPr>
                <w:rFonts w:hint="eastAsia" w:ascii="新宋体" w:hAnsi="新宋体" w:eastAsia="新宋体" w:cs="新宋体"/>
                <w:color w:val="auto"/>
                <w:spacing w:val="-5"/>
                <w:sz w:val="24"/>
                <w:highlight w:val="none"/>
              </w:rPr>
              <w:t>外观清洁，物品摆放有序。室内卫生间符合“美丽厕所”标准。</w:t>
            </w:r>
          </w:p>
        </w:tc>
        <w:tc>
          <w:tcPr>
            <w:tcW w:w="343" w:type="pct"/>
            <w:tcBorders>
              <w:left w:val="single" w:color="auto" w:sz="4" w:space="0"/>
            </w:tcBorders>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4</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室外广场、道路、停车场（库）、屋面、“门前三包”等公共区域的地面干净，无杂物、无积水、无淤泥、无污垢。</w:t>
            </w:r>
          </w:p>
        </w:tc>
        <w:tc>
          <w:tcPr>
            <w:tcW w:w="343" w:type="pct"/>
            <w:tcBorders>
              <w:left w:val="single" w:color="auto" w:sz="4" w:space="0"/>
            </w:tcBorders>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restart"/>
            <w:vAlign w:val="center"/>
          </w:tcPr>
          <w:p>
            <w:pPr>
              <w:widowControl/>
              <w:kinsoku w:val="0"/>
              <w:autoSpaceDE w:val="0"/>
              <w:autoSpaceDN w:val="0"/>
              <w:snapToGrid w:val="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完全符合得满分，部分符合相应递减， 不符合得 0 分</w:t>
            </w:r>
            <w:r>
              <w:rPr>
                <w:rFonts w:ascii="新宋体" w:hAnsi="新宋体" w:eastAsia="新宋体" w:cs="新宋体"/>
                <w:snapToGrid w:val="0"/>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page">
                        <wp:posOffset>10095230</wp:posOffset>
                      </wp:positionH>
                      <wp:positionV relativeFrom="page">
                        <wp:posOffset>0</wp:posOffset>
                      </wp:positionV>
                      <wp:extent cx="6350" cy="2947035"/>
                      <wp:effectExtent l="0" t="0" r="12700" b="5715"/>
                      <wp:wrapNone/>
                      <wp:docPr id="8" name="矩形 8"/>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94.9pt;margin-top:0pt;height:232.05pt;width:0.5pt;mso-position-horizontal-relative:page;mso-position-vertical-relative:page;z-index:251662336;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FhvmtcA&#10;AAAKAQAADwAAAAAAAAABACAAAAAiAAAAZHJzL2Rvd25yZXYueG1sUEsBAhQAFAAAAAgAh07iQHFZ&#10;ejSuAQAAXQMAAA4AAAAAAAAAAQAgAAAAJgEAAGRycy9lMm9Eb2MueG1sUEsFBgAAAAAGAAYAWQEA&#10;AEYFA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tc>
        <w:tc>
          <w:tcPr>
            <w:tcW w:w="343" w:type="pct"/>
            <w:tcBorders>
              <w:left w:val="single" w:color="auto" w:sz="4" w:space="0"/>
            </w:tcBorders>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tc>
        <w:tc>
          <w:tcPr>
            <w:tcW w:w="343" w:type="pct"/>
            <w:tcBorders>
              <w:left w:val="single" w:color="auto" w:sz="4" w:space="0"/>
            </w:tcBorders>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 池及时清掏，垃圾箱（房）外侧表面清洁、内侧无残留物、无异味。</w:t>
            </w:r>
          </w:p>
        </w:tc>
        <w:tc>
          <w:tcPr>
            <w:tcW w:w="343" w:type="pct"/>
            <w:tcBorders>
              <w:left w:val="single" w:color="auto" w:sz="4" w:space="0"/>
            </w:tcBorders>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3"/>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tc>
        <w:tc>
          <w:tcPr>
            <w:tcW w:w="343" w:type="pct"/>
            <w:tcBorders>
              <w:left w:val="single" w:color="auto" w:sz="4" w:space="0"/>
            </w:tcBorders>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260"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304"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会务服务</w:t>
            </w:r>
          </w:p>
        </w:tc>
        <w:tc>
          <w:tcPr>
            <w:tcW w:w="2595" w:type="pct"/>
            <w:tcBorders>
              <w:top w:val="single" w:color="auto" w:sz="4" w:space="0"/>
              <w:left w:val="single" w:color="auto" w:sz="4" w:space="0"/>
              <w:bottom w:val="single" w:color="auto" w:sz="4" w:space="0"/>
              <w:right w:val="single" w:color="auto" w:sz="4" w:space="0"/>
            </w:tcBorders>
            <w:vAlign w:val="center"/>
          </w:tcPr>
          <w:p>
            <w:pPr>
              <w:pStyle w:val="81"/>
              <w:ind w:firstLine="426"/>
              <w:rPr>
                <w:color w:val="auto"/>
                <w:highlight w:val="none"/>
              </w:rPr>
            </w:pPr>
            <w:r>
              <w:rPr>
                <w:rFonts w:hint="eastAsia"/>
                <w:color w:val="auto"/>
                <w:highlight w:val="none"/>
              </w:rPr>
              <w:t>（1）按照《会议室预约单》的相关内容，配合有关部门做好会场布置及会前各项准备工作.</w:t>
            </w:r>
          </w:p>
          <w:p>
            <w:pPr>
              <w:pStyle w:val="81"/>
              <w:ind w:firstLine="426"/>
              <w:rPr>
                <w:color w:val="auto"/>
                <w:highlight w:val="none"/>
              </w:rPr>
            </w:pPr>
            <w:r>
              <w:rPr>
                <w:rFonts w:hint="eastAsia"/>
                <w:color w:val="auto"/>
                <w:highlight w:val="none"/>
              </w:rPr>
              <w:t>（2）遵守服务规范，热情、主动、周到、细致、文明礼貌地接待与会人员，做好签名登记、召集就座、摆放座位牌、清点人数等工作。</w:t>
            </w:r>
          </w:p>
          <w:p>
            <w:pPr>
              <w:pStyle w:val="81"/>
              <w:ind w:firstLine="426"/>
              <w:rPr>
                <w:color w:val="auto"/>
                <w:highlight w:val="none"/>
              </w:rPr>
            </w:pPr>
            <w:r>
              <w:rPr>
                <w:rFonts w:hint="eastAsia"/>
                <w:color w:val="auto"/>
                <w:highlight w:val="none"/>
              </w:rPr>
              <w:t>（3）会议进行期间适时续水，动作轻、稳，按服务规范操作.</w:t>
            </w:r>
          </w:p>
          <w:p>
            <w:pPr>
              <w:pStyle w:val="81"/>
              <w:ind w:firstLine="426"/>
              <w:rPr>
                <w:color w:val="auto"/>
                <w:highlight w:val="none"/>
              </w:rPr>
            </w:pPr>
            <w:r>
              <w:rPr>
                <w:rFonts w:hint="eastAsia"/>
                <w:color w:val="auto"/>
                <w:highlight w:val="none"/>
              </w:rPr>
              <w:t>（4）保持会议室环境的干净整洁，适时通风，保持室内空气清新。</w:t>
            </w:r>
          </w:p>
          <w:p>
            <w:pPr>
              <w:pStyle w:val="81"/>
              <w:ind w:firstLine="426"/>
              <w:rPr>
                <w:color w:val="auto"/>
                <w:highlight w:val="none"/>
              </w:rPr>
            </w:pPr>
            <w:r>
              <w:rPr>
                <w:rFonts w:hint="eastAsia"/>
                <w:color w:val="auto"/>
                <w:highlight w:val="none"/>
              </w:rPr>
              <w:t>（5）负责会议室的设备、设施的管理和维护，确保正常使用。</w:t>
            </w:r>
          </w:p>
          <w:p>
            <w:pPr>
              <w:pStyle w:val="81"/>
              <w:ind w:firstLine="426"/>
              <w:rPr>
                <w:rFonts w:ascii="新宋体" w:hAnsi="新宋体" w:eastAsia="新宋体" w:cs="新宋体"/>
                <w:color w:val="auto"/>
                <w:highlight w:val="none"/>
              </w:rPr>
            </w:pPr>
            <w:r>
              <w:rPr>
                <w:rFonts w:hint="eastAsia"/>
                <w:color w:val="auto"/>
                <w:highlight w:val="none"/>
              </w:rPr>
              <w:t>（6）发现参会人员遗留的物品，要及时收存保管，并向领导汇报。</w:t>
            </w:r>
          </w:p>
        </w:tc>
        <w:tc>
          <w:tcPr>
            <w:tcW w:w="343" w:type="pct"/>
            <w:tcBorders>
              <w:left w:val="single" w:color="auto" w:sz="4" w:space="0"/>
            </w:tcBorders>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jc w:val="center"/>
        </w:trPr>
        <w:tc>
          <w:tcPr>
            <w:tcW w:w="260"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304"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p>
            <w:pPr>
              <w:widowControl/>
              <w:kinsoku w:val="0"/>
              <w:autoSpaceDE w:val="0"/>
              <w:autoSpaceDN w:val="0"/>
              <w:snapToGrid w:val="0"/>
              <w:spacing w:line="360" w:lineRule="auto"/>
              <w:ind w:left="212"/>
              <w:jc w:val="center"/>
              <w:textAlignment w:val="baseline"/>
              <w:rPr>
                <w:rFonts w:ascii="新宋体" w:hAnsi="新宋体" w:eastAsia="新宋体" w:cs="新宋体"/>
                <w:b/>
                <w:bCs/>
                <w:color w:val="auto"/>
                <w:spacing w:val="-2"/>
                <w:sz w:val="24"/>
                <w:highlight w:val="none"/>
              </w:rPr>
            </w:pPr>
            <w:r>
              <w:rPr>
                <w:rFonts w:hint="eastAsia" w:ascii="新宋体" w:hAnsi="新宋体" w:eastAsia="新宋体" w:cs="新宋体"/>
                <w:b/>
                <w:bCs/>
                <w:color w:val="auto"/>
                <w:spacing w:val="-2"/>
                <w:sz w:val="24"/>
                <w:highlight w:val="none"/>
              </w:rPr>
              <w:t>绿化</w:t>
            </w:r>
          </w:p>
          <w:p>
            <w:pPr>
              <w:widowControl/>
              <w:kinsoku w:val="0"/>
              <w:autoSpaceDE w:val="0"/>
              <w:autoSpaceDN w:val="0"/>
              <w:snapToGrid w:val="0"/>
              <w:spacing w:line="360" w:lineRule="auto"/>
              <w:ind w:left="212"/>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养护</w:t>
            </w: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tc>
        <w:tc>
          <w:tcPr>
            <w:tcW w:w="343" w:type="pct"/>
            <w:tcBorders>
              <w:left w:val="single" w:color="auto" w:sz="4" w:space="0"/>
              <w:right w:val="single" w:color="000000" w:sz="2" w:space="0"/>
            </w:tcBorders>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333" w:type="pc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restar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tc>
        <w:tc>
          <w:tcPr>
            <w:tcW w:w="343" w:type="pct"/>
            <w:tcBorders>
              <w:left w:val="single" w:color="auto" w:sz="4"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 放室内，植株长势良好，无残枝、无黄叶、无积尘，花朵饱满、无萎蔫，托盘内无积水。</w:t>
            </w:r>
          </w:p>
        </w:tc>
        <w:tc>
          <w:tcPr>
            <w:tcW w:w="343" w:type="pct"/>
            <w:tcBorders>
              <w:left w:val="single" w:color="auto" w:sz="4"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333" w:type="pc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4"/>
              </w:numPr>
              <w:kinsoku w:val="0"/>
              <w:autoSpaceDE w:val="0"/>
              <w:autoSpaceDN w:val="0"/>
              <w:snapToGrid w:val="0"/>
              <w:spacing w:line="360" w:lineRule="auto"/>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室外乔木丰满健壮、生长良好，灌木枝叶紧密圆整， 无脱节、无枯枝。草坪生长整齐，清洁美观，修剪高度一致，覆盖率高。花卉色彩鲜艳，摆放造型新颖，无杂草、无枯死。</w:t>
            </w:r>
          </w:p>
        </w:tc>
        <w:tc>
          <w:tcPr>
            <w:tcW w:w="343" w:type="pct"/>
            <w:tcBorders>
              <w:left w:val="single" w:color="auto" w:sz="4"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333" w:type="pc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4"/>
              </w:numPr>
              <w:kinsoku w:val="0"/>
              <w:autoSpaceDE w:val="0"/>
              <w:autoSpaceDN w:val="0"/>
              <w:snapToGrid w:val="0"/>
              <w:spacing w:line="360" w:lineRule="auto"/>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tc>
        <w:tc>
          <w:tcPr>
            <w:tcW w:w="343" w:type="pct"/>
            <w:tcBorders>
              <w:left w:val="single" w:color="auto" w:sz="4"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tc>
        <w:tc>
          <w:tcPr>
            <w:tcW w:w="343" w:type="pct"/>
            <w:tcBorders>
              <w:left w:val="single" w:color="auto" w:sz="4"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tc>
        <w:tc>
          <w:tcPr>
            <w:tcW w:w="343" w:type="pct"/>
            <w:tcBorders>
              <w:left w:val="single" w:color="auto" w:sz="4"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302"/>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pacing w:val="-2"/>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绿植租赁符合招标要求及投标承诺。</w:t>
            </w:r>
          </w:p>
        </w:tc>
        <w:tc>
          <w:tcPr>
            <w:tcW w:w="343" w:type="pct"/>
            <w:tcBorders>
              <w:left w:val="single" w:color="auto" w:sz="4" w:space="0"/>
              <w:bottom w:val="single" w:color="auto" w:sz="4"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260"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02"/>
              <w:jc w:val="center"/>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6</w:t>
            </w:r>
          </w:p>
        </w:tc>
        <w:tc>
          <w:tcPr>
            <w:tcW w:w="304"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position w:val="9"/>
                <w:sz w:val="24"/>
                <w:highlight w:val="none"/>
              </w:rPr>
              <w:t>设施</w:t>
            </w:r>
            <w:r>
              <w:rPr>
                <w:rFonts w:hint="eastAsia" w:ascii="新宋体" w:hAnsi="新宋体" w:eastAsia="新宋体" w:cs="新宋体"/>
                <w:b/>
                <w:bCs/>
                <w:color w:val="auto"/>
                <w:spacing w:val="-2"/>
                <w:sz w:val="24"/>
                <w:highlight w:val="none"/>
              </w:rPr>
              <w:t>设备维护</w:t>
            </w: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tc>
        <w:tc>
          <w:tcPr>
            <w:tcW w:w="34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5" w:right="17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tc>
        <w:tc>
          <w:tcPr>
            <w:tcW w:w="34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tc>
        <w:tc>
          <w:tcPr>
            <w:tcW w:w="34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33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ind w:right="1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tc>
        <w:tc>
          <w:tcPr>
            <w:tcW w:w="34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33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定期对水泵、管道进行养护，每年至少两次对水箱进行全面清洗，并提供水质检测报告。</w:t>
            </w:r>
          </w:p>
        </w:tc>
        <w:tc>
          <w:tcPr>
            <w:tcW w:w="34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由专业人员定期对监控系统、门禁系统、多媒体系统、 会议系统等智能弱电设备进行巡查，定期清理设备机柜、控制箱、交换机等外表吸附的灰尘和絮状物。</w:t>
            </w:r>
          </w:p>
        </w:tc>
        <w:tc>
          <w:tcPr>
            <w:tcW w:w="34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宋体" w:hAnsi="宋体" w:cs="宋体"/>
                <w:color w:val="auto"/>
                <w:sz w:val="24"/>
                <w:szCs w:val="20"/>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34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ascii="宋体" w:hAnsi="宋体" w:cs="宋体"/>
                <w:color w:val="auto"/>
                <w:sz w:val="24"/>
                <w:szCs w:val="20"/>
                <w:highlight w:val="none"/>
              </w:rPr>
              <w:t>2</w:t>
            </w:r>
          </w:p>
        </w:tc>
        <w:tc>
          <w:tcPr>
            <w:tcW w:w="33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34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tc>
        <w:tc>
          <w:tcPr>
            <w:tcW w:w="34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 行控制和安全控制功能，记录运行参数，分析运行记录，确保空调系统正常运行。每年冬夏两次对空调通风系统进行全面的维护保养。</w:t>
            </w:r>
          </w:p>
        </w:tc>
        <w:tc>
          <w:tcPr>
            <w:tcW w:w="343" w:type="pct"/>
            <w:tcBorders>
              <w:lef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nil"/>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343" w:type="pct"/>
            <w:tcBorders>
              <w:lef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nil"/>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tcBorders>
              <w:top w:val="single" w:color="auto" w:sz="4" w:space="0"/>
              <w:left w:val="single" w:color="auto" w:sz="4" w:space="0"/>
              <w:bottom w:val="single" w:color="auto" w:sz="4" w:space="0"/>
              <w:right w:val="single" w:color="auto" w:sz="4" w:space="0"/>
            </w:tcBorders>
            <w:vAlign w:val="center"/>
          </w:tcPr>
          <w:p>
            <w:pPr>
              <w:widowControl/>
              <w:numPr>
                <w:ilvl w:val="0"/>
                <w:numId w:val="25"/>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定期对房屋热水器、空调等设施设备进行安全排查，消除安全隐患。</w:t>
            </w:r>
          </w:p>
        </w:tc>
        <w:tc>
          <w:tcPr>
            <w:tcW w:w="343" w:type="pct"/>
            <w:tcBorders>
              <w:lef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left w:val="nil"/>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vMerge w:val="restart"/>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7</w:t>
            </w:r>
          </w:p>
        </w:tc>
        <w:tc>
          <w:tcPr>
            <w:tcW w:w="304" w:type="pct"/>
            <w:vMerge w:val="restart"/>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投入设备、耗材情况</w:t>
            </w:r>
          </w:p>
        </w:tc>
        <w:tc>
          <w:tcPr>
            <w:tcW w:w="2595" w:type="pct"/>
            <w:tcBorders>
              <w:top w:val="single" w:color="auto" w:sz="4" w:space="0"/>
            </w:tcBorders>
            <w:vAlign w:val="center"/>
          </w:tcPr>
          <w:p>
            <w:pPr>
              <w:widowControl/>
              <w:numPr>
                <w:ilvl w:val="0"/>
                <w:numId w:val="26"/>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投入本项目的设备情况与招标需求、投标承诺一致</w:t>
            </w:r>
          </w:p>
        </w:tc>
        <w:tc>
          <w:tcPr>
            <w:tcW w:w="343" w:type="pct"/>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vAlign w:val="center"/>
          </w:tcPr>
          <w:p>
            <w:pPr>
              <w:widowControl/>
              <w:numPr>
                <w:ilvl w:val="0"/>
                <w:numId w:val="26"/>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投入本项目的保洁日常工具、厕纸、擦手纸、洗手液等耗材与招标需求、投标承诺一致</w:t>
            </w:r>
          </w:p>
        </w:tc>
        <w:tc>
          <w:tcPr>
            <w:tcW w:w="343" w:type="pct"/>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vAlign w:val="center"/>
          </w:tcPr>
          <w:p>
            <w:pPr>
              <w:widowControl/>
              <w:numPr>
                <w:ilvl w:val="0"/>
                <w:numId w:val="26"/>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投入本项目应急防汛物资、器材等与招标需求、投标承诺一致</w:t>
            </w:r>
          </w:p>
        </w:tc>
        <w:tc>
          <w:tcPr>
            <w:tcW w:w="343" w:type="pct"/>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vMerge w:val="restart"/>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8</w:t>
            </w:r>
          </w:p>
        </w:tc>
        <w:tc>
          <w:tcPr>
            <w:tcW w:w="304" w:type="pct"/>
            <w:vMerge w:val="restart"/>
            <w:tcBorders>
              <w:top w:val="single" w:color="auto" w:sz="4" w:space="0"/>
              <w:bottom w:val="single" w:color="auto" w:sz="4" w:space="0"/>
            </w:tcBorders>
            <w:vAlign w:val="center"/>
          </w:tcPr>
          <w:p>
            <w:pPr>
              <w:widowControl/>
              <w:kinsoku w:val="0"/>
              <w:autoSpaceDE w:val="0"/>
              <w:autoSpaceDN w:val="0"/>
              <w:snapToGrid w:val="0"/>
              <w:spacing w:line="360" w:lineRule="auto"/>
              <w:ind w:left="213"/>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sz w:val="24"/>
                <w:highlight w:val="none"/>
              </w:rPr>
              <w:t>投</w:t>
            </w:r>
            <w:r>
              <w:rPr>
                <w:rFonts w:hint="eastAsia" w:ascii="新宋体" w:hAnsi="新宋体" w:eastAsia="新宋体" w:cs="新宋体"/>
                <w:b/>
                <w:bCs/>
                <w:color w:val="auto"/>
                <w:spacing w:val="-2"/>
                <w:sz w:val="24"/>
                <w:highlight w:val="none"/>
              </w:rPr>
              <w:t>诉</w:t>
            </w:r>
          </w:p>
          <w:p>
            <w:pPr>
              <w:widowControl/>
              <w:kinsoku w:val="0"/>
              <w:autoSpaceDE w:val="0"/>
              <w:autoSpaceDN w:val="0"/>
              <w:snapToGrid w:val="0"/>
              <w:spacing w:line="360" w:lineRule="auto"/>
              <w:ind w:left="208"/>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检</w:t>
            </w:r>
            <w:r>
              <w:rPr>
                <w:rFonts w:hint="eastAsia" w:ascii="新宋体" w:hAnsi="新宋体" w:eastAsia="新宋体" w:cs="新宋体"/>
                <w:b/>
                <w:bCs/>
                <w:color w:val="auto"/>
                <w:spacing w:val="-1"/>
                <w:sz w:val="24"/>
                <w:highlight w:val="none"/>
              </w:rPr>
              <w:t>查</w:t>
            </w:r>
          </w:p>
          <w:p>
            <w:pPr>
              <w:widowControl/>
              <w:kinsoku w:val="0"/>
              <w:autoSpaceDE w:val="0"/>
              <w:autoSpaceDN w:val="0"/>
              <w:snapToGrid w:val="0"/>
              <w:spacing w:line="360" w:lineRule="auto"/>
              <w:ind w:left="211"/>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整改</w:t>
            </w:r>
          </w:p>
        </w:tc>
        <w:tc>
          <w:tcPr>
            <w:tcW w:w="2595" w:type="pct"/>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建立完善</w:t>
            </w:r>
            <w:r>
              <w:rPr>
                <w:rFonts w:hint="eastAsia" w:ascii="新宋体" w:hAnsi="新宋体" w:eastAsia="新宋体" w:cs="新宋体"/>
                <w:color w:val="auto"/>
                <w:spacing w:val="-5"/>
                <w:sz w:val="24"/>
                <w:highlight w:val="none"/>
              </w:rPr>
              <w:t>的</w:t>
            </w:r>
            <w:r>
              <w:rPr>
                <w:rFonts w:hint="eastAsia" w:ascii="新宋体" w:hAnsi="新宋体" w:eastAsia="新宋体" w:cs="新宋体"/>
                <w:color w:val="auto"/>
                <w:spacing w:val="-4"/>
                <w:sz w:val="24"/>
                <w:highlight w:val="none"/>
              </w:rPr>
              <w:t>投诉响应机制， 并能妥善处理各类投诉及建议，给予投诉客户</w:t>
            </w:r>
            <w:r>
              <w:rPr>
                <w:rFonts w:hint="eastAsia" w:ascii="新宋体" w:hAnsi="新宋体" w:eastAsia="新宋体" w:cs="新宋体"/>
                <w:color w:val="auto"/>
                <w:spacing w:val="-8"/>
                <w:sz w:val="24"/>
                <w:highlight w:val="none"/>
              </w:rPr>
              <w:t>答复。</w:t>
            </w:r>
          </w:p>
        </w:tc>
        <w:tc>
          <w:tcPr>
            <w:tcW w:w="343" w:type="pct"/>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restart"/>
            <w:tcBorders>
              <w:right w:val="single" w:color="000000" w:sz="6" w:space="0"/>
            </w:tcBorders>
            <w:vAlign w:val="center"/>
          </w:tcPr>
          <w:p>
            <w:pPr>
              <w:widowControl/>
              <w:kinsoku w:val="0"/>
              <w:autoSpaceDE w:val="0"/>
              <w:autoSpaceDN w:val="0"/>
              <w:snapToGrid w:val="0"/>
              <w:spacing w:line="360" w:lineRule="auto"/>
              <w:ind w:right="109"/>
              <w:textAlignment w:val="baseline"/>
              <w:rPr>
                <w:rFonts w:ascii="新宋体" w:hAnsi="新宋体" w:eastAsia="新宋体" w:cs="新宋体"/>
                <w:color w:val="auto"/>
                <w:sz w:val="24"/>
                <w:highlight w:val="none"/>
              </w:rPr>
            </w:pPr>
            <w:r>
              <w:rPr>
                <w:rFonts w:ascii="新宋体" w:hAnsi="新宋体" w:eastAsia="新宋体" w:cs="新宋体"/>
                <w:snapToGrid w:val="0"/>
                <w:color w:val="auto"/>
                <w:kern w:val="0"/>
                <w:sz w:val="24"/>
                <w:highlight w:val="none"/>
              </w:rPr>
              <mc:AlternateContent>
                <mc:Choice Requires="wps">
                  <w:drawing>
                    <wp:anchor distT="0" distB="0" distL="114300" distR="114300" simplePos="0" relativeHeight="251664384" behindDoc="0" locked="0" layoutInCell="1" allowOverlap="1">
                      <wp:simplePos x="0" y="0"/>
                      <wp:positionH relativeFrom="page">
                        <wp:posOffset>10095230</wp:posOffset>
                      </wp:positionH>
                      <wp:positionV relativeFrom="page">
                        <wp:posOffset>5080</wp:posOffset>
                      </wp:positionV>
                      <wp:extent cx="6350" cy="1023620"/>
                      <wp:effectExtent l="0" t="0" r="12700" b="5080"/>
                      <wp:wrapNone/>
                      <wp:docPr id="7" name="矩形 7"/>
                      <wp:cNvGraphicFramePr/>
                      <a:graphic xmlns:a="http://schemas.openxmlformats.org/drawingml/2006/main">
                        <a:graphicData uri="http://schemas.microsoft.com/office/word/2010/wordprocessingShape">
                          <wps:wsp>
                            <wps:cNvSpPr/>
                            <wps:spPr>
                              <a:xfrm>
                                <a:off x="0" y="0"/>
                                <a:ext cx="6350" cy="1023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94.9pt;margin-top:0.4pt;height:80.6pt;width:0.5pt;mso-position-horizontal-relative:page;mso-position-vertical-relative:page;z-index:251664384;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0hG&#10;NdgAAAAKAQAADwAAAAAAAAABACAAAAAiAAAAZHJzL2Rvd25yZXYueG1sUEsBAhQAFAAAAAgAh07i&#10;QMZJBuGwAQAAXQMAAA4AAAAAAAAAAQAgAAAAJwEAAGRycy9lMm9Eb2MueG1sUEsFBgAAAAAGAAYA&#10;WQEAAEkFAAAAAA==&#10;">
                      <v:fill on="t" focussize="0,0"/>
                      <v:stroke on="f"/>
                      <v:imagedata o:title=""/>
                      <o:lock v:ext="edit" aspectratio="f"/>
                    </v:rect>
                  </w:pict>
                </mc:Fallback>
              </mc:AlternateContent>
            </w:r>
            <w:r>
              <w:rPr>
                <w:rFonts w:hint="eastAsia" w:ascii="新宋体" w:hAnsi="新宋体" w:eastAsia="新宋体" w:cs="新宋体"/>
                <w:color w:val="auto"/>
                <w:spacing w:val="-2"/>
                <w:sz w:val="24"/>
                <w:highlight w:val="none"/>
              </w:rPr>
              <w:t>①</w:t>
            </w:r>
            <w:r>
              <w:rPr>
                <w:rFonts w:hint="eastAsia" w:ascii="新宋体" w:hAnsi="新宋体" w:eastAsia="新宋体" w:cs="新宋体"/>
                <w:color w:val="auto"/>
                <w:spacing w:val="-1"/>
                <w:sz w:val="24"/>
                <w:highlight w:val="none"/>
              </w:rPr>
              <w:t>投诉事件经认定属实，未妥善</w:t>
            </w:r>
            <w:r>
              <w:rPr>
                <w:rFonts w:hint="eastAsia" w:ascii="新宋体" w:hAnsi="新宋体" w:eastAsia="新宋体" w:cs="新宋体"/>
                <w:color w:val="auto"/>
                <w:spacing w:val="-17"/>
                <w:sz w:val="24"/>
                <w:highlight w:val="none"/>
              </w:rPr>
              <w:t>处</w:t>
            </w:r>
            <w:r>
              <w:rPr>
                <w:rFonts w:hint="eastAsia" w:ascii="新宋体" w:hAnsi="新宋体" w:eastAsia="新宋体" w:cs="新宋体"/>
                <w:color w:val="auto"/>
                <w:spacing w:val="-12"/>
                <w:sz w:val="24"/>
                <w:highlight w:val="none"/>
              </w:rPr>
              <w:t>理或未答复，扣 1 分。</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②</w:t>
            </w:r>
            <w:r>
              <w:rPr>
                <w:rFonts w:hint="eastAsia" w:ascii="新宋体" w:hAnsi="新宋体" w:eastAsia="新宋体" w:cs="新宋体"/>
                <w:color w:val="auto"/>
                <w:spacing w:val="-22"/>
                <w:sz w:val="24"/>
                <w:highlight w:val="none"/>
              </w:rPr>
              <w:t>凡</w:t>
            </w:r>
            <w:r>
              <w:rPr>
                <w:rFonts w:hint="eastAsia" w:ascii="新宋体" w:hAnsi="新宋体" w:eastAsia="新宋体" w:cs="新宋体"/>
                <w:color w:val="auto"/>
                <w:spacing w:val="-14"/>
                <w:sz w:val="24"/>
                <w:highlight w:val="none"/>
              </w:rPr>
              <w:t>有</w:t>
            </w:r>
            <w:r>
              <w:rPr>
                <w:rFonts w:hint="eastAsia" w:ascii="新宋体" w:hAnsi="新宋体" w:eastAsia="新宋体" w:cs="新宋体"/>
                <w:color w:val="auto"/>
                <w:spacing w:val="-11"/>
                <w:sz w:val="24"/>
                <w:highlight w:val="none"/>
              </w:rPr>
              <w:t>不符合， 扣除相应分值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检查整改有效落</w:t>
            </w:r>
            <w:r>
              <w:rPr>
                <w:rFonts w:hint="eastAsia" w:ascii="新宋体" w:hAnsi="新宋体" w:eastAsia="新宋体" w:cs="新宋体"/>
                <w:color w:val="auto"/>
                <w:sz w:val="24"/>
                <w:highlight w:val="none"/>
              </w:rPr>
              <w:t>实。</w:t>
            </w:r>
          </w:p>
        </w:tc>
        <w:tc>
          <w:tcPr>
            <w:tcW w:w="343" w:type="pct"/>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304" w:type="pct"/>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2595" w:type="pct"/>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无其它</w:t>
            </w:r>
            <w:r>
              <w:rPr>
                <w:rFonts w:hint="eastAsia" w:ascii="新宋体" w:hAnsi="新宋体" w:eastAsia="新宋体" w:cs="新宋体"/>
                <w:color w:val="auto"/>
                <w:spacing w:val="-1"/>
                <w:sz w:val="24"/>
                <w:highlight w:val="none"/>
              </w:rPr>
              <w:t>违反采购人相关规定之事项。</w:t>
            </w:r>
          </w:p>
        </w:tc>
        <w:tc>
          <w:tcPr>
            <w:tcW w:w="343" w:type="pct"/>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333" w:type="pc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tcBorders>
              <w:top w:val="single" w:color="auto" w:sz="4" w:space="0"/>
              <w:left w:val="single" w:color="000000" w:sz="6" w:space="0"/>
            </w:tcBorders>
            <w:vAlign w:val="center"/>
          </w:tcPr>
          <w:p>
            <w:pPr>
              <w:widowControl/>
              <w:kinsoku w:val="0"/>
              <w:autoSpaceDE w:val="0"/>
              <w:autoSpaceDN w:val="0"/>
              <w:snapToGrid w:val="0"/>
              <w:spacing w:line="360" w:lineRule="auto"/>
              <w:ind w:left="303"/>
              <w:jc w:val="center"/>
              <w:textAlignment w:val="baseline"/>
              <w:rPr>
                <w:rFonts w:ascii="新宋体" w:hAnsi="新宋体" w:eastAsia="新宋体" w:cs="新宋体"/>
                <w:color w:val="auto"/>
                <w:sz w:val="24"/>
                <w:highlight w:val="none"/>
              </w:rPr>
            </w:pPr>
            <w:r>
              <w:rPr>
                <w:rFonts w:ascii="新宋体" w:hAnsi="新宋体" w:eastAsia="新宋体" w:cs="新宋体"/>
                <w:color w:val="auto"/>
                <w:sz w:val="24"/>
                <w:highlight w:val="none"/>
              </w:rPr>
              <w:t>9</w:t>
            </w:r>
          </w:p>
        </w:tc>
        <w:tc>
          <w:tcPr>
            <w:tcW w:w="304" w:type="pct"/>
            <w:tcBorders>
              <w:top w:val="single" w:color="auto" w:sz="4" w:space="0"/>
            </w:tcBorders>
            <w:vAlign w:val="center"/>
          </w:tcPr>
          <w:p>
            <w:pPr>
              <w:widowControl/>
              <w:kinsoku w:val="0"/>
              <w:autoSpaceDE w:val="0"/>
              <w:autoSpaceDN w:val="0"/>
              <w:snapToGrid w:val="0"/>
              <w:spacing w:line="360" w:lineRule="auto"/>
              <w:ind w:left="211"/>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position w:val="9"/>
                <w:sz w:val="24"/>
                <w:highlight w:val="none"/>
              </w:rPr>
              <w:t>标准</w:t>
            </w:r>
          </w:p>
          <w:p>
            <w:pPr>
              <w:widowControl/>
              <w:kinsoku w:val="0"/>
              <w:autoSpaceDE w:val="0"/>
              <w:autoSpaceDN w:val="0"/>
              <w:snapToGrid w:val="0"/>
              <w:spacing w:line="360" w:lineRule="auto"/>
              <w:ind w:left="3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分</w:t>
            </w:r>
          </w:p>
        </w:tc>
        <w:tc>
          <w:tcPr>
            <w:tcW w:w="3271" w:type="pct"/>
            <w:gridSpan w:val="3"/>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tabs>
                <w:tab w:val="left" w:pos="6229"/>
              </w:tabs>
              <w:spacing w:line="360" w:lineRule="auto"/>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ab/>
            </w:r>
            <w:r>
              <w:rPr>
                <w:rFonts w:hint="eastAsia" w:ascii="新宋体" w:hAnsi="新宋体" w:eastAsia="新宋体" w:cs="新宋体"/>
                <w:snapToGrid w:val="0"/>
                <w:color w:val="auto"/>
                <w:kern w:val="0"/>
                <w:sz w:val="24"/>
                <w:highlight w:val="none"/>
              </w:rPr>
              <w:t>100分</w:t>
            </w:r>
          </w:p>
        </w:tc>
        <w:tc>
          <w:tcPr>
            <w:tcW w:w="1165" w:type="pc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60" w:type="pct"/>
            <w:tcBorders>
              <w:left w:val="single" w:color="000000" w:sz="6" w:space="0"/>
            </w:tcBorders>
            <w:vAlign w:val="center"/>
          </w:tcPr>
          <w:p>
            <w:pPr>
              <w:widowControl/>
              <w:kinsoku w:val="0"/>
              <w:autoSpaceDE w:val="0"/>
              <w:autoSpaceDN w:val="0"/>
              <w:snapToGrid w:val="0"/>
              <w:spacing w:line="360" w:lineRule="auto"/>
              <w:ind w:left="303"/>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0</w:t>
            </w:r>
          </w:p>
        </w:tc>
        <w:tc>
          <w:tcPr>
            <w:tcW w:w="304" w:type="pct"/>
            <w:vAlign w:val="center"/>
          </w:tcPr>
          <w:p>
            <w:pPr>
              <w:widowControl/>
              <w:kinsoku w:val="0"/>
              <w:autoSpaceDE w:val="0"/>
              <w:autoSpaceDN w:val="0"/>
              <w:snapToGrid w:val="0"/>
              <w:spacing w:line="360" w:lineRule="auto"/>
              <w:ind w:left="2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position w:val="9"/>
                <w:sz w:val="24"/>
                <w:highlight w:val="none"/>
              </w:rPr>
              <w:t>总得</w:t>
            </w:r>
          </w:p>
          <w:p>
            <w:pPr>
              <w:widowControl/>
              <w:kinsoku w:val="0"/>
              <w:autoSpaceDE w:val="0"/>
              <w:autoSpaceDN w:val="0"/>
              <w:snapToGrid w:val="0"/>
              <w:spacing w:line="360" w:lineRule="auto"/>
              <w:ind w:left="3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分</w:t>
            </w:r>
          </w:p>
        </w:tc>
        <w:tc>
          <w:tcPr>
            <w:tcW w:w="3271" w:type="pct"/>
            <w:gridSpan w:val="3"/>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165" w:type="pc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bl>
    <w:p>
      <w:pPr>
        <w:spacing w:line="360" w:lineRule="auto"/>
        <w:jc w:val="both"/>
        <w:outlineLvl w:val="0"/>
        <w:rPr>
          <w:rFonts w:hint="eastAsia" w:ascii="宋体" w:hAnsi="宋体" w:cs="宋体"/>
          <w:b/>
          <w:color w:val="auto"/>
          <w:sz w:val="36"/>
          <w:szCs w:val="36"/>
          <w:highlight w:val="none"/>
        </w:rPr>
        <w:sectPr>
          <w:headerReference r:id="rId11" w:type="first"/>
          <w:footerReference r:id="rId13" w:type="first"/>
          <w:headerReference r:id="rId10" w:type="default"/>
          <w:footerReference r:id="rId12" w:type="default"/>
          <w:pgSz w:w="16840" w:h="11907" w:orient="landscape"/>
          <w:pgMar w:top="1814" w:right="1474" w:bottom="1814" w:left="1474" w:header="851" w:footer="851" w:gutter="0"/>
          <w:cols w:space="720" w:num="1"/>
          <w:titlePg/>
          <w:docGrid w:linePitch="312"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序号</w:t>
            </w:r>
          </w:p>
        </w:tc>
        <w:tc>
          <w:tcPr>
            <w:tcW w:w="510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评标标准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最高分值</w:t>
            </w:r>
          </w:p>
        </w:tc>
        <w:tc>
          <w:tcPr>
            <w:tcW w:w="992" w:type="dxa"/>
            <w:vAlign w:val="center"/>
          </w:tcPr>
          <w:p>
            <w:pPr>
              <w:snapToGrid w:val="0"/>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主观分/客观分属性</w:t>
            </w:r>
          </w:p>
        </w:tc>
        <w:tc>
          <w:tcPr>
            <w:tcW w:w="1299" w:type="dxa"/>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根据本项目物业使用特点提出合理的物业管理服务理念、服务定位和服务目标。</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ascii="黑体" w:hAnsi="黑体" w:eastAsia="黑体" w:cs="黑体"/>
                <w:color w:val="auto"/>
                <w:szCs w:val="21"/>
                <w:highlight w:val="none"/>
              </w:rPr>
              <w:t>3</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1.5</w:t>
            </w:r>
            <w:r>
              <w:rPr>
                <w:rFonts w:hint="eastAsia" w:ascii="黑体" w:hAnsi="黑体" w:eastAsia="黑体" w:cs="黑体"/>
                <w:color w:val="auto"/>
                <w:szCs w:val="21"/>
                <w:highlight w:val="none"/>
              </w:rPr>
              <w:t>分，不符合不得分。内容完整合理、有针对性，视为符合要求，此项最高</w:t>
            </w:r>
            <w:r>
              <w:rPr>
                <w:rFonts w:ascii="黑体" w:hAnsi="黑体" w:eastAsia="黑体" w:cs="黑体"/>
                <w:color w:val="auto"/>
                <w:szCs w:val="21"/>
                <w:highlight w:val="none"/>
              </w:rPr>
              <w:t>3</w:t>
            </w:r>
            <w:r>
              <w:rPr>
                <w:rFonts w:hint="eastAsia" w:ascii="黑体" w:hAnsi="黑体" w:eastAsia="黑体" w:cs="黑体"/>
                <w:color w:val="auto"/>
                <w:szCs w:val="21"/>
                <w:highlight w:val="none"/>
              </w:rPr>
              <w:t>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服务理念、定位、目标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5103" w:type="dxa"/>
            <w:vAlign w:val="center"/>
          </w:tcPr>
          <w:p>
            <w:pPr>
              <w:numPr>
                <w:ilvl w:val="0"/>
                <w:numId w:val="28"/>
              </w:numPr>
              <w:tabs>
                <w:tab w:val="left" w:pos="425"/>
              </w:tabs>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针对本项目有比较完善的组织架构（0-2分）；</w:t>
            </w:r>
          </w:p>
          <w:p>
            <w:pPr>
              <w:numPr>
                <w:ilvl w:val="0"/>
                <w:numId w:val="28"/>
              </w:numPr>
              <w:tabs>
                <w:tab w:val="left" w:pos="425"/>
              </w:tabs>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清晰简练地列出主要管理流程，包括：运作流程图、信息反馈及处理运作流程图、投诉处理运作流程图、紧急情况处理运作流程图（0-2分）；</w:t>
            </w:r>
          </w:p>
          <w:p>
            <w:pPr>
              <w:numPr>
                <w:ilvl w:val="0"/>
                <w:numId w:val="28"/>
              </w:numPr>
              <w:tabs>
                <w:tab w:val="left" w:pos="425"/>
              </w:tabs>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列出主要管理机制，包括：激励机制、监督机制、自我约束机制（0-2分）；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组织架构、管理流程、管理机制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具有健全的物业管理制度，体现标准化服务水平，包括：考勤管理制度、财务管理制度、接待投诉制度、培训学习制度、监督考核制度、档案管理制度、各项工作制度（应包含保洁、绿化、会务、设施设备管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每提供一条符合要求的制度，得1分，部分符合得0.5分，不符合不得分。内容完整合理、有针对性视为符合要求。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5103"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全部符合得3分，部分符合得1.5分，不符合不得分。内容完整合理、有针对性视为符合要求。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5103" w:type="dxa"/>
            <w:vAlign w:val="center"/>
          </w:tcPr>
          <w:p>
            <w:pPr>
              <w:numPr>
                <w:ilvl w:val="0"/>
                <w:numId w:val="2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详细说明投入的设备、工具、药剂、耗材的环保性和优越性，提供相关设备、工具、材料的品牌、型号、产地、数量等清单（0-2分）；</w:t>
            </w:r>
          </w:p>
          <w:p>
            <w:pPr>
              <w:numPr>
                <w:ilvl w:val="0"/>
                <w:numId w:val="2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配备防汛物资、工程维护部物料及器材消耗（0-2分）。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投入的设备、耗材等情况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5103" w:type="dxa"/>
            <w:vAlign w:val="center"/>
          </w:tcPr>
          <w:p>
            <w:pPr>
              <w:numPr>
                <w:ilvl w:val="0"/>
                <w:numId w:val="3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不同区域保洁标准、频次、工具区分；</w:t>
            </w:r>
          </w:p>
          <w:p>
            <w:pPr>
              <w:numPr>
                <w:ilvl w:val="0"/>
                <w:numId w:val="3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特殊天气清扫；</w:t>
            </w:r>
          </w:p>
          <w:p>
            <w:pPr>
              <w:numPr>
                <w:ilvl w:val="0"/>
                <w:numId w:val="3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高空保洁作业防护措施；</w:t>
            </w:r>
          </w:p>
          <w:p>
            <w:pPr>
              <w:numPr>
                <w:ilvl w:val="0"/>
                <w:numId w:val="3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垃圾分类、处理</w:t>
            </w:r>
          </w:p>
          <w:p>
            <w:pPr>
              <w:numPr>
                <w:ilvl w:val="0"/>
                <w:numId w:val="3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预防性卫生消杀；</w:t>
            </w:r>
          </w:p>
          <w:p>
            <w:pPr>
              <w:numPr>
                <w:ilvl w:val="0"/>
                <w:numId w:val="3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消灭“四害”；</w:t>
            </w:r>
          </w:p>
          <w:p>
            <w:pPr>
              <w:numPr>
                <w:ilvl w:val="0"/>
                <w:numId w:val="30"/>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定期全面消杀。</w:t>
            </w:r>
          </w:p>
          <w:p>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szCs w:val="21"/>
                <w:highlight w:val="none"/>
              </w:rPr>
              <w:t xml:space="preserve">    每小点内容全部符合得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7</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5103" w:type="dxa"/>
            <w:vAlign w:val="center"/>
          </w:tcPr>
          <w:p>
            <w:pPr>
              <w:snapToGrid w:val="0"/>
              <w:spacing w:line="360" w:lineRule="auto"/>
              <w:ind w:left="360"/>
              <w:jc w:val="both"/>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①仪容仪表</w:t>
            </w:r>
          </w:p>
          <w:p>
            <w:pPr>
              <w:snapToGrid w:val="0"/>
              <w:spacing w:line="360" w:lineRule="auto"/>
              <w:ind w:left="360"/>
              <w:jc w:val="both"/>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②会场布置</w:t>
            </w:r>
          </w:p>
          <w:p>
            <w:pPr>
              <w:snapToGrid w:val="0"/>
              <w:spacing w:line="360" w:lineRule="auto"/>
              <w:ind w:left="360"/>
              <w:jc w:val="both"/>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③会议过程服务</w:t>
            </w:r>
          </w:p>
          <w:p>
            <w:pPr>
              <w:snapToGrid w:val="0"/>
              <w:spacing w:line="360" w:lineRule="auto"/>
              <w:ind w:left="360"/>
              <w:jc w:val="both"/>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④会后场地整理服务。</w:t>
            </w:r>
          </w:p>
          <w:p>
            <w:pPr>
              <w:pStyle w:val="2"/>
              <w:jc w:val="left"/>
              <w:outlineLvl w:val="1"/>
              <w:rPr>
                <w:color w:val="auto"/>
                <w:highlight w:val="none"/>
              </w:rPr>
            </w:pPr>
            <w:r>
              <w:rPr>
                <w:rFonts w:hint="eastAsia" w:ascii="黑体" w:hAnsi="黑体" w:eastAsia="黑体" w:cs="黑体"/>
                <w:b w:val="0"/>
                <w:bCs w:val="0"/>
                <w:color w:val="auto"/>
                <w:kern w:val="2"/>
                <w:sz w:val="21"/>
                <w:szCs w:val="21"/>
                <w:highlight w:val="none"/>
                <w:lang w:val="en-US" w:eastAsia="zh-CN" w:bidi="ar-SA"/>
              </w:rPr>
              <w:t>每小点内容全部符合得2分，部分符合得1分，不符合不得分。内容完整合理、有针对性视为符合要求。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8</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会务服务方案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5103" w:type="dxa"/>
            <w:vAlign w:val="center"/>
          </w:tcPr>
          <w:p>
            <w:pPr>
              <w:numPr>
                <w:ilvl w:val="0"/>
                <w:numId w:val="3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绿化日常养护、管理；</w:t>
            </w:r>
          </w:p>
          <w:p>
            <w:pPr>
              <w:numPr>
                <w:ilvl w:val="0"/>
                <w:numId w:val="3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特殊天气巡查、处理，排除安全隐患；</w:t>
            </w:r>
          </w:p>
          <w:p>
            <w:pPr>
              <w:numPr>
                <w:ilvl w:val="0"/>
                <w:numId w:val="3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病虫害防治。</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6</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9</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绿化租赁方案，包括：植物摆放、养护和管理等，提供本项目拟租赁的绿植清单明细、照片等佐证材料。</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ascii="黑体" w:hAnsi="黑体" w:eastAsia="黑体" w:cs="黑体"/>
                <w:color w:val="auto"/>
                <w:szCs w:val="21"/>
                <w:highlight w:val="none"/>
              </w:rPr>
              <w:t>3</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1.5</w:t>
            </w:r>
            <w:r>
              <w:rPr>
                <w:rFonts w:hint="eastAsia" w:ascii="黑体" w:hAnsi="黑体" w:eastAsia="黑体" w:cs="黑体"/>
                <w:color w:val="auto"/>
                <w:szCs w:val="21"/>
                <w:highlight w:val="none"/>
              </w:rPr>
              <w:t>分，不符合不得分。符合招标需求、有针对性视为符合要求。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绿化租赁方案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0</w:t>
            </w:r>
          </w:p>
        </w:tc>
        <w:tc>
          <w:tcPr>
            <w:tcW w:w="5103" w:type="dxa"/>
            <w:vAlign w:val="center"/>
          </w:tcPr>
          <w:p>
            <w:pPr>
              <w:numPr>
                <w:ilvl w:val="0"/>
                <w:numId w:val="3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房屋日常维护；</w:t>
            </w:r>
          </w:p>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高配房巡视、各类机房设备设施巡检；</w:t>
            </w:r>
          </w:p>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照明系统、供用电设备设施维护；</w:t>
            </w:r>
          </w:p>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排水系统维护；</w:t>
            </w:r>
          </w:p>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水泵、管道养护，每年至少两次水箱清洗，并提供水质检测报告；</w:t>
            </w:r>
          </w:p>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智能弱电设备巡检；</w:t>
            </w:r>
          </w:p>
          <w:p>
            <w:pPr>
              <w:numPr>
                <w:ilvl w:val="0"/>
                <w:numId w:val="3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零星维修、其他大修；</w:t>
            </w:r>
          </w:p>
          <w:p>
            <w:pPr>
              <w:numPr>
                <w:ilvl w:val="0"/>
                <w:numId w:val="3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定期对设施设备安全排查，消除安全隐患。</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8</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1</w:t>
            </w:r>
          </w:p>
        </w:tc>
        <w:tc>
          <w:tcPr>
            <w:tcW w:w="5103"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电梯定期检查、维护、应急维修等，建立台账并记录。</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电梯维护方案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2</w:t>
            </w:r>
          </w:p>
        </w:tc>
        <w:tc>
          <w:tcPr>
            <w:tcW w:w="5103" w:type="dxa"/>
            <w:vAlign w:val="center"/>
          </w:tcPr>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消防设施设备定期维护保养，建立台账并记录。</w:t>
            </w:r>
          </w:p>
          <w:p>
            <w:pPr>
              <w:widowControl/>
              <w:kinsoku w:val="0"/>
              <w:autoSpaceDE w:val="0"/>
              <w:autoSpaceDN w:val="0"/>
              <w:snapToGrid w:val="0"/>
              <w:spacing w:line="360" w:lineRule="auto"/>
              <w:textAlignment w:val="baseline"/>
              <w:rPr>
                <w:rFonts w:hint="eastAsia" w:ascii="新宋体" w:hAnsi="新宋体" w:eastAsia="新宋体" w:cs="新宋体"/>
                <w:color w:val="auto"/>
                <w:sz w:val="24"/>
                <w:highlight w:val="none"/>
              </w:rPr>
            </w:pPr>
            <w:r>
              <w:rPr>
                <w:rFonts w:hint="eastAsia" w:ascii="宋体" w:hAnsi="宋体" w:cs="宋体"/>
                <w:color w:val="auto"/>
                <w:sz w:val="24"/>
                <w:szCs w:val="20"/>
                <w:highlight w:val="none"/>
              </w:rPr>
              <w:t xml:space="preserve">   </w:t>
            </w:r>
            <w:r>
              <w:rPr>
                <w:rFonts w:hint="eastAsia" w:ascii="黑体" w:hAnsi="黑体" w:eastAsia="黑体" w:cs="黑体"/>
                <w:color w:val="auto"/>
                <w:szCs w:val="21"/>
                <w:highlight w:val="none"/>
              </w:rPr>
              <w:t>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92" w:type="dxa"/>
            <w:vAlign w:val="center"/>
          </w:tcPr>
          <w:p>
            <w:pPr>
              <w:snapToGrid w:val="0"/>
              <w:spacing w:line="360" w:lineRule="auto"/>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hint="eastAsia"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消防设施设备维护方案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3</w:t>
            </w:r>
          </w:p>
        </w:tc>
        <w:tc>
          <w:tcPr>
            <w:tcW w:w="5103"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定期对空调通风系统进行检查、维护、清洁，测试运行控制和安全控制功能，记录运行参数，分析运行记录，确保空调系统正常运行。每年冬夏两次对空调通风系统进行全面的维护保养。</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空调通风系统维护方案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4</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投标人拥有自主开发的或购买的软件或者APP等智能物业服务平台，含智慧报修、设备管理，满足业主方服务需求。</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提供相关著作权证书扫描件或购买并应用于本项目的承诺函。每项功能得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分，最高得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智能化系统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5</w:t>
            </w:r>
          </w:p>
        </w:tc>
        <w:tc>
          <w:tcPr>
            <w:tcW w:w="5103" w:type="dxa"/>
            <w:vAlign w:val="center"/>
          </w:tcPr>
          <w:p>
            <w:pPr>
              <w:numPr>
                <w:ilvl w:val="0"/>
                <w:numId w:val="3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拟派本项目的项目经理（</w:t>
            </w: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rPr>
              <w:t>分）：年龄50周岁以下（</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分），大学本科以上学历（</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分），具有</w:t>
            </w:r>
            <w:r>
              <w:rPr>
                <w:rFonts w:ascii="新宋体" w:hAnsi="新宋体" w:eastAsia="新宋体" w:cs="新宋体"/>
                <w:color w:val="auto"/>
                <w:sz w:val="24"/>
                <w:highlight w:val="none"/>
              </w:rPr>
              <w:t>2</w:t>
            </w:r>
            <w:r>
              <w:rPr>
                <w:rFonts w:hint="eastAsia" w:ascii="新宋体" w:hAnsi="新宋体" w:eastAsia="新宋体" w:cs="新宋体"/>
                <w:color w:val="auto"/>
                <w:sz w:val="24"/>
                <w:highlight w:val="none"/>
              </w:rPr>
              <w:t>年以上物业项目经理工作经验（</w:t>
            </w: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rPr>
              <w:t>分）。</w:t>
            </w:r>
          </w:p>
          <w:p>
            <w:pPr>
              <w:numPr>
                <w:ilvl w:val="0"/>
                <w:numId w:val="3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拟派本项目保洁主管（</w:t>
            </w: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rPr>
              <w:t>分）：年龄50周岁以下（</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分），大专以上学历（</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分），具有</w:t>
            </w:r>
            <w:r>
              <w:rPr>
                <w:rFonts w:ascii="新宋体" w:hAnsi="新宋体" w:eastAsia="新宋体" w:cs="新宋体"/>
                <w:color w:val="auto"/>
                <w:sz w:val="24"/>
                <w:highlight w:val="none"/>
              </w:rPr>
              <w:t>2</w:t>
            </w:r>
            <w:r>
              <w:rPr>
                <w:rFonts w:hint="eastAsia" w:ascii="新宋体" w:hAnsi="新宋体" w:eastAsia="新宋体" w:cs="新宋体"/>
                <w:color w:val="auto"/>
                <w:sz w:val="24"/>
                <w:highlight w:val="none"/>
              </w:rPr>
              <w:t>年以上物业保洁主管工作经验（1分）。</w:t>
            </w:r>
          </w:p>
          <w:p>
            <w:pPr>
              <w:numPr>
                <w:ilvl w:val="0"/>
                <w:numId w:val="33"/>
              </w:numPr>
              <w:snapToGrid w:val="0"/>
              <w:spacing w:line="360" w:lineRule="auto"/>
              <w:rPr>
                <w:color w:val="auto"/>
                <w:highlight w:val="none"/>
              </w:rPr>
            </w:pPr>
            <w:r>
              <w:rPr>
                <w:rFonts w:hint="eastAsia" w:ascii="新宋体" w:hAnsi="新宋体" w:eastAsia="新宋体" w:cs="新宋体"/>
                <w:color w:val="auto"/>
                <w:sz w:val="24"/>
                <w:highlight w:val="none"/>
              </w:rPr>
              <w:t>拟派本项目保洁员（</w:t>
            </w:r>
            <w:r>
              <w:rPr>
                <w:rFonts w:ascii="新宋体" w:hAnsi="新宋体" w:eastAsia="新宋体" w:cs="新宋体"/>
                <w:color w:val="auto"/>
                <w:sz w:val="24"/>
                <w:highlight w:val="none"/>
              </w:rPr>
              <w:t>8</w:t>
            </w:r>
            <w:r>
              <w:rPr>
                <w:rFonts w:hint="eastAsia" w:ascii="新宋体" w:hAnsi="新宋体" w:eastAsia="新宋体" w:cs="新宋体"/>
                <w:color w:val="auto"/>
                <w:sz w:val="24"/>
                <w:highlight w:val="none"/>
              </w:rPr>
              <w:t>分）：年龄55周岁以下，具有1年以上保洁工作经验。每符合1人得</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分，最高得</w:t>
            </w:r>
            <w:r>
              <w:rPr>
                <w:rFonts w:ascii="新宋体" w:hAnsi="新宋体" w:eastAsia="新宋体" w:cs="新宋体"/>
                <w:color w:val="auto"/>
                <w:sz w:val="24"/>
                <w:highlight w:val="none"/>
              </w:rPr>
              <w:t>8</w:t>
            </w:r>
            <w:r>
              <w:rPr>
                <w:rFonts w:hint="eastAsia" w:ascii="新宋体" w:hAnsi="新宋体" w:eastAsia="新宋体" w:cs="新宋体"/>
                <w:color w:val="auto"/>
                <w:sz w:val="24"/>
                <w:highlight w:val="none"/>
              </w:rPr>
              <w:t>分。</w:t>
            </w:r>
          </w:p>
          <w:p>
            <w:pPr>
              <w:numPr>
                <w:ilvl w:val="0"/>
                <w:numId w:val="3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拟派项目绿化工（</w:t>
            </w: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rPr>
              <w:t>分）：年龄5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分），高中以上学历（1分），具有1年以上绿化养护工作经验（1分）。</w:t>
            </w:r>
          </w:p>
          <w:p>
            <w:pPr>
              <w:numPr>
                <w:ilvl w:val="0"/>
                <w:numId w:val="3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拟派本项目的工程维修人员（</w:t>
            </w: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rPr>
              <w:t>分）：年龄5</w:t>
            </w:r>
            <w:r>
              <w:rPr>
                <w:rFonts w:ascii="新宋体" w:hAnsi="新宋体" w:eastAsia="新宋体" w:cs="新宋体"/>
                <w:color w:val="auto"/>
                <w:sz w:val="24"/>
                <w:highlight w:val="none"/>
              </w:rPr>
              <w:t>0</w:t>
            </w:r>
            <w:r>
              <w:rPr>
                <w:rFonts w:hint="eastAsia" w:ascii="新宋体" w:hAnsi="新宋体" w:eastAsia="新宋体" w:cs="新宋体"/>
                <w:color w:val="auto"/>
                <w:sz w:val="24"/>
                <w:highlight w:val="none"/>
              </w:rPr>
              <w:t>周岁以下（</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分），高中以上学历（</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分），具有1年以上工程维修工作经验（</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w:t>
            </w:r>
          </w:p>
          <w:p>
            <w:pPr>
              <w:numPr>
                <w:ilvl w:val="0"/>
                <w:numId w:val="3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拟派本项目的会务人员（</w:t>
            </w: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rPr>
              <w:t>分）：</w:t>
            </w:r>
            <w:bookmarkStart w:id="29" w:name="_Hlk151739590"/>
            <w:r>
              <w:rPr>
                <w:rFonts w:hint="eastAsia" w:ascii="新宋体" w:hAnsi="新宋体" w:eastAsia="新宋体" w:cs="新宋体"/>
                <w:color w:val="auto"/>
                <w:sz w:val="24"/>
                <w:highlight w:val="none"/>
              </w:rPr>
              <w:t>年龄</w:t>
            </w:r>
            <w:r>
              <w:rPr>
                <w:rFonts w:ascii="新宋体" w:hAnsi="新宋体" w:eastAsia="新宋体" w:cs="新宋体"/>
                <w:color w:val="auto"/>
                <w:sz w:val="24"/>
                <w:highlight w:val="none"/>
              </w:rPr>
              <w:t>45</w:t>
            </w:r>
            <w:r>
              <w:rPr>
                <w:rFonts w:hint="eastAsia" w:ascii="新宋体" w:hAnsi="新宋体" w:eastAsia="新宋体" w:cs="新宋体"/>
                <w:color w:val="auto"/>
                <w:sz w:val="24"/>
                <w:highlight w:val="none"/>
              </w:rPr>
              <w:t>周岁以下（</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分），高中以上学历（</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分），具有1年以上会务工作经验（</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w:t>
            </w:r>
            <w:bookmarkEnd w:id="29"/>
            <w:r>
              <w:rPr>
                <w:rFonts w:hint="eastAsia" w:ascii="新宋体" w:hAnsi="新宋体" w:eastAsia="新宋体" w:cs="新宋体"/>
                <w:color w:val="auto"/>
                <w:sz w:val="24"/>
                <w:highlight w:val="none"/>
              </w:rPr>
              <w:t>。</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年龄、工作经验计算截至投标截止时间。以上人员需提供身份证扫描件、在投标人单位的社保缴纳证明(</w:t>
            </w:r>
            <w:r>
              <w:rPr>
                <w:rFonts w:ascii="Calibri" w:hAnsi="Calibri" w:eastAsia="黑体" w:cs="Calibri"/>
                <w:color w:val="auto"/>
                <w:szCs w:val="21"/>
                <w:highlight w:val="none"/>
              </w:rPr>
              <w:t> </w:t>
            </w:r>
            <w:r>
              <w:rPr>
                <w:rFonts w:hint="eastAsia" w:ascii="黑体" w:hAnsi="黑体" w:eastAsia="黑体" w:cs="黑体"/>
                <w:color w:val="auto"/>
                <w:szCs w:val="21"/>
                <w:highlight w:val="none"/>
              </w:rPr>
              <w:t>超过法定退休年龄的人员提供与投标人签订的劳务合同)，学历需提供相应证书，工作经验需提供显示职务的劳动合同或原服务业主出具的盖章证明，能清楚体现工作岗位及年限，否则不得分。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r>
              <w:rPr>
                <w:rFonts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项目实施的拟派人员安排情况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6</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投标人具有职业健康安全管理体系认证证书（</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分）、质量管理体系认证证书（</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分）、环境管理体系认证（</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提供有效期内的证书扫描件及全国认证认可信息公共服务平台网站http://www.cnca.gov.cn/查询页面截图，否则不得分。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体系认证证书情况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7</w:t>
            </w:r>
          </w:p>
        </w:tc>
        <w:tc>
          <w:tcPr>
            <w:tcW w:w="5103"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投标人自202</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年1月1日以来的同类型物业管理服务的成功案例（含在管项目），以签订时间为准。</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提供合同扫描件。每提供1份得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分，最多得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1</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18</w:t>
            </w:r>
          </w:p>
        </w:tc>
        <w:tc>
          <w:tcPr>
            <w:tcW w:w="5103" w:type="dxa"/>
            <w:vAlign w:val="center"/>
          </w:tcPr>
          <w:p>
            <w:pPr>
              <w:spacing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有效投标报价的最低价作为评标基准价，其最低报价为满分；按［投标报价得分=（评标基准价/投标报价）*</w:t>
            </w:r>
            <w:r>
              <w:rPr>
                <w:color w:val="auto"/>
                <w:highlight w:val="none"/>
              </w:rPr>
              <w:t>10</w:t>
            </w:r>
            <w:r>
              <w:rPr>
                <w:rFonts w:hint="eastAsia" w:ascii="新宋体" w:hAnsi="新宋体" w:eastAsia="新宋体" w:cs="新宋体"/>
                <w:color w:val="auto"/>
                <w:sz w:val="24"/>
                <w:highlight w:val="none"/>
              </w:rPr>
              <w:t>］的计算公式计算。</w:t>
            </w:r>
          </w:p>
          <w:p>
            <w:pPr>
              <w:widowControl/>
              <w:shd w:val="clear" w:color="auto" w:fill="FFFFFF"/>
              <w:adjustRightInd/>
              <w:spacing w:after="225" w:line="315" w:lineRule="atLeast"/>
              <w:ind w:firstLine="42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评标过程中，不得去掉报价中的最高报价和最低报价。</w:t>
            </w:r>
          </w:p>
          <w:p>
            <w:pPr>
              <w:widowControl/>
              <w:shd w:val="clear" w:color="auto" w:fill="FFFFFF"/>
              <w:adjustRightInd/>
              <w:spacing w:after="225" w:line="315" w:lineRule="atLeast"/>
              <w:ind w:firstLine="420"/>
              <w:rPr>
                <w:rFonts w:ascii="新宋体" w:hAnsi="新宋体" w:eastAsia="新宋体" w:cs="新宋体"/>
                <w:color w:val="auto"/>
                <w:sz w:val="24"/>
                <w:highlight w:val="none"/>
              </w:rPr>
            </w:pPr>
          </w:p>
        </w:tc>
        <w:tc>
          <w:tcPr>
            <w:tcW w:w="567"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0</w:t>
            </w:r>
          </w:p>
        </w:tc>
        <w:tc>
          <w:tcPr>
            <w:tcW w:w="992"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c>
          <w:tcPr>
            <w:tcW w:w="1299" w:type="dxa"/>
            <w:vAlign w:val="center"/>
          </w:tcPr>
          <w:p>
            <w:pPr>
              <w:spacing w:line="360" w:lineRule="auto"/>
              <w:jc w:val="center"/>
              <w:outlineLvl w:val="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ind w:firstLine="0" w:firstLineChars="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cs="宋体"/>
          <w:color w:val="auto"/>
          <w:highlight w:val="none"/>
        </w:rPr>
      </w:pPr>
    </w:p>
    <w:bookmarkEnd w:id="27"/>
    <w:p>
      <w:pPr>
        <w:widowControl/>
        <w:adjustRightInd/>
        <w:spacing w:line="240" w:lineRule="auto"/>
        <w:ind w:left="0" w:leftChars="0" w:firstLine="0" w:firstLineChars="0"/>
        <w:jc w:val="center"/>
        <w:outlineLvl w:val="9"/>
        <w:rPr>
          <w:rFonts w:ascii="宋体" w:hAnsi="宋体" w:cs="宋体"/>
          <w:b/>
          <w:color w:val="auto"/>
          <w:sz w:val="36"/>
          <w:szCs w:val="36"/>
          <w:highlight w:val="none"/>
        </w:rPr>
      </w:pPr>
      <w:bookmarkStart w:id="30" w:name="第五部分"/>
      <w:bookmarkStart w:id="31" w:name="_Toc86217003"/>
      <w:r>
        <w:rPr>
          <w:rFonts w:hint="eastAsia" w:ascii="宋体" w:hAnsi="宋体" w:cs="宋体"/>
          <w:b/>
          <w:color w:val="auto"/>
          <w:sz w:val="36"/>
          <w:szCs w:val="36"/>
          <w:highlight w:val="none"/>
        </w:rPr>
        <w:t>第五部分 拟签订的合同文本</w:t>
      </w:r>
    </w:p>
    <w:p>
      <w:pPr>
        <w:rPr>
          <w:rFonts w:ascii="宋体" w:hAnsi="宋体" w:cs="宋体"/>
          <w:b/>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pPr>
        <w:spacing w:before="120" w:line="22" w:lineRule="atLeast"/>
        <w:rPr>
          <w:rFonts w:ascii="宋体" w:hAnsi="宋体" w:cs="宋体"/>
          <w:color w:val="auto"/>
          <w:sz w:val="24"/>
          <w:highlight w:val="none"/>
        </w:rPr>
      </w:pPr>
    </w:p>
    <w:p>
      <w:pPr>
        <w:keepNext/>
        <w:keepLines/>
        <w:tabs>
          <w:tab w:val="left" w:pos="432"/>
        </w:tabs>
        <w:adjustRightInd/>
        <w:ind w:left="431" w:hanging="431"/>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headerReference r:id="rId14" w:type="default"/>
          <w:footerReference r:id="rId15" w:type="default"/>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年</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月</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日，</w:t>
      </w:r>
      <w:r>
        <w:rPr>
          <w:rFonts w:hint="eastAsia" w:ascii="新宋体" w:hAnsi="新宋体" w:eastAsia="新宋体" w:cs="新宋体"/>
          <w:color w:val="auto"/>
          <w:sz w:val="24"/>
          <w:highlight w:val="none"/>
          <w:u w:val="single"/>
        </w:rPr>
        <w:t xml:space="preserve">   （采购人）   </w:t>
      </w:r>
      <w:r>
        <w:rPr>
          <w:rFonts w:hint="eastAsia" w:ascii="新宋体" w:hAnsi="新宋体" w:eastAsia="新宋体" w:cs="新宋体"/>
          <w:color w:val="auto"/>
          <w:sz w:val="24"/>
          <w:highlight w:val="none"/>
        </w:rPr>
        <w:t>以</w:t>
      </w:r>
      <w:r>
        <w:rPr>
          <w:rFonts w:hint="eastAsia" w:ascii="新宋体" w:hAnsi="新宋体" w:eastAsia="新宋体" w:cs="新宋体"/>
          <w:color w:val="auto"/>
          <w:sz w:val="24"/>
          <w:highlight w:val="none"/>
          <w:u w:val="single"/>
        </w:rPr>
        <w:t xml:space="preserve">   （政府采购方式）  </w:t>
      </w:r>
      <w:r>
        <w:rPr>
          <w:rFonts w:hint="eastAsia" w:ascii="新宋体" w:hAnsi="新宋体" w:eastAsia="新宋体" w:cs="新宋体"/>
          <w:color w:val="auto"/>
          <w:sz w:val="24"/>
          <w:highlight w:val="none"/>
        </w:rPr>
        <w:t>对</w:t>
      </w:r>
      <w:r>
        <w:rPr>
          <w:rFonts w:hint="eastAsia" w:ascii="新宋体" w:hAnsi="新宋体" w:eastAsia="新宋体" w:cs="新宋体"/>
          <w:color w:val="auto"/>
          <w:sz w:val="24"/>
          <w:highlight w:val="none"/>
          <w:u w:val="single"/>
        </w:rPr>
        <w:t xml:space="preserve">  （项目名称）    </w:t>
      </w:r>
      <w:r>
        <w:rPr>
          <w:rFonts w:hint="eastAsia" w:ascii="新宋体" w:hAnsi="新宋体" w:eastAsia="新宋体" w:cs="新宋体"/>
          <w:color w:val="auto"/>
          <w:sz w:val="24"/>
          <w:highlight w:val="none"/>
        </w:rPr>
        <w:t>项目进行了采购。经</w:t>
      </w:r>
      <w:r>
        <w:rPr>
          <w:rFonts w:hint="eastAsia" w:ascii="新宋体" w:hAnsi="新宋体" w:eastAsia="新宋体" w:cs="新宋体"/>
          <w:color w:val="auto"/>
          <w:sz w:val="24"/>
          <w:highlight w:val="none"/>
          <w:u w:val="single"/>
        </w:rPr>
        <w:t xml:space="preserve">   （相关评定主体名称）   </w:t>
      </w:r>
      <w:r>
        <w:rPr>
          <w:rFonts w:hint="eastAsia" w:ascii="新宋体" w:hAnsi="新宋体" w:eastAsia="新宋体" w:cs="新宋体"/>
          <w:color w:val="auto"/>
          <w:sz w:val="24"/>
          <w:highlight w:val="none"/>
        </w:rPr>
        <w:t>评定，</w:t>
      </w:r>
      <w:r>
        <w:rPr>
          <w:rFonts w:hint="eastAsia" w:ascii="新宋体" w:hAnsi="新宋体" w:eastAsia="新宋体" w:cs="新宋体"/>
          <w:color w:val="auto"/>
          <w:sz w:val="24"/>
          <w:highlight w:val="none"/>
          <w:u w:val="single"/>
        </w:rPr>
        <w:t xml:space="preserve">   （中标供应商名称） </w:t>
      </w:r>
      <w:r>
        <w:rPr>
          <w:rFonts w:hint="eastAsia" w:ascii="新宋体" w:hAnsi="新宋体" w:eastAsia="新宋体" w:cs="新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根据《中华人民共和国民法典》《中华人民共和国政府采购法》等相关法律法规之规定，按照平等、自愿、公平和诚实信用的原则，经</w:t>
      </w:r>
      <w:r>
        <w:rPr>
          <w:rFonts w:hint="eastAsia" w:ascii="新宋体" w:hAnsi="新宋体" w:eastAsia="新宋体" w:cs="新宋体"/>
          <w:color w:val="auto"/>
          <w:sz w:val="24"/>
          <w:highlight w:val="none"/>
          <w:u w:val="single"/>
        </w:rPr>
        <w:t xml:space="preserve">   （采购人）   （</w:t>
      </w:r>
      <w:r>
        <w:rPr>
          <w:rFonts w:hint="eastAsia" w:ascii="新宋体" w:hAnsi="新宋体" w:eastAsia="新宋体" w:cs="新宋体"/>
          <w:color w:val="auto"/>
          <w:sz w:val="24"/>
          <w:highlight w:val="none"/>
        </w:rPr>
        <w:t>以下简称：甲方）和</w:t>
      </w:r>
      <w:r>
        <w:rPr>
          <w:rFonts w:hint="eastAsia" w:ascii="新宋体" w:hAnsi="新宋体" w:eastAsia="新宋体" w:cs="新宋体"/>
          <w:color w:val="auto"/>
          <w:sz w:val="24"/>
          <w:highlight w:val="none"/>
          <w:u w:val="single"/>
        </w:rPr>
        <w:t xml:space="preserve">   （中标供应商名称）   （</w:t>
      </w:r>
      <w:r>
        <w:rPr>
          <w:rFonts w:hint="eastAsia" w:ascii="新宋体" w:hAnsi="新宋体" w:eastAsia="新宋体" w:cs="新宋体"/>
          <w:color w:val="auto"/>
          <w:sz w:val="24"/>
          <w:highlight w:val="none"/>
        </w:rPr>
        <w:t>以下简称：乙方）协商一致，约定以下合同条款，以兹共同遵守、全面履行。</w:t>
      </w:r>
    </w:p>
    <w:p>
      <w:pPr>
        <w:spacing w:line="560" w:lineRule="exact"/>
        <w:ind w:firstLine="482" w:firstLineChars="200"/>
        <w:outlineLvl w:val="0"/>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1.1 合同组成部分</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1.1.1 本合同及其补充合同、变更协议；</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1.1.2 中标通知书；</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1.1.3 投标文件（含澄清或者说明文件）；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1.1.4 招标文件（含澄清或者修改文件）；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1.1.5 其他相关采购文件。</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1.2 标的</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1.2.1 服务内容：</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1.2.2 服务标准：</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1.2.3 技术保障：</w:t>
      </w:r>
      <w:r>
        <w:rPr>
          <w:rFonts w:hint="eastAsia" w:ascii="新宋体" w:hAnsi="新宋体" w:eastAsia="新宋体" w:cs="新宋体"/>
          <w:color w:val="auto"/>
          <w:sz w:val="24"/>
          <w:highlight w:val="none"/>
          <w:u w:val="single"/>
        </w:rPr>
        <w:t>　　　　　　　　　                      　      ；</w:t>
      </w:r>
    </w:p>
    <w:p>
      <w:pPr>
        <w:spacing w:line="560" w:lineRule="exact"/>
        <w:ind w:firstLine="480" w:firstLineChars="20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1.2.4 服务人员组成：</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1.2.5合同</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highlight w:val="none"/>
        </w:rPr>
        <w:t>（是/否）涉及货物。若涉及货物的，则：</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1.2.5.1 货物名称、品牌、规格型号、花色：</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1.2.5.2 货物数量：</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pPr>
        <w:spacing w:line="560" w:lineRule="exact"/>
        <w:ind w:firstLine="480"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1.2.5.3 货物质量：</w:t>
      </w:r>
      <w:r>
        <w:rPr>
          <w:rFonts w:hint="eastAsia" w:ascii="新宋体" w:hAnsi="新宋体" w:eastAsia="新宋体" w:cs="新宋体"/>
          <w:color w:val="auto"/>
          <w:sz w:val="24"/>
          <w:highlight w:val="none"/>
          <w:u w:val="single"/>
        </w:rPr>
        <w:t xml:space="preserve">　　　　　　　　　                      　 </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1.3 价款</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本合同总价为：￥</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元（大写：</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元人民币）。</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color w:val="auto"/>
                <w:sz w:val="24"/>
                <w:szCs w:val="24"/>
                <w:highlight w:val="none"/>
              </w:rPr>
            </w:pPr>
          </w:p>
        </w:tc>
      </w:tr>
    </w:tbl>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1.4 付款方式和发票开具方式</w:t>
      </w:r>
    </w:p>
    <w:p>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1.4.4资金支付的方式、时间和条件详见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1.5 履行期限、地点和方式</w:t>
      </w:r>
    </w:p>
    <w:p>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1.5.1 履行期限：</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 履行地点：</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1.5.3 履行方式：</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2"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b/>
          <w:color w:val="auto"/>
          <w:sz w:val="24"/>
          <w:highlight w:val="none"/>
        </w:rPr>
        <w:t>1.6 违约责任</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1.6.7违约责任</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另有约定的，从其约定。</w:t>
      </w:r>
    </w:p>
    <w:p>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1.7 合同争议的解决</w:t>
      </w:r>
    </w:p>
    <w:p>
      <w:pPr>
        <w:spacing w:line="560" w:lineRule="exact"/>
        <w:ind w:left="-61" w:leftChars="-29" w:right="-420" w:rightChars="-200"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highlight w:val="none"/>
          <w:u w:val="single"/>
        </w:rPr>
        <w:t xml:space="preserve"> 合同专用条款  </w:t>
      </w:r>
      <w:r>
        <w:rPr>
          <w:rFonts w:hint="eastAsia" w:ascii="新宋体" w:hAnsi="新宋体" w:eastAsia="新宋体" w:cs="新宋体"/>
          <w:color w:val="auto"/>
          <w:sz w:val="24"/>
          <w:highlight w:val="none"/>
        </w:rPr>
        <w:t>条款规定的方式解决：</w:t>
      </w:r>
    </w:p>
    <w:p>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 将争议提交</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 向</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人民法院起诉。</w:t>
      </w:r>
    </w:p>
    <w:p>
      <w:pPr>
        <w:spacing w:line="560" w:lineRule="exact"/>
        <w:ind w:firstLine="241" w:firstLineChars="1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1.8 合同生效</w:t>
      </w:r>
    </w:p>
    <w:p>
      <w:pPr>
        <w:spacing w:line="560" w:lineRule="exact"/>
        <w:ind w:firstLine="480" w:firstLineChars="200"/>
        <w:rPr>
          <w:rFonts w:ascii="新宋体" w:hAnsi="新宋体" w:eastAsia="新宋体" w:cs="新宋体"/>
          <w:b/>
          <w:color w:val="auto"/>
          <w:sz w:val="24"/>
          <w:highlight w:val="none"/>
        </w:rPr>
      </w:pPr>
      <w:r>
        <w:rPr>
          <w:rFonts w:hint="eastAsia" w:ascii="新宋体" w:hAnsi="新宋体" w:eastAsia="新宋体" w:cs="新宋体"/>
          <w:color w:val="auto"/>
          <w:sz w:val="24"/>
          <w:highlight w:val="none"/>
        </w:rPr>
        <w:t>本合同自双方当事人盖章或者签字时生效。</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甲方</w:t>
      </w:r>
      <w:r>
        <w:rPr>
          <w:rFonts w:hint="eastAsia" w:ascii="新宋体" w:hAnsi="新宋体" w:eastAsia="新宋体" w:cs="新宋体"/>
          <w:color w:val="auto"/>
          <w:sz w:val="24"/>
          <w:highlight w:val="none"/>
        </w:rPr>
        <w:t xml:space="preserve">：                             </w:t>
      </w:r>
      <w:r>
        <w:rPr>
          <w:rFonts w:hint="eastAsia" w:ascii="新宋体" w:hAnsi="新宋体" w:eastAsia="新宋体" w:cs="新宋体"/>
          <w:b/>
          <w:color w:val="auto"/>
          <w:sz w:val="24"/>
          <w:highlight w:val="none"/>
        </w:rPr>
        <w:t xml:space="preserve">      乙方</w:t>
      </w:r>
      <w:r>
        <w:rPr>
          <w:rFonts w:hint="eastAsia" w:ascii="新宋体" w:hAnsi="新宋体" w:eastAsia="新宋体" w:cs="新宋体"/>
          <w:color w:val="auto"/>
          <w:sz w:val="24"/>
          <w:highlight w:val="none"/>
        </w:rPr>
        <w:t>：</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统一社会信用代码：                        统一社会信用代码或身份证号码：</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住所：                                   住所：</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法定代表人或                             法定代表人或</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授权代表（签字）：                       授权代表（签字）：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联系人：                                 联系人：</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约定送达地址：                           约定送达地址：</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邮政编码：                               邮政编码：</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电话：                                    电话：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传真：                                    传真：</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电子邮箱：                               电子邮箱：</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开户银行：                               开户银行：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开户名称：                               开户名称： </w:t>
      </w:r>
    </w:p>
    <w:p>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开户账号：                               开户账号：</w:t>
      </w:r>
    </w:p>
    <w:p>
      <w:pPr>
        <w:widowControl/>
        <w:spacing w:line="560" w:lineRule="exact"/>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 xml:space="preserve"> </w:t>
      </w:r>
    </w:p>
    <w:p>
      <w:pPr>
        <w:widowControl/>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pPr>
        <w:pStyle w:val="384"/>
        <w:spacing w:line="560" w:lineRule="exact"/>
        <w:ind w:firstLine="482"/>
        <w:jc w:val="center"/>
        <w:rPr>
          <w:rFonts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第二部分 合同一般条款</w:t>
      </w:r>
    </w:p>
    <w:p>
      <w:pPr>
        <w:spacing w:line="560" w:lineRule="exact"/>
        <w:ind w:firstLine="482" w:firstLineChars="200"/>
        <w:outlineLvl w:val="0"/>
        <w:rPr>
          <w:rFonts w:ascii="新宋体" w:hAnsi="新宋体" w:eastAsia="新宋体" w:cs="新宋体"/>
          <w:b/>
          <w:color w:val="auto"/>
          <w:sz w:val="24"/>
          <w:highlight w:val="none"/>
        </w:rPr>
      </w:pPr>
      <w:bookmarkStart w:id="32" w:name="_Toc14021"/>
      <w:bookmarkStart w:id="33" w:name="_Toc19680"/>
      <w:bookmarkStart w:id="34" w:name="_Toc31297"/>
      <w:bookmarkStart w:id="35" w:name="_Toc5228"/>
      <w:bookmarkStart w:id="36" w:name="_Toc25079"/>
      <w:r>
        <w:rPr>
          <w:rFonts w:hint="eastAsia" w:ascii="新宋体" w:hAnsi="新宋体" w:eastAsia="新宋体" w:cs="新宋体"/>
          <w:b/>
          <w:color w:val="auto"/>
          <w:sz w:val="24"/>
          <w:highlight w:val="none"/>
        </w:rPr>
        <w:t>2.1 定义</w:t>
      </w:r>
      <w:bookmarkEnd w:id="32"/>
      <w:bookmarkEnd w:id="33"/>
      <w:bookmarkEnd w:id="34"/>
      <w:bookmarkEnd w:id="35"/>
      <w:bookmarkEnd w:id="36"/>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本合同中的下列词语应按以下内容进行解释：</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 “现场”系指合同约定提供服务的地点。</w:t>
      </w:r>
    </w:p>
    <w:p>
      <w:pPr>
        <w:spacing w:line="560" w:lineRule="exact"/>
        <w:ind w:firstLine="482" w:firstLineChars="200"/>
        <w:outlineLvl w:val="0"/>
        <w:rPr>
          <w:rFonts w:ascii="新宋体" w:hAnsi="新宋体" w:eastAsia="新宋体" w:cs="新宋体"/>
          <w:b/>
          <w:color w:val="auto"/>
          <w:sz w:val="24"/>
          <w:highlight w:val="none"/>
        </w:rPr>
      </w:pPr>
      <w:bookmarkStart w:id="37" w:name="_Toc16752"/>
      <w:bookmarkStart w:id="38" w:name="_Toc23289"/>
      <w:bookmarkStart w:id="39" w:name="_Toc31402"/>
      <w:bookmarkStart w:id="40" w:name="_Toc3769"/>
      <w:bookmarkStart w:id="41" w:name="_Toc19539"/>
      <w:r>
        <w:rPr>
          <w:rFonts w:hint="eastAsia" w:ascii="新宋体" w:hAnsi="新宋体" w:eastAsia="新宋体" w:cs="新宋体"/>
          <w:b/>
          <w:color w:val="auto"/>
          <w:sz w:val="24"/>
          <w:highlight w:val="none"/>
        </w:rPr>
        <w:t>2.2 技术规范</w:t>
      </w:r>
      <w:bookmarkEnd w:id="37"/>
      <w:bookmarkEnd w:id="38"/>
      <w:bookmarkEnd w:id="39"/>
      <w:bookmarkEnd w:id="40"/>
      <w:bookmarkEnd w:id="41"/>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560" w:lineRule="exact"/>
        <w:ind w:firstLine="482" w:firstLineChars="200"/>
        <w:outlineLvl w:val="0"/>
        <w:rPr>
          <w:rFonts w:ascii="新宋体" w:hAnsi="新宋体" w:eastAsia="新宋体" w:cs="新宋体"/>
          <w:b/>
          <w:color w:val="auto"/>
          <w:sz w:val="24"/>
          <w:highlight w:val="none"/>
        </w:rPr>
      </w:pPr>
      <w:bookmarkStart w:id="42" w:name="_Toc9161"/>
      <w:bookmarkStart w:id="43" w:name="_Toc4133"/>
      <w:bookmarkStart w:id="44" w:name="_Toc13673"/>
      <w:bookmarkStart w:id="45" w:name="_Toc12412"/>
      <w:bookmarkStart w:id="46" w:name="_Toc27945"/>
      <w:r>
        <w:rPr>
          <w:rFonts w:hint="eastAsia" w:ascii="新宋体" w:hAnsi="新宋体" w:eastAsia="新宋体" w:cs="新宋体"/>
          <w:b/>
          <w:color w:val="auto"/>
          <w:sz w:val="24"/>
          <w:highlight w:val="none"/>
        </w:rPr>
        <w:t>2.3 知识产权</w:t>
      </w:r>
      <w:bookmarkEnd w:id="42"/>
      <w:bookmarkEnd w:id="43"/>
      <w:bookmarkEnd w:id="44"/>
      <w:bookmarkEnd w:id="45"/>
      <w:bookmarkEnd w:id="46"/>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 合同涉及技术成果的归属和收益的分成办法的，详见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2.4 履约检查和问题反馈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新宋体" w:hAnsi="新宋体" w:eastAsia="新宋体" w:cs="新宋体"/>
          <w:b/>
          <w:color w:val="auto"/>
          <w:sz w:val="24"/>
          <w:highlight w:val="none"/>
        </w:rPr>
      </w:pPr>
      <w:bookmarkStart w:id="47" w:name="_Toc30507"/>
      <w:bookmarkStart w:id="48" w:name="_Toc13154"/>
      <w:bookmarkStart w:id="49" w:name="_Toc13467"/>
      <w:bookmarkStart w:id="50" w:name="_Toc16163"/>
      <w:bookmarkStart w:id="51" w:name="_Toc18990"/>
      <w:r>
        <w:rPr>
          <w:rFonts w:hint="eastAsia" w:ascii="新宋体" w:hAnsi="新宋体" w:eastAsia="新宋体" w:cs="新宋体"/>
          <w:b/>
          <w:color w:val="auto"/>
          <w:sz w:val="24"/>
          <w:highlight w:val="none"/>
        </w:rPr>
        <w:t>2.5 技术资料和保密义务</w:t>
      </w:r>
      <w:bookmarkEnd w:id="47"/>
      <w:bookmarkEnd w:id="48"/>
      <w:bookmarkEnd w:id="49"/>
      <w:bookmarkEnd w:id="50"/>
      <w:bookmarkEnd w:id="51"/>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2.5.1 乙方有权依据合同约定和项目需要，向甲方了解有关情况，调阅有关资料等，甲方应予积极配合；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2.5.2 乙方有义务妥善保管和保护由甲方提供的前款信息和资料等；</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新宋体" w:hAnsi="新宋体" w:eastAsia="新宋体" w:cs="新宋体"/>
          <w:b/>
          <w:color w:val="auto"/>
          <w:sz w:val="24"/>
          <w:highlight w:val="none"/>
        </w:rPr>
      </w:pPr>
      <w:bookmarkStart w:id="52" w:name="_Toc19069"/>
      <w:r>
        <w:rPr>
          <w:rFonts w:hint="eastAsia" w:ascii="新宋体" w:hAnsi="新宋体" w:eastAsia="新宋体" w:cs="新宋体"/>
          <w:b/>
          <w:color w:val="auto"/>
          <w:sz w:val="24"/>
          <w:highlight w:val="none"/>
        </w:rPr>
        <w:t>2.6 质量保证</w:t>
      </w:r>
      <w:bookmarkEnd w:id="52"/>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2.6.1 乙方应建立和完善履行合同的内部质量保证体系，并提供相关内部规章制度给甲方，以便甲方进行监督检查；</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新宋体" w:hAnsi="新宋体" w:eastAsia="新宋体" w:cs="新宋体"/>
          <w:b/>
          <w:color w:val="auto"/>
          <w:sz w:val="24"/>
          <w:highlight w:val="none"/>
        </w:rPr>
      </w:pPr>
      <w:bookmarkStart w:id="53" w:name="_Toc22267"/>
      <w:r>
        <w:rPr>
          <w:rFonts w:hint="eastAsia" w:ascii="新宋体" w:hAnsi="新宋体" w:eastAsia="新宋体" w:cs="新宋体"/>
          <w:b/>
          <w:color w:val="auto"/>
          <w:sz w:val="24"/>
          <w:highlight w:val="none"/>
        </w:rPr>
        <w:t>2.7 延迟履行</w:t>
      </w:r>
      <w:bookmarkEnd w:id="53"/>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新宋体" w:hAnsi="新宋体" w:eastAsia="新宋体" w:cs="新宋体"/>
          <w:b/>
          <w:color w:val="auto"/>
          <w:sz w:val="24"/>
          <w:highlight w:val="none"/>
        </w:rPr>
      </w:pPr>
      <w:bookmarkStart w:id="54" w:name="_Toc10611"/>
      <w:r>
        <w:rPr>
          <w:rFonts w:hint="eastAsia" w:ascii="新宋体" w:hAnsi="新宋体" w:eastAsia="新宋体" w:cs="新宋体"/>
          <w:b/>
          <w:color w:val="auto"/>
          <w:sz w:val="24"/>
          <w:highlight w:val="none"/>
        </w:rPr>
        <w:t>2.8 合同变更</w:t>
      </w:r>
      <w:bookmarkEnd w:id="54"/>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新宋体" w:hAnsi="新宋体" w:eastAsia="新宋体" w:cs="新宋体"/>
          <w:b/>
          <w:color w:val="auto"/>
          <w:sz w:val="24"/>
          <w:highlight w:val="none"/>
        </w:rPr>
      </w:pPr>
      <w:bookmarkStart w:id="55" w:name="_Toc42"/>
      <w:bookmarkStart w:id="56" w:name="_Toc26689"/>
      <w:bookmarkStart w:id="57" w:name="_Toc21830"/>
      <w:bookmarkStart w:id="58" w:name="_Toc10663"/>
      <w:bookmarkStart w:id="59" w:name="_Toc23368"/>
      <w:r>
        <w:rPr>
          <w:rFonts w:hint="eastAsia" w:ascii="新宋体" w:hAnsi="新宋体" w:eastAsia="新宋体" w:cs="新宋体"/>
          <w:b/>
          <w:color w:val="auto"/>
          <w:sz w:val="24"/>
          <w:highlight w:val="none"/>
        </w:rPr>
        <w:t>2.9 合同转让和分包</w:t>
      </w:r>
      <w:bookmarkEnd w:id="55"/>
      <w:bookmarkEnd w:id="56"/>
      <w:bookmarkEnd w:id="57"/>
      <w:bookmarkEnd w:id="58"/>
      <w:bookmarkEnd w:id="59"/>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新宋体" w:hAnsi="新宋体" w:eastAsia="新宋体" w:cs="新宋体"/>
          <w:b/>
          <w:color w:val="auto"/>
          <w:sz w:val="24"/>
          <w:highlight w:val="none"/>
        </w:rPr>
      </w:pPr>
      <w:bookmarkStart w:id="60" w:name="_Toc32494"/>
      <w:bookmarkStart w:id="61" w:name="_Toc25571"/>
      <w:bookmarkStart w:id="62" w:name="_Toc4720"/>
      <w:bookmarkStart w:id="63" w:name="_Toc14371"/>
      <w:bookmarkStart w:id="64" w:name="_Toc26633"/>
      <w:r>
        <w:rPr>
          <w:rFonts w:hint="eastAsia" w:ascii="新宋体" w:hAnsi="新宋体" w:eastAsia="新宋体" w:cs="新宋体"/>
          <w:b/>
          <w:color w:val="auto"/>
          <w:sz w:val="24"/>
          <w:highlight w:val="none"/>
        </w:rPr>
        <w:t>2.10 不可抗力</w:t>
      </w:r>
      <w:bookmarkEnd w:id="60"/>
      <w:bookmarkEnd w:id="61"/>
      <w:bookmarkEnd w:id="62"/>
      <w:bookmarkEnd w:id="63"/>
      <w:bookmarkEnd w:id="64"/>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2.10.2 因不可抗力致使不能实现合同目的的，当事人可以解除合同；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 因不可抗力致使合同有变更必要的，双方当事人应在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约定时间内以书面形式变更合同；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2.10.4受不可抗力影响的一方在不可抗力发生后，应在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约定时间内以书面形式通知对方当事人，并在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约定时间内，将有关部门出具的证明文件送达对方当事人。</w:t>
      </w:r>
    </w:p>
    <w:p>
      <w:pPr>
        <w:spacing w:line="560" w:lineRule="exact"/>
        <w:ind w:firstLine="482" w:firstLineChars="200"/>
        <w:outlineLvl w:val="0"/>
        <w:rPr>
          <w:rFonts w:ascii="新宋体" w:hAnsi="新宋体" w:eastAsia="新宋体" w:cs="新宋体"/>
          <w:b/>
          <w:color w:val="auto"/>
          <w:sz w:val="24"/>
          <w:highlight w:val="none"/>
        </w:rPr>
      </w:pPr>
      <w:bookmarkStart w:id="65" w:name="_Toc23854"/>
      <w:bookmarkStart w:id="66" w:name="_Toc25783"/>
      <w:bookmarkStart w:id="67" w:name="_Toc3638"/>
      <w:bookmarkStart w:id="68" w:name="_Toc14115"/>
      <w:bookmarkStart w:id="69" w:name="_Toc24465"/>
      <w:r>
        <w:rPr>
          <w:rFonts w:hint="eastAsia" w:ascii="新宋体" w:hAnsi="新宋体" w:eastAsia="新宋体" w:cs="新宋体"/>
          <w:b/>
          <w:color w:val="auto"/>
          <w:sz w:val="24"/>
          <w:highlight w:val="none"/>
        </w:rPr>
        <w:t>2.11 税费</w:t>
      </w:r>
      <w:bookmarkEnd w:id="65"/>
      <w:bookmarkEnd w:id="66"/>
      <w:bookmarkEnd w:id="67"/>
      <w:bookmarkEnd w:id="68"/>
      <w:bookmarkEnd w:id="69"/>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与合同有关的一切税费，均按照中华人民共和国法律的相关规定缴纳。</w:t>
      </w:r>
    </w:p>
    <w:p>
      <w:pPr>
        <w:spacing w:line="560" w:lineRule="exact"/>
        <w:ind w:firstLine="482" w:firstLineChars="200"/>
        <w:outlineLvl w:val="0"/>
        <w:rPr>
          <w:rFonts w:ascii="新宋体" w:hAnsi="新宋体" w:eastAsia="新宋体" w:cs="新宋体"/>
          <w:b/>
          <w:color w:val="auto"/>
          <w:sz w:val="24"/>
          <w:highlight w:val="none"/>
        </w:rPr>
      </w:pPr>
      <w:bookmarkStart w:id="70" w:name="_Toc14814"/>
      <w:bookmarkStart w:id="71" w:name="_Toc30105"/>
      <w:bookmarkStart w:id="72" w:name="_Toc7315"/>
      <w:bookmarkStart w:id="73" w:name="_Toc26883"/>
      <w:bookmarkStart w:id="74" w:name="_Toc25525"/>
      <w:r>
        <w:rPr>
          <w:rFonts w:hint="eastAsia" w:ascii="新宋体" w:hAnsi="新宋体" w:eastAsia="新宋体" w:cs="新宋体"/>
          <w:b/>
          <w:color w:val="auto"/>
          <w:sz w:val="24"/>
          <w:highlight w:val="none"/>
        </w:rPr>
        <w:t>2.12 乙方破产</w:t>
      </w:r>
      <w:bookmarkEnd w:id="70"/>
      <w:bookmarkEnd w:id="71"/>
      <w:bookmarkEnd w:id="72"/>
      <w:bookmarkEnd w:id="73"/>
      <w:bookmarkEnd w:id="74"/>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新宋体" w:hAnsi="新宋体" w:eastAsia="新宋体" w:cs="新宋体"/>
          <w:b/>
          <w:color w:val="auto"/>
          <w:sz w:val="24"/>
          <w:highlight w:val="none"/>
        </w:rPr>
      </w:pPr>
      <w:bookmarkStart w:id="75" w:name="_Toc23323"/>
      <w:bookmarkStart w:id="76" w:name="_Toc2016"/>
      <w:bookmarkStart w:id="77" w:name="_Toc1123"/>
      <w:r>
        <w:rPr>
          <w:rFonts w:hint="eastAsia" w:ascii="新宋体" w:hAnsi="新宋体" w:eastAsia="新宋体" w:cs="新宋体"/>
          <w:b/>
          <w:color w:val="auto"/>
          <w:sz w:val="24"/>
          <w:highlight w:val="none"/>
        </w:rPr>
        <w:t>2.13 合同中止、终止</w:t>
      </w:r>
      <w:bookmarkEnd w:id="75"/>
      <w:bookmarkEnd w:id="76"/>
      <w:bookmarkEnd w:id="77"/>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2.13.1 双方当事人不得擅自中止或者终止合同；</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新宋体" w:hAnsi="新宋体" w:eastAsia="新宋体" w:cs="新宋体"/>
          <w:b/>
          <w:color w:val="auto"/>
          <w:sz w:val="24"/>
          <w:highlight w:val="none"/>
        </w:rPr>
      </w:pPr>
      <w:bookmarkStart w:id="78" w:name="_Toc14525"/>
      <w:bookmarkStart w:id="79" w:name="_Toc17363"/>
      <w:bookmarkStart w:id="80" w:name="_Toc1969"/>
      <w:r>
        <w:rPr>
          <w:rFonts w:hint="eastAsia" w:ascii="新宋体" w:hAnsi="新宋体" w:eastAsia="新宋体" w:cs="新宋体"/>
          <w:b/>
          <w:color w:val="auto"/>
          <w:sz w:val="24"/>
          <w:highlight w:val="none"/>
        </w:rPr>
        <w:t>2.14 检验和验收</w:t>
      </w:r>
      <w:bookmarkEnd w:id="78"/>
      <w:bookmarkEnd w:id="79"/>
      <w:bookmarkEnd w:id="80"/>
    </w:p>
    <w:p>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 乙方按照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的约定，定期提交服务报告，甲方按照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的约定进行定期验收；</w:t>
      </w:r>
    </w:p>
    <w:p>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 检验和验收标准、程序等具体内容以及前述验收书的效力详见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i/>
          <w:color w:val="auto"/>
          <w:sz w:val="24"/>
          <w:highlight w:val="none"/>
        </w:rPr>
        <w:t>。</w:t>
      </w:r>
    </w:p>
    <w:p>
      <w:pPr>
        <w:spacing w:line="560" w:lineRule="exact"/>
        <w:ind w:firstLine="482" w:firstLineChars="200"/>
        <w:outlineLvl w:val="0"/>
        <w:rPr>
          <w:rFonts w:ascii="新宋体" w:hAnsi="新宋体" w:eastAsia="新宋体" w:cs="新宋体"/>
          <w:b/>
          <w:color w:val="auto"/>
          <w:sz w:val="24"/>
          <w:highlight w:val="none"/>
        </w:rPr>
      </w:pPr>
      <w:bookmarkStart w:id="81" w:name="_Toc25198"/>
      <w:bookmarkStart w:id="82" w:name="_Toc2308"/>
      <w:bookmarkStart w:id="83" w:name="_Toc9808"/>
      <w:bookmarkStart w:id="84" w:name="_Toc31892"/>
      <w:bookmarkStart w:id="85" w:name="_Toc12666"/>
      <w:r>
        <w:rPr>
          <w:rFonts w:hint="eastAsia" w:ascii="新宋体" w:hAnsi="新宋体" w:eastAsia="新宋体" w:cs="新宋体"/>
          <w:b/>
          <w:color w:val="auto"/>
          <w:sz w:val="24"/>
          <w:highlight w:val="none"/>
        </w:rPr>
        <w:t>2.15 通知和送达</w:t>
      </w:r>
      <w:bookmarkEnd w:id="81"/>
      <w:bookmarkEnd w:id="82"/>
      <w:bookmarkEnd w:id="83"/>
      <w:bookmarkEnd w:id="84"/>
      <w:bookmarkEnd w:id="85"/>
    </w:p>
    <w:p>
      <w:pPr>
        <w:spacing w:line="560" w:lineRule="exact"/>
        <w:ind w:firstLine="480" w:firstLineChars="200"/>
        <w:rPr>
          <w:rFonts w:ascii="新宋体" w:hAnsi="新宋体" w:eastAsia="新宋体" w:cs="新宋体"/>
          <w:color w:val="auto"/>
          <w:sz w:val="24"/>
          <w:highlight w:val="none"/>
        </w:rPr>
      </w:pPr>
      <w:bookmarkStart w:id="86" w:name="_Toc27674"/>
      <w:bookmarkStart w:id="87" w:name="_Toc18401"/>
      <w:r>
        <w:rPr>
          <w:rFonts w:hint="eastAsia" w:ascii="新宋体" w:hAnsi="新宋体" w:eastAsia="新宋体" w:cs="新宋体"/>
          <w:color w:val="auto"/>
          <w:sz w:val="24"/>
          <w:highlight w:val="none"/>
        </w:rPr>
        <w:t xml:space="preserve">2.15.1任何一方因履行合同而以合同第一部分尾部所列明的传真或电子邮件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发出的所有通知、文件、材料，均视为已向对方当事人送达；任何一方变更上述送达方式或者地址的，应于</w:t>
      </w:r>
      <w:r>
        <w:rPr>
          <w:rFonts w:hint="eastAsia" w:ascii="新宋体" w:hAnsi="新宋体" w:eastAsia="新宋体" w:cs="新宋体"/>
          <w:color w:val="auto"/>
          <w:sz w:val="24"/>
          <w:highlight w:val="none"/>
          <w:u w:val="single"/>
        </w:rPr>
        <w:t>3</w:t>
      </w:r>
      <w:r>
        <w:rPr>
          <w:rFonts w:hint="eastAsia" w:ascii="新宋体" w:hAnsi="新宋体" w:eastAsia="新宋体" w:cs="新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86"/>
      <w:bookmarkEnd w:id="87"/>
    </w:p>
    <w:p>
      <w:pPr>
        <w:spacing w:line="560" w:lineRule="exact"/>
        <w:ind w:firstLine="482" w:firstLineChars="200"/>
        <w:outlineLvl w:val="0"/>
        <w:rPr>
          <w:rFonts w:ascii="新宋体" w:hAnsi="新宋体" w:eastAsia="新宋体" w:cs="新宋体"/>
          <w:b/>
          <w:color w:val="auto"/>
          <w:sz w:val="24"/>
          <w:highlight w:val="none"/>
        </w:rPr>
      </w:pPr>
      <w:bookmarkStart w:id="88" w:name="_Toc20808"/>
      <w:bookmarkStart w:id="89" w:name="_Toc12254"/>
      <w:bookmarkStart w:id="90" w:name="_Toc5063"/>
      <w:bookmarkStart w:id="91" w:name="_Toc27644"/>
      <w:bookmarkStart w:id="92" w:name="_Toc28906"/>
      <w:r>
        <w:rPr>
          <w:rFonts w:hint="eastAsia" w:ascii="新宋体" w:hAnsi="新宋体" w:eastAsia="新宋体" w:cs="新宋体"/>
          <w:b/>
          <w:color w:val="auto"/>
          <w:sz w:val="24"/>
          <w:highlight w:val="none"/>
        </w:rPr>
        <w:t>2.16 合同使用的文字和适用的法律</w:t>
      </w:r>
      <w:bookmarkEnd w:id="88"/>
      <w:bookmarkEnd w:id="89"/>
      <w:bookmarkEnd w:id="90"/>
      <w:bookmarkEnd w:id="91"/>
      <w:bookmarkEnd w:id="92"/>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2.16.1 合同使用汉语书就、变更和解释；</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2.16.2 合同适用中华人民共和国法律。</w:t>
      </w:r>
    </w:p>
    <w:p>
      <w:pPr>
        <w:spacing w:line="560" w:lineRule="exact"/>
        <w:ind w:firstLine="482" w:firstLineChars="200"/>
        <w:outlineLvl w:val="0"/>
        <w:rPr>
          <w:rFonts w:ascii="新宋体" w:hAnsi="新宋体" w:eastAsia="新宋体" w:cs="新宋体"/>
          <w:b/>
          <w:color w:val="auto"/>
          <w:sz w:val="24"/>
          <w:highlight w:val="none"/>
        </w:rPr>
      </w:pPr>
      <w:bookmarkStart w:id="93" w:name="_Toc27127"/>
      <w:bookmarkStart w:id="94" w:name="_Toc22266"/>
      <w:bookmarkStart w:id="95" w:name="_Toc1492"/>
      <w:bookmarkStart w:id="96" w:name="_Toc27403"/>
      <w:bookmarkStart w:id="97" w:name="_Toc30096"/>
      <w:r>
        <w:rPr>
          <w:rFonts w:hint="eastAsia" w:ascii="新宋体" w:hAnsi="新宋体" w:eastAsia="新宋体" w:cs="新宋体"/>
          <w:b/>
          <w:color w:val="auto"/>
          <w:sz w:val="24"/>
          <w:highlight w:val="none"/>
        </w:rPr>
        <w:t>2.17 履约保证金</w:t>
      </w:r>
      <w:bookmarkEnd w:id="93"/>
      <w:bookmarkEnd w:id="94"/>
      <w:bookmarkEnd w:id="95"/>
      <w:bookmarkEnd w:id="96"/>
      <w:bookmarkEnd w:id="97"/>
    </w:p>
    <w:p>
      <w:pPr>
        <w:pStyle w:val="616"/>
        <w:spacing w:before="0" w:beforeAutospacing="0" w:after="0" w:afterAutospacing="0" w:line="360" w:lineRule="auto"/>
        <w:ind w:firstLine="420"/>
        <w:rPr>
          <w:rFonts w:ascii="新宋体" w:hAnsi="新宋体" w:eastAsia="新宋体" w:cs="新宋体"/>
          <w:color w:val="auto"/>
          <w:highlight w:val="none"/>
        </w:rPr>
      </w:pPr>
      <w:r>
        <w:rPr>
          <w:rFonts w:hint="eastAsia" w:ascii="新宋体" w:hAnsi="新宋体" w:eastAsia="新宋体" w:cs="新宋体"/>
          <w:color w:val="auto"/>
          <w:highlight w:val="none"/>
        </w:rPr>
        <w:t>2.17.1 招标文件要求乙方提交履约保证金的，乙方应按</w:t>
      </w:r>
      <w:r>
        <w:rPr>
          <w:rFonts w:hint="eastAsia" w:ascii="新宋体" w:hAnsi="新宋体" w:eastAsia="新宋体" w:cs="新宋体"/>
          <w:b/>
          <w:i/>
          <w:color w:val="auto"/>
          <w:highlight w:val="none"/>
          <w:u w:val="single"/>
        </w:rPr>
        <w:t>合同专用条款</w:t>
      </w:r>
      <w:r>
        <w:rPr>
          <w:rFonts w:hint="eastAsia" w:ascii="新宋体" w:hAnsi="新宋体" w:eastAsia="新宋体" w:cs="新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  甲方在项目验收结束后及时退还履约保证金。甲方在项目通过验收之日起</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%计算，最高限额为本合同履约保证金的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 xml:space="preserve">%； </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2.17.4 甲方在乙方履行完合同约定义务事项后及时退还，延迟退还的，应当按照合同约定和法律规定承担相应的赔偿责任。</w:t>
      </w:r>
    </w:p>
    <w:p>
      <w:pPr>
        <w:spacing w:line="560" w:lineRule="exact"/>
        <w:ind w:firstLine="482" w:firstLineChars="200"/>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2.18</w:t>
      </w:r>
      <w:r>
        <w:rPr>
          <w:rFonts w:hint="eastAsia" w:ascii="新宋体" w:hAnsi="新宋体" w:eastAsia="新宋体" w:cs="新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2.19合同份数</w:t>
      </w:r>
    </w:p>
    <w:p>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合同份数按</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规定，每份均具有同等法律效力。</w:t>
      </w:r>
    </w:p>
    <w:p>
      <w:pPr>
        <w:spacing w:line="360" w:lineRule="auto"/>
        <w:jc w:val="center"/>
        <w:outlineLvl w:val="0"/>
        <w:rPr>
          <w:rFonts w:ascii="新宋体" w:hAnsi="新宋体" w:eastAsia="新宋体" w:cs="新宋体"/>
          <w:b/>
          <w:color w:val="auto"/>
          <w:sz w:val="24"/>
          <w:highlight w:val="none"/>
        </w:rPr>
      </w:pPr>
      <w:r>
        <w:rPr>
          <w:rFonts w:hint="eastAsia" w:ascii="新宋体" w:hAnsi="新宋体" w:eastAsia="新宋体" w:cs="新宋体"/>
          <w:color w:val="auto"/>
          <w:kern w:val="0"/>
          <w:sz w:val="24"/>
          <w:highlight w:val="none"/>
        </w:rPr>
        <w:br w:type="page"/>
      </w:r>
      <w:r>
        <w:rPr>
          <w:rFonts w:hint="eastAsia" w:ascii="新宋体" w:hAnsi="新宋体" w:eastAsia="新宋体" w:cs="新宋体"/>
          <w:b/>
          <w:color w:val="auto"/>
          <w:sz w:val="24"/>
          <w:highlight w:val="none"/>
        </w:rPr>
        <w:t xml:space="preserve"> 第三部分  合同专用条款</w:t>
      </w:r>
    </w:p>
    <w:p>
      <w:pPr>
        <w:spacing w:line="560" w:lineRule="exact"/>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甲方根据物业服务质量考核结果按三个月支付物业管理服务费，自合同签订之日起7个工作日内支付一年合同价预付款40%，经甲方考核合格后每三个月支付一年合同价的15%。物业公司因工作失误造成的扣款在付款时予以扣除。物业管理服务费用以签订的合同价为准。乙方因工作失误造成的扣款在付款时予以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合同金额的1%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2.19</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合同一式肆份，甲乙双方各贰份</w:t>
            </w:r>
          </w:p>
        </w:tc>
      </w:tr>
    </w:tbl>
    <w:p>
      <w:pPr>
        <w:spacing w:line="360" w:lineRule="auto"/>
        <w:ind w:left="-420" w:leftChars="-200" w:right="-420" w:rightChars="-200" w:firstLine="480" w:firstLineChars="200"/>
        <w:rPr>
          <w:rFonts w:ascii="新宋体" w:hAnsi="新宋体" w:eastAsia="新宋体" w:cs="新宋体"/>
          <w:color w:val="auto"/>
          <w:sz w:val="24"/>
          <w:highlight w:val="none"/>
        </w:rPr>
      </w:pPr>
    </w:p>
    <w:p>
      <w:pPr>
        <w:spacing w:line="360" w:lineRule="auto"/>
        <w:ind w:left="-420" w:leftChars="-200" w:right="-420" w:rightChars="-200" w:firstLine="480" w:firstLineChars="200"/>
        <w:jc w:val="center"/>
        <w:outlineLvl w:val="0"/>
        <w:rPr>
          <w:rFonts w:ascii="新宋体" w:hAnsi="新宋体" w:eastAsia="新宋体" w:cs="新宋体"/>
          <w:color w:val="auto"/>
          <w:sz w:val="24"/>
          <w:highlight w:val="none"/>
        </w:rPr>
      </w:pPr>
    </w:p>
    <w:p>
      <w:pPr>
        <w:widowControl/>
        <w:adjustRightInd/>
        <w:jc w:val="left"/>
        <w:rPr>
          <w:rFonts w:ascii="新宋体" w:hAnsi="新宋体" w:eastAsia="新宋体" w:cs="新宋体"/>
          <w:b/>
          <w:color w:val="auto"/>
          <w:sz w:val="24"/>
          <w:highlight w:val="none"/>
        </w:rPr>
      </w:pPr>
    </w:p>
    <w:p>
      <w:pPr>
        <w:widowControl/>
        <w:adjustRightInd/>
        <w:jc w:val="left"/>
        <w:rPr>
          <w:rFonts w:ascii="新宋体" w:hAnsi="新宋体" w:eastAsia="新宋体" w:cs="新宋体"/>
          <w:b/>
          <w:color w:val="auto"/>
          <w:sz w:val="24"/>
          <w:highlight w:val="none"/>
        </w:rPr>
      </w:pPr>
    </w:p>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0"/>
      <w:r>
        <w:rPr>
          <w:rFonts w:hint="eastAsia" w:ascii="宋体" w:hAnsi="宋体" w:cs="宋体"/>
          <w:b/>
          <w:color w:val="auto"/>
          <w:sz w:val="36"/>
          <w:szCs w:val="20"/>
          <w:highlight w:val="none"/>
        </w:rPr>
        <w:t xml:space="preserve"> </w:t>
      </w:r>
      <w:bookmarkEnd w:id="31"/>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杭州市余杭区仓前中学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杭州市余杭区仓前中学2024年物业服务采购项目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HZYHZFCG-2024-087</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杭州市余杭区仓前中学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杭州市余杭区仓前中学2024年物业服务采购项目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HZYHZFCG-2024-087</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98"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98"/>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杭州市余杭区仓前中学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杭州市余杭区仓前中学2024年物业服务采购项目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HZYHZFCG-2024-087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杭州市余杭区仓前中学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杭州市余杭区仓前中学2024年物业服务采购项目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HZYHZFCG-2024-087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杭州市余杭区仓前中学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21" w:type="first"/>
          <w:footerReference r:id="rId23" w:type="first"/>
          <w:headerReference r:id="rId20" w:type="default"/>
          <w:footerReference r:id="rId22" w:type="default"/>
          <w:pgSz w:w="11906" w:h="16838"/>
          <w:pgMar w:top="1276" w:right="1417" w:bottom="1247" w:left="1417" w:header="851" w:footer="992" w:gutter="0"/>
          <w:cols w:space="0" w:num="1"/>
          <w:titlePg/>
          <w:rtlGutter w:val="0"/>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杭州市余杭区仓前中学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杭州市余杭区仓前中学2024年物业服务采购项目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HZYHZFCG-2024-087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34"/>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numPr>
          <w:ilvl w:val="0"/>
          <w:numId w:val="34"/>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pStyle w:val="2"/>
        <w:numPr>
          <w:ilvl w:val="0"/>
          <w:numId w:val="34"/>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pPr>
        <w:pStyle w:val="2"/>
        <w:numPr>
          <w:ilvl w:val="0"/>
          <w:numId w:val="34"/>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25" w:type="first"/>
          <w:footerReference r:id="rId27" w:type="first"/>
          <w:headerReference r:id="rId24" w:type="default"/>
          <w:footerReference r:id="rId26"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color w:val="auto"/>
          <w:highlight w:val="none"/>
          <w:lang w:val="zh-CN"/>
        </w:rPr>
      </w:pPr>
    </w:p>
    <w:p>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99" w:name="OLE_LINK13"/>
      <w:bookmarkStart w:id="100" w:name="OLE_LINK14"/>
      <w:r>
        <w:rPr>
          <w:rFonts w:hint="eastAsia" w:ascii="宋体" w:hAnsi="宋体" w:cs="宋体"/>
          <w:b/>
          <w:color w:val="auto"/>
          <w:spacing w:val="6"/>
          <w:sz w:val="32"/>
          <w:szCs w:val="32"/>
          <w:highlight w:val="none"/>
        </w:rPr>
        <w:t>残疾人福利性单位声明函</w:t>
      </w:r>
    </w:p>
    <w:bookmarkEnd w:id="99"/>
    <w:bookmarkEnd w:id="10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杭州市余杭区仓前中学</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杭州市余杭区仓前中学2024年物业服务采购项目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杭州市余杭区仓前中学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杭州市余杭区仓前中学2024年物业服务采购项目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HZYHZFCG-2024-087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杭州市余杭区仓前中学2024年物业服务采购项目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HZYHZFCG-2024-087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0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0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0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02"/>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03"/>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杭州市余杭区仓前中学2024年物业服务采购项目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HZYHZFCG-2024-087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color w:val="auto"/>
          <w:sz w:val="24"/>
          <w:highlight w:val="none"/>
          <w:u w:val="singl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杭州市余杭区仓前中学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杭州市余杭区仓前中学2024年物业服务采购项目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0"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04" w:name="_Toc36110187"/>
    <w:bookmarkStart w:id="105" w:name="_Toc164085800"/>
    <w:bookmarkStart w:id="106" w:name="_Toc131845147"/>
    <w:bookmarkStart w:id="107" w:name="_Toc91899912"/>
    <w:r>
      <w:rPr>
        <w:rFonts w:hint="eastAsia" w:ascii="仿宋_GB2312" w:eastAsia="仿宋_GB2312"/>
        <w:kern w:val="0"/>
        <w:szCs w:val="21"/>
      </w:rPr>
      <w:t xml:space="preserve"> 页</w:t>
    </w:r>
    <w:bookmarkEnd w:id="104"/>
    <w:bookmarkEnd w:id="105"/>
    <w:bookmarkEnd w:id="106"/>
    <w:bookmarkEnd w:id="1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40</w:t>
                    </w:r>
                    <w:r>
                      <w:rPr>
                        <w:rFonts w:hint="eastAsia"/>
                        <w:sz w:val="18"/>
                      </w:rPr>
                      <w:fldChar w:fldCharType="end"/>
                    </w:r>
                    <w:r>
                      <w:rPr>
                        <w:rFonts w:hint="eastAsia"/>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jcP+IBAADM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x5&#10;kqcPWFHVbaC6OLz2Ay3NHEcKJtZDCzb9iQ+jPIl7uoirhshkOrRarlYlpSTlZofwi/vjATC+Vd6y&#10;ZNQc6PayqOL4HuNYOpekbs7faGPyDRr3V4Awx4jKKzCdTkzGiZMVh90w0dv55kTs6FFQ187DV856&#10;WomaO3oBnJl3jhRP2zMbMBu72RBO0sGaR85G800ct+wQQO+7vHdpRAyvDpHmznTSGGNvkiE5dMlZ&#10;kGkh0xb96eeq+0e4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vAjcP+IBAADMAwAADgAA&#10;AAAAAAABACAAAAAeAQAAZHJzL2Uyb0RvYy54bWxQSwUGAAAAAAYABgBZAQAAc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1">
    <w:nsid w:val="B294EE5E"/>
    <w:multiLevelType w:val="singleLevel"/>
    <w:tmpl w:val="B294EE5E"/>
    <w:lvl w:ilvl="0" w:tentative="0">
      <w:start w:val="1"/>
      <w:numFmt w:val="decimal"/>
      <w:suff w:val="nothing"/>
      <w:lvlText w:val="%1．"/>
      <w:lvlJc w:val="left"/>
      <w:pPr>
        <w:ind w:left="0" w:firstLine="400"/>
      </w:pPr>
      <w:rPr>
        <w:rFonts w:hint="default"/>
      </w:rPr>
    </w:lvl>
  </w:abstractNum>
  <w:abstractNum w:abstractNumId="2">
    <w:nsid w:val="B69EA048"/>
    <w:multiLevelType w:val="singleLevel"/>
    <w:tmpl w:val="B69EA048"/>
    <w:lvl w:ilvl="0" w:tentative="0">
      <w:start w:val="1"/>
      <w:numFmt w:val="decimal"/>
      <w:lvlText w:val="(%1)"/>
      <w:lvlJc w:val="left"/>
      <w:pPr>
        <w:tabs>
          <w:tab w:val="left" w:pos="397"/>
        </w:tabs>
        <w:ind w:left="454" w:hanging="454"/>
      </w:pPr>
      <w:rPr>
        <w:rFonts w:hint="default"/>
      </w:rPr>
    </w:lvl>
  </w:abstractNum>
  <w:abstractNum w:abstractNumId="3">
    <w:nsid w:val="B838DBF5"/>
    <w:multiLevelType w:val="singleLevel"/>
    <w:tmpl w:val="B838DBF5"/>
    <w:lvl w:ilvl="0" w:tentative="0">
      <w:start w:val="1"/>
      <w:numFmt w:val="chineseCounting"/>
      <w:suff w:val="nothing"/>
      <w:lvlText w:val="（%1）"/>
      <w:lvlJc w:val="left"/>
      <w:pPr>
        <w:ind w:left="0" w:firstLine="420"/>
      </w:pPr>
      <w:rPr>
        <w:rFonts w:hint="eastAsia"/>
      </w:rPr>
    </w:lvl>
  </w:abstractNum>
  <w:abstractNum w:abstractNumId="4">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5">
    <w:nsid w:val="E051C828"/>
    <w:multiLevelType w:val="singleLevel"/>
    <w:tmpl w:val="E051C828"/>
    <w:lvl w:ilvl="0" w:tentative="0">
      <w:start w:val="1"/>
      <w:numFmt w:val="decimal"/>
      <w:lvlText w:val="(%1)"/>
      <w:lvlJc w:val="left"/>
      <w:pPr>
        <w:ind w:left="425" w:hanging="425"/>
      </w:pPr>
      <w:rPr>
        <w:rFonts w:hint="default"/>
      </w:rPr>
    </w:lvl>
  </w:abstractNum>
  <w:abstractNum w:abstractNumId="6">
    <w:nsid w:val="F93D3436"/>
    <w:multiLevelType w:val="singleLevel"/>
    <w:tmpl w:val="F93D3436"/>
    <w:lvl w:ilvl="0" w:tentative="0">
      <w:start w:val="1"/>
      <w:numFmt w:val="decimal"/>
      <w:lvlText w:val="(%1)"/>
      <w:lvlJc w:val="left"/>
      <w:pPr>
        <w:ind w:left="425" w:hanging="425"/>
      </w:pPr>
      <w:rPr>
        <w:rFonts w:hint="default"/>
      </w:rPr>
    </w:lvl>
  </w:abstractNum>
  <w:abstractNum w:abstractNumId="7">
    <w:nsid w:val="4765C4FC"/>
    <w:multiLevelType w:val="singleLevel"/>
    <w:tmpl w:val="4765C4FC"/>
    <w:lvl w:ilvl="0" w:tentative="0">
      <w:start w:val="1"/>
      <w:numFmt w:val="decimal"/>
      <w:suff w:val="nothing"/>
      <w:lvlText w:val="%1．"/>
      <w:lvlJc w:val="left"/>
      <w:pPr>
        <w:ind w:left="0" w:firstLine="400"/>
      </w:pPr>
      <w:rPr>
        <w:rFonts w:hint="default"/>
      </w:rPr>
    </w:lvl>
  </w:abstractNum>
  <w:abstractNum w:abstractNumId="8">
    <w:nsid w:val="48E61766"/>
    <w:multiLevelType w:val="singleLevel"/>
    <w:tmpl w:val="48E61766"/>
    <w:lvl w:ilvl="0" w:tentative="0">
      <w:start w:val="1"/>
      <w:numFmt w:val="decimal"/>
      <w:lvlText w:val="(%1)"/>
      <w:lvlJc w:val="left"/>
      <w:pPr>
        <w:tabs>
          <w:tab w:val="left" w:pos="397"/>
        </w:tabs>
        <w:ind w:left="454" w:hanging="454"/>
      </w:pPr>
      <w:rPr>
        <w:rFonts w:hint="default"/>
      </w:rPr>
    </w:lvl>
  </w:abstractNum>
  <w:abstractNum w:abstractNumId="9">
    <w:nsid w:val="4DAE7285"/>
    <w:multiLevelType w:val="singleLevel"/>
    <w:tmpl w:val="4DAE7285"/>
    <w:lvl w:ilvl="0" w:tentative="0">
      <w:start w:val="1"/>
      <w:numFmt w:val="decimal"/>
      <w:lvlText w:val="(%1)"/>
      <w:lvlJc w:val="left"/>
      <w:pPr>
        <w:tabs>
          <w:tab w:val="left" w:pos="397"/>
        </w:tabs>
        <w:ind w:left="454" w:hanging="454"/>
      </w:pPr>
      <w:rPr>
        <w:rFonts w:hint="default"/>
      </w:rPr>
    </w:lvl>
  </w:abstractNum>
  <w:abstractNum w:abstractNumId="10">
    <w:nsid w:val="6445E6DC"/>
    <w:multiLevelType w:val="singleLevel"/>
    <w:tmpl w:val="6445E6DC"/>
    <w:lvl w:ilvl="0" w:tentative="0">
      <w:start w:val="4"/>
      <w:numFmt w:val="decimal"/>
      <w:suff w:val="nothing"/>
      <w:lvlText w:val="%1."/>
      <w:lvlJc w:val="left"/>
    </w:lvl>
  </w:abstractNum>
  <w:abstractNum w:abstractNumId="11">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12">
    <w:nsid w:val="6502789B"/>
    <w:multiLevelType w:val="singleLevel"/>
    <w:tmpl w:val="6502789B"/>
    <w:lvl w:ilvl="0" w:tentative="0">
      <w:start w:val="1"/>
      <w:numFmt w:val="decimal"/>
      <w:suff w:val="nothing"/>
      <w:lvlText w:val="%1．"/>
      <w:lvlJc w:val="left"/>
      <w:pPr>
        <w:ind w:left="0" w:leftChars="0" w:firstLine="400" w:firstLineChars="0"/>
      </w:pPr>
      <w:rPr>
        <w:rFonts w:hint="default"/>
      </w:rPr>
    </w:lvl>
  </w:abstractNum>
  <w:abstractNum w:abstractNumId="13">
    <w:nsid w:val="6502A3EB"/>
    <w:multiLevelType w:val="singleLevel"/>
    <w:tmpl w:val="6502A3EB"/>
    <w:lvl w:ilvl="0" w:tentative="0">
      <w:start w:val="1"/>
      <w:numFmt w:val="decimal"/>
      <w:suff w:val="nothing"/>
      <w:lvlText w:val="%1．"/>
      <w:lvlJc w:val="left"/>
      <w:pPr>
        <w:ind w:left="0" w:firstLine="400"/>
      </w:pPr>
      <w:rPr>
        <w:rFonts w:hint="default"/>
      </w:rPr>
    </w:lvl>
  </w:abstractNum>
  <w:abstractNum w:abstractNumId="14">
    <w:nsid w:val="6502B651"/>
    <w:multiLevelType w:val="singleLevel"/>
    <w:tmpl w:val="6502B651"/>
    <w:lvl w:ilvl="0" w:tentative="0">
      <w:start w:val="1"/>
      <w:numFmt w:val="decimal"/>
      <w:suff w:val="nothing"/>
      <w:lvlText w:val="%1．"/>
      <w:lvlJc w:val="left"/>
      <w:pPr>
        <w:ind w:left="0" w:leftChars="0" w:firstLine="400" w:firstLineChars="0"/>
      </w:pPr>
      <w:rPr>
        <w:rFonts w:hint="default"/>
      </w:rPr>
    </w:lvl>
  </w:abstractNum>
  <w:abstractNum w:abstractNumId="15">
    <w:nsid w:val="6503C795"/>
    <w:multiLevelType w:val="singleLevel"/>
    <w:tmpl w:val="6503C795"/>
    <w:lvl w:ilvl="0" w:tentative="0">
      <w:start w:val="1"/>
      <w:numFmt w:val="chineseCounting"/>
      <w:suff w:val="nothing"/>
      <w:lvlText w:val="（%1）"/>
      <w:lvlJc w:val="left"/>
      <w:pPr>
        <w:ind w:left="0" w:firstLine="420"/>
      </w:pPr>
      <w:rPr>
        <w:rFonts w:hint="eastAsia"/>
      </w:rPr>
    </w:lvl>
  </w:abstractNum>
  <w:abstractNum w:abstractNumId="16">
    <w:nsid w:val="6503C7EE"/>
    <w:multiLevelType w:val="singleLevel"/>
    <w:tmpl w:val="6503C7EE"/>
    <w:lvl w:ilvl="0" w:tentative="0">
      <w:start w:val="1"/>
      <w:numFmt w:val="decimal"/>
      <w:suff w:val="nothing"/>
      <w:lvlText w:val="%1．"/>
      <w:lvlJc w:val="left"/>
      <w:pPr>
        <w:ind w:left="0" w:firstLine="400"/>
      </w:pPr>
      <w:rPr>
        <w:rFonts w:hint="default"/>
      </w:rPr>
    </w:lvl>
  </w:abstractNum>
  <w:abstractNum w:abstractNumId="17">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18">
    <w:nsid w:val="6503FA2B"/>
    <w:multiLevelType w:val="singleLevel"/>
    <w:tmpl w:val="6503FA2B"/>
    <w:lvl w:ilvl="0" w:tentative="0">
      <w:start w:val="1"/>
      <w:numFmt w:val="decimal"/>
      <w:suff w:val="nothing"/>
      <w:lvlText w:val="%1．"/>
      <w:lvlJc w:val="left"/>
      <w:pPr>
        <w:ind w:left="0" w:firstLine="400"/>
      </w:pPr>
      <w:rPr>
        <w:rFonts w:hint="default"/>
      </w:rPr>
    </w:lvl>
  </w:abstractNum>
  <w:abstractNum w:abstractNumId="19">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20">
    <w:nsid w:val="6503FB4F"/>
    <w:multiLevelType w:val="singleLevel"/>
    <w:tmpl w:val="6503FB4F"/>
    <w:lvl w:ilvl="0" w:tentative="0">
      <w:start w:val="1"/>
      <w:numFmt w:val="decimal"/>
      <w:suff w:val="nothing"/>
      <w:lvlText w:val="%1．"/>
      <w:lvlJc w:val="left"/>
      <w:pPr>
        <w:ind w:left="0" w:firstLine="400"/>
      </w:pPr>
      <w:rPr>
        <w:rFonts w:hint="default"/>
      </w:rPr>
    </w:lvl>
  </w:abstractNum>
  <w:abstractNum w:abstractNumId="21">
    <w:nsid w:val="65040292"/>
    <w:multiLevelType w:val="singleLevel"/>
    <w:tmpl w:val="65040292"/>
    <w:lvl w:ilvl="0" w:tentative="0">
      <w:start w:val="1"/>
      <w:numFmt w:val="decimal"/>
      <w:suff w:val="nothing"/>
      <w:lvlText w:val="%1．"/>
      <w:lvlJc w:val="left"/>
      <w:pPr>
        <w:ind w:left="0" w:leftChars="0" w:firstLine="400" w:firstLineChars="0"/>
      </w:pPr>
      <w:rPr>
        <w:rFonts w:hint="default"/>
      </w:rPr>
    </w:lvl>
  </w:abstractNum>
  <w:abstractNum w:abstractNumId="22">
    <w:nsid w:val="650402AB"/>
    <w:multiLevelType w:val="singleLevel"/>
    <w:tmpl w:val="650402AB"/>
    <w:lvl w:ilvl="0" w:tentative="0">
      <w:start w:val="1"/>
      <w:numFmt w:val="decimal"/>
      <w:suff w:val="nothing"/>
      <w:lvlText w:val="%1．"/>
      <w:lvlJc w:val="left"/>
      <w:pPr>
        <w:ind w:left="0" w:leftChars="0" w:firstLine="400" w:firstLineChars="0"/>
      </w:pPr>
      <w:rPr>
        <w:rFonts w:hint="default"/>
      </w:rPr>
    </w:lvl>
  </w:abstractNum>
  <w:abstractNum w:abstractNumId="23">
    <w:nsid w:val="6524ECB5"/>
    <w:multiLevelType w:val="singleLevel"/>
    <w:tmpl w:val="6524ECB5"/>
    <w:lvl w:ilvl="0" w:tentative="0">
      <w:start w:val="1"/>
      <w:numFmt w:val="chineseCounting"/>
      <w:suff w:val="nothing"/>
      <w:lvlText w:val="%1、"/>
      <w:lvlJc w:val="left"/>
      <w:pPr>
        <w:ind w:left="0" w:leftChars="0" w:firstLine="420" w:firstLineChars="0"/>
      </w:pPr>
      <w:rPr>
        <w:rFonts w:hint="eastAsia"/>
      </w:rPr>
    </w:lvl>
  </w:abstractNum>
  <w:abstractNum w:abstractNumId="24">
    <w:nsid w:val="6524EDFB"/>
    <w:multiLevelType w:val="singleLevel"/>
    <w:tmpl w:val="6524EDFB"/>
    <w:lvl w:ilvl="0" w:tentative="0">
      <w:start w:val="1"/>
      <w:numFmt w:val="chineseCounting"/>
      <w:suff w:val="nothing"/>
      <w:lvlText w:val="（%1）"/>
      <w:lvlJc w:val="left"/>
      <w:pPr>
        <w:ind w:left="0" w:leftChars="0" w:firstLine="420" w:firstLineChars="0"/>
      </w:pPr>
      <w:rPr>
        <w:rFonts w:hint="eastAsia"/>
      </w:rPr>
    </w:lvl>
  </w:abstractNum>
  <w:abstractNum w:abstractNumId="25">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abstractNum w:abstractNumId="26">
    <w:nsid w:val="6524F034"/>
    <w:multiLevelType w:val="singleLevel"/>
    <w:tmpl w:val="6524F034"/>
    <w:lvl w:ilvl="0" w:tentative="0">
      <w:start w:val="1"/>
      <w:numFmt w:val="decimalEnclosedCircleChinese"/>
      <w:suff w:val="nothing"/>
      <w:lvlText w:val="%1　"/>
      <w:lvlJc w:val="left"/>
      <w:pPr>
        <w:ind w:left="0" w:firstLine="400"/>
      </w:pPr>
      <w:rPr>
        <w:rFonts w:hint="eastAsia"/>
      </w:rPr>
    </w:lvl>
  </w:abstractNum>
  <w:abstractNum w:abstractNumId="27">
    <w:nsid w:val="6524F21A"/>
    <w:multiLevelType w:val="singleLevel"/>
    <w:tmpl w:val="6524F21A"/>
    <w:lvl w:ilvl="0" w:tentative="0">
      <w:start w:val="1"/>
      <w:numFmt w:val="decimalEnclosedCircleChinese"/>
      <w:suff w:val="nothing"/>
      <w:lvlText w:val="%1　"/>
      <w:lvlJc w:val="left"/>
      <w:pPr>
        <w:ind w:left="0" w:firstLine="400"/>
      </w:pPr>
      <w:rPr>
        <w:rFonts w:hint="eastAsia"/>
      </w:rPr>
    </w:lvl>
  </w:abstractNum>
  <w:abstractNum w:abstractNumId="28">
    <w:nsid w:val="6524F26B"/>
    <w:multiLevelType w:val="singleLevel"/>
    <w:tmpl w:val="6524F26B"/>
    <w:lvl w:ilvl="0" w:tentative="0">
      <w:start w:val="1"/>
      <w:numFmt w:val="decimalEnclosedCircleChinese"/>
      <w:suff w:val="nothing"/>
      <w:lvlText w:val="%1　"/>
      <w:lvlJc w:val="left"/>
      <w:pPr>
        <w:ind w:left="0" w:firstLine="400"/>
      </w:pPr>
      <w:rPr>
        <w:rFonts w:hint="eastAsia"/>
      </w:rPr>
    </w:lvl>
  </w:abstractNum>
  <w:abstractNum w:abstractNumId="29">
    <w:nsid w:val="6524F31A"/>
    <w:multiLevelType w:val="singleLevel"/>
    <w:tmpl w:val="6524F31A"/>
    <w:lvl w:ilvl="0" w:tentative="0">
      <w:start w:val="1"/>
      <w:numFmt w:val="decimalEnclosedCircleChinese"/>
      <w:suff w:val="nothing"/>
      <w:lvlText w:val="%1　"/>
      <w:lvlJc w:val="left"/>
      <w:pPr>
        <w:ind w:left="0" w:firstLine="400"/>
      </w:pPr>
      <w:rPr>
        <w:rFonts w:hint="eastAsia"/>
      </w:rPr>
    </w:lvl>
  </w:abstractNum>
  <w:abstractNum w:abstractNumId="30">
    <w:nsid w:val="6524F358"/>
    <w:multiLevelType w:val="singleLevel"/>
    <w:tmpl w:val="6524F358"/>
    <w:lvl w:ilvl="0" w:tentative="0">
      <w:start w:val="1"/>
      <w:numFmt w:val="decimalEnclosedCircleChinese"/>
      <w:suff w:val="nothing"/>
      <w:lvlText w:val="%1　"/>
      <w:lvlJc w:val="left"/>
      <w:pPr>
        <w:ind w:left="0" w:firstLine="400"/>
      </w:pPr>
      <w:rPr>
        <w:rFonts w:hint="eastAsia"/>
      </w:rPr>
    </w:lvl>
  </w:abstractNum>
  <w:abstractNum w:abstractNumId="31">
    <w:nsid w:val="6524F44E"/>
    <w:multiLevelType w:val="singleLevel"/>
    <w:tmpl w:val="6524F44E"/>
    <w:lvl w:ilvl="0" w:tentative="0">
      <w:start w:val="1"/>
      <w:numFmt w:val="decimalEnclosedCircleChinese"/>
      <w:suff w:val="nothing"/>
      <w:lvlText w:val="%1　"/>
      <w:lvlJc w:val="left"/>
      <w:pPr>
        <w:ind w:left="0" w:firstLine="400"/>
      </w:pPr>
      <w:rPr>
        <w:rFonts w:hint="eastAsia"/>
      </w:rPr>
    </w:lvl>
  </w:abstractNum>
  <w:abstractNum w:abstractNumId="32">
    <w:nsid w:val="652CEFBF"/>
    <w:multiLevelType w:val="singleLevel"/>
    <w:tmpl w:val="652CEFBF"/>
    <w:lvl w:ilvl="0" w:tentative="0">
      <w:start w:val="1"/>
      <w:numFmt w:val="decimal"/>
      <w:suff w:val="nothing"/>
      <w:lvlText w:val="%1．"/>
      <w:lvlJc w:val="left"/>
      <w:pPr>
        <w:ind w:left="0" w:firstLine="400"/>
      </w:pPr>
      <w:rPr>
        <w:rFonts w:hint="default"/>
      </w:rPr>
    </w:lvl>
  </w:abstractNum>
  <w:abstractNum w:abstractNumId="33">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10"/>
  </w:num>
  <w:num w:numId="2">
    <w:abstractNumId w:val="23"/>
  </w:num>
  <w:num w:numId="3">
    <w:abstractNumId w:val="3"/>
  </w:num>
  <w:num w:numId="4">
    <w:abstractNumId w:val="0"/>
  </w:num>
  <w:num w:numId="5">
    <w:abstractNumId w:val="5"/>
  </w:num>
  <w:num w:numId="6">
    <w:abstractNumId w:val="9"/>
  </w:num>
  <w:num w:numId="7">
    <w:abstractNumId w:val="4"/>
  </w:num>
  <w:num w:numId="8">
    <w:abstractNumId w:val="2"/>
  </w:num>
  <w:num w:numId="9">
    <w:abstractNumId w:val="8"/>
  </w:num>
  <w:num w:numId="10">
    <w:abstractNumId w:val="33"/>
  </w:num>
  <w:num w:numId="11">
    <w:abstractNumId w:val="6"/>
  </w:num>
  <w:num w:numId="12">
    <w:abstractNumId w:val="14"/>
  </w:num>
  <w:num w:numId="13">
    <w:abstractNumId w:val="12"/>
  </w:num>
  <w:num w:numId="14">
    <w:abstractNumId w:val="13"/>
  </w:num>
  <w:num w:numId="15">
    <w:abstractNumId w:val="15"/>
  </w:num>
  <w:num w:numId="16">
    <w:abstractNumId w:val="16"/>
  </w:num>
  <w:num w:numId="17">
    <w:abstractNumId w:val="24"/>
  </w:num>
  <w:num w:numId="18">
    <w:abstractNumId w:val="21"/>
  </w:num>
  <w:num w:numId="19">
    <w:abstractNumId w:val="22"/>
  </w:num>
  <w:num w:numId="20">
    <w:abstractNumId w:val="25"/>
  </w:num>
  <w:num w:numId="21">
    <w:abstractNumId w:val="1"/>
  </w:num>
  <w:num w:numId="22">
    <w:abstractNumId w:val="17"/>
  </w:num>
  <w:num w:numId="23">
    <w:abstractNumId w:val="18"/>
  </w:num>
  <w:num w:numId="24">
    <w:abstractNumId w:val="19"/>
  </w:num>
  <w:num w:numId="25">
    <w:abstractNumId w:val="32"/>
  </w:num>
  <w:num w:numId="26">
    <w:abstractNumId w:val="20"/>
  </w:num>
  <w:num w:numId="27">
    <w:abstractNumId w:val="7"/>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2QwYmFmYWQ2NTI5MjM0ZWFjNDE1ZjViNzMyN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221F62"/>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461DD"/>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2D0251"/>
    <w:rsid w:val="216133FC"/>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79D26F8"/>
    <w:rsid w:val="28333E1D"/>
    <w:rsid w:val="28454BD6"/>
    <w:rsid w:val="28455253"/>
    <w:rsid w:val="28551971"/>
    <w:rsid w:val="285B1C53"/>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B17CE"/>
    <w:rsid w:val="2CE82D6F"/>
    <w:rsid w:val="2D343236"/>
    <w:rsid w:val="2D7E4062"/>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2C6C4C"/>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F3D14"/>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A52E4"/>
    <w:rsid w:val="42CD1CE0"/>
    <w:rsid w:val="42E1381E"/>
    <w:rsid w:val="42ED6459"/>
    <w:rsid w:val="42FE58DD"/>
    <w:rsid w:val="43174B3D"/>
    <w:rsid w:val="434B790E"/>
    <w:rsid w:val="4360274F"/>
    <w:rsid w:val="43977AB6"/>
    <w:rsid w:val="43A3342B"/>
    <w:rsid w:val="43C77C27"/>
    <w:rsid w:val="43DE09EE"/>
    <w:rsid w:val="44002FAD"/>
    <w:rsid w:val="449101DD"/>
    <w:rsid w:val="44AD5EFC"/>
    <w:rsid w:val="44CB3515"/>
    <w:rsid w:val="44CB6087"/>
    <w:rsid w:val="44D95436"/>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DC526B"/>
    <w:rsid w:val="48DC565B"/>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51563"/>
    <w:rsid w:val="4CB6685F"/>
    <w:rsid w:val="4CC367FE"/>
    <w:rsid w:val="4D077F3C"/>
    <w:rsid w:val="4D123355"/>
    <w:rsid w:val="4D2A3B31"/>
    <w:rsid w:val="4D312C52"/>
    <w:rsid w:val="4D905305"/>
    <w:rsid w:val="4D964A72"/>
    <w:rsid w:val="4D9C1254"/>
    <w:rsid w:val="4DC907A5"/>
    <w:rsid w:val="4DDA3342"/>
    <w:rsid w:val="4DEF254B"/>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56503E"/>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201BEB"/>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DE6802"/>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226FCB"/>
    <w:rsid w:val="6C31226F"/>
    <w:rsid w:val="6C552F0B"/>
    <w:rsid w:val="6C8C67B7"/>
    <w:rsid w:val="6C9D744C"/>
    <w:rsid w:val="6CA57F84"/>
    <w:rsid w:val="6CD14AA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5D3A0F"/>
    <w:rsid w:val="707723D0"/>
    <w:rsid w:val="70F5661B"/>
    <w:rsid w:val="71360107"/>
    <w:rsid w:val="713B688E"/>
    <w:rsid w:val="719576A0"/>
    <w:rsid w:val="71D43752"/>
    <w:rsid w:val="71F1796A"/>
    <w:rsid w:val="72154626"/>
    <w:rsid w:val="72262B5D"/>
    <w:rsid w:val="72283FF7"/>
    <w:rsid w:val="722E7212"/>
    <w:rsid w:val="723A0474"/>
    <w:rsid w:val="725923E4"/>
    <w:rsid w:val="726D631F"/>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43AAB"/>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autoRedefine/>
    <w:unhideWhenUsed/>
    <w:qFormat/>
    <w:uiPriority w:val="1"/>
    <w:rPr>
      <w:rFonts w:ascii="仿宋_GB2312" w:eastAsia="仿宋_GB2312"/>
      <w:b/>
      <w:sz w:val="32"/>
      <w:szCs w:val="32"/>
    </w:rPr>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4"/>
    <w:autoRedefine/>
    <w:qFormat/>
    <w:uiPriority w:val="0"/>
    <w:pPr>
      <w:shd w:val="clear" w:color="auto" w:fill="000080"/>
    </w:pPr>
  </w:style>
  <w:style w:type="paragraph" w:styleId="19">
    <w:name w:val="annotation text"/>
    <w:basedOn w:val="1"/>
    <w:link w:val="852"/>
    <w:autoRedefine/>
    <w:qFormat/>
    <w:uiPriority w:val="99"/>
    <w:pPr>
      <w:jc w:val="left"/>
    </w:pPr>
  </w:style>
  <w:style w:type="paragraph" w:styleId="20">
    <w:name w:val="Salutation"/>
    <w:basedOn w:val="1"/>
    <w:next w:val="1"/>
    <w:link w:val="812"/>
    <w:autoRedefine/>
    <w:qFormat/>
    <w:uiPriority w:val="0"/>
    <w:rPr>
      <w:rFonts w:ascii="仿宋_GB2312" w:eastAsia="仿宋_GB2312"/>
      <w:sz w:val="28"/>
      <w:szCs w:val="20"/>
    </w:rPr>
  </w:style>
  <w:style w:type="paragraph" w:styleId="21">
    <w:name w:val="Body Text 3"/>
    <w:basedOn w:val="1"/>
    <w:link w:val="84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706"/>
    <w:autoRedefine/>
    <w:qFormat/>
    <w:uiPriority w:val="0"/>
    <w:pPr>
      <w:ind w:left="100" w:leftChars="2500"/>
    </w:pPr>
    <w:rPr>
      <w:rFonts w:ascii="宋体"/>
      <w:sz w:val="24"/>
      <w:szCs w:val="21"/>
      <w:lang w:val="zh-CN"/>
    </w:rPr>
  </w:style>
  <w:style w:type="paragraph" w:styleId="36">
    <w:name w:val="Body Text Indent 2"/>
    <w:basedOn w:val="1"/>
    <w:link w:val="82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7"/>
    <w:autoRedefine/>
    <w:qFormat/>
    <w:uiPriority w:val="0"/>
    <w:rPr>
      <w:lang w:val="zh-CN"/>
    </w:rPr>
  </w:style>
  <w:style w:type="paragraph" w:styleId="38">
    <w:name w:val="Balloon Text"/>
    <w:basedOn w:val="1"/>
    <w:link w:val="713"/>
    <w:autoRedefine/>
    <w:qFormat/>
    <w:uiPriority w:val="0"/>
    <w:rPr>
      <w:sz w:val="18"/>
      <w:szCs w:val="18"/>
    </w:rPr>
  </w:style>
  <w:style w:type="paragraph" w:styleId="39">
    <w:name w:val="footer"/>
    <w:basedOn w:val="1"/>
    <w:link w:val="888"/>
    <w:autoRedefine/>
    <w:qFormat/>
    <w:uiPriority w:val="99"/>
    <w:pPr>
      <w:tabs>
        <w:tab w:val="center" w:pos="4153"/>
        <w:tab w:val="right" w:pos="8306"/>
      </w:tabs>
      <w:snapToGrid w:val="0"/>
      <w:jc w:val="left"/>
    </w:pPr>
    <w:rPr>
      <w:sz w:val="18"/>
      <w:szCs w:val="18"/>
    </w:rPr>
  </w:style>
  <w:style w:type="paragraph" w:styleId="40">
    <w:name w:val="header"/>
    <w:basedOn w:val="1"/>
    <w:link w:val="896"/>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6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822"/>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881"/>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6"/>
    <w:autoRedefine/>
    <w:qFormat/>
    <w:uiPriority w:val="0"/>
    <w:pPr>
      <w:spacing w:after="120" w:line="480" w:lineRule="auto"/>
    </w:pPr>
  </w:style>
  <w:style w:type="paragraph" w:styleId="56">
    <w:name w:val="HTML Preformatted"/>
    <w:basedOn w:val="1"/>
    <w:link w:val="8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autoRedefine/>
    <w:qFormat/>
    <w:uiPriority w:val="0"/>
    <w:rPr>
      <w:b/>
      <w:bCs/>
    </w:rPr>
  </w:style>
  <w:style w:type="paragraph" w:styleId="60">
    <w:name w:val="Body Text First Indent"/>
    <w:basedOn w:val="23"/>
    <w:link w:val="831"/>
    <w:autoRedefine/>
    <w:qFormat/>
    <w:uiPriority w:val="0"/>
    <w:pPr>
      <w:ind w:firstLine="420"/>
    </w:pPr>
    <w:rPr>
      <w:rFonts w:hAnsi="Calibri" w:cs="Times New Roman"/>
      <w:szCs w:val="20"/>
    </w:rPr>
  </w:style>
  <w:style w:type="paragraph" w:styleId="61">
    <w:name w:val="Body Text First Indent 2"/>
    <w:basedOn w:val="24"/>
    <w:link w:val="65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autoRedefine/>
    <w:qFormat/>
    <w:uiPriority w:val="0"/>
    <w:rPr>
      <w:rFonts w:ascii="仿宋_GB2312" w:eastAsia="仿宋_GB2312"/>
      <w:b/>
      <w:sz w:val="32"/>
      <w:szCs w:val="32"/>
    </w:r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69"/>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69"/>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非标题文字"/>
    <w:link w:val="61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autoRedefine/>
    <w:qFormat/>
    <w:uiPriority w:val="0"/>
    <w:pPr>
      <w:spacing w:before="156" w:line="360" w:lineRule="auto"/>
      <w:ind w:firstLine="510" w:firstLineChars="200"/>
    </w:pPr>
    <w:rPr>
      <w:sz w:val="24"/>
      <w:szCs w:val="20"/>
    </w:rPr>
  </w:style>
  <w:style w:type="paragraph" w:customStyle="1" w:styleId="86">
    <w:name w:val="无间隔1"/>
    <w:link w:val="669"/>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autoRedefine/>
    <w:qFormat/>
    <w:uiPriority w:val="0"/>
    <w:pPr>
      <w:ind w:left="0" w:right="466" w:firstLine="288"/>
    </w:pPr>
    <w:rPr>
      <w:rFonts w:hAnsi="宋体"/>
    </w:rPr>
  </w:style>
  <w:style w:type="paragraph" w:customStyle="1" w:styleId="9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autoRedefine/>
    <w:qFormat/>
    <w:uiPriority w:val="0"/>
    <w:pPr>
      <w:adjustRightInd/>
      <w:spacing w:line="360" w:lineRule="auto"/>
      <w:ind w:firstLine="480" w:firstLineChars="200"/>
    </w:pPr>
    <w:rPr>
      <w:kern w:val="0"/>
      <w:sz w:val="24"/>
    </w:rPr>
  </w:style>
  <w:style w:type="paragraph" w:customStyle="1" w:styleId="98">
    <w:name w:val="gf正文1"/>
    <w:basedOn w:val="1"/>
    <w:link w:val="77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autoRedefine/>
    <w:qFormat/>
    <w:uiPriority w:val="0"/>
    <w:pPr>
      <w:tabs>
        <w:tab w:val="left" w:pos="2356"/>
      </w:tabs>
    </w:pPr>
  </w:style>
  <w:style w:type="paragraph" w:customStyle="1" w:styleId="103">
    <w:name w:val="样式 标题 4h4H4Fab-4T5Ref Heading 1rh1Heading sqlsect 1.2.3...."/>
    <w:basedOn w:val="6"/>
    <w:link w:val="9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autoRedefine/>
    <w:qFormat/>
    <w:uiPriority w:val="0"/>
    <w:pPr>
      <w:adjustRightInd/>
    </w:pPr>
    <w:rPr>
      <w:rFonts w:ascii="宋体" w:hAnsi="Courier New"/>
      <w:kern w:val="0"/>
      <w:sz w:val="20"/>
      <w:szCs w:val="20"/>
    </w:rPr>
  </w:style>
  <w:style w:type="paragraph" w:customStyle="1" w:styleId="106">
    <w:name w:val="正文说明"/>
    <w:basedOn w:val="1"/>
    <w:link w:val="842"/>
    <w:autoRedefine/>
    <w:qFormat/>
    <w:uiPriority w:val="0"/>
    <w:pPr>
      <w:adjustRightInd/>
      <w:spacing w:line="360" w:lineRule="auto"/>
    </w:pPr>
    <w:rPr>
      <w:kern w:val="0"/>
      <w:sz w:val="24"/>
    </w:rPr>
  </w:style>
  <w:style w:type="paragraph" w:customStyle="1" w:styleId="107">
    <w:name w:val="Table Text"/>
    <w:basedOn w:val="1"/>
    <w:link w:val="848"/>
    <w:autoRedefine/>
    <w:qFormat/>
    <w:uiPriority w:val="0"/>
    <w:pPr>
      <w:widowControl/>
      <w:spacing w:before="60" w:after="60"/>
      <w:jc w:val="left"/>
    </w:pPr>
    <w:rPr>
      <w:kern w:val="0"/>
      <w:sz w:val="24"/>
    </w:rPr>
  </w:style>
  <w:style w:type="paragraph" w:customStyle="1" w:styleId="108">
    <w:name w:val="公文正文"/>
    <w:basedOn w:val="1"/>
    <w:link w:val="860"/>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autoRedefine/>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312"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3"/>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autoRedefine/>
    <w:qFormat/>
    <w:uiPriority w:val="0"/>
    <w:pPr>
      <w:snapToGrid w:val="0"/>
      <w:ind w:firstLine="480" w:firstLineChars="200"/>
    </w:pPr>
    <w:rPr>
      <w:rFonts w:ascii="Times New Roman"/>
      <w:szCs w:val="24"/>
      <w:lang w:val="en-US"/>
    </w:rPr>
  </w:style>
  <w:style w:type="paragraph" w:customStyle="1" w:styleId="4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8"/>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6"/>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39"/>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autoRedefine/>
    <w:qFormat/>
    <w:uiPriority w:val="0"/>
    <w:rPr>
      <w:rFonts w:ascii="Futura Bk" w:hAnsi="Futura Bk"/>
      <w:kern w:val="2"/>
      <w:sz w:val="18"/>
      <w:szCs w:val="21"/>
      <w:lang w:val="en-US" w:eastAsia="zh-CN" w:bidi="ar-SA"/>
    </w:rPr>
  </w:style>
  <w:style w:type="character" w:customStyle="1" w:styleId="619">
    <w:name w:val="*正文 Char"/>
    <w:link w:val="81"/>
    <w:autoRedefine/>
    <w:qFormat/>
    <w:locked/>
    <w:uiPriority w:val="0"/>
    <w:rPr>
      <w:rFonts w:ascii="宋体" w:hAnsi="宋体"/>
      <w:sz w:val="24"/>
    </w:rPr>
  </w:style>
  <w:style w:type="character" w:customStyle="1" w:styleId="620">
    <w:name w:val="Char Char71"/>
    <w:autoRedefine/>
    <w:semiHidden/>
    <w:qFormat/>
    <w:uiPriority w:val="0"/>
    <w:rPr>
      <w:rFonts w:eastAsia="宋体"/>
      <w:kern w:val="2"/>
      <w:sz w:val="21"/>
      <w:szCs w:val="24"/>
      <w:lang w:val="en-US" w:eastAsia="zh-CN" w:bidi="ar-SA"/>
    </w:rPr>
  </w:style>
  <w:style w:type="character" w:customStyle="1" w:styleId="621">
    <w:name w:val="Char Char6"/>
    <w:autoRedefine/>
    <w:qFormat/>
    <w:uiPriority w:val="0"/>
    <w:rPr>
      <w:rFonts w:eastAsia="宋体"/>
      <w:kern w:val="2"/>
      <w:sz w:val="21"/>
      <w:szCs w:val="24"/>
      <w:lang w:val="en-US" w:eastAsia="zh-CN" w:bidi="ar-SA"/>
    </w:rPr>
  </w:style>
  <w:style w:type="character" w:customStyle="1" w:styleId="622">
    <w:name w:val="正文缩进 Char"/>
    <w:autoRedefine/>
    <w:qFormat/>
    <w:uiPriority w:val="0"/>
    <w:rPr>
      <w:rFonts w:eastAsia="宋体"/>
      <w:kern w:val="2"/>
      <w:sz w:val="21"/>
      <w:lang w:val="en-US" w:eastAsia="zh-CN"/>
    </w:rPr>
  </w:style>
  <w:style w:type="character" w:customStyle="1" w:styleId="6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4">
    <w:name w:val="Char Char28"/>
    <w:autoRedefine/>
    <w:qFormat/>
    <w:uiPriority w:val="6"/>
    <w:rPr>
      <w:rFonts w:ascii="仿宋_GB2312" w:hAnsi="仿宋_GB2312" w:eastAsia="仿宋_GB2312"/>
      <w:kern w:val="1"/>
      <w:sz w:val="28"/>
    </w:rPr>
  </w:style>
  <w:style w:type="character" w:customStyle="1" w:styleId="6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autoRedefine/>
    <w:qFormat/>
    <w:uiPriority w:val="6"/>
    <w:rPr>
      <w:rFonts w:ascii="Times New Roman" w:hAnsi="Times New Roman" w:eastAsia="黑体" w:cs="Times New Roman"/>
      <w:b/>
      <w:kern w:val="0"/>
      <w:sz w:val="24"/>
      <w:szCs w:val="24"/>
    </w:rPr>
  </w:style>
  <w:style w:type="character" w:customStyle="1" w:styleId="627">
    <w:name w:val="U_正文 Char"/>
    <w:link w:val="82"/>
    <w:autoRedefine/>
    <w:qFormat/>
    <w:uiPriority w:val="0"/>
    <w:rPr>
      <w:sz w:val="24"/>
      <w:szCs w:val="24"/>
    </w:rPr>
  </w:style>
  <w:style w:type="character" w:customStyle="1" w:styleId="628">
    <w:name w:val="HTML 地址 Char1"/>
    <w:autoRedefine/>
    <w:qFormat/>
    <w:uiPriority w:val="0"/>
    <w:rPr>
      <w:rFonts w:ascii="Times New Roman" w:hAnsi="Times New Roman" w:eastAsia="宋体" w:cs="Times New Roman"/>
      <w:i/>
      <w:iCs/>
      <w:szCs w:val="24"/>
    </w:rPr>
  </w:style>
  <w:style w:type="character" w:customStyle="1" w:styleId="629">
    <w:name w:val="批注主题 Char1"/>
    <w:link w:val="59"/>
    <w:autoRedefine/>
    <w:qFormat/>
    <w:uiPriority w:val="0"/>
    <w:rPr>
      <w:b/>
      <w:bCs/>
      <w:kern w:val="2"/>
      <w:sz w:val="21"/>
      <w:szCs w:val="24"/>
    </w:rPr>
  </w:style>
  <w:style w:type="character" w:customStyle="1" w:styleId="630">
    <w:name w:val="Char Char51"/>
    <w:autoRedefine/>
    <w:qFormat/>
    <w:uiPriority w:val="0"/>
    <w:rPr>
      <w:rFonts w:ascii="宋体" w:hAnsi="Courier New" w:eastAsia="宋体"/>
      <w:kern w:val="2"/>
      <w:sz w:val="21"/>
      <w:lang w:val="en-US" w:eastAsia="zh-CN"/>
    </w:rPr>
  </w:style>
  <w:style w:type="character" w:customStyle="1" w:styleId="631">
    <w:name w:val="表正文 Char"/>
    <w:autoRedefine/>
    <w:qFormat/>
    <w:uiPriority w:val="0"/>
    <w:rPr>
      <w:rFonts w:ascii="宋体" w:eastAsia="宋体"/>
      <w:snapToGrid w:val="0"/>
      <w:color w:val="000000"/>
      <w:kern w:val="28"/>
      <w:sz w:val="28"/>
      <w:lang w:val="en-US" w:eastAsia="zh-CN" w:bidi="ar-SA"/>
    </w:rPr>
  </w:style>
  <w:style w:type="character" w:customStyle="1" w:styleId="632">
    <w:name w:val="Char Char34"/>
    <w:autoRedefine/>
    <w:qFormat/>
    <w:uiPriority w:val="6"/>
    <w:rPr>
      <w:b/>
      <w:kern w:val="1"/>
      <w:sz w:val="28"/>
      <w:szCs w:val="28"/>
    </w:rPr>
  </w:style>
  <w:style w:type="character" w:customStyle="1" w:styleId="6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autoRedefine/>
    <w:qFormat/>
    <w:uiPriority w:val="0"/>
    <w:rPr>
      <w:rFonts w:ascii="宋体" w:hAnsi="宋体" w:eastAsia="宋体"/>
      <w:kern w:val="2"/>
      <w:sz w:val="24"/>
      <w:lang w:bidi="ar-SA"/>
    </w:rPr>
  </w:style>
  <w:style w:type="character" w:customStyle="1" w:styleId="635">
    <w:name w:val="未处理的提及1"/>
    <w:autoRedefine/>
    <w:qFormat/>
    <w:uiPriority w:val="0"/>
    <w:rPr>
      <w:color w:val="808080"/>
      <w:shd w:val="clear" w:color="auto" w:fill="E6E6E6"/>
    </w:rPr>
  </w:style>
  <w:style w:type="character" w:customStyle="1" w:styleId="636">
    <w:name w:val="txt"/>
    <w:autoRedefine/>
    <w:qFormat/>
    <w:uiPriority w:val="0"/>
    <w:rPr>
      <w:rFonts w:ascii="仿宋_GB2312" w:eastAsia="微软雅黑"/>
      <w:b/>
      <w:kern w:val="2"/>
      <w:sz w:val="32"/>
      <w:szCs w:val="32"/>
      <w:lang w:val="en-US" w:eastAsia="zh-CN" w:bidi="ar-SA"/>
    </w:rPr>
  </w:style>
  <w:style w:type="character" w:customStyle="1" w:styleId="6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8">
    <w:name w:val="Char Char32"/>
    <w:autoRedefine/>
    <w:qFormat/>
    <w:uiPriority w:val="6"/>
    <w:rPr>
      <w:b/>
      <w:kern w:val="1"/>
      <w:sz w:val="24"/>
      <w:szCs w:val="24"/>
    </w:rPr>
  </w:style>
  <w:style w:type="character" w:customStyle="1" w:styleId="639">
    <w:name w:val="PI Char1"/>
    <w:autoRedefine/>
    <w:qFormat/>
    <w:uiPriority w:val="0"/>
    <w:rPr>
      <w:rFonts w:ascii="宋体" w:hAnsi="宋体"/>
      <w:kern w:val="2"/>
      <w:sz w:val="24"/>
      <w:szCs w:val="24"/>
    </w:rPr>
  </w:style>
  <w:style w:type="character" w:customStyle="1" w:styleId="640">
    <w:name w:val="tw4winTerm"/>
    <w:autoRedefine/>
    <w:qFormat/>
    <w:uiPriority w:val="0"/>
    <w:rPr>
      <w:color w:val="0000FF"/>
    </w:rPr>
  </w:style>
  <w:style w:type="character" w:customStyle="1" w:styleId="641">
    <w:name w:val="Footer Char"/>
    <w:autoRedefine/>
    <w:qFormat/>
    <w:locked/>
    <w:uiPriority w:val="0"/>
    <w:rPr>
      <w:rFonts w:eastAsia="宋体"/>
      <w:kern w:val="2"/>
      <w:sz w:val="18"/>
      <w:lang w:val="en-US" w:eastAsia="zh-CN" w:bidi="ar-SA"/>
    </w:rPr>
  </w:style>
  <w:style w:type="character" w:customStyle="1" w:styleId="642">
    <w:name w:val="普通文字 Char Char1"/>
    <w:autoRedefine/>
    <w:qFormat/>
    <w:uiPriority w:val="0"/>
    <w:rPr>
      <w:rFonts w:ascii="宋体" w:hAnsi="Courier New"/>
      <w:kern w:val="2"/>
      <w:sz w:val="21"/>
    </w:rPr>
  </w:style>
  <w:style w:type="character" w:customStyle="1" w:styleId="643">
    <w:name w:val="Char Char101"/>
    <w:autoRedefine/>
    <w:qFormat/>
    <w:uiPriority w:val="6"/>
    <w:rPr>
      <w:rFonts w:ascii="宋体" w:hAnsi="宋体"/>
      <w:kern w:val="2"/>
      <w:sz w:val="21"/>
      <w:szCs w:val="24"/>
      <w:lang w:val="en-US" w:eastAsia="zh-CN"/>
    </w:rPr>
  </w:style>
  <w:style w:type="character" w:customStyle="1" w:styleId="644">
    <w:name w:val="标题 4 Char"/>
    <w:autoRedefine/>
    <w:qFormat/>
    <w:uiPriority w:val="0"/>
    <w:rPr>
      <w:rFonts w:ascii="Arial" w:hAnsi="Arial" w:eastAsia="黑体"/>
      <w:b/>
      <w:kern w:val="2"/>
      <w:sz w:val="28"/>
    </w:rPr>
  </w:style>
  <w:style w:type="character" w:customStyle="1" w:styleId="645">
    <w:name w:val="链接"/>
    <w:autoRedefine/>
    <w:qFormat/>
    <w:uiPriority w:val="0"/>
    <w:rPr>
      <w:color w:val="0000FF"/>
      <w:sz w:val="21"/>
      <w:szCs w:val="21"/>
      <w:u w:val="single"/>
    </w:rPr>
  </w:style>
  <w:style w:type="character" w:customStyle="1" w:styleId="646">
    <w:name w:val="h4 Char"/>
    <w:autoRedefine/>
    <w:qFormat/>
    <w:uiPriority w:val="0"/>
    <w:rPr>
      <w:rFonts w:ascii="Arial" w:hAnsi="Arial" w:eastAsia="黑体"/>
      <w:b/>
      <w:bCs/>
      <w:kern w:val="2"/>
      <w:sz w:val="28"/>
      <w:szCs w:val="28"/>
      <w:lang w:val="zh-CN" w:eastAsia="zh-CN" w:bidi="ar-SA"/>
    </w:rPr>
  </w:style>
  <w:style w:type="character" w:customStyle="1" w:styleId="647">
    <w:name w:val="5正文 Char"/>
    <w:link w:val="84"/>
    <w:autoRedefine/>
    <w:qFormat/>
    <w:uiPriority w:val="0"/>
    <w:rPr>
      <w:rFonts w:ascii="仿宋_GB2312" w:hAnsi="微软雅黑" w:eastAsia="仿宋_GB2312"/>
      <w:sz w:val="28"/>
      <w:szCs w:val="21"/>
    </w:rPr>
  </w:style>
  <w:style w:type="character" w:customStyle="1" w:styleId="648">
    <w:name w:val="标题 3 字符"/>
    <w:autoRedefine/>
    <w:qFormat/>
    <w:uiPriority w:val="9"/>
    <w:rPr>
      <w:b/>
      <w:bCs/>
      <w:kern w:val="2"/>
      <w:sz w:val="32"/>
      <w:szCs w:val="32"/>
    </w:rPr>
  </w:style>
  <w:style w:type="character" w:customStyle="1" w:styleId="649">
    <w:name w:val="样式6 Char"/>
    <w:autoRedefine/>
    <w:qFormat/>
    <w:uiPriority w:val="0"/>
    <w:rPr>
      <w:rFonts w:ascii="仿宋_GB2312" w:hAnsi="宋体" w:eastAsia="仿宋_GB2312"/>
      <w:b/>
      <w:bCs/>
      <w:kern w:val="2"/>
      <w:sz w:val="24"/>
      <w:szCs w:val="24"/>
      <w:lang w:val="en-US" w:eastAsia="zh-CN" w:bidi="ar-SA"/>
    </w:rPr>
  </w:style>
  <w:style w:type="character" w:customStyle="1" w:styleId="650">
    <w:name w:val="Char Char14"/>
    <w:autoRedefine/>
    <w:qFormat/>
    <w:uiPriority w:val="6"/>
    <w:rPr>
      <w:rFonts w:ascii="黑体" w:hAnsi="黑体" w:eastAsia="黑体"/>
    </w:rPr>
  </w:style>
  <w:style w:type="character" w:customStyle="1" w:styleId="651">
    <w:name w:val="Heading 2 Hidden Char"/>
    <w:autoRedefine/>
    <w:qFormat/>
    <w:uiPriority w:val="0"/>
    <w:rPr>
      <w:rFonts w:ascii="仿宋_GB2312" w:eastAsia="仿宋_GB2312"/>
      <w:b/>
      <w:bCs/>
      <w:kern w:val="2"/>
      <w:sz w:val="24"/>
      <w:szCs w:val="24"/>
      <w:lang w:val="zh-CN" w:eastAsia="zh-CN" w:bidi="ar-SA"/>
    </w:rPr>
  </w:style>
  <w:style w:type="character" w:customStyle="1" w:styleId="652">
    <w:name w:val="正文首行缩进 2 Char"/>
    <w:link w:val="61"/>
    <w:autoRedefine/>
    <w:qFormat/>
    <w:uiPriority w:val="0"/>
    <w:rPr>
      <w:rFonts w:ascii="宋体" w:hAnsi="宋体"/>
      <w:kern w:val="2"/>
      <w:sz w:val="21"/>
      <w:szCs w:val="24"/>
    </w:rPr>
  </w:style>
  <w:style w:type="character" w:customStyle="1" w:styleId="653">
    <w:name w:val="font11"/>
    <w:basedOn w:val="69"/>
    <w:autoRedefine/>
    <w:qFormat/>
    <w:uiPriority w:val="0"/>
    <w:rPr>
      <w:rFonts w:hint="default" w:ascii="Times New Roman" w:hAnsi="Times New Roman" w:cs="Times New Roman"/>
      <w:color w:val="000000"/>
      <w:sz w:val="22"/>
      <w:szCs w:val="22"/>
      <w:u w:val="none"/>
    </w:rPr>
  </w:style>
  <w:style w:type="character" w:customStyle="1" w:styleId="654">
    <w:name w:val="表正文 Char1"/>
    <w:autoRedefine/>
    <w:qFormat/>
    <w:uiPriority w:val="0"/>
    <w:rPr>
      <w:rFonts w:ascii="宋体" w:eastAsia="宋体"/>
      <w:snapToGrid w:val="0"/>
      <w:color w:val="000000"/>
      <w:kern w:val="28"/>
      <w:sz w:val="28"/>
    </w:rPr>
  </w:style>
  <w:style w:type="character" w:customStyle="1" w:styleId="655">
    <w:name w:val="blue1"/>
    <w:basedOn w:val="69"/>
    <w:autoRedefine/>
    <w:qFormat/>
    <w:uiPriority w:val="0"/>
    <w:rPr>
      <w:rFonts w:ascii="Arial" w:hAnsi="Arial" w:eastAsia="黑体" w:cs="Arial"/>
      <w:snapToGrid w:val="0"/>
      <w:kern w:val="0"/>
      <w:szCs w:val="21"/>
    </w:rPr>
  </w:style>
  <w:style w:type="character" w:customStyle="1" w:styleId="65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657">
    <w:name w:val="标书1 Char"/>
    <w:autoRedefine/>
    <w:qFormat/>
    <w:uiPriority w:val="0"/>
    <w:rPr>
      <w:rFonts w:eastAsia="宋体"/>
      <w:b/>
      <w:bCs/>
      <w:kern w:val="44"/>
      <w:sz w:val="44"/>
      <w:szCs w:val="44"/>
      <w:lang w:val="en-US" w:eastAsia="zh-CN" w:bidi="ar-SA"/>
    </w:rPr>
  </w:style>
  <w:style w:type="character" w:customStyle="1" w:styleId="658">
    <w:name w:val="样式5 Char"/>
    <w:autoRedefine/>
    <w:qFormat/>
    <w:uiPriority w:val="0"/>
    <w:rPr>
      <w:rFonts w:ascii="仿宋_GB2312" w:hAnsi="仿宋" w:eastAsia="仿宋_GB2312"/>
      <w:kern w:val="2"/>
      <w:sz w:val="24"/>
      <w:szCs w:val="24"/>
    </w:rPr>
  </w:style>
  <w:style w:type="character" w:customStyle="1" w:styleId="659">
    <w:name w:val="样式4 Char"/>
    <w:autoRedefine/>
    <w:qFormat/>
    <w:uiPriority w:val="0"/>
    <w:rPr>
      <w:rFonts w:ascii="仿宋_GB2312" w:hAnsi="仿宋" w:eastAsia="仿宋_GB2312"/>
      <w:b/>
      <w:kern w:val="2"/>
      <w:sz w:val="32"/>
      <w:szCs w:val="32"/>
      <w:lang w:bidi="ar-SA"/>
    </w:rPr>
  </w:style>
  <w:style w:type="character" w:customStyle="1" w:styleId="660">
    <w:name w:val="插图说明 Char"/>
    <w:autoRedefine/>
    <w:qFormat/>
    <w:uiPriority w:val="0"/>
    <w:rPr>
      <w:rFonts w:eastAsia="黑体"/>
      <w:sz w:val="24"/>
      <w:lang w:val="en-US" w:eastAsia="zh-CN"/>
    </w:rPr>
  </w:style>
  <w:style w:type="character" w:customStyle="1" w:styleId="661">
    <w:name w:val="正文2 Char Char"/>
    <w:link w:val="85"/>
    <w:autoRedefine/>
    <w:qFormat/>
    <w:uiPriority w:val="0"/>
    <w:rPr>
      <w:rFonts w:eastAsia="宋体"/>
      <w:kern w:val="2"/>
      <w:sz w:val="24"/>
      <w:lang w:val="en-US" w:eastAsia="zh-CN" w:bidi="ar-SA"/>
    </w:rPr>
  </w:style>
  <w:style w:type="character" w:customStyle="1" w:styleId="662">
    <w:name w:val="Char Char24"/>
    <w:autoRedefine/>
    <w:qFormat/>
    <w:uiPriority w:val="6"/>
    <w:rPr>
      <w:kern w:val="1"/>
      <w:sz w:val="21"/>
    </w:rPr>
  </w:style>
  <w:style w:type="character" w:customStyle="1" w:styleId="663">
    <w:name w:val="副标题 Char"/>
    <w:link w:val="46"/>
    <w:autoRedefine/>
    <w:qFormat/>
    <w:uiPriority w:val="0"/>
    <w:rPr>
      <w:rFonts w:ascii="Arial" w:hAnsi="Arial" w:eastAsia="隶书"/>
      <w:b/>
      <w:bCs/>
      <w:kern w:val="28"/>
      <w:sz w:val="44"/>
      <w:szCs w:val="32"/>
      <w:lang w:val="en-US" w:eastAsia="zh-CN" w:bidi="ar-SA"/>
    </w:rPr>
  </w:style>
  <w:style w:type="character" w:customStyle="1" w:styleId="664">
    <w:name w:val="普通文字 Char1 Char"/>
    <w:autoRedefine/>
    <w:qFormat/>
    <w:uiPriority w:val="0"/>
    <w:rPr>
      <w:rFonts w:ascii="宋体" w:hAnsi="Courier New" w:eastAsia="宋体"/>
      <w:kern w:val="2"/>
      <w:sz w:val="21"/>
      <w:szCs w:val="24"/>
      <w:lang w:val="en-US" w:eastAsia="zh-CN" w:bidi="ar-SA"/>
    </w:rPr>
  </w:style>
  <w:style w:type="character" w:customStyle="1" w:styleId="665">
    <w:name w:val="h3 Char1"/>
    <w:autoRedefine/>
    <w:qFormat/>
    <w:uiPriority w:val="0"/>
    <w:rPr>
      <w:rFonts w:eastAsia="宋体"/>
      <w:b/>
      <w:bCs/>
      <w:kern w:val="2"/>
      <w:sz w:val="32"/>
      <w:szCs w:val="32"/>
      <w:lang w:bidi="ar-SA"/>
    </w:rPr>
  </w:style>
  <w:style w:type="character" w:customStyle="1" w:styleId="666">
    <w:name w:val="标题 Char1"/>
    <w:autoRedefine/>
    <w:qFormat/>
    <w:uiPriority w:val="0"/>
    <w:rPr>
      <w:rFonts w:ascii="Cambria" w:hAnsi="Cambria" w:eastAsia="宋体" w:cs="Times New Roman"/>
      <w:b/>
      <w:bCs/>
      <w:sz w:val="32"/>
      <w:szCs w:val="32"/>
      <w:lang w:bidi="ar-SA"/>
    </w:rPr>
  </w:style>
  <w:style w:type="character" w:customStyle="1" w:styleId="667">
    <w:name w:val="gf正文1 Char"/>
    <w:autoRedefine/>
    <w:qFormat/>
    <w:uiPriority w:val="0"/>
    <w:rPr>
      <w:rFonts w:ascii="宋体" w:hAnsi="宋体" w:eastAsia="宋体" w:cs="宋体"/>
      <w:kern w:val="2"/>
      <w:sz w:val="24"/>
      <w:szCs w:val="24"/>
      <w:lang w:val="en-US" w:eastAsia="zh-CN" w:bidi="ar-SA"/>
    </w:rPr>
  </w:style>
  <w:style w:type="character" w:customStyle="1" w:styleId="668">
    <w:name w:val="正文文本缩进 Char1"/>
    <w:autoRedefine/>
    <w:qFormat/>
    <w:uiPriority w:val="0"/>
    <w:rPr>
      <w:rFonts w:ascii="Calibri" w:hAnsi="Calibri"/>
      <w:sz w:val="28"/>
    </w:rPr>
  </w:style>
  <w:style w:type="character" w:customStyle="1" w:styleId="669">
    <w:name w:val="No Spacing Char"/>
    <w:link w:val="86"/>
    <w:autoRedefine/>
    <w:qFormat/>
    <w:uiPriority w:val="1"/>
    <w:rPr>
      <w:sz w:val="22"/>
      <w:szCs w:val="22"/>
      <w:lang w:val="en-US" w:eastAsia="zh-CN" w:bidi="ar-SA"/>
    </w:rPr>
  </w:style>
  <w:style w:type="character" w:customStyle="1" w:styleId="670">
    <w:name w:val="样式7 Char"/>
    <w:autoRedefine/>
    <w:qFormat/>
    <w:uiPriority w:val="0"/>
    <w:rPr>
      <w:rFonts w:ascii="仿宋_GB2312" w:hAnsi="仿宋" w:eastAsia="仿宋_GB2312"/>
      <w:b/>
      <w:kern w:val="2"/>
      <w:sz w:val="24"/>
      <w:szCs w:val="24"/>
    </w:rPr>
  </w:style>
  <w:style w:type="character" w:customStyle="1" w:styleId="671">
    <w:name w:val="font12gray1"/>
    <w:autoRedefine/>
    <w:qFormat/>
    <w:uiPriority w:val="0"/>
    <w:rPr>
      <w:rFonts w:ascii="仿宋_GB2312" w:eastAsia="微软雅黑"/>
      <w:b/>
      <w:spacing w:val="300"/>
      <w:kern w:val="2"/>
      <w:sz w:val="18"/>
      <w:szCs w:val="18"/>
      <w:lang w:val="en-US" w:eastAsia="zh-CN" w:bidi="ar-SA"/>
    </w:rPr>
  </w:style>
  <w:style w:type="character" w:customStyle="1" w:styleId="672">
    <w:name w:val="Char Char7"/>
    <w:autoRedefine/>
    <w:semiHidden/>
    <w:qFormat/>
    <w:uiPriority w:val="0"/>
    <w:rPr>
      <w:rFonts w:eastAsia="宋体"/>
      <w:kern w:val="2"/>
      <w:sz w:val="21"/>
      <w:szCs w:val="24"/>
      <w:lang w:val="en-US" w:eastAsia="zh-CN" w:bidi="ar-SA"/>
    </w:rPr>
  </w:style>
  <w:style w:type="character" w:customStyle="1" w:styleId="673">
    <w:name w:val="表名 Char"/>
    <w:autoRedefine/>
    <w:qFormat/>
    <w:uiPriority w:val="0"/>
    <w:rPr>
      <w:rFonts w:eastAsia="宋体"/>
      <w:b/>
      <w:bCs/>
      <w:kern w:val="2"/>
      <w:sz w:val="24"/>
      <w:szCs w:val="24"/>
      <w:lang w:val="en-US" w:eastAsia="zh-CN" w:bidi="ar-SA"/>
    </w:rPr>
  </w:style>
  <w:style w:type="character" w:customStyle="1" w:styleId="674">
    <w:name w:val="Document Map Char"/>
    <w:autoRedefine/>
    <w:qFormat/>
    <w:locked/>
    <w:uiPriority w:val="0"/>
    <w:rPr>
      <w:rFonts w:eastAsia="宋体"/>
      <w:kern w:val="2"/>
      <w:sz w:val="21"/>
      <w:szCs w:val="24"/>
      <w:lang w:val="en-US" w:eastAsia="zh-CN" w:bidi="ar-SA"/>
    </w:rPr>
  </w:style>
  <w:style w:type="character" w:customStyle="1" w:styleId="675">
    <w:name w:val="font41"/>
    <w:basedOn w:val="69"/>
    <w:autoRedefine/>
    <w:qFormat/>
    <w:uiPriority w:val="0"/>
    <w:rPr>
      <w:rFonts w:hint="eastAsia" w:ascii="仿宋_GB2312" w:eastAsia="仿宋_GB2312" w:cs="仿宋_GB2312"/>
      <w:color w:val="000000"/>
      <w:sz w:val="22"/>
      <w:szCs w:val="22"/>
      <w:u w:val="none"/>
    </w:rPr>
  </w:style>
  <w:style w:type="character" w:customStyle="1" w:styleId="676">
    <w:name w:val="标题 6 Char"/>
    <w:link w:val="8"/>
    <w:autoRedefine/>
    <w:qFormat/>
    <w:uiPriority w:val="0"/>
    <w:rPr>
      <w:rFonts w:ascii="Arial" w:hAnsi="Arial" w:eastAsia="黑体"/>
      <w:b/>
      <w:bCs/>
      <w:kern w:val="2"/>
      <w:sz w:val="24"/>
      <w:szCs w:val="24"/>
    </w:rPr>
  </w:style>
  <w:style w:type="character" w:customStyle="1" w:styleId="677">
    <w:name w:val="纯文本 Char_0"/>
    <w:link w:val="87"/>
    <w:autoRedefine/>
    <w:qFormat/>
    <w:uiPriority w:val="0"/>
    <w:rPr>
      <w:rFonts w:ascii="宋体" w:hAnsi="Courier New"/>
      <w:kern w:val="2"/>
      <w:sz w:val="21"/>
      <w:szCs w:val="21"/>
      <w:lang w:val="en-US" w:eastAsia="zh-CN"/>
    </w:rPr>
  </w:style>
  <w:style w:type="character" w:customStyle="1" w:styleId="678">
    <w:name w:val="Balloon Text Char"/>
    <w:autoRedefine/>
    <w:qFormat/>
    <w:locked/>
    <w:uiPriority w:val="0"/>
    <w:rPr>
      <w:rFonts w:eastAsia="宋体"/>
      <w:kern w:val="2"/>
      <w:sz w:val="18"/>
      <w:szCs w:val="18"/>
      <w:lang w:val="en-US" w:eastAsia="zh-CN" w:bidi="ar-SA"/>
    </w:rPr>
  </w:style>
  <w:style w:type="character" w:customStyle="1" w:styleId="679">
    <w:name w:val="正文 项目2 Char"/>
    <w:basedOn w:val="680"/>
    <w:autoRedefine/>
    <w:qFormat/>
    <w:uiPriority w:val="0"/>
    <w:rPr>
      <w:rFonts w:ascii="仿宋_GB2312" w:hAnsi="仿宋_GB2312" w:eastAsia="仿宋_GB2312"/>
      <w:kern w:val="2"/>
      <w:sz w:val="24"/>
      <w:lang w:bidi="ar-SA"/>
    </w:rPr>
  </w:style>
  <w:style w:type="character" w:customStyle="1" w:styleId="680">
    <w:name w:val="正文 项目 Char"/>
    <w:autoRedefine/>
    <w:qFormat/>
    <w:uiPriority w:val="0"/>
    <w:rPr>
      <w:rFonts w:ascii="仿宋_GB2312" w:hAnsi="仿宋_GB2312" w:eastAsia="仿宋_GB2312"/>
      <w:kern w:val="2"/>
      <w:sz w:val="24"/>
      <w:lang w:bidi="ar-SA"/>
    </w:rPr>
  </w:style>
  <w:style w:type="character" w:customStyle="1" w:styleId="681">
    <w:name w:val="h Char Char1"/>
    <w:autoRedefine/>
    <w:qFormat/>
    <w:uiPriority w:val="0"/>
    <w:rPr>
      <w:rFonts w:eastAsia="宋体"/>
      <w:kern w:val="2"/>
      <w:sz w:val="18"/>
      <w:szCs w:val="18"/>
      <w:lang w:val="en-US" w:eastAsia="zh-CN" w:bidi="ar-SA"/>
    </w:rPr>
  </w:style>
  <w:style w:type="character" w:customStyle="1" w:styleId="682">
    <w:name w:val="Char Char27"/>
    <w:autoRedefine/>
    <w:qFormat/>
    <w:uiPriority w:val="6"/>
    <w:rPr>
      <w:rFonts w:ascii="宋体" w:hAnsi="宋体" w:eastAsia="宋体"/>
      <w:color w:val="000000"/>
      <w:kern w:val="1"/>
      <w:sz w:val="28"/>
      <w:lang w:val="en-US" w:eastAsia="zh-CN" w:bidi="ar-SA"/>
    </w:rPr>
  </w:style>
  <w:style w:type="character" w:customStyle="1" w:styleId="683">
    <w:name w:val="px14"/>
    <w:autoRedefine/>
    <w:qFormat/>
    <w:uiPriority w:val="0"/>
    <w:rPr>
      <w:rFonts w:ascii="仿宋_GB2312" w:eastAsia="微软雅黑" w:cs="Times New Roman"/>
      <w:b/>
      <w:kern w:val="2"/>
      <w:sz w:val="32"/>
      <w:szCs w:val="32"/>
      <w:lang w:val="en-US" w:eastAsia="zh-CN" w:bidi="ar-SA"/>
    </w:rPr>
  </w:style>
  <w:style w:type="character" w:customStyle="1" w:styleId="684">
    <w:name w:val="HTML 预设格式 Char1"/>
    <w:autoRedefine/>
    <w:qFormat/>
    <w:uiPriority w:val="0"/>
    <w:rPr>
      <w:rFonts w:ascii="Courier New" w:hAnsi="Courier New" w:eastAsia="宋体" w:cs="Courier New"/>
      <w:sz w:val="20"/>
      <w:szCs w:val="20"/>
    </w:rPr>
  </w:style>
  <w:style w:type="character" w:customStyle="1" w:styleId="685">
    <w:name w:val="普通文字 Char1"/>
    <w:autoRedefine/>
    <w:qFormat/>
    <w:uiPriority w:val="0"/>
    <w:rPr>
      <w:rFonts w:ascii="宋体" w:hAnsi="Courier New" w:eastAsia="宋体"/>
      <w:kern w:val="2"/>
      <w:sz w:val="21"/>
      <w:lang w:val="en-US" w:eastAsia="zh-CN"/>
    </w:rPr>
  </w:style>
  <w:style w:type="character" w:customStyle="1" w:styleId="686">
    <w:name w:val="hei16b1"/>
    <w:autoRedefine/>
    <w:qFormat/>
    <w:uiPriority w:val="0"/>
    <w:rPr>
      <w:rFonts w:hint="default" w:ascii="Arial" w:hAnsi="Arial" w:cs="Arial"/>
      <w:b/>
      <w:bCs/>
      <w:color w:val="000000"/>
      <w:sz w:val="24"/>
      <w:szCs w:val="24"/>
    </w:rPr>
  </w:style>
  <w:style w:type="character" w:customStyle="1" w:styleId="687">
    <w:name w:val="正文（绿盟科技） Char"/>
    <w:link w:val="89"/>
    <w:autoRedefine/>
    <w:qFormat/>
    <w:uiPriority w:val="0"/>
    <w:rPr>
      <w:rFonts w:ascii="Arial" w:hAnsi="Arial"/>
      <w:sz w:val="21"/>
      <w:szCs w:val="21"/>
    </w:rPr>
  </w:style>
  <w:style w:type="character" w:customStyle="1" w:styleId="688">
    <w:name w:val="Char Char19"/>
    <w:autoRedefine/>
    <w:qFormat/>
    <w:uiPriority w:val="6"/>
    <w:rPr>
      <w:rFonts w:ascii="宋体" w:hAnsi="宋体"/>
      <w:i/>
      <w:sz w:val="24"/>
      <w:szCs w:val="24"/>
    </w:rPr>
  </w:style>
  <w:style w:type="character" w:customStyle="1" w:styleId="689">
    <w:name w:val="页脚 Char"/>
    <w:autoRedefine/>
    <w:qFormat/>
    <w:uiPriority w:val="0"/>
    <w:rPr>
      <w:rFonts w:eastAsia="仿宋_GB2312"/>
      <w:kern w:val="2"/>
      <w:sz w:val="18"/>
      <w:lang w:val="en-US" w:eastAsia="zh-CN"/>
    </w:rPr>
  </w:style>
  <w:style w:type="character" w:customStyle="1" w:styleId="690">
    <w:name w:val="批注主题 Char"/>
    <w:autoRedefine/>
    <w:qFormat/>
    <w:uiPriority w:val="0"/>
    <w:rPr>
      <w:rFonts w:eastAsia="宋体"/>
      <w:b/>
      <w:bCs/>
      <w:kern w:val="2"/>
      <w:sz w:val="21"/>
      <w:szCs w:val="24"/>
      <w:lang w:val="en-US" w:eastAsia="zh-CN" w:bidi="ar-SA"/>
    </w:rPr>
  </w:style>
  <w:style w:type="character" w:customStyle="1" w:styleId="691">
    <w:name w:val="Comment Text Char"/>
    <w:autoRedefine/>
    <w:qFormat/>
    <w:locked/>
    <w:uiPriority w:val="0"/>
    <w:rPr>
      <w:rFonts w:ascii="宋体" w:hAnsi="宋体" w:eastAsia="宋体"/>
      <w:kern w:val="2"/>
      <w:sz w:val="24"/>
      <w:lang w:val="en-US" w:eastAsia="zh-CN" w:bidi="ar-SA"/>
    </w:rPr>
  </w:style>
  <w:style w:type="character" w:customStyle="1" w:styleId="692">
    <w:name w:val="标题 2 字符"/>
    <w:autoRedefine/>
    <w:qFormat/>
    <w:uiPriority w:val="1"/>
    <w:rPr>
      <w:rFonts w:ascii="仿宋_GB2312" w:hAnsi="Times New Roman" w:eastAsia="仿宋_GB2312" w:cs="Times New Roman"/>
      <w:b/>
      <w:kern w:val="2"/>
      <w:sz w:val="24"/>
      <w:lang w:val="zh-CN"/>
    </w:rPr>
  </w:style>
  <w:style w:type="character" w:customStyle="1" w:styleId="693">
    <w:name w:val="Char Char72"/>
    <w:autoRedefine/>
    <w:qFormat/>
    <w:uiPriority w:val="0"/>
    <w:rPr>
      <w:rFonts w:eastAsia="宋体"/>
      <w:kern w:val="2"/>
      <w:sz w:val="21"/>
      <w:szCs w:val="24"/>
      <w:lang w:val="en-US" w:eastAsia="zh-CN" w:bidi="ar-SA"/>
    </w:rPr>
  </w:style>
  <w:style w:type="character" w:customStyle="1" w:styleId="694">
    <w:name w:val="正文文本缩进 Char2"/>
    <w:autoRedefine/>
    <w:qFormat/>
    <w:uiPriority w:val="0"/>
    <w:rPr>
      <w:rFonts w:ascii="Times New Roman" w:hAnsi="Times New Roman" w:eastAsia="宋体" w:cs="Times New Roman"/>
      <w:snapToGrid w:val="0"/>
      <w:kern w:val="0"/>
      <w:szCs w:val="24"/>
    </w:rPr>
  </w:style>
  <w:style w:type="character" w:customStyle="1" w:styleId="695">
    <w:name w:val="样式2 Char"/>
    <w:autoRedefine/>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autoRedefine/>
    <w:qFormat/>
    <w:uiPriority w:val="0"/>
    <w:rPr>
      <w:sz w:val="32"/>
    </w:rPr>
  </w:style>
  <w:style w:type="character" w:customStyle="1" w:styleId="697">
    <w:name w:val="Char Char4"/>
    <w:autoRedefine/>
    <w:qFormat/>
    <w:uiPriority w:val="0"/>
    <w:rPr>
      <w:rFonts w:eastAsia="宋体"/>
      <w:b/>
      <w:sz w:val="24"/>
      <w:lang w:eastAsia="zh-CN" w:bidi="ar-SA"/>
    </w:rPr>
  </w:style>
  <w:style w:type="character" w:customStyle="1" w:styleId="698">
    <w:name w:val="c7 style3"/>
    <w:autoRedefine/>
    <w:qFormat/>
    <w:uiPriority w:val="0"/>
  </w:style>
  <w:style w:type="character" w:customStyle="1" w:styleId="699">
    <w:name w:val="正文文本 3 Char1"/>
    <w:autoRedefine/>
    <w:semiHidden/>
    <w:qFormat/>
    <w:uiPriority w:val="99"/>
    <w:rPr>
      <w:rFonts w:ascii="Times New Roman" w:hAnsi="Times New Roman" w:eastAsia="宋体" w:cs="Times New Roman"/>
      <w:sz w:val="16"/>
      <w:szCs w:val="16"/>
    </w:rPr>
  </w:style>
  <w:style w:type="character" w:customStyle="1" w:styleId="700">
    <w:name w:val="tw4winInternal"/>
    <w:autoRedefine/>
    <w:qFormat/>
    <w:uiPriority w:val="0"/>
    <w:rPr>
      <w:rFonts w:ascii="Courier New" w:hAnsi="Courier New" w:cs="Courier New"/>
      <w:color w:val="FF0000"/>
      <w:lang w:val="en-US" w:eastAsia="zh-CN"/>
    </w:rPr>
  </w:style>
  <w:style w:type="character" w:customStyle="1" w:styleId="701">
    <w:name w:val="Char Char10"/>
    <w:autoRedefine/>
    <w:semiHidden/>
    <w:qFormat/>
    <w:uiPriority w:val="0"/>
    <w:rPr>
      <w:rFonts w:ascii="宋体" w:hAnsi="宋体"/>
      <w:kern w:val="2"/>
      <w:sz w:val="21"/>
      <w:szCs w:val="24"/>
      <w:lang w:val="en-US" w:eastAsia="zh-CN"/>
    </w:rPr>
  </w:style>
  <w:style w:type="character" w:customStyle="1" w:styleId="702">
    <w:name w:val="shadow11"/>
    <w:autoRedefine/>
    <w:qFormat/>
    <w:uiPriority w:val="0"/>
    <w:rPr>
      <w:color w:val="000000"/>
      <w:sz w:val="21"/>
    </w:rPr>
  </w:style>
  <w:style w:type="character" w:customStyle="1" w:styleId="703">
    <w:name w:val="正文非缩进 Char3"/>
    <w:autoRedefine/>
    <w:qFormat/>
    <w:uiPriority w:val="0"/>
    <w:rPr>
      <w:rFonts w:ascii="宋体" w:eastAsia="宋体"/>
      <w:snapToGrid w:val="0"/>
      <w:color w:val="000000"/>
      <w:kern w:val="28"/>
      <w:sz w:val="28"/>
      <w:lang w:val="en-US" w:eastAsia="zh-CN" w:bidi="ar-SA"/>
    </w:rPr>
  </w:style>
  <w:style w:type="character" w:customStyle="1" w:styleId="704">
    <w:name w:val="Char Char"/>
    <w:autoRedefine/>
    <w:qFormat/>
    <w:uiPriority w:val="0"/>
    <w:rPr>
      <w:rFonts w:ascii="宋体" w:hAnsi="Courier New" w:eastAsia="宋体"/>
      <w:kern w:val="2"/>
      <w:sz w:val="21"/>
      <w:lang w:val="en-US" w:eastAsia="zh-CN" w:bidi="ar-SA"/>
    </w:rPr>
  </w:style>
  <w:style w:type="character" w:customStyle="1" w:styleId="705">
    <w:name w:val="签名 Char1"/>
    <w:autoRedefine/>
    <w:qFormat/>
    <w:uiPriority w:val="0"/>
    <w:rPr>
      <w:rFonts w:ascii="Times New Roman" w:hAnsi="Times New Roman" w:eastAsia="宋体" w:cs="Times New Roman"/>
      <w:szCs w:val="24"/>
    </w:rPr>
  </w:style>
  <w:style w:type="character" w:customStyle="1" w:styleId="706">
    <w:name w:val="日期 Char"/>
    <w:link w:val="35"/>
    <w:autoRedefine/>
    <w:qFormat/>
    <w:uiPriority w:val="0"/>
    <w:rPr>
      <w:rFonts w:ascii="宋体"/>
      <w:kern w:val="2"/>
      <w:sz w:val="24"/>
      <w:szCs w:val="21"/>
      <w:lang w:val="zh-CN"/>
    </w:rPr>
  </w:style>
  <w:style w:type="character" w:customStyle="1" w:styleId="707">
    <w:name w:val="标题 9 Char"/>
    <w:link w:val="11"/>
    <w:autoRedefine/>
    <w:qFormat/>
    <w:uiPriority w:val="0"/>
    <w:rPr>
      <w:rFonts w:ascii="Arial" w:hAnsi="Arial" w:eastAsia="黑体"/>
      <w:kern w:val="2"/>
      <w:sz w:val="21"/>
      <w:szCs w:val="21"/>
    </w:rPr>
  </w:style>
  <w:style w:type="character" w:customStyle="1" w:styleId="708">
    <w:name w:val="Char Char18"/>
    <w:autoRedefine/>
    <w:qFormat/>
    <w:uiPriority w:val="6"/>
    <w:rPr>
      <w:rFonts w:ascii="宋体" w:hAnsi="宋体"/>
      <w:sz w:val="28"/>
    </w:rPr>
  </w:style>
  <w:style w:type="character" w:customStyle="1" w:styleId="709">
    <w:name w:val="批注文字 Char"/>
    <w:autoRedefine/>
    <w:qFormat/>
    <w:uiPriority w:val="99"/>
    <w:rPr>
      <w:kern w:val="2"/>
      <w:sz w:val="21"/>
      <w:szCs w:val="24"/>
    </w:rPr>
  </w:style>
  <w:style w:type="character" w:customStyle="1" w:styleId="710">
    <w:name w:val="Char Char22"/>
    <w:autoRedefine/>
    <w:qFormat/>
    <w:uiPriority w:val="6"/>
    <w:rPr>
      <w:rFonts w:ascii="宋体" w:hAnsi="宋体"/>
      <w:kern w:val="1"/>
      <w:sz w:val="24"/>
      <w:szCs w:val="24"/>
    </w:rPr>
  </w:style>
  <w:style w:type="character" w:customStyle="1" w:styleId="711">
    <w:name w:val="pt141"/>
    <w:autoRedefine/>
    <w:qFormat/>
    <w:uiPriority w:val="0"/>
    <w:rPr>
      <w:color w:val="330066"/>
      <w:sz w:val="22"/>
      <w:szCs w:val="22"/>
    </w:rPr>
  </w:style>
  <w:style w:type="character" w:customStyle="1" w:styleId="712">
    <w:name w:val="正文文本缩进 2 Char1"/>
    <w:autoRedefine/>
    <w:semiHidden/>
    <w:qFormat/>
    <w:uiPriority w:val="99"/>
    <w:rPr>
      <w:rFonts w:ascii="Times New Roman" w:hAnsi="Times New Roman" w:eastAsia="宋体" w:cs="Times New Roman"/>
      <w:szCs w:val="24"/>
    </w:rPr>
  </w:style>
  <w:style w:type="character" w:customStyle="1" w:styleId="713">
    <w:name w:val="批注框文本 Char"/>
    <w:link w:val="38"/>
    <w:autoRedefine/>
    <w:qFormat/>
    <w:uiPriority w:val="0"/>
    <w:rPr>
      <w:kern w:val="2"/>
      <w:sz w:val="18"/>
      <w:szCs w:val="18"/>
    </w:rPr>
  </w:style>
  <w:style w:type="character" w:customStyle="1" w:styleId="714">
    <w:name w:val="Char Char611"/>
    <w:autoRedefine/>
    <w:qFormat/>
    <w:uiPriority w:val="0"/>
    <w:rPr>
      <w:rFonts w:eastAsia="宋体"/>
      <w:kern w:val="2"/>
      <w:sz w:val="21"/>
      <w:szCs w:val="24"/>
      <w:lang w:val="en-US" w:eastAsia="zh-CN" w:bidi="ar-SA"/>
    </w:rPr>
  </w:style>
  <w:style w:type="character" w:customStyle="1" w:styleId="715">
    <w:name w:val="highlight1"/>
    <w:autoRedefine/>
    <w:qFormat/>
    <w:uiPriority w:val="0"/>
    <w:rPr>
      <w:rFonts w:ascii="仿宋_GB2312" w:eastAsia="微软雅黑"/>
      <w:b/>
      <w:kern w:val="2"/>
      <w:sz w:val="23"/>
      <w:szCs w:val="23"/>
      <w:lang w:val="en-US" w:eastAsia="zh-CN" w:bidi="ar-SA"/>
    </w:rPr>
  </w:style>
  <w:style w:type="character" w:customStyle="1" w:styleId="716">
    <w:name w:val="my正文 Char"/>
    <w:link w:val="91"/>
    <w:autoRedefine/>
    <w:qFormat/>
    <w:locked/>
    <w:uiPriority w:val="0"/>
    <w:rPr>
      <w:rFonts w:ascii="Tahoma" w:hAnsi="Tahoma"/>
      <w:sz w:val="24"/>
      <w:szCs w:val="24"/>
    </w:rPr>
  </w:style>
  <w:style w:type="character" w:customStyle="1" w:styleId="71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autoRedefine/>
    <w:qFormat/>
    <w:uiPriority w:val="0"/>
    <w:rPr>
      <w:color w:val="0000FF"/>
      <w:sz w:val="21"/>
    </w:rPr>
  </w:style>
  <w:style w:type="character" w:customStyle="1" w:styleId="719">
    <w:name w:val="页眉 Char"/>
    <w:autoRedefine/>
    <w:qFormat/>
    <w:uiPriority w:val="0"/>
    <w:rPr>
      <w:rFonts w:eastAsia="仿宋_GB2312"/>
      <w:kern w:val="2"/>
      <w:sz w:val="18"/>
      <w:lang w:val="en-US" w:eastAsia="zh-CN"/>
    </w:rPr>
  </w:style>
  <w:style w:type="character" w:customStyle="1" w:styleId="720">
    <w:name w:val="FA正文 Char Char"/>
    <w:autoRedefine/>
    <w:qFormat/>
    <w:uiPriority w:val="0"/>
    <w:rPr>
      <w:rFonts w:hAnsi="宋体"/>
      <w:kern w:val="2"/>
      <w:sz w:val="24"/>
      <w:lang w:bidi="ar-SA"/>
    </w:rPr>
  </w:style>
  <w:style w:type="character" w:customStyle="1" w:styleId="72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autoRedefine/>
    <w:qFormat/>
    <w:uiPriority w:val="0"/>
    <w:rPr>
      <w:rFonts w:ascii="宋体" w:hAnsi="宋体"/>
      <w:b/>
      <w:bCs/>
      <w:sz w:val="28"/>
    </w:rPr>
  </w:style>
  <w:style w:type="character" w:customStyle="1" w:styleId="723">
    <w:name w:val="myp11"/>
    <w:autoRedefine/>
    <w:qFormat/>
    <w:uiPriority w:val="0"/>
    <w:rPr>
      <w:rFonts w:ascii="仿宋_GB2312" w:eastAsia="微软雅黑"/>
      <w:b/>
      <w:kern w:val="2"/>
      <w:sz w:val="32"/>
      <w:szCs w:val="32"/>
      <w:lang w:val="en-US" w:eastAsia="zh-CN" w:bidi="ar-SA"/>
    </w:rPr>
  </w:style>
  <w:style w:type="character" w:customStyle="1" w:styleId="724">
    <w:name w:val="文档结构图 Char1"/>
    <w:link w:val="18"/>
    <w:autoRedefine/>
    <w:qFormat/>
    <w:uiPriority w:val="0"/>
    <w:rPr>
      <w:kern w:val="2"/>
      <w:sz w:val="21"/>
      <w:szCs w:val="24"/>
      <w:shd w:val="clear" w:color="auto" w:fill="000080"/>
    </w:rPr>
  </w:style>
  <w:style w:type="character" w:customStyle="1" w:styleId="725">
    <w:name w:val="H6 Char"/>
    <w:autoRedefine/>
    <w:qFormat/>
    <w:uiPriority w:val="0"/>
    <w:rPr>
      <w:rFonts w:ascii="Arial" w:hAnsi="Arial" w:eastAsia="黑体"/>
      <w:b/>
      <w:bCs/>
      <w:kern w:val="2"/>
      <w:sz w:val="24"/>
      <w:szCs w:val="24"/>
    </w:rPr>
  </w:style>
  <w:style w:type="character" w:customStyle="1" w:styleId="726">
    <w:name w:val="Char Char91"/>
    <w:autoRedefine/>
    <w:qFormat/>
    <w:uiPriority w:val="0"/>
    <w:rPr>
      <w:rFonts w:eastAsia="宋体"/>
      <w:kern w:val="2"/>
      <w:sz w:val="18"/>
      <w:szCs w:val="18"/>
      <w:lang w:val="en-US" w:eastAsia="zh-CN" w:bidi="ar-SA"/>
    </w:rPr>
  </w:style>
  <w:style w:type="character" w:customStyle="1" w:styleId="727">
    <w:name w:val="副标题 Char1"/>
    <w:autoRedefine/>
    <w:qFormat/>
    <w:uiPriority w:val="0"/>
    <w:rPr>
      <w:rFonts w:ascii="Cambria" w:hAnsi="Cambria" w:eastAsia="宋体" w:cs="Times New Roman"/>
      <w:b/>
      <w:bCs/>
      <w:snapToGrid w:val="0"/>
      <w:kern w:val="28"/>
      <w:sz w:val="32"/>
      <w:szCs w:val="32"/>
    </w:rPr>
  </w:style>
  <w:style w:type="character" w:customStyle="1" w:styleId="728">
    <w:name w:val="font61"/>
    <w:autoRedefine/>
    <w:qFormat/>
    <w:uiPriority w:val="0"/>
    <w:rPr>
      <w:rFonts w:hint="eastAsia" w:ascii="仿宋" w:hAnsi="仿宋" w:eastAsia="仿宋" w:cs="仿宋"/>
      <w:color w:val="000000"/>
      <w:sz w:val="20"/>
      <w:szCs w:val="20"/>
      <w:u w:val="none"/>
    </w:rPr>
  </w:style>
  <w:style w:type="character" w:customStyle="1" w:styleId="72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autoRedefine/>
    <w:qFormat/>
    <w:uiPriority w:val="0"/>
    <w:rPr>
      <w:rFonts w:eastAsia="宋体"/>
      <w:b/>
      <w:bCs/>
      <w:kern w:val="2"/>
      <w:sz w:val="21"/>
      <w:szCs w:val="24"/>
      <w:lang w:val="en-US" w:eastAsia="zh-CN" w:bidi="ar-SA"/>
    </w:rPr>
  </w:style>
  <w:style w:type="character" w:customStyle="1" w:styleId="731">
    <w:name w:val="标题 2 Char"/>
    <w:autoRedefine/>
    <w:qFormat/>
    <w:uiPriority w:val="0"/>
    <w:rPr>
      <w:rFonts w:ascii="Arial" w:hAnsi="Arial" w:eastAsia="黑体"/>
      <w:b/>
      <w:kern w:val="2"/>
      <w:sz w:val="32"/>
      <w:lang w:val="en-US" w:eastAsia="zh-CN"/>
    </w:rPr>
  </w:style>
  <w:style w:type="character" w:customStyle="1" w:styleId="732">
    <w:name w:val="maywed421"/>
    <w:autoRedefine/>
    <w:qFormat/>
    <w:uiPriority w:val="0"/>
    <w:rPr>
      <w:color w:val="366FB6"/>
      <w:u w:val="none"/>
    </w:rPr>
  </w:style>
  <w:style w:type="character" w:customStyle="1" w:styleId="733">
    <w:name w:val="正文文本缩进 Char"/>
    <w:autoRedefine/>
    <w:qFormat/>
    <w:uiPriority w:val="0"/>
    <w:rPr>
      <w:rFonts w:ascii="宋体" w:hAnsi="宋体"/>
      <w:kern w:val="2"/>
      <w:sz w:val="24"/>
      <w:szCs w:val="24"/>
    </w:rPr>
  </w:style>
  <w:style w:type="character" w:customStyle="1" w:styleId="734">
    <w:name w:val="Char Char102"/>
    <w:autoRedefine/>
    <w:semiHidden/>
    <w:qFormat/>
    <w:uiPriority w:val="0"/>
    <w:rPr>
      <w:rFonts w:ascii="宋体" w:hAnsi="宋体"/>
      <w:kern w:val="2"/>
      <w:sz w:val="21"/>
      <w:szCs w:val="24"/>
      <w:lang w:val="en-US" w:eastAsia="zh-CN"/>
    </w:rPr>
  </w:style>
  <w:style w:type="character" w:customStyle="1" w:styleId="735">
    <w:name w:val="页眉 Char1"/>
    <w:autoRedefine/>
    <w:qFormat/>
    <w:uiPriority w:val="0"/>
    <w:rPr>
      <w:rFonts w:eastAsia="宋体"/>
      <w:kern w:val="2"/>
      <w:sz w:val="18"/>
      <w:szCs w:val="18"/>
      <w:lang w:val="en-US" w:eastAsia="zh-CN" w:bidi="ar-SA"/>
    </w:rPr>
  </w:style>
  <w:style w:type="character" w:customStyle="1" w:styleId="736">
    <w:name w:val="md"/>
    <w:basedOn w:val="69"/>
    <w:autoRedefine/>
    <w:qFormat/>
    <w:uiPriority w:val="0"/>
    <w:rPr>
      <w:rFonts w:ascii="Arial" w:hAnsi="Arial" w:eastAsia="黑体" w:cs="Arial"/>
      <w:snapToGrid w:val="0"/>
      <w:kern w:val="0"/>
      <w:szCs w:val="21"/>
    </w:rPr>
  </w:style>
  <w:style w:type="character" w:customStyle="1" w:styleId="737">
    <w:name w:val="big1"/>
    <w:autoRedefine/>
    <w:qFormat/>
    <w:uiPriority w:val="0"/>
    <w:rPr>
      <w:rFonts w:hint="eastAsia" w:ascii="宋体" w:hAnsi="宋体" w:eastAsia="宋体"/>
      <w:color w:val="333333"/>
      <w:sz w:val="22"/>
      <w:szCs w:val="22"/>
    </w:rPr>
  </w:style>
  <w:style w:type="character" w:customStyle="1" w:styleId="738">
    <w:name w:val="Char Char311"/>
    <w:autoRedefine/>
    <w:qFormat/>
    <w:uiPriority w:val="0"/>
    <w:rPr>
      <w:rFonts w:eastAsia="宋体"/>
      <w:kern w:val="2"/>
      <w:sz w:val="21"/>
      <w:szCs w:val="24"/>
      <w:lang w:val="en-US" w:eastAsia="zh-CN" w:bidi="ar-SA"/>
    </w:rPr>
  </w:style>
  <w:style w:type="character" w:customStyle="1" w:styleId="739">
    <w:name w:val="Char Char81"/>
    <w:autoRedefine/>
    <w:qFormat/>
    <w:uiPriority w:val="6"/>
    <w:rPr>
      <w:rFonts w:eastAsia="宋体"/>
      <w:b/>
      <w:sz w:val="24"/>
      <w:lang w:eastAsia="zh-CN"/>
    </w:rPr>
  </w:style>
  <w:style w:type="character" w:customStyle="1" w:styleId="740">
    <w:name w:val="样式3 Char"/>
    <w:basedOn w:val="695"/>
    <w:autoRedefine/>
    <w:qFormat/>
    <w:uiPriority w:val="0"/>
    <w:rPr>
      <w:rFonts w:ascii="仿宋_GB2312" w:hAnsi="仿宋" w:eastAsia="仿宋_GB2312" w:cs="仿宋_GB2312"/>
      <w:sz w:val="32"/>
      <w:szCs w:val="30"/>
      <w:lang w:val="zh-CN"/>
    </w:rPr>
  </w:style>
  <w:style w:type="character" w:customStyle="1" w:styleId="741">
    <w:name w:val="HTML 地址 Char"/>
    <w:link w:val="29"/>
    <w:autoRedefine/>
    <w:qFormat/>
    <w:uiPriority w:val="0"/>
    <w:rPr>
      <w:rFonts w:ascii="宋体" w:hAnsi="宋体"/>
      <w:i/>
      <w:iCs/>
      <w:sz w:val="24"/>
      <w:szCs w:val="24"/>
    </w:rPr>
  </w:style>
  <w:style w:type="character" w:customStyle="1" w:styleId="742">
    <w:name w:val="正文首行缩进 2 Char1"/>
    <w:autoRedefine/>
    <w:qFormat/>
    <w:uiPriority w:val="0"/>
    <w:rPr>
      <w:rFonts w:ascii="Times New Roman" w:hAnsi="Times New Roman" w:eastAsia="宋体" w:cs="Times New Roman"/>
      <w:kern w:val="2"/>
      <w:sz w:val="24"/>
      <w:szCs w:val="24"/>
    </w:rPr>
  </w:style>
  <w:style w:type="character" w:customStyle="1" w:styleId="743">
    <w:name w:val="副标题 Char2"/>
    <w:autoRedefine/>
    <w:qFormat/>
    <w:uiPriority w:val="0"/>
    <w:rPr>
      <w:rFonts w:ascii="Cambria" w:hAnsi="Cambria" w:eastAsia="宋体" w:cs="Times New Roman"/>
      <w:b/>
      <w:bCs/>
      <w:snapToGrid w:val="0"/>
      <w:kern w:val="28"/>
      <w:sz w:val="32"/>
      <w:szCs w:val="32"/>
    </w:rPr>
  </w:style>
  <w:style w:type="character" w:customStyle="1" w:styleId="744">
    <w:name w:val="标题4-dyf Char"/>
    <w:link w:val="94"/>
    <w:autoRedefine/>
    <w:qFormat/>
    <w:uiPriority w:val="0"/>
    <w:rPr>
      <w:rFonts w:ascii="Cambria" w:hAnsi="Cambria"/>
      <w:b/>
      <w:bCs/>
      <w:color w:val="000000"/>
      <w:kern w:val="2"/>
      <w:sz w:val="21"/>
      <w:szCs w:val="21"/>
    </w:rPr>
  </w:style>
  <w:style w:type="character" w:customStyle="1" w:styleId="745">
    <w:name w:val="dectext1"/>
    <w:autoRedefine/>
    <w:qFormat/>
    <w:uiPriority w:val="0"/>
    <w:rPr>
      <w:rFonts w:ascii="宋体" w:hAnsi="宋体" w:eastAsia="宋体"/>
      <w:color w:val="333333"/>
      <w:sz w:val="21"/>
      <w:szCs w:val="21"/>
      <w:u w:val="none"/>
    </w:rPr>
  </w:style>
  <w:style w:type="character" w:customStyle="1" w:styleId="746">
    <w:name w:val="冯 Char"/>
    <w:link w:val="95"/>
    <w:autoRedefine/>
    <w:qFormat/>
    <w:uiPriority w:val="0"/>
    <w:rPr>
      <w:rFonts w:ascii="宋体" w:hAnsi="宋体"/>
      <w:color w:val="000000"/>
      <w:sz w:val="24"/>
      <w:szCs w:val="24"/>
    </w:rPr>
  </w:style>
  <w:style w:type="character" w:customStyle="1" w:styleId="747">
    <w:name w:val="Header Char"/>
    <w:autoRedefine/>
    <w:qFormat/>
    <w:locked/>
    <w:uiPriority w:val="0"/>
    <w:rPr>
      <w:rFonts w:eastAsia="宋体"/>
      <w:kern w:val="2"/>
      <w:sz w:val="18"/>
      <w:szCs w:val="18"/>
      <w:lang w:val="en-US" w:eastAsia="zh-CN" w:bidi="ar-SA"/>
    </w:rPr>
  </w:style>
  <w:style w:type="character" w:customStyle="1" w:styleId="748">
    <w:name w:val="Char Char12"/>
    <w:autoRedefine/>
    <w:qFormat/>
    <w:uiPriority w:val="0"/>
    <w:rPr>
      <w:rFonts w:ascii="仿宋_GB2312" w:eastAsia="仿宋_GB2312"/>
      <w:b/>
      <w:bCs/>
      <w:kern w:val="2"/>
      <w:sz w:val="24"/>
      <w:szCs w:val="24"/>
      <w:lang w:val="zh-CN" w:eastAsia="zh-CN" w:bidi="ar-SA"/>
    </w:rPr>
  </w:style>
  <w:style w:type="character" w:customStyle="1" w:styleId="749">
    <w:name w:val="题注 Char"/>
    <w:link w:val="16"/>
    <w:autoRedefine/>
    <w:qFormat/>
    <w:uiPriority w:val="0"/>
    <w:rPr>
      <w:b/>
      <w:kern w:val="2"/>
      <w:sz w:val="28"/>
    </w:rPr>
  </w:style>
  <w:style w:type="character" w:customStyle="1" w:styleId="750">
    <w:name w:val="普通文字 Char3"/>
    <w:autoRedefine/>
    <w:qFormat/>
    <w:uiPriority w:val="0"/>
    <w:rPr>
      <w:rFonts w:ascii="宋体" w:hAnsi="Courier New" w:eastAsia="宋体"/>
      <w:kern w:val="2"/>
      <w:sz w:val="21"/>
      <w:lang w:val="en-US" w:eastAsia="zh-CN" w:bidi="ar-SA"/>
    </w:rPr>
  </w:style>
  <w:style w:type="character" w:customStyle="1" w:styleId="751">
    <w:name w:val="公文正文 Char"/>
    <w:autoRedefine/>
    <w:qFormat/>
    <w:uiPriority w:val="0"/>
    <w:rPr>
      <w:rFonts w:ascii="仿宋_GB2312" w:eastAsia="仿宋_GB2312"/>
      <w:kern w:val="2"/>
      <w:sz w:val="24"/>
      <w:szCs w:val="24"/>
      <w:lang w:val="en-US" w:eastAsia="zh-CN" w:bidi="ar-SA"/>
    </w:rPr>
  </w:style>
  <w:style w:type="character" w:customStyle="1" w:styleId="752">
    <w:name w:val="正文首行缩进 Char Char Char Char Char"/>
    <w:autoRedefine/>
    <w:qFormat/>
    <w:uiPriority w:val="0"/>
    <w:rPr>
      <w:rFonts w:ascii="宋体"/>
      <w:kern w:val="2"/>
      <w:sz w:val="24"/>
      <w:lang w:val="zh-CN"/>
    </w:rPr>
  </w:style>
  <w:style w:type="character" w:customStyle="1" w:styleId="753">
    <w:name w:val="PI Char"/>
    <w:autoRedefine/>
    <w:qFormat/>
    <w:uiPriority w:val="0"/>
    <w:rPr>
      <w:rFonts w:ascii="宋体" w:hAnsi="宋体" w:eastAsia="宋体"/>
      <w:kern w:val="2"/>
      <w:sz w:val="24"/>
      <w:szCs w:val="24"/>
      <w:lang w:val="en-US" w:eastAsia="zh-CN" w:bidi="ar-SA"/>
    </w:rPr>
  </w:style>
  <w:style w:type="character" w:customStyle="1" w:styleId="754">
    <w:name w:val="Default Char"/>
    <w:link w:val="96"/>
    <w:autoRedefine/>
    <w:qFormat/>
    <w:uiPriority w:val="0"/>
    <w:rPr>
      <w:rFonts w:ascii="仿宋_GB2312" w:eastAsia="仿宋_GB2312" w:cs="仿宋_GB2312"/>
      <w:color w:val="000000"/>
      <w:sz w:val="24"/>
      <w:szCs w:val="24"/>
      <w:lang w:val="en-US" w:eastAsia="zh-CN" w:bidi="ar-SA"/>
    </w:rPr>
  </w:style>
  <w:style w:type="character" w:customStyle="1" w:styleId="755">
    <w:name w:val="style91"/>
    <w:autoRedefine/>
    <w:qFormat/>
    <w:uiPriority w:val="0"/>
    <w:rPr>
      <w:color w:val="333333"/>
    </w:rPr>
  </w:style>
  <w:style w:type="character" w:customStyle="1" w:styleId="756">
    <w:name w:val="列出段落 Char2"/>
    <w:autoRedefine/>
    <w:qFormat/>
    <w:uiPriority w:val="34"/>
    <w:rPr>
      <w:rFonts w:ascii="Calibri" w:hAnsi="Calibri"/>
      <w:kern w:val="2"/>
      <w:sz w:val="28"/>
    </w:rPr>
  </w:style>
  <w:style w:type="character" w:customStyle="1" w:styleId="757">
    <w:name w:val="mdeck"/>
    <w:autoRedefine/>
    <w:qFormat/>
    <w:uiPriority w:val="0"/>
    <w:rPr>
      <w:rFonts w:ascii="仿宋_GB2312" w:eastAsia="微软雅黑"/>
      <w:b/>
      <w:kern w:val="2"/>
      <w:sz w:val="32"/>
      <w:szCs w:val="32"/>
      <w:lang w:val="en-US" w:eastAsia="zh-CN" w:bidi="ar-SA"/>
    </w:rPr>
  </w:style>
  <w:style w:type="character" w:customStyle="1" w:styleId="758">
    <w:name w:val="unnamed11"/>
    <w:autoRedefine/>
    <w:qFormat/>
    <w:uiPriority w:val="0"/>
    <w:rPr>
      <w:sz w:val="20"/>
      <w:szCs w:val="20"/>
    </w:rPr>
  </w:style>
  <w:style w:type="character" w:customStyle="1" w:styleId="759">
    <w:name w:val="正文文本 Char2"/>
    <w:autoRedefine/>
    <w:semiHidden/>
    <w:qFormat/>
    <w:uiPriority w:val="99"/>
    <w:rPr>
      <w:rFonts w:ascii="Times New Roman" w:hAnsi="Times New Roman" w:eastAsia="宋体" w:cs="Times New Roman"/>
      <w:snapToGrid w:val="0"/>
      <w:kern w:val="0"/>
      <w:szCs w:val="24"/>
    </w:rPr>
  </w:style>
  <w:style w:type="character" w:customStyle="1" w:styleId="760">
    <w:name w:val="标书正文格式 Char"/>
    <w:autoRedefine/>
    <w:qFormat/>
    <w:uiPriority w:val="0"/>
    <w:rPr>
      <w:rFonts w:eastAsia="楷体_GB2312"/>
      <w:kern w:val="2"/>
      <w:sz w:val="24"/>
      <w:szCs w:val="24"/>
      <w:lang w:bidi="ar-SA"/>
    </w:rPr>
  </w:style>
  <w:style w:type="character" w:customStyle="1" w:styleId="761">
    <w:name w:val="Char Char11"/>
    <w:autoRedefine/>
    <w:qFormat/>
    <w:locked/>
    <w:uiPriority w:val="0"/>
    <w:rPr>
      <w:rFonts w:ascii="宋体" w:hAnsi="宋体" w:eastAsia="宋体"/>
      <w:b/>
      <w:kern w:val="2"/>
      <w:sz w:val="24"/>
      <w:szCs w:val="24"/>
      <w:lang w:val="en-US" w:eastAsia="zh-CN" w:bidi="ar-SA"/>
    </w:rPr>
  </w:style>
  <w:style w:type="character" w:customStyle="1" w:styleId="762">
    <w:name w:val="ca-131"/>
    <w:autoRedefine/>
    <w:qFormat/>
    <w:uiPriority w:val="0"/>
    <w:rPr>
      <w:rFonts w:hint="eastAsia" w:ascii="仿宋_GB2312" w:eastAsia="仿宋_GB2312"/>
      <w:b/>
      <w:bCs/>
      <w:color w:val="000000"/>
      <w:spacing w:val="-20"/>
      <w:sz w:val="24"/>
      <w:szCs w:val="24"/>
    </w:rPr>
  </w:style>
  <w:style w:type="character" w:customStyle="1" w:styleId="763">
    <w:name w:val="tw4winMark"/>
    <w:autoRedefine/>
    <w:qFormat/>
    <w:uiPriority w:val="0"/>
    <w:rPr>
      <w:rFonts w:ascii="Courier New" w:hAnsi="Courier New" w:cs="Courier New"/>
      <w:vanish/>
      <w:color w:val="800080"/>
      <w:sz w:val="24"/>
      <w:szCs w:val="24"/>
      <w:vertAlign w:val="subscript"/>
    </w:rPr>
  </w:style>
  <w:style w:type="character" w:customStyle="1" w:styleId="764">
    <w:name w:val="正文样式 Char"/>
    <w:link w:val="97"/>
    <w:autoRedefine/>
    <w:qFormat/>
    <w:uiPriority w:val="0"/>
    <w:rPr>
      <w:rFonts w:ascii="Calibri" w:hAnsi="Calibri"/>
      <w:sz w:val="24"/>
      <w:szCs w:val="24"/>
    </w:rPr>
  </w:style>
  <w:style w:type="character" w:customStyle="1" w:styleId="765">
    <w:name w:val="表正文 Char3"/>
    <w:autoRedefine/>
    <w:qFormat/>
    <w:uiPriority w:val="0"/>
    <w:rPr>
      <w:rFonts w:eastAsia="宋体"/>
    </w:rPr>
  </w:style>
  <w:style w:type="character" w:customStyle="1" w:styleId="766">
    <w:name w:val="H5 Char"/>
    <w:autoRedefine/>
    <w:qFormat/>
    <w:uiPriority w:val="0"/>
    <w:rPr>
      <w:b/>
      <w:bCs/>
      <w:kern w:val="2"/>
      <w:sz w:val="28"/>
      <w:szCs w:val="28"/>
    </w:rPr>
  </w:style>
  <w:style w:type="character" w:customStyle="1" w:styleId="767">
    <w:name w:val="Char Char3"/>
    <w:autoRedefine/>
    <w:qFormat/>
    <w:uiPriority w:val="0"/>
    <w:rPr>
      <w:rFonts w:eastAsia="宋体"/>
      <w:kern w:val="2"/>
      <w:sz w:val="21"/>
      <w:szCs w:val="24"/>
      <w:lang w:val="en-US" w:eastAsia="zh-CN" w:bidi="ar-SA"/>
    </w:rPr>
  </w:style>
  <w:style w:type="character" w:customStyle="1" w:styleId="768">
    <w:name w:val="正文 编号 Char"/>
    <w:autoRedefine/>
    <w:qFormat/>
    <w:uiPriority w:val="0"/>
    <w:rPr>
      <w:rFonts w:ascii="仿宋_GB2312" w:hAnsi="仿宋_GB2312" w:eastAsia="仿宋_GB2312"/>
      <w:kern w:val="2"/>
      <w:sz w:val="24"/>
      <w:lang w:bidi="ar-SA"/>
    </w:rPr>
  </w:style>
  <w:style w:type="character" w:customStyle="1" w:styleId="769">
    <w:name w:val="question-title2"/>
    <w:autoRedefine/>
    <w:qFormat/>
    <w:uiPriority w:val="6"/>
    <w:rPr>
      <w:rFonts w:ascii="Arial" w:hAnsi="Arial" w:eastAsia="黑体" w:cs="Arial"/>
      <w:snapToGrid w:val="0"/>
      <w:kern w:val="0"/>
      <w:szCs w:val="21"/>
    </w:rPr>
  </w:style>
  <w:style w:type="character" w:customStyle="1" w:styleId="770">
    <w:name w:val="gf正文1 Char Char"/>
    <w:link w:val="98"/>
    <w:autoRedefine/>
    <w:qFormat/>
    <w:uiPriority w:val="0"/>
    <w:rPr>
      <w:rFonts w:ascii="宋体" w:hAnsi="宋体" w:cs="宋体"/>
      <w:kern w:val="2"/>
      <w:sz w:val="24"/>
      <w:szCs w:val="24"/>
    </w:rPr>
  </w:style>
  <w:style w:type="character" w:customStyle="1" w:styleId="771">
    <w:name w:val="Char Char15"/>
    <w:autoRedefine/>
    <w:qFormat/>
    <w:uiPriority w:val="6"/>
    <w:rPr>
      <w:rFonts w:ascii="宋体" w:hAnsi="宋体"/>
      <w:kern w:val="1"/>
      <w:sz w:val="21"/>
    </w:rPr>
  </w:style>
  <w:style w:type="character" w:customStyle="1" w:styleId="772">
    <w:name w:val="正文缩进 Char3"/>
    <w:autoRedefine/>
    <w:qFormat/>
    <w:uiPriority w:val="0"/>
    <w:rPr>
      <w:rFonts w:ascii="宋体" w:eastAsia="宋体"/>
      <w:snapToGrid w:val="0"/>
      <w:color w:val="000000"/>
      <w:kern w:val="28"/>
      <w:sz w:val="28"/>
      <w:lang w:val="en-US" w:eastAsia="zh-CN" w:bidi="ar-SA"/>
    </w:rPr>
  </w:style>
  <w:style w:type="character" w:customStyle="1" w:styleId="773">
    <w:name w:val="列出段落 Char1"/>
    <w:link w:val="99"/>
    <w:autoRedefine/>
    <w:qFormat/>
    <w:uiPriority w:val="0"/>
    <w:rPr>
      <w:rFonts w:ascii="Calibri" w:hAnsi="Calibri"/>
      <w:sz w:val="24"/>
      <w:lang w:eastAsia="en-US"/>
    </w:rPr>
  </w:style>
  <w:style w:type="character" w:customStyle="1" w:styleId="774">
    <w:name w:val="Char Char8"/>
    <w:autoRedefine/>
    <w:qFormat/>
    <w:uiPriority w:val="0"/>
    <w:rPr>
      <w:rFonts w:eastAsia="宋体"/>
      <w:b/>
      <w:sz w:val="24"/>
      <w:lang w:eastAsia="zh-CN"/>
    </w:rPr>
  </w:style>
  <w:style w:type="character" w:customStyle="1" w:styleId="775">
    <w:name w:val="Normal Indent Char Char"/>
    <w:autoRedefine/>
    <w:qFormat/>
    <w:uiPriority w:val="0"/>
    <w:rPr>
      <w:rFonts w:eastAsia="宋体"/>
      <w:kern w:val="2"/>
      <w:sz w:val="21"/>
      <w:lang w:val="en-US" w:eastAsia="zh-CN" w:bidi="ar-SA"/>
    </w:rPr>
  </w:style>
  <w:style w:type="character" w:customStyle="1" w:styleId="776">
    <w:name w:val="列表段落 字符"/>
    <w:autoRedefine/>
    <w:qFormat/>
    <w:uiPriority w:val="99"/>
  </w:style>
  <w:style w:type="character" w:customStyle="1" w:styleId="777">
    <w:name w:val="Ò³Ã¼ Char Char1"/>
    <w:autoRedefine/>
    <w:qFormat/>
    <w:uiPriority w:val="0"/>
    <w:rPr>
      <w:rFonts w:eastAsia="宋体"/>
      <w:kern w:val="2"/>
      <w:sz w:val="18"/>
      <w:szCs w:val="18"/>
      <w:lang w:val="en-US" w:eastAsia="zh-CN" w:bidi="ar-SA"/>
    </w:rPr>
  </w:style>
  <w:style w:type="character" w:customStyle="1" w:styleId="778">
    <w:name w:val="方案正文 Char"/>
    <w:autoRedefine/>
    <w:qFormat/>
    <w:uiPriority w:val="0"/>
    <w:rPr>
      <w:rFonts w:ascii="仿宋_GB2312" w:eastAsia="仿宋_GB2312"/>
      <w:b/>
      <w:color w:val="000000"/>
      <w:kern w:val="2"/>
      <w:sz w:val="24"/>
      <w:lang w:val="en-US" w:eastAsia="zh-CN" w:bidi="ar-SA"/>
    </w:rPr>
  </w:style>
  <w:style w:type="character" w:customStyle="1" w:styleId="779">
    <w:name w:val="Char Char30"/>
    <w:autoRedefine/>
    <w:qFormat/>
    <w:uiPriority w:val="6"/>
    <w:rPr>
      <w:rFonts w:ascii="Arial" w:hAnsi="Arial" w:eastAsia="黑体"/>
      <w:kern w:val="1"/>
      <w:sz w:val="21"/>
      <w:szCs w:val="21"/>
    </w:rPr>
  </w:style>
  <w:style w:type="character" w:customStyle="1" w:styleId="780">
    <w:name w:val="正文文本缩进 Char3"/>
    <w:link w:val="24"/>
    <w:autoRedefine/>
    <w:qFormat/>
    <w:uiPriority w:val="0"/>
    <w:rPr>
      <w:rFonts w:ascii="宋体" w:hAnsi="宋体"/>
      <w:kern w:val="2"/>
      <w:sz w:val="24"/>
      <w:szCs w:val="24"/>
    </w:rPr>
  </w:style>
  <w:style w:type="character" w:customStyle="1" w:styleId="781">
    <w:name w:val="font01"/>
    <w:autoRedefine/>
    <w:qFormat/>
    <w:uiPriority w:val="0"/>
    <w:rPr>
      <w:rFonts w:hint="eastAsia" w:ascii="微软雅黑" w:hAnsi="微软雅黑" w:eastAsia="微软雅黑" w:cs="微软雅黑"/>
      <w:color w:val="000000"/>
      <w:sz w:val="20"/>
      <w:szCs w:val="20"/>
      <w:u w:val="none"/>
    </w:rPr>
  </w:style>
  <w:style w:type="character" w:customStyle="1" w:styleId="782">
    <w:name w:val="Char Char20"/>
    <w:autoRedefine/>
    <w:qFormat/>
    <w:uiPriority w:val="6"/>
    <w:rPr>
      <w:kern w:val="1"/>
      <w:sz w:val="24"/>
    </w:rPr>
  </w:style>
  <w:style w:type="character" w:customStyle="1" w:styleId="783">
    <w:name w:val="tw4winExternal"/>
    <w:autoRedefine/>
    <w:qFormat/>
    <w:uiPriority w:val="0"/>
    <w:rPr>
      <w:rFonts w:ascii="Courier New" w:hAnsi="Courier New" w:cs="Courier New"/>
      <w:color w:val="808080"/>
      <w:lang w:val="en-US" w:eastAsia="zh-CN"/>
    </w:rPr>
  </w:style>
  <w:style w:type="character" w:customStyle="1" w:styleId="784">
    <w:name w:val="标题 4 Char1"/>
    <w:autoRedefine/>
    <w:qFormat/>
    <w:uiPriority w:val="9"/>
    <w:rPr>
      <w:rFonts w:ascii="Cambria" w:hAnsi="Cambria" w:eastAsia="宋体" w:cs="Times New Roman"/>
      <w:b/>
      <w:bCs/>
      <w:kern w:val="2"/>
      <w:sz w:val="28"/>
      <w:szCs w:val="28"/>
    </w:rPr>
  </w:style>
  <w:style w:type="character" w:customStyle="1" w:styleId="785">
    <w:name w:val="批注文字 Char2"/>
    <w:autoRedefine/>
    <w:qFormat/>
    <w:uiPriority w:val="99"/>
    <w:rPr>
      <w:rFonts w:ascii="Times New Roman" w:hAnsi="Times New Roman" w:eastAsia="宋体" w:cs="Times New Roman"/>
      <w:snapToGrid w:val="0"/>
      <w:kern w:val="0"/>
      <w:szCs w:val="24"/>
    </w:rPr>
  </w:style>
  <w:style w:type="character" w:customStyle="1" w:styleId="786">
    <w:name w:val="正文文本 2 Char"/>
    <w:autoRedefine/>
    <w:qFormat/>
    <w:uiPriority w:val="0"/>
    <w:rPr>
      <w:rFonts w:eastAsia="宋体"/>
      <w:kern w:val="2"/>
      <w:sz w:val="21"/>
      <w:szCs w:val="24"/>
      <w:lang w:val="en-US" w:eastAsia="zh-CN" w:bidi="ar-SA"/>
    </w:rPr>
  </w:style>
  <w:style w:type="character" w:customStyle="1" w:styleId="787">
    <w:name w:val="Ò³Ã¼ Char Char"/>
    <w:autoRedefine/>
    <w:qFormat/>
    <w:uiPriority w:val="0"/>
    <w:rPr>
      <w:rFonts w:eastAsia="宋体"/>
      <w:kern w:val="2"/>
      <w:sz w:val="18"/>
      <w:lang w:val="en-US" w:eastAsia="zh-CN" w:bidi="ar-SA"/>
    </w:rPr>
  </w:style>
  <w:style w:type="character" w:customStyle="1" w:styleId="788">
    <w:name w:val="message1"/>
    <w:autoRedefine/>
    <w:qFormat/>
    <w:uiPriority w:val="0"/>
    <w:rPr>
      <w:rFonts w:hint="default" w:ascii="Tahoma" w:hAnsi="Tahoma" w:cs="Tahoma"/>
      <w:sz w:val="18"/>
      <w:szCs w:val="18"/>
    </w:rPr>
  </w:style>
  <w:style w:type="character" w:customStyle="1" w:styleId="789">
    <w:name w:val="Char Char23"/>
    <w:autoRedefine/>
    <w:qFormat/>
    <w:uiPriority w:val="6"/>
    <w:rPr>
      <w:color w:val="0000FF"/>
      <w:sz w:val="21"/>
    </w:rPr>
  </w:style>
  <w:style w:type="character" w:customStyle="1" w:styleId="790">
    <w:name w:val="批注框文本 字符"/>
    <w:autoRedefine/>
    <w:qFormat/>
    <w:uiPriority w:val="0"/>
    <w:rPr>
      <w:rFonts w:ascii="Arial" w:hAnsi="Arial" w:eastAsia="黑体" w:cs="Arial"/>
      <w:snapToGrid w:val="0"/>
      <w:kern w:val="0"/>
      <w:sz w:val="18"/>
      <w:szCs w:val="18"/>
    </w:rPr>
  </w:style>
  <w:style w:type="character" w:customStyle="1" w:styleId="791">
    <w:name w:val="纯文本 Char2"/>
    <w:autoRedefine/>
    <w:semiHidden/>
    <w:qFormat/>
    <w:uiPriority w:val="99"/>
    <w:rPr>
      <w:rFonts w:ascii="宋体" w:hAnsi="Courier New" w:eastAsia="宋体" w:cs="Courier New"/>
    </w:rPr>
  </w:style>
  <w:style w:type="character" w:customStyle="1" w:styleId="792">
    <w:name w:val="Char Char25"/>
    <w:autoRedefine/>
    <w:qFormat/>
    <w:uiPriority w:val="6"/>
    <w:rPr>
      <w:rFonts w:ascii="宋体" w:hAnsi="宋体"/>
      <w:kern w:val="1"/>
      <w:sz w:val="24"/>
      <w:lang w:val="zh-CN"/>
    </w:rPr>
  </w:style>
  <w:style w:type="character" w:customStyle="1" w:styleId="793">
    <w:name w:val="Char Char411"/>
    <w:autoRedefine/>
    <w:qFormat/>
    <w:uiPriority w:val="0"/>
    <w:rPr>
      <w:rFonts w:eastAsia="宋体"/>
      <w:b/>
      <w:sz w:val="24"/>
      <w:lang w:eastAsia="zh-CN" w:bidi="ar-SA"/>
    </w:rPr>
  </w:style>
  <w:style w:type="character" w:customStyle="1" w:styleId="794">
    <w:name w:val="Heading 7 Char"/>
    <w:autoRedefine/>
    <w:qFormat/>
    <w:locked/>
    <w:uiPriority w:val="0"/>
    <w:rPr>
      <w:rFonts w:ascii="宋体" w:hAnsi="宋体" w:eastAsia="宋体"/>
      <w:b/>
      <w:bCs/>
      <w:kern w:val="2"/>
      <w:sz w:val="24"/>
      <w:szCs w:val="24"/>
      <w:lang w:val="en-US" w:eastAsia="zh-CN" w:bidi="ar-SA"/>
    </w:rPr>
  </w:style>
  <w:style w:type="character" w:customStyle="1" w:styleId="795">
    <w:name w:val="此正文 Char"/>
    <w:link w:val="101"/>
    <w:autoRedefine/>
    <w:qFormat/>
    <w:uiPriority w:val="0"/>
    <w:rPr>
      <w:kern w:val="2"/>
      <w:sz w:val="24"/>
      <w:szCs w:val="24"/>
    </w:rPr>
  </w:style>
  <w:style w:type="character" w:customStyle="1" w:styleId="796">
    <w:name w:val="Char Char2"/>
    <w:autoRedefine/>
    <w:qFormat/>
    <w:uiPriority w:val="0"/>
    <w:rPr>
      <w:rFonts w:eastAsia="宋体"/>
      <w:b/>
      <w:bCs/>
      <w:kern w:val="2"/>
      <w:sz w:val="21"/>
      <w:szCs w:val="24"/>
      <w:lang w:val="en-US" w:eastAsia="zh-CN" w:bidi="ar-SA"/>
    </w:rPr>
  </w:style>
  <w:style w:type="character" w:customStyle="1" w:styleId="797">
    <w:name w:val="标题 1 Char"/>
    <w:link w:val="3"/>
    <w:autoRedefine/>
    <w:qFormat/>
    <w:uiPriority w:val="9"/>
    <w:rPr>
      <w:b/>
      <w:bCs/>
      <w:kern w:val="44"/>
      <w:sz w:val="44"/>
      <w:szCs w:val="44"/>
    </w:rPr>
  </w:style>
  <w:style w:type="character" w:customStyle="1" w:styleId="798">
    <w:name w:val="Footer-Even Char1"/>
    <w:autoRedefine/>
    <w:qFormat/>
    <w:uiPriority w:val="0"/>
    <w:rPr>
      <w:rFonts w:eastAsia="宋体"/>
      <w:kern w:val="2"/>
      <w:sz w:val="18"/>
      <w:szCs w:val="18"/>
      <w:lang w:val="en-US" w:eastAsia="zh-CN" w:bidi="ar-SA"/>
    </w:rPr>
  </w:style>
  <w:style w:type="character" w:customStyle="1" w:styleId="799">
    <w:name w:val="Char Char29"/>
    <w:autoRedefine/>
    <w:qFormat/>
    <w:uiPriority w:val="6"/>
    <w:rPr>
      <w:rFonts w:ascii="Arial" w:hAnsi="Arial" w:eastAsia="微软雅黑"/>
      <w:b/>
      <w:kern w:val="1"/>
      <w:sz w:val="44"/>
      <w:szCs w:val="32"/>
      <w:lang w:val="en-US" w:eastAsia="zh-CN" w:bidi="ar-SA"/>
    </w:rPr>
  </w:style>
  <w:style w:type="character" w:customStyle="1" w:styleId="800">
    <w:name w:val="标题 Char2"/>
    <w:link w:val="58"/>
    <w:autoRedefine/>
    <w:qFormat/>
    <w:uiPriority w:val="10"/>
    <w:rPr>
      <w:b/>
      <w:sz w:val="24"/>
    </w:rPr>
  </w:style>
  <w:style w:type="character" w:customStyle="1" w:styleId="801">
    <w:name w:val="font81"/>
    <w:autoRedefine/>
    <w:qFormat/>
    <w:uiPriority w:val="0"/>
    <w:rPr>
      <w:rFonts w:ascii="微软雅黑" w:hAnsi="微软雅黑" w:eastAsia="微软雅黑" w:cs="微软雅黑"/>
      <w:color w:val="000000"/>
      <w:sz w:val="20"/>
      <w:szCs w:val="20"/>
      <w:u w:val="none"/>
    </w:rPr>
  </w:style>
  <w:style w:type="character" w:customStyle="1" w:styleId="80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3">
    <w:name w:val="t21"/>
    <w:autoRedefine/>
    <w:qFormat/>
    <w:uiPriority w:val="0"/>
    <w:rPr>
      <w:rFonts w:ascii="仿宋_GB2312" w:eastAsia="微软雅黑"/>
      <w:b/>
      <w:kern w:val="2"/>
      <w:sz w:val="23"/>
      <w:szCs w:val="23"/>
      <w:lang w:val="en-US" w:eastAsia="zh-CN" w:bidi="ar-SA"/>
    </w:rPr>
  </w:style>
  <w:style w:type="character" w:customStyle="1" w:styleId="804">
    <w:name w:val="样式8 Char"/>
    <w:autoRedefine/>
    <w:qFormat/>
    <w:uiPriority w:val="0"/>
    <w:rPr>
      <w:rFonts w:ascii="仿宋_GB2312" w:hAnsi="宋体" w:eastAsia="仿宋_GB2312"/>
      <w:b/>
      <w:bCs/>
      <w:kern w:val="2"/>
      <w:sz w:val="24"/>
      <w:szCs w:val="24"/>
    </w:rPr>
  </w:style>
  <w:style w:type="character" w:customStyle="1" w:styleId="805">
    <w:name w:val="表格 Char Char"/>
    <w:autoRedefine/>
    <w:qFormat/>
    <w:uiPriority w:val="0"/>
    <w:rPr>
      <w:rFonts w:ascii="宋体" w:hAnsi="宋体" w:eastAsia="宋体"/>
      <w:lang w:bidi="ar-SA"/>
    </w:rPr>
  </w:style>
  <w:style w:type="character" w:customStyle="1" w:styleId="806">
    <w:name w:val="正文文本 字符1"/>
    <w:autoRedefine/>
    <w:qFormat/>
    <w:uiPriority w:val="0"/>
    <w:rPr>
      <w:rFonts w:ascii="Calibri" w:hAnsi="Calibri" w:eastAsia="黑体" w:cs="Arial"/>
      <w:snapToGrid w:val="0"/>
      <w:kern w:val="2"/>
      <w:sz w:val="28"/>
      <w:szCs w:val="21"/>
    </w:rPr>
  </w:style>
  <w:style w:type="character" w:customStyle="1" w:styleId="807">
    <w:name w:val="标题 5 Char"/>
    <w:link w:val="7"/>
    <w:autoRedefine/>
    <w:qFormat/>
    <w:uiPriority w:val="9"/>
    <w:rPr>
      <w:b/>
      <w:bCs/>
      <w:kern w:val="2"/>
      <w:sz w:val="28"/>
      <w:szCs w:val="28"/>
    </w:rPr>
  </w:style>
  <w:style w:type="character" w:customStyle="1" w:styleId="808">
    <w:name w:val="标题 6 Char1"/>
    <w:autoRedefine/>
    <w:qFormat/>
    <w:uiPriority w:val="0"/>
    <w:rPr>
      <w:rFonts w:ascii="Arial" w:hAnsi="Arial" w:eastAsia="黑体" w:cs="Times New Roman"/>
      <w:b/>
      <w:sz w:val="24"/>
      <w:szCs w:val="20"/>
      <w:lang w:bidi="ar-SA"/>
    </w:rPr>
  </w:style>
  <w:style w:type="character" w:customStyle="1" w:styleId="809">
    <w:name w:val="带编号样式 Char"/>
    <w:autoRedefine/>
    <w:qFormat/>
    <w:uiPriority w:val="0"/>
    <w:rPr>
      <w:rFonts w:ascii="仿宋_GB2312" w:eastAsia="仿宋_GB2312"/>
      <w:color w:val="000000"/>
      <w:sz w:val="24"/>
      <w:lang w:bidi="ar-SA"/>
    </w:rPr>
  </w:style>
  <w:style w:type="character" w:customStyle="1" w:styleId="810">
    <w:name w:val="unnamed31"/>
    <w:autoRedefine/>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autoRedefine/>
    <w:qFormat/>
    <w:uiPriority w:val="0"/>
    <w:rPr>
      <w:rFonts w:ascii="宋体" w:eastAsia="宋体"/>
      <w:kern w:val="2"/>
      <w:sz w:val="24"/>
      <w:szCs w:val="24"/>
      <w:lang w:val="zh-CN" w:bidi="ar-SA"/>
    </w:rPr>
  </w:style>
  <w:style w:type="character" w:customStyle="1" w:styleId="812">
    <w:name w:val="称呼 Char"/>
    <w:link w:val="20"/>
    <w:autoRedefine/>
    <w:qFormat/>
    <w:uiPriority w:val="0"/>
    <w:rPr>
      <w:rFonts w:ascii="仿宋_GB2312" w:eastAsia="仿宋_GB2312"/>
      <w:kern w:val="2"/>
      <w:sz w:val="28"/>
    </w:rPr>
  </w:style>
  <w:style w:type="character" w:customStyle="1" w:styleId="813">
    <w:name w:val="文本正文 Char Char"/>
    <w:autoRedefine/>
    <w:qFormat/>
    <w:locked/>
    <w:uiPriority w:val="0"/>
    <w:rPr>
      <w:sz w:val="24"/>
      <w:lang w:bidi="ar-SA"/>
    </w:rPr>
  </w:style>
  <w:style w:type="character" w:customStyle="1" w:styleId="814">
    <w:name w:val="正文缩进 字符"/>
    <w:autoRedefine/>
    <w:qFormat/>
    <w:uiPriority w:val="0"/>
    <w:rPr>
      <w:rFonts w:ascii="宋体" w:eastAsia="宋体"/>
      <w:snapToGrid w:val="0"/>
      <w:color w:val="000000"/>
      <w:kern w:val="28"/>
      <w:sz w:val="28"/>
      <w:lang w:val="en-US" w:eastAsia="zh-CN" w:bidi="ar-SA"/>
    </w:rPr>
  </w:style>
  <w:style w:type="character" w:customStyle="1" w:styleId="815">
    <w:name w:val="HTML 预设格式 Char"/>
    <w:link w:val="56"/>
    <w:autoRedefine/>
    <w:qFormat/>
    <w:uiPriority w:val="0"/>
    <w:rPr>
      <w:rFonts w:ascii="黑体" w:hAnsi="Courier New" w:eastAsia="黑体"/>
    </w:rPr>
  </w:style>
  <w:style w:type="character" w:customStyle="1" w:styleId="816">
    <w:name w:val="正文文本 2 Char1"/>
    <w:link w:val="55"/>
    <w:autoRedefine/>
    <w:qFormat/>
    <w:uiPriority w:val="0"/>
    <w:rPr>
      <w:kern w:val="2"/>
      <w:sz w:val="21"/>
      <w:szCs w:val="24"/>
    </w:rPr>
  </w:style>
  <w:style w:type="character" w:customStyle="1" w:styleId="817">
    <w:name w:val="样式 样式 标题 4h4H4Fab-4T5Ref Heading 1rh1Heading sqlsect 1.2.3.... +... Char"/>
    <w:link w:val="102"/>
    <w:autoRedefine/>
    <w:qFormat/>
    <w:uiPriority w:val="0"/>
    <w:rPr>
      <w:rFonts w:ascii="微软雅黑" w:hAnsi="微软雅黑" w:eastAsia="微软雅黑"/>
      <w:b/>
      <w:bCs/>
      <w:kern w:val="2"/>
      <w:sz w:val="24"/>
      <w:szCs w:val="28"/>
    </w:rPr>
  </w:style>
  <w:style w:type="character" w:customStyle="1" w:styleId="818">
    <w:name w:val="正文非缩进 Char"/>
    <w:autoRedefine/>
    <w:qFormat/>
    <w:uiPriority w:val="0"/>
    <w:rPr>
      <w:rFonts w:ascii="宋体" w:eastAsia="宋体"/>
      <w:snapToGrid w:val="0"/>
      <w:color w:val="000000"/>
      <w:kern w:val="28"/>
      <w:sz w:val="28"/>
      <w:lang w:val="en-US" w:eastAsia="zh-CN" w:bidi="ar-SA"/>
    </w:rPr>
  </w:style>
  <w:style w:type="character" w:customStyle="1" w:styleId="819">
    <w:name w:val="标题 7 Char"/>
    <w:link w:val="9"/>
    <w:autoRedefine/>
    <w:qFormat/>
    <w:uiPriority w:val="0"/>
    <w:rPr>
      <w:b/>
      <w:bCs/>
      <w:kern w:val="2"/>
      <w:sz w:val="24"/>
      <w:szCs w:val="24"/>
    </w:rPr>
  </w:style>
  <w:style w:type="character" w:customStyle="1" w:styleId="820">
    <w:name w:val="正文文本缩进 2 Char"/>
    <w:link w:val="36"/>
    <w:autoRedefine/>
    <w:qFormat/>
    <w:uiPriority w:val="0"/>
    <w:rPr>
      <w:rFonts w:ascii="宋体"/>
      <w:sz w:val="28"/>
    </w:rPr>
  </w:style>
  <w:style w:type="character" w:customStyle="1" w:styleId="821">
    <w:name w:val="Char Char5"/>
    <w:autoRedefine/>
    <w:qFormat/>
    <w:uiPriority w:val="0"/>
    <w:rPr>
      <w:rFonts w:ascii="宋体" w:hAnsi="Courier New" w:eastAsia="宋体"/>
      <w:kern w:val="2"/>
      <w:sz w:val="21"/>
      <w:lang w:val="en-US" w:eastAsia="zh-CN"/>
    </w:rPr>
  </w:style>
  <w:style w:type="character" w:customStyle="1" w:styleId="822">
    <w:name w:val="脚注文本 Char"/>
    <w:link w:val="49"/>
    <w:autoRedefine/>
    <w:qFormat/>
    <w:uiPriority w:val="0"/>
    <w:rPr>
      <w:color w:val="0000FF"/>
      <w:sz w:val="21"/>
    </w:rPr>
  </w:style>
  <w:style w:type="character" w:customStyle="1" w:styleId="823">
    <w:name w:val="称呼 Char1"/>
    <w:autoRedefine/>
    <w:qFormat/>
    <w:uiPriority w:val="0"/>
    <w:rPr>
      <w:rFonts w:ascii="Times New Roman" w:hAnsi="Times New Roman" w:eastAsia="宋体" w:cs="Times New Roman"/>
      <w:szCs w:val="24"/>
    </w:rPr>
  </w:style>
  <w:style w:type="character" w:customStyle="1" w:styleId="824">
    <w:name w:val="正文1 Char"/>
    <w:autoRedefine/>
    <w:qFormat/>
    <w:uiPriority w:val="0"/>
    <w:rPr>
      <w:rFonts w:ascii="宋体" w:eastAsia="宋体"/>
      <w:snapToGrid w:val="0"/>
      <w:color w:val="000000"/>
      <w:kern w:val="28"/>
      <w:sz w:val="28"/>
      <w:lang w:val="en-US" w:eastAsia="zh-CN" w:bidi="ar-SA"/>
    </w:rPr>
  </w:style>
  <w:style w:type="character" w:customStyle="1" w:styleId="825">
    <w:name w:val="正文缩进 Char1"/>
    <w:autoRedefine/>
    <w:qFormat/>
    <w:uiPriority w:val="0"/>
    <w:rPr>
      <w:rFonts w:ascii="宋体" w:eastAsia="宋体"/>
      <w:snapToGrid w:val="0"/>
      <w:color w:val="000000"/>
      <w:kern w:val="28"/>
      <w:sz w:val="28"/>
      <w:lang w:val="en-US" w:eastAsia="zh-CN" w:bidi="ar-SA"/>
    </w:rPr>
  </w:style>
  <w:style w:type="character" w:customStyle="1" w:styleId="826">
    <w:name w:val="font21"/>
    <w:autoRedefine/>
    <w:qFormat/>
    <w:uiPriority w:val="0"/>
    <w:rPr>
      <w:rFonts w:hint="eastAsia" w:ascii="宋体" w:hAnsi="宋体" w:eastAsia="宋体"/>
      <w:kern w:val="2"/>
      <w:sz w:val="28"/>
      <w:szCs w:val="28"/>
      <w:lang w:val="en-US" w:eastAsia="zh-CN" w:bidi="ar-SA"/>
    </w:rPr>
  </w:style>
  <w:style w:type="character" w:customStyle="1" w:styleId="827">
    <w:name w:val="Char Char26"/>
    <w:autoRedefine/>
    <w:qFormat/>
    <w:uiPriority w:val="6"/>
    <w:rPr>
      <w:kern w:val="1"/>
      <w:sz w:val="21"/>
      <w:szCs w:val="24"/>
    </w:rPr>
  </w:style>
  <w:style w:type="character" w:customStyle="1" w:styleId="828">
    <w:name w:val="Item List Char"/>
    <w:link w:val="104"/>
    <w:autoRedefine/>
    <w:qFormat/>
    <w:uiPriority w:val="0"/>
    <w:rPr>
      <w:rFonts w:ascii="Arial"/>
      <w:bCs/>
      <w:sz w:val="21"/>
      <w:szCs w:val="21"/>
      <w:lang w:val="en-US" w:eastAsia="zh-CN" w:bidi="ar-SA"/>
    </w:rPr>
  </w:style>
  <w:style w:type="character" w:customStyle="1" w:styleId="829">
    <w:name w:val="批注框文本 Char1"/>
    <w:autoRedefine/>
    <w:qFormat/>
    <w:uiPriority w:val="0"/>
    <w:rPr>
      <w:rFonts w:ascii="Times New Roman" w:hAnsi="Times New Roman" w:eastAsia="宋体" w:cs="Times New Roman"/>
      <w:sz w:val="18"/>
      <w:szCs w:val="18"/>
    </w:rPr>
  </w:style>
  <w:style w:type="character" w:customStyle="1" w:styleId="830">
    <w:name w:val="纯文本 Char1"/>
    <w:link w:val="105"/>
    <w:autoRedefine/>
    <w:qFormat/>
    <w:uiPriority w:val="0"/>
    <w:rPr>
      <w:rFonts w:ascii="宋体" w:hAnsi="Courier New"/>
    </w:rPr>
  </w:style>
  <w:style w:type="character" w:customStyle="1" w:styleId="831">
    <w:name w:val="正文首行缩进 Char"/>
    <w:link w:val="60"/>
    <w:autoRedefine/>
    <w:qFormat/>
    <w:uiPriority w:val="0"/>
    <w:rPr>
      <w:rFonts w:ascii="宋体"/>
      <w:kern w:val="2"/>
      <w:sz w:val="24"/>
      <w:lang w:val="zh-CN"/>
    </w:rPr>
  </w:style>
  <w:style w:type="character" w:customStyle="1" w:styleId="832">
    <w:name w:val="h3 Char"/>
    <w:autoRedefine/>
    <w:qFormat/>
    <w:uiPriority w:val="0"/>
    <w:rPr>
      <w:rFonts w:eastAsia="宋体"/>
      <w:b/>
      <w:kern w:val="2"/>
      <w:sz w:val="32"/>
      <w:lang w:val="en-US" w:eastAsia="zh-CN" w:bidi="ar-SA"/>
    </w:rPr>
  </w:style>
  <w:style w:type="character" w:customStyle="1" w:styleId="833">
    <w:name w:val="dandyren_title1"/>
    <w:autoRedefine/>
    <w:qFormat/>
    <w:uiPriority w:val="0"/>
    <w:rPr>
      <w:b/>
      <w:bCs/>
      <w:color w:val="FF6633"/>
      <w:sz w:val="18"/>
      <w:szCs w:val="18"/>
    </w:rPr>
  </w:style>
  <w:style w:type="character" w:customStyle="1" w:styleId="834">
    <w:name w:val="Char Char31"/>
    <w:autoRedefine/>
    <w:qFormat/>
    <w:uiPriority w:val="6"/>
    <w:rPr>
      <w:rFonts w:ascii="Arial" w:hAnsi="Arial" w:eastAsia="黑体"/>
      <w:kern w:val="1"/>
      <w:sz w:val="24"/>
      <w:szCs w:val="24"/>
    </w:rPr>
  </w:style>
  <w:style w:type="character" w:customStyle="1" w:styleId="835">
    <w:name w:val="h Char1"/>
    <w:autoRedefine/>
    <w:qFormat/>
    <w:uiPriority w:val="0"/>
    <w:rPr>
      <w:sz w:val="18"/>
      <w:szCs w:val="18"/>
    </w:rPr>
  </w:style>
  <w:style w:type="character" w:customStyle="1" w:styleId="836">
    <w:name w:val="solutionfonts"/>
    <w:autoRedefine/>
    <w:qFormat/>
    <w:uiPriority w:val="0"/>
  </w:style>
  <w:style w:type="character" w:customStyle="1" w:styleId="837">
    <w:name w:val="标题 4 Char2"/>
    <w:link w:val="6"/>
    <w:autoRedefine/>
    <w:qFormat/>
    <w:uiPriority w:val="9"/>
    <w:rPr>
      <w:rFonts w:ascii="Arial" w:hAnsi="Arial" w:eastAsia="黑体"/>
      <w:b/>
      <w:bCs/>
      <w:kern w:val="2"/>
      <w:sz w:val="28"/>
      <w:szCs w:val="28"/>
      <w:lang w:val="zh-CN"/>
    </w:rPr>
  </w:style>
  <w:style w:type="character" w:customStyle="1" w:styleId="838">
    <w:name w:val="首行缩进 Char"/>
    <w:autoRedefine/>
    <w:qFormat/>
    <w:uiPriority w:val="0"/>
    <w:rPr>
      <w:rFonts w:ascii="宋体" w:eastAsia="宋体"/>
      <w:kern w:val="2"/>
      <w:sz w:val="24"/>
      <w:lang w:val="en-US" w:eastAsia="zh-CN" w:bidi="ar-SA"/>
    </w:rPr>
  </w:style>
  <w:style w:type="character" w:customStyle="1" w:styleId="839">
    <w:name w:val="Char Char52"/>
    <w:autoRedefine/>
    <w:qFormat/>
    <w:uiPriority w:val="0"/>
    <w:rPr>
      <w:rFonts w:ascii="宋体" w:hAnsi="Courier New" w:eastAsia="宋体"/>
      <w:kern w:val="2"/>
      <w:sz w:val="21"/>
      <w:lang w:val="en-US" w:eastAsia="zh-CN"/>
    </w:rPr>
  </w:style>
  <w:style w:type="character" w:customStyle="1" w:styleId="840">
    <w:name w:val="正文文本 3 Char"/>
    <w:link w:val="21"/>
    <w:autoRedefine/>
    <w:qFormat/>
    <w:uiPriority w:val="0"/>
    <w:rPr>
      <w:kern w:val="2"/>
      <w:sz w:val="21"/>
    </w:rPr>
  </w:style>
  <w:style w:type="character" w:customStyle="1" w:styleId="841">
    <w:name w:val="font31"/>
    <w:autoRedefine/>
    <w:qFormat/>
    <w:uiPriority w:val="0"/>
    <w:rPr>
      <w:rFonts w:hint="eastAsia" w:ascii="仿宋" w:hAnsi="仿宋" w:eastAsia="仿宋" w:cs="仿宋"/>
      <w:color w:val="000000"/>
      <w:sz w:val="20"/>
      <w:szCs w:val="20"/>
      <w:u w:val="none"/>
    </w:rPr>
  </w:style>
  <w:style w:type="character" w:customStyle="1" w:styleId="842">
    <w:name w:val="正文说明 Char"/>
    <w:link w:val="106"/>
    <w:autoRedefine/>
    <w:qFormat/>
    <w:uiPriority w:val="0"/>
    <w:rPr>
      <w:sz w:val="24"/>
      <w:szCs w:val="24"/>
    </w:rPr>
  </w:style>
  <w:style w:type="character" w:customStyle="1" w:styleId="843">
    <w:name w:val="脚注文本 Char1"/>
    <w:autoRedefine/>
    <w:qFormat/>
    <w:uiPriority w:val="0"/>
    <w:rPr>
      <w:rFonts w:ascii="Times New Roman" w:hAnsi="Times New Roman" w:eastAsia="宋体" w:cs="Times New Roman"/>
      <w:sz w:val="18"/>
      <w:szCs w:val="18"/>
    </w:rPr>
  </w:style>
  <w:style w:type="character" w:customStyle="1" w:styleId="844">
    <w:name w:val="Char Char1211"/>
    <w:autoRedefine/>
    <w:qFormat/>
    <w:uiPriority w:val="0"/>
    <w:rPr>
      <w:rFonts w:ascii="仿宋_GB2312" w:eastAsia="仿宋_GB2312"/>
      <w:b/>
      <w:bCs/>
      <w:kern w:val="2"/>
      <w:sz w:val="24"/>
      <w:szCs w:val="24"/>
      <w:lang w:val="zh-CN" w:eastAsia="zh-CN" w:bidi="ar-SA"/>
    </w:rPr>
  </w:style>
  <w:style w:type="character" w:customStyle="1" w:styleId="845">
    <w:name w:val="标题 Char"/>
    <w:autoRedefine/>
    <w:qFormat/>
    <w:uiPriority w:val="0"/>
    <w:rPr>
      <w:rFonts w:eastAsia="宋体"/>
      <w:b/>
      <w:sz w:val="24"/>
      <w:lang w:eastAsia="zh-CN" w:bidi="ar-SA"/>
    </w:rPr>
  </w:style>
  <w:style w:type="character" w:customStyle="1" w:styleId="846">
    <w:name w:val="Char Char35"/>
    <w:autoRedefine/>
    <w:qFormat/>
    <w:uiPriority w:val="6"/>
    <w:rPr>
      <w:rFonts w:ascii="Arial" w:hAnsi="Arial" w:eastAsia="黑体"/>
      <w:b/>
      <w:kern w:val="1"/>
      <w:sz w:val="28"/>
      <w:szCs w:val="28"/>
      <w:lang w:val="zh-CN"/>
    </w:rPr>
  </w:style>
  <w:style w:type="character" w:customStyle="1" w:styleId="847">
    <w:name w:val="纯文本 Char Char Char"/>
    <w:autoRedefine/>
    <w:qFormat/>
    <w:uiPriority w:val="0"/>
    <w:rPr>
      <w:rFonts w:ascii="宋体" w:hAnsi="Courier New" w:eastAsia="宋体"/>
      <w:kern w:val="2"/>
      <w:sz w:val="21"/>
      <w:lang w:val="en-US" w:eastAsia="zh-CN" w:bidi="ar-SA"/>
    </w:rPr>
  </w:style>
  <w:style w:type="character" w:customStyle="1" w:styleId="848">
    <w:name w:val="Table Text Char"/>
    <w:link w:val="107"/>
    <w:autoRedefine/>
    <w:qFormat/>
    <w:uiPriority w:val="0"/>
    <w:rPr>
      <w:sz w:val="24"/>
      <w:szCs w:val="24"/>
    </w:rPr>
  </w:style>
  <w:style w:type="character" w:customStyle="1" w:styleId="849">
    <w:name w:val="正文1 Char1"/>
    <w:autoRedefine/>
    <w:qFormat/>
    <w:uiPriority w:val="0"/>
    <w:rPr>
      <w:rFonts w:ascii="仿宋_GB2312" w:hAnsi="Courier New" w:eastAsia="仿宋_GB2312"/>
      <w:kern w:val="28"/>
      <w:sz w:val="24"/>
      <w:szCs w:val="24"/>
      <w:lang w:val="en-US" w:eastAsia="zh-CN"/>
    </w:rPr>
  </w:style>
  <w:style w:type="character" w:customStyle="1" w:styleId="850">
    <w:name w:val="页脚 Char1"/>
    <w:autoRedefine/>
    <w:qFormat/>
    <w:uiPriority w:val="0"/>
    <w:rPr>
      <w:rFonts w:eastAsia="宋体"/>
      <w:kern w:val="2"/>
      <w:sz w:val="18"/>
      <w:szCs w:val="18"/>
      <w:lang w:val="en-US" w:eastAsia="zh-CN" w:bidi="ar-SA"/>
    </w:rPr>
  </w:style>
  <w:style w:type="character" w:customStyle="1" w:styleId="851">
    <w:name w:val="Bold"/>
    <w:autoRedefine/>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autoRedefine/>
    <w:qFormat/>
    <w:uiPriority w:val="99"/>
    <w:rPr>
      <w:kern w:val="2"/>
      <w:sz w:val="21"/>
      <w:szCs w:val="24"/>
    </w:rPr>
  </w:style>
  <w:style w:type="character" w:customStyle="1" w:styleId="853">
    <w:name w:val="签名 Char"/>
    <w:link w:val="41"/>
    <w:autoRedefine/>
    <w:qFormat/>
    <w:uiPriority w:val="0"/>
    <w:rPr>
      <w:rFonts w:eastAsia="仿宋_GB2312"/>
      <w:sz w:val="24"/>
    </w:rPr>
  </w:style>
  <w:style w:type="character" w:customStyle="1" w:styleId="854">
    <w:name w:val="hui3"/>
    <w:autoRedefine/>
    <w:qFormat/>
    <w:uiPriority w:val="0"/>
    <w:rPr>
      <w:color w:val="333333"/>
    </w:rPr>
  </w:style>
  <w:style w:type="character" w:customStyle="1" w:styleId="855">
    <w:name w:val="Char Char17"/>
    <w:autoRedefine/>
    <w:qFormat/>
    <w:uiPriority w:val="6"/>
    <w:rPr>
      <w:rFonts w:eastAsia="仿宋_GB2312"/>
      <w:sz w:val="24"/>
    </w:rPr>
  </w:style>
  <w:style w:type="character" w:customStyle="1" w:styleId="85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7">
    <w:name w:val="Char Char37"/>
    <w:autoRedefine/>
    <w:qFormat/>
    <w:uiPriority w:val="6"/>
    <w:rPr>
      <w:b/>
      <w:kern w:val="1"/>
      <w:sz w:val="44"/>
      <w:szCs w:val="44"/>
    </w:rPr>
  </w:style>
  <w:style w:type="character" w:customStyle="1" w:styleId="858">
    <w:name w:val="列出段落 Char"/>
    <w:autoRedefine/>
    <w:qFormat/>
    <w:uiPriority w:val="0"/>
    <w:rPr>
      <w:rFonts w:eastAsia="楷体_GB2312" w:cs="Lucida Sans"/>
      <w:kern w:val="2"/>
      <w:sz w:val="24"/>
      <w:szCs w:val="24"/>
      <w:lang w:val="en-US" w:eastAsia="zh-CN" w:bidi="ar-SA"/>
    </w:rPr>
  </w:style>
  <w:style w:type="character" w:customStyle="1" w:styleId="859">
    <w:name w:val="正文文本缩进 3 Char1"/>
    <w:autoRedefine/>
    <w:semiHidden/>
    <w:qFormat/>
    <w:uiPriority w:val="99"/>
    <w:rPr>
      <w:rFonts w:ascii="Times New Roman" w:hAnsi="Times New Roman" w:eastAsia="宋体" w:cs="Times New Roman"/>
      <w:sz w:val="16"/>
      <w:szCs w:val="16"/>
    </w:rPr>
  </w:style>
  <w:style w:type="character" w:customStyle="1" w:styleId="860">
    <w:name w:val="公文正文 Char Char"/>
    <w:link w:val="108"/>
    <w:autoRedefine/>
    <w:qFormat/>
    <w:uiPriority w:val="0"/>
    <w:rPr>
      <w:rFonts w:ascii="仿宋_GB2312" w:eastAsia="仿宋_GB2312"/>
      <w:kern w:val="2"/>
      <w:sz w:val="24"/>
      <w:szCs w:val="24"/>
    </w:rPr>
  </w:style>
  <w:style w:type="character" w:customStyle="1" w:styleId="861">
    <w:name w:val="Table Text Char1"/>
    <w:autoRedefine/>
    <w:qFormat/>
    <w:uiPriority w:val="0"/>
    <w:rPr>
      <w:rFonts w:eastAsia="宋体"/>
      <w:sz w:val="24"/>
      <w:szCs w:val="24"/>
      <w:lang w:val="en-US" w:eastAsia="zh-CN" w:bidi="ar-SA"/>
    </w:rPr>
  </w:style>
  <w:style w:type="character" w:customStyle="1" w:styleId="862">
    <w:name w:val="标题 1 Char Char"/>
    <w:autoRedefine/>
    <w:qFormat/>
    <w:uiPriority w:val="0"/>
    <w:rPr>
      <w:rFonts w:hint="eastAsia" w:ascii="宋体" w:hAnsi="宋体" w:eastAsia="宋体"/>
      <w:b/>
      <w:spacing w:val="-2"/>
      <w:sz w:val="24"/>
      <w:lang w:val="en-US" w:eastAsia="zh-CN" w:bidi="ar-SA"/>
    </w:rPr>
  </w:style>
  <w:style w:type="character" w:customStyle="1" w:styleId="863">
    <w:name w:val="正文（缩进2汉字） Char"/>
    <w:link w:val="109"/>
    <w:autoRedefine/>
    <w:qFormat/>
    <w:uiPriority w:val="0"/>
    <w:rPr>
      <w:rFonts w:ascii="宋体"/>
    </w:rPr>
  </w:style>
  <w:style w:type="character" w:customStyle="1" w:styleId="864">
    <w:name w:val="标题 8 Char"/>
    <w:link w:val="10"/>
    <w:autoRedefine/>
    <w:qFormat/>
    <w:uiPriority w:val="0"/>
    <w:rPr>
      <w:rFonts w:ascii="Arial" w:hAnsi="Arial" w:eastAsia="黑体"/>
      <w:kern w:val="2"/>
      <w:sz w:val="24"/>
      <w:szCs w:val="24"/>
    </w:rPr>
  </w:style>
  <w:style w:type="character" w:customStyle="1" w:styleId="865">
    <w:name w:val="标书表格字体格式 Char"/>
    <w:autoRedefine/>
    <w:qFormat/>
    <w:uiPriority w:val="0"/>
    <w:rPr>
      <w:kern w:val="2"/>
      <w:sz w:val="21"/>
      <w:szCs w:val="24"/>
      <w:lang w:bidi="ar-SA"/>
    </w:rPr>
  </w:style>
  <w:style w:type="character" w:customStyle="1" w:styleId="866">
    <w:name w:val="tw4winError"/>
    <w:autoRedefine/>
    <w:qFormat/>
    <w:uiPriority w:val="0"/>
    <w:rPr>
      <w:rFonts w:ascii="Courier New" w:hAnsi="Courier New" w:cs="Courier New"/>
      <w:color w:val="00FF00"/>
      <w:sz w:val="40"/>
      <w:szCs w:val="40"/>
    </w:rPr>
  </w:style>
  <w:style w:type="character" w:customStyle="1" w:styleId="867">
    <w:name w:val="Body Text(ch) Char Char"/>
    <w:autoRedefine/>
    <w:qFormat/>
    <w:uiPriority w:val="0"/>
    <w:rPr>
      <w:rFonts w:ascii="宋体"/>
      <w:kern w:val="2"/>
      <w:sz w:val="24"/>
      <w:szCs w:val="21"/>
      <w:lang w:val="zh-CN"/>
    </w:rPr>
  </w:style>
  <w:style w:type="character" w:customStyle="1" w:styleId="868">
    <w:name w:val="正文首行缩进两字 Char"/>
    <w:autoRedefine/>
    <w:qFormat/>
    <w:uiPriority w:val="0"/>
    <w:rPr>
      <w:sz w:val="24"/>
      <w:szCs w:val="24"/>
      <w:lang w:val="en-US" w:eastAsia="zh-CN" w:bidi="ar-SA"/>
    </w:rPr>
  </w:style>
  <w:style w:type="character" w:customStyle="1" w:styleId="869">
    <w:name w:val="正文文本 Char"/>
    <w:autoRedefine/>
    <w:qFormat/>
    <w:uiPriority w:val="0"/>
    <w:rPr>
      <w:rFonts w:eastAsia="宋体"/>
      <w:kern w:val="2"/>
      <w:sz w:val="24"/>
      <w:szCs w:val="24"/>
      <w:lang w:val="en-US" w:eastAsia="zh-CN" w:bidi="ar-SA"/>
    </w:rPr>
  </w:style>
  <w:style w:type="character" w:customStyle="1" w:styleId="870">
    <w:name w:val="文档结构图 字符1"/>
    <w:autoRedefine/>
    <w:qFormat/>
    <w:uiPriority w:val="0"/>
    <w:rPr>
      <w:rFonts w:ascii="宋体" w:hAnsi="Calibri" w:eastAsia="黑体" w:cs="Arial"/>
      <w:snapToGrid w:val="0"/>
      <w:kern w:val="2"/>
      <w:sz w:val="18"/>
      <w:szCs w:val="18"/>
    </w:rPr>
  </w:style>
  <w:style w:type="character" w:customStyle="1" w:styleId="871">
    <w:name w:val="content"/>
    <w:autoRedefine/>
    <w:qFormat/>
    <w:uiPriority w:val="0"/>
  </w:style>
  <w:style w:type="character" w:customStyle="1" w:styleId="872">
    <w:name w:val="tw4winPopup"/>
    <w:autoRedefine/>
    <w:qFormat/>
    <w:uiPriority w:val="0"/>
    <w:rPr>
      <w:rFonts w:ascii="Courier New" w:hAnsi="Courier New" w:cs="Courier New"/>
      <w:color w:val="008000"/>
      <w:lang w:val="en-US" w:eastAsia="zh-CN"/>
    </w:rPr>
  </w:style>
  <w:style w:type="character" w:customStyle="1" w:styleId="873">
    <w:name w:val="param-name"/>
    <w:autoRedefine/>
    <w:qFormat/>
    <w:uiPriority w:val="99"/>
    <w:rPr>
      <w:rFonts w:ascii="Arial" w:hAnsi="Arial" w:eastAsia="黑体" w:cs="Arial"/>
      <w:snapToGrid w:val="0"/>
      <w:kern w:val="0"/>
      <w:szCs w:val="21"/>
    </w:rPr>
  </w:style>
  <w:style w:type="character" w:customStyle="1" w:styleId="874">
    <w:name w:val="标准正文格式 Char"/>
    <w:autoRedefine/>
    <w:qFormat/>
    <w:uiPriority w:val="0"/>
    <w:rPr>
      <w:rFonts w:ascii="宋体" w:eastAsia="仿宋_GB2312" w:cs="宋体"/>
      <w:color w:val="000000"/>
      <w:sz w:val="24"/>
      <w:lang w:val="en-US" w:eastAsia="zh-CN" w:bidi="ar-SA"/>
    </w:rPr>
  </w:style>
  <w:style w:type="character" w:customStyle="1" w:styleId="875">
    <w:name w:val="Char Char212"/>
    <w:autoRedefine/>
    <w:qFormat/>
    <w:uiPriority w:val="0"/>
    <w:rPr>
      <w:rFonts w:eastAsia="宋体"/>
      <w:b/>
      <w:bCs/>
      <w:kern w:val="2"/>
      <w:sz w:val="21"/>
      <w:szCs w:val="24"/>
      <w:lang w:val="en-US" w:eastAsia="zh-CN" w:bidi="ar-SA"/>
    </w:rPr>
  </w:style>
  <w:style w:type="character" w:customStyle="1" w:styleId="876">
    <w:name w:val="文档结构图 Char"/>
    <w:autoRedefine/>
    <w:qFormat/>
    <w:uiPriority w:val="0"/>
    <w:rPr>
      <w:rFonts w:eastAsia="宋体"/>
      <w:kern w:val="2"/>
      <w:sz w:val="21"/>
      <w:szCs w:val="24"/>
      <w:lang w:val="en-US" w:eastAsia="zh-CN" w:bidi="ar-SA"/>
    </w:rPr>
  </w:style>
  <w:style w:type="character" w:customStyle="1" w:styleId="877">
    <w:name w:val="zbggmain style9"/>
    <w:autoRedefine/>
    <w:qFormat/>
    <w:uiPriority w:val="0"/>
  </w:style>
  <w:style w:type="character" w:customStyle="1" w:styleId="878">
    <w:name w:val="Char Char16"/>
    <w:autoRedefine/>
    <w:qFormat/>
    <w:uiPriority w:val="6"/>
    <w:rPr>
      <w:kern w:val="1"/>
      <w:sz w:val="18"/>
      <w:szCs w:val="18"/>
    </w:rPr>
  </w:style>
  <w:style w:type="character" w:customStyle="1" w:styleId="879">
    <w:name w:val="font51"/>
    <w:autoRedefine/>
    <w:qFormat/>
    <w:uiPriority w:val="0"/>
    <w:rPr>
      <w:rFonts w:hint="eastAsia" w:ascii="仿宋" w:hAnsi="仿宋" w:eastAsia="仿宋" w:cs="仿宋"/>
      <w:color w:val="000000"/>
      <w:sz w:val="20"/>
      <w:szCs w:val="20"/>
      <w:u w:val="none"/>
    </w:rPr>
  </w:style>
  <w:style w:type="character" w:customStyle="1" w:styleId="880">
    <w:name w:val="Char Char82"/>
    <w:autoRedefine/>
    <w:qFormat/>
    <w:uiPriority w:val="0"/>
    <w:rPr>
      <w:rFonts w:eastAsia="宋体"/>
      <w:b/>
      <w:sz w:val="24"/>
      <w:lang w:eastAsia="zh-CN"/>
    </w:rPr>
  </w:style>
  <w:style w:type="character" w:customStyle="1" w:styleId="881">
    <w:name w:val="正文文本缩进 3 Char"/>
    <w:link w:val="52"/>
    <w:autoRedefine/>
    <w:qFormat/>
    <w:uiPriority w:val="0"/>
    <w:rPr>
      <w:kern w:val="2"/>
      <w:sz w:val="24"/>
    </w:rPr>
  </w:style>
  <w:style w:type="character" w:customStyle="1" w:styleId="882">
    <w:name w:val="日期 Char1"/>
    <w:autoRedefine/>
    <w:semiHidden/>
    <w:qFormat/>
    <w:uiPriority w:val="99"/>
    <w:rPr>
      <w:rFonts w:ascii="Times New Roman" w:hAnsi="Times New Roman" w:eastAsia="宋体" w:cs="Times New Roman"/>
      <w:szCs w:val="24"/>
    </w:rPr>
  </w:style>
  <w:style w:type="character" w:customStyle="1" w:styleId="883">
    <w:name w:val="页眉 字符"/>
    <w:autoRedefine/>
    <w:qFormat/>
    <w:uiPriority w:val="99"/>
    <w:rPr>
      <w:kern w:val="2"/>
      <w:sz w:val="18"/>
      <w:szCs w:val="18"/>
    </w:rPr>
  </w:style>
  <w:style w:type="character" w:customStyle="1" w:styleId="884">
    <w:name w:val="Char Char33"/>
    <w:autoRedefine/>
    <w:qFormat/>
    <w:uiPriority w:val="6"/>
    <w:rPr>
      <w:rFonts w:ascii="Arial" w:hAnsi="Arial" w:eastAsia="黑体"/>
      <w:b/>
      <w:kern w:val="1"/>
      <w:sz w:val="24"/>
      <w:szCs w:val="24"/>
    </w:rPr>
  </w:style>
  <w:style w:type="character" w:customStyle="1" w:styleId="885">
    <w:name w:val="b11_01b Char"/>
    <w:link w:val="110"/>
    <w:autoRedefine/>
    <w:qFormat/>
    <w:uiPriority w:val="0"/>
    <w:rPr>
      <w:rFonts w:ascii="Verdana" w:hAnsi="Verdana"/>
      <w:b/>
      <w:bCs/>
      <w:color w:val="4A82CA"/>
      <w:sz w:val="17"/>
      <w:szCs w:val="17"/>
    </w:rPr>
  </w:style>
  <w:style w:type="character" w:customStyle="1" w:styleId="886">
    <w:name w:val="Char Char121"/>
    <w:autoRedefine/>
    <w:qFormat/>
    <w:uiPriority w:val="6"/>
    <w:rPr>
      <w:rFonts w:ascii="仿宋_GB2312" w:eastAsia="仿宋_GB2312"/>
      <w:b/>
      <w:bCs/>
      <w:kern w:val="2"/>
      <w:sz w:val="24"/>
      <w:szCs w:val="24"/>
      <w:lang w:val="zh-CN" w:eastAsia="zh-CN" w:bidi="ar-SA"/>
    </w:rPr>
  </w:style>
  <w:style w:type="character" w:customStyle="1" w:styleId="887">
    <w:name w:val="Footer-Even Char"/>
    <w:autoRedefine/>
    <w:qFormat/>
    <w:uiPriority w:val="0"/>
    <w:rPr>
      <w:rFonts w:eastAsia="宋体"/>
      <w:kern w:val="2"/>
      <w:sz w:val="18"/>
      <w:lang w:val="en-US" w:eastAsia="zh-CN" w:bidi="ar-SA"/>
    </w:rPr>
  </w:style>
  <w:style w:type="character" w:customStyle="1" w:styleId="888">
    <w:name w:val="页脚 Char2"/>
    <w:link w:val="39"/>
    <w:autoRedefine/>
    <w:qFormat/>
    <w:locked/>
    <w:uiPriority w:val="99"/>
    <w:rPr>
      <w:kern w:val="2"/>
      <w:sz w:val="18"/>
      <w:szCs w:val="18"/>
    </w:rPr>
  </w:style>
  <w:style w:type="character" w:customStyle="1" w:styleId="8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0">
    <w:name w:val="Char Char61"/>
    <w:autoRedefine/>
    <w:qFormat/>
    <w:uiPriority w:val="6"/>
    <w:rPr>
      <w:rFonts w:eastAsia="宋体"/>
      <w:kern w:val="2"/>
      <w:sz w:val="21"/>
      <w:szCs w:val="24"/>
      <w:lang w:val="en-US" w:eastAsia="zh-CN" w:bidi="ar-SA"/>
    </w:rPr>
  </w:style>
  <w:style w:type="character" w:customStyle="1" w:styleId="891">
    <w:name w:val="正文文字缩进 2 Char Char"/>
    <w:autoRedefine/>
    <w:qFormat/>
    <w:uiPriority w:val="0"/>
    <w:rPr>
      <w:rFonts w:ascii="宋体"/>
      <w:sz w:val="28"/>
    </w:rPr>
  </w:style>
  <w:style w:type="character" w:customStyle="1" w:styleId="892">
    <w:name w:val="f141"/>
    <w:autoRedefine/>
    <w:qFormat/>
    <w:uiPriority w:val="0"/>
    <w:rPr>
      <w:rFonts w:ascii="Tahoma" w:hAnsi="Tahoma" w:eastAsia="宋体"/>
      <w:b/>
      <w:kern w:val="2"/>
      <w:sz w:val="21"/>
      <w:szCs w:val="21"/>
      <w:lang w:val="en-US" w:eastAsia="zh-CN" w:bidi="ar-SA"/>
    </w:rPr>
  </w:style>
  <w:style w:type="character" w:customStyle="1" w:styleId="893">
    <w:name w:val="段落 Char Char"/>
    <w:link w:val="111"/>
    <w:autoRedefine/>
    <w:qFormat/>
    <w:uiPriority w:val="0"/>
    <w:rPr>
      <w:rFonts w:ascii="宋体" w:hAnsi="宋体"/>
      <w:sz w:val="24"/>
    </w:rPr>
  </w:style>
  <w:style w:type="character" w:customStyle="1" w:styleId="894">
    <w:name w:val="标题 3 Char2"/>
    <w:autoRedefine/>
    <w:qFormat/>
    <w:uiPriority w:val="0"/>
    <w:rPr>
      <w:rFonts w:eastAsia="宋体"/>
      <w:b/>
      <w:bCs/>
      <w:kern w:val="2"/>
      <w:sz w:val="32"/>
      <w:szCs w:val="32"/>
      <w:lang w:val="en-US" w:eastAsia="zh-CN" w:bidi="ar-SA"/>
    </w:rPr>
  </w:style>
  <w:style w:type="character" w:customStyle="1" w:styleId="895">
    <w:name w:val="apple-converted-space"/>
    <w:autoRedefine/>
    <w:qFormat/>
    <w:uiPriority w:val="0"/>
  </w:style>
  <w:style w:type="character" w:customStyle="1" w:styleId="896">
    <w:name w:val="页眉 Char2"/>
    <w:link w:val="40"/>
    <w:autoRedefine/>
    <w:qFormat/>
    <w:uiPriority w:val="99"/>
    <w:rPr>
      <w:kern w:val="2"/>
      <w:sz w:val="18"/>
      <w:szCs w:val="18"/>
    </w:rPr>
  </w:style>
  <w:style w:type="character" w:customStyle="1" w:styleId="897">
    <w:name w:val="Char Char9"/>
    <w:autoRedefine/>
    <w:qFormat/>
    <w:uiPriority w:val="0"/>
    <w:rPr>
      <w:rFonts w:eastAsia="宋体"/>
      <w:kern w:val="2"/>
      <w:sz w:val="18"/>
      <w:szCs w:val="18"/>
      <w:lang w:val="en-US" w:eastAsia="zh-CN" w:bidi="ar-SA"/>
    </w:rPr>
  </w:style>
  <w:style w:type="character" w:customStyle="1" w:styleId="898">
    <w:name w:val="Char Char41"/>
    <w:autoRedefine/>
    <w:qFormat/>
    <w:uiPriority w:val="0"/>
    <w:rPr>
      <w:rFonts w:eastAsia="宋体"/>
      <w:b/>
      <w:sz w:val="24"/>
      <w:lang w:eastAsia="zh-CN" w:bidi="ar-SA"/>
    </w:rPr>
  </w:style>
  <w:style w:type="character" w:customStyle="1" w:styleId="899">
    <w:name w:val="large1"/>
    <w:autoRedefine/>
    <w:qFormat/>
    <w:uiPriority w:val="0"/>
    <w:rPr>
      <w:rFonts w:hint="eastAsia" w:ascii="宋体" w:hAnsi="宋体" w:eastAsia="宋体"/>
      <w:sz w:val="21"/>
      <w:szCs w:val="21"/>
    </w:rPr>
  </w:style>
  <w:style w:type="character" w:customStyle="1" w:styleId="900">
    <w:name w:val="正文段 Char"/>
    <w:link w:val="112"/>
    <w:autoRedefine/>
    <w:qFormat/>
    <w:uiPriority w:val="0"/>
    <w:rPr>
      <w:sz w:val="24"/>
    </w:rPr>
  </w:style>
  <w:style w:type="character" w:customStyle="1" w:styleId="901">
    <w:name w:val="Char Char13"/>
    <w:autoRedefine/>
    <w:qFormat/>
    <w:uiPriority w:val="6"/>
    <w:rPr>
      <w:rFonts w:ascii="宋体" w:hAnsi="宋体"/>
      <w:kern w:val="1"/>
      <w:sz w:val="21"/>
      <w:szCs w:val="24"/>
    </w:rPr>
  </w:style>
  <w:style w:type="character" w:customStyle="1" w:styleId="9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autoRedefine/>
    <w:qFormat/>
    <w:uiPriority w:val="0"/>
    <w:rPr>
      <w:rFonts w:ascii="宋体" w:hAnsi="宋体"/>
      <w:kern w:val="2"/>
      <w:sz w:val="24"/>
      <w:szCs w:val="22"/>
    </w:rPr>
  </w:style>
  <w:style w:type="character" w:customStyle="1" w:styleId="904">
    <w:name w:val="批注文字 字符"/>
    <w:autoRedefine/>
    <w:qFormat/>
    <w:uiPriority w:val="0"/>
    <w:rPr>
      <w:rFonts w:ascii="Arial" w:hAnsi="Arial" w:eastAsia="黑体" w:cs="Arial"/>
      <w:snapToGrid w:val="0"/>
      <w:kern w:val="0"/>
      <w:szCs w:val="21"/>
    </w:rPr>
  </w:style>
  <w:style w:type="character" w:customStyle="1" w:styleId="905">
    <w:name w:val="Char Char161"/>
    <w:autoRedefine/>
    <w:qFormat/>
    <w:uiPriority w:val="0"/>
    <w:rPr>
      <w:rFonts w:eastAsia="宋体"/>
      <w:b/>
      <w:kern w:val="2"/>
      <w:sz w:val="32"/>
      <w:lang w:val="en-US" w:eastAsia="zh-CN"/>
    </w:rPr>
  </w:style>
  <w:style w:type="character" w:customStyle="1" w:styleId="906">
    <w:name w:val="javascript"/>
    <w:autoRedefine/>
    <w:qFormat/>
    <w:uiPriority w:val="0"/>
  </w:style>
  <w:style w:type="character" w:customStyle="1" w:styleId="907">
    <w:name w:val="图名 Char"/>
    <w:autoRedefine/>
    <w:qFormat/>
    <w:uiPriority w:val="0"/>
    <w:rPr>
      <w:rFonts w:ascii="Arial" w:hAnsi="Arial" w:eastAsia="黑体"/>
      <w:kern w:val="2"/>
      <w:sz w:val="24"/>
      <w:szCs w:val="24"/>
      <w:lang w:val="en-US" w:eastAsia="zh-CN" w:bidi="ar-SA"/>
    </w:rPr>
  </w:style>
  <w:style w:type="character" w:customStyle="1" w:styleId="908">
    <w:name w:val="Used by Word for text of Help footnotes Char Char"/>
    <w:autoRedefine/>
    <w:qFormat/>
    <w:uiPriority w:val="0"/>
    <w:rPr>
      <w:rFonts w:ascii="Times New Roman" w:hAnsi="Times New Roman" w:eastAsia="宋体" w:cs="Times New Roman"/>
      <w:sz w:val="20"/>
      <w:szCs w:val="20"/>
    </w:rPr>
  </w:style>
  <w:style w:type="character" w:customStyle="1" w:styleId="909">
    <w:name w:val="编号，小四 Char"/>
    <w:link w:val="114"/>
    <w:autoRedefine/>
    <w:qFormat/>
    <w:uiPriority w:val="0"/>
    <w:rPr>
      <w:rFonts w:ascii="Arial" w:hAnsi="Arial"/>
      <w:sz w:val="24"/>
    </w:rPr>
  </w:style>
  <w:style w:type="character" w:customStyle="1" w:styleId="910">
    <w:name w:val="Font Style82"/>
    <w:autoRedefine/>
    <w:qFormat/>
    <w:uiPriority w:val="99"/>
    <w:rPr>
      <w:rFonts w:ascii="宋体" w:eastAsia="宋体" w:cs="宋体"/>
      <w:color w:val="000000"/>
      <w:sz w:val="14"/>
      <w:szCs w:val="14"/>
    </w:rPr>
  </w:style>
  <w:style w:type="character" w:customStyle="1" w:styleId="9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2">
    <w:name w:val="未用 Char"/>
    <w:autoRedefine/>
    <w:qFormat/>
    <w:uiPriority w:val="0"/>
    <w:rPr>
      <w:rFonts w:ascii="Arial" w:hAnsi="Arial" w:eastAsia="黑体"/>
      <w:kern w:val="2"/>
      <w:sz w:val="21"/>
      <w:szCs w:val="21"/>
      <w:lang w:val="en-US" w:eastAsia="zh-CN" w:bidi="ar-SA"/>
    </w:rPr>
  </w:style>
  <w:style w:type="character" w:customStyle="1" w:styleId="913">
    <w:name w:val="myp1111"/>
    <w:autoRedefine/>
    <w:qFormat/>
    <w:uiPriority w:val="0"/>
    <w:rPr>
      <w:rFonts w:hint="default" w:ascii="ˎ̥" w:hAnsi="ˎ̥"/>
      <w:color w:val="000000"/>
      <w:sz w:val="20"/>
      <w:szCs w:val="20"/>
      <w:u w:val="none"/>
    </w:rPr>
  </w:style>
  <w:style w:type="character" w:customStyle="1" w:styleId="914">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915">
    <w:name w:val="h Char Char"/>
    <w:autoRedefine/>
    <w:qFormat/>
    <w:uiPriority w:val="0"/>
    <w:rPr>
      <w:rFonts w:eastAsia="宋体"/>
      <w:kern w:val="2"/>
      <w:sz w:val="18"/>
      <w:lang w:val="en-US" w:eastAsia="zh-CN" w:bidi="ar-SA"/>
    </w:rPr>
  </w:style>
  <w:style w:type="character" w:customStyle="1" w:styleId="916">
    <w:name w:val="仿宋正文 Char"/>
    <w:link w:val="115"/>
    <w:autoRedefine/>
    <w:qFormat/>
    <w:uiPriority w:val="0"/>
    <w:rPr>
      <w:rFonts w:ascii="仿宋_GB2312" w:eastAsia="仿宋_GB2312"/>
      <w:kern w:val="2"/>
      <w:sz w:val="24"/>
      <w:lang w:val="en-US" w:eastAsia="zh-CN" w:bidi="ar-SA"/>
    </w:rPr>
  </w:style>
  <w:style w:type="character" w:customStyle="1" w:styleId="917">
    <w:name w:val="正文首行缩进 Char Char Char Char Char Char"/>
    <w:autoRedefine/>
    <w:qFormat/>
    <w:uiPriority w:val="0"/>
    <w:rPr>
      <w:rFonts w:ascii="宋体" w:eastAsia="宋体"/>
      <w:kern w:val="2"/>
      <w:sz w:val="24"/>
      <w:lang w:val="zh-CN" w:bidi="ar-SA"/>
    </w:rPr>
  </w:style>
  <w:style w:type="character" w:customStyle="1" w:styleId="918">
    <w:name w:val="样式 宋体"/>
    <w:autoRedefine/>
    <w:qFormat/>
    <w:uiPriority w:val="0"/>
    <w:rPr>
      <w:rFonts w:ascii="宋体" w:hAnsi="宋体"/>
      <w:sz w:val="24"/>
    </w:rPr>
  </w:style>
  <w:style w:type="character" w:customStyle="1" w:styleId="919">
    <w:name w:val="tw4winJump"/>
    <w:autoRedefine/>
    <w:qFormat/>
    <w:uiPriority w:val="0"/>
    <w:rPr>
      <w:rFonts w:ascii="Courier New" w:hAnsi="Courier New" w:cs="Courier New"/>
      <w:color w:val="008080"/>
      <w:lang w:val="en-US" w:eastAsia="zh-CN"/>
    </w:rPr>
  </w:style>
  <w:style w:type="character" w:customStyle="1" w:styleId="920">
    <w:name w:val="标题 1 字符"/>
    <w:autoRedefine/>
    <w:qFormat/>
    <w:uiPriority w:val="9"/>
    <w:rPr>
      <w:rFonts w:ascii="Arial" w:hAnsi="Arial" w:eastAsia="黑体" w:cs="Arial"/>
      <w:b/>
      <w:bCs/>
      <w:snapToGrid w:val="0"/>
      <w:kern w:val="44"/>
      <w:sz w:val="44"/>
      <w:szCs w:val="44"/>
    </w:rPr>
  </w:style>
  <w:style w:type="character" w:customStyle="1" w:styleId="921">
    <w:name w:val="style36"/>
    <w:basedOn w:val="69"/>
    <w:autoRedefine/>
    <w:qFormat/>
    <w:uiPriority w:val="0"/>
    <w:rPr>
      <w:rFonts w:ascii="Arial" w:hAnsi="Arial" w:eastAsia="黑体" w:cs="Arial"/>
      <w:snapToGrid w:val="0"/>
      <w:kern w:val="0"/>
      <w:szCs w:val="21"/>
    </w:rPr>
  </w:style>
  <w:style w:type="character" w:customStyle="1" w:styleId="922">
    <w:name w:val="pt9"/>
    <w:autoRedefine/>
    <w:qFormat/>
    <w:uiPriority w:val="0"/>
    <w:rPr>
      <w:rFonts w:ascii="仿宋_GB2312" w:eastAsia="微软雅黑"/>
      <w:b/>
      <w:kern w:val="2"/>
      <w:sz w:val="32"/>
      <w:szCs w:val="32"/>
      <w:lang w:val="en-US" w:eastAsia="zh-CN" w:bidi="ar-SA"/>
    </w:rPr>
  </w:style>
  <w:style w:type="character" w:customStyle="1" w:styleId="923">
    <w:name w:val="DO_NOT_TRANSLATE"/>
    <w:autoRedefine/>
    <w:qFormat/>
    <w:uiPriority w:val="0"/>
    <w:rPr>
      <w:rFonts w:ascii="Courier New" w:hAnsi="Courier New" w:cs="Courier New"/>
      <w:color w:val="800000"/>
      <w:lang w:val="en-US" w:eastAsia="zh-CN"/>
    </w:rPr>
  </w:style>
  <w:style w:type="character" w:customStyle="1" w:styleId="924">
    <w:name w:val="标书1 Char1"/>
    <w:autoRedefine/>
    <w:qFormat/>
    <w:uiPriority w:val="0"/>
    <w:rPr>
      <w:rFonts w:eastAsia="宋体"/>
      <w:b/>
      <w:bCs/>
      <w:kern w:val="44"/>
      <w:sz w:val="44"/>
      <w:szCs w:val="44"/>
      <w:lang w:val="en-US" w:eastAsia="zh-CN" w:bidi="ar-SA"/>
    </w:rPr>
  </w:style>
  <w:style w:type="character" w:customStyle="1" w:styleId="925">
    <w:name w:val="页脚 字符"/>
    <w:autoRedefine/>
    <w:qFormat/>
    <w:uiPriority w:val="99"/>
    <w:rPr>
      <w:kern w:val="2"/>
      <w:sz w:val="18"/>
      <w:szCs w:val="18"/>
    </w:rPr>
  </w:style>
  <w:style w:type="character" w:customStyle="1" w:styleId="926">
    <w:name w:val="正文2 Char"/>
    <w:autoRedefine/>
    <w:qFormat/>
    <w:uiPriority w:val="0"/>
    <w:rPr>
      <w:rFonts w:eastAsia="宋体"/>
      <w:kern w:val="2"/>
      <w:sz w:val="24"/>
      <w:lang w:val="en-US" w:eastAsia="zh-CN" w:bidi="ar-SA"/>
    </w:rPr>
  </w:style>
  <w:style w:type="character" w:customStyle="1" w:styleId="927">
    <w:name w:val="Char Char21"/>
    <w:autoRedefine/>
    <w:qFormat/>
    <w:uiPriority w:val="6"/>
    <w:rPr>
      <w:rFonts w:ascii="宋体" w:hAnsi="宋体"/>
      <w:kern w:val="1"/>
      <w:sz w:val="24"/>
      <w:szCs w:val="21"/>
      <w:lang w:val="zh-CN"/>
    </w:rPr>
  </w:style>
  <w:style w:type="character" w:customStyle="1" w:styleId="928">
    <w:name w:val="样式 正文缩进 + 首行缩进:  2 字符 Char Char"/>
    <w:link w:val="116"/>
    <w:autoRedefine/>
    <w:qFormat/>
    <w:uiPriority w:val="0"/>
    <w:rPr>
      <w:rFonts w:cs="宋体"/>
      <w:kern w:val="2"/>
      <w:sz w:val="24"/>
    </w:rPr>
  </w:style>
  <w:style w:type="character" w:customStyle="1" w:styleId="9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0">
    <w:name w:val="gray6"/>
    <w:basedOn w:val="69"/>
    <w:autoRedefine/>
    <w:qFormat/>
    <w:uiPriority w:val="0"/>
    <w:rPr>
      <w:rFonts w:ascii="Arial" w:hAnsi="Arial" w:eastAsia="黑体" w:cs="Arial"/>
      <w:snapToGrid w:val="0"/>
      <w:kern w:val="0"/>
      <w:szCs w:val="21"/>
    </w:rPr>
  </w:style>
  <w:style w:type="character" w:customStyle="1" w:styleId="931">
    <w:name w:val="hui"/>
    <w:basedOn w:val="69"/>
    <w:autoRedefine/>
    <w:qFormat/>
    <w:uiPriority w:val="0"/>
    <w:rPr>
      <w:rFonts w:ascii="Arial" w:hAnsi="Arial" w:eastAsia="黑体" w:cs="Arial"/>
      <w:snapToGrid w:val="0"/>
      <w:kern w:val="0"/>
      <w:szCs w:val="21"/>
    </w:rPr>
  </w:style>
  <w:style w:type="character" w:customStyle="1" w:styleId="932">
    <w:name w:val="哈哈正文 Char Char"/>
    <w:autoRedefine/>
    <w:qFormat/>
    <w:uiPriority w:val="0"/>
    <w:rPr>
      <w:rFonts w:ascii="宋体" w:hAnsi="宋体" w:eastAsia="宋体" w:cs="宋体"/>
      <w:kern w:val="2"/>
      <w:sz w:val="24"/>
      <w:lang w:val="en-US" w:eastAsia="zh-CN" w:bidi="ar-SA"/>
    </w:r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37"/>
    <w:autoRedefine/>
    <w:qFormat/>
    <w:uiPriority w:val="0"/>
    <w:rPr>
      <w:kern w:val="2"/>
      <w:sz w:val="21"/>
      <w:szCs w:val="24"/>
      <w:lang w:val="zh-CN"/>
    </w:rPr>
  </w:style>
  <w:style w:type="character" w:customStyle="1" w:styleId="938">
    <w:name w:val="无间隔 Char"/>
    <w:link w:val="165"/>
    <w:autoRedefine/>
    <w:qFormat/>
    <w:uiPriority w:val="99"/>
    <w:rPr>
      <w:kern w:val="2"/>
      <w:sz w:val="21"/>
      <w:szCs w:val="22"/>
    </w:rPr>
  </w:style>
  <w:style w:type="character" w:customStyle="1" w:styleId="939">
    <w:name w:val="标准文本 Char Char"/>
    <w:link w:val="604"/>
    <w:autoRedefine/>
    <w:qFormat/>
    <w:uiPriority w:val="0"/>
    <w:rPr>
      <w:rFonts w:cs="宋体"/>
      <w:kern w:val="2"/>
      <w:sz w:val="24"/>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character" w:customStyle="1" w:styleId="953">
    <w:name w:val="ksfind_class_select1"/>
    <w:basedOn w:val="69"/>
    <w:autoRedefine/>
    <w:qFormat/>
    <w:uiPriority w:val="0"/>
    <w:rPr>
      <w:color w:val="000000"/>
      <w:shd w:val="clear" w:color="auto" w:fill="EFD200"/>
    </w:rPr>
  </w:style>
  <w:style w:type="character" w:customStyle="1" w:styleId="954">
    <w:name w:val="font71"/>
    <w:autoRedefine/>
    <w:qFormat/>
    <w:uiPriority w:val="0"/>
    <w:rPr>
      <w:rFonts w:hint="eastAsia" w:ascii="宋体" w:hAnsi="宋体" w:eastAsia="宋体" w:cs="宋体"/>
      <w:color w:val="000000"/>
      <w:sz w:val="22"/>
      <w:szCs w:val="22"/>
      <w:u w:val="none"/>
    </w:rPr>
  </w:style>
  <w:style w:type="character" w:customStyle="1" w:styleId="955">
    <w:name w:val="font91"/>
    <w:autoRedefine/>
    <w:qFormat/>
    <w:uiPriority w:val="0"/>
    <w:rPr>
      <w:rFonts w:hint="eastAsia" w:ascii="仿宋" w:hAnsi="仿宋" w:eastAsia="仿宋" w:cs="仿宋"/>
      <w:color w:val="000000"/>
      <w:sz w:val="22"/>
      <w:szCs w:val="22"/>
      <w:u w:val="none"/>
    </w:rPr>
  </w:style>
  <w:style w:type="table" w:customStyle="1" w:styleId="956">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autoRedefine/>
    <w:qFormat/>
    <w:uiPriority w:val="99"/>
    <w:rPr>
      <w:rFonts w:ascii="Calibri" w:hAnsi="Calibri" w:eastAsia="仿宋_GB2312" w:cs="Calibri"/>
      <w:kern w:val="2"/>
      <w:sz w:val="32"/>
      <w:szCs w:val="32"/>
      <w:lang w:val="en-US" w:eastAsia="zh-CN" w:bidi="ar-SA"/>
    </w:rPr>
  </w:style>
  <w:style w:type="table" w:customStyle="1" w:styleId="96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42550</Words>
  <Characters>44755</Characters>
  <Lines>281</Lines>
  <Paragraphs>79</Paragraphs>
  <TotalTime>16</TotalTime>
  <ScaleCrop>false</ScaleCrop>
  <LinksUpToDate>false</LinksUpToDate>
  <CharactersWithSpaces>50109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2023-09-06T02:17:00Z</cp:lastPrinted>
  <dcterms:modified xsi:type="dcterms:W3CDTF">2024-06-25T08:21:35Z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D061C773E00648858CD5283CBF61D2A9_13</vt:lpwstr>
  </property>
</Properties>
</file>