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绍兴市公用事业集团镜湖公用大楼食堂服务、物业管理服务采购项目</w:t>
      </w:r>
    </w:p>
    <w:p>
      <w:pPr>
        <w:jc w:val="center"/>
        <w:outlineLvl w:val="0"/>
        <w:rPr>
          <w:rFonts w:hint="eastAsia" w:ascii="仿宋" w:hAnsi="仿宋" w:eastAsia="仿宋" w:cs="仿宋"/>
          <w:b/>
          <w:color w:val="000000" w:themeColor="text1"/>
          <w:sz w:val="72"/>
          <w:szCs w:val="72"/>
          <w:highlight w:val="none"/>
          <w14:textFill>
            <w14:solidFill>
              <w14:schemeClr w14:val="tx1"/>
            </w14:solidFill>
          </w14:textFill>
        </w:rPr>
      </w:pPr>
    </w:p>
    <w:p>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公</w:t>
      </w:r>
    </w:p>
    <w:p>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开</w:t>
      </w:r>
    </w:p>
    <w:p>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招</w:t>
      </w:r>
    </w:p>
    <w:p>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标</w:t>
      </w:r>
    </w:p>
    <w:p>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文</w:t>
      </w:r>
    </w:p>
    <w:p>
      <w:pPr>
        <w:jc w:val="center"/>
        <w:outlineLvl w:val="0"/>
        <w:rPr>
          <w:rFonts w:ascii="仿宋" w:hAnsi="仿宋" w:eastAsia="仿宋" w:cs="仿宋"/>
          <w:color w:val="000000" w:themeColor="text1"/>
          <w:sz w:val="44"/>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件</w:t>
      </w:r>
    </w:p>
    <w:p>
      <w:pPr>
        <w:spacing w:line="360" w:lineRule="auto"/>
        <w:rPr>
          <w:rFonts w:ascii="仿宋" w:hAnsi="仿宋" w:eastAsia="仿宋" w:cs="仿宋"/>
          <w:b/>
          <w:color w:val="000000" w:themeColor="text1"/>
          <w:sz w:val="44"/>
          <w:szCs w:val="44"/>
          <w:highlight w:val="none"/>
          <w14:textFill>
            <w14:solidFill>
              <w14:schemeClr w14:val="tx1"/>
            </w14:solidFill>
          </w14:textFill>
        </w:rPr>
      </w:pPr>
    </w:p>
    <w:p>
      <w:pPr>
        <w:spacing w:line="360" w:lineRule="auto"/>
        <w:rPr>
          <w:rFonts w:ascii="仿宋" w:hAnsi="仿宋" w:eastAsia="仿宋" w:cs="仿宋"/>
          <w:b/>
          <w:color w:val="000000" w:themeColor="text1"/>
          <w:sz w:val="44"/>
          <w:szCs w:val="44"/>
          <w:highlight w:val="none"/>
          <w14:textFill>
            <w14:solidFill>
              <w14:schemeClr w14:val="tx1"/>
            </w14:solidFill>
          </w14:textFill>
        </w:rPr>
      </w:pPr>
    </w:p>
    <w:p>
      <w:pPr>
        <w:spacing w:line="360" w:lineRule="auto"/>
        <w:rPr>
          <w:rFonts w:ascii="仿宋" w:hAnsi="仿宋" w:eastAsia="仿宋" w:cs="仿宋"/>
          <w:b/>
          <w:color w:val="000000" w:themeColor="text1"/>
          <w:sz w:val="44"/>
          <w:szCs w:val="44"/>
          <w:highlight w:val="none"/>
          <w14:textFill>
            <w14:solidFill>
              <w14:schemeClr w14:val="tx1"/>
            </w14:solidFill>
          </w14:textFill>
        </w:rPr>
      </w:pPr>
    </w:p>
    <w:p>
      <w:pPr>
        <w:jc w:val="center"/>
        <w:rPr>
          <w:rFonts w:hint="default"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招标编号:</w:t>
      </w:r>
      <w:r>
        <w:rPr>
          <w:rFonts w:hint="eastAsia" w:ascii="仿宋" w:hAnsi="仿宋" w:eastAsia="仿宋" w:cs="仿宋"/>
          <w:b/>
          <w:color w:val="000000" w:themeColor="text1"/>
          <w:sz w:val="28"/>
          <w:szCs w:val="28"/>
          <w:highlight w:val="none"/>
          <w:lang w:val="en-US" w:eastAsia="zh-CN"/>
          <w14:textFill>
            <w14:solidFill>
              <w14:schemeClr w14:val="tx1"/>
            </w14:solidFill>
          </w14:textFill>
        </w:rPr>
        <w:t>ZJHY202406</w:t>
      </w:r>
    </w:p>
    <w:tbl>
      <w:tblPr>
        <w:tblStyle w:val="62"/>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noWrap w:val="0"/>
            <w:vAlign w:val="top"/>
          </w:tcPr>
          <w:p>
            <w:pPr>
              <w:spacing w:after="100" w:afterAutospacing="1"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93"/>
                <w:kern w:val="0"/>
                <w:sz w:val="28"/>
                <w:szCs w:val="28"/>
                <w:highlight w:val="none"/>
                <w14:textFill>
                  <w14:solidFill>
                    <w14:schemeClr w14:val="tx1"/>
                  </w14:solidFill>
                </w14:textFill>
              </w:rPr>
              <w:t>采购单</w:t>
            </w:r>
            <w:r>
              <w:rPr>
                <w:rFonts w:hint="eastAsia" w:ascii="仿宋" w:hAnsi="仿宋" w:eastAsia="仿宋" w:cs="仿宋"/>
                <w:color w:val="000000" w:themeColor="text1"/>
                <w:spacing w:val="1"/>
                <w:kern w:val="0"/>
                <w:sz w:val="28"/>
                <w:szCs w:val="28"/>
                <w:highlight w:val="none"/>
                <w14:textFill>
                  <w14:solidFill>
                    <w14:schemeClr w14:val="tx1"/>
                  </w14:solidFill>
                </w14:textFill>
              </w:rPr>
              <w:t>位</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noWrap w:val="0"/>
            <w:vAlign w:val="center"/>
          </w:tcPr>
          <w:p>
            <w:pPr>
              <w:spacing w:line="320" w:lineRule="exact"/>
              <w:outlineLvl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绍兴市水联环境服务有限公司</w:t>
            </w:r>
          </w:p>
        </w:tc>
      </w:tr>
      <w:tr>
        <w:tblPrEx>
          <w:tblCellMar>
            <w:top w:w="0" w:type="dxa"/>
            <w:left w:w="108" w:type="dxa"/>
            <w:bottom w:w="0" w:type="dxa"/>
            <w:right w:w="108" w:type="dxa"/>
          </w:tblCellMar>
        </w:tblPrEx>
        <w:trPr>
          <w:trHeight w:val="494" w:hRule="atLeast"/>
          <w:jc w:val="center"/>
        </w:trPr>
        <w:tc>
          <w:tcPr>
            <w:tcW w:w="2356" w:type="dxa"/>
            <w:noWrap w:val="0"/>
            <w:vAlign w:val="top"/>
          </w:tcPr>
          <w:p>
            <w:pPr>
              <w:spacing w:after="100" w:afterAutospacing="1"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12"/>
                <w:w w:val="93"/>
                <w:kern w:val="0"/>
                <w:sz w:val="28"/>
                <w:szCs w:val="28"/>
                <w:highlight w:val="none"/>
                <w14:textFill>
                  <w14:solidFill>
                    <w14:schemeClr w14:val="tx1"/>
                  </w14:solidFill>
                </w14:textFill>
              </w:rPr>
              <w:t>采购代理机</w:t>
            </w:r>
            <w:r>
              <w:rPr>
                <w:rFonts w:hint="eastAsia" w:ascii="仿宋" w:hAnsi="仿宋" w:eastAsia="仿宋" w:cs="仿宋"/>
                <w:color w:val="000000" w:themeColor="text1"/>
                <w:w w:val="93"/>
                <w:kern w:val="0"/>
                <w:sz w:val="28"/>
                <w:szCs w:val="28"/>
                <w:highlight w:val="none"/>
                <w14:textFill>
                  <w14:solidFill>
                    <w14:schemeClr w14:val="tx1"/>
                  </w14:solidFill>
                </w14:textFill>
              </w:rPr>
              <w:t>构</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noWrap w:val="0"/>
            <w:vAlign w:val="top"/>
          </w:tcPr>
          <w:p>
            <w:pPr>
              <w:spacing w:after="100" w:afterAutospacing="1" w:line="44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浙江华域高宇项目管理有限公司</w:t>
            </w:r>
          </w:p>
        </w:tc>
      </w:tr>
      <w:tr>
        <w:tblPrEx>
          <w:tblCellMar>
            <w:top w:w="0" w:type="dxa"/>
            <w:left w:w="108" w:type="dxa"/>
            <w:bottom w:w="0" w:type="dxa"/>
            <w:right w:w="108" w:type="dxa"/>
          </w:tblCellMar>
        </w:tblPrEx>
        <w:trPr>
          <w:trHeight w:val="397" w:hRule="atLeast"/>
          <w:jc w:val="center"/>
        </w:trPr>
        <w:tc>
          <w:tcPr>
            <w:tcW w:w="2356" w:type="dxa"/>
            <w:noWrap w:val="0"/>
            <w:vAlign w:val="center"/>
          </w:tcPr>
          <w:p>
            <w:pPr>
              <w:spacing w:after="100" w:afterAutospacing="1"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93"/>
                <w:kern w:val="0"/>
                <w:sz w:val="28"/>
                <w:szCs w:val="28"/>
                <w:highlight w:val="none"/>
                <w:fitText w:val="1680" w:id="1"/>
                <w14:textFill>
                  <w14:solidFill>
                    <w14:schemeClr w14:val="tx1"/>
                  </w14:solidFill>
                </w14:textFill>
              </w:rPr>
              <w:t>监督单</w:t>
            </w:r>
            <w:r>
              <w:rPr>
                <w:rFonts w:hint="eastAsia" w:ascii="仿宋" w:hAnsi="仿宋" w:eastAsia="仿宋" w:cs="仿宋"/>
                <w:color w:val="000000" w:themeColor="text1"/>
                <w:spacing w:val="1"/>
                <w:kern w:val="0"/>
                <w:sz w:val="28"/>
                <w:szCs w:val="28"/>
                <w:highlight w:val="none"/>
                <w:fitText w:val="1680" w:id="1"/>
                <w14:textFill>
                  <w14:solidFill>
                    <w14:schemeClr w14:val="tx1"/>
                  </w14:solidFill>
                </w14:textFill>
              </w:rPr>
              <w:t>位</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noWrap w:val="0"/>
            <w:vAlign w:val="top"/>
          </w:tcPr>
          <w:p>
            <w:pPr>
              <w:spacing w:after="100" w:afterAutospacing="1"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绍兴市公用事业集团有限公司</w:t>
            </w:r>
          </w:p>
        </w:tc>
      </w:tr>
      <w:tr>
        <w:tblPrEx>
          <w:tblCellMar>
            <w:top w:w="0" w:type="dxa"/>
            <w:left w:w="108" w:type="dxa"/>
            <w:bottom w:w="0" w:type="dxa"/>
            <w:right w:w="108" w:type="dxa"/>
          </w:tblCellMar>
        </w:tblPrEx>
        <w:trPr>
          <w:trHeight w:val="333" w:hRule="atLeast"/>
          <w:jc w:val="center"/>
        </w:trPr>
        <w:tc>
          <w:tcPr>
            <w:tcW w:w="7801" w:type="dxa"/>
            <w:gridSpan w:val="2"/>
            <w:noWrap w:val="0"/>
            <w:vAlign w:val="top"/>
          </w:tcPr>
          <w:p>
            <w:pPr>
              <w:spacing w:after="100" w:afterAutospacing="1"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二○二</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b/>
                <w:bCs/>
                <w:color w:val="000000" w:themeColor="text1"/>
                <w:sz w:val="28"/>
                <w:szCs w:val="28"/>
                <w:highlight w:val="none"/>
                <w14:textFill>
                  <w14:solidFill>
                    <w14:schemeClr w14:val="tx1"/>
                  </w14:solidFill>
                </w14:textFill>
              </w:rPr>
              <w:t>年</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bCs/>
                <w:color w:val="000000" w:themeColor="text1"/>
                <w:sz w:val="28"/>
                <w:szCs w:val="28"/>
                <w:highlight w:val="none"/>
                <w14:textFill>
                  <w14:solidFill>
                    <w14:schemeClr w14:val="tx1"/>
                  </w14:solidFill>
                </w14:textFill>
              </w:rPr>
              <w:t>月</w:t>
            </w:r>
          </w:p>
        </w:tc>
      </w:tr>
    </w:tbl>
    <w:p>
      <w:pPr>
        <w:pStyle w:val="638"/>
        <w:rPr>
          <w:rFonts w:ascii="仿宋" w:hAnsi="仿宋" w:eastAsia="仿宋" w:cs="仿宋"/>
          <w:color w:val="000000" w:themeColor="text1"/>
          <w:highlight w:val="none"/>
          <w14:textFill>
            <w14:solidFill>
              <w14:schemeClr w14:val="tx1"/>
            </w14:solidFill>
          </w14:textFill>
        </w:rPr>
        <w:sectPr>
          <w:footerReference r:id="rId5" w:type="first"/>
          <w:headerReference r:id="rId3" w:type="default"/>
          <w:footerReference r:id="rId4" w:type="even"/>
          <w:pgSz w:w="11906" w:h="16838"/>
          <w:pgMar w:top="1474" w:right="1814" w:bottom="1474" w:left="1814" w:header="851" w:footer="992" w:gutter="0"/>
          <w:pgNumType w:start="1"/>
          <w:cols w:space="720" w:num="1"/>
          <w:titlePg/>
          <w:docGrid w:linePitch="312" w:charSpace="0"/>
        </w:sectPr>
      </w:pPr>
    </w:p>
    <w:p>
      <w:pPr>
        <w:pStyle w:val="638"/>
        <w:spacing w:before="0" w:after="0" w:line="360" w:lineRule="auto"/>
        <w:ind w:left="0" w:firstLine="0"/>
        <w:rPr>
          <w:rFonts w:ascii="仿宋" w:hAnsi="仿宋" w:eastAsia="仿宋" w:cs="仿宋"/>
          <w:color w:val="000000" w:themeColor="text1"/>
          <w:highlight w:val="none"/>
          <w14:textFill>
            <w14:solidFill>
              <w14:schemeClr w14:val="tx1"/>
            </w14:solidFill>
          </w14:textFill>
        </w:rPr>
      </w:pPr>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bookmarkStart w:id="0" w:name="_Hlt91233176"/>
      <w:bookmarkEnd w:id="0"/>
      <w:bookmarkStart w:id="1" w:name="_Toc91899869"/>
      <w:r>
        <w:rPr>
          <w:rFonts w:hint="eastAsia" w:ascii="仿宋" w:hAnsi="仿宋" w:eastAsia="仿宋" w:cs="仿宋"/>
          <w:b/>
          <w:color w:val="000000" w:themeColor="text1"/>
          <w:sz w:val="44"/>
          <w:szCs w:val="44"/>
          <w:highlight w:val="none"/>
          <w14:textFill>
            <w14:solidFill>
              <w14:schemeClr w14:val="tx1"/>
            </w14:solidFill>
          </w14:textFill>
        </w:rPr>
        <w:t>目录</w:t>
      </w:r>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
          <w:color w:val="000000" w:themeColor="text1"/>
          <w:highlight w:val="none"/>
          <w14:textFill>
            <w14:solidFill>
              <w14:schemeClr w14:val="tx1"/>
            </w14:solidFill>
          </w14:textFill>
        </w:rPr>
      </w:pPr>
    </w:p>
    <w:p>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第一部分    招标公告</w:t>
      </w:r>
    </w:p>
    <w:p>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第二部分   </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投标须知</w:t>
      </w:r>
    </w:p>
    <w:p>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招标项目范围及要求</w:t>
      </w:r>
    </w:p>
    <w:p>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合同的主要条款</w:t>
      </w:r>
    </w:p>
    <w:p>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评标方法及标准</w:t>
      </w:r>
    </w:p>
    <w:p>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第六部分    投标文件及其附件格式</w:t>
      </w: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rPr>
          <w:rFonts w:ascii="仿宋" w:hAnsi="仿宋" w:eastAsia="仿宋" w:cs="仿宋"/>
          <w:color w:val="000000" w:themeColor="text1"/>
          <w:sz w:val="24"/>
          <w:highlight w:val="none"/>
          <w14:textFill>
            <w14:solidFill>
              <w14:schemeClr w14:val="tx1"/>
            </w14:solidFill>
          </w14:textFill>
        </w:rPr>
      </w:pPr>
    </w:p>
    <w:bookmarkEnd w:id="1"/>
    <w:p>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bookmarkStart w:id="2" w:name="第二部分"/>
      <w:bookmarkStart w:id="3" w:name="_Toc91899870"/>
      <w:bookmarkStart w:id="4" w:name="_Toc91899871"/>
    </w:p>
    <w:p>
      <w:pPr>
        <w:spacing w:line="360" w:lineRule="auto"/>
        <w:rPr>
          <w:color w:val="000000" w:themeColor="text1"/>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第一部分招标公告</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40" w:lineRule="exact"/>
        <w:ind w:firstLine="482"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绍兴市公用事业集团镜湖公用大楼食堂服务、物业管理服务采购</w:t>
      </w:r>
      <w:r>
        <w:rPr>
          <w:rFonts w:hint="eastAsia" w:ascii="仿宋" w:hAnsi="仿宋" w:eastAsia="仿宋" w:cs="仿宋"/>
          <w:color w:val="000000" w:themeColor="text1"/>
          <w:sz w:val="24"/>
          <w:highlight w:val="none"/>
          <w:lang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的潜在投标人应</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在规定时间内报名并获取招标</w:t>
      </w:r>
      <w:r>
        <w:rPr>
          <w:rStyle w:val="76"/>
          <w:rFonts w:ascii="仿宋" w:hAnsi="仿宋" w:eastAsia="仿宋" w:cs="仿宋"/>
          <w:snapToGrid/>
          <w:color w:val="000000" w:themeColor="text1"/>
          <w:kern w:val="2"/>
          <w:sz w:val="24"/>
          <w:szCs w:val="24"/>
          <w:highlight w:val="none"/>
          <w14:textFill>
            <w14:solidFill>
              <w14:schemeClr w14:val="tx1"/>
            </w14:solidFill>
          </w14:textFill>
        </w:rPr>
        <w:t>文件，并于202</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 xml:space="preserve">  </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76"/>
          <w:rFonts w:ascii="仿宋" w:hAnsi="仿宋" w:eastAsia="仿宋" w:cs="仿宋"/>
          <w:snapToGrid/>
          <w:color w:val="000000" w:themeColor="text1"/>
          <w:kern w:val="2"/>
          <w:sz w:val="24"/>
          <w:szCs w:val="24"/>
          <w:highlight w:val="none"/>
          <w14:textFill>
            <w14:solidFill>
              <w14:schemeClr w14:val="tx1"/>
            </w14:solidFill>
          </w14:textFill>
        </w:rPr>
        <w:t xml:space="preserve"> </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6"/>
          <w:rFonts w:ascii="仿宋" w:hAnsi="仿宋" w:eastAsia="仿宋" w:cs="仿宋"/>
          <w:snapToGrid/>
          <w:color w:val="000000" w:themeColor="text1"/>
          <w:kern w:val="2"/>
          <w:sz w:val="24"/>
          <w:szCs w:val="24"/>
          <w:highlight w:val="none"/>
          <w14:textFill>
            <w14:solidFill>
              <w14:schemeClr w14:val="tx1"/>
            </w14:solidFill>
          </w14:textFill>
        </w:rPr>
        <w:t xml:space="preserve"> </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76"/>
          <w:rFonts w:ascii="仿宋" w:hAnsi="仿宋" w:eastAsia="仿宋" w:cs="仿宋"/>
          <w:snapToGrid/>
          <w:color w:val="000000" w:themeColor="text1"/>
          <w:kern w:val="2"/>
          <w:sz w:val="24"/>
          <w:szCs w:val="24"/>
          <w:highlight w:val="none"/>
          <w14:textFill>
            <w14:solidFill>
              <w14:schemeClr w14:val="tx1"/>
            </w14:solidFill>
          </w14:textFill>
        </w:rPr>
        <w:t xml:space="preserve"> </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点</w:t>
      </w:r>
      <w:r>
        <w:rPr>
          <w:rStyle w:val="76"/>
          <w:rFonts w:ascii="仿宋" w:hAnsi="仿宋" w:eastAsia="仿宋" w:cs="仿宋"/>
          <w:snapToGrid/>
          <w:color w:val="000000" w:themeColor="text1"/>
          <w:kern w:val="2"/>
          <w:sz w:val="24"/>
          <w:szCs w:val="24"/>
          <w:highlight w:val="none"/>
          <w14:textFill>
            <w14:solidFill>
              <w14:schemeClr w14:val="tx1"/>
            </w14:solidFill>
          </w14:textFill>
        </w:rPr>
        <w:t xml:space="preserve"> </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分</w:t>
      </w:r>
      <w:r>
        <w:rPr>
          <w:rStyle w:val="76"/>
          <w:rFonts w:ascii="仿宋" w:hAnsi="仿宋" w:eastAsia="仿宋" w:cs="仿宋"/>
          <w:bCs/>
          <w:snapToGrid/>
          <w:color w:val="000000" w:themeColor="text1"/>
          <w:kern w:val="2"/>
          <w:sz w:val="24"/>
          <w:szCs w:val="24"/>
          <w:highlight w:val="none"/>
          <w14:textFill>
            <w14:solidFill>
              <w14:schemeClr w14:val="tx1"/>
            </w14:solidFill>
          </w14:textFill>
        </w:rPr>
        <w:t>00秒</w:t>
      </w:r>
      <w:r>
        <w:rPr>
          <w:rStyle w:val="76"/>
          <w:rFonts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递交投标文件。</w:t>
      </w:r>
    </w:p>
    <w:p>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pPr>
        <w:spacing w:line="440" w:lineRule="exact"/>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项目编号：ZJHY202406</w:t>
      </w:r>
    </w:p>
    <w:p>
      <w:pPr>
        <w:spacing w:line="440" w:lineRule="exact"/>
        <w:ind w:firstLine="482" w:firstLineChars="200"/>
        <w:rPr>
          <w:rFonts w:ascii="仿宋" w:hAnsi="仿宋" w:eastAsia="仿宋" w:cs="仿宋"/>
          <w:b/>
          <w:bCs w:val="0"/>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b/>
          <w:bCs w:val="0"/>
          <w:color w:val="000000" w:themeColor="text1"/>
          <w:sz w:val="22"/>
          <w:szCs w:val="22"/>
          <w:highlight w:val="none"/>
          <w14:textFill>
            <w14:solidFill>
              <w14:schemeClr w14:val="tx1"/>
            </w14:solidFill>
          </w14:textFill>
        </w:rPr>
        <w:t>绍兴市公用事业集团镜湖公用大楼食堂服务、物业管理服务采购</w:t>
      </w:r>
    </w:p>
    <w:p>
      <w:pPr>
        <w:spacing w:line="440" w:lineRule="exact"/>
        <w:ind w:firstLine="482" w:firstLineChars="200"/>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color w:val="000000" w:themeColor="text1"/>
          <w:sz w:val="24"/>
          <w:highlight w:val="none"/>
          <w:lang w:val="en-US" w:eastAsia="zh-CN"/>
          <w14:textFill>
            <w14:solidFill>
              <w14:schemeClr w14:val="tx1"/>
            </w14:solidFill>
          </w14:textFill>
        </w:rPr>
        <w:t>8693100</w:t>
      </w:r>
    </w:p>
    <w:p>
      <w:pPr>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val="en-US" w:eastAsia="zh-CN"/>
          <w14:textFill>
            <w14:solidFill>
              <w14:schemeClr w14:val="tx1"/>
            </w14:solidFill>
          </w14:textFill>
        </w:rPr>
        <w:t>8693100</w:t>
      </w:r>
    </w:p>
    <w:p>
      <w:pPr>
        <w:spacing w:line="440" w:lineRule="exact"/>
        <w:ind w:firstLine="482" w:firstLineChars="200"/>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
          <w:color w:val="000000" w:themeColor="text1"/>
          <w:sz w:val="24"/>
          <w:highlight w:val="none"/>
          <w:lang w:eastAsia="zh-CN"/>
          <w14:textFill>
            <w14:solidFill>
              <w14:schemeClr w14:val="tx1"/>
            </w14:solidFill>
          </w14:textFill>
        </w:rPr>
        <w:t>详见招标文件。</w:t>
      </w:r>
    </w:p>
    <w:p>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标项一：</w:t>
      </w:r>
    </w:p>
    <w:p>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标项名称：</w:t>
      </w:r>
      <w:r>
        <w:rPr>
          <w:rFonts w:hint="eastAsia" w:ascii="仿宋" w:hAnsi="仿宋" w:eastAsia="仿宋" w:cs="仿宋"/>
          <w:b/>
          <w:bCs w:val="0"/>
          <w:color w:val="000000" w:themeColor="text1"/>
          <w:sz w:val="24"/>
          <w:highlight w:val="none"/>
          <w14:textFill>
            <w14:solidFill>
              <w14:schemeClr w14:val="tx1"/>
            </w14:solidFill>
          </w14:textFill>
        </w:rPr>
        <w:t>食堂服务</w:t>
      </w:r>
    </w:p>
    <w:p>
      <w:pPr>
        <w:spacing w:line="440" w:lineRule="exact"/>
        <w:ind w:firstLine="480" w:firstLineChars="200"/>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数量：</w:t>
      </w:r>
      <w:r>
        <w:rPr>
          <w:rFonts w:hint="eastAsia" w:ascii="仿宋" w:hAnsi="仿宋" w:eastAsia="仿宋" w:cs="仿宋"/>
          <w:bCs/>
          <w:color w:val="000000" w:themeColor="text1"/>
          <w:sz w:val="24"/>
          <w:highlight w:val="none"/>
          <w:lang w:val="en-US" w:eastAsia="zh-CN"/>
          <w14:textFill>
            <w14:solidFill>
              <w14:schemeClr w14:val="tx1"/>
            </w14:solidFill>
          </w14:textFill>
        </w:rPr>
        <w:t>1</w:t>
      </w:r>
    </w:p>
    <w:p>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预算金额：</w:t>
      </w:r>
      <w:r>
        <w:rPr>
          <w:rFonts w:hint="eastAsia" w:ascii="仿宋" w:hAnsi="仿宋" w:eastAsia="仿宋" w:cs="仿宋"/>
          <w:b/>
          <w:bCs w:val="0"/>
          <w:color w:val="000000" w:themeColor="text1"/>
          <w:sz w:val="24"/>
          <w:highlight w:val="none"/>
          <w14:textFill>
            <w14:solidFill>
              <w14:schemeClr w14:val="tx1"/>
            </w14:solidFill>
          </w14:textFill>
        </w:rPr>
        <w:t>43137</w:t>
      </w:r>
      <w:r>
        <w:rPr>
          <w:rFonts w:hint="eastAsia" w:ascii="仿宋" w:hAnsi="仿宋" w:eastAsia="仿宋" w:cs="仿宋"/>
          <w:b/>
          <w:bCs w:val="0"/>
          <w:color w:val="000000" w:themeColor="text1"/>
          <w:sz w:val="24"/>
          <w:highlight w:val="none"/>
          <w:lang w:val="en-US" w:eastAsia="zh-CN"/>
          <w14:textFill>
            <w14:solidFill>
              <w14:schemeClr w14:val="tx1"/>
            </w14:solidFill>
          </w14:textFill>
        </w:rPr>
        <w:t>00</w:t>
      </w:r>
      <w:r>
        <w:rPr>
          <w:rFonts w:hint="eastAsia" w:ascii="仿宋" w:hAnsi="仿宋" w:eastAsia="仿宋" w:cs="仿宋"/>
          <w:b/>
          <w:bCs w:val="0"/>
          <w:color w:val="000000" w:themeColor="text1"/>
          <w:sz w:val="24"/>
          <w:highlight w:val="none"/>
          <w14:textFill>
            <w14:solidFill>
              <w14:schemeClr w14:val="tx1"/>
            </w14:solidFill>
          </w14:textFill>
        </w:rPr>
        <w:t>元（</w:t>
      </w:r>
      <w:r>
        <w:rPr>
          <w:rFonts w:hint="eastAsia" w:ascii="仿宋" w:hAnsi="仿宋" w:eastAsia="仿宋" w:cs="仿宋"/>
          <w:b/>
          <w:bCs w:val="0"/>
          <w:color w:val="000000" w:themeColor="text1"/>
          <w:sz w:val="24"/>
          <w:highlight w:val="none"/>
          <w:lang w:val="en-US" w:eastAsia="zh-CN"/>
          <w14:textFill>
            <w14:solidFill>
              <w14:schemeClr w14:val="tx1"/>
            </w14:solidFill>
          </w14:textFill>
        </w:rPr>
        <w:t>每</w:t>
      </w:r>
      <w:r>
        <w:rPr>
          <w:rFonts w:hint="eastAsia" w:ascii="仿宋" w:hAnsi="仿宋" w:eastAsia="仿宋" w:cs="仿宋"/>
          <w:b/>
          <w:bCs w:val="0"/>
          <w:color w:val="000000" w:themeColor="text1"/>
          <w:sz w:val="24"/>
          <w:highlight w:val="none"/>
          <w14:textFill>
            <w14:solidFill>
              <w14:schemeClr w14:val="tx1"/>
            </w14:solidFill>
          </w14:textFill>
        </w:rPr>
        <w:t>年平均143.79万元，3年）</w:t>
      </w:r>
    </w:p>
    <w:p>
      <w:pPr>
        <w:spacing w:line="440" w:lineRule="exact"/>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主要内容：</w:t>
      </w:r>
      <w:r>
        <w:rPr>
          <w:rFonts w:hint="eastAsia" w:ascii="仿宋" w:hAnsi="仿宋" w:eastAsia="仿宋" w:cs="仿宋"/>
          <w:b/>
          <w:color w:val="000000" w:themeColor="text1"/>
          <w:sz w:val="24"/>
          <w:highlight w:val="none"/>
          <w14:textFill>
            <w14:solidFill>
              <w14:schemeClr w14:val="tx1"/>
            </w14:solidFill>
          </w14:textFill>
        </w:rPr>
        <w:t>详见招标文件。</w:t>
      </w:r>
    </w:p>
    <w:p>
      <w:pPr>
        <w:spacing w:line="440" w:lineRule="exact"/>
        <w:ind w:firstLine="482"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val="0"/>
          <w:color w:val="000000" w:themeColor="text1"/>
          <w:sz w:val="24"/>
          <w:highlight w:val="none"/>
          <w:lang w:val="en-US" w:eastAsia="zh-CN"/>
          <w14:textFill>
            <w14:solidFill>
              <w14:schemeClr w14:val="tx1"/>
            </w14:solidFill>
          </w14:textFill>
        </w:rPr>
        <w:t>自合同签订之日起三年或结算价达到相应标段的预算总价，以先到者为准。</w:t>
      </w:r>
    </w:p>
    <w:p>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标项</w:t>
      </w:r>
      <w:r>
        <w:rPr>
          <w:rFonts w:hint="eastAsia" w:ascii="仿宋" w:hAnsi="仿宋" w:eastAsia="仿宋" w:cs="仿宋"/>
          <w:bCs/>
          <w:color w:val="000000" w:themeColor="text1"/>
          <w:sz w:val="24"/>
          <w:highlight w:val="none"/>
          <w:lang w:val="en-US" w:eastAsia="zh-CN"/>
          <w14:textFill>
            <w14:solidFill>
              <w14:schemeClr w14:val="tx1"/>
            </w14:solidFill>
          </w14:textFill>
        </w:rPr>
        <w:t>二</w:t>
      </w:r>
      <w:r>
        <w:rPr>
          <w:rFonts w:hint="eastAsia" w:ascii="仿宋" w:hAnsi="仿宋" w:eastAsia="仿宋" w:cs="仿宋"/>
          <w:bCs/>
          <w:color w:val="000000" w:themeColor="text1"/>
          <w:sz w:val="24"/>
          <w:highlight w:val="none"/>
          <w14:textFill>
            <w14:solidFill>
              <w14:schemeClr w14:val="tx1"/>
            </w14:solidFill>
          </w14:textFill>
        </w:rPr>
        <w:t>：</w:t>
      </w:r>
    </w:p>
    <w:p>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标项名称：</w:t>
      </w:r>
      <w:r>
        <w:rPr>
          <w:rFonts w:hint="eastAsia" w:ascii="仿宋" w:hAnsi="仿宋" w:eastAsia="仿宋" w:cs="仿宋"/>
          <w:b/>
          <w:bCs w:val="0"/>
          <w:color w:val="000000" w:themeColor="text1"/>
          <w:sz w:val="24"/>
          <w:highlight w:val="none"/>
          <w14:textFill>
            <w14:solidFill>
              <w14:schemeClr w14:val="tx1"/>
            </w14:solidFill>
          </w14:textFill>
        </w:rPr>
        <w:t>物业管理服务</w:t>
      </w:r>
    </w:p>
    <w:p>
      <w:pPr>
        <w:spacing w:line="440" w:lineRule="exact"/>
        <w:ind w:firstLine="480" w:firstLineChars="200"/>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数量：</w:t>
      </w:r>
      <w:r>
        <w:rPr>
          <w:rFonts w:hint="eastAsia" w:ascii="仿宋" w:hAnsi="仿宋" w:eastAsia="仿宋" w:cs="仿宋"/>
          <w:bCs/>
          <w:color w:val="000000" w:themeColor="text1"/>
          <w:sz w:val="24"/>
          <w:highlight w:val="none"/>
          <w:lang w:val="en-US" w:eastAsia="zh-CN"/>
          <w14:textFill>
            <w14:solidFill>
              <w14:schemeClr w14:val="tx1"/>
            </w14:solidFill>
          </w14:textFill>
        </w:rPr>
        <w:t>1</w:t>
      </w:r>
    </w:p>
    <w:p>
      <w:pPr>
        <w:spacing w:line="440" w:lineRule="exact"/>
        <w:ind w:firstLine="480" w:firstLineChars="200"/>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预算金额：</w:t>
      </w:r>
      <w:r>
        <w:rPr>
          <w:rFonts w:hint="eastAsia" w:ascii="仿宋" w:hAnsi="仿宋" w:eastAsia="仿宋" w:cs="仿宋"/>
          <w:b/>
          <w:bCs w:val="0"/>
          <w:color w:val="000000" w:themeColor="text1"/>
          <w:sz w:val="24"/>
          <w:highlight w:val="none"/>
          <w:lang w:val="en-US" w:eastAsia="zh-CN"/>
          <w14:textFill>
            <w14:solidFill>
              <w14:schemeClr w14:val="tx1"/>
            </w14:solidFill>
          </w14:textFill>
        </w:rPr>
        <w:t>4379400元（每年平均145.98万元，3年）</w:t>
      </w:r>
    </w:p>
    <w:p>
      <w:pPr>
        <w:spacing w:line="44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主要内容：</w:t>
      </w:r>
      <w:r>
        <w:rPr>
          <w:rFonts w:hint="eastAsia" w:ascii="仿宋" w:hAnsi="仿宋" w:eastAsia="仿宋" w:cs="仿宋"/>
          <w:b/>
          <w:color w:val="000000" w:themeColor="text1"/>
          <w:sz w:val="24"/>
          <w:highlight w:val="none"/>
          <w14:textFill>
            <w14:solidFill>
              <w14:schemeClr w14:val="tx1"/>
            </w14:solidFill>
          </w14:textFill>
        </w:rPr>
        <w:t>详见招标文件。</w:t>
      </w:r>
    </w:p>
    <w:p>
      <w:pPr>
        <w:spacing w:line="440" w:lineRule="exact"/>
        <w:ind w:firstLine="482" w:firstLineChars="200"/>
        <w:rPr>
          <w:rFonts w:hint="eastAsia" w:ascii="仿宋" w:hAnsi="仿宋" w:eastAsia="仿宋" w:cs="仿宋"/>
          <w:b/>
          <w:bCs w:val="0"/>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val="0"/>
          <w:color w:val="000000" w:themeColor="text1"/>
          <w:sz w:val="24"/>
          <w:highlight w:val="none"/>
          <w:lang w:val="en-US" w:eastAsia="zh-CN"/>
          <w14:textFill>
            <w14:solidFill>
              <w14:schemeClr w14:val="tx1"/>
            </w14:solidFill>
          </w14:textFill>
        </w:rPr>
        <w:t>自合同签订之日起三年或结算价达到相应标段的预算总价，以先到者为准。</w:t>
      </w:r>
    </w:p>
    <w:p>
      <w:pPr>
        <w:spacing w:line="440" w:lineRule="exact"/>
        <w:ind w:firstLine="482" w:firstLineChars="200"/>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备注：允许同一投标供应商同时报名2个标项，同时中2个标项</w:t>
      </w:r>
      <w:r>
        <w:rPr>
          <w:rFonts w:hint="eastAsia" w:ascii="仿宋" w:hAnsi="仿宋" w:eastAsia="仿宋" w:cs="仿宋"/>
          <w:b/>
          <w:bCs w:val="0"/>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投标人同时参与2个标段投标的，提供的项目拟派人员名单不得重复，否则，在标段一上中标后，不得再在标段二上中标）</w:t>
      </w:r>
      <w:r>
        <w:rPr>
          <w:rFonts w:hint="eastAsia" w:ascii="仿宋" w:hAnsi="仿宋" w:eastAsia="仿宋" w:cs="仿宋"/>
          <w:b/>
          <w:bCs w:val="0"/>
          <w:color w:val="000000" w:themeColor="text1"/>
          <w:sz w:val="24"/>
          <w:highlight w:val="none"/>
          <w14:textFill>
            <w14:solidFill>
              <w14:schemeClr w14:val="tx1"/>
            </w14:solidFill>
          </w14:textFill>
        </w:rPr>
        <w:t>。本项目各标项分别定标，具体开标顺序为：先开1标，后开2标。</w:t>
      </w:r>
    </w:p>
    <w:p>
      <w:pPr>
        <w:spacing w:line="44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本项目接受联合体投标：☐是，</w:t>
      </w:r>
      <w:r>
        <w:rPr>
          <w:rFonts w:ascii="仿宋" w:hAnsi="仿宋" w:eastAsia="仿宋" w:cs="仿宋"/>
          <w:b/>
          <w:color w:val="000000" w:themeColor="text1"/>
          <w:sz w:val="24"/>
          <w:highlight w:val="none"/>
          <w14:textFill>
            <w14:solidFill>
              <w14:schemeClr w14:val="tx1"/>
            </w14:solidFill>
          </w14:textFill>
        </w:rPr>
        <w:sym w:font="Wingdings 2" w:char="0052"/>
      </w:r>
      <w:r>
        <w:rPr>
          <w:rFonts w:hint="eastAsia" w:ascii="仿宋" w:hAnsi="仿宋" w:eastAsia="仿宋" w:cs="仿宋"/>
          <w:b/>
          <w:color w:val="000000" w:themeColor="text1"/>
          <w:sz w:val="24"/>
          <w:highlight w:val="none"/>
          <w14:textFill>
            <w14:solidFill>
              <w14:schemeClr w14:val="tx1"/>
            </w14:solidFill>
          </w14:textFill>
        </w:rPr>
        <w:t>否。</w:t>
      </w:r>
    </w:p>
    <w:p>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pPr>
        <w:spacing w:line="440" w:lineRule="exact"/>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2.以联合体形式投标的，提供联合协议(本项目不接受联合体投标或者投标人不以联合体形式投标的，则不需要提供)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3.落实采购政策需满足的资格要求：</w:t>
      </w:r>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无</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三、获取招标文件</w:t>
      </w:r>
    </w:p>
    <w:p>
      <w:pPr>
        <w:spacing w:line="440" w:lineRule="exact"/>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年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日</w:t>
      </w:r>
      <w:r>
        <w:rPr>
          <w:rFonts w:hint="eastAsia" w:ascii="仿宋" w:hAnsi="仿宋" w:eastAsia="仿宋" w:cs="仿宋"/>
          <w:color w:val="000000" w:themeColor="text1"/>
          <w:sz w:val="24"/>
          <w:highlight w:val="none"/>
          <w14:textFill>
            <w14:solidFill>
              <w14:schemeClr w14:val="tx1"/>
            </w14:solidFill>
          </w14:textFill>
        </w:rPr>
        <w:t>，每天上午</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0至1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下午14:00至17:00（北京时间，双休日及法定节假日除外）</w:t>
      </w:r>
      <w:r>
        <w:rPr>
          <w:rFonts w:hint="eastAsia" w:ascii="仿宋" w:hAnsi="仿宋" w:eastAsia="仿宋" w:cs="仿宋"/>
          <w:color w:val="000000" w:themeColor="text1"/>
          <w:sz w:val="24"/>
          <w:highlight w:val="none"/>
          <w:lang w:eastAsia="zh-CN"/>
          <w14:textFill>
            <w14:solidFill>
              <w14:schemeClr w14:val="tx1"/>
            </w14:solidFill>
          </w14:textFill>
        </w:rPr>
        <w:t>。</w:t>
      </w:r>
    </w:p>
    <w:p>
      <w:pPr>
        <w:spacing w:line="440" w:lineRule="exact"/>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方式</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须在本项目规定时间内将下列加盖</w:t>
      </w:r>
      <w:r>
        <w:rPr>
          <w:rFonts w:hint="eastAsia" w:ascii="仿宋" w:hAnsi="仿宋" w:eastAsia="仿宋" w:cs="仿宋"/>
          <w:b w:val="0"/>
          <w:bCs/>
          <w:color w:val="000000" w:themeColor="text1"/>
          <w:sz w:val="24"/>
          <w:highlight w:val="none"/>
          <w:lang w:eastAsia="zh-CN"/>
          <w14:textFill>
            <w14:solidFill>
              <w14:schemeClr w14:val="tx1"/>
            </w14:solidFill>
          </w14:textFill>
        </w:rPr>
        <w:t>投标人</w:t>
      </w:r>
      <w:r>
        <w:rPr>
          <w:rFonts w:hint="eastAsia" w:ascii="仿宋" w:hAnsi="仿宋" w:eastAsia="仿宋" w:cs="仿宋"/>
          <w:b w:val="0"/>
          <w:bCs/>
          <w:color w:val="000000" w:themeColor="text1"/>
          <w:sz w:val="24"/>
          <w:highlight w:val="none"/>
          <w14:textFill>
            <w14:solidFill>
              <w14:schemeClr w14:val="tx1"/>
            </w14:solidFill>
          </w14:textFill>
        </w:rPr>
        <w:t>单位公章的资料扫描件以邮件形式发至2352514912@qq.com邮箱内，报名资料：营业执照、法定代表人身份证、法定代表人授权委托书、授权代表身份证及近三个月社保证明（    年   月至   年   月）、联系方式。（如为法定代表人参加投标的须提供法定代表人身份证复印件</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如授权代表参加投标的，则须提供法定代表人身份证复印件、法定代表人授权委托书、授权代表身份证复印件及社保证明）</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ab/>
      </w:r>
    </w:p>
    <w:p>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pPr>
        <w:widowControl/>
        <w:spacing w:line="400" w:lineRule="exact"/>
        <w:ind w:firstLine="42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本项目采用投标单位不见面开标方式。</w:t>
      </w:r>
      <w:r>
        <w:rPr>
          <w:rFonts w:hint="eastAsia" w:ascii="仿宋" w:hAnsi="仿宋" w:eastAsia="仿宋" w:cs="仿宋"/>
          <w:color w:val="000000" w:themeColor="text1"/>
          <w:kern w:val="0"/>
          <w:sz w:val="24"/>
          <w:highlight w:val="none"/>
          <w14:textFill>
            <w14:solidFill>
              <w14:schemeClr w14:val="tx1"/>
            </w14:solidFill>
          </w14:textFill>
        </w:rPr>
        <w:t>投标人应于</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日上午12：00之前将投标文件密封以邮寄(建议采用EMS</w:t>
      </w:r>
      <w:r>
        <w:rPr>
          <w:rFonts w:hint="eastAsia" w:ascii="仿宋" w:hAnsi="仿宋" w:eastAsia="仿宋" w:cs="仿宋"/>
          <w:color w:val="000000" w:themeColor="text1"/>
          <w:kern w:val="0"/>
          <w:sz w:val="24"/>
          <w:highlight w:val="none"/>
          <w:shd w:val="clear" w:color="auto" w:fill="FFFFFF"/>
          <w14:textFill>
            <w14:solidFill>
              <w14:schemeClr w14:val="tx1"/>
            </w14:solidFill>
          </w14:textFill>
        </w:rPr>
        <w:t>或顺丰)</w:t>
      </w:r>
      <w:r>
        <w:rPr>
          <w:rFonts w:hint="eastAsia" w:ascii="仿宋" w:hAnsi="仿宋" w:eastAsia="仿宋" w:cs="仿宋"/>
          <w:color w:val="000000" w:themeColor="text1"/>
          <w:kern w:val="0"/>
          <w:sz w:val="24"/>
          <w:highlight w:val="none"/>
          <w14:textFill>
            <w14:solidFill>
              <w14:schemeClr w14:val="tx1"/>
            </w14:solidFill>
          </w14:textFill>
        </w:rPr>
        <w:t>的方式送达至</w:t>
      </w:r>
      <w:r>
        <w:rPr>
          <w:rFonts w:hint="eastAsia" w:ascii="仿宋" w:hAnsi="仿宋" w:eastAsia="仿宋" w:cs="仿宋"/>
          <w:b/>
          <w:bCs/>
          <w:color w:val="000000" w:themeColor="text1"/>
          <w:kern w:val="0"/>
          <w:sz w:val="24"/>
          <w:highlight w:val="none"/>
          <w:u w:val="single"/>
          <w:lang w:val="en-US" w:eastAsia="zh-CN"/>
          <w14:textFill>
            <w14:solidFill>
              <w14:schemeClr w14:val="tx1"/>
            </w14:solidFill>
          </w14:textFill>
        </w:rPr>
        <w:t xml:space="preserve">浙江华域高宇项目管理有限公司（绍兴市越城区迎凤路87号鑫海大厦16楼1608室），联系人：王工，电话：18367583396，邮政编码:312000 </w:t>
      </w:r>
      <w:r>
        <w:rPr>
          <w:rFonts w:hint="eastAsia" w:ascii="仿宋" w:hAnsi="仿宋" w:eastAsia="仿宋" w:cs="仿宋"/>
          <w:color w:val="000000" w:themeColor="text1"/>
          <w:kern w:val="0"/>
          <w:sz w:val="24"/>
          <w:highlight w:val="none"/>
          <w14:textFill>
            <w14:solidFill>
              <w14:schemeClr w14:val="tx1"/>
            </w14:solidFill>
          </w14:textFill>
        </w:rPr>
        <w:t>，邮政编码:312000，请寄件人在邮件外包装注明投标项目名称，投标人名称，被授权人姓名及联系电话,</w:t>
      </w:r>
      <w:r>
        <w:rPr>
          <w:rFonts w:hint="eastAsia" w:ascii="仿宋" w:hAnsi="仿宋" w:eastAsia="仿宋" w:cs="仿宋"/>
          <w:color w:val="000000" w:themeColor="text1"/>
          <w:kern w:val="0"/>
          <w:sz w:val="24"/>
          <w:highlight w:val="none"/>
          <w:shd w:val="clear" w:color="auto" w:fill="FFFFFF"/>
          <w14:textFill>
            <w14:solidFill>
              <w14:schemeClr w14:val="tx1"/>
            </w14:solidFill>
          </w14:textFill>
        </w:rPr>
        <w:t>邮寄以签收时间为准，</w:t>
      </w:r>
      <w:r>
        <w:rPr>
          <w:rFonts w:hint="eastAsia" w:ascii="仿宋" w:hAnsi="仿宋" w:eastAsia="仿宋" w:cs="仿宋"/>
          <w:color w:val="000000" w:themeColor="text1"/>
          <w:kern w:val="0"/>
          <w:sz w:val="24"/>
          <w:highlight w:val="none"/>
          <w14:textFill>
            <w14:solidFill>
              <w14:schemeClr w14:val="tx1"/>
            </w14:solidFill>
          </w14:textFill>
        </w:rPr>
        <w:t>逾期送达或未按照招标文件要求密封将予以拒收（或作无效标处理）。</w:t>
      </w:r>
    </w:p>
    <w:p>
      <w:pPr>
        <w:widowControl/>
        <w:spacing w:line="400" w:lineRule="exact"/>
        <w:ind w:firstLine="42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2、也可现场递交标书，投标人应于</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日之前将投标文件送达至</w:t>
      </w:r>
      <w:r>
        <w:rPr>
          <w:rFonts w:hint="eastAsia" w:ascii="仿宋" w:hAnsi="仿宋" w:eastAsia="仿宋" w:cs="仿宋"/>
          <w:color w:val="000000" w:themeColor="text1"/>
          <w:sz w:val="24"/>
          <w:highlight w:val="none"/>
          <w14:textFill>
            <w14:solidFill>
              <w14:schemeClr w14:val="tx1"/>
            </w14:solidFill>
          </w14:textFill>
        </w:rPr>
        <w:t>绍兴市公用事业集团有限公司（绍兴市越城区环城南路422号</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3 </w:t>
      </w:r>
      <w:r>
        <w:rPr>
          <w:rFonts w:hint="eastAsia" w:ascii="仿宋" w:hAnsi="仿宋" w:eastAsia="仿宋" w:cs="仿宋"/>
          <w:color w:val="000000" w:themeColor="text1"/>
          <w:sz w:val="24"/>
          <w:highlight w:val="none"/>
          <w14:textFill>
            <w14:solidFill>
              <w14:schemeClr w14:val="tx1"/>
            </w14:solidFill>
          </w14:textFill>
        </w:rPr>
        <w:t>号楼</w:t>
      </w:r>
      <w:r>
        <w:rPr>
          <w:rFonts w:hint="eastAsia" w:ascii="仿宋" w:hAnsi="仿宋" w:eastAsia="仿宋" w:cs="仿宋"/>
          <w:color w:val="000000" w:themeColor="text1"/>
          <w:sz w:val="24"/>
          <w:highlight w:val="none"/>
          <w:lang w:val="en-US" w:eastAsia="zh-CN"/>
          <w14:textFill>
            <w14:solidFill>
              <w14:schemeClr w14:val="tx1"/>
            </w14:solidFill>
          </w14:textFill>
        </w:rPr>
        <w:t>101</w:t>
      </w:r>
      <w:r>
        <w:rPr>
          <w:rFonts w:hint="eastAsia" w:ascii="仿宋" w:hAnsi="仿宋" w:eastAsia="仿宋" w:cs="仿宋"/>
          <w:color w:val="000000" w:themeColor="text1"/>
          <w:sz w:val="24"/>
          <w:highlight w:val="none"/>
          <w14:textFill>
            <w14:solidFill>
              <w14:schemeClr w14:val="tx1"/>
            </w14:solidFill>
          </w14:textFill>
        </w:rPr>
        <w:t>开标室）</w:t>
      </w:r>
      <w:r>
        <w:rPr>
          <w:rFonts w:hint="eastAsia" w:ascii="仿宋" w:hAnsi="仿宋" w:eastAsia="仿宋" w:cs="仿宋"/>
          <w:color w:val="000000" w:themeColor="text1"/>
          <w:kern w:val="0"/>
          <w:sz w:val="24"/>
          <w:highlight w:val="none"/>
          <w14:textFill>
            <w14:solidFill>
              <w14:schemeClr w14:val="tx1"/>
            </w14:solidFill>
          </w14:textFill>
        </w:rPr>
        <w:t>，现场递交，应即交即走。</w:t>
      </w:r>
    </w:p>
    <w:p>
      <w:pPr>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3、招标人对邮寄过程中发生的遗失或损坏不负责任。</w:t>
      </w:r>
    </w:p>
    <w:p>
      <w:pPr>
        <w:spacing w:line="440" w:lineRule="exact"/>
        <w:ind w:firstLine="480" w:firstLineChars="200"/>
        <w:rPr>
          <w:rFonts w:hint="default" w:ascii="仿宋" w:hAnsi="仿宋" w:eastAsia="仿宋" w:cs="仿宋"/>
          <w:bCs/>
          <w:color w:val="000000" w:themeColor="text1"/>
          <w:sz w:val="24"/>
          <w:highlight w:val="none"/>
          <w:u w:val="singl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开标时间：</w:t>
      </w:r>
      <w:r>
        <w:rPr>
          <w:rFonts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Fonts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月</w:t>
      </w:r>
      <w:r>
        <w:rPr>
          <w:rFonts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日</w:t>
      </w:r>
      <w:r>
        <w:rPr>
          <w:rFonts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点</w:t>
      </w:r>
      <w:r>
        <w:rPr>
          <w:rFonts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分</w:t>
      </w:r>
      <w:r>
        <w:rPr>
          <w:rFonts w:ascii="仿宋" w:hAnsi="仿宋" w:eastAsia="仿宋" w:cs="仿宋"/>
          <w:color w:val="000000" w:themeColor="text1"/>
          <w:sz w:val="24"/>
          <w:highlight w:val="none"/>
          <w:u w:val="single"/>
          <w14:textFill>
            <w14:solidFill>
              <w14:schemeClr w14:val="tx1"/>
            </w14:solidFill>
          </w14:textFill>
        </w:rPr>
        <w:t>00秒</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开标地点：</w:t>
      </w:r>
      <w:r>
        <w:rPr>
          <w:rFonts w:hint="eastAsia" w:ascii="仿宋" w:hAnsi="仿宋" w:eastAsia="仿宋" w:cs="仿宋"/>
          <w:color w:val="000000" w:themeColor="text1"/>
          <w:sz w:val="24"/>
          <w:highlight w:val="none"/>
          <w14:textFill>
            <w14:solidFill>
              <w14:schemeClr w14:val="tx1"/>
            </w14:solidFill>
          </w14:textFill>
        </w:rPr>
        <w:t>绍兴市公用事业集团有限公司（绍兴市越城区环城南路422号</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号楼</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开标室）</w:t>
      </w:r>
    </w:p>
    <w:p>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.其他事项：（1）招标文件公告期限与招标公告的公告期限一致。</w:t>
      </w:r>
    </w:p>
    <w:p>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pPr>
        <w:pStyle w:val="2"/>
        <w:spacing w:line="440" w:lineRule="exact"/>
        <w:ind w:left="0" w:firstLine="482" w:firstLineChars="200"/>
        <w:rPr>
          <w:rFonts w:ascii="仿宋" w:eastAsia="仿宋" w:cs="仿宋"/>
          <w:color w:val="000000" w:themeColor="text1"/>
          <w:sz w:val="24"/>
          <w:szCs w:val="24"/>
          <w:highlight w:val="none"/>
          <w14:textFill>
            <w14:solidFill>
              <w14:schemeClr w14:val="tx1"/>
            </w14:solidFill>
          </w14:textFill>
        </w:rPr>
      </w:pPr>
      <w:bookmarkStart w:id="5" w:name="_Toc28359096"/>
      <w:bookmarkStart w:id="6" w:name="_Toc28359019"/>
      <w:bookmarkStart w:id="7" w:name="_Toc35393637"/>
      <w:bookmarkStart w:id="8" w:name="_Toc35393806"/>
      <w:r>
        <w:rPr>
          <w:rFonts w:hint="eastAsia" w:ascii="仿宋" w:eastAsia="仿宋" w:cs="仿宋"/>
          <w:color w:val="000000" w:themeColor="text1"/>
          <w:sz w:val="24"/>
          <w:szCs w:val="24"/>
          <w:highlight w:val="none"/>
          <w14:textFill>
            <w14:solidFill>
              <w14:schemeClr w14:val="tx1"/>
            </w14:solidFill>
          </w14:textFill>
        </w:rPr>
        <w:t>1.采购人信息</w:t>
      </w:r>
      <w:bookmarkEnd w:id="5"/>
      <w:bookmarkEnd w:id="6"/>
      <w:bookmarkEnd w:id="7"/>
      <w:bookmarkEnd w:id="8"/>
      <w:r>
        <w:rPr>
          <w:rFonts w:hint="eastAsia" w:ascii="仿宋" w:eastAsia="仿宋" w:cs="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b/>
          <w:bCs/>
          <w:color w:val="000000" w:themeColor="text1"/>
          <w:sz w:val="24"/>
          <w:highlight w:val="none"/>
          <w14:textFill>
            <w14:solidFill>
              <w14:schemeClr w14:val="tx1"/>
            </w14:solidFill>
          </w14:textFill>
        </w:rPr>
        <w:t>绍兴市水联环境服务有限公司</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址：绍兴市越城区</w:t>
      </w:r>
      <w:r>
        <w:rPr>
          <w:rFonts w:hint="eastAsia" w:ascii="仿宋" w:hAnsi="仿宋" w:eastAsia="仿宋" w:cs="仿宋"/>
          <w:b/>
          <w:bCs/>
          <w:color w:val="000000" w:themeColor="text1"/>
          <w:sz w:val="24"/>
          <w:highlight w:val="none"/>
          <w14:textFill>
            <w14:solidFill>
              <w14:schemeClr w14:val="tx1"/>
            </w14:solidFill>
          </w14:textFill>
        </w:rPr>
        <w:t xml:space="preserve">皋埠街道银城路7号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r>
        <w:rPr>
          <w:rFonts w:hint="eastAsia" w:ascii="仿宋" w:hAnsi="仿宋" w:eastAsia="仿宋" w:cs="仿宋"/>
          <w:b/>
          <w:bCs/>
          <w:color w:val="000000" w:themeColor="text1"/>
          <w:sz w:val="24"/>
          <w:highlight w:val="none"/>
          <w:lang w:val="en-US" w:eastAsia="zh-CN"/>
          <w14:textFill>
            <w14:solidFill>
              <w14:schemeClr w14:val="tx1"/>
            </w14:solidFill>
          </w14:textFill>
        </w:rPr>
        <w:t>/</w:t>
      </w:r>
    </w:p>
    <w:p>
      <w:pPr>
        <w:spacing w:line="44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b/>
          <w:bCs/>
          <w:color w:val="000000" w:themeColor="text1"/>
          <w:sz w:val="24"/>
          <w:highlight w:val="none"/>
          <w:lang w:val="en-US" w:eastAsia="zh-CN"/>
          <w14:textFill>
            <w14:solidFill>
              <w14:schemeClr w14:val="tx1"/>
            </w14:solidFill>
          </w14:textFill>
        </w:rPr>
        <w:t>王工</w:t>
      </w:r>
    </w:p>
    <w:p>
      <w:pPr>
        <w:spacing w:line="440" w:lineRule="exact"/>
        <w:ind w:firstLine="480"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b/>
          <w:bCs/>
          <w:color w:val="000000" w:themeColor="text1"/>
          <w:sz w:val="24"/>
          <w:highlight w:val="none"/>
          <w14:textFill>
            <w14:solidFill>
              <w14:schemeClr w14:val="tx1"/>
            </w14:solidFill>
          </w14:textFill>
        </w:rPr>
        <w:t>0575—88778274</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b/>
          <w:bCs/>
          <w:color w:val="000000" w:themeColor="text1"/>
          <w:sz w:val="24"/>
          <w:highlight w:val="none"/>
          <w:lang w:val="en-US" w:eastAsia="zh-CN"/>
          <w14:textFill>
            <w14:solidFill>
              <w14:schemeClr w14:val="tx1"/>
            </w14:solidFill>
          </w14:textFill>
        </w:rPr>
        <w:t>孙工</w:t>
      </w:r>
    </w:p>
    <w:p>
      <w:pPr>
        <w:spacing w:line="440" w:lineRule="exact"/>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b/>
          <w:bCs/>
          <w:color w:val="000000" w:themeColor="text1"/>
          <w:sz w:val="24"/>
          <w:highlight w:val="none"/>
          <w:lang w:val="en-US" w:eastAsia="zh-CN"/>
          <w14:textFill>
            <w14:solidFill>
              <w14:schemeClr w14:val="tx1"/>
            </w14:solidFill>
          </w14:textFill>
        </w:rPr>
        <w:t>0575-88770040</w:t>
      </w:r>
    </w:p>
    <w:p>
      <w:pPr>
        <w:pStyle w:val="2"/>
        <w:spacing w:line="440" w:lineRule="exact"/>
        <w:ind w:left="0" w:firstLine="482" w:firstLineChars="200"/>
        <w:rPr>
          <w:rFonts w:ascii="仿宋" w:eastAsia="仿宋" w:cs="仿宋"/>
          <w:color w:val="000000" w:themeColor="text1"/>
          <w:sz w:val="24"/>
          <w:highlight w:val="none"/>
          <w14:textFill>
            <w14:solidFill>
              <w14:schemeClr w14:val="tx1"/>
            </w14:solidFill>
          </w14:textFill>
        </w:rPr>
      </w:pPr>
      <w:bookmarkStart w:id="9" w:name="_Toc28359097"/>
      <w:bookmarkStart w:id="10" w:name="_Toc35393807"/>
      <w:bookmarkStart w:id="11" w:name="_Toc28359020"/>
      <w:bookmarkStart w:id="12" w:name="_Toc35393638"/>
      <w:r>
        <w:rPr>
          <w:rFonts w:hint="eastAsia" w:ascii="仿宋" w:eastAsia="仿宋" w:cs="仿宋"/>
          <w:color w:val="000000" w:themeColor="text1"/>
          <w:sz w:val="24"/>
          <w:szCs w:val="24"/>
          <w:highlight w:val="none"/>
          <w14:textFill>
            <w14:solidFill>
              <w14:schemeClr w14:val="tx1"/>
            </w14:solidFill>
          </w14:textFill>
        </w:rPr>
        <w:t>2.采购代理机构信息</w:t>
      </w:r>
      <w:bookmarkEnd w:id="9"/>
      <w:bookmarkEnd w:id="10"/>
      <w:bookmarkEnd w:id="11"/>
      <w:bookmarkEnd w:id="12"/>
      <w:r>
        <w:rPr>
          <w:rFonts w:hint="eastAsia" w:ascii="仿宋" w:eastAsia="仿宋" w:cs="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b/>
          <w:bCs/>
          <w:color w:val="000000" w:themeColor="text1"/>
          <w:sz w:val="24"/>
          <w:highlight w:val="none"/>
          <w14:textFill>
            <w14:solidFill>
              <w14:schemeClr w14:val="tx1"/>
            </w14:solidFill>
          </w14:textFill>
        </w:rPr>
        <w:t>浙江华域高宇项目管理有限公司</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b/>
          <w:bCs/>
          <w:color w:val="000000" w:themeColor="text1"/>
          <w:sz w:val="24"/>
          <w:highlight w:val="none"/>
          <w14:textFill>
            <w14:solidFill>
              <w14:schemeClr w14:val="tx1"/>
            </w14:solidFill>
          </w14:textFill>
        </w:rPr>
        <w:t>萧山区北干街道金城路560号心意广场2幢1101-1102室</w:t>
      </w:r>
    </w:p>
    <w:p>
      <w:pPr>
        <w:spacing w:line="44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r>
        <w:rPr>
          <w:rFonts w:hint="eastAsia" w:ascii="仿宋" w:hAnsi="仿宋" w:eastAsia="仿宋" w:cs="仿宋"/>
          <w:b/>
          <w:bCs/>
          <w:color w:val="000000" w:themeColor="text1"/>
          <w:sz w:val="24"/>
          <w:highlight w:val="none"/>
          <w:lang w:val="en-US" w:eastAsia="zh-CN"/>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b/>
          <w:bCs/>
          <w:color w:val="000000" w:themeColor="text1"/>
          <w:sz w:val="24"/>
          <w:highlight w:val="none"/>
          <w14:textFill>
            <w14:solidFill>
              <w14:schemeClr w14:val="tx1"/>
            </w14:solidFill>
          </w14:textFill>
        </w:rPr>
        <w:t xml:space="preserve">王工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b/>
          <w:bCs/>
          <w:color w:val="000000" w:themeColor="text1"/>
          <w:sz w:val="24"/>
          <w:highlight w:val="none"/>
          <w14:textFill>
            <w14:solidFill>
              <w14:schemeClr w14:val="tx1"/>
            </w14:solidFill>
          </w14:textFill>
        </w:rPr>
        <w:t xml:space="preserve">18367583396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b/>
          <w:bCs w:val="0"/>
          <w:color w:val="000000" w:themeColor="text1"/>
          <w:kern w:val="0"/>
          <w:sz w:val="24"/>
          <w:szCs w:val="20"/>
          <w:highlight w:val="none"/>
          <w14:textFill>
            <w14:solidFill>
              <w14:schemeClr w14:val="tx1"/>
            </w14:solidFill>
          </w14:textFill>
        </w:rPr>
        <w:t>李工</w:t>
      </w:r>
      <w:r>
        <w:rPr>
          <w:rFonts w:hint="eastAsia" w:ascii="仿宋" w:hAnsi="仿宋" w:eastAsia="仿宋" w:cs="仿宋"/>
          <w:bCs/>
          <w:color w:val="000000" w:themeColor="text1"/>
          <w:kern w:val="0"/>
          <w:sz w:val="24"/>
          <w:szCs w:val="20"/>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b/>
          <w:bCs w:val="0"/>
          <w:color w:val="000000" w:themeColor="text1"/>
          <w:kern w:val="0"/>
          <w:sz w:val="24"/>
          <w:szCs w:val="20"/>
          <w:highlight w:val="none"/>
          <w14:textFill>
            <w14:solidFill>
              <w14:schemeClr w14:val="tx1"/>
            </w14:solidFill>
          </w14:textFill>
        </w:rPr>
        <w:t>15167032841</w:t>
      </w:r>
    </w:p>
    <w:p>
      <w:pPr>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bookmarkStart w:id="13" w:name="_Toc35393808"/>
      <w:bookmarkStart w:id="14" w:name="_Toc28359021"/>
      <w:bookmarkStart w:id="15" w:name="_Toc28359098"/>
      <w:bookmarkStart w:id="16" w:name="_Toc35393639"/>
      <w:r>
        <w:rPr>
          <w:rFonts w:hint="eastAsia" w:ascii="仿宋" w:hAnsi="仿宋" w:eastAsia="仿宋" w:cs="仿宋"/>
          <w:b/>
          <w:bCs/>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 xml:space="preserve">采购监督管理部门信息： </w:t>
      </w:r>
    </w:p>
    <w:bookmarkEnd w:id="13"/>
    <w:bookmarkEnd w:id="14"/>
    <w:bookmarkEnd w:id="15"/>
    <w:bookmarkEnd w:id="16"/>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b/>
          <w:bCs w:val="0"/>
          <w:color w:val="000000" w:themeColor="text1"/>
          <w:kern w:val="0"/>
          <w:sz w:val="24"/>
          <w:szCs w:val="20"/>
          <w:highlight w:val="none"/>
          <w14:textFill>
            <w14:solidFill>
              <w14:schemeClr w14:val="tx1"/>
            </w14:solidFill>
          </w14:textFill>
        </w:rPr>
        <w:t>绍兴市公用事业集团有限公司</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b/>
          <w:bCs w:val="0"/>
          <w:color w:val="000000" w:themeColor="text1"/>
          <w:kern w:val="0"/>
          <w:sz w:val="24"/>
          <w:szCs w:val="20"/>
          <w:highlight w:val="none"/>
          <w14:textFill>
            <w14:solidFill>
              <w14:schemeClr w14:val="tx1"/>
            </w14:solidFill>
          </w14:textFill>
        </w:rPr>
        <w:t>绍兴市环城南路422号</w:t>
      </w:r>
    </w:p>
    <w:p>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传    真：</w:t>
      </w:r>
      <w:r>
        <w:rPr>
          <w:rFonts w:hint="eastAsia" w:ascii="仿宋" w:hAnsi="仿宋" w:eastAsia="仿宋" w:cs="仿宋"/>
          <w:b/>
          <w:bCs w:val="0"/>
          <w:color w:val="000000" w:themeColor="text1"/>
          <w:kern w:val="0"/>
          <w:sz w:val="24"/>
          <w:szCs w:val="20"/>
          <w:highlight w:val="none"/>
          <w14:textFill>
            <w14:solidFill>
              <w14:schemeClr w14:val="tx1"/>
            </w14:solidFill>
          </w14:textFill>
        </w:rPr>
        <w:t>/</w:t>
      </w:r>
    </w:p>
    <w:p>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联系人 ：</w:t>
      </w:r>
      <w:r>
        <w:rPr>
          <w:rFonts w:hint="eastAsia" w:ascii="仿宋" w:hAnsi="仿宋" w:eastAsia="仿宋" w:cs="仿宋"/>
          <w:b/>
          <w:bCs w:val="0"/>
          <w:color w:val="000000" w:themeColor="text1"/>
          <w:kern w:val="0"/>
          <w:sz w:val="24"/>
          <w:szCs w:val="20"/>
          <w:highlight w:val="none"/>
          <w14:textFill>
            <w14:solidFill>
              <w14:schemeClr w14:val="tx1"/>
            </w14:solidFill>
          </w14:textFill>
        </w:rPr>
        <w:t>吕工</w:t>
      </w:r>
    </w:p>
    <w:p>
      <w:pPr>
        <w:spacing w:line="440" w:lineRule="exact"/>
        <w:ind w:firstLine="480" w:firstLineChars="200"/>
        <w:rPr>
          <w:rFonts w:ascii="仿宋" w:hAnsi="仿宋" w:eastAsia="仿宋" w:cs="仿宋"/>
          <w:bCs/>
          <w:color w:val="000000" w:themeColor="text1"/>
          <w:kern w:val="0"/>
          <w:sz w:val="24"/>
          <w:szCs w:val="20"/>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监督投诉电话：</w:t>
      </w:r>
      <w:r>
        <w:rPr>
          <w:rFonts w:hint="eastAsia" w:ascii="仿宋" w:hAnsi="仿宋" w:eastAsia="仿宋" w:cs="仿宋"/>
          <w:b/>
          <w:bCs w:val="0"/>
          <w:color w:val="000000" w:themeColor="text1"/>
          <w:kern w:val="0"/>
          <w:sz w:val="24"/>
          <w:szCs w:val="20"/>
          <w:highlight w:val="none"/>
          <w14:textFill>
            <w14:solidFill>
              <w14:schemeClr w14:val="tx1"/>
            </w14:solidFill>
          </w14:textFill>
        </w:rPr>
        <w:t>0575-88050323</w:t>
      </w:r>
    </w:p>
    <w:p>
      <w:pPr>
        <w:widowControl/>
        <w:adjustRightInd/>
        <w:jc w:val="left"/>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第二部分</w:t>
      </w:r>
      <w:bookmarkEnd w:id="2"/>
      <w:r>
        <w:rPr>
          <w:rFonts w:hint="eastAsia" w:ascii="仿宋" w:hAnsi="仿宋" w:eastAsia="仿宋" w:cs="仿宋"/>
          <w:b/>
          <w:color w:val="000000" w:themeColor="text1"/>
          <w:sz w:val="36"/>
          <w:szCs w:val="36"/>
          <w:highlight w:val="none"/>
          <w14:textFill>
            <w14:solidFill>
              <w14:schemeClr w14:val="tx1"/>
            </w14:solidFill>
          </w14:textFill>
        </w:rPr>
        <w:t>投标须知</w:t>
      </w:r>
      <w:bookmarkEnd w:id="3"/>
    </w:p>
    <w:p>
      <w:pPr>
        <w:adjustRightInd/>
        <w:spacing w:line="360" w:lineRule="auto"/>
        <w:ind w:firstLine="3845" w:firstLineChars="1197"/>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2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8370" w:type="dxa"/>
            <w:gridSpan w:val="2"/>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370" w:type="dxa"/>
            <w:gridSpan w:val="2"/>
            <w:noWrap w:val="0"/>
            <w:vAlign w:val="center"/>
          </w:tcPr>
          <w:p>
            <w:pPr>
              <w:snapToGrid w:val="0"/>
              <w:spacing w:line="440" w:lineRule="exact"/>
              <w:textAlignment w:val="center"/>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投标人按照项目要求特许资格、资信证明文件（如果有）：</w:t>
            </w:r>
          </w:p>
          <w:p>
            <w:pPr>
              <w:spacing w:line="440" w:lineRule="exact"/>
              <w:ind w:firstLine="480" w:firstLineChars="200"/>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370" w:type="dxa"/>
            <w:gridSpan w:val="2"/>
            <w:noWrap w:val="0"/>
            <w:vAlign w:val="center"/>
          </w:tcPr>
          <w:p>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资格审查方式：</w:t>
            </w:r>
          </w:p>
          <w:p>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1.资格后审。</w:t>
            </w:r>
          </w:p>
          <w:p>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2.法定代表人的被授权委托人必须是投标单位职工。需在投标响应文件技术部分内提供由社保机构出具的该授权代表</w:t>
            </w:r>
            <w:r>
              <w:rPr>
                <w:rFonts w:hint="eastAsia" w:ascii="仿宋" w:hAnsi="仿宋" w:eastAsia="仿宋" w:cs="仿宋"/>
                <w:b/>
                <w:color w:val="000000" w:themeColor="text1"/>
                <w:sz w:val="24"/>
                <w:highlight w:val="none"/>
                <w:lang w:val="en-US" w:eastAsia="zh-CN"/>
                <w14:textFill>
                  <w14:solidFill>
                    <w14:schemeClr w14:val="tx1"/>
                  </w14:solidFill>
                </w14:textFill>
              </w:rPr>
              <w:t>近三个月（2024年  月——2024年 月）</w:t>
            </w:r>
            <w:r>
              <w:rPr>
                <w:rFonts w:hint="eastAsia" w:ascii="仿宋" w:hAnsi="仿宋" w:eastAsia="仿宋" w:cs="仿宋"/>
                <w:b/>
                <w:color w:val="000000" w:themeColor="text1"/>
                <w:sz w:val="24"/>
                <w:highlight w:val="none"/>
                <w14:textFill>
                  <w14:solidFill>
                    <w14:schemeClr w14:val="tx1"/>
                  </w14:solidFill>
                </w14:textFill>
              </w:rPr>
              <w:t>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8370" w:type="dxa"/>
            <w:gridSpan w:val="2"/>
            <w:noWrap w:val="0"/>
            <w:vAlign w:val="center"/>
          </w:tcPr>
          <w:p>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投标有效期：</w:t>
            </w:r>
            <w:r>
              <w:rPr>
                <w:rFonts w:hint="eastAsia" w:ascii="仿宋" w:hAnsi="仿宋" w:eastAsia="仿宋" w:cs="仿宋"/>
                <w:color w:val="000000" w:themeColor="text1"/>
                <w:sz w:val="24"/>
                <w:highlight w:val="none"/>
                <w14:textFill>
                  <w14:solidFill>
                    <w14:schemeClr w14:val="tx1"/>
                  </w14:solidFill>
                </w14:textFill>
              </w:rPr>
              <w:t>投标有效期为从提交投标文件的截止之日起90天。</w:t>
            </w:r>
            <w:r>
              <w:rPr>
                <w:rFonts w:hint="eastAsia" w:ascii="仿宋" w:hAnsi="仿宋" w:eastAsia="仿宋" w:cs="仿宋"/>
                <w:b/>
                <w:color w:val="000000" w:themeColor="text1"/>
                <w:sz w:val="24"/>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8370" w:type="dxa"/>
            <w:gridSpan w:val="2"/>
            <w:noWrap w:val="0"/>
            <w:vAlign w:val="center"/>
          </w:tcPr>
          <w:p>
            <w:pPr>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转包：</w:t>
            </w:r>
            <w:r>
              <w:rPr>
                <w:rFonts w:hint="eastAsia" w:ascii="仿宋" w:hAnsi="仿宋" w:eastAsia="仿宋" w:cs="仿宋"/>
                <w:color w:val="000000" w:themeColor="text1"/>
                <w:sz w:val="24"/>
                <w:highlight w:val="none"/>
                <w14:textFill>
                  <w14:solidFill>
                    <w14:schemeClr w14:val="tx1"/>
                  </w14:solidFill>
                </w14:textFill>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370" w:type="dxa"/>
            <w:gridSpan w:val="2"/>
            <w:noWrap w:val="0"/>
            <w:vAlign w:val="center"/>
          </w:tcPr>
          <w:p>
            <w:pPr>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r>
              <w:rPr>
                <w:rFonts w:hint="eastAsia" w:ascii="仿宋" w:hAnsi="仿宋" w:eastAsia="仿宋" w:cs="仿宋"/>
                <w:color w:val="000000" w:themeColor="text1"/>
                <w:kern w:val="0"/>
                <w:sz w:val="24"/>
                <w:highlight w:val="none"/>
                <w14:textFill>
                  <w14:solidFill>
                    <w14:schemeClr w14:val="tx1"/>
                  </w14:solidFill>
                </w14:textFill>
              </w:rPr>
              <w:t>☐ A</w:t>
            </w:r>
            <w:r>
              <w:rPr>
                <w:rFonts w:hint="eastAsia" w:ascii="仿宋" w:hAnsi="仿宋" w:eastAsia="仿宋" w:cs="仿宋"/>
                <w:color w:val="000000" w:themeColor="text1"/>
                <w:sz w:val="24"/>
                <w:highlight w:val="none"/>
                <w14:textFill>
                  <w14:solidFill>
                    <w14:schemeClr w14:val="tx1"/>
                  </w14:solidFill>
                </w14:textFill>
              </w:rPr>
              <w:t>同意将非主体、非关键性的工作分包。</w:t>
            </w:r>
          </w:p>
          <w:p>
            <w:pPr>
              <w:spacing w:line="440" w:lineRule="exact"/>
              <w:ind w:firstLine="720" w:firstLineChars="300"/>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2" w:char="0052"/>
            </w:r>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8370" w:type="dxa"/>
            <w:gridSpan w:val="2"/>
            <w:noWrap w:val="0"/>
            <w:vAlign w:val="center"/>
          </w:tcPr>
          <w:p>
            <w:pPr>
              <w:spacing w:line="40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投标文件份数：</w:t>
            </w:r>
          </w:p>
          <w:p>
            <w:pPr>
              <w:spacing w:line="40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14:textFill>
                  <w14:solidFill>
                    <w14:schemeClr w14:val="tx1"/>
                  </w14:solidFill>
                </w14:textFill>
              </w:rPr>
              <w:t>资格审查资料正本</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14:textFill>
                  <w14:solidFill>
                    <w14:schemeClr w14:val="tx1"/>
                  </w14:solidFill>
                </w14:textFill>
              </w:rPr>
              <w:t>份，副本</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份；</w:t>
            </w:r>
          </w:p>
          <w:p>
            <w:pPr>
              <w:spacing w:line="40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商务技术（资信）文件正本</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14:textFill>
                  <w14:solidFill>
                    <w14:schemeClr w14:val="tx1"/>
                  </w14:solidFill>
                </w14:textFill>
              </w:rPr>
              <w:t xml:space="preserve"> 份，副本</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份；</w:t>
            </w:r>
          </w:p>
          <w:p>
            <w:pPr>
              <w:spacing w:line="440" w:lineRule="exact"/>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报价文件正本</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份，副本</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份。</w:t>
            </w:r>
          </w:p>
          <w:p>
            <w:pPr>
              <w:spacing w:line="440" w:lineRule="exact"/>
              <w:textAlignment w:val="center"/>
              <w:rPr>
                <w:rFonts w:hint="eastAsia" w:ascii="仿宋" w:hAnsi="仿宋" w:eastAsia="仿宋" w:cs="仿宋"/>
                <w:b/>
                <w:bCs/>
                <w:color w:val="000000" w:themeColor="text1"/>
                <w:kern w:val="16"/>
                <w:sz w:val="24"/>
                <w:szCs w:val="21"/>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4、电子文档</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份（U盘或光盘）（包含资格审查资料、商务技术（资信）文件、报价文件所有(正本)加盖公章后的PDF扫描件），</w:t>
            </w:r>
            <w:r>
              <w:rPr>
                <w:rFonts w:hint="eastAsia" w:ascii="仿宋" w:hAnsi="仿宋" w:eastAsia="仿宋" w:cs="仿宋"/>
                <w:b/>
                <w:bCs/>
                <w:color w:val="000000" w:themeColor="text1"/>
                <w:kern w:val="16"/>
                <w:sz w:val="24"/>
                <w:szCs w:val="21"/>
                <w:highlight w:val="none"/>
                <w:lang w:val="en-US" w:eastAsia="zh-CN"/>
                <w14:textFill>
                  <w14:solidFill>
                    <w14:schemeClr w14:val="tx1"/>
                  </w14:solidFill>
                </w14:textFill>
              </w:rPr>
              <w:t>单独</w:t>
            </w:r>
            <w:r>
              <w:rPr>
                <w:rFonts w:hint="eastAsia" w:ascii="仿宋" w:hAnsi="仿宋" w:eastAsia="仿宋" w:cs="仿宋"/>
                <w:b/>
                <w:bCs/>
                <w:color w:val="000000" w:themeColor="text1"/>
                <w:kern w:val="16"/>
                <w:sz w:val="24"/>
                <w:szCs w:val="21"/>
                <w:highlight w:val="none"/>
                <w:lang w:eastAsia="zh-CN"/>
                <w14:textFill>
                  <w14:solidFill>
                    <w14:schemeClr w14:val="tx1"/>
                  </w14:solidFill>
                </w14:textFill>
              </w:rPr>
              <w:t>密封。</w:t>
            </w:r>
          </w:p>
          <w:p>
            <w:pPr>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16"/>
                <w:sz w:val="24"/>
                <w:szCs w:val="21"/>
                <w:highlight w:val="none"/>
                <w:lang w:eastAsia="zh-CN"/>
                <w14:textFill>
                  <w14:solidFill>
                    <w14:schemeClr w14:val="tx1"/>
                  </w14:solidFill>
                </w14:textFill>
              </w:rPr>
              <w:t>未递交符合要求的U盘（光盘）或 PDF 文件无法正常打开的，则作无效处理。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8370" w:type="dxa"/>
            <w:gridSpan w:val="2"/>
            <w:noWrap w:val="0"/>
            <w:vAlign w:val="center"/>
          </w:tcPr>
          <w:p>
            <w:pPr>
              <w:autoSpaceDE w:val="0"/>
              <w:autoSpaceDN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p>
            <w:pPr>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2" w:char="0052"/>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pPr>
              <w:autoSpaceDE w:val="0"/>
              <w:autoSpaceDN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,地点</w:t>
            </w:r>
            <w:r>
              <w:rPr>
                <w:rFonts w:ascii="仿宋" w:hAnsi="仿宋" w:eastAsia="仿宋" w:cs="仿宋"/>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sz w:val="24"/>
                <w:highlight w:val="none"/>
                <w14:textFill>
                  <w14:solidFill>
                    <w14:schemeClr w14:val="tx1"/>
                  </w14:solidFill>
                </w14:textFill>
              </w:rPr>
              <w:t>，联系人</w:t>
            </w:r>
            <w:r>
              <w:rPr>
                <w:rFonts w:ascii="仿宋" w:hAnsi="仿宋" w:eastAsia="仿宋" w:cs="仿宋"/>
                <w:color w:val="000000" w:themeColor="text1"/>
                <w:sz w:val="24"/>
                <w:highlight w:val="none"/>
                <w:u w:val="singl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，联系方式</w:t>
            </w:r>
            <w:r>
              <w:rPr>
                <w:rFonts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8370" w:type="dxa"/>
            <w:gridSpan w:val="2"/>
            <w:noWrap w:val="0"/>
            <w:vAlign w:val="center"/>
          </w:tcPr>
          <w:p>
            <w:pPr>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p>
            <w:pPr>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2" w:char="0052"/>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8370" w:type="dxa"/>
            <w:gridSpan w:val="2"/>
            <w:noWrap w:val="0"/>
            <w:vAlign w:val="center"/>
          </w:tcPr>
          <w:p>
            <w:pPr>
              <w:spacing w:line="440" w:lineRule="exact"/>
              <w:textAlignment w:val="center"/>
              <w:rPr>
                <w:rFonts w:ascii="仿宋_GB2312" w:hAnsi="宋体" w:eastAsia="仿宋_GB2312"/>
                <w:b/>
                <w:color w:val="000000" w:themeColor="text1"/>
                <w:sz w:val="24"/>
                <w:highlight w:val="none"/>
                <w14:textFill>
                  <w14:solidFill>
                    <w14:schemeClr w14:val="tx1"/>
                  </w14:solidFill>
                </w14:textFill>
              </w:rPr>
            </w:pPr>
            <w:r>
              <w:rPr>
                <w:rFonts w:hint="eastAsia" w:ascii="仿宋_GB2312" w:hAnsi="宋体" w:eastAsia="仿宋_GB2312"/>
                <w:b/>
                <w:color w:val="000000" w:themeColor="text1"/>
                <w:sz w:val="24"/>
                <w:highlight w:val="none"/>
                <w14:textFill>
                  <w14:solidFill>
                    <w14:schemeClr w14:val="tx1"/>
                  </w14:solidFill>
                </w14:textFill>
              </w:rPr>
              <w:t>方案讲解演示：</w:t>
            </w:r>
          </w:p>
          <w:p>
            <w:pPr>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sym w:font="Wingdings 2" w:char="0052"/>
            </w:r>
            <w:r>
              <w:rPr>
                <w:rFonts w:hint="eastAsia" w:ascii="仿宋" w:hAnsi="仿宋" w:eastAsia="仿宋" w:cs="仿宋"/>
                <w:color w:val="000000" w:themeColor="text1"/>
                <w:sz w:val="24"/>
                <w:highlight w:val="none"/>
                <w14:textFill>
                  <w14:solidFill>
                    <w14:schemeClr w14:val="tx1"/>
                  </w14:solidFill>
                </w14:textFill>
              </w:rPr>
              <w:t>A无方案讲解演示。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020" w:type="dxa"/>
            <w:noWrap w:val="0"/>
            <w:vAlign w:val="center"/>
          </w:tcPr>
          <w:p>
            <w:pPr>
              <w:snapToGrid w:val="0"/>
              <w:spacing w:line="440" w:lineRule="exact"/>
              <w:jc w:val="lef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进口产品</w:t>
            </w:r>
          </w:p>
        </w:tc>
        <w:tc>
          <w:tcPr>
            <w:tcW w:w="7350" w:type="dxa"/>
            <w:noWrap w:val="0"/>
            <w:vAlign w:val="center"/>
          </w:tcPr>
          <w:p>
            <w:pPr>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020" w:type="dxa"/>
            <w:noWrap w:val="0"/>
            <w:vAlign w:val="center"/>
          </w:tcPr>
          <w:p>
            <w:pPr>
              <w:snapToGrid w:val="0"/>
              <w:spacing w:line="440" w:lineRule="exact"/>
              <w:ind w:left="14" w:hanging="14" w:hangingChars="7"/>
              <w:jc w:val="left"/>
              <w:textAlignment w:val="center"/>
              <w:rPr>
                <w:rFonts w:ascii="仿宋" w:hAnsi="仿宋" w:eastAsia="仿宋" w:cs="仿宋"/>
                <w:b/>
                <w:color w:val="000000" w:themeColor="text1"/>
                <w:spacing w:val="-20"/>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项目属性与核心产品</w:t>
            </w:r>
          </w:p>
        </w:tc>
        <w:tc>
          <w:tcPr>
            <w:tcW w:w="7350" w:type="dxa"/>
            <w:noWrap w:val="0"/>
            <w:vAlign w:val="center"/>
          </w:tcPr>
          <w:p>
            <w:pPr>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noWrap w:val="0"/>
            <w:vAlign w:val="center"/>
          </w:tcPr>
          <w:p>
            <w:pPr>
              <w:spacing w:line="440" w:lineRule="exact"/>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020" w:type="dxa"/>
            <w:vMerge w:val="restart"/>
            <w:noWrap w:val="0"/>
            <w:vAlign w:val="center"/>
          </w:tcPr>
          <w:p>
            <w:pPr>
              <w:snapToGrid w:val="0"/>
              <w:spacing w:line="440" w:lineRule="exact"/>
              <w:jc w:val="lef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投标人信用信息事项</w:t>
            </w:r>
          </w:p>
        </w:tc>
        <w:tc>
          <w:tcPr>
            <w:tcW w:w="7350" w:type="dxa"/>
            <w:noWrap w:val="0"/>
            <w:vAlign w:val="center"/>
          </w:tcPr>
          <w:p>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信用信息查询渠道及截止时间：</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采购人或采购人委托的评审小组或采购代理机构将通过“信用中国”网站(www.creditchina.gov.cn)、中国政府采购网(www.ccgp.gov.cn)渠道查询投标人</w:t>
            </w:r>
            <w:r>
              <w:rPr>
                <w:rFonts w:hint="eastAsia" w:ascii="仿宋" w:hAnsi="仿宋" w:eastAsia="仿宋" w:cs="仿宋"/>
                <w:b/>
                <w:color w:val="000000" w:themeColor="text1"/>
                <w:sz w:val="24"/>
                <w:highlight w:val="none"/>
                <w14:textFill>
                  <w14:solidFill>
                    <w14:schemeClr w14:val="tx1"/>
                  </w14:solidFill>
                </w14:textFill>
              </w:rPr>
              <w:t>开标当天</w:t>
            </w:r>
            <w:r>
              <w:rPr>
                <w:rFonts w:hint="eastAsia" w:ascii="仿宋" w:hAnsi="仿宋" w:eastAsia="仿宋" w:cs="仿宋"/>
                <w:color w:val="000000" w:themeColor="text1"/>
                <w:sz w:val="24"/>
                <w:highlight w:val="none"/>
                <w14:textFill>
                  <w14:solidFill>
                    <w14:schemeClr w14:val="tx1"/>
                  </w14:solidFill>
                </w14:textFill>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p>
        </w:tc>
        <w:tc>
          <w:tcPr>
            <w:tcW w:w="1020" w:type="dxa"/>
            <w:vMerge w:val="continue"/>
            <w:noWrap w:val="0"/>
            <w:vAlign w:val="center"/>
          </w:tcPr>
          <w:p>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p>
        </w:tc>
        <w:tc>
          <w:tcPr>
            <w:tcW w:w="7350" w:type="dxa"/>
            <w:noWrap w:val="0"/>
            <w:vAlign w:val="center"/>
          </w:tcPr>
          <w:p>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信用信息查询记录和证据留存的具体方式：</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p>
        </w:tc>
        <w:tc>
          <w:tcPr>
            <w:tcW w:w="1020" w:type="dxa"/>
            <w:vMerge w:val="continue"/>
            <w:noWrap w:val="0"/>
            <w:vAlign w:val="center"/>
          </w:tcPr>
          <w:p>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p>
        </w:tc>
        <w:tc>
          <w:tcPr>
            <w:tcW w:w="7350" w:type="dxa"/>
            <w:noWrap w:val="0"/>
            <w:vAlign w:val="center"/>
          </w:tcPr>
          <w:p>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信用信息的使用规则：</w:t>
            </w:r>
            <w:r>
              <w:rPr>
                <w:rFonts w:hint="eastAsia" w:ascii="仿宋" w:hAnsi="仿宋" w:eastAsia="仿宋" w:cs="仿宋"/>
                <w:color w:val="000000" w:themeColor="text1"/>
                <w:sz w:val="24"/>
                <w:highlight w:val="none"/>
                <w14:textFill>
                  <w14:solidFill>
                    <w14:schemeClr w14:val="tx1"/>
                  </w14:solidFill>
                </w14:textFill>
              </w:rPr>
              <w:t>经查询列入失信被执行人名单、重大税收违法案件当事人名单、政府采购严重违法失信行为记录名单的投标人将被拒绝参与采购活动。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noWrap w:val="0"/>
            <w:vAlign w:val="center"/>
          </w:tcPr>
          <w:p>
            <w:pPr>
              <w:spacing w:line="440" w:lineRule="exact"/>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8370" w:type="dxa"/>
            <w:gridSpan w:val="2"/>
            <w:noWrap w:val="0"/>
            <w:vAlign w:val="center"/>
          </w:tcPr>
          <w:p>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需要落实的采购政策：</w:t>
            </w:r>
            <w:r>
              <w:rPr>
                <w:rFonts w:hint="eastAsia" w:ascii="仿宋" w:hAnsi="仿宋" w:eastAsia="仿宋" w:cs="仿宋"/>
                <w:color w:val="000000" w:themeColor="text1"/>
                <w:sz w:val="24"/>
                <w:highlight w:val="none"/>
                <w:lang w:eastAsia="zh-CN"/>
                <w14:textFill>
                  <w14:solidFill>
                    <w14:schemeClr w14:val="tx1"/>
                  </w14:solidFill>
                </w14:textFill>
              </w:rPr>
              <w:t>无</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noWrap w:val="0"/>
            <w:vAlign w:val="center"/>
          </w:tcPr>
          <w:p>
            <w:pPr>
              <w:spacing w:line="440" w:lineRule="exact"/>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8370" w:type="dxa"/>
            <w:gridSpan w:val="2"/>
            <w:noWrap w:val="0"/>
            <w:vAlign w:val="center"/>
          </w:tcPr>
          <w:p>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更正补充公告请自行登录浙江政府采购网</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绍兴公共资源交易网</w:t>
            </w:r>
            <w:r>
              <w:rPr>
                <w:rFonts w:hint="eastAsia" w:ascii="仿宋" w:hAnsi="仿宋" w:eastAsia="仿宋" w:cs="仿宋"/>
                <w:color w:val="000000" w:themeColor="text1"/>
                <w:sz w:val="24"/>
                <w:highlight w:val="none"/>
                <w:lang w:val="en-US" w:eastAsia="zh-CN"/>
                <w14:textFill>
                  <w14:solidFill>
                    <w14:schemeClr w14:val="tx1"/>
                  </w14:solidFill>
                </w14:textFill>
              </w:rPr>
              <w:t>或绍兴市公用事业集团官网</w:t>
            </w:r>
            <w:r>
              <w:rPr>
                <w:rFonts w:hint="eastAsia" w:ascii="仿宋" w:hAnsi="仿宋" w:eastAsia="仿宋" w:cs="仿宋"/>
                <w:color w:val="000000" w:themeColor="text1"/>
                <w:sz w:val="24"/>
                <w:highlight w:val="none"/>
                <w14:textFill>
                  <w14:solidFill>
                    <w14:schemeClr w14:val="tx1"/>
                  </w14:solidFill>
                </w14:textFill>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noWrap w:val="0"/>
            <w:vAlign w:val="center"/>
          </w:tcPr>
          <w:p>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w:t>
            </w:r>
          </w:p>
        </w:tc>
        <w:tc>
          <w:tcPr>
            <w:tcW w:w="8370" w:type="dxa"/>
            <w:gridSpan w:val="2"/>
            <w:noWrap w:val="0"/>
            <w:vAlign w:val="center"/>
          </w:tcPr>
          <w:p>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投标与开标注意事项：</w:t>
            </w:r>
          </w:p>
          <w:p>
            <w:pPr>
              <w:numPr>
                <w:ilvl w:val="0"/>
                <w:numId w:val="1"/>
              </w:numPr>
              <w:snapToGrid w:val="0"/>
              <w:spacing w:line="440" w:lineRule="exact"/>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本项目采用投标单位不见面开标方式。投标人应于</w:t>
            </w:r>
            <w:r>
              <w:rPr>
                <w:rFonts w:hint="eastAsia" w:ascii="仿宋" w:hAnsi="仿宋" w:eastAsia="仿宋" w:cs="仿宋"/>
                <w:color w:val="000000" w:themeColor="text1"/>
                <w:kern w:val="0"/>
                <w:sz w:val="24"/>
                <w:highlight w:val="none"/>
                <w:u w:val="single"/>
                <w14:textFill>
                  <w14:solidFill>
                    <w14:schemeClr w14:val="tx1"/>
                  </w14:solidFill>
                </w14:textFill>
              </w:rPr>
              <w:t>2024</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日</w:t>
            </w:r>
            <w:r>
              <w:rPr>
                <w:rFonts w:hint="eastAsia" w:ascii="仿宋" w:hAnsi="仿宋" w:eastAsia="仿宋" w:cs="仿宋"/>
                <w:bCs/>
                <w:color w:val="000000" w:themeColor="text1"/>
                <w:kern w:val="0"/>
                <w:sz w:val="24"/>
                <w:highlight w:val="none"/>
                <w14:textFill>
                  <w14:solidFill>
                    <w14:schemeClr w14:val="tx1"/>
                  </w14:solidFill>
                </w14:textFill>
              </w:rPr>
              <w:t>上午12：00之前</w:t>
            </w:r>
            <w:r>
              <w:rPr>
                <w:rFonts w:hint="eastAsia" w:ascii="仿宋" w:hAnsi="仿宋" w:eastAsia="仿宋" w:cs="仿宋"/>
                <w:color w:val="000000" w:themeColor="text1"/>
                <w:sz w:val="24"/>
                <w:highlight w:val="none"/>
                <w14:textFill>
                  <w14:solidFill>
                    <w14:schemeClr w14:val="tx1"/>
                  </w14:solidFill>
                </w14:textFill>
              </w:rPr>
              <w:t>将投标文件密封以邮寄(建议采用 EMS或顺丰)的方式送达至</w:t>
            </w:r>
            <w:r>
              <w:rPr>
                <w:rFonts w:hint="eastAsia" w:ascii="仿宋" w:hAnsi="仿宋" w:eastAsia="仿宋" w:cs="仿宋"/>
                <w:b/>
                <w:bCs w:val="0"/>
                <w:color w:val="000000" w:themeColor="text1"/>
                <w:kern w:val="0"/>
                <w:sz w:val="24"/>
                <w:szCs w:val="20"/>
                <w:highlight w:val="none"/>
                <w14:textFill>
                  <w14:solidFill>
                    <w14:schemeClr w14:val="tx1"/>
                  </w14:solidFill>
                </w14:textFill>
              </w:rPr>
              <w:t>浙江华域高宇项目管理有限公司（绍兴市越城区迎凤路87号鑫海大厦16楼1608室），联系人：王工，电话：1836758339</w:t>
            </w:r>
            <w:r>
              <w:rPr>
                <w:rFonts w:hint="eastAsia" w:ascii="仿宋" w:hAnsi="仿宋" w:eastAsia="仿宋" w:cs="仿宋"/>
                <w:b/>
                <w:bCs w:val="0"/>
                <w:color w:val="000000" w:themeColor="text1"/>
                <w:kern w:val="0"/>
                <w:sz w:val="24"/>
                <w:szCs w:val="20"/>
                <w:highlight w:val="none"/>
                <w:lang w:val="en-US" w:eastAsia="zh-CN"/>
                <w14:textFill>
                  <w14:solidFill>
                    <w14:schemeClr w14:val="tx1"/>
                  </w14:solidFill>
                </w14:textFill>
              </w:rPr>
              <w:t>,</w:t>
            </w:r>
            <w:r>
              <w:rPr>
                <w:rFonts w:hint="eastAsia" w:ascii="仿宋" w:hAnsi="仿宋" w:eastAsia="仿宋" w:cs="仿宋"/>
                <w:b/>
                <w:bCs w:val="0"/>
                <w:color w:val="000000" w:themeColor="text1"/>
                <w:kern w:val="0"/>
                <w:sz w:val="24"/>
                <w:szCs w:val="20"/>
                <w:highlight w:val="none"/>
                <w14:textFill>
                  <w14:solidFill>
                    <w14:schemeClr w14:val="tx1"/>
                  </w14:solidFill>
                </w14:textFill>
              </w:rPr>
              <w:t>邮政编码:312000</w:t>
            </w:r>
            <w:r>
              <w:rPr>
                <w:rFonts w:hint="eastAsia" w:ascii="仿宋" w:hAnsi="仿宋" w:eastAsia="仿宋" w:cs="仿宋"/>
                <w:color w:val="000000" w:themeColor="text1"/>
                <w:sz w:val="24"/>
                <w:highlight w:val="none"/>
                <w14:textFill>
                  <w14:solidFill>
                    <w14:schemeClr w14:val="tx1"/>
                  </w14:solidFill>
                </w14:textFill>
              </w:rPr>
              <w:t>；请寄件人在邮件外包装注明投标项目名称，投标人名称，被授权人姓名及联系电话,邮寄以签收时间为准，逾期送达或未按照招标文件要求密封将予以拒收（或作无效标处理）。</w:t>
            </w:r>
          </w:p>
          <w:p>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也可现场递交标书，投标人应于</w:t>
            </w:r>
            <w:r>
              <w:rPr>
                <w:rFonts w:hint="eastAsia" w:ascii="仿宋" w:hAnsi="仿宋" w:eastAsia="仿宋" w:cs="仿宋"/>
                <w:color w:val="000000" w:themeColor="text1"/>
                <w:kern w:val="0"/>
                <w:sz w:val="24"/>
                <w:highlight w:val="none"/>
                <w:u w:val="single"/>
                <w14:textFill>
                  <w14:solidFill>
                    <w14:schemeClr w14:val="tx1"/>
                  </w14:solidFill>
                </w14:textFill>
              </w:rPr>
              <w:t>2024</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日</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kern w:val="0"/>
                <w:sz w:val="24"/>
                <w:highlight w:val="none"/>
                <w14:textFill>
                  <w14:solidFill>
                    <w14:schemeClr w14:val="tx1"/>
                  </w14:solidFill>
                </w14:textFill>
              </w:rPr>
              <w:t>时</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kern w:val="0"/>
                <w:sz w:val="24"/>
                <w:highlight w:val="none"/>
                <w14:textFill>
                  <w14:solidFill>
                    <w14:schemeClr w14:val="tx1"/>
                  </w14:solidFill>
                </w14:textFill>
              </w:rPr>
              <w:t xml:space="preserve"> 分整</w:t>
            </w:r>
            <w:r>
              <w:rPr>
                <w:rFonts w:hint="eastAsia" w:ascii="仿宋" w:hAnsi="仿宋" w:eastAsia="仿宋" w:cs="仿宋"/>
                <w:color w:val="000000" w:themeColor="text1"/>
                <w:sz w:val="24"/>
                <w:highlight w:val="none"/>
                <w14:textFill>
                  <w14:solidFill>
                    <w14:schemeClr w14:val="tx1"/>
                  </w14:solidFill>
                </w14:textFill>
              </w:rPr>
              <w:t xml:space="preserve">之前将投标文件送达至绍兴市公用事业集团有限公司（绍兴市越城区环城南路 422号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号楼</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开标室），现场递交，应即交即走。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noWrap w:val="0"/>
            <w:vAlign w:val="center"/>
          </w:tcPr>
          <w:p>
            <w:pPr>
              <w:snapToGrid w:val="0"/>
              <w:spacing w:line="440" w:lineRule="exact"/>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8370" w:type="dxa"/>
            <w:gridSpan w:val="2"/>
            <w:noWrap w:val="0"/>
            <w:vAlign w:val="center"/>
          </w:tcPr>
          <w:p>
            <w:pPr>
              <w:spacing w:line="240" w:lineRule="auto"/>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采购代理服务费：</w:t>
            </w:r>
          </w:p>
          <w:p>
            <w:pPr>
              <w:snapToGrid w:val="0"/>
              <w:spacing w:line="440" w:lineRule="exact"/>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（一）中标人须向招标代理机构参照如下标准和规定交纳中标服务费：</w:t>
            </w:r>
          </w:p>
          <w:p>
            <w:pPr>
              <w:snapToGrid w:val="0"/>
              <w:spacing w:line="440" w:lineRule="exact"/>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中标人须向招标代理机构按如下标准和规定交纳招标代理服务费：</w:t>
            </w:r>
          </w:p>
          <w:p>
            <w:pPr>
              <w:snapToGrid w:val="0"/>
              <w:spacing w:line="440" w:lineRule="exact"/>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（一）按《招标代理服务收费管理暂行办法》（计价格[2002]1980号）收费×56%为基数，实际代理收费=按《暂行办法》计算的代理收费基准价×56%×（1-4.0%），不足4000元的按4000元/个计算收取。</w:t>
            </w:r>
          </w:p>
          <w:p>
            <w:pPr>
              <w:snapToGrid w:val="0"/>
              <w:spacing w:line="440" w:lineRule="exact"/>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②中标服务费的交纳方式：</w:t>
            </w:r>
          </w:p>
          <w:p>
            <w:pPr>
              <w:snapToGrid w:val="0"/>
              <w:spacing w:line="440" w:lineRule="exact"/>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用银行支票、汇票、电汇、现金等付款方式直接交纳中标服务费。</w:t>
            </w:r>
          </w:p>
          <w:p>
            <w:pPr>
              <w:snapToGrid w:val="0"/>
              <w:spacing w:line="440" w:lineRule="exact"/>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③中标服务费的交纳时间：领取中标通知书前交纳。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noWrap w:val="0"/>
            <w:vAlign w:val="center"/>
          </w:tcPr>
          <w:p>
            <w:pPr>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解释：凡涉及本招标文件的解释权属于采购人。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noWrap w:val="0"/>
            <w:vAlign w:val="center"/>
          </w:tcPr>
          <w:p>
            <w:pPr>
              <w:spacing w:line="440" w:lineRule="exact"/>
              <w:textAlignment w:val="center"/>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w:t>
            </w: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中标人放弃中标资格或因质疑、投诉被取消中标资格或不能履行合同的，由第二中标候选人签订采购合同、供货，依次类推或重新组织采购。</w:t>
            </w:r>
            <w:r>
              <w:rPr>
                <w:rFonts w:hint="eastAsia" w:ascii="仿宋" w:hAnsi="仿宋" w:eastAsia="仿宋" w:cs="仿宋"/>
                <w:b/>
                <w:color w:val="000000" w:themeColor="text1"/>
                <w:sz w:val="24"/>
                <w:highlight w:val="none"/>
                <w:lang w:val="en-US" w:eastAsia="zh-CN"/>
                <w14:textFill>
                  <w14:solidFill>
                    <w14:schemeClr w14:val="tx1"/>
                  </w14:solidFill>
                </w14:textFill>
              </w:rPr>
              <w:t>2.投标人存在撤销投标文件和无正当理由放弃中标、不与招标人签订书面合同等情形或被行政部门查实存在违法违规行为,招标人重新招标的,招标人可以拒绝投标人再次投标该项目。</w:t>
            </w:r>
          </w:p>
        </w:tc>
      </w:tr>
      <w:bookmarkEnd w:id="4"/>
    </w:tbl>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bookmarkStart w:id="17" w:name="_Toc164416483"/>
      <w:bookmarkStart w:id="18" w:name="第三部分"/>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p>
    <w:p>
      <w:pPr>
        <w:adjustRightInd/>
        <w:spacing w:line="440" w:lineRule="exact"/>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一、总则</w:t>
      </w:r>
    </w:p>
    <w:p>
      <w:pPr>
        <w:snapToGrid w:val="0"/>
        <w:spacing w:line="440" w:lineRule="exact"/>
        <w:jc w:val="left"/>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1.适用范围</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440" w:lineRule="exact"/>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“投标人”“供应商”系指是指响应招标、参加投标竞争的法人、其他组织或者自然人。</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2.4“监督单位”</w:t>
      </w:r>
      <w:r>
        <w:rPr>
          <w:rFonts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14:textFill>
            <w14:solidFill>
              <w14:schemeClr w14:val="tx1"/>
            </w14:solidFill>
          </w14:textFill>
        </w:rPr>
        <w:t>招标公告中载明的本项目的</w:t>
      </w:r>
      <w:r>
        <w:rPr>
          <w:rFonts w:ascii="仿宋" w:hAnsi="仿宋" w:eastAsia="仿宋" w:cs="仿宋"/>
          <w:color w:val="000000" w:themeColor="text1"/>
          <w:sz w:val="24"/>
          <w:highlight w:val="none"/>
          <w14:textFill>
            <w14:solidFill>
              <w14:schemeClr w14:val="tx1"/>
            </w14:solidFill>
          </w14:textFill>
        </w:rPr>
        <w:t>监督管理部门</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“负责人”系指法人企业的法定负责人，或其他组织为法律、行政法规规定代表单位行使职权的主要负责人，或自然人本人。</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”系指适用本项目的要求，“☐”系指不适用本项目的要求。</w:t>
      </w:r>
    </w:p>
    <w:p>
      <w:pPr>
        <w:spacing w:line="440" w:lineRule="exact"/>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3.采购项目需要落实的采购政策</w:t>
      </w:r>
    </w:p>
    <w:p>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4.特别说明：</w:t>
      </w:r>
    </w:p>
    <w:p>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4.2供应商应仔细阅读招标文件的所有内容，按照招标文件的要求提交投标文件，并对所提供的全部资料的真实性承担法律责任。</w:t>
      </w:r>
    </w:p>
    <w:p>
      <w:pPr>
        <w:spacing w:line="440" w:lineRule="exact"/>
        <w:rPr>
          <w:color w:val="000000" w:themeColor="text1"/>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4.3供应商在投标活动中提供任何虚假材料</w:t>
      </w:r>
      <w:r>
        <w:rPr>
          <w:rFonts w:hint="eastAsia" w:ascii="仿宋_GB2312" w:hAnsi="仿宋" w:eastAsia="仿宋_GB2312"/>
          <w:color w:val="000000" w:themeColor="text1"/>
          <w:sz w:val="24"/>
          <w:highlight w:val="none"/>
          <w:lang w:eastAsia="zh-CN"/>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其投标无效，并报监管部门查处。</w:t>
      </w: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二、招标文件</w:t>
      </w:r>
    </w:p>
    <w:p>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1．招标方式</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 本次招标采用公开招标方式进行。</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如某一标项投标人或实质性响应招标文件的投标人不足三家时，由采购人重新组织招标。</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本次招标设定限价，即招标公告中公布的各标项预算金额或最高限价（各标项之间的预算金额不能互相调整）。</w:t>
      </w:r>
    </w:p>
    <w:p>
      <w:pPr>
        <w:pStyle w:val="24"/>
        <w:snapToGrid w:val="0"/>
        <w:spacing w:line="440" w:lineRule="exact"/>
        <w:ind w:firstLine="0" w:firstLineChars="0"/>
        <w:jc w:val="lef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授权委托</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lang w:val="en-US" w:eastAsia="zh-CN"/>
          <w14:textFill>
            <w14:solidFill>
              <w14:schemeClr w14:val="tx1"/>
            </w14:solidFill>
          </w14:textFill>
        </w:rPr>
        <w:t>不见面</w:t>
      </w:r>
      <w:r>
        <w:rPr>
          <w:rFonts w:hint="eastAsia" w:ascii="仿宋" w:hAnsi="仿宋" w:eastAsia="仿宋" w:cs="仿宋"/>
          <w:color w:val="000000" w:themeColor="text1"/>
          <w:sz w:val="24"/>
          <w:highlight w:val="none"/>
          <w14:textFill>
            <w14:solidFill>
              <w14:schemeClr w14:val="tx1"/>
            </w14:solidFill>
          </w14:textFill>
        </w:rPr>
        <w:t>投标项目，以邮寄（建议使用EMS或顺丰邮寄）</w:t>
      </w:r>
      <w:r>
        <w:rPr>
          <w:rFonts w:hint="eastAsia" w:ascii="仿宋" w:hAnsi="仿宋" w:eastAsia="仿宋" w:cs="仿宋"/>
          <w:color w:val="000000" w:themeColor="text1"/>
          <w:sz w:val="24"/>
          <w:highlight w:val="none"/>
          <w:lang w:eastAsia="zh-CN"/>
          <w14:textFill>
            <w14:solidFill>
              <w14:schemeClr w14:val="tx1"/>
            </w14:solidFill>
          </w14:textFill>
        </w:rPr>
        <w:t>或</w:t>
      </w:r>
      <w:r>
        <w:rPr>
          <w:rFonts w:hint="eastAsia" w:ascii="仿宋" w:hAnsi="仿宋" w:eastAsia="仿宋" w:cs="仿宋"/>
          <w:color w:val="000000" w:themeColor="text1"/>
          <w:sz w:val="24"/>
          <w:highlight w:val="none"/>
          <w14:textFill>
            <w14:solidFill>
              <w14:schemeClr w14:val="tx1"/>
            </w14:solidFill>
          </w14:textFill>
        </w:rPr>
        <w:t>现场送达（即交即走）的方式递交投标文件，投标人的法定代表人或其授权代表或个体工商户不需要参加现场投标和开标。</w:t>
      </w:r>
    </w:p>
    <w:p>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投标费用</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投标人应自行承担编制投标文件及参加本次投标所涉及的一切费用。不管投标结果如何，招标人对上述费用不负任何责任。</w:t>
      </w:r>
    </w:p>
    <w:p>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招标文件的修改</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4.1招标文件包括本招标文件及所有的招标答疑记录（澄清、修改）和发出的补充通知。</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4.2招标文件的澄清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4.3招标文件的修改</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pacing w:line="440" w:lineRule="exact"/>
        <w:ind w:firstLine="643" w:firstLineChars="200"/>
        <w:rPr>
          <w:rFonts w:ascii="仿宋" w:hAnsi="仿宋" w:eastAsia="仿宋" w:cs="仿宋"/>
          <w:b/>
          <w:color w:val="000000" w:themeColor="text1"/>
          <w:sz w:val="32"/>
          <w:szCs w:val="32"/>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三、投标文件</w:t>
      </w:r>
    </w:p>
    <w:p>
      <w:pPr>
        <w:snapToGrid w:val="0"/>
        <w:spacing w:line="44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1.投标文件的语言、计量单位、形式及效力</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1.1投标人应仔细阅读招标文件中的所有内容，按照招标文件要求，详细编制投标文件，并保证投标文件的正确性和真实性。</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投标文件以及投标方与招标方就有关投标事宜的所有来往函电，均应以中文书写（技术术语除外）。</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投标计量单位，除招标文件中有特殊要求外，应采用中华人民共和国法定计量单位，货币单位：人民币元。</w:t>
      </w:r>
    </w:p>
    <w:p>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1.4不按招标文件的要求提供的投标文件可能导致被拒绝。</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1.5投标文件的形式和效力</w:t>
      </w:r>
    </w:p>
    <w:p>
      <w:pPr>
        <w:snapToGrid w:val="0"/>
        <w:spacing w:line="440" w:lineRule="exact"/>
        <w:ind w:firstLine="723" w:firstLineChars="3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1.5.1投标文件为</w:t>
      </w:r>
      <w:r>
        <w:rPr>
          <w:rFonts w:hint="eastAsia" w:ascii="仿宋" w:hAnsi="仿宋" w:eastAsia="仿宋" w:cs="仿宋"/>
          <w:b/>
          <w:color w:val="000000" w:themeColor="text1"/>
          <w:sz w:val="24"/>
          <w:highlight w:val="none"/>
          <w:lang w:val="en-US" w:eastAsia="zh-CN"/>
          <w14:textFill>
            <w14:solidFill>
              <w14:schemeClr w14:val="tx1"/>
            </w14:solidFill>
          </w14:textFill>
        </w:rPr>
        <w:t>纸质</w:t>
      </w:r>
      <w:r>
        <w:rPr>
          <w:rFonts w:hint="eastAsia" w:ascii="仿宋" w:hAnsi="仿宋" w:eastAsia="仿宋" w:cs="仿宋"/>
          <w:b/>
          <w:color w:val="000000" w:themeColor="text1"/>
          <w:sz w:val="24"/>
          <w:highlight w:val="none"/>
          <w14:textFill>
            <w14:solidFill>
              <w14:schemeClr w14:val="tx1"/>
            </w14:solidFill>
          </w14:textFill>
        </w:rPr>
        <w:t>投标文件，投标文件按本招标文件要求制作、</w:t>
      </w:r>
      <w:r>
        <w:rPr>
          <w:rFonts w:hint="eastAsia" w:ascii="仿宋" w:hAnsi="仿宋" w:eastAsia="仿宋" w:cs="仿宋"/>
          <w:b/>
          <w:color w:val="000000" w:themeColor="text1"/>
          <w:sz w:val="24"/>
          <w:highlight w:val="none"/>
          <w:lang w:val="en-US" w:eastAsia="zh-CN"/>
          <w14:textFill>
            <w14:solidFill>
              <w14:schemeClr w14:val="tx1"/>
            </w14:solidFill>
          </w14:textFill>
        </w:rPr>
        <w:t>密封递交</w:t>
      </w:r>
      <w:r>
        <w:rPr>
          <w:rFonts w:hint="eastAsia" w:ascii="仿宋" w:hAnsi="仿宋" w:eastAsia="仿宋" w:cs="仿宋"/>
          <w:b/>
          <w:color w:val="000000" w:themeColor="text1"/>
          <w:sz w:val="24"/>
          <w:highlight w:val="none"/>
          <w14:textFill>
            <w14:solidFill>
              <w14:schemeClr w14:val="tx1"/>
            </w14:solidFill>
          </w14:textFill>
        </w:rPr>
        <w:t>。</w:t>
      </w:r>
    </w:p>
    <w:p>
      <w:pPr>
        <w:snapToGrid w:val="0"/>
        <w:spacing w:line="440" w:lineRule="exact"/>
        <w:ind w:firstLine="723"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1.5.2投标文件的效力：投标文件未在投标截止时间前完成</w:t>
      </w:r>
      <w:r>
        <w:rPr>
          <w:rFonts w:hint="eastAsia" w:ascii="仿宋" w:hAnsi="仿宋" w:eastAsia="仿宋" w:cs="仿宋"/>
          <w:b/>
          <w:color w:val="000000" w:themeColor="text1"/>
          <w:sz w:val="24"/>
          <w:highlight w:val="none"/>
          <w:u w:val="single"/>
          <w:lang w:val="en-US" w:eastAsia="zh-CN"/>
          <w14:textFill>
            <w14:solidFill>
              <w14:schemeClr w14:val="tx1"/>
            </w14:solidFill>
          </w14:textFill>
        </w:rPr>
        <w:t>递交</w:t>
      </w:r>
      <w:r>
        <w:rPr>
          <w:rFonts w:hint="eastAsia" w:ascii="仿宋" w:hAnsi="仿宋" w:eastAsia="仿宋" w:cs="仿宋"/>
          <w:b/>
          <w:color w:val="000000" w:themeColor="text1"/>
          <w:sz w:val="24"/>
          <w:highlight w:val="none"/>
          <w:u w:val="single"/>
          <w14:textFill>
            <w14:solidFill>
              <w14:schemeClr w14:val="tx1"/>
            </w14:solidFill>
          </w14:textFill>
        </w:rPr>
        <w:t>的，视为投标文件</w:t>
      </w:r>
      <w:r>
        <w:rPr>
          <w:rFonts w:hint="eastAsia" w:ascii="仿宋" w:hAnsi="仿宋" w:eastAsia="仿宋" w:cs="仿宋"/>
          <w:b/>
          <w:color w:val="000000" w:themeColor="text1"/>
          <w:sz w:val="24"/>
          <w:highlight w:val="none"/>
          <w:u w:val="single"/>
          <w:lang w:val="en-US" w:eastAsia="zh-CN"/>
          <w14:textFill>
            <w14:solidFill>
              <w14:schemeClr w14:val="tx1"/>
            </w14:solidFill>
          </w14:textFill>
        </w:rPr>
        <w:t>无效</w:t>
      </w:r>
      <w:r>
        <w:rPr>
          <w:rFonts w:hint="eastAsia" w:ascii="仿宋" w:hAnsi="仿宋" w:eastAsia="仿宋" w:cs="仿宋"/>
          <w:b/>
          <w:color w:val="000000" w:themeColor="text1"/>
          <w:sz w:val="24"/>
          <w:highlight w:val="none"/>
          <w:u w:val="single"/>
          <w14:textFill>
            <w14:solidFill>
              <w14:schemeClr w14:val="tx1"/>
            </w14:solidFill>
          </w14:textFill>
        </w:rPr>
        <w:t>。</w:t>
      </w:r>
    </w:p>
    <w:p>
      <w:pPr>
        <w:pStyle w:val="32"/>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投标文件的组成</w:t>
      </w:r>
    </w:p>
    <w:p>
      <w:pPr>
        <w:spacing w:line="440" w:lineRule="exact"/>
        <w:ind w:firstLine="482"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投标文件由“资格文件”、“商务技术（资信）文件</w:t>
      </w:r>
      <w:r>
        <w:rPr>
          <w:rFonts w:hint="eastAsia" w:ascii="仿宋" w:hAnsi="仿宋" w:eastAsia="仿宋" w:cs="仿宋"/>
          <w:b/>
          <w:bCs/>
          <w:color w:val="000000" w:themeColor="text1"/>
          <w:sz w:val="24"/>
          <w:highlight w:val="none"/>
          <w:lang w:val="en-US" w:eastAsia="zh-CN"/>
          <w14:textFill>
            <w14:solidFill>
              <w14:schemeClr w14:val="tx1"/>
            </w14:solidFill>
          </w14:textFill>
        </w:rPr>
        <w:t>资料</w:t>
      </w:r>
      <w:r>
        <w:rPr>
          <w:rFonts w:hint="eastAsia" w:ascii="仿宋" w:hAnsi="仿宋" w:eastAsia="仿宋" w:cs="仿宋"/>
          <w:b/>
          <w:bCs/>
          <w:color w:val="000000" w:themeColor="text1"/>
          <w:sz w:val="24"/>
          <w:highlight w:val="none"/>
          <w14:textFill>
            <w14:solidFill>
              <w14:schemeClr w14:val="tx1"/>
            </w14:solidFill>
          </w14:textFill>
        </w:rPr>
        <w:t>”、“报价文件资料”</w:t>
      </w:r>
      <w:r>
        <w:rPr>
          <w:rFonts w:hint="eastAsia" w:ascii="仿宋" w:hAnsi="仿宋" w:eastAsia="仿宋" w:cs="仿宋"/>
          <w:b/>
          <w:bCs/>
          <w:color w:val="000000" w:themeColor="text1"/>
          <w:sz w:val="24"/>
          <w:highlight w:val="none"/>
          <w:lang w:eastAsia="zh-CN"/>
          <w14:textFill>
            <w14:solidFill>
              <w14:schemeClr w14:val="tx1"/>
            </w14:solidFill>
          </w14:textFill>
        </w:rPr>
        <w:t>、“电子文档1份（U盘或光盘）”</w:t>
      </w:r>
      <w:r>
        <w:rPr>
          <w:rFonts w:hint="eastAsia" w:ascii="仿宋" w:hAnsi="仿宋" w:eastAsia="仿宋" w:cs="仿宋"/>
          <w:b/>
          <w:bCs/>
          <w:color w:val="000000" w:themeColor="text1"/>
          <w:sz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highlight w:val="none"/>
          <w14:textFill>
            <w14:solidFill>
              <w14:schemeClr w14:val="tx1"/>
            </w14:solidFill>
          </w14:textFill>
        </w:rPr>
        <w:t>部分组成（分别封装）</w:t>
      </w:r>
      <w:r>
        <w:rPr>
          <w:rFonts w:hint="eastAsia" w:ascii="仿宋" w:hAnsi="仿宋" w:eastAsia="仿宋" w:cs="仿宋"/>
          <w:color w:val="000000" w:themeColor="text1"/>
          <w:sz w:val="24"/>
          <w:highlight w:val="none"/>
          <w14:textFill>
            <w14:solidFill>
              <w14:schemeClr w14:val="tx1"/>
            </w14:solidFill>
          </w14:textFill>
        </w:rPr>
        <w:t>，其中</w:t>
      </w:r>
      <w:r>
        <w:rPr>
          <w:rFonts w:hint="default" w:ascii="仿宋" w:hAnsi="仿宋" w:eastAsia="仿宋" w:cs="仿宋"/>
          <w:color w:val="000000" w:themeColor="text1"/>
          <w:sz w:val="24"/>
          <w:highlight w:val="none"/>
          <w14:textFill>
            <w14:solidFill>
              <w14:schemeClr w14:val="tx1"/>
            </w14:solidFill>
          </w14:textFill>
        </w:rPr>
        <w:t>投标文件中所须加盖公章部分均应加盖公章</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440" w:lineRule="exact"/>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zh-CN"/>
          <w14:textFill>
            <w14:solidFill>
              <w14:schemeClr w14:val="tx1"/>
            </w14:solidFill>
          </w14:textFill>
        </w:rPr>
        <w:t>.1资格文件：</w:t>
      </w:r>
    </w:p>
    <w:p>
      <w:pPr>
        <w:snapToGrid w:val="0"/>
        <w:spacing w:line="440" w:lineRule="exact"/>
        <w:ind w:firstLine="720" w:firstLineChars="3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ascii="仿宋" w:hAnsi="仿宋" w:eastAsia="仿宋" w:cs="仿宋"/>
          <w:color w:val="000000" w:themeColor="text1"/>
          <w:sz w:val="24"/>
          <w:highlight w:val="none"/>
          <w:lang w:val="en-US" w:eastAsia="zh-CN"/>
          <w14:textFill>
            <w14:solidFill>
              <w14:schemeClr w14:val="tx1"/>
            </w14:solidFill>
          </w14:textFill>
        </w:rPr>
        <w:t>投标人企业营业执照（复印件）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440" w:lineRule="exact"/>
        <w:ind w:firstLine="720" w:firstLineChars="3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2.1.2符合参加采购活动应当具备的一般条件的承诺函</w:t>
      </w:r>
      <w:r>
        <w:rPr>
          <w:rFonts w:hint="eastAsia" w:ascii="仿宋" w:hAnsi="仿宋" w:eastAsia="仿宋" w:cs="仿宋"/>
          <w:color w:val="000000" w:themeColor="text1"/>
          <w:sz w:val="24"/>
          <w:highlight w:val="none"/>
          <w:lang w:eastAsia="zh-CN"/>
          <w14:textFill>
            <w14:solidFill>
              <w14:schemeClr w14:val="tx1"/>
            </w14:solidFill>
          </w14:textFill>
        </w:rPr>
        <w:t>。</w:t>
      </w:r>
    </w:p>
    <w:p>
      <w:pPr>
        <w:snapToGrid w:val="0"/>
        <w:spacing w:line="440" w:lineRule="exact"/>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2商务技术</w:t>
      </w:r>
      <w:r>
        <w:rPr>
          <w:rFonts w:hint="eastAsia" w:ascii="仿宋" w:hAnsi="仿宋" w:eastAsia="仿宋" w:cs="仿宋"/>
          <w:b/>
          <w:color w:val="000000" w:themeColor="text1"/>
          <w:sz w:val="24"/>
          <w:highlight w:val="none"/>
          <w:lang w:eastAsia="zh-CN"/>
          <w14:textFill>
            <w14:solidFill>
              <w14:schemeClr w14:val="tx1"/>
            </w14:solidFill>
          </w14:textFill>
        </w:rPr>
        <w:t>（资信）</w:t>
      </w:r>
      <w:r>
        <w:rPr>
          <w:rFonts w:hint="eastAsia" w:ascii="仿宋" w:hAnsi="仿宋" w:eastAsia="仿宋" w:cs="仿宋"/>
          <w:b/>
          <w:color w:val="000000" w:themeColor="text1"/>
          <w:sz w:val="24"/>
          <w:highlight w:val="none"/>
          <w:lang w:val="zh-CN"/>
          <w14:textFill>
            <w14:solidFill>
              <w14:schemeClr w14:val="tx1"/>
            </w14:solidFill>
          </w14:textFill>
        </w:rPr>
        <w:t>文件：</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2.2.2法定代表人授权委托书；</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2.2.3授权代表</w:t>
      </w:r>
      <w:r>
        <w:rPr>
          <w:rFonts w:ascii="仿宋" w:hAnsi="仿宋" w:eastAsia="仿宋" w:cs="仿宋"/>
          <w:color w:val="000000" w:themeColor="text1"/>
          <w:sz w:val="24"/>
          <w:highlight w:val="none"/>
          <w14:textFill>
            <w14:solidFill>
              <w14:schemeClr w14:val="tx1"/>
            </w14:solidFill>
          </w14:textFill>
        </w:rPr>
        <w:t>社保证明</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提供社保机构出具的</w:t>
      </w:r>
      <w:r>
        <w:rPr>
          <w:rFonts w:hint="eastAsia" w:ascii="仿宋" w:hAnsi="仿宋" w:eastAsia="仿宋" w:cs="仿宋"/>
          <w:color w:val="000000" w:themeColor="text1"/>
          <w:sz w:val="24"/>
          <w:highlight w:val="none"/>
          <w:lang w:val="en-US" w:eastAsia="zh-CN"/>
          <w14:textFill>
            <w14:solidFill>
              <w14:schemeClr w14:val="tx1"/>
            </w14:solidFill>
          </w14:textFill>
        </w:rPr>
        <w:t>2024</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月至</w:t>
      </w:r>
      <w:r>
        <w:rPr>
          <w:rFonts w:hint="eastAsia" w:ascii="仿宋" w:hAnsi="仿宋" w:eastAsia="仿宋" w:cs="仿宋"/>
          <w:color w:val="000000" w:themeColor="text1"/>
          <w:sz w:val="24"/>
          <w:highlight w:val="none"/>
          <w:lang w:val="en-US" w:eastAsia="zh-CN"/>
          <w14:textFill>
            <w14:solidFill>
              <w14:schemeClr w14:val="tx1"/>
            </w14:solidFill>
          </w14:textFill>
        </w:rPr>
        <w:t>2024</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社保证明</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2.2.4法定代表人及其授权代表身份证复印件；</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2.2.5法定代表人身份证明书；</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2.2.7廉政承诺书（格式见第六部分附件）；</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2.2.8提供相关标段成功案例。应有需方名称及联系电话，提供最终用户合同复印件（加盖单位公章）</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2.2.9针对本项目建设的详细实施计划。本项目详细工作实施组织方案，包括(但不限于)以下内容：组织机构、工作时间进度表、工作程序和步骤、管理和协调方法、关键步骤的思路和要点。</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供应商售后服务证明材料：合作单位营业执照或供应商在本地（绍兴市行政区域范围内）设立的项目部、办公室、办事处等机构的证明材料或供应商作出的成交后提供本地化服务的承诺；</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优惠条件：供应商承诺给予采购人的各种优惠条件，包括设备价格、运输、保险、安装调试、付款条件、技术服务、售后服务等方面的优惠；当优惠条件涉及“报价单”中的各项费用时，必须与最后报价相统一；（如有）</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培训计划（如有）；</w:t>
      </w:r>
    </w:p>
    <w:p>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验收方案（如有）；</w:t>
      </w:r>
    </w:p>
    <w:p>
      <w:pPr>
        <w:snapToGrid w:val="0"/>
        <w:spacing w:line="440" w:lineRule="exact"/>
        <w:ind w:firstLine="720" w:firstLineChars="300"/>
        <w:rPr>
          <w:rFonts w:ascii="仿宋" w:hAnsi="仿宋" w:eastAsia="仿宋" w:cs="仿宋"/>
          <w:color w:val="000000" w:themeColor="text1"/>
          <w:sz w:val="24"/>
          <w:highlight w:val="none"/>
          <w:u w:val="wav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u w:val="wave"/>
          <w14:textFill>
            <w14:solidFill>
              <w14:schemeClr w14:val="tx1"/>
            </w14:solidFill>
          </w14:textFill>
        </w:rPr>
        <w:t>未尽事宜请各投标单位按评分标准和相对应标项相关要求制作；</w:t>
      </w:r>
    </w:p>
    <w:p>
      <w:pPr>
        <w:snapToGrid w:val="0"/>
        <w:spacing w:line="440" w:lineRule="exact"/>
        <w:ind w:firstLine="720" w:firstLineChars="300"/>
        <w:rPr>
          <w:color w:val="000000" w:themeColor="text1"/>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投标人需要说明的其他文件和说明（格式自拟）。</w:t>
      </w:r>
    </w:p>
    <w:p>
      <w:pPr>
        <w:snapToGrid w:val="0"/>
        <w:spacing w:line="440" w:lineRule="exact"/>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 xml:space="preserve">2.3报价文件： </w:t>
      </w:r>
    </w:p>
    <w:p>
      <w:pPr>
        <w:pStyle w:val="60"/>
        <w:autoSpaceDE/>
        <w:autoSpaceDN/>
        <w:snapToGrid w:val="0"/>
        <w:spacing w:line="440" w:lineRule="exact"/>
        <w:ind w:firstLine="720" w:firstLine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2.3.1开标一览表（报价表）；</w:t>
      </w:r>
    </w:p>
    <w:p>
      <w:pPr>
        <w:snapToGrid w:val="0"/>
        <w:spacing w:line="440" w:lineRule="exact"/>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4电子文档</w:t>
      </w:r>
      <w:r>
        <w:rPr>
          <w:rFonts w:hint="eastAsia" w:ascii="仿宋" w:hAnsi="仿宋" w:eastAsia="仿宋" w:cs="仿宋"/>
          <w:b/>
          <w:color w:val="000000" w:themeColor="text1"/>
          <w:sz w:val="24"/>
          <w:highlight w:val="none"/>
          <w:lang w:val="zh-CN"/>
          <w14:textFill>
            <w14:solidFill>
              <w14:schemeClr w14:val="tx1"/>
            </w14:solidFill>
          </w14:textFill>
        </w:rPr>
        <w:t xml:space="preserve">： </w:t>
      </w:r>
    </w:p>
    <w:p>
      <w:pPr>
        <w:snapToGrid w:val="0"/>
        <w:spacing w:line="440" w:lineRule="exact"/>
        <w:ind w:firstLine="720" w:firstLineChars="300"/>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w:t>
      </w:r>
      <w:r>
        <w:rPr>
          <w:rFonts w:hint="eastAsia" w:ascii="仿宋" w:hAnsi="仿宋" w:eastAsia="仿宋" w:cs="仿宋"/>
          <w:color w:val="000000" w:themeColor="text1"/>
          <w:sz w:val="24"/>
          <w:szCs w:val="32"/>
          <w:highlight w:val="none"/>
          <w:lang w:val="en-US"/>
          <w14:textFill>
            <w14:solidFill>
              <w14:schemeClr w14:val="tx1"/>
            </w14:solidFill>
          </w14:textFill>
        </w:rPr>
        <w:t>4</w:t>
      </w:r>
      <w:r>
        <w:rPr>
          <w:rFonts w:hint="eastAsia" w:ascii="仿宋" w:hAnsi="仿宋" w:eastAsia="仿宋" w:cs="仿宋"/>
          <w:color w:val="000000" w:themeColor="text1"/>
          <w:sz w:val="24"/>
          <w:szCs w:val="32"/>
          <w:highlight w:val="none"/>
          <w14:textFill>
            <w14:solidFill>
              <w14:schemeClr w14:val="tx1"/>
            </w14:solidFill>
          </w14:textFill>
        </w:rPr>
        <w:t>.1投标文件电子文档</w:t>
      </w:r>
      <w:r>
        <w:rPr>
          <w:rFonts w:hint="eastAsia" w:ascii="仿宋" w:hAnsi="仿宋" w:eastAsia="仿宋" w:cs="仿宋"/>
          <w:color w:val="000000" w:themeColor="text1"/>
          <w:sz w:val="24"/>
          <w:szCs w:val="32"/>
          <w:highlight w:val="none"/>
          <w:lang w:eastAsia="zh-CN"/>
          <w14:textFill>
            <w14:solidFill>
              <w14:schemeClr w14:val="tx1"/>
            </w14:solidFill>
          </w14:textFill>
        </w:rPr>
        <w:t>。（</w:t>
      </w:r>
      <w:r>
        <w:rPr>
          <w:rFonts w:hint="eastAsia" w:ascii="仿宋" w:hAnsi="仿宋" w:eastAsia="仿宋" w:cs="仿宋"/>
          <w:color w:val="000000" w:themeColor="text1"/>
          <w:sz w:val="24"/>
          <w:szCs w:val="32"/>
          <w:highlight w:val="none"/>
          <w14:textFill>
            <w14:solidFill>
              <w14:schemeClr w14:val="tx1"/>
            </w14:solidFill>
          </w14:textFill>
        </w:rPr>
        <w:t>投标文件(正本)完整版盖过章的 PDF彩色扫描件U盘(光盘)一份，单独密封。未递交符合要求的U盘(光盘)或PDF文件无法正常打开的，则作无效处理。</w:t>
      </w:r>
      <w:r>
        <w:rPr>
          <w:rFonts w:hint="eastAsia" w:ascii="仿宋" w:hAnsi="仿宋" w:eastAsia="仿宋" w:cs="仿宋"/>
          <w:color w:val="000000" w:themeColor="text1"/>
          <w:sz w:val="24"/>
          <w:szCs w:val="32"/>
          <w:highlight w:val="none"/>
          <w:lang w:eastAsia="zh-CN"/>
          <w14:textFill>
            <w14:solidFill>
              <w14:schemeClr w14:val="tx1"/>
            </w14:solidFill>
          </w14:textFill>
        </w:rPr>
        <w:t>）</w:t>
      </w:r>
    </w:p>
    <w:p>
      <w:pPr>
        <w:snapToGrid w:val="0"/>
        <w:spacing w:line="440" w:lineRule="exact"/>
        <w:jc w:val="left"/>
        <w:rPr>
          <w:rFonts w:hint="eastAsia" w:ascii="仿宋" w:hAnsi="仿宋" w:eastAsia="仿宋" w:cs="仿宋"/>
          <w:b/>
          <w:bCs/>
          <w:color w:val="000000" w:themeColor="text1"/>
          <w:sz w:val="24"/>
          <w:highlight w:val="none"/>
          <w:lang w:val="en-US"/>
          <w14:textFill>
            <w14:solidFill>
              <w14:schemeClr w14:val="tx1"/>
            </w14:solidFill>
          </w14:textFill>
        </w:rPr>
      </w:pPr>
      <w:r>
        <w:rPr>
          <w:rFonts w:hint="eastAsia" w:ascii="仿宋" w:hAnsi="仿宋" w:eastAsia="仿宋" w:cs="仿宋"/>
          <w:b/>
          <w:bCs/>
          <w:color w:val="000000" w:themeColor="text1"/>
          <w:sz w:val="24"/>
          <w:highlight w:val="none"/>
          <w:lang w:val="en-US"/>
          <w14:textFill>
            <w14:solidFill>
              <w14:schemeClr w14:val="tx1"/>
            </w14:solidFill>
          </w14:textFill>
        </w:rPr>
        <w:t>3.投标报价</w:t>
      </w:r>
    </w:p>
    <w:p>
      <w:pPr>
        <w:pStyle w:val="60"/>
        <w:autoSpaceDE/>
        <w:autoSpaceDN/>
        <w:snapToGrid w:val="0"/>
        <w:spacing w:line="440" w:lineRule="exact"/>
        <w:ind w:firstLine="720" w:firstLineChars="300"/>
        <w:rPr>
          <w:rFonts w:ascii="仿宋" w:hAnsi="仿宋" w:eastAsia="仿宋" w:cs="仿宋"/>
          <w:color w:val="000000" w:themeColor="text1"/>
          <w:highlight w:val="none"/>
          <w:lang w:val="en-US"/>
          <w14:textFill>
            <w14:solidFill>
              <w14:schemeClr w14:val="tx1"/>
            </w14:solidFill>
          </w14:textFill>
        </w:rPr>
      </w:pPr>
      <w:r>
        <w:rPr>
          <w:rFonts w:ascii="仿宋" w:hAnsi="仿宋" w:eastAsia="仿宋" w:cs="仿宋"/>
          <w:color w:val="000000" w:themeColor="text1"/>
          <w:highlight w:val="none"/>
          <w:lang w:val="en-US"/>
          <w14:textFill>
            <w14:solidFill>
              <w14:schemeClr w14:val="tx1"/>
            </w14:solidFill>
          </w14:textFill>
        </w:rPr>
        <w:t>3.1</w:t>
      </w:r>
      <w:r>
        <w:rPr>
          <w:rFonts w:hint="eastAsia" w:ascii="仿宋" w:hAnsi="仿宋" w:eastAsia="仿宋" w:cs="仿宋"/>
          <w:color w:val="000000" w:themeColor="text1"/>
          <w:highlight w:val="none"/>
          <w:lang w:val="en-US" w:eastAsia="zh-CN"/>
          <w14:textFill>
            <w14:solidFill>
              <w14:schemeClr w14:val="tx1"/>
            </w14:solidFill>
          </w14:textFill>
        </w:rPr>
        <w:t>投标人</w:t>
      </w:r>
      <w:r>
        <w:rPr>
          <w:rFonts w:ascii="仿宋" w:hAnsi="仿宋" w:eastAsia="仿宋" w:cs="仿宋"/>
          <w:color w:val="000000" w:themeColor="text1"/>
          <w:highlight w:val="none"/>
          <w:lang w:val="en-US"/>
          <w14:textFill>
            <w14:solidFill>
              <w14:schemeClr w14:val="tx1"/>
            </w14:solidFill>
          </w14:textFill>
        </w:rPr>
        <w:t>应按招标文件中《开标一览表》等附表要求填写。</w:t>
      </w:r>
    </w:p>
    <w:p>
      <w:pPr>
        <w:pStyle w:val="60"/>
        <w:autoSpaceDE/>
        <w:autoSpaceDN/>
        <w:snapToGrid w:val="0"/>
        <w:spacing w:line="440" w:lineRule="exact"/>
        <w:ind w:firstLine="720" w:firstLineChars="300"/>
        <w:rPr>
          <w:rFonts w:ascii="仿宋" w:hAnsi="仿宋" w:eastAsia="仿宋" w:cs="仿宋"/>
          <w:color w:val="000000" w:themeColor="text1"/>
          <w:highlight w:val="none"/>
          <w:lang w:val="en-US"/>
          <w14:textFill>
            <w14:solidFill>
              <w14:schemeClr w14:val="tx1"/>
            </w14:solidFill>
          </w14:textFill>
        </w:rPr>
      </w:pPr>
      <w:r>
        <w:rPr>
          <w:rFonts w:ascii="仿宋" w:hAnsi="仿宋" w:eastAsia="仿宋" w:cs="仿宋"/>
          <w:color w:val="000000" w:themeColor="text1"/>
          <w:highlight w:val="none"/>
          <w:lang w:val="en-US"/>
          <w14:textFill>
            <w14:solidFill>
              <w14:schemeClr w14:val="tx1"/>
            </w14:solidFill>
          </w14:textFill>
        </w:rPr>
        <w:t>3.2报价</w:t>
      </w:r>
      <w:r>
        <w:rPr>
          <w:rFonts w:hint="eastAsia" w:ascii="仿宋" w:hAnsi="仿宋" w:eastAsia="仿宋" w:cs="仿宋"/>
          <w:color w:val="000000" w:themeColor="text1"/>
          <w:highlight w:val="none"/>
          <w:lang w:val="en-US"/>
          <w14:textFill>
            <w14:solidFill>
              <w14:schemeClr w14:val="tx1"/>
            </w14:solidFill>
          </w14:textFill>
        </w:rPr>
        <w:t>包括因承包服务项目全部员工的工资</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福利、保险、津贴</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社保、</w:t>
      </w:r>
      <w:r>
        <w:rPr>
          <w:rFonts w:hint="eastAsia" w:ascii="仿宋" w:hAnsi="仿宋" w:eastAsia="仿宋" w:cs="仿宋"/>
          <w:color w:val="000000" w:themeColor="text1"/>
          <w:highlight w:val="none"/>
          <w:lang w:val="en-US"/>
          <w14:textFill>
            <w14:solidFill>
              <w14:schemeClr w14:val="tx1"/>
            </w14:solidFill>
          </w14:textFill>
        </w:rPr>
        <w:t>公积金、约定的其他现金收入</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培训费用、制服</w:t>
      </w:r>
      <w:r>
        <w:rPr>
          <w:rFonts w:hint="eastAsia" w:ascii="仿宋" w:hAnsi="仿宋" w:eastAsia="仿宋" w:cs="仿宋"/>
          <w:color w:val="000000" w:themeColor="text1"/>
          <w:highlight w:val="none"/>
          <w:lang w:val="en-US" w:eastAsia="zh-CN"/>
          <w14:textFill>
            <w14:solidFill>
              <w14:schemeClr w14:val="tx1"/>
            </w14:solidFill>
          </w14:textFill>
        </w:rPr>
        <w:t>费</w:t>
      </w:r>
      <w:r>
        <w:rPr>
          <w:rFonts w:hint="eastAsia" w:ascii="仿宋" w:hAnsi="仿宋" w:eastAsia="仿宋" w:cs="仿宋"/>
          <w:color w:val="000000" w:themeColor="text1"/>
          <w:highlight w:val="none"/>
          <w:lang w:val="en-US"/>
          <w14:textFill>
            <w14:solidFill>
              <w14:schemeClr w14:val="tx1"/>
            </w14:solidFill>
          </w14:textFill>
        </w:rPr>
        <w:t>，及劳保用品费用、办公费、税费、日常运作工具费、环境清洁管理费等配套项目管理费用，同时还包含相关的利润、税金、保险及不可预见费等一切相关费用。</w:t>
      </w:r>
    </w:p>
    <w:p>
      <w:pPr>
        <w:pStyle w:val="60"/>
        <w:autoSpaceDE/>
        <w:autoSpaceDN/>
        <w:snapToGrid w:val="0"/>
        <w:spacing w:line="440" w:lineRule="exact"/>
        <w:ind w:firstLine="720" w:firstLineChars="300"/>
        <w:rPr>
          <w:rFonts w:ascii="仿宋" w:hAnsi="仿宋" w:eastAsia="仿宋" w:cs="仿宋"/>
          <w:color w:val="000000" w:themeColor="text1"/>
          <w:highlight w:val="none"/>
          <w:lang w:val="en-US"/>
          <w14:textFill>
            <w14:solidFill>
              <w14:schemeClr w14:val="tx1"/>
            </w14:solidFill>
          </w14:textFill>
        </w:rPr>
      </w:pPr>
      <w:r>
        <w:rPr>
          <w:rFonts w:ascii="仿宋" w:hAnsi="仿宋" w:eastAsia="仿宋" w:cs="仿宋"/>
          <w:color w:val="000000" w:themeColor="text1"/>
          <w:highlight w:val="none"/>
          <w:lang w:val="en-US"/>
          <w14:textFill>
            <w14:solidFill>
              <w14:schemeClr w14:val="tx1"/>
            </w14:solidFill>
          </w14:textFill>
        </w:rPr>
        <w:t>3.3招标文件未列明，而</w:t>
      </w:r>
      <w:r>
        <w:rPr>
          <w:rFonts w:hint="eastAsia" w:ascii="仿宋" w:hAnsi="仿宋" w:eastAsia="仿宋" w:cs="仿宋"/>
          <w:color w:val="000000" w:themeColor="text1"/>
          <w:highlight w:val="none"/>
          <w:lang w:val="en-US" w:eastAsia="zh-CN"/>
          <w14:textFill>
            <w14:solidFill>
              <w14:schemeClr w14:val="tx1"/>
            </w14:solidFill>
          </w14:textFill>
        </w:rPr>
        <w:t>投标人</w:t>
      </w:r>
      <w:r>
        <w:rPr>
          <w:rFonts w:ascii="仿宋" w:hAnsi="仿宋" w:eastAsia="仿宋" w:cs="仿宋"/>
          <w:color w:val="000000" w:themeColor="text1"/>
          <w:highlight w:val="none"/>
          <w:lang w:val="en-US"/>
          <w14:textFill>
            <w14:solidFill>
              <w14:schemeClr w14:val="tx1"/>
            </w14:solidFill>
          </w14:textFill>
        </w:rPr>
        <w:t>认为必需的费用也需列入报价。</w:t>
      </w:r>
    </w:p>
    <w:p>
      <w:pPr>
        <w:pStyle w:val="60"/>
        <w:autoSpaceDE/>
        <w:autoSpaceDN/>
        <w:snapToGrid w:val="0"/>
        <w:spacing w:line="440" w:lineRule="exact"/>
        <w:ind w:firstLine="723" w:firstLineChars="300"/>
        <w:rPr>
          <w:rFonts w:ascii="仿宋" w:hAnsi="仿宋" w:eastAsia="仿宋" w:cs="仿宋"/>
          <w:b/>
          <w:bCs/>
          <w:color w:val="000000" w:themeColor="text1"/>
          <w:highlight w:val="none"/>
          <w:lang w:val="en-US"/>
          <w14:textFill>
            <w14:solidFill>
              <w14:schemeClr w14:val="tx1"/>
            </w14:solidFill>
          </w14:textFill>
        </w:rPr>
      </w:pPr>
      <w:r>
        <w:rPr>
          <w:rFonts w:ascii="仿宋" w:hAnsi="仿宋" w:eastAsia="仿宋" w:cs="仿宋"/>
          <w:b/>
          <w:bCs/>
          <w:color w:val="000000" w:themeColor="text1"/>
          <w:highlight w:val="none"/>
          <w:lang w:val="en-US"/>
          <w14:textFill>
            <w14:solidFill>
              <w14:schemeClr w14:val="tx1"/>
            </w14:solidFill>
          </w14:textFill>
        </w:rPr>
        <w:t>3.4投标报价只允许有一个报价，有选择的报价将不予接受。</w:t>
      </w:r>
    </w:p>
    <w:p>
      <w:pPr>
        <w:snapToGrid w:val="0"/>
        <w:spacing w:line="440" w:lineRule="exact"/>
        <w:ind w:firstLine="720" w:firstLineChars="300"/>
        <w:rPr>
          <w:rFonts w:ascii="仿宋" w:hAnsi="仿宋" w:eastAsia="仿宋" w:cs="仿宋"/>
          <w:b/>
          <w:bCs/>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w:t>
      </w:r>
      <w:r>
        <w:rPr>
          <w:rFonts w:ascii="仿宋" w:hAnsi="仿宋" w:eastAsia="仿宋" w:cs="仿宋"/>
          <w:color w:val="000000" w:themeColor="text1"/>
          <w:sz w:val="24"/>
          <w:highlight w:val="none"/>
          <w14:textFill>
            <w14:solidFill>
              <w14:schemeClr w14:val="tx1"/>
            </w14:solidFill>
          </w14:textFill>
        </w:rPr>
        <w:t>投标人提供虚假材料投标的，投标无效。</w:t>
      </w:r>
    </w:p>
    <w:p>
      <w:pPr>
        <w:snapToGrid w:val="0"/>
        <w:spacing w:line="440" w:lineRule="exact"/>
        <w:jc w:val="left"/>
        <w:rPr>
          <w:rFonts w:hint="eastAsia" w:ascii="仿宋" w:hAnsi="仿宋" w:eastAsia="仿宋" w:cs="仿宋"/>
          <w:b/>
          <w:bCs/>
          <w:color w:val="000000" w:themeColor="text1"/>
          <w:sz w:val="24"/>
          <w:highlight w:val="none"/>
          <w:lang w:val="en-US"/>
          <w14:textFill>
            <w14:solidFill>
              <w14:schemeClr w14:val="tx1"/>
            </w14:solidFill>
          </w14:textFill>
        </w:rPr>
      </w:pPr>
      <w:r>
        <w:rPr>
          <w:rFonts w:hint="eastAsia" w:ascii="仿宋" w:hAnsi="仿宋" w:eastAsia="仿宋" w:cs="仿宋"/>
          <w:b/>
          <w:bCs/>
          <w:color w:val="000000" w:themeColor="text1"/>
          <w:sz w:val="24"/>
          <w:highlight w:val="none"/>
          <w:lang w:val="en-US"/>
          <w14:textFill>
            <w14:solidFill>
              <w14:schemeClr w14:val="tx1"/>
            </w14:solidFill>
          </w14:textFill>
        </w:rPr>
        <w:t>4.投标文件的编制和签署</w:t>
      </w:r>
    </w:p>
    <w:p>
      <w:pPr>
        <w:pStyle w:val="163"/>
        <w:spacing w:before="0"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w:t>
      </w:r>
      <w:r>
        <w:rPr>
          <w:rFonts w:hint="eastAsia" w:ascii="仿宋" w:hAnsi="仿宋" w:eastAsia="仿宋" w:cs="仿宋"/>
          <w:color w:val="000000" w:themeColor="text1"/>
          <w:sz w:val="24"/>
          <w:highlight w:val="none"/>
          <w:lang w:eastAsia="zh-CN"/>
          <w14:textFill>
            <w14:solidFill>
              <w14:schemeClr w14:val="tx1"/>
            </w14:solidFill>
          </w14:textFill>
        </w:rPr>
        <w:t>纸质</w:t>
      </w:r>
      <w:r>
        <w:rPr>
          <w:rFonts w:hint="eastAsia" w:ascii="仿宋" w:hAnsi="仿宋" w:eastAsia="仿宋" w:cs="仿宋"/>
          <w:color w:val="000000" w:themeColor="text1"/>
          <w:sz w:val="24"/>
          <w:highlight w:val="none"/>
          <w14:textFill>
            <w14:solidFill>
              <w14:schemeClr w14:val="tx1"/>
            </w14:solidFill>
          </w14:textFill>
        </w:rPr>
        <w:t>投标文件分为资格文件、商务技术（资信）文件、报价文件</w:t>
      </w: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部分。各投标人在编制投标文件时请按照招标文件第六部分规定的格式进行，混乱的编排导致投标文件被误读或评标委员会查找不到有效文件是投标人的风险。</w:t>
      </w:r>
    </w:p>
    <w:p>
      <w:pPr>
        <w:pStyle w:val="163"/>
        <w:spacing w:before="0"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4.2“资格文件”、“商务技术（资信）文件资料”、“报价文件资料”</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“电子文档1份（U盘或光盘）”</w:t>
      </w:r>
      <w:r>
        <w:rPr>
          <w:rFonts w:hint="eastAsia" w:ascii="仿宋" w:hAnsi="仿宋" w:eastAsia="仿宋" w:cs="仿宋"/>
          <w:color w:val="000000" w:themeColor="text1"/>
          <w:sz w:val="24"/>
          <w:highlight w:val="none"/>
          <w14:textFill>
            <w14:solidFill>
              <w14:schemeClr w14:val="tx1"/>
            </w14:solidFill>
          </w14:textFill>
        </w:rPr>
        <w:t>应分</w:t>
      </w:r>
      <w:r>
        <w:rPr>
          <w:rFonts w:hint="eastAsia" w:ascii="仿宋" w:hAnsi="仿宋" w:eastAsia="仿宋" w:cs="仿宋"/>
          <w:color w:val="000000" w:themeColor="text1"/>
          <w:sz w:val="24"/>
          <w:highlight w:val="none"/>
          <w:lang w:val="en-US"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部分分别密封封装，并明确注明“资格文件或商务技术（资信）文件资料或报价文件资料</w:t>
      </w:r>
      <w:r>
        <w:rPr>
          <w:rFonts w:hint="eastAsia" w:ascii="仿宋" w:hAnsi="仿宋" w:eastAsia="仿宋" w:cs="仿宋"/>
          <w:color w:val="000000" w:themeColor="text1"/>
          <w:sz w:val="24"/>
          <w:highlight w:val="none"/>
          <w:lang w:val="en-US" w:eastAsia="zh-CN"/>
          <w14:textFill>
            <w14:solidFill>
              <w14:schemeClr w14:val="tx1"/>
            </w14:solidFill>
          </w14:textFill>
        </w:rPr>
        <w:t>或</w:t>
      </w:r>
      <w:r>
        <w:rPr>
          <w:rFonts w:hint="eastAsia" w:ascii="仿宋" w:hAnsi="仿宋" w:eastAsia="仿宋" w:cs="仿宋"/>
          <w:b/>
          <w:bCs/>
          <w:color w:val="000000" w:themeColor="text1"/>
          <w:sz w:val="24"/>
          <w:highlight w:val="none"/>
          <w:lang w:eastAsia="zh-CN"/>
          <w14:textFill>
            <w14:solidFill>
              <w14:schemeClr w14:val="tx1"/>
            </w14:solidFill>
          </w14:textFill>
        </w:rPr>
        <w:t>电子文档1份（U盘或光盘）</w:t>
      </w:r>
      <w:r>
        <w:rPr>
          <w:rFonts w:hint="eastAsia" w:ascii="仿宋" w:hAnsi="仿宋" w:eastAsia="仿宋" w:cs="仿宋"/>
          <w:color w:val="000000" w:themeColor="text1"/>
          <w:sz w:val="24"/>
          <w:highlight w:val="none"/>
          <w14:textFill>
            <w14:solidFill>
              <w14:schemeClr w14:val="tx1"/>
            </w14:solidFill>
          </w14:textFill>
        </w:rPr>
        <w:t>、项目名称、投标人名称”字样，同时封口处加盖骑缝单位公章。</w:t>
      </w:r>
      <w:r>
        <w:rPr>
          <w:rFonts w:hint="eastAsia" w:ascii="仿宋" w:hAnsi="仿宋" w:eastAsia="仿宋" w:cs="仿宋"/>
          <w:b/>
          <w:bCs/>
          <w:color w:val="000000" w:themeColor="text1"/>
          <w:sz w:val="24"/>
          <w:highlight w:val="none"/>
          <w:u w:val="single"/>
          <w14:textFill>
            <w14:solidFill>
              <w14:schemeClr w14:val="tx1"/>
            </w14:solidFill>
          </w14:textFill>
        </w:rPr>
        <w:t>投标人须提供所投项目的所有投标文件（正本）完整的 PDF彩色扫描件 U盘或光盘一份，须</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单独</w:t>
      </w:r>
      <w:r>
        <w:rPr>
          <w:rFonts w:hint="eastAsia" w:ascii="仿宋" w:hAnsi="仿宋" w:eastAsia="仿宋" w:cs="仿宋"/>
          <w:b/>
          <w:bCs/>
          <w:color w:val="000000" w:themeColor="text1"/>
          <w:sz w:val="24"/>
          <w:highlight w:val="none"/>
          <w:u w:val="single"/>
          <w14:textFill>
            <w14:solidFill>
              <w14:schemeClr w14:val="tx1"/>
            </w14:solidFill>
          </w14:textFill>
        </w:rPr>
        <w:t>密封递交。</w:t>
      </w:r>
      <w:r>
        <w:rPr>
          <w:rFonts w:hint="eastAsia" w:ascii="仿宋" w:hAnsi="仿宋" w:eastAsia="仿宋" w:cs="仿宋"/>
          <w:color w:val="000000" w:themeColor="text1"/>
          <w:sz w:val="24"/>
          <w:highlight w:val="none"/>
          <w14:textFill>
            <w14:solidFill>
              <w14:schemeClr w14:val="tx1"/>
            </w14:solidFill>
          </w14:textFill>
        </w:rPr>
        <w:t>若未递交符合要求的 U盘/光盘或 PDF文件无法正常打开的，则投标文件作无效处理。</w:t>
      </w:r>
    </w:p>
    <w:p>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zh-CN"/>
          <w14:textFill>
            <w14:solidFill>
              <w14:schemeClr w14:val="tx1"/>
            </w14:solidFill>
          </w14:textFill>
        </w:rPr>
        <w:t>投标文件按照招标文件第六部分格式要求进行签署、盖章。投标人的投标文件未按照招标文件要求签署、盖章的，其投标无效。</w:t>
      </w:r>
    </w:p>
    <w:p>
      <w:pPr>
        <w:pStyle w:val="163"/>
        <w:spacing w:before="0" w:line="440" w:lineRule="exact"/>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5</w:t>
      </w:r>
      <w:r>
        <w:rPr>
          <w:rFonts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投标文件的提交、补充、修改、撤回</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5.1 </w:t>
      </w:r>
      <w:r>
        <w:rPr>
          <w:rFonts w:hint="eastAsia" w:ascii="仿宋" w:hAnsi="仿宋" w:eastAsia="仿宋" w:cs="仿宋"/>
          <w:color w:val="000000" w:themeColor="text1"/>
          <w:sz w:val="24"/>
          <w:highlight w:val="none"/>
          <w14:textFill>
            <w14:solidFill>
              <w14:schemeClr w14:val="tx1"/>
            </w14:solidFill>
          </w14:textFill>
        </w:rPr>
        <w:t>供应商应当在投标截止时间前完成投标文件的递交，并可以补充、修改或者撤回投标文件。补充或者修改投标文件的，应当先行撤回原文件，补充、修改后重新递交。投标截止时间前未完成</w:t>
      </w:r>
      <w:r>
        <w:rPr>
          <w:rFonts w:hint="eastAsia" w:ascii="仿宋" w:hAnsi="仿宋" w:eastAsia="仿宋" w:cs="仿宋"/>
          <w:color w:val="000000" w:themeColor="text1"/>
          <w:sz w:val="24"/>
          <w:highlight w:val="none"/>
          <w:lang w:val="en-US" w:eastAsia="zh-CN"/>
          <w14:textFill>
            <w14:solidFill>
              <w14:schemeClr w14:val="tx1"/>
            </w14:solidFill>
          </w14:textFill>
        </w:rPr>
        <w:t>递交</w:t>
      </w:r>
      <w:r>
        <w:rPr>
          <w:rFonts w:hint="eastAsia" w:ascii="仿宋" w:hAnsi="仿宋" w:eastAsia="仿宋" w:cs="仿宋"/>
          <w:color w:val="000000" w:themeColor="text1"/>
          <w:sz w:val="24"/>
          <w:highlight w:val="none"/>
          <w14:textFill>
            <w14:solidFill>
              <w14:schemeClr w14:val="tx1"/>
            </w14:solidFill>
          </w14:textFill>
        </w:rPr>
        <w:t>的，视为撤回投标文件。投标截止时间后递交的投标文件，</w:t>
      </w:r>
      <w:r>
        <w:rPr>
          <w:rFonts w:hint="eastAsia" w:ascii="仿宋" w:hAnsi="仿宋" w:eastAsia="仿宋" w:cs="仿宋"/>
          <w:color w:val="000000" w:themeColor="text1"/>
          <w:sz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将</w:t>
      </w:r>
      <w:r>
        <w:rPr>
          <w:rFonts w:hint="eastAsia" w:ascii="仿宋" w:hAnsi="仿宋" w:eastAsia="仿宋" w:cs="仿宋"/>
          <w:color w:val="000000" w:themeColor="text1"/>
          <w:sz w:val="24"/>
          <w:highlight w:val="none"/>
          <w:lang w:val="en-US" w:eastAsia="zh-CN"/>
          <w14:textFill>
            <w14:solidFill>
              <w14:schemeClr w14:val="tx1"/>
            </w14:solidFill>
          </w14:textFill>
        </w:rPr>
        <w:t>被</w:t>
      </w:r>
      <w:r>
        <w:rPr>
          <w:rFonts w:hint="eastAsia" w:ascii="仿宋" w:hAnsi="仿宋" w:eastAsia="仿宋" w:cs="仿宋"/>
          <w:color w:val="000000" w:themeColor="text1"/>
          <w:sz w:val="24"/>
          <w:highlight w:val="none"/>
          <w14:textFill>
            <w14:solidFill>
              <w14:schemeClr w14:val="tx1"/>
            </w14:solidFill>
          </w14:textFill>
        </w:rPr>
        <w:t>拒收。</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5.2在投标截止时间前，除供应商补充、修改或者撤回投标文件外，任何单位和个人不得解密或提取投标文件。</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5.3采购人、采购代理机构可以视情况延长投标文件提交的截止时间。在上述情况下，采购代理机构与投标人以前在投标截止期方面的全部权利、责任和义务，将适用于延长至新的投标截止期。</w:t>
      </w:r>
    </w:p>
    <w:p>
      <w:pPr>
        <w:spacing w:line="440" w:lineRule="exact"/>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w:t>
      </w:r>
      <w:r>
        <w:rPr>
          <w:rFonts w:ascii="仿宋" w:hAnsi="仿宋" w:eastAsia="仿宋" w:cs="仿宋"/>
          <w:b/>
          <w:bCs/>
          <w:color w:val="000000" w:themeColor="text1"/>
          <w:sz w:val="24"/>
          <w:highlight w:val="none"/>
          <w14:textFill>
            <w14:solidFill>
              <w14:schemeClr w14:val="tx1"/>
            </w14:solidFill>
          </w14:textFill>
        </w:rPr>
        <w:t>.投标有效期</w:t>
      </w:r>
    </w:p>
    <w:p>
      <w:pPr>
        <w:snapToGrid w:val="0"/>
        <w:spacing w:line="440" w:lineRule="exact"/>
        <w:ind w:firstLine="480" w:firstLineChars="200"/>
        <w:jc w:val="left"/>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ascii="仿宋" w:hAnsi="仿宋" w:eastAsia="仿宋" w:cs="仿宋"/>
          <w:color w:val="000000" w:themeColor="text1"/>
          <w:sz w:val="24"/>
          <w:highlight w:val="none"/>
          <w14:textFill>
            <w14:solidFill>
              <w14:schemeClr w14:val="tx1"/>
            </w14:solidFill>
          </w14:textFill>
        </w:rPr>
        <w:t>.1投标有效期为从提交投标文件的截止之日起90天。投标人的投标文件中承诺的投标有效期少于招标文件中载明的投标有效期的，投标无效。</w:t>
      </w:r>
    </w:p>
    <w:p>
      <w:pPr>
        <w:snapToGrid w:val="0"/>
        <w:spacing w:line="440" w:lineRule="exact"/>
        <w:ind w:firstLine="480" w:firstLineChars="200"/>
        <w:jc w:val="left"/>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ascii="仿宋" w:hAnsi="仿宋" w:eastAsia="仿宋" w:cs="仿宋"/>
          <w:color w:val="000000" w:themeColor="text1"/>
          <w:sz w:val="24"/>
          <w:highlight w:val="none"/>
          <w14:textFill>
            <w14:solidFill>
              <w14:schemeClr w14:val="tx1"/>
            </w14:solidFill>
          </w14:textFill>
        </w:rPr>
        <w:t>.2投标文件合格投递后，自投标截止日期起，在投标有效期内有效。</w:t>
      </w:r>
    </w:p>
    <w:p>
      <w:pPr>
        <w:pStyle w:val="163"/>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w:t>
      </w:r>
      <w:r>
        <w:rPr>
          <w:rFonts w:ascii="仿宋" w:hAnsi="仿宋" w:eastAsia="仿宋" w:cs="仿宋"/>
          <w:color w:val="000000" w:themeColor="text1"/>
          <w:szCs w:val="24"/>
          <w:highlight w:val="none"/>
          <w14:textFill>
            <w14:solidFill>
              <w14:schemeClr w14:val="tx1"/>
            </w14:solidFill>
          </w14:textFill>
        </w:rPr>
        <w:t>.3在原定投标有效期满之前，如果出现特殊情况，采购代理机构可以以书面形式通知投标人延长投标有效期。投标人同意延长的，不得要求或被允许修改其投标文件，投标人拒绝延长的，其投标无效。</w:t>
      </w:r>
    </w:p>
    <w:p>
      <w:pPr>
        <w:pStyle w:val="163"/>
        <w:keepNext w:val="0"/>
        <w:keepLines w:val="0"/>
        <w:pageBreakBefore w:val="0"/>
        <w:widowControl w:val="0"/>
        <w:numPr>
          <w:ilvl w:val="0"/>
          <w:numId w:val="0"/>
        </w:numPr>
        <w:kinsoku/>
        <w:wordWrap/>
        <w:overflowPunct/>
        <w:topLinePunct w:val="0"/>
        <w:autoSpaceDE/>
        <w:autoSpaceDN/>
        <w:bidi w:val="0"/>
        <w:adjustRightInd w:val="0"/>
        <w:snapToGrid/>
        <w:spacing w:before="0" w:line="440" w:lineRule="exact"/>
        <w:ind w:leftChars="0"/>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7.投标文件的份数和规定</w:t>
      </w:r>
    </w:p>
    <w:p>
      <w:pPr>
        <w:pStyle w:val="163"/>
        <w:numPr>
          <w:ilvl w:val="0"/>
          <w:numId w:val="0"/>
        </w:numPr>
        <w:spacing w:before="0" w:line="440" w:lineRule="exact"/>
        <w:ind w:left="-178" w:leftChars="-85" w:firstLine="720" w:firstLineChars="3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7.1纸质投标文件的正本需打印或用不褪色的墨水填写，不允许行间插字，并注明“正本”字样，投标文件正本除本招标须知中规定的可提供复印件外均须提供原件。副本为正本的复印件。</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7.2纸质投标文件由“资格文件”、“商务技术（资信）文件资料”、“报价文件资料”三部分组成，“资格审查文件”、“商务技术（资信）文件资料”、“报价文件资料”应按统一格式填写，装订成册。并在封面处明确注明“资格审查文件”或“商务技术（资信）文件资料”或“报价文件资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7.3纸质投标文件一式五份，其中正本一份，副本四份。</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7.4投标文件须由投标人在规定位置盖章并由法定代表人或其授权代表签署，投标人应写全称。</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7.5投标文件不得涂改，若有修改错漏处，须加盖单位公章或者法定代表人或其授权代表签字或盖章。</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7.6投标文件因字迹潦草或表达不清所引起的后果由投标人负责。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7.7投标人应认真阅读招标文件中所有的内容。如果投标人编制的投标文件实质上不响应招标文件的要求，其投标文件将被采购人拒绝。</w:t>
      </w:r>
    </w:p>
    <w:p>
      <w:pPr>
        <w:pStyle w:val="163"/>
        <w:spacing w:before="0"/>
        <w:ind w:firstLine="643"/>
        <w:rPr>
          <w:rFonts w:ascii="仿宋" w:hAnsi="仿宋" w:eastAsia="仿宋" w:cs="仿宋"/>
          <w:b/>
          <w:color w:val="000000" w:themeColor="text1"/>
          <w:sz w:val="32"/>
          <w:highlight w:val="none"/>
          <w14:textFill>
            <w14:solidFill>
              <w14:schemeClr w14:val="tx1"/>
            </w14:solidFill>
          </w14:textFill>
        </w:rPr>
      </w:pPr>
    </w:p>
    <w:p>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bookmarkStart w:id="19" w:name="_Toc91899903"/>
      <w:r>
        <w:rPr>
          <w:rFonts w:hint="eastAsia" w:ascii="仿宋" w:hAnsi="仿宋" w:eastAsia="仿宋" w:cs="仿宋"/>
          <w:b/>
          <w:color w:val="000000" w:themeColor="text1"/>
          <w:sz w:val="32"/>
          <w:szCs w:val="32"/>
          <w:highlight w:val="none"/>
          <w14:textFill>
            <w14:solidFill>
              <w14:schemeClr w14:val="tx1"/>
            </w14:solidFill>
          </w14:textFill>
        </w:rPr>
        <w:t>四、开标和评标</w:t>
      </w:r>
    </w:p>
    <w:p>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1．开标</w:t>
      </w:r>
    </w:p>
    <w:p>
      <w:pPr>
        <w:snapToGrid w:val="0"/>
        <w:spacing w:line="440" w:lineRule="exact"/>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1.1投标人的法定代表人或其授权代表无需参加开标会议。</w:t>
      </w:r>
    </w:p>
    <w:p>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1.2开标会由招标代理机构主持。</w:t>
      </w:r>
    </w:p>
    <w:p>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ascii="仿宋" w:hAnsi="仿宋" w:eastAsia="仿宋" w:cs="仿宋"/>
          <w:b/>
          <w:color w:val="000000" w:themeColor="text1"/>
          <w:sz w:val="24"/>
          <w:highlight w:val="none"/>
          <w14:textFill>
            <w14:solidFill>
              <w14:schemeClr w14:val="tx1"/>
            </w14:solidFill>
          </w14:textFill>
        </w:rPr>
        <w:t>．招投标开标及评审程序</w:t>
      </w:r>
    </w:p>
    <w:p>
      <w:pPr>
        <w:snapToGrid w:val="0"/>
        <w:spacing w:line="440" w:lineRule="exact"/>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2.1主持人宣布开标会开始。</w:t>
      </w:r>
    </w:p>
    <w:p>
      <w:pPr>
        <w:snapToGrid w:val="0"/>
        <w:spacing w:line="440" w:lineRule="exact"/>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2.2检查投标文件密封情况。</w:t>
      </w:r>
    </w:p>
    <w:p>
      <w:pPr>
        <w:snapToGrid w:val="0"/>
        <w:spacing w:line="440" w:lineRule="exact"/>
        <w:jc w:val="lef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2.3启封投标文件资格文件</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评标委员会对资格文件进行评审</w:t>
      </w:r>
      <w:r>
        <w:rPr>
          <w:rFonts w:hint="eastAsia" w:ascii="仿宋" w:hAnsi="仿宋" w:eastAsia="仿宋" w:cs="仿宋"/>
          <w:bCs/>
          <w:color w:val="000000" w:themeColor="text1"/>
          <w:sz w:val="24"/>
          <w:highlight w:val="none"/>
          <w:lang w:eastAsia="zh-CN"/>
          <w14:textFill>
            <w14:solidFill>
              <w14:schemeClr w14:val="tx1"/>
            </w14:solidFill>
          </w14:textFill>
        </w:rPr>
        <w:t>。</w:t>
      </w:r>
    </w:p>
    <w:p>
      <w:pPr>
        <w:snapToGrid w:val="0"/>
        <w:spacing w:line="440" w:lineRule="exact"/>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2.4</w:t>
      </w:r>
      <w:r>
        <w:rPr>
          <w:rFonts w:hint="eastAsia" w:ascii="仿宋" w:hAnsi="仿宋" w:eastAsia="仿宋" w:cs="仿宋"/>
          <w:bCs/>
          <w:color w:val="000000" w:themeColor="text1"/>
          <w:sz w:val="24"/>
          <w:highlight w:val="none"/>
          <w:lang w:val="en-US" w:eastAsia="zh-CN"/>
          <w14:textFill>
            <w14:solidFill>
              <w14:schemeClr w14:val="tx1"/>
            </w14:solidFill>
          </w14:textFill>
        </w:rPr>
        <w:t>主持人宣布资格文件无效（废）投标情形（如有），</w:t>
      </w:r>
      <w:r>
        <w:rPr>
          <w:rFonts w:hint="eastAsia" w:ascii="仿宋" w:hAnsi="仿宋" w:eastAsia="仿宋" w:cs="仿宋"/>
          <w:bCs/>
          <w:color w:val="000000" w:themeColor="text1"/>
          <w:sz w:val="24"/>
          <w:highlight w:val="none"/>
          <w14:textFill>
            <w14:solidFill>
              <w14:schemeClr w14:val="tx1"/>
            </w14:solidFill>
          </w14:textFill>
        </w:rPr>
        <w:t>公布经</w:t>
      </w:r>
      <w:r>
        <w:rPr>
          <w:rFonts w:hint="eastAsia" w:ascii="仿宋" w:hAnsi="仿宋" w:eastAsia="仿宋" w:cs="仿宋"/>
          <w:bCs/>
          <w:color w:val="000000" w:themeColor="text1"/>
          <w:sz w:val="24"/>
          <w:highlight w:val="none"/>
          <w:lang w:val="en-US" w:eastAsia="zh-CN"/>
          <w14:textFill>
            <w14:solidFill>
              <w14:schemeClr w14:val="tx1"/>
            </w14:solidFill>
          </w14:textFill>
        </w:rPr>
        <w:t>资格文件</w:t>
      </w:r>
      <w:r>
        <w:rPr>
          <w:rFonts w:hint="eastAsia" w:ascii="仿宋" w:hAnsi="仿宋" w:eastAsia="仿宋" w:cs="仿宋"/>
          <w:bCs/>
          <w:color w:val="000000" w:themeColor="text1"/>
          <w:sz w:val="24"/>
          <w:highlight w:val="none"/>
          <w14:textFill>
            <w14:solidFill>
              <w14:schemeClr w14:val="tx1"/>
            </w14:solidFill>
          </w14:textFill>
        </w:rPr>
        <w:t>评审符合采购文件要求的投标人名单</w:t>
      </w:r>
      <w:r>
        <w:rPr>
          <w:rFonts w:hint="eastAsia" w:ascii="仿宋" w:hAnsi="仿宋" w:eastAsia="仿宋" w:cs="仿宋"/>
          <w:bCs/>
          <w:color w:val="000000" w:themeColor="text1"/>
          <w:sz w:val="24"/>
          <w:highlight w:val="none"/>
          <w:lang w:eastAsia="zh-CN"/>
          <w14:textFill>
            <w14:solidFill>
              <w14:schemeClr w14:val="tx1"/>
            </w14:solidFill>
          </w14:textFill>
        </w:rPr>
        <w:t>。</w:t>
      </w:r>
    </w:p>
    <w:p>
      <w:pPr>
        <w:snapToGrid w:val="0"/>
        <w:spacing w:line="440" w:lineRule="exact"/>
        <w:jc w:val="lef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2.5启封投标文件商务技术（资信）文件资料</w:t>
      </w:r>
      <w:r>
        <w:rPr>
          <w:rFonts w:hint="eastAsia" w:ascii="仿宋" w:hAnsi="仿宋" w:eastAsia="仿宋" w:cs="仿宋"/>
          <w:bCs/>
          <w:color w:val="000000" w:themeColor="text1"/>
          <w:sz w:val="24"/>
          <w:highlight w:val="none"/>
          <w:lang w:eastAsia="zh-CN"/>
          <w14:textFill>
            <w14:solidFill>
              <w14:schemeClr w14:val="tx1"/>
            </w14:solidFill>
          </w14:textFill>
        </w:rPr>
        <w:t>。</w:t>
      </w:r>
    </w:p>
    <w:p>
      <w:pPr>
        <w:snapToGrid w:val="0"/>
        <w:spacing w:line="440" w:lineRule="exact"/>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2.6评标委员会对商务技术（资信）文件进行评审。</w:t>
      </w:r>
    </w:p>
    <w:p>
      <w:pPr>
        <w:snapToGrid w:val="0"/>
        <w:spacing w:line="440" w:lineRule="exact"/>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2.7主持人宣布商务技术</w:t>
      </w:r>
      <w:r>
        <w:rPr>
          <w:rFonts w:hint="eastAsia" w:ascii="仿宋" w:hAnsi="仿宋" w:eastAsia="仿宋" w:cs="仿宋"/>
          <w:bCs/>
          <w:color w:val="000000" w:themeColor="text1"/>
          <w:sz w:val="24"/>
          <w:highlight w:val="none"/>
          <w:lang w:eastAsia="zh-CN"/>
          <w14:textFill>
            <w14:solidFill>
              <w14:schemeClr w14:val="tx1"/>
            </w14:solidFill>
          </w14:textFill>
        </w:rPr>
        <w:t>（资信）</w:t>
      </w:r>
      <w:r>
        <w:rPr>
          <w:rFonts w:hint="eastAsia" w:ascii="仿宋" w:hAnsi="仿宋" w:eastAsia="仿宋" w:cs="仿宋"/>
          <w:bCs/>
          <w:color w:val="000000" w:themeColor="text1"/>
          <w:sz w:val="24"/>
          <w:highlight w:val="none"/>
          <w14:textFill>
            <w14:solidFill>
              <w14:schemeClr w14:val="tx1"/>
            </w14:solidFill>
          </w14:textFill>
        </w:rPr>
        <w:t>得分及无效（废）投标情形（如有），公布经商务技术（资信）评审符合采购文件要求的投标人名单及其商务技术得分。</w:t>
      </w:r>
    </w:p>
    <w:p>
      <w:pPr>
        <w:snapToGrid w:val="0"/>
        <w:spacing w:line="440" w:lineRule="exact"/>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2.8启封报价文件资料，由唱读人当众宣读投标人名称、投标价格和投标文件的其他内容。未宣读的投标报价和采购文件未允许提供的备选投标方案等实质性内容，评标时不予承认。</w:t>
      </w:r>
    </w:p>
    <w:p>
      <w:pPr>
        <w:snapToGrid w:val="0"/>
        <w:spacing w:line="440" w:lineRule="exact"/>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2.9评标委员会对投标文件报价文件资料进行评审，同时审核“投标文件电子文档”是否能够读取，不能读取的作无效标处理；核准投标报价及计算价格分，汇总商务</w:t>
      </w:r>
      <w:r>
        <w:rPr>
          <w:rFonts w:hint="eastAsia" w:ascii="仿宋" w:hAnsi="仿宋" w:eastAsia="仿宋" w:cs="仿宋"/>
          <w:bCs/>
          <w:color w:val="000000" w:themeColor="text1"/>
          <w:sz w:val="24"/>
          <w:highlight w:val="none"/>
          <w:lang w:eastAsia="zh-CN"/>
          <w14:textFill>
            <w14:solidFill>
              <w14:schemeClr w14:val="tx1"/>
            </w14:solidFill>
          </w14:textFill>
        </w:rPr>
        <w:t>技术（资信）</w:t>
      </w:r>
      <w:r>
        <w:rPr>
          <w:rFonts w:hint="eastAsia" w:ascii="仿宋" w:hAnsi="仿宋" w:eastAsia="仿宋" w:cs="仿宋"/>
          <w:bCs/>
          <w:color w:val="000000" w:themeColor="text1"/>
          <w:sz w:val="24"/>
          <w:highlight w:val="none"/>
          <w14:textFill>
            <w14:solidFill>
              <w14:schemeClr w14:val="tx1"/>
            </w14:solidFill>
          </w14:textFill>
        </w:rPr>
        <w:t>分、价格分，根据得分排序确定中标候选人。</w:t>
      </w:r>
    </w:p>
    <w:p>
      <w:pPr>
        <w:snapToGrid w:val="0"/>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2.10主持人公布评审结果。</w:t>
      </w:r>
    </w:p>
    <w:p>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3．评标</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3.1评标委员会由招标采购单位依法组建，负责评标活动。评标委员会遵循公开、公平、公正、科学合理、竞争择优的原则。</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3.2评标委员会由采购人代表和有关方面的专家组成，成员人数为</w:t>
      </w:r>
      <w:r>
        <w:rPr>
          <w:rFonts w:hint="eastAsia" w:ascii="仿宋" w:hAnsi="仿宋" w:eastAsia="仿宋" w:cs="仿宋"/>
          <w:color w:val="000000" w:themeColor="text1"/>
          <w:sz w:val="24"/>
          <w:highlight w:val="none"/>
          <w:u w:val="single"/>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eastAsia="zh-CN"/>
          <w14:textFill>
            <w14:solidFill>
              <w14:schemeClr w14:val="tx1"/>
            </w14:solidFill>
          </w14:textFill>
        </w:rPr>
        <w:t>及</w:t>
      </w:r>
      <w:r>
        <w:rPr>
          <w:rFonts w:hint="eastAsia" w:ascii="仿宋" w:hAnsi="仿宋" w:eastAsia="仿宋" w:cs="仿宋"/>
          <w:color w:val="000000" w:themeColor="text1"/>
          <w:sz w:val="24"/>
          <w:highlight w:val="none"/>
          <w14:textFill>
            <w14:solidFill>
              <w14:schemeClr w14:val="tx1"/>
            </w14:solidFill>
          </w14:textFill>
        </w:rPr>
        <w:t>以上单数。</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3.3评标委员会负责对投标人资格的最终审定。</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3.4评标委员会可以要求投标人对其投标文件中含义不明确的内容作必要的澄清或者说明，但澄清或者说明不得超过投标文件的范围或者改变投标文件的实质性内容。</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评审中需要供应商对投标、响应文件作出澄清、说明或者补正的，评标委员会和供应商应</w:t>
      </w:r>
      <w:r>
        <w:rPr>
          <w:rFonts w:hint="eastAsia" w:ascii="仿宋" w:hAnsi="仿宋" w:eastAsia="仿宋" w:cs="仿宋"/>
          <w:color w:val="000000" w:themeColor="text1"/>
          <w:sz w:val="24"/>
          <w:highlight w:val="none"/>
          <w:lang w:eastAsia="zh-CN"/>
          <w14:textFill>
            <w14:solidFill>
              <w14:schemeClr w14:val="tx1"/>
            </w14:solidFill>
          </w14:textFill>
        </w:rPr>
        <w:t>通过邮箱</w:t>
      </w:r>
      <w:r>
        <w:rPr>
          <w:rFonts w:hint="eastAsia" w:ascii="仿宋" w:hAnsi="仿宋" w:eastAsia="仿宋" w:cs="仿宋"/>
          <w:color w:val="000000" w:themeColor="text1"/>
          <w:sz w:val="24"/>
          <w:highlight w:val="none"/>
          <w14:textFill>
            <w14:solidFill>
              <w14:schemeClr w14:val="tx1"/>
            </w14:solidFill>
          </w14:textFill>
        </w:rPr>
        <w:t>交换数据电文。给予供应商提交澄清说明或补正的时间不少于半小时，供应商已经明确表示澄清说明或补正完毕的除外。</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w:t>
      </w:r>
      <w:r>
        <w:rPr>
          <w:rFonts w:hint="eastAsia" w:ascii="仿宋" w:hAnsi="仿宋" w:eastAsia="仿宋" w:cs="仿宋"/>
          <w:color w:val="000000" w:themeColor="text1"/>
          <w:sz w:val="24"/>
          <w:highlight w:val="none"/>
          <w14:textFill>
            <w14:solidFill>
              <w14:schemeClr w14:val="tx1"/>
            </w14:solidFill>
          </w14:textFill>
        </w:rPr>
        <w:t>审、修改记录应保留原件，随项目其他资料一并存档。</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3.6评标委员会对投标文件的判定，只依据投标文件和招标文件内容本身，不依据任何外来证明。</w:t>
      </w:r>
    </w:p>
    <w:p>
      <w:pPr>
        <w:snapToGrid w:val="0"/>
        <w:spacing w:line="440" w:lineRule="exact"/>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3.7评标委员会不向落标方解释落标的原因。</w:t>
      </w:r>
    </w:p>
    <w:p>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4．投标文件的初审鉴定</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4.1资格性审查</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4.1.1依据法律、法规和招标文件规定，采购人或采购人代表对投标人进行资格审查，以确定投标人是否具备投标资格。</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4.2符合性审查</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 xml:space="preserve">5. </w:t>
      </w:r>
      <w:r>
        <w:rPr>
          <w:rFonts w:hint="eastAsia" w:ascii="仿宋" w:hAnsi="仿宋" w:eastAsia="仿宋" w:cs="仿宋"/>
          <w:b/>
          <w:color w:val="000000" w:themeColor="text1"/>
          <w:sz w:val="24"/>
          <w:highlight w:val="none"/>
          <w14:textFill>
            <w14:solidFill>
              <w14:schemeClr w14:val="tx1"/>
            </w14:solidFill>
          </w14:textFill>
        </w:rPr>
        <w:t>投标文件报价出现前后不一致的，按照下列规定修正：</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5.1投标文件中开标一览表（报价表）内容与投标文件中相应内容不一致的，以开标一览表（报价表）为准；</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5.2大写金额和小写金额不一致的，以大写金额为准；</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5.3单价金额小数点或者百分比有明显错位的，以开标一览表的总价为准，并修改单价；</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5.4总价金额与按单价汇总金额不一致的，以单价金额计算结果为准。</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6.投标文件的评审、比较和否决</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6.1评标委员会将对在实质上响应招标文件要求的投标文件进行评估和比较。</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6.2在评审过程中，评标委员会可以书面形式要求投标人就投标文件含义不明确的内容可对其</w:t>
      </w:r>
      <w:r>
        <w:rPr>
          <w:rFonts w:hint="eastAsia" w:ascii="仿宋" w:hAnsi="仿宋" w:eastAsia="仿宋" w:cs="仿宋"/>
          <w:color w:val="000000" w:themeColor="text1"/>
          <w:sz w:val="24"/>
          <w:highlight w:val="none"/>
          <w14:textFill>
            <w14:solidFill>
              <w14:schemeClr w14:val="tx1"/>
            </w14:solidFill>
          </w14:textFill>
        </w:rPr>
        <w:t>进行书面说明并提供相关材料，但不得超过投标文件的范围或者改变投标文件的实质性内容。</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6.3在评标过程中，如发现与招标文件要求相偏离的，评标委员会可对其偏离情形进行必要的核实。</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6.4在评审过程中，如属于实质性偏离或符合无效响应条件的，应当询问相关投标人，并可对其</w:t>
      </w:r>
      <w:r>
        <w:rPr>
          <w:rFonts w:hint="eastAsia" w:ascii="仿宋" w:hAnsi="仿宋" w:eastAsia="仿宋" w:cs="仿宋"/>
          <w:color w:val="000000" w:themeColor="text1"/>
          <w:sz w:val="24"/>
          <w:highlight w:val="none"/>
          <w:lang w:eastAsia="zh-CN"/>
          <w14:textFill>
            <w14:solidFill>
              <w14:schemeClr w14:val="tx1"/>
            </w14:solidFill>
          </w14:textFill>
        </w:rPr>
        <w:t>通过邮件</w:t>
      </w:r>
      <w:r>
        <w:rPr>
          <w:rFonts w:hint="eastAsia" w:ascii="仿宋" w:hAnsi="仿宋" w:eastAsia="仿宋" w:cs="仿宋"/>
          <w:color w:val="000000" w:themeColor="text1"/>
          <w:sz w:val="24"/>
          <w:highlight w:val="none"/>
          <w14:textFill>
            <w14:solidFill>
              <w14:schemeClr w14:val="tx1"/>
            </w14:solidFill>
          </w14:textFill>
        </w:rPr>
        <w:t>进行线上确认，但不允许对偏离条款进行补充、修正或撤回。</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6.5比较与评价。评标委员会应当按照评标标准，对符合性审查合格的投标文件进行商务和技术评估，综合比较与评价。</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6.6汇总（商务技术得分情况）。评标委员会各成员应当独立对每个投标人的商务技术（资信）文件进行评价，并汇总商务技术得分情况。</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6.7 </w:t>
      </w:r>
      <w:r>
        <w:rPr>
          <w:rFonts w:hint="eastAsia" w:ascii="仿宋" w:hAnsi="仿宋" w:eastAsia="仿宋" w:cs="仿宋"/>
          <w:color w:val="000000" w:themeColor="text1"/>
          <w:sz w:val="24"/>
          <w:highlight w:val="none"/>
          <w14:textFill>
            <w14:solidFill>
              <w14:schemeClr w14:val="tx1"/>
            </w14:solidFill>
          </w14:textFill>
        </w:rPr>
        <w:t>报价审核。对符合采购需求且通过商务技术（资信）评审的投标人的报价的合理性、准确性等进行审查核实。</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6.7.1评标委员会认为投标人的报价明显低于其他通过符合性审查投标人的报价，有可能影响产品质量或者不能诚信履约的，应当要求其在评标现场合理的时间内</w:t>
      </w:r>
      <w:r>
        <w:rPr>
          <w:rFonts w:hint="eastAsia" w:ascii="仿宋" w:hAnsi="仿宋" w:eastAsia="仿宋" w:cs="仿宋"/>
          <w:color w:val="000000" w:themeColor="text1"/>
          <w:sz w:val="24"/>
          <w:highlight w:val="none"/>
          <w:lang w:eastAsia="zh-CN"/>
          <w14:textFill>
            <w14:solidFill>
              <w14:schemeClr w14:val="tx1"/>
            </w14:solidFill>
          </w14:textFill>
        </w:rPr>
        <w:t>通过邮件</w:t>
      </w:r>
      <w:r>
        <w:rPr>
          <w:rFonts w:hint="eastAsia" w:ascii="仿宋" w:hAnsi="仿宋" w:eastAsia="仿宋" w:cs="仿宋"/>
          <w:color w:val="000000" w:themeColor="text1"/>
          <w:sz w:val="24"/>
          <w:highlight w:val="none"/>
          <w14:textFill>
            <w14:solidFill>
              <w14:schemeClr w14:val="tx1"/>
            </w14:solidFill>
          </w14:textFill>
        </w:rPr>
        <w:t>提供说明，必要时提交相关证明材料。</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6.7.</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ascii="仿宋" w:hAnsi="仿宋" w:eastAsia="仿宋" w:cs="仿宋"/>
          <w:color w:val="000000" w:themeColor="text1"/>
          <w:sz w:val="24"/>
          <w:highlight w:val="none"/>
          <w14:textFill>
            <w14:solidFill>
              <w14:schemeClr w14:val="tx1"/>
            </w14:solidFill>
          </w14:textFill>
        </w:rPr>
        <w:t>如需投标价格修正，按财政部87号令第五十九条的规定对投标价格进行修正。</w:t>
      </w:r>
    </w:p>
    <w:p>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6.8评标委员会依据招标文件规定的评标标准和方法，对投标文件进行评审和比较后，向采购人或其委托的采购代理机构提供书面评标报告，并按得分高低排序推荐中标候选供应商。</w:t>
      </w:r>
    </w:p>
    <w:p>
      <w:pPr>
        <w:pStyle w:val="15"/>
        <w:widowControl w:val="0"/>
        <w:tabs>
          <w:tab w:val="clear" w:pos="390"/>
          <w:tab w:val="clear" w:pos="454"/>
        </w:tabs>
        <w:spacing w:after="120" w:line="440" w:lineRule="exact"/>
        <w:ind w:left="0" w:firstLine="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7.投标文件的澄清</w:t>
      </w:r>
    </w:p>
    <w:p>
      <w:pPr>
        <w:pStyle w:val="15"/>
        <w:widowControl w:val="0"/>
        <w:tabs>
          <w:tab w:val="clear" w:pos="390"/>
          <w:tab w:val="clear" w:pos="454"/>
        </w:tabs>
        <w:spacing w:after="120" w:line="440" w:lineRule="exact"/>
        <w:ind w:left="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对投标文件中含义不明、表述不一致或有明显计算错误等内容，评标委员会将对投标人进行询标，并可要求投标人作书面澄清，投标人的书面澄清，应由法定代表人或其授权代表签字，</w:t>
      </w:r>
      <w:r>
        <w:rPr>
          <w:rFonts w:hint="eastAsia" w:ascii="仿宋" w:hAnsi="仿宋" w:eastAsia="仿宋" w:cs="仿宋"/>
          <w:color w:val="000000" w:themeColor="text1"/>
          <w:szCs w:val="24"/>
          <w:highlight w:val="none"/>
          <w:lang w:eastAsia="zh-CN"/>
          <w14:textFill>
            <w14:solidFill>
              <w14:schemeClr w14:val="tx1"/>
            </w14:solidFill>
          </w14:textFill>
        </w:rPr>
        <w:t>以</w:t>
      </w:r>
      <w:r>
        <w:rPr>
          <w:rFonts w:hint="eastAsia" w:ascii="仿宋" w:hAnsi="仿宋" w:eastAsia="仿宋" w:cs="仿宋"/>
          <w:color w:val="000000" w:themeColor="text1"/>
          <w:szCs w:val="24"/>
          <w:highlight w:val="none"/>
          <w:lang w:val="en-US" w:eastAsia="zh-CN"/>
          <w14:textFill>
            <w14:solidFill>
              <w14:schemeClr w14:val="tx1"/>
            </w14:solidFill>
          </w14:textFill>
        </w:rPr>
        <w:t>电子扫描件形式发至招标代理邮箱，</w:t>
      </w:r>
      <w:r>
        <w:rPr>
          <w:rFonts w:hint="eastAsia" w:ascii="仿宋" w:hAnsi="仿宋" w:eastAsia="仿宋" w:cs="仿宋"/>
          <w:color w:val="000000" w:themeColor="text1"/>
          <w:szCs w:val="24"/>
          <w:highlight w:val="none"/>
          <w14:textFill>
            <w14:solidFill>
              <w14:schemeClr w14:val="tx1"/>
            </w14:solidFill>
          </w14:textFill>
        </w:rPr>
        <w:t>作为投标文件的补充部分，但澄清的内容不得改变投标文件的实质性内容。</w:t>
      </w:r>
    </w:p>
    <w:p>
      <w:pPr>
        <w:pStyle w:val="32"/>
        <w:snapToGrid w:val="0"/>
        <w:spacing w:line="440" w:lineRule="exact"/>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8.无效投标的情形</w:t>
      </w:r>
    </w:p>
    <w:p>
      <w:pPr>
        <w:tabs>
          <w:tab w:val="left" w:pos="4085"/>
        </w:tabs>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投标文件有下列情形之一的作无效投标处理：</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8.1未按照招标文件规定要求</w:t>
      </w:r>
      <w:r>
        <w:rPr>
          <w:rFonts w:hint="eastAsia" w:ascii="仿宋" w:hAnsi="仿宋" w:eastAsia="仿宋" w:cs="仿宋"/>
          <w:b/>
          <w:color w:val="000000" w:themeColor="text1"/>
          <w:sz w:val="24"/>
          <w:highlight w:val="none"/>
          <w14:textFill>
            <w14:solidFill>
              <w14:schemeClr w14:val="tx1"/>
            </w14:solidFill>
          </w14:textFill>
        </w:rPr>
        <w:t>密封封装、</w:t>
      </w:r>
      <w:r>
        <w:rPr>
          <w:rFonts w:ascii="仿宋" w:hAnsi="仿宋" w:eastAsia="仿宋" w:cs="仿宋"/>
          <w:b/>
          <w:color w:val="000000" w:themeColor="text1"/>
          <w:sz w:val="24"/>
          <w:highlight w:val="none"/>
          <w14:textFill>
            <w14:solidFill>
              <w14:schemeClr w14:val="tx1"/>
            </w14:solidFill>
          </w14:textFill>
        </w:rPr>
        <w:t>签字</w:t>
      </w:r>
      <w:r>
        <w:rPr>
          <w:rFonts w:hint="eastAsia" w:ascii="仿宋" w:hAnsi="仿宋" w:eastAsia="仿宋" w:cs="仿宋"/>
          <w:b/>
          <w:color w:val="000000" w:themeColor="text1"/>
          <w:sz w:val="24"/>
          <w:highlight w:val="none"/>
          <w14:textFill>
            <w14:solidFill>
              <w14:schemeClr w14:val="tx1"/>
            </w14:solidFill>
          </w14:textFill>
        </w:rPr>
        <w:t>、</w:t>
      </w:r>
      <w:r>
        <w:rPr>
          <w:rFonts w:ascii="仿宋" w:hAnsi="仿宋" w:eastAsia="仿宋" w:cs="仿宋"/>
          <w:b/>
          <w:color w:val="000000" w:themeColor="text1"/>
          <w:sz w:val="24"/>
          <w:highlight w:val="none"/>
          <w14:textFill>
            <w14:solidFill>
              <w14:schemeClr w14:val="tx1"/>
            </w14:solidFill>
          </w14:textFill>
        </w:rPr>
        <w:t>盖章或</w:t>
      </w:r>
      <w:r>
        <w:rPr>
          <w:rFonts w:hint="eastAsia" w:ascii="仿宋" w:hAnsi="仿宋" w:eastAsia="仿宋" w:cs="仿宋"/>
          <w:b/>
          <w:color w:val="000000" w:themeColor="text1"/>
          <w:sz w:val="24"/>
          <w:highlight w:val="none"/>
          <w14:textFill>
            <w14:solidFill>
              <w14:schemeClr w14:val="tx1"/>
            </w14:solidFill>
          </w14:textFill>
        </w:rPr>
        <w:t>份数不足</w:t>
      </w:r>
      <w:r>
        <w:rPr>
          <w:rFonts w:ascii="仿宋" w:hAnsi="仿宋" w:eastAsia="仿宋" w:cs="仿宋"/>
          <w:b/>
          <w:color w:val="000000" w:themeColor="text1"/>
          <w:sz w:val="24"/>
          <w:highlight w:val="none"/>
          <w14:textFill>
            <w14:solidFill>
              <w14:schemeClr w14:val="tx1"/>
            </w14:solidFill>
          </w14:textFill>
        </w:rPr>
        <w:t>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8.2单位负责人为同一人或者存在直接控股、管理关系的不同供应商参加同一合同项下的采购活动的（均无效）；</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 xml:space="preserve">8.3为采购项目提供整体设计、规范编制或者项目管理、监理、检测等服务的供应商参加该采购项目的其他采购活动的； </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8.4投标人未提供招标文件中规定的基本资格条件书面承诺函的，或投标人未提供有效的特定资格证明文件的，视为投标人不具备招标文件中规定的资格要求；</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8.5《法定代表人身份证明书》与提供的身份证复印件信息不符的；《法定代表人授权委托书》与提供的身份证复印件信息不符的；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8.6《法定代表人授权委托书》或《法定代表人身份证明书》填写不全、错误</w:t>
      </w:r>
      <w:r>
        <w:rPr>
          <w:rFonts w:hint="eastAsia" w:ascii="仿宋" w:hAnsi="仿宋" w:eastAsia="仿宋" w:cs="仿宋"/>
          <w:b/>
          <w:color w:val="000000" w:themeColor="text1"/>
          <w:sz w:val="24"/>
          <w:highlight w:val="none"/>
          <w14:textFill>
            <w14:solidFill>
              <w14:schemeClr w14:val="tx1"/>
            </w14:solidFill>
          </w14:textFill>
        </w:rPr>
        <w:t>、未加盖公章(《法定代表人授权委托书》要求“公章”和“签字或盖章”缺一不可）的</w:t>
      </w:r>
      <w:r>
        <w:rPr>
          <w:rFonts w:ascii="仿宋" w:hAnsi="仿宋" w:eastAsia="仿宋" w:cs="仿宋"/>
          <w:b/>
          <w:color w:val="000000" w:themeColor="text1"/>
          <w:sz w:val="24"/>
          <w:highlight w:val="none"/>
          <w14:textFill>
            <w14:solidFill>
              <w14:schemeClr w14:val="tx1"/>
            </w14:solidFill>
          </w14:textFill>
        </w:rPr>
        <w:t>；</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8.7授权代表非投标单位正式职工的（以社保证明为准，如授权代表为离退休返聘人员的，需提供退休证明及单位聘用证明），法定代表人及个体工商户除外；</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8.8投标文件中的投标函无投标人的签章或填写不全的；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8.9报价一经涂改，未在涂改处加盖投标单位公章或者未经法定代表人或其授权代表签字或盖章的；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8.10未按招标文件规定的格式填写，或对招标服务或技术或产品等要求未详细应答或应答内容不全、有缺失的,经评标委员会认定为无法评审的；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8.11出现同一标的物或本次招标产品(服务)内的主要产品(重要组成部分)出现商务技术（资信）文件资料、报价文件资料描述不一致或前后描述不一致，经评标委员会认定后为无法评审的；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8.12《技术偏离说明表》不真实填写或弄虚作假的；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8.13投标文件含有采购人不能接受的附加条件；</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8.14评标委员会认为投标人的报价明显低于其他通过符合性审查投标人的报价，有可能影响产品质量或者不能诚信履约的，未能按要求提供书面说明或者提交相关证明材料证明其报价合理性的;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8.15报价超过招标文件中规定的预算金额或最高限价的；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8.16投标文件“商务技术（资信）文件资料”部分中出现《开标一览表》相关内容的；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8.17《开标一览表》填写不完整或字迹不能辨认或有漏项的，经评标委员会认定属于重大偏差的；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8</w:t>
      </w:r>
      <w:r>
        <w:rPr>
          <w:rFonts w:ascii="仿宋" w:hAnsi="仿宋" w:eastAsia="仿宋" w:cs="仿宋"/>
          <w:b/>
          <w:color w:val="000000" w:themeColor="text1"/>
          <w:sz w:val="24"/>
          <w:highlight w:val="none"/>
          <w14:textFill>
            <w14:solidFill>
              <w14:schemeClr w14:val="tx1"/>
            </w14:solidFill>
          </w14:textFill>
        </w:rPr>
        <w:t>投标人对根据修正原则修正后的报价不确认的；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ascii="仿宋" w:hAnsi="仿宋" w:eastAsia="仿宋" w:cs="仿宋"/>
          <w:b/>
          <w:color w:val="000000" w:themeColor="text1"/>
          <w:sz w:val="24"/>
          <w:highlight w:val="none"/>
          <w14:textFill>
            <w14:solidFill>
              <w14:schemeClr w14:val="tx1"/>
            </w14:solidFill>
          </w14:textFill>
        </w:rPr>
        <w:t>投标人提供虚假材料投标的（包括但不限于以下情节）；</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ascii="仿宋" w:hAnsi="仿宋" w:eastAsia="仿宋" w:cs="仿宋"/>
          <w:color w:val="000000" w:themeColor="text1"/>
          <w:sz w:val="24"/>
          <w:highlight w:val="none"/>
          <w14:textFill>
            <w14:solidFill>
              <w14:schemeClr w14:val="tx1"/>
            </w14:solidFill>
          </w14:textFill>
        </w:rPr>
        <w:t>.1使用伪造、变造的许可证件；</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ascii="仿宋" w:hAnsi="仿宋" w:eastAsia="仿宋" w:cs="仿宋"/>
          <w:color w:val="000000" w:themeColor="text1"/>
          <w:sz w:val="24"/>
          <w:highlight w:val="none"/>
          <w14:textFill>
            <w14:solidFill>
              <w14:schemeClr w14:val="tx1"/>
            </w14:solidFill>
          </w14:textFill>
        </w:rPr>
        <w:t>.2提供虚假的财务状况或者业绩；</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ascii="仿宋" w:hAnsi="仿宋" w:eastAsia="仿宋" w:cs="仿宋"/>
          <w:color w:val="000000" w:themeColor="text1"/>
          <w:sz w:val="24"/>
          <w:highlight w:val="none"/>
          <w14:textFill>
            <w14:solidFill>
              <w14:schemeClr w14:val="tx1"/>
            </w14:solidFill>
          </w14:textFill>
        </w:rPr>
        <w:t>.3提供虚假的项目负责人或者主要技术人员简历、劳动关系证明；</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ascii="仿宋" w:hAnsi="仿宋" w:eastAsia="仿宋" w:cs="仿宋"/>
          <w:color w:val="000000" w:themeColor="text1"/>
          <w:sz w:val="24"/>
          <w:highlight w:val="none"/>
          <w14:textFill>
            <w14:solidFill>
              <w14:schemeClr w14:val="tx1"/>
            </w14:solidFill>
          </w14:textFill>
        </w:rPr>
        <w:t>.4提供虚假的信用状况；</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ascii="仿宋" w:hAnsi="仿宋" w:eastAsia="仿宋" w:cs="仿宋"/>
          <w:color w:val="000000" w:themeColor="text1"/>
          <w:sz w:val="24"/>
          <w:highlight w:val="none"/>
          <w14:textFill>
            <w14:solidFill>
              <w14:schemeClr w14:val="tx1"/>
            </w14:solidFill>
          </w14:textFill>
        </w:rPr>
        <w:t>.5其他弄虚作假的行为。</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0</w:t>
      </w:r>
      <w:r>
        <w:rPr>
          <w:rFonts w:ascii="仿宋" w:hAnsi="仿宋" w:eastAsia="仿宋" w:cs="仿宋"/>
          <w:b/>
          <w:color w:val="000000" w:themeColor="text1"/>
          <w:sz w:val="24"/>
          <w:highlight w:val="none"/>
          <w14:textFill>
            <w14:solidFill>
              <w14:schemeClr w14:val="tx1"/>
            </w14:solidFill>
          </w14:textFill>
        </w:rPr>
        <w:t>下列情形之一的，视为投标人串通投标，其投标无效：</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ascii="仿宋" w:hAnsi="仿宋" w:eastAsia="仿宋" w:cs="仿宋"/>
          <w:color w:val="000000" w:themeColor="text1"/>
          <w:sz w:val="24"/>
          <w:highlight w:val="none"/>
          <w14:textFill>
            <w14:solidFill>
              <w14:schemeClr w14:val="tx1"/>
            </w14:solidFill>
          </w14:textFill>
        </w:rPr>
        <w:t>.1不同投标人的投标文件由同一单位或者个人编制；</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ascii="仿宋" w:hAnsi="仿宋" w:eastAsia="仿宋" w:cs="仿宋"/>
          <w:color w:val="000000" w:themeColor="text1"/>
          <w:sz w:val="24"/>
          <w:highlight w:val="none"/>
          <w14:textFill>
            <w14:solidFill>
              <w14:schemeClr w14:val="tx1"/>
            </w14:solidFill>
          </w14:textFill>
        </w:rPr>
        <w:t>.2不同投标人委托同一单位或者个人办理投标事宜；</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ascii="仿宋" w:hAnsi="仿宋" w:eastAsia="仿宋" w:cs="仿宋"/>
          <w:color w:val="000000" w:themeColor="text1"/>
          <w:sz w:val="24"/>
          <w:highlight w:val="none"/>
          <w14:textFill>
            <w14:solidFill>
              <w14:schemeClr w14:val="tx1"/>
            </w14:solidFill>
          </w14:textFill>
        </w:rPr>
        <w:t>.3不同投标人的投标文件载明的项目管理成员或者联系人员为同一人；</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ascii="仿宋" w:hAnsi="仿宋" w:eastAsia="仿宋" w:cs="仿宋"/>
          <w:color w:val="000000" w:themeColor="text1"/>
          <w:sz w:val="24"/>
          <w:highlight w:val="none"/>
          <w14:textFill>
            <w14:solidFill>
              <w14:schemeClr w14:val="tx1"/>
            </w14:solidFill>
          </w14:textFill>
        </w:rPr>
        <w:t>.4不同投标人的投标文件异常一致或者投标报价呈规律性差异；</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ascii="仿宋" w:hAnsi="仿宋" w:eastAsia="仿宋" w:cs="仿宋"/>
          <w:color w:val="000000" w:themeColor="text1"/>
          <w:sz w:val="24"/>
          <w:highlight w:val="none"/>
          <w14:textFill>
            <w14:solidFill>
              <w14:schemeClr w14:val="tx1"/>
            </w14:solidFill>
          </w14:textFill>
        </w:rPr>
        <w:t>.5不同投标人的投标文件相互混装；</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ascii="仿宋" w:hAnsi="仿宋" w:eastAsia="仿宋" w:cs="仿宋"/>
          <w:color w:val="000000" w:themeColor="text1"/>
          <w:sz w:val="24"/>
          <w:highlight w:val="none"/>
          <w14:textFill>
            <w14:solidFill>
              <w14:schemeClr w14:val="tx1"/>
            </w14:solidFill>
          </w14:textFill>
        </w:rPr>
        <w:t>.6有二份及二份以上投标文件的相互之间有特别相同或相似之处，且经询标澄清投标人无令人信服的理由和可靠证据证明其合理性的，经评标委员会半数以上成员确认有串通投标嫌疑的；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ascii="仿宋" w:hAnsi="仿宋" w:eastAsia="仿宋" w:cs="仿宋"/>
          <w:b/>
          <w:color w:val="000000" w:themeColor="text1"/>
          <w:sz w:val="24"/>
          <w:highlight w:val="none"/>
          <w14:textFill>
            <w14:solidFill>
              <w14:schemeClr w14:val="tx1"/>
            </w14:solidFill>
          </w14:textFill>
        </w:rPr>
        <w:t>有下列情形之一的，属于恶意串通，其投标无效：</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.1供应商直接或者间接从采购人或者采购机构处获得其他供应商的相关情况并修改其投标文件或者响应文件；</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.2供应商按照采购人或者采购机构的授意撤换、修改投标文件或者响应文件；</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.3供应商之间协商报价、技术方案等投标文件或者响应文件的实质性内容；</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.4属于同一集团、协会、商会等组织成员的供应商按照该组织要求协同参</w:t>
      </w:r>
      <w:r>
        <w:rPr>
          <w:rFonts w:hint="eastAsia" w:ascii="仿宋" w:hAnsi="仿宋" w:eastAsia="仿宋" w:cs="仿宋"/>
          <w:color w:val="000000" w:themeColor="text1"/>
          <w:sz w:val="24"/>
          <w:highlight w:val="none"/>
          <w14:textFill>
            <w14:solidFill>
              <w14:schemeClr w14:val="tx1"/>
            </w14:solidFill>
          </w14:textFill>
        </w:rPr>
        <w:t>加采购活动；</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.5供应商之间事先约定由某一特定供应商中标、成交；</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.6供应商之间商定部分供应商放弃参加采购活动或者放弃中标、成交；</w:t>
      </w:r>
    </w:p>
    <w:p>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.7供应商与采购人或者采购机构之间、供应商相互之间，为谋求特定供应商中标、成交或者排斥其他供应商的其他串通行为。</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ascii="仿宋" w:hAnsi="仿宋" w:eastAsia="仿宋" w:cs="仿宋"/>
          <w:b/>
          <w:color w:val="000000" w:themeColor="text1"/>
          <w:sz w:val="24"/>
          <w:highlight w:val="none"/>
          <w14:textFill>
            <w14:solidFill>
              <w14:schemeClr w14:val="tx1"/>
            </w14:solidFill>
          </w14:textFill>
        </w:rPr>
        <w:t>评标委员会认定有重大偏差或实质性不响应招标文件要求的；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ascii="仿宋" w:hAnsi="仿宋" w:eastAsia="仿宋" w:cs="仿宋"/>
          <w:b/>
          <w:color w:val="000000" w:themeColor="text1"/>
          <w:sz w:val="24"/>
          <w:highlight w:val="none"/>
          <w14:textFill>
            <w14:solidFill>
              <w14:schemeClr w14:val="tx1"/>
            </w14:solidFill>
          </w14:textFill>
        </w:rPr>
        <w:t>投标文件出现不是唯一的、有选择性投标报价的；</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bookmarkStart w:id="20" w:name="_Hlk149217220"/>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列入绍兴市公用事业集团禁止交易企业名单的单位，在禁止交易范围内，其投标文件将做无效标处理</w:t>
      </w:r>
      <w:bookmarkEnd w:id="20"/>
      <w:r>
        <w:rPr>
          <w:rFonts w:hint="eastAsia" w:ascii="仿宋" w:hAnsi="仿宋" w:eastAsia="仿宋" w:cs="仿宋"/>
          <w:b/>
          <w:color w:val="000000" w:themeColor="text1"/>
          <w:sz w:val="24"/>
          <w:highlight w:val="none"/>
          <w14:textFill>
            <w14:solidFill>
              <w14:schemeClr w14:val="tx1"/>
            </w14:solidFill>
          </w14:textFill>
        </w:rPr>
        <w:t>；</w:t>
      </w:r>
    </w:p>
    <w:p>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未按要求提供电子文档</w:t>
      </w:r>
      <w:r>
        <w:rPr>
          <w:rFonts w:ascii="仿宋" w:hAnsi="仿宋" w:eastAsia="仿宋" w:cs="仿宋"/>
          <w:b/>
          <w:color w:val="000000" w:themeColor="text1"/>
          <w:sz w:val="24"/>
          <w:highlight w:val="none"/>
          <w14:textFill>
            <w14:solidFill>
              <w14:schemeClr w14:val="tx1"/>
            </w14:solidFill>
          </w14:textFill>
        </w:rPr>
        <w:t>U盘或光盘的，或者U盘或光盘无法打开的；</w:t>
      </w:r>
    </w:p>
    <w:p>
      <w:pPr>
        <w:snapToGrid w:val="0"/>
        <w:spacing w:line="440" w:lineRule="exact"/>
        <w:ind w:firstLine="482" w:firstLineChars="200"/>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u w:val="single"/>
          <w14:textFill>
            <w14:solidFill>
              <w14:schemeClr w14:val="tx1"/>
            </w14:solidFill>
          </w14:textFill>
        </w:rPr>
        <w:t>投标文件份数不足的</w:t>
      </w:r>
      <w:r>
        <w:rPr>
          <w:rFonts w:hint="eastAsia" w:ascii="仿宋" w:hAnsi="仿宋" w:eastAsia="仿宋" w:cs="仿宋"/>
          <w:b/>
          <w:color w:val="000000" w:themeColor="text1"/>
          <w:sz w:val="24"/>
          <w:highlight w:val="none"/>
          <w:lang w:eastAsia="zh-CN"/>
          <w14:textFill>
            <w14:solidFill>
              <w14:schemeClr w14:val="tx1"/>
            </w14:solidFill>
          </w14:textFill>
        </w:rPr>
        <w:t>；</w:t>
      </w:r>
    </w:p>
    <w:p>
      <w:pPr>
        <w:snapToGrid w:val="0"/>
        <w:spacing w:line="440" w:lineRule="exact"/>
        <w:ind w:firstLine="482"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8.27</w:t>
      </w:r>
      <w:r>
        <w:rPr>
          <w:rFonts w:ascii="仿宋" w:hAnsi="仿宋" w:eastAsia="仿宋" w:cs="仿宋"/>
          <w:b/>
          <w:color w:val="000000" w:themeColor="text1"/>
          <w:sz w:val="24"/>
          <w:highlight w:val="none"/>
          <w14:textFill>
            <w14:solidFill>
              <w14:schemeClr w14:val="tx1"/>
            </w14:solidFill>
          </w14:textFill>
        </w:rPr>
        <w:t>其他违反法律、法规的情形。</w:t>
      </w:r>
    </w:p>
    <w:p>
      <w:pPr>
        <w:snapToGrid w:val="0"/>
        <w:spacing w:line="440" w:lineRule="exac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9.评标过程保密</w:t>
      </w:r>
    </w:p>
    <w:p>
      <w:pPr>
        <w:snapToGrid w:val="0"/>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w:t>
      </w:r>
      <w:r>
        <w:rPr>
          <w:rFonts w:hint="eastAsia" w:ascii="仿宋" w:hAnsi="仿宋" w:eastAsia="仿宋" w:cs="仿宋"/>
          <w:color w:val="000000" w:themeColor="text1"/>
          <w:sz w:val="24"/>
          <w:highlight w:val="none"/>
          <w14:textFill>
            <w14:solidFill>
              <w14:schemeClr w14:val="tx1"/>
            </w14:solidFill>
          </w14:textFill>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9.2 在评标期间，投标人企图影响招标人或</w:t>
      </w:r>
      <w:r>
        <w:rPr>
          <w:rFonts w:hint="eastAsia" w:ascii="仿宋" w:hAnsi="仿宋" w:eastAsia="仿宋" w:cs="仿宋"/>
          <w:color w:val="000000" w:themeColor="text1"/>
          <w:sz w:val="24"/>
          <w:highlight w:val="none"/>
          <w14:textFill>
            <w14:solidFill>
              <w14:schemeClr w14:val="tx1"/>
            </w14:solidFill>
          </w14:textFill>
        </w:rPr>
        <w:t>评标委员会</w:t>
      </w:r>
      <w:r>
        <w:rPr>
          <w:rFonts w:hint="eastAsia" w:ascii="仿宋" w:hAnsi="仿宋" w:eastAsia="仿宋" w:cs="仿宋"/>
          <w:color w:val="000000" w:themeColor="text1"/>
          <w:kern w:val="0"/>
          <w:sz w:val="24"/>
          <w:highlight w:val="none"/>
          <w14:textFill>
            <w14:solidFill>
              <w14:schemeClr w14:val="tx1"/>
            </w14:solidFill>
          </w14:textFill>
        </w:rPr>
        <w:t>的任何活动，都将导致投标被拒绝，并由其承担相应的法律责任。</w:t>
      </w:r>
    </w:p>
    <w:p>
      <w:pPr>
        <w:snapToGrid w:val="0"/>
        <w:spacing w:line="360" w:lineRule="auto"/>
        <w:ind w:firstLine="482" w:firstLineChars="150"/>
        <w:jc w:val="center"/>
        <w:rPr>
          <w:rFonts w:ascii="仿宋" w:hAnsi="仿宋" w:eastAsia="仿宋" w:cs="仿宋"/>
          <w:b/>
          <w:color w:val="000000" w:themeColor="text1"/>
          <w:sz w:val="32"/>
          <w:highlight w:val="none"/>
          <w14:textFill>
            <w14:solidFill>
              <w14:schemeClr w14:val="tx1"/>
            </w14:solidFill>
          </w14:textFill>
        </w:rPr>
      </w:pPr>
    </w:p>
    <w:bookmarkEnd w:id="19"/>
    <w:p>
      <w:pPr>
        <w:pStyle w:val="32"/>
        <w:spacing w:line="360" w:lineRule="auto"/>
        <w:ind w:firstLine="726"/>
        <w:jc w:val="center"/>
        <w:rPr>
          <w:rFonts w:ascii="仿宋" w:hAnsi="仿宋" w:eastAsia="仿宋" w:cs="仿宋"/>
          <w:b/>
          <w:color w:val="000000" w:themeColor="text1"/>
          <w:sz w:val="32"/>
          <w:szCs w:val="32"/>
          <w:highlight w:val="none"/>
          <w14:textFill>
            <w14:solidFill>
              <w14:schemeClr w14:val="tx1"/>
            </w14:solidFill>
          </w14:textFill>
        </w:rPr>
      </w:pPr>
      <w:bookmarkStart w:id="21" w:name="_Hlt68072990"/>
      <w:bookmarkEnd w:id="21"/>
      <w:bookmarkStart w:id="22" w:name="_Hlt75236011"/>
      <w:bookmarkEnd w:id="22"/>
      <w:bookmarkStart w:id="23" w:name="_Hlt74729768"/>
      <w:bookmarkEnd w:id="23"/>
      <w:bookmarkStart w:id="24" w:name="_Hlt75236101"/>
      <w:bookmarkEnd w:id="24"/>
      <w:bookmarkStart w:id="25" w:name="_Hlt74707468"/>
      <w:bookmarkEnd w:id="25"/>
      <w:bookmarkStart w:id="26" w:name="_Hlt74730295"/>
      <w:bookmarkEnd w:id="26"/>
      <w:bookmarkStart w:id="27" w:name="_Hlt68403820"/>
      <w:bookmarkEnd w:id="27"/>
      <w:bookmarkStart w:id="28" w:name="_Hlt75236290"/>
      <w:bookmarkEnd w:id="28"/>
      <w:bookmarkStart w:id="29" w:name="_Hlt68072998"/>
      <w:bookmarkEnd w:id="29"/>
      <w:bookmarkStart w:id="30" w:name="_Hlt74714665"/>
      <w:bookmarkEnd w:id="30"/>
      <w:bookmarkStart w:id="31" w:name="_Hlt68057669"/>
      <w:bookmarkEnd w:id="31"/>
      <w:bookmarkStart w:id="32" w:name="_Hlt68073093"/>
      <w:bookmarkEnd w:id="32"/>
      <w:bookmarkStart w:id="33" w:name="_Toc81372776"/>
      <w:bookmarkStart w:id="34" w:name="_Toc84325929"/>
      <w:bookmarkStart w:id="35" w:name="_Toc81372953"/>
      <w:r>
        <w:rPr>
          <w:rFonts w:hint="eastAsia" w:ascii="仿宋" w:hAnsi="仿宋" w:eastAsia="仿宋" w:cs="仿宋"/>
          <w:b/>
          <w:color w:val="000000" w:themeColor="text1"/>
          <w:sz w:val="32"/>
          <w:szCs w:val="32"/>
          <w:highlight w:val="none"/>
          <w14:textFill>
            <w14:solidFill>
              <w14:schemeClr w14:val="tx1"/>
            </w14:solidFill>
          </w14:textFill>
        </w:rPr>
        <w:t>五、授予合同</w:t>
      </w:r>
    </w:p>
    <w:bookmarkEnd w:id="33"/>
    <w:bookmarkEnd w:id="34"/>
    <w:bookmarkEnd w:id="35"/>
    <w:p>
      <w:pPr>
        <w:pStyle w:val="15"/>
        <w:tabs>
          <w:tab w:val="clear" w:pos="390"/>
          <w:tab w:val="clear" w:pos="454"/>
        </w:tabs>
        <w:spacing w:afterLines="0" w:line="440" w:lineRule="exact"/>
        <w:ind w:left="0" w:firstLine="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1.中标条件</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1.1投标文件基本符合招标文件要求；</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1.2投标人有很好的执行合同的能力；</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1.3实施方案最合理并对招标人最为有利，最大限度满足招标文件的要求；</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1.4投标人能够提供质量技术、商务经济占综合优势的系统及服务。</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1.5招标人将把中标通知书授予最佳投标者，但最低价不是中标的绝对保证。</w:t>
      </w:r>
    </w:p>
    <w:p>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2.中标确认</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2.1采购人应当自收到评标报告之日起５个工作日内，在评标报告确定的中标候选人名单中按顺序确定中标人。</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2.2采购人在收到评标报告5个工作日内未按评标报告推荐的中标候选人顺序确定中标人，视同按评标报告推荐的顺序确定的中标候选人为中标人。</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2.3采购人应在确认中标人前再次对资格条件和相关证件材料进一步查验核实。</w:t>
      </w:r>
    </w:p>
    <w:p>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3．中标通知</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3.1采购代理机构对中标结果在指定媒体（浙江政府采购网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Fonts w:ascii="仿宋" w:hAnsi="仿宋" w:eastAsia="仿宋" w:cs="仿宋"/>
          <w:color w:val="000000" w:themeColor="text1"/>
          <w:sz w:val="24"/>
          <w:highlight w:val="none"/>
          <w14:textFill>
            <w14:solidFill>
              <w14:schemeClr w14:val="tx1"/>
            </w14:solidFill>
          </w14:textFill>
        </w:rPr>
        <w:t>http://zfcg.czt.zj.gov.cn/</w:t>
      </w:r>
      <w:r>
        <w:rPr>
          <w:rFonts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、绍兴公共资源交易网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"http://ggb.sx.gov.cn" </w:instrText>
      </w:r>
      <w:r>
        <w:rPr>
          <w:color w:val="000000" w:themeColor="text1"/>
          <w:highlight w:val="none"/>
          <w14:textFill>
            <w14:solidFill>
              <w14:schemeClr w14:val="tx1"/>
            </w14:solidFill>
          </w14:textFill>
        </w:rPr>
        <w:fldChar w:fldCharType="separate"/>
      </w:r>
      <w:r>
        <w:rPr>
          <w:rFonts w:ascii="仿宋" w:hAnsi="仿宋" w:eastAsia="仿宋" w:cs="仿宋"/>
          <w:color w:val="000000" w:themeColor="text1"/>
          <w:sz w:val="24"/>
          <w:highlight w:val="none"/>
          <w14:textFill>
            <w14:solidFill>
              <w14:schemeClr w14:val="tx1"/>
            </w14:solidFill>
          </w14:textFill>
        </w:rPr>
        <w:t>http://ggb.sx.gov.cn</w:t>
      </w:r>
      <w:r>
        <w:rPr>
          <w:rFonts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、绍兴市公用事业集团有限公司官网https://www.zjsxpug.com/）发布中标公告，中标公告期限为</w:t>
      </w:r>
      <w:r>
        <w:rPr>
          <w:rFonts w:ascii="仿宋" w:hAnsi="仿宋" w:eastAsia="仿宋" w:cs="仿宋"/>
          <w:color w:val="000000" w:themeColor="text1"/>
          <w:sz w:val="24"/>
          <w:highlight w:val="none"/>
          <w14:textFill>
            <w14:solidFill>
              <w14:schemeClr w14:val="tx1"/>
            </w14:solidFill>
          </w14:textFill>
        </w:rPr>
        <w:t>1个工作日。</w:t>
      </w:r>
    </w:p>
    <w:p>
      <w:pPr>
        <w:snapToGrid w:val="0"/>
        <w:spacing w:line="440" w:lineRule="exact"/>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3.2采购机构</w:t>
      </w:r>
      <w:r>
        <w:rPr>
          <w:rFonts w:hint="eastAsia" w:ascii="仿宋" w:hAnsi="仿宋" w:eastAsia="仿宋" w:cs="仿宋"/>
          <w:color w:val="000000" w:themeColor="text1"/>
          <w:sz w:val="24"/>
          <w:highlight w:val="none"/>
          <w14:textFill>
            <w14:solidFill>
              <w14:schemeClr w14:val="tx1"/>
            </w14:solidFill>
          </w14:textFill>
        </w:rPr>
        <w:t>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000000" w:themeColor="text1"/>
          <w:sz w:val="24"/>
          <w:highlight w:val="none"/>
          <w:lang w:val="zh-CN"/>
          <w14:textFill>
            <w14:solidFill>
              <w14:schemeClr w14:val="tx1"/>
            </w14:solidFill>
          </w14:textFill>
        </w:rPr>
        <w:t>。</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3.3采购代理机构对中标结果不作任何说明和解释，也不回答任何提问。</w:t>
      </w:r>
    </w:p>
    <w:p>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4．履约保证金</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4.1采购人在签订合同时，向中标人收取中标额的</w:t>
      </w:r>
      <w:r>
        <w:rPr>
          <w:rFonts w:hint="eastAsia" w:ascii="仿宋" w:hAnsi="仿宋" w:eastAsia="仿宋" w:cs="仿宋"/>
          <w:color w:val="000000" w:themeColor="text1"/>
          <w:sz w:val="24"/>
          <w:highlight w:val="none"/>
          <w:lang w:val="en-US" w:eastAsia="zh-CN"/>
          <w14:textFill>
            <w14:solidFill>
              <w14:schemeClr w14:val="tx1"/>
            </w14:solidFill>
          </w14:textFill>
        </w:rPr>
        <w:t>2.5</w:t>
      </w:r>
      <w:r>
        <w:rPr>
          <w:rFonts w:hint="eastAsia" w:ascii="仿宋" w:hAnsi="仿宋" w:eastAsia="仿宋" w:cs="仿宋"/>
          <w:color w:val="000000" w:themeColor="text1"/>
          <w:sz w:val="24"/>
          <w:highlight w:val="none"/>
          <w14:textFill>
            <w14:solidFill>
              <w14:schemeClr w14:val="tx1"/>
            </w14:solidFill>
          </w14:textFill>
        </w:rPr>
        <w:t>%的履约保证金。</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4.2项目验收结束后，采购人应及时退还履约保证金。</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4.3供应商以银行、保险公司出具保函形式提交履约保证金的，采购人不得拒收。</w:t>
      </w:r>
    </w:p>
    <w:p>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5．合同签订及备案</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5.1中标人应当在中标通知书发出之日起30天内与采购人签订合同，自采购合同签订之日起</w:t>
      </w:r>
      <w:r>
        <w:rPr>
          <w:rFonts w:hint="eastAsia" w:ascii="仿宋" w:hAnsi="仿宋" w:eastAsia="仿宋" w:cs="仿宋"/>
          <w:b/>
          <w:bCs/>
          <w:color w:val="000000" w:themeColor="text1"/>
          <w:sz w:val="24"/>
          <w:highlight w:val="none"/>
          <w14:textFill>
            <w14:solidFill>
              <w14:schemeClr w14:val="tx1"/>
            </w14:solidFill>
          </w14:textFill>
        </w:rPr>
        <w:t>3个工作日内</w:t>
      </w:r>
      <w:r>
        <w:rPr>
          <w:rFonts w:hint="eastAsia" w:ascii="仿宋" w:hAnsi="仿宋" w:eastAsia="仿宋" w:cs="仿宋"/>
          <w:color w:val="000000" w:themeColor="text1"/>
          <w:sz w:val="24"/>
          <w:highlight w:val="none"/>
          <w14:textFill>
            <w14:solidFill>
              <w14:schemeClr w14:val="tx1"/>
            </w14:solidFill>
          </w14:textFill>
        </w:rPr>
        <w:t>，报招标代理机构和监管部门备案。</w:t>
      </w:r>
    </w:p>
    <w:p>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6.验收</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6.2采购人可以邀请参加本项目的其他投标人或者第三方机构参与验收。参与验收的投标人或者第三方机构的意见作为验收书的参考资料一并存档。</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7.售后服务考核</w:t>
      </w:r>
    </w:p>
    <w:p>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p>
    <w:p>
      <w:pPr>
        <w:adjustRightInd/>
        <w:spacing w:line="336"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六、</w:t>
      </w:r>
      <w:r>
        <w:rPr>
          <w:rFonts w:ascii="仿宋" w:hAnsi="仿宋" w:eastAsia="仿宋" w:cs="仿宋"/>
          <w:b/>
          <w:bCs/>
          <w:color w:val="000000" w:themeColor="text1"/>
          <w:sz w:val="32"/>
          <w:szCs w:val="20"/>
          <w:highlight w:val="none"/>
          <w14:textFill>
            <w14:solidFill>
              <w14:schemeClr w14:val="tx1"/>
            </w14:solidFill>
          </w14:textFill>
        </w:rPr>
        <w:t>询问、质疑与投诉</w:t>
      </w:r>
    </w:p>
    <w:p>
      <w:pPr>
        <w:spacing w:line="440" w:lineRule="exact"/>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szCs w:val="20"/>
          <w:highlight w:val="none"/>
          <w14:textFill>
            <w14:solidFill>
              <w14:schemeClr w14:val="tx1"/>
            </w14:solidFill>
          </w14:textFill>
        </w:rPr>
        <w:t>1.询问、质疑、投诉</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根据《浙江省财政厅关于进一步促进政府采购公平竞争打造最优营商环境的通知》（浙财采监（2021）22号）文件关于“健全行政裁决机制”要求，鼓励供应商提起询问。</w:t>
      </w:r>
    </w:p>
    <w:p>
      <w:pPr>
        <w:spacing w:line="440" w:lineRule="exact"/>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2. 供应商询问</w:t>
      </w:r>
    </w:p>
    <w:p>
      <w:pPr>
        <w:autoSpaceDE w:val="0"/>
        <w:autoSpaceDN w:val="0"/>
        <w:spacing w:line="440" w:lineRule="exact"/>
        <w:ind w:firstLine="480"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40" w:lineRule="exact"/>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3. 供应商质疑</w:t>
      </w:r>
    </w:p>
    <w:p>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kern w:val="0"/>
          <w:sz w:val="24"/>
          <w:szCs w:val="20"/>
          <w:highlight w:val="none"/>
          <w:lang w:val="zh-CN"/>
          <w14:textFill>
            <w14:solidFill>
              <w14:schemeClr w14:val="tx1"/>
            </w14:solidFill>
          </w14:textFill>
        </w:rPr>
        <w:t>3</w:t>
      </w:r>
      <w:r>
        <w:rPr>
          <w:rFonts w:ascii="仿宋" w:hAnsi="仿宋" w:eastAsia="仿宋" w:cs="仿宋"/>
          <w:b/>
          <w:bCs/>
          <w:color w:val="000000" w:themeColor="text1"/>
          <w:sz w:val="24"/>
          <w:szCs w:val="20"/>
          <w:highlight w:val="none"/>
          <w14:textFill>
            <w14:solidFill>
              <w14:schemeClr w14:val="tx1"/>
            </w14:solidFill>
          </w14:textFill>
        </w:rPr>
        <w:t>.1质疑提出时效</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kern w:val="0"/>
          <w:sz w:val="24"/>
          <w:szCs w:val="20"/>
          <w:highlight w:val="none"/>
          <w:lang w:val="zh-CN"/>
          <w14:textFill>
            <w14:solidFill>
              <w14:schemeClr w14:val="tx1"/>
            </w14:solidFill>
          </w14:textFill>
        </w:rPr>
        <w:t>3</w:t>
      </w:r>
      <w:r>
        <w:rPr>
          <w:rFonts w:ascii="仿宋" w:hAnsi="仿宋" w:eastAsia="仿宋" w:cs="仿宋"/>
          <w:color w:val="000000" w:themeColor="text1"/>
          <w:sz w:val="24"/>
          <w:szCs w:val="20"/>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snapToGrid w:val="0"/>
        <w:spacing w:line="440" w:lineRule="exact"/>
        <w:ind w:firstLine="434" w:firstLineChars="181"/>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3.1.2.2对采购过程提出质疑的，质疑期限为各采购程序环节结束之日起计算。</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3.1.2.3对采购结果提出质疑的，质疑期限自采购结果公告期限届满之日起计算。</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3.1.2.4对同一采购程序环节的质疑，供应商须一次性提出。</w:t>
      </w:r>
    </w:p>
    <w:p>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kern w:val="0"/>
          <w:sz w:val="24"/>
          <w:szCs w:val="20"/>
          <w:highlight w:val="none"/>
          <w:lang w:val="zh-CN"/>
          <w14:textFill>
            <w14:solidFill>
              <w14:schemeClr w14:val="tx1"/>
            </w14:solidFill>
          </w14:textFill>
        </w:rPr>
        <w:t>3.</w:t>
      </w:r>
      <w:r>
        <w:rPr>
          <w:rFonts w:ascii="仿宋" w:hAnsi="仿宋" w:eastAsia="仿宋" w:cs="仿宋"/>
          <w:b/>
          <w:bCs/>
          <w:color w:val="000000" w:themeColor="text1"/>
          <w:kern w:val="0"/>
          <w:sz w:val="24"/>
          <w:szCs w:val="20"/>
          <w:highlight w:val="none"/>
          <w14:textFill>
            <w14:solidFill>
              <w14:schemeClr w14:val="tx1"/>
            </w14:solidFill>
          </w14:textFill>
        </w:rPr>
        <w:t>2</w:t>
      </w:r>
      <w:r>
        <w:rPr>
          <w:rFonts w:ascii="仿宋" w:hAnsi="仿宋" w:eastAsia="仿宋" w:cs="仿宋"/>
          <w:b/>
          <w:bCs/>
          <w:color w:val="000000" w:themeColor="text1"/>
          <w:kern w:val="0"/>
          <w:sz w:val="24"/>
          <w:szCs w:val="20"/>
          <w:highlight w:val="none"/>
          <w:lang w:val="zh-CN"/>
          <w14:textFill>
            <w14:solidFill>
              <w14:schemeClr w14:val="tx1"/>
            </w14:solidFill>
          </w14:textFill>
        </w:rPr>
        <w:t>质疑函</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3.2.1供应商提出质疑应当提交质疑函和必要的证明材料。质疑函应当包括下列内容：</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供应商的姓名或者名称、地址、邮编、联系人及联系电话；</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质疑项目的名称、编号；</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具体、明确的质疑事项和与质疑事项相关的请求；</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事实依据；</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必要的法律依据；</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提出质疑的日期。</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szCs w:val="20"/>
          <w:highlight w:val="none"/>
          <w14:textFill>
            <w14:solidFill>
              <w14:schemeClr w14:val="tx1"/>
            </w14:solidFill>
          </w14:textFill>
        </w:rPr>
        <w:t>质疑函范本及制作说明详见附件1。</w:t>
      </w:r>
    </w:p>
    <w:p>
      <w:pPr>
        <w:spacing w:line="440" w:lineRule="exact"/>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4.供应商投诉</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4.1质疑供应商对采购人或采购代理机构的答复不满意或者采购人、采购代理机构未在规定的时间内作出答复的，可以在答复期满后十五个工作日内向采购监督管理部门提出投诉。</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4.2供应商投诉的事项不得超出已质疑事项的范围，基于质疑答复内容提出的投诉事项除外。</w:t>
      </w:r>
    </w:p>
    <w:p>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4.3供应商投诉应当有明确的请求和必要的证明材料。</w:t>
      </w:r>
    </w:p>
    <w:p>
      <w:pPr>
        <w:snapToGrid w:val="0"/>
        <w:spacing w:line="440" w:lineRule="exact"/>
        <w:jc w:val="left"/>
        <w:outlineLvl w:val="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szCs w:val="20"/>
          <w:highlight w:val="none"/>
          <w14:textFill>
            <w14:solidFill>
              <w14:schemeClr w14:val="tx1"/>
            </w14:solidFill>
          </w14:textFill>
        </w:rPr>
        <w:t>投诉书范本及制作说明详见附件2。</w:t>
      </w:r>
    </w:p>
    <w:p>
      <w:pPr>
        <w:pStyle w:val="23"/>
        <w:spacing w:line="440" w:lineRule="exact"/>
        <w:ind w:firstLine="480" w:firstLineChars="200"/>
        <w:rPr>
          <w:rFonts w:ascii="仿宋" w:hAnsi="仿宋" w:eastAsia="仿宋" w:cs="仿宋"/>
          <w:color w:val="000000" w:themeColor="text1"/>
          <w:highlight w:val="none"/>
          <w14:textFill>
            <w14:solidFill>
              <w14:schemeClr w14:val="tx1"/>
            </w14:solidFill>
          </w14:textFill>
        </w:rPr>
        <w:sectPr>
          <w:footerReference r:id="rId6" w:type="default"/>
          <w:pgSz w:w="11906" w:h="16838"/>
          <w:pgMar w:top="1474" w:right="1814" w:bottom="1474" w:left="1814" w:header="851" w:footer="834" w:gutter="0"/>
          <w:cols w:space="720" w:num="1"/>
          <w:docGrid w:linePitch="312" w:charSpace="0"/>
        </w:sectPr>
      </w:pPr>
    </w:p>
    <w:bookmarkEnd w:id="17"/>
    <w:bookmarkEnd w:id="18"/>
    <w:p>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bookmarkStart w:id="36" w:name="第四部分"/>
      <w:r>
        <w:rPr>
          <w:rFonts w:hint="eastAsia" w:ascii="仿宋" w:hAnsi="仿宋" w:eastAsia="仿宋" w:cs="仿宋"/>
          <w:b/>
          <w:color w:val="000000" w:themeColor="text1"/>
          <w:sz w:val="36"/>
          <w:szCs w:val="36"/>
          <w:highlight w:val="none"/>
          <w14:textFill>
            <w14:solidFill>
              <w14:schemeClr w14:val="tx1"/>
            </w14:solidFill>
          </w14:textFill>
        </w:rPr>
        <w:t>第三部分招标项目范围及要求</w:t>
      </w:r>
    </w:p>
    <w:bookmarkEnd w:id="36"/>
    <w:p>
      <w:pPr>
        <w:keepNext w:val="0"/>
        <w:keepLines w:val="0"/>
        <w:pageBreakBefore w:val="0"/>
        <w:widowControl w:val="0"/>
        <w:kinsoku/>
        <w:wordWrap/>
        <w:overflowPunct/>
        <w:topLinePunct w:val="0"/>
        <w:autoSpaceDE/>
        <w:autoSpaceDN/>
        <w:bidi w:val="0"/>
        <w:spacing w:line="440" w:lineRule="exact"/>
        <w:jc w:val="left"/>
        <w:textAlignment w:val="auto"/>
        <w:outlineLvl w:val="0"/>
        <w:rPr>
          <w:rFonts w:hint="eastAsia" w:ascii="仿宋" w:hAnsi="仿宋" w:eastAsia="仿宋" w:cs="仿宋"/>
          <w:b/>
          <w:color w:val="000000" w:themeColor="text1"/>
          <w:sz w:val="24"/>
          <w:szCs w:val="24"/>
          <w:highlight w:val="none"/>
          <w:lang w:val="en-US" w:eastAsia="zh-CN"/>
          <w14:textFill>
            <w14:solidFill>
              <w14:schemeClr w14:val="tx1"/>
            </w14:solidFill>
          </w14:textFill>
        </w:rPr>
      </w:pPr>
      <w:bookmarkStart w:id="37" w:name="第五部分"/>
      <w:bookmarkStart w:id="38" w:name="_Toc86217003"/>
      <w:r>
        <w:rPr>
          <w:rFonts w:hint="eastAsia" w:ascii="仿宋" w:hAnsi="仿宋" w:eastAsia="仿宋" w:cs="仿宋"/>
          <w:b/>
          <w:color w:val="000000" w:themeColor="text1"/>
          <w:sz w:val="24"/>
          <w:szCs w:val="24"/>
          <w:highlight w:val="none"/>
          <w:lang w:val="en-US" w:eastAsia="zh-CN"/>
          <w14:textFill>
            <w14:solidFill>
              <w14:schemeClr w14:val="tx1"/>
            </w14:solidFill>
          </w14:textFill>
        </w:rPr>
        <w:t>一、基本情况：</w:t>
      </w:r>
    </w:p>
    <w:p>
      <w:pPr>
        <w:pStyle w:val="79"/>
        <w:keepNext w:val="0"/>
        <w:keepLines w:val="0"/>
        <w:pageBreakBefore w:val="0"/>
        <w:widowControl w:val="0"/>
        <w:kinsoku/>
        <w:wordWrap/>
        <w:overflowPunct/>
        <w:topLinePunct w:val="0"/>
        <w:autoSpaceDE/>
        <w:autoSpaceDN/>
        <w:bidi w:val="0"/>
        <w:spacing w:line="440" w:lineRule="exact"/>
        <w:ind w:left="0" w:leftChars="0"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1、大楼面积：镜湖大楼由主楼、附属裙楼和塔冠组成，主楼高度98.9m，建筑物总高度为149.8米，占地面积6846.41平方米，总建筑面积40487.86平方米。</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2、入驻单位及人数情况：计划入驻单位：集团机关、水务产业、环境服务（后勤保障服务中心），人数约355人左右（暂定）。</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二、招标项目基本内容</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1、招标内容:该项目包括标项一（食堂服务）和标项二（物业管理服务）。</w:t>
      </w:r>
    </w:p>
    <w:p>
      <w:pPr>
        <w:pStyle w:val="79"/>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三、标项一（食堂服务）</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1、招标预算</w:t>
      </w:r>
    </w:p>
    <w:tbl>
      <w:tblPr>
        <w:tblStyle w:val="62"/>
        <w:tblpPr w:leftFromText="180" w:rightFromText="180" w:vertAnchor="text" w:horzAnchor="page" w:tblpXSpec="center" w:tblpY="198"/>
        <w:tblOverlap w:val="never"/>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47"/>
        <w:gridCol w:w="1413"/>
        <w:gridCol w:w="1737"/>
        <w:gridCol w:w="231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70"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序号</w:t>
            </w:r>
          </w:p>
        </w:tc>
        <w:tc>
          <w:tcPr>
            <w:tcW w:w="154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岗位名称</w:t>
            </w:r>
          </w:p>
        </w:tc>
        <w:tc>
          <w:tcPr>
            <w:tcW w:w="1413"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岗位人数</w:t>
            </w:r>
          </w:p>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737" w:type="dxa"/>
            <w:noWrap w:val="0"/>
            <w:vAlign w:val="center"/>
          </w:tcPr>
          <w:p>
            <w:pPr>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综合单价（上限）</w:t>
            </w:r>
          </w:p>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（元/人*月）</w:t>
            </w:r>
          </w:p>
        </w:tc>
        <w:tc>
          <w:tcPr>
            <w:tcW w:w="2313"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总价（</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36</w:t>
            </w:r>
            <w:r>
              <w:rPr>
                <w:rFonts w:hint="eastAsia" w:ascii="仿宋_GB2312" w:hAnsi="仿宋_GB2312" w:eastAsia="仿宋_GB2312" w:cs="仿宋_GB2312"/>
                <w:color w:val="000000" w:themeColor="text1"/>
                <w:sz w:val="21"/>
                <w:szCs w:val="21"/>
                <w:highlight w:val="none"/>
                <w14:textFill>
                  <w14:solidFill>
                    <w14:schemeClr w14:val="tx1"/>
                  </w14:solidFill>
                </w14:textFill>
              </w:rPr>
              <w:t>个月）</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上限</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（综合单价*人数*36个月）</w:t>
            </w:r>
          </w:p>
        </w:tc>
        <w:tc>
          <w:tcPr>
            <w:tcW w:w="1262"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70"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1</w:t>
            </w:r>
          </w:p>
        </w:tc>
        <w:tc>
          <w:tcPr>
            <w:tcW w:w="154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厨师长</w:t>
            </w:r>
          </w:p>
        </w:tc>
        <w:tc>
          <w:tcPr>
            <w:tcW w:w="1413"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1</w:t>
            </w:r>
          </w:p>
        </w:tc>
        <w:tc>
          <w:tcPr>
            <w:tcW w:w="173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11450</w:t>
            </w:r>
          </w:p>
        </w:tc>
        <w:tc>
          <w:tcPr>
            <w:tcW w:w="23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412200</w:t>
            </w:r>
          </w:p>
        </w:tc>
        <w:tc>
          <w:tcPr>
            <w:tcW w:w="1262" w:type="dxa"/>
            <w:noWrap w:val="0"/>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70"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p>
        </w:tc>
        <w:tc>
          <w:tcPr>
            <w:tcW w:w="154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主厨</w:t>
            </w:r>
          </w:p>
        </w:tc>
        <w:tc>
          <w:tcPr>
            <w:tcW w:w="1413"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p>
        </w:tc>
        <w:tc>
          <w:tcPr>
            <w:tcW w:w="173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9875</w:t>
            </w:r>
          </w:p>
        </w:tc>
        <w:tc>
          <w:tcPr>
            <w:tcW w:w="23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355500</w:t>
            </w:r>
          </w:p>
        </w:tc>
        <w:tc>
          <w:tcPr>
            <w:tcW w:w="1262" w:type="dxa"/>
            <w:noWrap w:val="0"/>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70"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w:t>
            </w:r>
          </w:p>
        </w:tc>
        <w:tc>
          <w:tcPr>
            <w:tcW w:w="154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副厨</w:t>
            </w:r>
          </w:p>
        </w:tc>
        <w:tc>
          <w:tcPr>
            <w:tcW w:w="1413"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p>
        </w:tc>
        <w:tc>
          <w:tcPr>
            <w:tcW w:w="173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8575</w:t>
            </w:r>
          </w:p>
        </w:tc>
        <w:tc>
          <w:tcPr>
            <w:tcW w:w="23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617400</w:t>
            </w:r>
          </w:p>
        </w:tc>
        <w:tc>
          <w:tcPr>
            <w:tcW w:w="1262" w:type="dxa"/>
            <w:noWrap w:val="0"/>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70"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p>
        </w:tc>
        <w:tc>
          <w:tcPr>
            <w:tcW w:w="1547"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面点师</w:t>
            </w:r>
          </w:p>
        </w:tc>
        <w:tc>
          <w:tcPr>
            <w:tcW w:w="14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p>
        </w:tc>
        <w:tc>
          <w:tcPr>
            <w:tcW w:w="173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8000</w:t>
            </w:r>
          </w:p>
        </w:tc>
        <w:tc>
          <w:tcPr>
            <w:tcW w:w="23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576000</w:t>
            </w:r>
          </w:p>
        </w:tc>
        <w:tc>
          <w:tcPr>
            <w:tcW w:w="1262"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70"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6</w:t>
            </w:r>
          </w:p>
        </w:tc>
        <w:tc>
          <w:tcPr>
            <w:tcW w:w="1547" w:type="dxa"/>
            <w:noWrap w:val="0"/>
            <w:vAlign w:val="center"/>
          </w:tcPr>
          <w:p>
            <w:pPr>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服务员</w:t>
            </w:r>
          </w:p>
        </w:tc>
        <w:tc>
          <w:tcPr>
            <w:tcW w:w="1413"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p>
        </w:tc>
        <w:tc>
          <w:tcPr>
            <w:tcW w:w="173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6950</w:t>
            </w:r>
          </w:p>
        </w:tc>
        <w:tc>
          <w:tcPr>
            <w:tcW w:w="23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500400</w:t>
            </w:r>
          </w:p>
        </w:tc>
        <w:tc>
          <w:tcPr>
            <w:tcW w:w="1262"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70"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7</w:t>
            </w:r>
          </w:p>
        </w:tc>
        <w:tc>
          <w:tcPr>
            <w:tcW w:w="1547" w:type="dxa"/>
            <w:noWrap w:val="0"/>
            <w:vAlign w:val="center"/>
          </w:tcPr>
          <w:p>
            <w:pPr>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辅工</w:t>
            </w:r>
          </w:p>
        </w:tc>
        <w:tc>
          <w:tcPr>
            <w:tcW w:w="1413" w:type="dxa"/>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9</w:t>
            </w:r>
          </w:p>
        </w:tc>
        <w:tc>
          <w:tcPr>
            <w:tcW w:w="173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4150</w:t>
            </w:r>
          </w:p>
        </w:tc>
        <w:tc>
          <w:tcPr>
            <w:tcW w:w="23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1344600</w:t>
            </w:r>
          </w:p>
        </w:tc>
        <w:tc>
          <w:tcPr>
            <w:tcW w:w="1262"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70"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8</w:t>
            </w:r>
          </w:p>
        </w:tc>
        <w:tc>
          <w:tcPr>
            <w:tcW w:w="154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营业员</w:t>
            </w:r>
          </w:p>
        </w:tc>
        <w:tc>
          <w:tcPr>
            <w:tcW w:w="14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p>
        </w:tc>
        <w:tc>
          <w:tcPr>
            <w:tcW w:w="1737"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7050</w:t>
            </w:r>
          </w:p>
        </w:tc>
        <w:tc>
          <w:tcPr>
            <w:tcW w:w="23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507600</w:t>
            </w:r>
          </w:p>
        </w:tc>
        <w:tc>
          <w:tcPr>
            <w:tcW w:w="1262"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2417" w:type="dxa"/>
            <w:gridSpan w:val="2"/>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合计</w:t>
            </w:r>
          </w:p>
        </w:tc>
        <w:tc>
          <w:tcPr>
            <w:tcW w:w="14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18</w:t>
            </w:r>
          </w:p>
        </w:tc>
        <w:tc>
          <w:tcPr>
            <w:tcW w:w="1737" w:type="dxa"/>
            <w:noWrap w:val="0"/>
            <w:vAlign w:val="center"/>
          </w:tcPr>
          <w:p>
            <w:pPr>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2313" w:type="dxa"/>
            <w:noWrap w:val="0"/>
            <w:vAlign w:val="center"/>
          </w:tcPr>
          <w:p>
            <w:pPr>
              <w:jc w:val="center"/>
              <w:rPr>
                <w:rFonts w:hint="default"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4313700</w:t>
            </w:r>
          </w:p>
        </w:tc>
        <w:tc>
          <w:tcPr>
            <w:tcW w:w="1262" w:type="dxa"/>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bl>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注：以上价格</w:t>
      </w:r>
      <w:r>
        <w:rPr>
          <w:rFonts w:hint="eastAsia" w:ascii="仿宋" w:hAnsi="仿宋" w:eastAsia="仿宋" w:cs="仿宋"/>
          <w:bCs/>
          <w:color w:val="000000" w:themeColor="text1"/>
          <w:sz w:val="24"/>
          <w:szCs w:val="24"/>
          <w:highlight w:val="none"/>
          <w14:textFill>
            <w14:solidFill>
              <w14:schemeClr w14:val="tx1"/>
            </w14:solidFill>
          </w14:textFill>
        </w:rPr>
        <w:t>包括因承包服务项目全部员工的工资</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福利、保险、津贴</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社保、</w:t>
      </w:r>
      <w:r>
        <w:rPr>
          <w:rFonts w:hint="eastAsia" w:ascii="仿宋" w:hAnsi="仿宋" w:eastAsia="仿宋" w:cs="仿宋"/>
          <w:color w:val="000000" w:themeColor="text1"/>
          <w:sz w:val="24"/>
          <w:szCs w:val="24"/>
          <w:highlight w:val="none"/>
          <w14:textFill>
            <w14:solidFill>
              <w14:schemeClr w14:val="tx1"/>
            </w14:solidFill>
          </w14:textFill>
        </w:rPr>
        <w:t>公积金、约定的其他现金收入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培训费用、制服</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费</w:t>
      </w:r>
      <w:r>
        <w:rPr>
          <w:rFonts w:hint="eastAsia" w:ascii="仿宋" w:hAnsi="仿宋" w:eastAsia="仿宋" w:cs="仿宋"/>
          <w:bCs/>
          <w:color w:val="000000" w:themeColor="text1"/>
          <w:sz w:val="24"/>
          <w:szCs w:val="24"/>
          <w:highlight w:val="none"/>
          <w14:textFill>
            <w14:solidFill>
              <w14:schemeClr w14:val="tx1"/>
            </w14:solidFill>
          </w14:textFill>
        </w:rPr>
        <w:t>，及劳保用品费用、办公费、税费、日常运作工具费、环境清洁管理费等配套项目管理费用，同时还包含相关的利润、税金、保险及不可预见费等一切相关费用。</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2、服务内容：主要包括食堂的饭菜制作、售卖，厨房、餐厅的卫生保洁，职工超市及新业态服务商品售卖等；</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就餐人数：食堂提供早、中、晚三餐，以窗口碗菜模式为主，兼顾临时桌菜及自助餐等。基数为工作日每天早餐约150人、中餐约330人、晚餐约50人就餐；双休日及节假日每天早餐约30人，中、晚餐约各40人就餐。</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2）饭菜品种数量及要求：</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①工作日早餐：提供当天现做豆浆、粥、豆腐脑 、肉包子、花卷、豆沙包、白馒头、荷包蛋、水煮蛋、面、年糕、面疙瘩、榨面、菜包、干菜肉包、生煎、发糕、玉米棒、红薯、烧麦、蛋糕、面包等品种（每餐不少于12种，品种由招标人管理人员提前审核确定；要求每季度不少于2个创新品种）；</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②双休日、节假日早餐：提供当天现做豆浆、粥、豆腐脑 、肉包子、花卷、豆沙包、白馒头、荷包蛋、水煮蛋、面、年糕、面疙瘩、榨面、菜包、干菜肉包、生煎、发糕、玉米棒、红薯、烧麦、蛋糕、面包等品种（每餐不少于8种，品种由招标人管理人员提前审核确定）；</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③工作日中餐：提供6荤6素（菜品一周内不重复，且每月更新30%以上）；并开设特色小吃，品种包括面条、盖浇饭、嵊州特色小吃、养生煲、西式面点、减脂餐等（每餐不少于6种，品种由招标人管理人员提前审核确定）；</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④工作日晚餐及双休日、节假日中晚餐：提供4荤4素；</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⑤桌餐服务：根据被服务单位要求，提供桌餐的制作与服务；</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⑥预制菜制作：工作日每天限量提供卤菜、自制小菜、面点等菜品供职工选择订购。</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3）运营模式：食堂管理采用食材招标人自行采购，售卖以及食堂工作人员日常管理等由中标单位负责。</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3、人员要求</w:t>
      </w: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w:t>
      </w: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厨师长1人</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岗位人员要求：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1）年龄：55周岁以下，身体健康，执有有效期内的健康证。</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2）经验：5年以上主厨工作经验，同时具备2年以上餐饮项目管理与服务经验。</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3）证书：具有技师（国家职业资格二级）烹调师等级证及以上证书。</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4）工作能力：具有食品卫生学、营养学等相关知识，熟悉《食品安全法》及相关法律、法规，具有良好的沟通、协调能力和组织能力。</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岗位职责要求：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1）完成甲方下达的目标任务，对食堂员工进行绩效考核、监督。</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2）组织、指挥食堂工作，按周制订菜单，并提供食材采购的品类和数量以供审核，负责食材的数量及质量验收。</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3）负责确定主料、配料、调料份量、烹饪方法，与厨师一同完成当日炒菜，确保准时供餐。保证菜肴数量及色、形、味符合规格标准。</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4）根据厨师的业务能力和技术特点，决定各岗位的人员安排和调动工作。按季节和市场货源情况，调整菜单。</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5）根据各岗位的特点编制工作时间表。负责定期组织对厨师进行业务培训考核。</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6）执行食品、卫生相关法律要求，防止食物中毒事件发生，把好食品质量关。</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7）检查督导厨房的所有设备、工具等正确使用和科学管理。</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8）负责对甲方的投诉进行调查、处理、跟踪，并留存档案。</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9）负责做好食堂的成本控制。</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10）完成领导交办的其他任务。</w:t>
      </w: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（2）</w:t>
      </w: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主厨1人、副厨2人、面点师2人</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岗位人员要求：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1）年龄：55周岁以下，身体健康，执有有效期内的健康证。</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2）经验：2年以上相关工作经验</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岗位职责要求：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1）听从厨师长安排，完成厨师长制定的任务目标。</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2）遵守甲方各项规章制度，服从领导管理。</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3）保持灶台、地面干净、无积水，确保厨具清洗干净，注意菜品及容器卫生，调料摆放整齐，保持区域环境卫生。</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4）按规操作、注意安全，操作过程中应注意节约使用水、电、气及调味品、油等原材料。</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5）做好饭菜试尝、留样工作，安全操作，预防事故和食物中毒。</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6）完成领导交办的其他任务。</w:t>
      </w: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（3）</w:t>
      </w: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服务员2人</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岗位人员要求：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1）年龄：45周岁以下，女性，仪表端庄、大方，执有有效期内的健康证。</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2）经验：1年以上相关工作经验，具有较强的语言沟通能力。</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岗位职责要求：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1）负责职工就餐的服务工作。</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2）负责餐厅的清洁卫生管理，做好就餐期间的卫生服务。</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3）做好食堂就餐秩序，做好协调工作，确保有序就餐。</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4）负责食堂的物料领用管理，负责食堂日常台账管理。</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5）完成领导交办的其他任务。</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（4）</w:t>
      </w: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辅工9人</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岗位人员要求：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1）年龄：55周岁以下，身体健康，执有有效期内的健康证。</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2）经验：1年以上相关工作经验</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岗位职责要求：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1）负责食材的清洗和粗加工。</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2）负责食堂及餐厅的卫生打扫和餐具、用具的洗涮和消毒工作。</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3）负责职工就餐的售卖工作。</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4）负责食堂就餐用具的保管工作。</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5）完成领导交办的其他任务。</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（5）</w:t>
      </w: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营业员 2人</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岗位人员要求：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1）学历：高中以上学历。</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2）年龄：45周岁以下，女性，仪表端庄、大方，执有有效期内的健康证。</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3）经验：1年以上相关工作经验，具有较强的语言沟通能力。</w:t>
      </w:r>
    </w:p>
    <w:p>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岗位职责要求：</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1）负责职工超市的商品售卖及登记。</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2）负责超市货架的整理及补货。</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3）负责部分新业态服务商品的加工制作及售卖。</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4）负责各类超市及新业态服务的商品、原材料盘点。</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5）负责职工超市及新业态服务场所的清洁卫生。</w:t>
      </w:r>
    </w:p>
    <w:p>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6）完成领导交办的其他任务。</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四、标项二（物业管理服务）：</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1、招标预算</w:t>
      </w:r>
    </w:p>
    <w:tbl>
      <w:tblPr>
        <w:tblStyle w:val="62"/>
        <w:tblpPr w:leftFromText="180" w:rightFromText="180" w:vertAnchor="text" w:horzAnchor="page" w:tblpXSpec="center" w:tblpY="106"/>
        <w:tblOverlap w:val="never"/>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47"/>
        <w:gridCol w:w="1488"/>
        <w:gridCol w:w="1612"/>
        <w:gridCol w:w="202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85" w:type="dxa"/>
            <w:noWrap w:val="0"/>
            <w:vAlign w:val="center"/>
          </w:tcPr>
          <w:p>
            <w:pPr>
              <w:ind w:left="0" w:firstLine="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2047"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岗位名称</w:t>
            </w:r>
          </w:p>
        </w:tc>
        <w:tc>
          <w:tcPr>
            <w:tcW w:w="1488" w:type="dxa"/>
            <w:noWrap w:val="0"/>
            <w:vAlign w:val="center"/>
          </w:tcPr>
          <w:p>
            <w:pPr>
              <w:ind w:left="0" w:firstLine="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岗位人数</w:t>
            </w:r>
          </w:p>
          <w:p>
            <w:pPr>
              <w:ind w:left="0" w:firstLine="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c>
          <w:tcPr>
            <w:tcW w:w="1612"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综合单价（上限）</w:t>
            </w:r>
          </w:p>
          <w:p>
            <w:pPr>
              <w:ind w:left="0" w:firstLine="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（元/人*月）</w:t>
            </w:r>
          </w:p>
        </w:tc>
        <w:tc>
          <w:tcPr>
            <w:tcW w:w="2025" w:type="dxa"/>
            <w:noWrap w:val="0"/>
            <w:vAlign w:val="center"/>
          </w:tcPr>
          <w:p>
            <w:pPr>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总价（</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w:t>
            </w:r>
            <w:r>
              <w:rPr>
                <w:rFonts w:hint="eastAsia" w:ascii="仿宋_GB2312" w:hAnsi="仿宋_GB2312" w:eastAsia="仿宋_GB2312" w:cs="仿宋_GB2312"/>
                <w:color w:val="000000" w:themeColor="text1"/>
                <w:sz w:val="24"/>
                <w:szCs w:val="24"/>
                <w:highlight w:val="none"/>
                <w14:textFill>
                  <w14:solidFill>
                    <w14:schemeClr w14:val="tx1"/>
                  </w14:solidFill>
                </w14:textFill>
              </w:rPr>
              <w:t>个月）</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上限</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ind w:left="0" w:firstLine="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（综合单价*人数*36个月）</w:t>
            </w:r>
          </w:p>
        </w:tc>
        <w:tc>
          <w:tcPr>
            <w:tcW w:w="1250" w:type="dxa"/>
            <w:noWrap w:val="0"/>
            <w:vAlign w:val="center"/>
          </w:tcPr>
          <w:p>
            <w:pPr>
              <w:ind w:left="0" w:firstLine="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85" w:type="dxa"/>
            <w:noWrap w:val="0"/>
            <w:vAlign w:val="center"/>
          </w:tcPr>
          <w:p>
            <w:pPr>
              <w:ind w:left="0" w:firstLine="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2047"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物业经理</w:t>
            </w:r>
          </w:p>
        </w:tc>
        <w:tc>
          <w:tcPr>
            <w:tcW w:w="1488"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p>
        </w:tc>
        <w:tc>
          <w:tcPr>
            <w:tcW w:w="1612"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10325</w:t>
            </w:r>
          </w:p>
        </w:tc>
        <w:tc>
          <w:tcPr>
            <w:tcW w:w="2025"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371700</w:t>
            </w:r>
          </w:p>
        </w:tc>
        <w:tc>
          <w:tcPr>
            <w:tcW w:w="1250" w:type="dxa"/>
            <w:noWrap w:val="0"/>
            <w:vAlign w:val="center"/>
          </w:tcPr>
          <w:p>
            <w:pPr>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85" w:type="dxa"/>
            <w:noWrap w:val="0"/>
            <w:vAlign w:val="center"/>
          </w:tcPr>
          <w:p>
            <w:pPr>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2047"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物业维修人员</w:t>
            </w:r>
          </w:p>
        </w:tc>
        <w:tc>
          <w:tcPr>
            <w:tcW w:w="1488"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1612"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8250</w:t>
            </w:r>
          </w:p>
        </w:tc>
        <w:tc>
          <w:tcPr>
            <w:tcW w:w="2025"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594000</w:t>
            </w:r>
          </w:p>
        </w:tc>
        <w:tc>
          <w:tcPr>
            <w:tcW w:w="1250" w:type="dxa"/>
            <w:noWrap w:val="0"/>
            <w:vAlign w:val="center"/>
          </w:tcPr>
          <w:p>
            <w:pPr>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85" w:type="dxa"/>
            <w:noWrap w:val="0"/>
            <w:vAlign w:val="center"/>
          </w:tcPr>
          <w:p>
            <w:pPr>
              <w:ind w:left="0" w:leftChars="0" w:firstLine="0" w:firstLineChars="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p>
        </w:tc>
        <w:tc>
          <w:tcPr>
            <w:tcW w:w="2047"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高低配值班员</w:t>
            </w:r>
          </w:p>
        </w:tc>
        <w:tc>
          <w:tcPr>
            <w:tcW w:w="1488"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1612"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6625</w:t>
            </w:r>
          </w:p>
        </w:tc>
        <w:tc>
          <w:tcPr>
            <w:tcW w:w="2025"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954000</w:t>
            </w:r>
          </w:p>
        </w:tc>
        <w:tc>
          <w:tcPr>
            <w:tcW w:w="1250" w:type="dxa"/>
            <w:noWrap w:val="0"/>
            <w:vAlign w:val="center"/>
          </w:tcPr>
          <w:p>
            <w:pPr>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85" w:type="dxa"/>
            <w:noWrap w:val="0"/>
            <w:vAlign w:val="center"/>
          </w:tcPr>
          <w:p>
            <w:pPr>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2047" w:type="dxa"/>
            <w:noWrap w:val="0"/>
            <w:vAlign w:val="center"/>
          </w:tcPr>
          <w:p>
            <w:pPr>
              <w:ind w:left="0" w:leftChars="0" w:firstLine="0" w:firstLineChars="0"/>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会务服务人员及前台</w:t>
            </w:r>
          </w:p>
        </w:tc>
        <w:tc>
          <w:tcPr>
            <w:tcW w:w="1488" w:type="dxa"/>
            <w:noWrap w:val="0"/>
            <w:vAlign w:val="center"/>
          </w:tcPr>
          <w:p>
            <w:pPr>
              <w:ind w:left="0" w:leftChars="0" w:firstLine="0" w:firstLineChars="0"/>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p>
        </w:tc>
        <w:tc>
          <w:tcPr>
            <w:tcW w:w="1612" w:type="dxa"/>
            <w:noWrap w:val="0"/>
            <w:vAlign w:val="center"/>
          </w:tcPr>
          <w:p>
            <w:pPr>
              <w:ind w:left="0" w:leftChars="0" w:firstLine="0" w:firstLineChars="0"/>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7375</w:t>
            </w:r>
          </w:p>
        </w:tc>
        <w:tc>
          <w:tcPr>
            <w:tcW w:w="2025" w:type="dxa"/>
            <w:noWrap w:val="0"/>
            <w:vAlign w:val="center"/>
          </w:tcPr>
          <w:p>
            <w:pPr>
              <w:ind w:left="0" w:leftChars="0" w:firstLine="0" w:firstLineChars="0"/>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796500</w:t>
            </w:r>
          </w:p>
        </w:tc>
        <w:tc>
          <w:tcPr>
            <w:tcW w:w="1250" w:type="dxa"/>
            <w:noWrap w:val="0"/>
            <w:vAlign w:val="center"/>
          </w:tcPr>
          <w:p>
            <w:pPr>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85" w:type="dxa"/>
            <w:noWrap w:val="0"/>
            <w:vAlign w:val="center"/>
          </w:tcPr>
          <w:p>
            <w:pPr>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p>
        </w:tc>
        <w:tc>
          <w:tcPr>
            <w:tcW w:w="2047" w:type="dxa"/>
            <w:noWrap w:val="0"/>
            <w:vAlign w:val="center"/>
          </w:tcPr>
          <w:p>
            <w:pPr>
              <w:ind w:left="0" w:leftChars="0" w:firstLine="0" w:firstLineChars="0"/>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保洁员</w:t>
            </w:r>
          </w:p>
        </w:tc>
        <w:tc>
          <w:tcPr>
            <w:tcW w:w="1488" w:type="dxa"/>
            <w:noWrap w:val="0"/>
            <w:vAlign w:val="center"/>
          </w:tcPr>
          <w:p>
            <w:pPr>
              <w:ind w:left="0" w:leftChars="0" w:firstLine="0" w:firstLineChars="0"/>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w:t>
            </w:r>
          </w:p>
        </w:tc>
        <w:tc>
          <w:tcPr>
            <w:tcW w:w="1612" w:type="dxa"/>
            <w:noWrap w:val="0"/>
            <w:vAlign w:val="center"/>
          </w:tcPr>
          <w:p>
            <w:pPr>
              <w:ind w:left="0" w:leftChars="0" w:firstLine="0" w:firstLineChars="0"/>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3850</w:t>
            </w:r>
          </w:p>
        </w:tc>
        <w:tc>
          <w:tcPr>
            <w:tcW w:w="2025" w:type="dxa"/>
            <w:noWrap w:val="0"/>
            <w:vAlign w:val="center"/>
          </w:tcPr>
          <w:p>
            <w:pPr>
              <w:ind w:left="0" w:leftChars="0" w:firstLine="0" w:firstLineChars="0"/>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1663200</w:t>
            </w:r>
          </w:p>
        </w:tc>
        <w:tc>
          <w:tcPr>
            <w:tcW w:w="1250" w:type="dxa"/>
            <w:noWrap w:val="0"/>
            <w:vAlign w:val="center"/>
          </w:tcPr>
          <w:p>
            <w:pPr>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2932" w:type="dxa"/>
            <w:gridSpan w:val="2"/>
            <w:noWrap w:val="0"/>
            <w:vAlign w:val="center"/>
          </w:tcPr>
          <w:p>
            <w:pPr>
              <w:ind w:left="0" w:firstLine="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合计</w:t>
            </w:r>
          </w:p>
        </w:tc>
        <w:tc>
          <w:tcPr>
            <w:tcW w:w="1488"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w:t>
            </w:r>
          </w:p>
        </w:tc>
        <w:tc>
          <w:tcPr>
            <w:tcW w:w="1612" w:type="dxa"/>
            <w:noWrap w:val="0"/>
            <w:vAlign w:val="center"/>
          </w:tcPr>
          <w:p>
            <w:pPr>
              <w:ind w:left="0" w:firstLine="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2025" w:type="dxa"/>
            <w:noWrap w:val="0"/>
            <w:vAlign w:val="center"/>
          </w:tcPr>
          <w:p>
            <w:pPr>
              <w:ind w:left="0" w:firstLine="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4379400</w:t>
            </w:r>
          </w:p>
        </w:tc>
        <w:tc>
          <w:tcPr>
            <w:tcW w:w="1250" w:type="dxa"/>
            <w:noWrap w:val="0"/>
            <w:vAlign w:val="center"/>
          </w:tcPr>
          <w:p>
            <w:pPr>
              <w:ind w:left="0" w:firstLine="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r>
    </w:tbl>
    <w:p>
      <w:pPr>
        <w:pStyle w:val="79"/>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注：以上价格包括因承包服务项目全部员工的工资（福利、保险、津贴）、社保、公积金、约定的其他现金收入、培训费用、制服费，及劳保用品费用、办公费、税费、日常运作工具费、环境清洁管理费等配套项目管理费用，同时还包含相关的利润、税金、保险及不可预见费等一切相关费用。</w:t>
      </w:r>
    </w:p>
    <w:p>
      <w:pPr>
        <w:keepNext w:val="0"/>
        <w:keepLines w:val="0"/>
        <w:pageBreakBefore w:val="0"/>
        <w:widowControl w:val="0"/>
        <w:kinsoku/>
        <w:wordWrap/>
        <w:overflowPunct/>
        <w:topLinePunct w:val="0"/>
        <w:autoSpaceDE/>
        <w:autoSpaceDN/>
        <w:bidi w:val="0"/>
        <w:spacing w:line="440" w:lineRule="exact"/>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2、</w:t>
      </w: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服务内容</w:t>
      </w: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w:t>
      </w: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主要包括保洁、前台及会务、高低配、物业维修等。</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主要工作：①大楼内外环境的日常打扫、保洁；②一楼大厅前台的咨询、接待及引导；③四楼会议中心会务布置、视频音控调试和会务服务；④大楼主体建筑及各类设备、设施等的安全巡视巡查，日常设施的维修及保养；⑤高低配设备的值班值守，设备突发故障的应急预案和处置。</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2）运营模式：以劳务包清工的模式统一招标，承包给专业团队负责实施。</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3、人员要求：</w:t>
      </w: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w:t>
      </w: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物业经理 1人</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岗位人员要求：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1）学历：大专以上学历；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2）年龄：55周岁以下，身体健康；</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3）经验：3年以上工作经验，同时具备2年以上项目管理与服务经验，具备丰富的理论知识和领导能力；</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3）证书：具有物业经理上岗证或注册物业师证。</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4）工作能力：能制定完善的物业管理工作计划，岗位经验丰富，具有很强的组织协调能力，执行力强，能独立应对各类突发事件。能熟练操作电脑和运用办公软件，语言沟通能力强。</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岗位职责要求：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1）全面负责合同内的各项责任目标；</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2）及时做好与甲方的日常沟通，信息回馈；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3）组织本物业服务的整体服务质量和安全生产三体系运行；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4）做好各岗位的运行情况监督、记录、检查及考核；</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5）负责对甲方的投诉进行调查、处理、跟踪，并留存档案；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6）处理各类突发事件；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7）定期对员工进行各类培训；</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8）在甲方上班期间全职在岗；</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9）做好与安保班组、食堂班组的协调与联动；</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10）负责房屋维护服务;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11）完成领导交办的其他任务。</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房屋维护服务内容及标准</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17"/>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noWrap w:val="0"/>
            <w:vAlign w:val="center"/>
          </w:tcPr>
          <w:p>
            <w:pPr>
              <w:pageBreakBefore w:val="0"/>
              <w:widowControl/>
              <w:kinsoku/>
              <w:wordWrap/>
              <w:overflowPunct/>
              <w:topLinePunct w:val="0"/>
              <w:bidi w:val="0"/>
              <w:snapToGrid w:val="0"/>
              <w:spacing w:line="300" w:lineRule="auto"/>
              <w:ind w:left="0"/>
              <w:jc w:val="cente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序号</w:t>
            </w:r>
          </w:p>
        </w:tc>
        <w:tc>
          <w:tcPr>
            <w:tcW w:w="2117" w:type="dxa"/>
            <w:noWrap w:val="0"/>
            <w:vAlign w:val="center"/>
          </w:tcPr>
          <w:p>
            <w:pPr>
              <w:pageBreakBefore w:val="0"/>
              <w:widowControl/>
              <w:kinsoku/>
              <w:wordWrap/>
              <w:overflowPunct/>
              <w:topLinePunct w:val="0"/>
              <w:bidi w:val="0"/>
              <w:snapToGrid w:val="0"/>
              <w:spacing w:line="300" w:lineRule="auto"/>
              <w:ind w:left="0"/>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服务内容</w:t>
            </w:r>
          </w:p>
        </w:tc>
        <w:tc>
          <w:tcPr>
            <w:tcW w:w="6378" w:type="dxa"/>
            <w:noWrap w:val="0"/>
            <w:vAlign w:val="center"/>
          </w:tcPr>
          <w:p>
            <w:pPr>
              <w:pageBreakBefore w:val="0"/>
              <w:widowControl/>
              <w:kinsoku/>
              <w:wordWrap/>
              <w:overflowPunct/>
              <w:topLinePunct w:val="0"/>
              <w:bidi w:val="0"/>
              <w:snapToGrid w:val="0"/>
              <w:spacing w:line="300" w:lineRule="auto"/>
              <w:ind w:left="0"/>
              <w:jc w:val="cente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p>
        </w:tc>
        <w:tc>
          <w:tcPr>
            <w:tcW w:w="211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14:textFill>
                  <w14:solidFill>
                    <w14:schemeClr w14:val="tx1"/>
                  </w14:solidFill>
                </w14:textFill>
              </w:rPr>
              <w:t>主体结构、围护结构、部品部件</w:t>
            </w: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（1）每季度至少开展1次房屋结构安全巡视，发现外观有变形、开裂等现象，及时建议采购人申请房屋安全鉴定，并采取必要的避险和防护措施。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1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（2）每季度至少开展1次外墙贴饰面、幕墙玻璃、雨篷、散水、空调室外机支撑构件等检查，发现破损，及时向采购人报告，按采购人要求出具维修方案，待采购人同意后按维修方案实施维修。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1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（3）每半月至少开展1次公用部位的门、窗、楼梯、通风道、室内地面、墙面、吊顶和室外屋面等巡查，发现破损，及时向采购人报告，按采购人要求出具维修方案，待采购人同意后按维修方案实施维修。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1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（4）每年强降雨天气前后、雨雪季节检查屋面防水和雨落管等，发现破损，及时向采购人报告，按采购人要求出具维修方案，待采购人同意后按维修方案实施维修。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1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（5）检查</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办公楼外观完好，建筑装饰面无脱落、无破损、无污渍，玻璃幕墙清洁明亮、无破损。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1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（6）检查</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通道、楼梯、门窗等设施的完好和正常使用。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p>
        </w:tc>
        <w:tc>
          <w:tcPr>
            <w:tcW w:w="211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其他设施</w:t>
            </w: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每半月至少开展1次大门、围墙、道路、场地、管井、沟渠等巡查，每半月至少检查1次雨污水管井、化粪池等巡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1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（2）每年至少开展1次防雷装置检测，发现失效，及时向采购人报告，按采购人要求出具维修方案，待采购人同意后按维修方案实施维修。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1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路面状态良好，地漏通畅不堵塞。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1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（4）接到采购人家具报修服务后，及时通知家具供货商对保修期内的家具进行维修，及时对保修期外的家具进行维修。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p>
        </w:tc>
        <w:tc>
          <w:tcPr>
            <w:tcW w:w="21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标识标牌</w:t>
            </w:r>
          </w:p>
        </w:tc>
        <w:tc>
          <w:tcPr>
            <w:tcW w:w="63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（1）每月至少检查1次标识标牌和消防与安全标识。应当规范清晰、路线指引正确、安装稳固。</w:t>
            </w:r>
          </w:p>
        </w:tc>
      </w:tr>
    </w:tbl>
    <w:p>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（2）</w:t>
      </w: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保洁员12人</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岗位人员要求：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1）年龄：55岁以下，身体健康。</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2）经验：有相关工作经验。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3）工作能力：服从上级领导的安排，工作认真负责，吃苦耐劳，有团队精神。</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岗位职责要求：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1）严格遵守甲方相关管理规章；</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2）着装统一，挂牌上岗，形象良好，敬业爱岗、文明礼貌、身体健康、操作熟练、细心认真、服务态度良好等。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3）对物业范围内的所有内容进行保洁，确保电控器、门、大厅玻璃、不锈钢面、大理石面、护栏等无明显灰尘、油污、蜘蛛网等污物；每天进行清理打扫，地面不滞留垃圾、烟头等杂物；</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4）卫生间内卫生纸、擦手纸、洗手液、卫生球等卫生用品及时补充、更换。垃圾及时清理，每天点两次熏香保持卫生间空气清新；</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5）按要求对甲方办公室进行每日清扫，确保干净整洁。</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6）大厅地垫、电梯地毯等进行定期清洗和更换；</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7）楼梯、走廊等公共部位，需保证一日一扫一拖，遇见杂物、污物时随时清理清洗，确保干净整洁。</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8）完成领导交办的其他任务。</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保洁服务内容及标准：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1、保洁范围：负责公用大楼大堂、营业厅、会议室、卫生间、展示厅、楼梯间等公共区域及部分办公室卫生保洁工作。保洁时间：7：00-18：00。</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2、工作内容：区域内公共环境卫生管理。</w:t>
      </w:r>
    </w:p>
    <w:tbl>
      <w:tblPr>
        <w:tblStyle w:val="63"/>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151"/>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pageBreakBefore w:val="0"/>
              <w:widowControl/>
              <w:kinsoku/>
              <w:wordWrap/>
              <w:overflowPunct/>
              <w:topLinePunct w:val="0"/>
              <w:bidi w:val="0"/>
              <w:snapToGrid w:val="0"/>
              <w:spacing w:line="300" w:lineRule="auto"/>
              <w:ind w:left="0"/>
              <w:jc w:val="cente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序号</w:t>
            </w:r>
          </w:p>
        </w:tc>
        <w:tc>
          <w:tcPr>
            <w:tcW w:w="2151" w:type="dxa"/>
            <w:noWrap w:val="0"/>
            <w:vAlign w:val="center"/>
          </w:tcPr>
          <w:p>
            <w:pPr>
              <w:pageBreakBefore w:val="0"/>
              <w:widowControl/>
              <w:kinsoku/>
              <w:wordWrap/>
              <w:overflowPunct/>
              <w:topLinePunct w:val="0"/>
              <w:bidi w:val="0"/>
              <w:snapToGrid w:val="0"/>
              <w:spacing w:line="300" w:lineRule="auto"/>
              <w:ind w:left="0"/>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服务内容</w:t>
            </w:r>
          </w:p>
        </w:tc>
        <w:tc>
          <w:tcPr>
            <w:tcW w:w="6364" w:type="dxa"/>
            <w:noWrap w:val="0"/>
            <w:vAlign w:val="center"/>
          </w:tcPr>
          <w:p>
            <w:pPr>
              <w:pageBreakBefore w:val="0"/>
              <w:widowControl/>
              <w:kinsoku/>
              <w:wordWrap/>
              <w:overflowPunct/>
              <w:topLinePunct w:val="0"/>
              <w:bidi w:val="0"/>
              <w:snapToGrid w:val="0"/>
              <w:spacing w:line="300" w:lineRule="auto"/>
              <w:ind w:left="0"/>
              <w:jc w:val="cente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p>
        </w:tc>
        <w:tc>
          <w:tcPr>
            <w:tcW w:w="215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基本要求</w:t>
            </w: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（1）建立保洁服务的工作制度及工作计划，并按照执行。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（2）做好保洁服务工作记录，记录填写规范、保存完好。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（3）作业时采取安全防护措施，防止对作业人员或他人造成伤害。相关耗材的环保、安全性等应当符合国家相关规定要求。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（4）进入保密区域时，有采购人相关人员全程在场。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p>
        </w:tc>
        <w:tc>
          <w:tcPr>
            <w:tcW w:w="215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val="0"/>
                <w:bCs/>
                <w:color w:val="000000" w:themeColor="text1"/>
                <w:spacing w:val="0"/>
                <w:kern w:val="2"/>
                <w:sz w:val="22"/>
                <w:szCs w:val="22"/>
                <w:highlight w:val="none"/>
                <w:lang w:val="en-US" w:eastAsia="zh-CN" w:bidi="ar-SA"/>
                <w14:textFill>
                  <w14:solidFill>
                    <w14:schemeClr w14:val="tx1"/>
                  </w14:solidFill>
                </w14:textFill>
              </w:rPr>
              <w:t>办公室、会议室保洁</w:t>
            </w:r>
          </w:p>
        </w:tc>
        <w:tc>
          <w:tcPr>
            <w:tcW w:w="636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办公室清洁：①每天上班前打扫一次，做到室内无灰尘、无蛛网，地面洁净、无污渍；</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②门窗、桌椅无灰尘、无污垢，门窗玻璃表面光洁。</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会议室清洁：①会议室内保持洁净，辅助做好会前准备工作，会后及时清理会场。</w:t>
            </w:r>
          </w:p>
          <w:p>
            <w:pPr>
              <w:keepNext w:val="0"/>
              <w:keepLines w:val="0"/>
              <w:pageBreakBefore w:val="0"/>
              <w:widowControl w:val="0"/>
              <w:kinsoku/>
              <w:wordWrap/>
              <w:overflowPunct/>
              <w:topLinePunct w:val="0"/>
              <w:autoSpaceDE/>
              <w:autoSpaceDN/>
              <w:bidi w:val="0"/>
              <w:spacing w:line="4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②按规定做好消毒工作。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p>
        </w:tc>
        <w:tc>
          <w:tcPr>
            <w:tcW w:w="215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办公用房区域保洁</w:t>
            </w: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（1）大厅、楼内公共通道：</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 xml:space="preserve"> </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①每天对大厅进行清扫，对地面进行循环尘推，保持大厅地面干净，无痰迹、无烟蒂、纸屑等。大厅内的其他部位，如门窗、玻璃、柱面、桌椅等要经常清洁，保持明净。伞架内雨伞放置整齐。</w:t>
            </w:r>
          </w:p>
          <w:p>
            <w:pPr>
              <w:keepNext w:val="0"/>
              <w:keepLines w:val="0"/>
              <w:pageBreakBefore w:val="0"/>
              <w:widowControl/>
              <w:kinsoku/>
              <w:wordWrap/>
              <w:overflowPunct/>
              <w:topLinePunct w:val="0"/>
              <w:autoSpaceDE/>
              <w:autoSpaceDN/>
              <w:bidi w:val="0"/>
              <w:adjustRightInd/>
              <w:snapToGrid w:val="0"/>
              <w:spacing w:line="300" w:lineRule="auto"/>
              <w:ind w:left="0" w:firstLine="440" w:firstLineChars="2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②公共通道保持干净，无异味、无杂物、无积水，每日至少开展1次清洁作业。</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楼梯扶栏、扶手，窗台、墙角无积尘、无蛛网，无堆积物；</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 xml:space="preserve"> ③门窗玻璃干净无尘，透光性好，每周至少开展1次清洁作业。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 xml:space="preserve"> ④</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各种应急灯、电灯、开关、</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指示牌干净，</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无积尘、</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无污渍，每日至少开展1次清洁作业。</w:t>
            </w:r>
            <w:r>
              <w:rPr>
                <w:rFonts w:hint="eastAsia" w:ascii="仿宋" w:hAnsi="仿宋" w:eastAsia="仿宋" w:cs="仿宋"/>
                <w:b w:val="0"/>
                <w:bCs/>
                <w:color w:val="000000" w:themeColor="text1"/>
                <w:spacing w:val="0"/>
                <w:kern w:val="2"/>
                <w:sz w:val="22"/>
                <w:szCs w:val="22"/>
                <w:highlight w:val="none"/>
                <w:lang w:val="en-US" w:eastAsia="zh-CN" w:bidi="ar-SA"/>
                <w14:textFill>
                  <w14:solidFill>
                    <w14:schemeClr w14:val="tx1"/>
                  </w14:solidFill>
                </w14:textFill>
              </w:rPr>
              <w:t>保证完好，如损坏应及时报修。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（2）电器、消防等设施设备：</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 xml:space="preserve"> ①配电箱、设备机房、会议室音视频设备、消防栓及开关插座等保持表面干净，无尘无污迹，每月至少开展1次清洁作业。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 xml:space="preserve"> ②监控摄像头、门禁系统等表面光亮，无尘、无斑点，每月至少开展1次清洁作业。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（3）楼梯及楼梯间保持干净、无异味、无杂物、无积水，每日至少开展1次清洁作业。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（4）开水间保持干净、无异味、无杂物、无积水，每日至少开展1次清洁作业。②废茶渣等废物及时清理；</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③上班前一小时有开水供应。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（5）作业工具间：</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 xml:space="preserve"> ①保持干净，无异味、无杂物、无积水，每日至少开展1次清洁作业。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 xml:space="preserve"> ②作业工具摆放整齐有序，表面干净无渍，每日消毒。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（6）公共卫生间：</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 xml:space="preserve"> ①保持干净，无异味，垃圾无溢出，每日至少开展1次清洁作业。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①每天第一次清洁工作必须在上班前做好，并且做到随脏随清，湿拖每天不得少于2次。每月1次全面清洗墙面瓷砖。</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②洗手池盆、拖把应保持干净，洗手盆台面无积水、无污迹，水龙头、镜面光亮，使用正常；</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③每日清洗便器、小便池，保持无污垢、无异味；小便器内定期放置除臭药丸，保持无异味；</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④摆放足量的卫生纸、擦手纸，用完进行及时补充、更换；</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⑤保持卫生设施正常使用，无滴漏现象，灯具、开关使用正常，需修理的应及时报告；</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⑥地面、墙面、门窗等保持干净、地面无积水、无污垢。</w:t>
            </w:r>
          </w:p>
          <w:p>
            <w:pPr>
              <w:keepNext w:val="0"/>
              <w:keepLines w:val="0"/>
              <w:pageBreakBefore w:val="0"/>
              <w:widowControl/>
              <w:kinsoku/>
              <w:wordWrap/>
              <w:overflowPunct/>
              <w:topLinePunct w:val="0"/>
              <w:autoSpaceDE/>
              <w:autoSpaceDN/>
              <w:bidi w:val="0"/>
              <w:adjustRightInd/>
              <w:snapToGrid w:val="0"/>
              <w:spacing w:line="300" w:lineRule="auto"/>
              <w:ind w:left="0" w:firstLine="220" w:firstLineChars="100"/>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⑦按规定做好消毒工作。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（7）电梯轿厢：</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①保持干净，无污渍、无粘贴物、无异味，每日至少开展1次清洁作业，按规定做好消毒工作。</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②地毯无积尘、无污迹；灯具、操作指示板明亮，发现异常情况及时报告。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（8）平台、屋顶、天沟保持干净，有杂物及时清扫，每月至少开展1次清洁作业。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（9）</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石材地面、内墙做好养护工作</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，每季度开展1次清洁作业。（各类材质地面、内墙服务管理标准详见3.4.1）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（10）</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地毯干净、无油渍、无污渍、无褪色</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p>
        </w:tc>
        <w:tc>
          <w:tcPr>
            <w:tcW w:w="215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公共场地区域保洁</w:t>
            </w: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（1）每日清扫道路地面、地面停车场、自行车停放处等公共区域至少2次，随脏随扫，保持干净、</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地面无纸屑、杂物、落叶和烟蒂，雨后无积水</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（2）雪、冰冻等恶劣天气时及时清扫积水、积雪，并采取安全防护措施。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（3）各种路标、宣传栏等保持干净，每月至少开展1次清洁作业。</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场外栏杆、铁栅下等常擦、常扫，保持清洁。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（4）清洁室外照明设备，每月至少开展1次清洁作业。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（5）绿地内无杂物、无改变用途和破坏、践踏、占用现象，每天至少开展1次巡查。</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草坪灯经常擦拭，花盆内无烟蒂等杂物，草坪内无杂物（树叶）。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（6）</w:t>
            </w:r>
            <w:r>
              <w:rPr>
                <w:rFonts w:hint="eastAsia" w:ascii="仿宋" w:hAnsi="仿宋" w:eastAsia="仿宋" w:cs="仿宋"/>
                <w:color w:val="000000" w:themeColor="text1"/>
                <w:sz w:val="22"/>
                <w:szCs w:val="22"/>
                <w:highlight w:val="none"/>
                <w14:textFill>
                  <w14:solidFill>
                    <w14:schemeClr w14:val="tx1"/>
                  </w14:solidFill>
                </w14:textFill>
              </w:rPr>
              <w:t>办公区外立面</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定期</w:t>
            </w:r>
            <w:r>
              <w:rPr>
                <w:rFonts w:hint="eastAsia" w:ascii="仿宋" w:hAnsi="仿宋" w:eastAsia="仿宋" w:cs="仿宋"/>
                <w:color w:val="000000" w:themeColor="text1"/>
                <w:sz w:val="22"/>
                <w:szCs w:val="22"/>
                <w:highlight w:val="none"/>
                <w14:textFill>
                  <w14:solidFill>
                    <w14:schemeClr w14:val="tx1"/>
                  </w14:solidFill>
                </w14:textFill>
              </w:rPr>
              <w:t>清洗、</w:t>
            </w:r>
            <w:r>
              <w:rPr>
                <w:rFonts w:hint="eastAsia" w:ascii="仿宋" w:hAnsi="仿宋" w:eastAsia="仿宋" w:cs="仿宋"/>
                <w:color w:val="000000" w:themeColor="text1"/>
                <w:sz w:val="22"/>
                <w:szCs w:val="22"/>
                <w:highlight w:val="none"/>
                <w:lang w:val="en-US" w:eastAsia="zh-CN"/>
                <w14:textFill>
                  <w14:solidFill>
                    <w14:schemeClr w14:val="tx1"/>
                  </w14:solidFill>
                </w14:textFill>
              </w:rPr>
              <w:t>2米以上</w:t>
            </w:r>
            <w:r>
              <w:rPr>
                <w:rFonts w:hint="eastAsia" w:ascii="仿宋" w:hAnsi="仿宋" w:eastAsia="仿宋" w:cs="仿宋"/>
                <w:color w:val="000000" w:themeColor="text1"/>
                <w:sz w:val="22"/>
                <w:szCs w:val="22"/>
                <w:highlight w:val="none"/>
                <w14:textFill>
                  <w14:solidFill>
                    <w14:schemeClr w14:val="tx1"/>
                  </w14:solidFill>
                </w14:textFill>
              </w:rPr>
              <w:t>外窗玻璃擦拭</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每年</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至少开展</w:t>
            </w:r>
            <w:r>
              <w:rPr>
                <w:rFonts w:hint="eastAsia" w:ascii="仿宋" w:hAnsi="仿宋" w:eastAsia="仿宋" w:cs="仿宋"/>
                <w:color w:val="000000" w:themeColor="text1"/>
                <w:sz w:val="22"/>
                <w:szCs w:val="22"/>
                <w:highlight w:val="none"/>
                <w:lang w:val="en-US" w:eastAsia="zh-CN"/>
                <w14:textFill>
                  <w14:solidFill>
                    <w14:schemeClr w14:val="tx1"/>
                  </w14:solidFill>
                </w14:textFill>
              </w:rPr>
              <w:t>1次清洗。</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（各类材质外立面服务标准详见3.4.1）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p>
        </w:tc>
        <w:tc>
          <w:tcPr>
            <w:tcW w:w="215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垃圾处理</w:t>
            </w: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（1）在指定位置摆放分类垃圾桶，并在显著处张贴垃圾分类标识。分类垃圾桶和垃圾分类标识根据所在城市的要求设置。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（2）桶身表面干净无污渍，每日开展至少1次清洁作业。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（3）垃圾中转房保持整洁，无明显异味，每日至少开展1次清洁作业。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（4）化粪池清掏，无明显异味，每半年至少开展1次清洁作业。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每个工作日内要对楼层产生的垃圾，进行清理分类，并运至垃圾集中堆放点。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（6）垃圾装袋，日产日清。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（7）建立垃圾清运台账，交由规范的渠道回收处理。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（8）</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做好垃圾分类管理的宣传工作，督促并引导全员参与垃圾分类投放。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（9）</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垃圾分类投放管理工作的执行标准，按</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所在城市</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7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6</w:t>
            </w:r>
          </w:p>
        </w:tc>
        <w:tc>
          <w:tcPr>
            <w:tcW w:w="215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卫生消毒</w:t>
            </w: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（1）办公用房区域、公共场所区域和周围环境预防性卫生消毒，</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消毒后及时通风，每周</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至少开展</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（2）采取综合措施消灭老鼠、蟑螂，控制室内外蚊虫孳生，达到基本无蝇</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，每季度</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至少开展</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7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5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6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（3）发生公共卫生事件时，邀请专业单位开展消毒、检测等工作。</w:t>
            </w:r>
          </w:p>
        </w:tc>
      </w:tr>
    </w:tbl>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3.其他</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①做好节能、四害消杀等有关工作；其中四害消杀要求冬季每周对垃圾桶、地沟等消杀喷药一次，其他季节每3天一次；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②幕墙清洗每年一次，化粪池清理每季度一次，窗帘清洗每半年1次。</w:t>
      </w: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（3）</w:t>
      </w: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前台、会务人员 3人</w:t>
      </w: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岗位人员要求：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1）学历：大专以上学历。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2）年龄：35周岁以下，女性，仪表端庄、大方，身体健康；</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3）经验：具有1年以上物业管理工作经验或相关管理经验，具有较强的语言沟通能力；</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4）工作能力：具有较强的亲和力、协作精神和服务意识；熟练应用计算机，熟悉物业管理行业的相关法律法规；会处理会议会务等相关工作。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5）人员要求：着装统一，挂牌上岗，形象良好，敬业爱岗、文明礼貌、身体健康、操作熟练、细心认真、服务态度良好等。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6)工作时间：工作日均须正常上班，双休及节假日确保不少于1人值班。</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岗位职责：</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1）负责外来客户的咨询、接待及引领；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2）负责信件和报纸的投放、发放工作；报刊杂志及时准确投递，快递邮政信件和EMS收发管理，做到周清。</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3）负责会议室的调度及布置管理；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4）提供日常会务服务和重要活动、重要会议的接待任务。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5）做好会议室会晤前相关准备工作，包括放置桌牌、茶杯、会议用品及茶水准备等；会议期间做好泡茶、添水等服务工作；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6）负责各楼层会议室会前布置，并且及时清理会场，做好会议室保洁质量检查。</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7）做好视频音控室的管理，保持最佳视频、音响效果；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8）遇甲方临时开会情况，需确保随叫随到，及时提供好相关会议服务。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9）负责临时用餐情况下的端盘、上菜等就餐服务。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10）完成采购人交办的其他任务。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11）做好相应的资料记录和整理。</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（4）</w:t>
      </w: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物业维修人员、高低配值班员6人</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岗位人员要求：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1）年龄：男性55周岁以下，女性50周岁以下，身体健康。</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2）经验：具有2年以上相关工作经验。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3）素质要求：服从上级领导的安排，工作认真负责，吃苦耐劳，有团队精神。无不良社会记录和违法犯罪记录，统一着装，佩带胸牌。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人员要求：物业维修人员须为男性，具有电工证等相应执业资格上岗证书，工作日均须正常上班，双休及节假日不少于1人值班；高低配值班员实行24小时管理，每班不少于1人，具备相应的高配证等执业资格上岗证书。</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岗位职责要求：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每天巡视检查，公共设施出现损坏及时修复。保持房屋完好、整洁，外墙面无脱落，无污迹，公共楼梯间扶手完好，路灯、应急灯正常，消防门启闭正常，无杂物乱堆放。卫生间的洁具和设施完好、使用功能正常；</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2）负责组织对房屋内外墙（玻璃幕墙）、屋面、吊顶、地面进行破损维修，并提出维修计划，产生的维修费用由甲方承担；</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3）做好机电设施的维修维保服务，确保设施设备始终处于良好状态；</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4）负责办公楼内外的常规电器、照明灯具、水电设施（包括配电箱、强弱电插座、照明灯具、开关、声控开关、开水器、水龙头等）的维修维护，材料费由甲方承担；</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5）做好供水设施的日常维修养护，水箱一季度清洗一次；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6）负责消防栓、喷淋、防排烟设备、灭火器等消防设施的定期检测和养护；定期检查消防设备及器材，发现问题及时汇报，并做好检查记录。</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7）每天对电梯行进行例行检查，观察电梯运行时有无震荡、摩擦声，轿厢内的照明、通讯电话、风扇是否正常等，发现问题立即报告或处理。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8）空调维保由招标人另行确定，维修人员需经常观察空调运行情况，并做好有关记录。</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9）高配房保证24小时值班，值班人员持证上岗，每天填写运行记录，建档备案。确保设施设备运行正常，并保持设备房环境整洁。应熟悉供电系统的工作原理，如遇主供系统断电，必须在最短时间内保证备用供电系统的启用，不得影响采购人的工作开展。</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10）完成领导交办的其他任务。</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公用设施设备维护服务内容及标准</w:t>
      </w:r>
    </w:p>
    <w:tbl>
      <w:tblPr>
        <w:tblStyle w:val="63"/>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135"/>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noWrap w:val="0"/>
            <w:vAlign w:val="center"/>
          </w:tcPr>
          <w:p>
            <w:pPr>
              <w:pageBreakBefore w:val="0"/>
              <w:widowControl/>
              <w:kinsoku/>
              <w:wordWrap/>
              <w:overflowPunct/>
              <w:topLinePunct w:val="0"/>
              <w:bidi w:val="0"/>
              <w:snapToGrid w:val="0"/>
              <w:spacing w:line="300" w:lineRule="auto"/>
              <w:ind w:left="0"/>
              <w:jc w:val="cente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序号</w:t>
            </w:r>
          </w:p>
        </w:tc>
        <w:tc>
          <w:tcPr>
            <w:tcW w:w="2135" w:type="dxa"/>
            <w:noWrap w:val="0"/>
            <w:vAlign w:val="center"/>
          </w:tcPr>
          <w:p>
            <w:pPr>
              <w:pageBreakBefore w:val="0"/>
              <w:widowControl/>
              <w:kinsoku/>
              <w:wordWrap/>
              <w:overflowPunct/>
              <w:topLinePunct w:val="0"/>
              <w:bidi w:val="0"/>
              <w:snapToGrid w:val="0"/>
              <w:spacing w:line="300" w:lineRule="auto"/>
              <w:ind w:left="0"/>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服务内容</w:t>
            </w:r>
          </w:p>
        </w:tc>
        <w:tc>
          <w:tcPr>
            <w:tcW w:w="6391" w:type="dxa"/>
            <w:noWrap w:val="0"/>
            <w:vAlign w:val="center"/>
          </w:tcPr>
          <w:p>
            <w:pPr>
              <w:pageBreakBefore w:val="0"/>
              <w:widowControl/>
              <w:kinsoku/>
              <w:wordWrap/>
              <w:overflowPunct/>
              <w:topLinePunct w:val="0"/>
              <w:bidi w:val="0"/>
              <w:snapToGrid w:val="0"/>
              <w:spacing w:line="300" w:lineRule="auto"/>
              <w:ind w:left="0"/>
              <w:jc w:val="cente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p>
        </w:tc>
        <w:tc>
          <w:tcPr>
            <w:tcW w:w="213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基本要求</w:t>
            </w: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（1）重大节假日及恶劣天气前后，组织系统巡检1次。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（2）具备设施设备安全、稳定运行的环境和场所（含有限空间），温湿度、照度、粉尘和烟雾浓度等符合相关安全规范。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p>
        </w:tc>
        <w:tc>
          <w:tcPr>
            <w:tcW w:w="213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设备机房</w:t>
            </w: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（2）设备机房门窗、锁具应当完好、有效。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（3）每半月至少开展1次清洁，整洁有序、无杂物、无积尘、无鼠、无虫害，温湿度符合设备运行要求。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（4）按各设备机房国家标准规范规定维护/保管消防、通风、应急照明，防止小动物进入。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（5）安全防护用具配置齐全，检验合格。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（6）应急设施设备用品应当齐全、完备，可随时启用。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p>
        </w:tc>
        <w:tc>
          <w:tcPr>
            <w:tcW w:w="213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给排水系统</w:t>
            </w: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（1）设施设备、阀门、管道等运行正常，无跑、冒、滴、漏现象。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（2）有水泵房、水箱间的，每日至少巡视1次。每年至少养护1次水泵。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（3）遇供水单位限水、停水，按规定时间通知采购人。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（4）每季度至少开展1次对排水管进行疏通、清污，保证室内外排水系统通畅。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p>
        </w:tc>
        <w:tc>
          <w:tcPr>
            <w:tcW w:w="213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电梯系统</w:t>
            </w: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（1）电梯运行平稳、无异响、平层、开关正常。每周至少开展2次电梯的安全状况检查。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（2）电梯准用证、年检合格证等证件齐全。相关证件、紧急救援电话和乘客注意事项置于轿厢醒目位置。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（3）每年至少开展1次对电梯的全面检测，并出具检测报告，核发电梯使用标志。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（4）电梯维保应当符合《电梯维护保养规则》（TSG T5002）的有关要求。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（5）电梯使用应当符合《特种设备使用管理规则》（TSG 08）的有关要求。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（6）有电梯突发事件或事故的应急措施与救援预案，每年至少开展演练1次。电梯出现故障，物业服务人员10分钟内到场应急处理，维保专业人员30分钟内到场应急处理。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（7）到场进行救助和排除故障。电梯紧急电话保持畅通。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（8）电梯维修、保养时在现场设置提示标识和防护围栏。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（9）根据采购人需求，合理设置电梯开启的数量、时间。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p>
        </w:tc>
        <w:tc>
          <w:tcPr>
            <w:tcW w:w="213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空调</w:t>
            </w:r>
            <w:r>
              <w:rPr>
                <w:rFonts w:hint="eastAsia" w:ascii="仿宋" w:hAnsi="仿宋" w:eastAsia="仿宋" w:cs="仿宋"/>
                <w:color w:val="000000" w:themeColor="text1"/>
                <w:sz w:val="22"/>
                <w:szCs w:val="22"/>
                <w:highlight w:val="none"/>
                <w14:textFill>
                  <w14:solidFill>
                    <w14:schemeClr w14:val="tx1"/>
                  </w14:solidFill>
                </w14:textFill>
              </w:rPr>
              <w:t>系统</w:t>
            </w: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（1）空调通风系统运行管理符合《空调通风系统运行管理标准》（GB50365）的相关要求。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（2）办公楼内温湿度、空气质量等符合《室内空气质量标准》（GB/T18883）的相关要求。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（3）定期维保并做好记录，保证空调设施设备处于良好状态。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（4）中央空调运行前对冷水机组、循环水泵、冷却塔、风机等设施设备进行系统检查，运行期间每日至少开展1次运行情况巡查。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（5）每半年至少开展1次管道、阀门检查并除锈。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（6）每年至少开展1次系统整体性维修养护，检验1次压力容器、仪表及冷却塔噪声。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（7）每年至少开展1次新风机、空气处理机滤网等清洗消毒；每2年至少开展1次风管清洗消毒。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（8）每年至少开展1次分体式空调主机（含空调过滤网）和室外机清洁。每月至少开展1次挂机和室外支架稳固性巡查。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（9）制冷、供暖系统温度设定及启用时间符合节能要求。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（10）</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发现故障或损坏应当在30分钟内到场，紧急维修应当在15分钟内到达现场，在12小时内维修完毕。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6</w:t>
            </w:r>
          </w:p>
        </w:tc>
        <w:tc>
          <w:tcPr>
            <w:tcW w:w="213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供</w:t>
            </w:r>
            <w:r>
              <w:rPr>
                <w:rFonts w:hint="eastAsia" w:ascii="仿宋" w:hAnsi="仿宋" w:eastAsia="仿宋" w:cs="仿宋"/>
                <w:color w:val="000000" w:themeColor="text1"/>
                <w:sz w:val="22"/>
                <w:szCs w:val="22"/>
                <w:highlight w:val="none"/>
                <w:lang w:val="en-US" w:eastAsia="zh-CN"/>
                <w14:textFill>
                  <w14:solidFill>
                    <w14:schemeClr w14:val="tx1"/>
                  </w14:solidFill>
                </w14:textFill>
              </w:rPr>
              <w:t>配电</w:t>
            </w:r>
            <w:r>
              <w:rPr>
                <w:rFonts w:hint="eastAsia" w:ascii="仿宋" w:hAnsi="仿宋" w:eastAsia="仿宋" w:cs="仿宋"/>
                <w:color w:val="000000" w:themeColor="text1"/>
                <w:sz w:val="22"/>
                <w:szCs w:val="22"/>
                <w:highlight w:val="none"/>
                <w14:textFill>
                  <w14:solidFill>
                    <w14:schemeClr w14:val="tx1"/>
                  </w14:solidFill>
                </w14:textFill>
              </w:rPr>
              <w:t>系统</w:t>
            </w: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（1）建立24小时运行值班监控制度。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（2）对供电范围内的电气设备定期巡视维护，加强高低压配电柜、配电箱、控制柜及线路等重点部位监测。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（3）公共使用的照明、指示灯具线路、开关、接地等保持完好，确保用电安全。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（4）核心部位用电建立高可控用电保障和配备应急发电设备，定期维护应急发电设备。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（5）发生非计划性停电的，应当在事件发生后及时通知采购人，快速恢复或启用应急电源，并做好应急事件上报及处理工作。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（6）复杂故障涉及供电部门维修处置的及时与供电部门联系，并向采购人报告。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7</w:t>
            </w:r>
          </w:p>
        </w:tc>
        <w:tc>
          <w:tcPr>
            <w:tcW w:w="213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弱电系统</w:t>
            </w: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（1）安全防范系统维护保养符合《安全防范系统维护保养规范》（</w:t>
            </w:r>
            <w:r>
              <w:rPr>
                <w:rFonts w:hint="eastAsia" w:ascii="仿宋" w:hAnsi="仿宋" w:eastAsia="仿宋" w:cs="仿宋"/>
                <w:color w:val="000000" w:themeColor="text1"/>
                <w:kern w:val="0"/>
                <w:sz w:val="22"/>
                <w:szCs w:val="22"/>
                <w:highlight w:val="none"/>
                <w14:textFill>
                  <w14:solidFill>
                    <w14:schemeClr w14:val="tx1"/>
                  </w14:solidFill>
                </w14:textFill>
              </w:rPr>
              <w:t>GA/T 1081</w:t>
            </w: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（2）保持监控系统、门禁系统、安全防范系统等运行正常，有故障及时排除。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8</w:t>
            </w:r>
          </w:p>
        </w:tc>
        <w:tc>
          <w:tcPr>
            <w:tcW w:w="213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照明</w:t>
            </w:r>
            <w:r>
              <w:rPr>
                <w:rFonts w:hint="eastAsia" w:ascii="仿宋" w:hAnsi="仿宋" w:eastAsia="仿宋" w:cs="仿宋"/>
                <w:color w:val="000000" w:themeColor="text1"/>
                <w:sz w:val="22"/>
                <w:szCs w:val="22"/>
                <w:highlight w:val="none"/>
                <w14:textFill>
                  <w14:solidFill>
                    <w14:schemeClr w14:val="tx1"/>
                  </w14:solidFill>
                </w14:textFill>
              </w:rPr>
              <w:t>系统</w:t>
            </w: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（1）外观整洁无缺损、无松落。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（2）更换的照明灯具应当选用节能环保产品，亮度与更换前保持一致。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c>
          <w:tcPr>
            <w:tcW w:w="21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 w:hAnsi="仿宋" w:eastAsia="仿宋" w:cs="仿宋"/>
                <w:color w:val="000000" w:themeColor="text1"/>
                <w:sz w:val="22"/>
                <w:szCs w:val="22"/>
                <w:highlight w:val="none"/>
                <w14:textFill>
                  <w14:solidFill>
                    <w14:schemeClr w14:val="tx1"/>
                  </w14:solidFill>
                </w14:textFill>
              </w:rPr>
            </w:pPr>
          </w:p>
        </w:tc>
        <w:tc>
          <w:tcPr>
            <w:tcW w:w="6391"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（3）每周至少开展1次公共区域照明设备巡视。</w:t>
            </w:r>
          </w:p>
        </w:tc>
      </w:tr>
    </w:tbl>
    <w:p>
      <w:pP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五、合同价款及付款方式：</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合同价款:中标价为暂定合同总价款。该价款包括因承包服务项目全部员工的工资（福利、保险、津贴）、社保、公积金、约定的其他现金收入、培训费用、制服费，及劳保用品费用、办公费、税费、日常运作工具费、环境清洁管理费等配套项目管理费用，同时还包含相关的利润、税金、保险及不可预见费等一切相关费用。</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（2）合同价的调整:最终结算价根据双方共同确认的外包劳务人员的数量及业务完成情况考核结果进行调整；如有岗位人员数量发生增减，以中标人对该岗位人员的中标单价为依据进行调整。</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（3）支付方式：本合同不支付预付款，进度款根据双方共同确认的外包劳务人员的数量及业务完成情况考核结果按月进行结算。结算时按照先服务再结算的原则，在服务次月20日前完成支付。</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六、服务期限：自合同签订之日起三年</w:t>
      </w:r>
      <w:r>
        <w:rPr>
          <w:rFonts w:hint="eastAsia" w:ascii="仿宋" w:hAnsi="仿宋" w:eastAsia="仿宋" w:cs="仿宋"/>
          <w:b/>
          <w:bCs w:val="0"/>
          <w:color w:val="000000" w:themeColor="text1"/>
          <w:sz w:val="24"/>
          <w:highlight w:val="none"/>
          <w:lang w:val="en-US" w:eastAsia="zh-CN"/>
          <w14:textFill>
            <w14:solidFill>
              <w14:schemeClr w14:val="tx1"/>
            </w14:solidFill>
          </w14:textFill>
        </w:rPr>
        <w:t>或结算价达到相应标段的预算总价，以先到者为准</w:t>
      </w: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u w:val="single"/>
          <w:lang w:val="en-US" w:eastAsia="zh-CN" w:bidi="ar-SA"/>
          <w14:textFill>
            <w14:solidFill>
              <w14:schemeClr w14:val="tx1"/>
            </w14:solidFill>
          </w14:textFill>
        </w:rPr>
        <w:t>七、投标人同时参与2个标段投标的，提供的项目拟派人员名单不得重复，否则，在标段一上中标后，不得再在标段二上中标。</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八、考核评分与奖惩</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1、</w:t>
      </w: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考核评分：按照《考核评分细则》（详见附件）进行考核评分。</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2、</w:t>
      </w: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奖惩：</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①考核评分满分为100分，如月度考核等于或高于95分的，不奖不扣；如月度考核低于95分高于90分（含）的，每扣1分，扣除乙方（即中标人）当月服务费200元；如月度考核低于90分的，每扣1分，扣除乙方（即中标人）当月服务费400元；</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②甲方在每月结算上月的服务费前对乙方上月的服务工作进行考核，并按考核结果对上月的服务费进行修正，作为最终的上月服务费进行结算；</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③如连续12个月内月度考核累计有2次低于85分的，或者有1次低于70分的，则甲方（采购人）有权终止合同，扣除乙方（即中标人）的履约保证金，所造成的损失由乙方（即中标人）承担；</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④在服务期内，由于乙方（中标人）原因，造成发生重大责任性事故，如食物中毒事件（01标）、设备操作失误导致长时间断水断电事件（02标）、人员死亡事故等，甲方（采购人）有权终止合同，扣除乙方（即中标人）的履约保证金，所造成的损失由乙方（即中标人）承担；</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r>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⑤由于乙方（中标人）管理混乱，无法正常开展服务工作，或者甲方（采购人）认为其已经无能力继续履行合同义务，甲方（采购人）有权终止合同。</w:t>
      </w:r>
    </w:p>
    <w:p>
      <w:pPr>
        <w:keepNext w:val="0"/>
        <w:keepLines w:val="0"/>
        <w:pageBreakBefore w:val="0"/>
        <w:widowControl w:val="0"/>
        <w:kinsoku/>
        <w:wordWrap/>
        <w:overflowPunct/>
        <w:topLinePunct w:val="0"/>
        <w:autoSpaceDE/>
        <w:autoSpaceDN/>
        <w:bidi w:val="0"/>
        <w:spacing w:line="440" w:lineRule="exact"/>
        <w:textAlignment w:val="auto"/>
        <w:rPr>
          <w:rFonts w:hint="default"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pPr>
    </w:p>
    <w:p>
      <w:pPr>
        <w:widowControl/>
        <w:jc w:val="left"/>
        <w:textAlignment w:val="center"/>
        <w:rPr>
          <w:rFonts w:hint="eastAsia" w:ascii="宋体" w:hAnsi="宋体" w:cs="宋体"/>
          <w:b/>
          <w:bCs/>
          <w:color w:val="000000" w:themeColor="text1"/>
          <w:kern w:val="0"/>
          <w:sz w:val="28"/>
          <w:szCs w:val="28"/>
          <w:highlight w:val="none"/>
          <w:lang w:bidi="ar"/>
          <w14:textFill>
            <w14:solidFill>
              <w14:schemeClr w14:val="tx1"/>
            </w14:solidFill>
          </w14:textFill>
        </w:rPr>
      </w:pPr>
    </w:p>
    <w:p>
      <w:pPr>
        <w:pStyle w:val="2"/>
        <w:rPr>
          <w:rFonts w:hint="eastAsia" w:ascii="宋体" w:hAnsi="宋体" w:cs="宋体"/>
          <w:b/>
          <w:bCs/>
          <w:color w:val="000000" w:themeColor="text1"/>
          <w:kern w:val="0"/>
          <w:sz w:val="28"/>
          <w:szCs w:val="28"/>
          <w:highlight w:val="none"/>
          <w:lang w:bidi="ar"/>
          <w14:textFill>
            <w14:solidFill>
              <w14:schemeClr w14:val="tx1"/>
            </w14:solidFill>
          </w14:textFill>
        </w:rPr>
      </w:pPr>
    </w:p>
    <w:p>
      <w:pPr>
        <w:rPr>
          <w:rFonts w:hint="eastAsia" w:ascii="宋体" w:hAnsi="宋体" w:cs="宋体"/>
          <w:b/>
          <w:bCs/>
          <w:color w:val="000000" w:themeColor="text1"/>
          <w:kern w:val="0"/>
          <w:sz w:val="28"/>
          <w:szCs w:val="28"/>
          <w:highlight w:val="none"/>
          <w:lang w:bidi="ar"/>
          <w14:textFill>
            <w14:solidFill>
              <w14:schemeClr w14:val="tx1"/>
            </w14:solidFill>
          </w14:textFill>
        </w:rPr>
      </w:pPr>
    </w:p>
    <w:p>
      <w:pPr>
        <w:pStyle w:val="2"/>
        <w:rPr>
          <w:rFonts w:hint="eastAsia" w:ascii="宋体" w:hAnsi="宋体" w:cs="宋体"/>
          <w:b/>
          <w:bCs/>
          <w:color w:val="000000" w:themeColor="text1"/>
          <w:kern w:val="0"/>
          <w:sz w:val="28"/>
          <w:szCs w:val="28"/>
          <w:highlight w:val="none"/>
          <w:lang w:bidi="ar"/>
          <w14:textFill>
            <w14:solidFill>
              <w14:schemeClr w14:val="tx1"/>
            </w14:solidFill>
          </w14:textFill>
        </w:rPr>
      </w:pPr>
    </w:p>
    <w:p>
      <w:pPr>
        <w:rPr>
          <w:rFonts w:hint="eastAsia" w:ascii="宋体" w:hAnsi="宋体" w:cs="宋体"/>
          <w:b/>
          <w:bCs/>
          <w:color w:val="000000" w:themeColor="text1"/>
          <w:kern w:val="0"/>
          <w:sz w:val="28"/>
          <w:szCs w:val="28"/>
          <w:highlight w:val="none"/>
          <w:lang w:bidi="ar"/>
          <w14:textFill>
            <w14:solidFill>
              <w14:schemeClr w14:val="tx1"/>
            </w14:solidFill>
          </w14:textFill>
        </w:rPr>
      </w:pPr>
    </w:p>
    <w:p>
      <w:pPr>
        <w:pStyle w:val="2"/>
        <w:rPr>
          <w:rFonts w:hint="eastAsia" w:ascii="宋体" w:hAnsi="宋体" w:cs="宋体"/>
          <w:b/>
          <w:bCs/>
          <w:color w:val="000000" w:themeColor="text1"/>
          <w:kern w:val="0"/>
          <w:sz w:val="28"/>
          <w:szCs w:val="28"/>
          <w:highlight w:val="none"/>
          <w:lang w:bidi="ar"/>
          <w14:textFill>
            <w14:solidFill>
              <w14:schemeClr w14:val="tx1"/>
            </w14:solidFill>
          </w14:textFill>
        </w:rPr>
      </w:pPr>
    </w:p>
    <w:p>
      <w:pPr>
        <w:rPr>
          <w:rFonts w:hint="eastAsia" w:ascii="宋体" w:hAnsi="宋体" w:cs="宋体"/>
          <w:b/>
          <w:bCs/>
          <w:color w:val="000000" w:themeColor="text1"/>
          <w:kern w:val="0"/>
          <w:sz w:val="28"/>
          <w:szCs w:val="28"/>
          <w:highlight w:val="none"/>
          <w:lang w:bidi="ar"/>
          <w14:textFill>
            <w14:solidFill>
              <w14:schemeClr w14:val="tx1"/>
            </w14:solidFill>
          </w14:textFill>
        </w:rPr>
      </w:pPr>
    </w:p>
    <w:p>
      <w:pPr>
        <w:pStyle w:val="2"/>
        <w:rPr>
          <w:rFonts w:hint="eastAsia" w:ascii="宋体" w:hAnsi="宋体" w:cs="宋体"/>
          <w:b/>
          <w:bCs/>
          <w:color w:val="000000" w:themeColor="text1"/>
          <w:kern w:val="0"/>
          <w:sz w:val="28"/>
          <w:szCs w:val="28"/>
          <w:highlight w:val="none"/>
          <w:lang w:bidi="ar"/>
          <w14:textFill>
            <w14:solidFill>
              <w14:schemeClr w14:val="tx1"/>
            </w14:solidFill>
          </w14:textFill>
        </w:rPr>
      </w:pPr>
    </w:p>
    <w:p>
      <w:pPr>
        <w:rPr>
          <w:rFonts w:hint="eastAsia" w:ascii="宋体" w:hAnsi="宋体" w:cs="宋体"/>
          <w:b/>
          <w:bCs/>
          <w:color w:val="000000" w:themeColor="text1"/>
          <w:kern w:val="0"/>
          <w:sz w:val="28"/>
          <w:szCs w:val="28"/>
          <w:highlight w:val="none"/>
          <w:lang w:bidi="ar"/>
          <w14:textFill>
            <w14:solidFill>
              <w14:schemeClr w14:val="tx1"/>
            </w14:solidFill>
          </w14:textFill>
        </w:rPr>
      </w:pPr>
    </w:p>
    <w:p>
      <w:pPr>
        <w:pStyle w:val="2"/>
        <w:rPr>
          <w:rFonts w:hint="eastAsia" w:ascii="宋体" w:hAnsi="宋体" w:cs="宋体"/>
          <w:b/>
          <w:bCs/>
          <w:color w:val="000000" w:themeColor="text1"/>
          <w:kern w:val="0"/>
          <w:sz w:val="28"/>
          <w:szCs w:val="28"/>
          <w:highlight w:val="none"/>
          <w:lang w:bidi="ar"/>
          <w14:textFill>
            <w14:solidFill>
              <w14:schemeClr w14:val="tx1"/>
            </w14:solidFill>
          </w14:textFill>
        </w:rPr>
      </w:pPr>
    </w:p>
    <w:p>
      <w:pPr>
        <w:rPr>
          <w:rFonts w:hint="eastAsia" w:ascii="宋体" w:hAnsi="宋体" w:cs="宋体"/>
          <w:b/>
          <w:bCs/>
          <w:color w:val="000000" w:themeColor="text1"/>
          <w:kern w:val="0"/>
          <w:sz w:val="28"/>
          <w:szCs w:val="28"/>
          <w:highlight w:val="none"/>
          <w:lang w:bidi="ar"/>
          <w14:textFill>
            <w14:solidFill>
              <w14:schemeClr w14:val="tx1"/>
            </w14:solidFill>
          </w14:textFill>
        </w:rPr>
      </w:pPr>
    </w:p>
    <w:p>
      <w:pPr>
        <w:pStyle w:val="2"/>
        <w:rPr>
          <w:rFonts w:hint="eastAsia" w:ascii="宋体" w:hAnsi="宋体" w:cs="宋体"/>
          <w:b/>
          <w:bCs/>
          <w:color w:val="000000" w:themeColor="text1"/>
          <w:kern w:val="0"/>
          <w:sz w:val="28"/>
          <w:szCs w:val="28"/>
          <w:highlight w:val="none"/>
          <w:lang w:bidi="ar"/>
          <w14:textFill>
            <w14:solidFill>
              <w14:schemeClr w14:val="tx1"/>
            </w14:solidFill>
          </w14:textFill>
        </w:rPr>
      </w:pPr>
    </w:p>
    <w:p>
      <w:pPr>
        <w:rPr>
          <w:rFonts w:hint="eastAsia" w:ascii="宋体" w:hAnsi="宋体" w:cs="宋体"/>
          <w:b/>
          <w:bCs/>
          <w:color w:val="000000" w:themeColor="text1"/>
          <w:kern w:val="0"/>
          <w:sz w:val="28"/>
          <w:szCs w:val="28"/>
          <w:highlight w:val="none"/>
          <w:lang w:bidi="ar"/>
          <w14:textFill>
            <w14:solidFill>
              <w14:schemeClr w14:val="tx1"/>
            </w14:solidFill>
          </w14:textFill>
        </w:rPr>
      </w:pPr>
    </w:p>
    <w:p>
      <w:pPr>
        <w:pStyle w:val="2"/>
        <w:rPr>
          <w:rFonts w:hint="eastAsia" w:ascii="宋体" w:hAnsi="宋体" w:cs="宋体"/>
          <w:b/>
          <w:bCs/>
          <w:color w:val="000000" w:themeColor="text1"/>
          <w:kern w:val="0"/>
          <w:sz w:val="28"/>
          <w:szCs w:val="28"/>
          <w:highlight w:val="none"/>
          <w:lang w:bidi="ar"/>
          <w14:textFill>
            <w14:solidFill>
              <w14:schemeClr w14:val="tx1"/>
            </w14:solidFill>
          </w14:textFill>
        </w:rPr>
      </w:pPr>
    </w:p>
    <w:p>
      <w:pPr>
        <w:rPr>
          <w:rFonts w:hint="eastAsia" w:ascii="宋体" w:hAnsi="宋体" w:cs="宋体"/>
          <w:b/>
          <w:bCs/>
          <w:color w:val="000000" w:themeColor="text1"/>
          <w:kern w:val="0"/>
          <w:sz w:val="28"/>
          <w:szCs w:val="28"/>
          <w:highlight w:val="none"/>
          <w:lang w:bidi="ar"/>
          <w14:textFill>
            <w14:solidFill>
              <w14:schemeClr w14:val="tx1"/>
            </w14:solidFill>
          </w14:textFill>
        </w:rPr>
      </w:pPr>
    </w:p>
    <w:p>
      <w:pPr>
        <w:pStyle w:val="2"/>
        <w:ind w:left="0" w:leftChars="0" w:firstLine="0" w:firstLineChars="0"/>
        <w:rPr>
          <w:rFonts w:hint="eastAsia" w:ascii="宋体" w:hAnsi="宋体" w:cs="宋体"/>
          <w:b/>
          <w:bCs/>
          <w:color w:val="000000" w:themeColor="text1"/>
          <w:kern w:val="0"/>
          <w:sz w:val="28"/>
          <w:szCs w:val="28"/>
          <w:highlight w:val="none"/>
          <w:lang w:bidi="ar"/>
          <w14:textFill>
            <w14:solidFill>
              <w14:schemeClr w14:val="tx1"/>
            </w14:solidFill>
          </w14:textFill>
        </w:rPr>
      </w:pPr>
    </w:p>
    <w:p>
      <w:pPr>
        <w:rPr>
          <w:rFonts w:hint="eastAsia" w:ascii="宋体" w:hAnsi="宋体" w:cs="宋体"/>
          <w:b/>
          <w:bCs/>
          <w:color w:val="000000" w:themeColor="text1"/>
          <w:kern w:val="0"/>
          <w:sz w:val="28"/>
          <w:szCs w:val="28"/>
          <w:highlight w:val="none"/>
          <w:lang w:bidi="ar"/>
          <w14:textFill>
            <w14:solidFill>
              <w14:schemeClr w14:val="tx1"/>
            </w14:solidFill>
          </w14:textFill>
        </w:rPr>
      </w:pPr>
    </w:p>
    <w:p>
      <w:pPr>
        <w:widowControl/>
        <w:jc w:val="left"/>
        <w:textAlignment w:val="center"/>
        <w:rPr>
          <w:rFonts w:hint="eastAsia" w:ascii="宋体" w:hAnsi="宋体" w:cs="宋体"/>
          <w:b/>
          <w:bCs/>
          <w:color w:val="000000" w:themeColor="text1"/>
          <w:kern w:val="0"/>
          <w:sz w:val="28"/>
          <w:szCs w:val="28"/>
          <w:highlight w:val="none"/>
          <w:lang w:bidi="ar"/>
          <w14:textFill>
            <w14:solidFill>
              <w14:schemeClr w14:val="tx1"/>
            </w14:solidFill>
          </w14:textFill>
        </w:rPr>
      </w:pPr>
      <w:r>
        <w:rPr>
          <w:rFonts w:hint="eastAsia" w:ascii="宋体" w:hAnsi="宋体" w:cs="宋体"/>
          <w:b/>
          <w:bCs/>
          <w:color w:val="000000" w:themeColor="text1"/>
          <w:kern w:val="0"/>
          <w:sz w:val="28"/>
          <w:szCs w:val="28"/>
          <w:highlight w:val="none"/>
          <w:lang w:bidi="ar"/>
          <w14:textFill>
            <w14:solidFill>
              <w14:schemeClr w14:val="tx1"/>
            </w14:solidFill>
          </w14:textFill>
        </w:rPr>
        <w:t>附件</w:t>
      </w:r>
    </w:p>
    <w:p>
      <w:pPr>
        <w:widowControl/>
        <w:jc w:val="left"/>
        <w:textAlignment w:val="center"/>
        <w:rPr>
          <w:rFonts w:hint="eastAsia" w:ascii="宋体" w:hAnsi="宋体" w:cs="宋体"/>
          <w:b/>
          <w:bCs/>
          <w:color w:val="000000" w:themeColor="text1"/>
          <w:kern w:val="0"/>
          <w:sz w:val="28"/>
          <w:szCs w:val="28"/>
          <w:highlight w:val="none"/>
          <w:lang w:bidi="ar"/>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01标</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考核评分细则</w:t>
      </w:r>
    </w:p>
    <w:tbl>
      <w:tblPr>
        <w:tblStyle w:val="6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949"/>
        <w:gridCol w:w="6324"/>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58" w:type="dxa"/>
            <w:noWrap w:val="0"/>
            <w:vAlign w:val="center"/>
          </w:tcPr>
          <w:p>
            <w:pP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序号</w:t>
            </w:r>
          </w:p>
        </w:tc>
        <w:tc>
          <w:tcPr>
            <w:tcW w:w="949" w:type="dxa"/>
            <w:noWrap w:val="0"/>
            <w:vAlign w:val="center"/>
          </w:tcPr>
          <w:p>
            <w:pP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项目分类</w:t>
            </w:r>
          </w:p>
        </w:tc>
        <w:tc>
          <w:tcPr>
            <w:tcW w:w="6324"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内容与标准</w:t>
            </w:r>
          </w:p>
        </w:tc>
        <w:tc>
          <w:tcPr>
            <w:tcW w:w="1348"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扣分方法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458" w:type="dxa"/>
            <w:noWrap w:val="0"/>
            <w:vAlign w:val="center"/>
          </w:tcPr>
          <w:p>
            <w:pPr>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w:t>
            </w:r>
          </w:p>
        </w:tc>
        <w:tc>
          <w:tcPr>
            <w:tcW w:w="949" w:type="dxa"/>
            <w:noWrap w:val="0"/>
            <w:vAlign w:val="center"/>
          </w:tcPr>
          <w:p>
            <w:pP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制度健全</w:t>
            </w:r>
          </w:p>
        </w:tc>
        <w:tc>
          <w:tcPr>
            <w:tcW w:w="6324" w:type="dxa"/>
            <w:noWrap w:val="0"/>
            <w:vAlign w:val="top"/>
          </w:tcPr>
          <w:p>
            <w:pP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1、食堂卫生管理制度。2、各岗位职责。3、仓储保管制度。4、卫生责任划分制度。5、粗加工管理制度。6、清洁消毒制度。7、烹调加工管理制度。8、面点操作管理制度。9、</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食品</w:t>
            </w:r>
            <w:r>
              <w:rPr>
                <w:rFonts w:hint="eastAsia" w:ascii="仿宋_GB2312" w:hAnsi="仿宋_GB2312" w:eastAsia="仿宋_GB2312" w:cs="仿宋_GB2312"/>
                <w:color w:val="000000" w:themeColor="text1"/>
                <w:sz w:val="24"/>
                <w:highlight w:val="none"/>
                <w14:textFill>
                  <w14:solidFill>
                    <w14:schemeClr w14:val="tx1"/>
                  </w14:solidFill>
                </w14:textFill>
              </w:rPr>
              <w:t>安全防范制度与措施。10、食堂人员个人卫生制度</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tc>
        <w:tc>
          <w:tcPr>
            <w:tcW w:w="1348"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管理制度上墙公布，每缺少一项扣1分，未按制度执行扣1分∕项次。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58" w:type="dxa"/>
            <w:noWrap w:val="0"/>
            <w:vAlign w:val="center"/>
          </w:tcPr>
          <w:p>
            <w:pPr>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p>
        </w:tc>
        <w:tc>
          <w:tcPr>
            <w:tcW w:w="949" w:type="dxa"/>
            <w:noWrap w:val="0"/>
            <w:vAlign w:val="center"/>
          </w:tcPr>
          <w:p>
            <w:pP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食材质量</w:t>
            </w:r>
          </w:p>
        </w:tc>
        <w:tc>
          <w:tcPr>
            <w:tcW w:w="6324" w:type="dxa"/>
            <w:noWrap w:val="0"/>
            <w:vAlign w:val="top"/>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1、不得有霉烂、变质、老化的蔬菜食品入库。2、拣菜人员必须将不合格的菜品分出来。3、成品、半成品、调料必须有厂商、生产日期、合格证。</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4、不得使用过期食材。5</w:t>
            </w:r>
            <w:r>
              <w:rPr>
                <w:rFonts w:hint="eastAsia" w:ascii="仿宋_GB2312" w:hAnsi="仿宋_GB2312" w:eastAsia="仿宋_GB2312" w:cs="仿宋_GB2312"/>
                <w:color w:val="000000" w:themeColor="text1"/>
                <w:sz w:val="24"/>
                <w:highlight w:val="none"/>
                <w14:textFill>
                  <w14:solidFill>
                    <w14:schemeClr w14:val="tx1"/>
                  </w14:solidFill>
                </w14:textFill>
              </w:rPr>
              <w:t>、烹饪加工品质控制有指定的专业责任人。</w:t>
            </w:r>
          </w:p>
        </w:tc>
        <w:tc>
          <w:tcPr>
            <w:tcW w:w="1348"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现场随机抽查，违反一项扣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458" w:type="dxa"/>
            <w:noWrap w:val="0"/>
            <w:vAlign w:val="center"/>
          </w:tcPr>
          <w:p>
            <w:pPr>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p>
        </w:tc>
        <w:tc>
          <w:tcPr>
            <w:tcW w:w="949" w:type="dxa"/>
            <w:noWrap w:val="0"/>
            <w:vAlign w:val="center"/>
          </w:tcPr>
          <w:p>
            <w:pP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品种、口味</w:t>
            </w:r>
          </w:p>
        </w:tc>
        <w:tc>
          <w:tcPr>
            <w:tcW w:w="6324" w:type="dxa"/>
            <w:noWrap w:val="0"/>
            <w:vAlign w:val="top"/>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饭菜品种不得少于约定数量。2、</w:t>
            </w:r>
            <w:r>
              <w:rPr>
                <w:rFonts w:hint="eastAsia" w:ascii="仿宋_GB2312" w:hAnsi="仿宋_GB2312" w:eastAsia="仿宋_GB2312" w:cs="仿宋_GB2312"/>
                <w:color w:val="000000" w:themeColor="text1"/>
                <w:sz w:val="24"/>
                <w:highlight w:val="none"/>
                <w14:textFill>
                  <w14:solidFill>
                    <w14:schemeClr w14:val="tx1"/>
                  </w14:solidFill>
                </w14:textFill>
              </w:rPr>
              <w:t>荤</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蔬</w:t>
            </w:r>
            <w:r>
              <w:rPr>
                <w:rFonts w:hint="eastAsia" w:ascii="仿宋_GB2312" w:hAnsi="仿宋_GB2312" w:eastAsia="仿宋_GB2312" w:cs="仿宋_GB2312"/>
                <w:color w:val="000000" w:themeColor="text1"/>
                <w:sz w:val="24"/>
                <w:highlight w:val="none"/>
                <w14:textFill>
                  <w14:solidFill>
                    <w14:schemeClr w14:val="tx1"/>
                  </w14:solidFill>
                </w14:textFill>
              </w:rPr>
              <w:t>菜品种</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一周内不得重复</w:t>
            </w:r>
            <w:r>
              <w:rPr>
                <w:rFonts w:hint="eastAsia" w:ascii="仿宋_GB2312" w:hAnsi="仿宋_GB2312" w:eastAsia="仿宋_GB2312" w:cs="仿宋_GB2312"/>
                <w:color w:val="000000" w:themeColor="text1"/>
                <w:sz w:val="24"/>
                <w:highlight w:val="none"/>
                <w14:textFill>
                  <w14:solidFill>
                    <w14:schemeClr w14:val="tx1"/>
                  </w14:solidFill>
                </w14:textFill>
              </w:rPr>
              <w:t>。3、荤</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蔬</w:t>
            </w:r>
            <w:r>
              <w:rPr>
                <w:rFonts w:hint="eastAsia" w:ascii="仿宋_GB2312" w:hAnsi="仿宋_GB2312" w:eastAsia="仿宋_GB2312" w:cs="仿宋_GB2312"/>
                <w:color w:val="000000" w:themeColor="text1"/>
                <w:sz w:val="24"/>
                <w:highlight w:val="none"/>
                <w14:textFill>
                  <w14:solidFill>
                    <w14:schemeClr w14:val="tx1"/>
                  </w14:solidFill>
                </w14:textFill>
              </w:rPr>
              <w:t>菜品</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口味适宜，不咸不淡，色香味俱全</w:t>
            </w: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饭菜烧熟煮透，不得出现生米饭</w:t>
            </w:r>
            <w:r>
              <w:rPr>
                <w:rFonts w:hint="eastAsia" w:ascii="仿宋_GB2312" w:hAnsi="仿宋_GB2312" w:eastAsia="仿宋_GB2312" w:cs="仿宋_GB2312"/>
                <w:color w:val="000000" w:themeColor="text1"/>
                <w:sz w:val="24"/>
                <w:highlight w:val="none"/>
                <w14:textFill>
                  <w14:solidFill>
                    <w14:schemeClr w14:val="tx1"/>
                  </w14:solidFill>
                </w14:textFill>
              </w:rPr>
              <w:t>。</w:t>
            </w:r>
          </w:p>
        </w:tc>
        <w:tc>
          <w:tcPr>
            <w:tcW w:w="1348"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现场抽查，违反一项扣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458" w:type="dxa"/>
            <w:noWrap w:val="0"/>
            <w:vAlign w:val="center"/>
          </w:tcPr>
          <w:p>
            <w:pPr>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4</w:t>
            </w:r>
          </w:p>
        </w:tc>
        <w:tc>
          <w:tcPr>
            <w:tcW w:w="949" w:type="dxa"/>
            <w:noWrap w:val="0"/>
            <w:vAlign w:val="center"/>
          </w:tcPr>
          <w:p>
            <w:pP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清洁卫生</w:t>
            </w:r>
          </w:p>
        </w:tc>
        <w:tc>
          <w:tcPr>
            <w:tcW w:w="6324" w:type="dxa"/>
            <w:noWrap w:val="0"/>
            <w:vAlign w:val="top"/>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熟食品、面点、酱菜等有防蚊蝇措施。2、操作间地板、墙壁无油污、水渍，厨具、设备清洁，定位整齐。3、就餐大厅地面、门窗清洁，无积尘、蛛网，地毯清洁，铺设整齐。4、厨具、餐具按规定消毒，无污物，无水渍。5、洗菜池、餐具、热食容器定期消毒并保持清洁，做到“一洗二净三冲四消毒”</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6、食堂人员个人服装整洁，无不良卫生习惯，且每半年提供健康证。</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highlight w:val="none"/>
                <w14:textFill>
                  <w14:solidFill>
                    <w14:schemeClr w14:val="tx1"/>
                  </w14:solidFill>
                </w14:textFill>
              </w:rPr>
              <w:t>定期疏通排水沟和管网，确保畅通。</w:t>
            </w:r>
          </w:p>
        </w:tc>
        <w:tc>
          <w:tcPr>
            <w:tcW w:w="1348"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现场抽查，违反一项扣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58" w:type="dxa"/>
            <w:noWrap w:val="0"/>
            <w:vAlign w:val="center"/>
          </w:tcPr>
          <w:p>
            <w:pPr>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p>
        </w:tc>
        <w:tc>
          <w:tcPr>
            <w:tcW w:w="949" w:type="dxa"/>
            <w:noWrap w:val="0"/>
            <w:vAlign w:val="center"/>
          </w:tcPr>
          <w:p>
            <w:pP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窗口服务</w:t>
            </w:r>
          </w:p>
        </w:tc>
        <w:tc>
          <w:tcPr>
            <w:tcW w:w="6324" w:type="dxa"/>
            <w:noWrap w:val="0"/>
            <w:vAlign w:val="top"/>
          </w:tcPr>
          <w:p>
            <w:pP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1、窗口服务态度热情，</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使用文明用语，不得</w:t>
            </w:r>
            <w:r>
              <w:rPr>
                <w:rFonts w:hint="eastAsia" w:ascii="仿宋_GB2312" w:hAnsi="仿宋_GB2312" w:eastAsia="仿宋_GB2312" w:cs="仿宋_GB2312"/>
                <w:color w:val="000000" w:themeColor="text1"/>
                <w:sz w:val="24"/>
                <w:highlight w:val="none"/>
                <w14:textFill>
                  <w14:solidFill>
                    <w14:schemeClr w14:val="tx1"/>
                  </w14:solidFill>
                </w14:textFill>
              </w:rPr>
              <w:t>与员工发生争吵。2、</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不</w:t>
            </w:r>
            <w:r>
              <w:rPr>
                <w:rFonts w:hint="eastAsia" w:ascii="仿宋_GB2312" w:hAnsi="仿宋_GB2312" w:eastAsia="仿宋_GB2312" w:cs="仿宋_GB2312"/>
                <w:color w:val="000000" w:themeColor="text1"/>
                <w:sz w:val="24"/>
                <w:highlight w:val="none"/>
                <w14:textFill>
                  <w14:solidFill>
                    <w14:schemeClr w14:val="tx1"/>
                  </w14:solidFill>
                </w14:textFill>
              </w:rPr>
              <w:t>发生员工</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有责</w:t>
            </w:r>
            <w:r>
              <w:rPr>
                <w:rFonts w:hint="eastAsia" w:ascii="仿宋_GB2312" w:hAnsi="仿宋_GB2312" w:eastAsia="仿宋_GB2312" w:cs="仿宋_GB2312"/>
                <w:color w:val="000000" w:themeColor="text1"/>
                <w:sz w:val="24"/>
                <w:highlight w:val="none"/>
                <w14:textFill>
                  <w14:solidFill>
                    <w14:schemeClr w14:val="tx1"/>
                  </w14:solidFill>
                </w14:textFill>
              </w:rPr>
              <w:t>投诉。3、</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饭菜售卖</w:t>
            </w:r>
            <w:r>
              <w:rPr>
                <w:rFonts w:hint="eastAsia" w:ascii="仿宋_GB2312" w:hAnsi="仿宋_GB2312" w:eastAsia="仿宋_GB2312" w:cs="仿宋_GB2312"/>
                <w:color w:val="000000" w:themeColor="text1"/>
                <w:sz w:val="24"/>
                <w:highlight w:val="none"/>
                <w14:textFill>
                  <w14:solidFill>
                    <w14:schemeClr w14:val="tx1"/>
                  </w14:solidFill>
                </w14:textFill>
              </w:rPr>
              <w:t>计价准确。4、食堂工作人员衣服整洁，按规定戴帽子、口罩、手套、工号牌等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tc>
        <w:tc>
          <w:tcPr>
            <w:tcW w:w="1348" w:type="dxa"/>
            <w:noWrap w:val="0"/>
            <w:vAlign w:val="center"/>
          </w:tcPr>
          <w:p>
            <w:pP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现场抽查和员工投诉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违反一项扣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58" w:type="dxa"/>
            <w:noWrap w:val="0"/>
            <w:vAlign w:val="center"/>
          </w:tcPr>
          <w:p>
            <w:pPr>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p>
        </w:tc>
        <w:tc>
          <w:tcPr>
            <w:tcW w:w="949" w:type="dxa"/>
            <w:noWrap w:val="0"/>
            <w:vAlign w:val="center"/>
          </w:tcPr>
          <w:p>
            <w:pP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安全防范</w:t>
            </w:r>
          </w:p>
        </w:tc>
        <w:tc>
          <w:tcPr>
            <w:tcW w:w="6324" w:type="dxa"/>
            <w:noWrap w:val="0"/>
            <w:vAlign w:val="top"/>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1、食品、储藏室专人管理、钥匙专管。</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、餐具消毒清洗有流程、方法和责任人。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、食堂人员会使用灭火器，有预防措施和安全责任人。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highlight w:val="none"/>
                <w14:textFill>
                  <w14:solidFill>
                    <w14:schemeClr w14:val="tx1"/>
                  </w14:solidFill>
                </w14:textFill>
              </w:rPr>
              <w:t>、餐样留存48小时，有食物中毒预案。</w:t>
            </w:r>
          </w:p>
        </w:tc>
        <w:tc>
          <w:tcPr>
            <w:tcW w:w="1348"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现场抽查，违反一项扣2分。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58" w:type="dxa"/>
            <w:noWrap w:val="0"/>
            <w:vAlign w:val="center"/>
          </w:tcPr>
          <w:p>
            <w:pPr>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p>
        </w:tc>
        <w:tc>
          <w:tcPr>
            <w:tcW w:w="949" w:type="dxa"/>
            <w:noWrap w:val="0"/>
            <w:vAlign w:val="center"/>
          </w:tcPr>
          <w:p>
            <w:pP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食材成本控制</w:t>
            </w:r>
          </w:p>
        </w:tc>
        <w:tc>
          <w:tcPr>
            <w:tcW w:w="6324" w:type="dxa"/>
            <w:noWrap w:val="0"/>
            <w:vAlign w:val="top"/>
          </w:tcPr>
          <w:p>
            <w:pP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1、根据就餐人数合理控制食材数量，不出现大范围的浪费；2、食材仓库管理到位，按需领用，台账记录完整，不出现食材缺失、浪费现象。</w:t>
            </w:r>
          </w:p>
        </w:tc>
        <w:tc>
          <w:tcPr>
            <w:tcW w:w="1348"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现场抽查，违反一项扣2分。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58" w:type="dxa"/>
            <w:noWrap w:val="0"/>
            <w:vAlign w:val="center"/>
          </w:tcPr>
          <w:p>
            <w:pPr>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p>
        </w:tc>
        <w:tc>
          <w:tcPr>
            <w:tcW w:w="949" w:type="dxa"/>
            <w:noWrap w:val="0"/>
            <w:vAlign w:val="center"/>
          </w:tcPr>
          <w:p>
            <w:pP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服务满意度</w:t>
            </w:r>
          </w:p>
        </w:tc>
        <w:tc>
          <w:tcPr>
            <w:tcW w:w="6324" w:type="dxa"/>
            <w:noWrap w:val="0"/>
            <w:vAlign w:val="top"/>
          </w:tcPr>
          <w:p>
            <w:pP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1、调查服务满意度不低于85分；2、不发生有责投诉；3、对投诉事件及时调查与落实整改，并及时反馈。</w:t>
            </w:r>
          </w:p>
        </w:tc>
        <w:tc>
          <w:tcPr>
            <w:tcW w:w="1348"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现场抽查和员工投诉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违反一项扣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458" w:type="dxa"/>
            <w:noWrap w:val="0"/>
            <w:vAlign w:val="center"/>
          </w:tcPr>
          <w:p>
            <w:pPr>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w:t>
            </w:r>
          </w:p>
        </w:tc>
        <w:tc>
          <w:tcPr>
            <w:tcW w:w="949" w:type="dxa"/>
            <w:noWrap w:val="0"/>
            <w:vAlign w:val="center"/>
          </w:tcPr>
          <w:p>
            <w:pP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服从管理</w:t>
            </w:r>
          </w:p>
        </w:tc>
        <w:tc>
          <w:tcPr>
            <w:tcW w:w="6324" w:type="dxa"/>
            <w:noWrap w:val="0"/>
            <w:vAlign w:val="top"/>
          </w:tcPr>
          <w:p>
            <w:pP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1、服从采购人的管理，不得违反采购人的管理制度；2、及时完成采购人布置的临时应急工作。</w:t>
            </w:r>
          </w:p>
        </w:tc>
        <w:tc>
          <w:tcPr>
            <w:tcW w:w="1348" w:type="dxa"/>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现场抽查，违反一项扣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58" w:type="dxa"/>
            <w:vMerge w:val="restart"/>
            <w:noWrap w:val="0"/>
            <w:vAlign w:val="center"/>
          </w:tcPr>
          <w:p>
            <w:pPr>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10</w:t>
            </w:r>
          </w:p>
        </w:tc>
        <w:tc>
          <w:tcPr>
            <w:tcW w:w="949" w:type="dxa"/>
            <w:vMerge w:val="restart"/>
            <w:noWrap w:val="0"/>
            <w:vAlign w:val="center"/>
          </w:tcPr>
          <w:p>
            <w:pPr>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加分</w:t>
            </w:r>
          </w:p>
        </w:tc>
        <w:tc>
          <w:tcPr>
            <w:tcW w:w="7672" w:type="dxa"/>
            <w:gridSpan w:val="2"/>
            <w:noWrap w:val="0"/>
            <w:vAlign w:val="center"/>
          </w:tcPr>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有好人好事的，每次加2分。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8" w:type="dxa"/>
            <w:vMerge w:val="continue"/>
            <w:noWrap w:val="0"/>
            <w:vAlign w:val="center"/>
          </w:tcPr>
          <w:p>
            <w:pPr>
              <w:rPr>
                <w:color w:val="000000" w:themeColor="text1"/>
                <w:highlight w:val="none"/>
                <w14:textFill>
                  <w14:solidFill>
                    <w14:schemeClr w14:val="tx1"/>
                  </w14:solidFill>
                </w14:textFill>
              </w:rPr>
            </w:pPr>
          </w:p>
        </w:tc>
        <w:tc>
          <w:tcPr>
            <w:tcW w:w="949" w:type="dxa"/>
            <w:vMerge w:val="continue"/>
            <w:noWrap w:val="0"/>
            <w:vAlign w:val="center"/>
          </w:tcPr>
          <w:p>
            <w:pPr>
              <w:rPr>
                <w:color w:val="000000" w:themeColor="text1"/>
                <w:highlight w:val="none"/>
                <w14:textFill>
                  <w14:solidFill>
                    <w14:schemeClr w14:val="tx1"/>
                  </w14:solidFill>
                </w14:textFill>
              </w:rPr>
            </w:pPr>
          </w:p>
        </w:tc>
        <w:tc>
          <w:tcPr>
            <w:tcW w:w="7672" w:type="dxa"/>
            <w:gridSpan w:val="2"/>
            <w:noWrap w:val="0"/>
            <w:vAlign w:val="center"/>
          </w:tcPr>
          <w:p>
            <w:pP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为保护采购人生命和财产，表现英勇，或发现重大隐患，避免事故</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发生</w:t>
            </w:r>
            <w:r>
              <w:rPr>
                <w:rFonts w:hint="eastAsia" w:ascii="仿宋_GB2312" w:hAnsi="仿宋_GB2312" w:eastAsia="仿宋_GB2312" w:cs="仿宋_GB2312"/>
                <w:color w:val="000000" w:themeColor="text1"/>
                <w:sz w:val="24"/>
                <w:highlight w:val="none"/>
                <w14:textFill>
                  <w14:solidFill>
                    <w14:schemeClr w14:val="tx1"/>
                  </w14:solidFill>
                </w14:textFill>
              </w:rPr>
              <w:t>的，每有一项突出的事迹，加10分。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58" w:type="dxa"/>
            <w:vMerge w:val="continue"/>
            <w:noWrap w:val="0"/>
            <w:vAlign w:val="center"/>
          </w:tcPr>
          <w:p>
            <w:pP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p>
        </w:tc>
        <w:tc>
          <w:tcPr>
            <w:tcW w:w="949" w:type="dxa"/>
            <w:vMerge w:val="continue"/>
            <w:noWrap w:val="0"/>
            <w:vAlign w:val="center"/>
          </w:tcPr>
          <w:p>
            <w:pP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p>
        </w:tc>
        <w:tc>
          <w:tcPr>
            <w:tcW w:w="7672" w:type="dxa"/>
            <w:gridSpan w:val="2"/>
            <w:noWrap w:val="0"/>
            <w:vAlign w:val="center"/>
          </w:tcPr>
          <w:p>
            <w:pP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出色完成采购人交给的紧急性任务，加2分；相关工作得到</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集团</w:t>
            </w:r>
            <w:r>
              <w:rPr>
                <w:rFonts w:hint="eastAsia" w:ascii="仿宋_GB2312" w:hAnsi="仿宋_GB2312" w:eastAsia="仿宋_GB2312" w:cs="仿宋_GB2312"/>
                <w:color w:val="000000" w:themeColor="text1"/>
                <w:sz w:val="24"/>
                <w:highlight w:val="none"/>
                <w14:textFill>
                  <w14:solidFill>
                    <w14:schemeClr w14:val="tx1"/>
                  </w14:solidFill>
                </w14:textFill>
              </w:rPr>
              <w:t>肯定或表扬的，每次加5分。</w:t>
            </w:r>
          </w:p>
        </w:tc>
      </w:tr>
    </w:tbl>
    <w:p>
      <w:pPr>
        <w:spacing w:line="360" w:lineRule="auto"/>
        <w:ind w:firstLine="480" w:firstLineChars="20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注：1、上表按月考核扣分，按次数累计扣分；</w:t>
      </w:r>
    </w:p>
    <w:p>
      <w:pPr>
        <w:spacing w:line="360" w:lineRule="auto"/>
        <w:ind w:firstLine="960" w:firstLineChars="40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2、考核评分细则在签订合同时可以根据双方约定进行局部调整。</w:t>
      </w:r>
    </w:p>
    <w:p>
      <w:pPr>
        <w:pStyle w:val="965"/>
        <w:rPr>
          <w:rFonts w:hint="eastAsia"/>
          <w:color w:val="000000" w:themeColor="text1"/>
          <w:highlight w:val="none"/>
          <w14:textFill>
            <w14:solidFill>
              <w14:schemeClr w14:val="tx1"/>
            </w14:solidFill>
          </w14:textFill>
        </w:rPr>
      </w:pPr>
    </w:p>
    <w:p>
      <w:pPr>
        <w:pStyle w:val="965"/>
        <w:rPr>
          <w:rFonts w:hint="eastAsia"/>
          <w:color w:val="000000" w:themeColor="text1"/>
          <w:highlight w:val="none"/>
          <w14:textFill>
            <w14:solidFill>
              <w14:schemeClr w14:val="tx1"/>
            </w14:solidFill>
          </w14:textFill>
        </w:rPr>
      </w:pPr>
    </w:p>
    <w:p>
      <w:pPr>
        <w:pStyle w:val="965"/>
        <w:rPr>
          <w:rFonts w:hint="eastAsia"/>
          <w:color w:val="000000" w:themeColor="text1"/>
          <w:highlight w:val="none"/>
          <w14:textFill>
            <w14:solidFill>
              <w14:schemeClr w14:val="tx1"/>
            </w14:solidFill>
          </w14:textFill>
        </w:rPr>
      </w:pPr>
    </w:p>
    <w:p>
      <w:pPr>
        <w:pStyle w:val="965"/>
        <w:ind w:left="0" w:leftChars="0" w:firstLine="0" w:firstLineChars="0"/>
        <w:rPr>
          <w:rFonts w:hint="eastAsia"/>
          <w:color w:val="000000" w:themeColor="text1"/>
          <w:highlight w:val="none"/>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widowControl/>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pacing w:line="320" w:lineRule="exact"/>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pacing w:line="320" w:lineRule="exact"/>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pacing w:line="320" w:lineRule="exact"/>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pacing w:line="320" w:lineRule="exact"/>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pacing w:line="320" w:lineRule="exact"/>
        <w:jc w:val="left"/>
        <w:textAlignment w:val="cente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pacing w:line="320" w:lineRule="exact"/>
        <w:jc w:val="left"/>
        <w:textAlignment w:val="center"/>
        <w:rPr>
          <w:rFonts w:hint="default" w:eastAsia="宋体"/>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02标</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考核评分细则</w:t>
      </w:r>
    </w:p>
    <w:tbl>
      <w:tblPr>
        <w:tblStyle w:val="62"/>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20"/>
        <w:gridCol w:w="4977"/>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序号</w:t>
            </w:r>
          </w:p>
        </w:tc>
        <w:tc>
          <w:tcPr>
            <w:tcW w:w="1020" w:type="dxa"/>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   分类</w:t>
            </w: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具体内容和要求</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加扣分标准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p>
        </w:tc>
        <w:tc>
          <w:tcPr>
            <w:tcW w:w="1020"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建筑维护</w:t>
            </w: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对建筑物及附属物进行日常巡查，</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并有巡查记录，</w:t>
            </w:r>
            <w:r>
              <w:rPr>
                <w:rFonts w:hint="eastAsia" w:ascii="仿宋_GB2312" w:hAnsi="仿宋_GB2312" w:eastAsia="仿宋_GB2312" w:cs="仿宋_GB2312"/>
                <w:color w:val="000000" w:themeColor="text1"/>
                <w:sz w:val="24"/>
                <w:highlight w:val="none"/>
                <w14:textFill>
                  <w14:solidFill>
                    <w14:schemeClr w14:val="tx1"/>
                  </w14:solidFill>
                </w14:textFill>
              </w:rPr>
              <w:t>发现问题，及时报告。</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未按要求执行的，发现一次扣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及时完成维修</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计划</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提出维修方案</w:t>
            </w:r>
            <w:r>
              <w:rPr>
                <w:rFonts w:hint="eastAsia" w:ascii="仿宋_GB2312" w:hAnsi="仿宋_GB2312" w:eastAsia="仿宋_GB2312" w:cs="仿宋_GB2312"/>
                <w:color w:val="000000" w:themeColor="text1"/>
                <w:sz w:val="24"/>
                <w:highlight w:val="none"/>
                <w14:textFill>
                  <w14:solidFill>
                    <w14:schemeClr w14:val="tx1"/>
                  </w14:solidFill>
                </w14:textFill>
              </w:rPr>
              <w:t>。</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未按要求执行的，发现一起扣2分。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w:t>
            </w:r>
          </w:p>
        </w:tc>
        <w:tc>
          <w:tcPr>
            <w:tcW w:w="1020"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设施</w:t>
            </w: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设备</w:t>
            </w: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管理</w:t>
            </w:r>
          </w:p>
        </w:tc>
        <w:tc>
          <w:tcPr>
            <w:tcW w:w="4977"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每日巡视检查设备（包括水管、龙头、水泵等），防止跑、冒、滴漏，保证设备设施的完好率，完好率达100%。</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未按要求执行的，发现一起扣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每月一次对建筑水箱进行检查，每</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季度</w:t>
            </w:r>
            <w:r>
              <w:rPr>
                <w:rFonts w:hint="eastAsia" w:ascii="仿宋_GB2312" w:hAnsi="仿宋_GB2312" w:eastAsia="仿宋_GB2312" w:cs="仿宋_GB2312"/>
                <w:color w:val="000000" w:themeColor="text1"/>
                <w:sz w:val="24"/>
                <w:highlight w:val="none"/>
                <w14:textFill>
                  <w14:solidFill>
                    <w14:schemeClr w14:val="tx1"/>
                  </w14:solidFill>
                </w14:textFill>
              </w:rPr>
              <w:t>一次进行清洗、消毒，保持水箱清洁卫生，无二次污染；</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设备出现故障时，物业人员应在5分钟内到达现场，小故障立即排除，遇大故障，及时报告，协助采购人联系专业维修人员20分钟到达现场，现场协助直至排除故障；</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制定大楼节水措施及停水应急预案；制定防汛应急预案。</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没有措施预案的，扣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对燃气管道、设备进行日常巡查，发现隐患及时报告。</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供电运行人员必须持证上岗，高配工24小时值班；</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加强日常维护检修，公共照明、指示灯、线路、开关要保证完好，发现问题，及时修复；</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设备出现故障时，高配人员及时查找原因并联系设备方维修人员在20分钟内到达现场，排除一般性故障不过夜</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及时获得供电信息，作好线路切换，并制定停电应急预案；</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每月检查避雷设施完好、有效，发现问题及时报告采购人，由采购人组织专业机构维修。</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空调、锅炉、高配电力、水泵、电梯等特种设备中标人负责日常检查，发现问题立即联系维保方进行修复并及时报告采购人。</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定期对水电气用量进行统计，做好台账，并根据用能实际进行能源分析。</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对办公用品用具、桌椅等破损进行维护、维修，无法维修的及时协助采购人联系原厂家、专业维修单位。对空调内机及过滤网每年至少清洗2次。</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未按要求执行的，扣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p>
          <w:p>
            <w:pPr>
              <w:pStyle w:val="279"/>
              <w:keepNext w:val="0"/>
              <w:keepLines w:val="0"/>
              <w:pageBreakBefore w:val="0"/>
              <w:kinsoku/>
              <w:wordWrap/>
              <w:overflowPunct/>
              <w:topLinePunct w:val="0"/>
              <w:autoSpaceDE/>
              <w:autoSpaceDN/>
              <w:bidi w:val="0"/>
              <w:adjustRightInd w:val="0"/>
              <w:spacing w:line="320" w:lineRule="exact"/>
              <w:ind w:firstLine="480"/>
              <w:jc w:val="center"/>
              <w:rPr>
                <w:rFonts w:ascii="仿宋_GB2312" w:hAnsi="仿宋_GB2312" w:eastAsia="仿宋_GB2312" w:cs="仿宋_GB2312"/>
                <w:color w:val="000000" w:themeColor="text1"/>
                <w:sz w:val="24"/>
                <w:szCs w:val="24"/>
                <w:highlight w:val="none"/>
                <w14:textFill>
                  <w14:solidFill>
                    <w14:schemeClr w14:val="tx1"/>
                  </w14:solidFill>
                </w14:textFill>
              </w:rPr>
            </w:pPr>
          </w:p>
          <w:p>
            <w:pPr>
              <w:pStyle w:val="279"/>
              <w:keepNext w:val="0"/>
              <w:keepLines w:val="0"/>
              <w:pageBreakBefore w:val="0"/>
              <w:kinsoku/>
              <w:wordWrap/>
              <w:overflowPunct/>
              <w:topLinePunct w:val="0"/>
              <w:autoSpaceDE/>
              <w:autoSpaceDN/>
              <w:bidi w:val="0"/>
              <w:adjustRightInd w:val="0"/>
              <w:spacing w:line="320" w:lineRule="exact"/>
              <w:ind w:firstLine="480"/>
              <w:jc w:val="center"/>
              <w:rPr>
                <w:rFonts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pStyle w:val="279"/>
              <w:keepNext w:val="0"/>
              <w:keepLines w:val="0"/>
              <w:pageBreakBefore w:val="0"/>
              <w:kinsoku/>
              <w:wordWrap/>
              <w:overflowPunct/>
              <w:topLinePunct w:val="0"/>
              <w:autoSpaceDE/>
              <w:autoSpaceDN/>
              <w:bidi w:val="0"/>
              <w:adjustRightInd w:val="0"/>
              <w:spacing w:line="320" w:lineRule="exact"/>
              <w:ind w:firstLine="480"/>
              <w:jc w:val="center"/>
              <w:rPr>
                <w:rFonts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pStyle w:val="279"/>
              <w:keepNext w:val="0"/>
              <w:keepLines w:val="0"/>
              <w:pageBreakBefore w:val="0"/>
              <w:kinsoku/>
              <w:wordWrap/>
              <w:overflowPunct/>
              <w:topLinePunct w:val="0"/>
              <w:autoSpaceDE/>
              <w:autoSpaceDN/>
              <w:bidi w:val="0"/>
              <w:adjustRightInd w:val="0"/>
              <w:spacing w:line="320" w:lineRule="exact"/>
              <w:ind w:firstLine="480"/>
              <w:jc w:val="center"/>
              <w:rPr>
                <w:rFonts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pStyle w:val="279"/>
              <w:keepNext w:val="0"/>
              <w:keepLines w:val="0"/>
              <w:pageBreakBefore w:val="0"/>
              <w:kinsoku/>
              <w:wordWrap/>
              <w:overflowPunct/>
              <w:topLinePunct w:val="0"/>
              <w:autoSpaceDE/>
              <w:autoSpaceDN/>
              <w:bidi w:val="0"/>
              <w:adjustRightInd w:val="0"/>
              <w:spacing w:line="320" w:lineRule="exact"/>
              <w:ind w:firstLine="480"/>
              <w:jc w:val="center"/>
              <w:rPr>
                <w:rFonts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pStyle w:val="279"/>
              <w:keepNext w:val="0"/>
              <w:keepLines w:val="0"/>
              <w:pageBreakBefore w:val="0"/>
              <w:kinsoku/>
              <w:wordWrap/>
              <w:overflowPunct/>
              <w:topLinePunct w:val="0"/>
              <w:autoSpaceDE/>
              <w:autoSpaceDN/>
              <w:bidi w:val="0"/>
              <w:adjustRightInd w:val="0"/>
              <w:spacing w:line="320" w:lineRule="exact"/>
              <w:ind w:firstLine="480"/>
              <w:jc w:val="center"/>
              <w:rPr>
                <w:rFonts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pStyle w:val="279"/>
              <w:keepNext w:val="0"/>
              <w:keepLines w:val="0"/>
              <w:pageBreakBefore w:val="0"/>
              <w:kinsoku/>
              <w:wordWrap/>
              <w:overflowPunct/>
              <w:topLinePunct w:val="0"/>
              <w:autoSpaceDE/>
              <w:autoSpaceDN/>
              <w:bidi w:val="0"/>
              <w:adjustRightInd w:val="0"/>
              <w:spacing w:line="320" w:lineRule="exact"/>
              <w:ind w:firstLine="480"/>
              <w:jc w:val="center"/>
              <w:rPr>
                <w:rFonts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卫生保洁管理</w:t>
            </w: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pPr>
              <w:pStyle w:val="279"/>
              <w:keepNext w:val="0"/>
              <w:keepLines w:val="0"/>
              <w:pageBreakBefore w:val="0"/>
              <w:kinsoku/>
              <w:wordWrap/>
              <w:overflowPunct/>
              <w:topLinePunct w:val="0"/>
              <w:autoSpaceDE/>
              <w:autoSpaceDN/>
              <w:bidi w:val="0"/>
              <w:adjustRightInd w:val="0"/>
              <w:spacing w:line="320" w:lineRule="exact"/>
              <w:ind w:firstLine="0" w:firstLineChars="0"/>
              <w:jc w:val="center"/>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执行保洁、巡查时间和次数是否按时、到位。</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被发现1次不按要求执行的，每次扣1分。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日常检查提出的问题应当及时整改落实。</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未及时整改的，每次扣2分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各办公楼出入口地台、地毯（含脚垫）无脏杂物、无污迹；楼内大厅地面整洁光亮、无浮尘，无烟蒂、纸屑等废弃物。 </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每发现1个问题扣1分。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各楼层走廊、过道、楼梯，公共区域内的装饰物和各类设施（如开关盒、指示牌、消防栓箱等）等要干净整洁、无浮尘、无污迹，无蜘蛛网；栏杆扶手等要保持干净、无积尘、无污迹，金属材质的要确保无斑点。公共区门窗、窗台干净无灰尘、无污迹；垃圾桶清倒及时，筒身外表保持干净、无积垢、无异味。每周不少于1次对大厅、过道大理石等地面进行打磨，及时消除反碱现象。</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每发现1个问题扣1分。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电梯厅墙面、地面、门框、电梯指示牌表面干净，无灰尘；电梯内墙、地面、天花板等表面干净、无灰尘、无污迹；电梯箱壁、电梯门、框要按规定上保护剂；地毯要按规定跟换。</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每发现1个问题扣1分。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卫生间内干净无污迹、无异味；洗手盆和台面、镜面无积水、无污迹；卫生纸补充及时。</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每发现1个问题扣1分。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车库保持整洁，无堆积的杂物、排水沟通畅；</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每发现1个问题扣1分。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玻璃屋顶、雨棚玻璃及时清洗，确保清洁。</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每发现1个问题扣1分。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室外场地、道路、绿化带、公共区域等保持清洁，无乱贴乱画，无占用和堆放杂物现象；地面废弃物；</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每发现1个问题扣1分。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实施垃圾分类收集，垃圾清理做到及时干净、日产日清。</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每发现1个问题扣1分。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4</w:t>
            </w:r>
          </w:p>
        </w:tc>
        <w:tc>
          <w:tcPr>
            <w:tcW w:w="1020"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会务管理</w:t>
            </w: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会务受理正确，无差错</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每出现一次会务受理差错，扣3分。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会场要符合卫生要求（会场消毒原则需在会前1小时实施完毕，间隔时间小于2小时的会议除外）</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未达到要求的，每次扣2分。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会场所需茶具等应保持清洁并提前完成消毒</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没按要求完成的，每发现一次扣1分。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会务人员应在会前完成准备工作（调好室内温度、准备好茶水、矿泉水），会场待命。</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没按要求完成的，每发现一次扣1分。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会议期间的服务应当规范周到。做到每隔10-15分钟续水一次（会议组织方明确无需续水的除外）；续水时轻拿轻放，不出现因工作失误影响会场纪律。</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不按要求执行，被会议组织方投诉的，扣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会议结束后会场整理要及时，保持常备状态。遇连续会议的，以不影响后场会议为底线。</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因会场整理不及时不到位，造成影响的，扣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p>
        </w:tc>
        <w:tc>
          <w:tcPr>
            <w:tcW w:w="1020"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人员</w:t>
            </w:r>
          </w:p>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管理</w:t>
            </w: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物业人员未按合同规定</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及采购人要求</w:t>
            </w:r>
            <w:r>
              <w:rPr>
                <w:rFonts w:hint="eastAsia" w:ascii="仿宋_GB2312" w:hAnsi="仿宋_GB2312" w:eastAsia="仿宋_GB2312" w:cs="仿宋_GB2312"/>
                <w:color w:val="000000" w:themeColor="text1"/>
                <w:sz w:val="24"/>
                <w:highlight w:val="none"/>
                <w14:textFill>
                  <w14:solidFill>
                    <w14:schemeClr w14:val="tx1"/>
                  </w14:solidFill>
                </w14:textFill>
              </w:rPr>
              <w:t>配备到位的。</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每少1人扣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分</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且按该岗位薪资标准扣除相应合同款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物业需根据采购人工作时间要求，进行严格考勤，员工出现旷工、无故离岗，给采购人造成影响的</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ind w:firstLine="0" w:firstLineChars="0"/>
              <w:jc w:val="both"/>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每次扣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物业人员不稳定，频繁更换人员，影响服务，采购人提出整改要求的。</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ind w:firstLine="0" w:firstLineChars="0"/>
              <w:jc w:val="both"/>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每次扣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物业人员上班时间不得做与工作无关的事情</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玩手机、游戏、聊天等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。同时还应当严格遵守采购人内部相关纪律规定。</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有不符要求的，按项每人次扣1分。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对采购人交办的各项工作任务能确保及时、高效、高质的完成。</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因工作不到位被投诉的，每次扣3分；被</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集团</w:t>
            </w:r>
            <w:r>
              <w:rPr>
                <w:rFonts w:hint="eastAsia" w:ascii="仿宋_GB2312" w:hAnsi="仿宋_GB2312" w:eastAsia="仿宋_GB2312" w:cs="仿宋_GB2312"/>
                <w:color w:val="000000" w:themeColor="text1"/>
                <w:sz w:val="24"/>
                <w:highlight w:val="none"/>
                <w14:textFill>
                  <w14:solidFill>
                    <w14:schemeClr w14:val="tx1"/>
                  </w14:solidFill>
                </w14:textFill>
              </w:rPr>
              <w:t>领导批评的，每次扣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977"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物业人员不得在工作区域内出现言语或肢体冲突。</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出现言语或肢体冲突，造成一定影响的，每发生一次，扣5分。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p>
        </w:tc>
        <w:tc>
          <w:tcPr>
            <w:tcW w:w="1020" w:type="dxa"/>
            <w:noWrap w:val="0"/>
            <w:vAlign w:val="center"/>
          </w:tcPr>
          <w:p>
            <w:pPr>
              <w:keepNext w:val="0"/>
              <w:keepLines w:val="0"/>
              <w:pageBreakBefore w:val="0"/>
              <w:kinsoku/>
              <w:wordWrap/>
              <w:overflowPunct/>
              <w:topLinePunct w:val="0"/>
              <w:autoSpaceDE/>
              <w:autoSpaceDN/>
              <w:bidi w:val="0"/>
              <w:adjustRightInd w:val="0"/>
              <w:spacing w:line="320" w:lineRule="exact"/>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服务满意度</w:t>
            </w:r>
          </w:p>
        </w:tc>
        <w:tc>
          <w:tcPr>
            <w:tcW w:w="4977" w:type="dxa"/>
            <w:noWrap w:val="0"/>
            <w:vAlign w:val="top"/>
          </w:tcPr>
          <w:p>
            <w:pPr>
              <w:keepNext w:val="0"/>
              <w:keepLines w:val="0"/>
              <w:pageBreakBefore w:val="0"/>
              <w:kinsoku/>
              <w:wordWrap/>
              <w:overflowPunct/>
              <w:topLinePunct w:val="0"/>
              <w:autoSpaceDE/>
              <w:autoSpaceDN/>
              <w:bidi w:val="0"/>
              <w:adjustRightInd w:val="0"/>
              <w:spacing w:line="32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1、调查服务满意度不低于85分；2、不发生有责投诉；3、对投诉事件及时调查与落实整改，并及时反馈。</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有不符要求的，每次扣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p>
        </w:tc>
        <w:tc>
          <w:tcPr>
            <w:tcW w:w="1020" w:type="dxa"/>
            <w:noWrap w:val="0"/>
            <w:vAlign w:val="center"/>
          </w:tcPr>
          <w:p>
            <w:pPr>
              <w:keepNext w:val="0"/>
              <w:keepLines w:val="0"/>
              <w:pageBreakBefore w:val="0"/>
              <w:kinsoku/>
              <w:wordWrap/>
              <w:overflowPunct/>
              <w:topLinePunct w:val="0"/>
              <w:autoSpaceDE/>
              <w:autoSpaceDN/>
              <w:bidi w:val="0"/>
              <w:adjustRightInd w:val="0"/>
              <w:spacing w:line="32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服从管理</w:t>
            </w:r>
          </w:p>
        </w:tc>
        <w:tc>
          <w:tcPr>
            <w:tcW w:w="4977" w:type="dxa"/>
            <w:noWrap w:val="0"/>
            <w:vAlign w:val="top"/>
          </w:tcPr>
          <w:p>
            <w:pPr>
              <w:keepNext w:val="0"/>
              <w:keepLines w:val="0"/>
              <w:pageBreakBefore w:val="0"/>
              <w:kinsoku/>
              <w:wordWrap/>
              <w:overflowPunct/>
              <w:topLinePunct w:val="0"/>
              <w:autoSpaceDE/>
              <w:autoSpaceDN/>
              <w:bidi w:val="0"/>
              <w:adjustRightInd w:val="0"/>
              <w:spacing w:line="32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1、服从采购人（招标人）的管理，不得违反采购人（招标人）的管理制度；2、及时完成采购人（招标人）布置的临时应急工作。</w:t>
            </w:r>
          </w:p>
        </w:tc>
        <w:tc>
          <w:tcPr>
            <w:tcW w:w="2274" w:type="dxa"/>
            <w:noWrap w:val="0"/>
            <w:vAlign w:val="center"/>
          </w:tcPr>
          <w:p>
            <w:pPr>
              <w:keepNext w:val="0"/>
              <w:keepLines w:val="0"/>
              <w:pageBreakBefore w:val="0"/>
              <w:kinsoku/>
              <w:wordWrap/>
              <w:overflowPunct/>
              <w:topLinePunct w:val="0"/>
              <w:autoSpaceDE/>
              <w:autoSpaceDN/>
              <w:bidi w:val="0"/>
              <w:adjustRightInd w:val="0"/>
              <w:spacing w:line="32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有不符要求的，每次扣</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p>
        </w:tc>
        <w:tc>
          <w:tcPr>
            <w:tcW w:w="1020" w:type="dxa"/>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其他</w:t>
            </w:r>
          </w:p>
        </w:tc>
        <w:tc>
          <w:tcPr>
            <w:tcW w:w="7251" w:type="dxa"/>
            <w:gridSpan w:val="2"/>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1.维修电话不通、未及时维修等情况没发现一次扣2分</w:t>
            </w:r>
          </w:p>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2.因物业方原因导致重大事故的或者引发不良影响的，视情扣10-50分。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w:t>
            </w:r>
          </w:p>
        </w:tc>
        <w:tc>
          <w:tcPr>
            <w:tcW w:w="1020" w:type="dxa"/>
            <w:vMerge w:val="restart"/>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加分</w:t>
            </w:r>
          </w:p>
        </w:tc>
        <w:tc>
          <w:tcPr>
            <w:tcW w:w="7251" w:type="dxa"/>
            <w:gridSpan w:val="2"/>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有好人好事的，每次加2分。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251" w:type="dxa"/>
            <w:gridSpan w:val="2"/>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为保护采购人生命和财产，表现英勇，或发现重大隐患，避免事故</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发生</w:t>
            </w:r>
            <w:r>
              <w:rPr>
                <w:rFonts w:hint="eastAsia" w:ascii="仿宋_GB2312" w:hAnsi="仿宋_GB2312" w:eastAsia="仿宋_GB2312" w:cs="仿宋_GB2312"/>
                <w:color w:val="000000" w:themeColor="text1"/>
                <w:sz w:val="24"/>
                <w:highlight w:val="none"/>
                <w14:textFill>
                  <w14:solidFill>
                    <w14:schemeClr w14:val="tx1"/>
                  </w14:solidFill>
                </w14:textFill>
              </w:rPr>
              <w:t>的，每有一项突出的事迹，加10分。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20" w:type="dxa"/>
            <w:vMerge w:val="continue"/>
            <w:noWrap w:val="0"/>
            <w:vAlign w:val="center"/>
          </w:tcPr>
          <w:p>
            <w:pPr>
              <w:keepNext w:val="0"/>
              <w:keepLines w:val="0"/>
              <w:pageBreakBefore w:val="0"/>
              <w:kinsoku/>
              <w:wordWrap/>
              <w:overflowPunct/>
              <w:topLinePunct w:val="0"/>
              <w:autoSpaceDE/>
              <w:autoSpaceDN/>
              <w:bidi w:val="0"/>
              <w:adjustRightIn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251" w:type="dxa"/>
            <w:gridSpan w:val="2"/>
            <w:noWrap w:val="0"/>
            <w:vAlign w:val="center"/>
          </w:tcPr>
          <w:p>
            <w:pPr>
              <w:keepNext w:val="0"/>
              <w:keepLines w:val="0"/>
              <w:pageBreakBefore w:val="0"/>
              <w:kinsoku/>
              <w:wordWrap/>
              <w:overflowPunct/>
              <w:topLinePunct w:val="0"/>
              <w:autoSpaceDE/>
              <w:autoSpaceDN/>
              <w:bidi w:val="0"/>
              <w:adjustRightIn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出色完成采购人交给的紧急性任务（如重大</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会议</w:t>
            </w:r>
            <w:r>
              <w:rPr>
                <w:rFonts w:hint="eastAsia" w:ascii="仿宋_GB2312" w:hAnsi="仿宋_GB2312" w:eastAsia="仿宋_GB2312" w:cs="仿宋_GB2312"/>
                <w:color w:val="000000" w:themeColor="text1"/>
                <w:sz w:val="24"/>
                <w:highlight w:val="none"/>
                <w14:textFill>
                  <w14:solidFill>
                    <w14:schemeClr w14:val="tx1"/>
                  </w14:solidFill>
                </w14:textFill>
              </w:rPr>
              <w:t>等），加2分；相关工作得到</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集团</w:t>
            </w:r>
            <w:r>
              <w:rPr>
                <w:rFonts w:hint="eastAsia" w:ascii="仿宋_GB2312" w:hAnsi="仿宋_GB2312" w:eastAsia="仿宋_GB2312" w:cs="仿宋_GB2312"/>
                <w:color w:val="000000" w:themeColor="text1"/>
                <w:sz w:val="24"/>
                <w:highlight w:val="none"/>
                <w14:textFill>
                  <w14:solidFill>
                    <w14:schemeClr w14:val="tx1"/>
                  </w14:solidFill>
                </w14:textFill>
              </w:rPr>
              <w:t>肯定或表扬的，每次加5分。</w:t>
            </w:r>
          </w:p>
        </w:tc>
      </w:tr>
    </w:tbl>
    <w:p>
      <w:pPr>
        <w:keepNext w:val="0"/>
        <w:keepLines w:val="0"/>
        <w:pageBreakBefore w:val="0"/>
        <w:kinsoku/>
        <w:wordWrap/>
        <w:overflowPunct/>
        <w:topLinePunct w:val="0"/>
        <w:autoSpaceDE/>
        <w:autoSpaceDN/>
        <w:bidi w:val="0"/>
        <w:adjustRightInd w:val="0"/>
        <w:spacing w:line="320" w:lineRule="exact"/>
        <w:ind w:firstLine="480" w:firstLineChars="20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注：1、上表按月考核扣分，按次数累计扣分；</w:t>
      </w:r>
    </w:p>
    <w:p>
      <w:pPr>
        <w:keepNext w:val="0"/>
        <w:keepLines w:val="0"/>
        <w:pageBreakBefore w:val="0"/>
        <w:kinsoku/>
        <w:wordWrap/>
        <w:overflowPunct/>
        <w:topLinePunct w:val="0"/>
        <w:autoSpaceDE/>
        <w:autoSpaceDN/>
        <w:bidi w:val="0"/>
        <w:adjustRightInd w:val="0"/>
        <w:spacing w:line="320" w:lineRule="exact"/>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2、考核评分细则在签订合同时可以根据双方约定进行局部调整。</w:t>
      </w:r>
    </w:p>
    <w:p>
      <w:pPr>
        <w:pStyle w:val="23"/>
        <w:rPr>
          <w:color w:val="000000" w:themeColor="text1"/>
          <w:highlight w:val="none"/>
          <w14:textFill>
            <w14:solidFill>
              <w14:schemeClr w14:val="tx1"/>
            </w14:solidFill>
          </w14:textFill>
        </w:rPr>
      </w:pPr>
    </w:p>
    <w:p>
      <w:pPr>
        <w:spacing w:line="360" w:lineRule="auto"/>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第四部分拟签订的合同文本</w:t>
      </w:r>
    </w:p>
    <w:p>
      <w:pPr>
        <w:widowControl/>
        <w:snapToGrid w:val="0"/>
        <w:spacing w:line="480" w:lineRule="exact"/>
        <w:ind w:left="0"/>
        <w:jc w:val="center"/>
        <w:rPr>
          <w:rFonts w:hint="eastAsia" w:ascii="仿宋" w:eastAsia="仿宋"/>
          <w:b/>
          <w:bCs/>
          <w:color w:val="000000" w:themeColor="text1"/>
          <w:kern w:val="0"/>
          <w:sz w:val="24"/>
          <w:highlight w:val="none"/>
          <w:u w:val="single"/>
          <w14:textFill>
            <w14:solidFill>
              <w14:schemeClr w14:val="tx1"/>
            </w14:solidFill>
          </w14:textFill>
        </w:rPr>
      </w:pPr>
      <w:r>
        <w:rPr>
          <w:rFonts w:hint="eastAsia" w:ascii="仿宋" w:eastAsia="仿宋"/>
          <w:b/>
          <w:bCs/>
          <w:color w:val="000000" w:themeColor="text1"/>
          <w:kern w:val="0"/>
          <w:sz w:val="24"/>
          <w:highlight w:val="none"/>
          <w:u w:val="single"/>
          <w14:textFill>
            <w14:solidFill>
              <w14:schemeClr w14:val="tx1"/>
            </w14:solidFill>
          </w14:textFill>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 xml:space="preserve">                                     合同编号：</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 xml:space="preserve">                                     确认书号：</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 xml:space="preserve">甲方（采购人）： </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 xml:space="preserve">乙方（供应商）： </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甲、乙双方根据</w:t>
      </w:r>
      <w:r>
        <w:rPr>
          <w:rFonts w:hint="eastAsia" w:ascii="仿宋" w:eastAsia="仿宋"/>
          <w:color w:val="000000" w:themeColor="text1"/>
          <w:kern w:val="0"/>
          <w:sz w:val="24"/>
          <w:highlight w:val="none"/>
          <w:u w:val="single"/>
          <w14:textFill>
            <w14:solidFill>
              <w14:schemeClr w14:val="tx1"/>
            </w14:solidFill>
          </w14:textFill>
        </w:rPr>
        <w:t xml:space="preserve">    （填写采购代理机构名称）   </w:t>
      </w:r>
      <w:r>
        <w:rPr>
          <w:rFonts w:hint="eastAsia" w:ascii="仿宋" w:eastAsia="仿宋"/>
          <w:color w:val="000000" w:themeColor="text1"/>
          <w:kern w:val="0"/>
          <w:sz w:val="24"/>
          <w:highlight w:val="none"/>
          <w:u w:val="none"/>
          <w14:textFill>
            <w14:solidFill>
              <w14:schemeClr w14:val="tx1"/>
            </w14:solidFill>
          </w14:textFill>
        </w:rPr>
        <w:t>项目编号为</w:t>
      </w:r>
      <w:r>
        <w:rPr>
          <w:rFonts w:hint="eastAsia" w:ascii="仿宋" w:eastAsia="仿宋"/>
          <w:color w:val="000000" w:themeColor="text1"/>
          <w:kern w:val="0"/>
          <w:sz w:val="24"/>
          <w:highlight w:val="none"/>
          <w:u w:val="single"/>
          <w14:textFill>
            <w14:solidFill>
              <w14:schemeClr w14:val="tx1"/>
            </w14:solidFill>
          </w14:textFill>
        </w:rPr>
        <w:t xml:space="preserve">      </w:t>
      </w:r>
      <w:r>
        <w:rPr>
          <w:rFonts w:hint="eastAsia" w:ascii="仿宋" w:eastAsia="仿宋"/>
          <w:color w:val="000000" w:themeColor="text1"/>
          <w:kern w:val="0"/>
          <w:sz w:val="24"/>
          <w:highlight w:val="none"/>
          <w:u w:val="none"/>
          <w14:textFill>
            <w14:solidFill>
              <w14:schemeClr w14:val="tx1"/>
            </w14:solidFill>
          </w14:textFill>
        </w:rPr>
        <w:t>的</w:t>
      </w:r>
      <w:r>
        <w:rPr>
          <w:rFonts w:hint="eastAsia" w:ascii="仿宋" w:eastAsia="仿宋"/>
          <w:color w:val="000000" w:themeColor="text1"/>
          <w:kern w:val="0"/>
          <w:sz w:val="24"/>
          <w:highlight w:val="none"/>
          <w:u w:val="single"/>
          <w14:textFill>
            <w14:solidFill>
              <w14:schemeClr w14:val="tx1"/>
            </w14:solidFill>
          </w14:textFill>
        </w:rPr>
        <w:t>（标项及名称）</w:t>
      </w:r>
      <w:r>
        <w:rPr>
          <w:rFonts w:hint="eastAsia" w:ascii="仿宋" w:eastAsia="仿宋"/>
          <w:color w:val="000000" w:themeColor="text1"/>
          <w:kern w:val="0"/>
          <w:sz w:val="24"/>
          <w:highlight w:val="none"/>
          <w:u w:val="none"/>
          <w14:textFill>
            <w14:solidFill>
              <w14:schemeClr w14:val="tx1"/>
            </w14:solidFill>
          </w14:textFill>
        </w:rPr>
        <w:t>项目的</w:t>
      </w:r>
      <w:r>
        <w:rPr>
          <w:rFonts w:hint="eastAsia" w:ascii="仿宋" w:eastAsia="仿宋"/>
          <w:color w:val="000000" w:themeColor="text1"/>
          <w:kern w:val="0"/>
          <w:sz w:val="24"/>
          <w:highlight w:val="none"/>
          <w:u w:val="none"/>
          <w:lang w:val="en-US" w:eastAsia="zh-CN"/>
          <w14:textFill>
            <w14:solidFill>
              <w14:schemeClr w14:val="tx1"/>
            </w14:solidFill>
          </w14:textFill>
        </w:rPr>
        <w:t>招标</w:t>
      </w:r>
      <w:r>
        <w:rPr>
          <w:rFonts w:hint="eastAsia" w:ascii="仿宋" w:eastAsia="仿宋"/>
          <w:color w:val="000000" w:themeColor="text1"/>
          <w:kern w:val="0"/>
          <w:sz w:val="24"/>
          <w:highlight w:val="none"/>
          <w:u w:val="none"/>
          <w14:textFill>
            <w14:solidFill>
              <w14:schemeClr w14:val="tx1"/>
            </w14:solidFill>
          </w14:textFill>
        </w:rPr>
        <w:t>采购交易结果，签署本合同。</w:t>
      </w:r>
    </w:p>
    <w:p>
      <w:pPr>
        <w:widowControl/>
        <w:numPr>
          <w:ilvl w:val="0"/>
          <w:numId w:val="2"/>
        </w:numPr>
        <w:snapToGrid w:val="0"/>
        <w:spacing w:line="480" w:lineRule="exact"/>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服务内容</w:t>
      </w:r>
      <w:r>
        <w:rPr>
          <w:rFonts w:hint="eastAsia" w:ascii="仿宋" w:eastAsia="仿宋"/>
          <w:b/>
          <w:bCs/>
          <w:strike w:val="0"/>
          <w:dstrike w:val="0"/>
          <w:color w:val="000000" w:themeColor="text1"/>
          <w:kern w:val="0"/>
          <w:sz w:val="24"/>
          <w:highlight w:val="none"/>
          <w:u w:val="none"/>
          <w14:textFill>
            <w14:solidFill>
              <w14:schemeClr w14:val="tx1"/>
            </w14:solidFill>
          </w14:textFill>
        </w:rPr>
        <w:t>及标准</w:t>
      </w:r>
    </w:p>
    <w:p>
      <w:pPr>
        <w:widowControl/>
        <w:snapToGrid w:val="0"/>
        <w:spacing w:line="480" w:lineRule="exact"/>
        <w:ind w:left="480" w:firstLine="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lang w:val="en-US" w:eastAsia="zh-CN"/>
          <w14:textFill>
            <w14:solidFill>
              <w14:schemeClr w14:val="tx1"/>
            </w14:solidFill>
          </w14:textFill>
        </w:rPr>
        <w:t>标项一</w:t>
      </w:r>
      <w:r>
        <w:rPr>
          <w:rFonts w:hint="eastAsia" w:ascii="仿宋" w:eastAsia="仿宋"/>
          <w:b/>
          <w:bCs/>
          <w:color w:val="000000" w:themeColor="text1"/>
          <w:kern w:val="0"/>
          <w:sz w:val="24"/>
          <w:highlight w:val="none"/>
          <w:u w:val="none"/>
          <w14:textFill>
            <w14:solidFill>
              <w14:schemeClr w14:val="tx1"/>
            </w14:solidFill>
          </w14:textFill>
        </w:rPr>
        <w:t>（食堂服务）:包括食堂的饭菜制作、售卖，厨房卫生保洁，职工超市及新业态服务商品售卖等。具体工作要求由招标人根据实际需求确定。</w:t>
      </w:r>
    </w:p>
    <w:p>
      <w:pPr>
        <w:widowControl/>
        <w:snapToGrid w:val="0"/>
        <w:spacing w:line="480" w:lineRule="exact"/>
        <w:ind w:left="480" w:firstLine="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lang w:val="en-US" w:eastAsia="zh-CN"/>
          <w14:textFill>
            <w14:solidFill>
              <w14:schemeClr w14:val="tx1"/>
            </w14:solidFill>
          </w14:textFill>
        </w:rPr>
        <w:t>标项二</w:t>
      </w:r>
      <w:r>
        <w:rPr>
          <w:rFonts w:hint="eastAsia" w:ascii="仿宋" w:eastAsia="仿宋"/>
          <w:b/>
          <w:bCs/>
          <w:color w:val="000000" w:themeColor="text1"/>
          <w:kern w:val="0"/>
          <w:sz w:val="24"/>
          <w:highlight w:val="none"/>
          <w:u w:val="none"/>
          <w14:textFill>
            <w14:solidFill>
              <w14:schemeClr w14:val="tx1"/>
            </w14:solidFill>
          </w14:textFill>
        </w:rPr>
        <w:t>（物业管理服务）：包括保洁、前台及会务、高低配、物业维修等。具体工作要求由招标人根据实际需求确定。</w:t>
      </w:r>
    </w:p>
    <w:p>
      <w:pPr>
        <w:widowControl/>
        <w:numPr>
          <w:ilvl w:val="0"/>
          <w:numId w:val="2"/>
        </w:numPr>
        <w:snapToGrid w:val="0"/>
        <w:spacing w:line="480" w:lineRule="exact"/>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lang w:eastAsia="zh-CN"/>
          <w14:textFill>
            <w14:solidFill>
              <w14:schemeClr w14:val="tx1"/>
            </w14:solidFill>
          </w14:textFill>
        </w:rPr>
        <w:t>服务价格及期限</w:t>
      </w:r>
    </w:p>
    <w:p>
      <w:pPr>
        <w:widowControl/>
        <w:snapToGrid w:val="0"/>
        <w:spacing w:line="480" w:lineRule="exact"/>
        <w:ind w:firstLine="480" w:firstLineChars="200"/>
        <w:rPr>
          <w:rFonts w:hint="eastAsia" w:ascii="仿宋" w:eastAsia="仿宋"/>
          <w:color w:val="000000" w:themeColor="text1"/>
          <w:kern w:val="0"/>
          <w:sz w:val="24"/>
          <w:highlight w:val="none"/>
          <w:u w:val="none"/>
          <w:lang w:val="en-US" w:eastAsia="zh-CN"/>
          <w14:textFill>
            <w14:solidFill>
              <w14:schemeClr w14:val="tx1"/>
            </w14:solidFill>
          </w14:textFill>
        </w:rPr>
      </w:pPr>
      <w:r>
        <w:rPr>
          <w:rFonts w:hint="eastAsia" w:ascii="仿宋" w:eastAsia="仿宋"/>
          <w:color w:val="000000" w:themeColor="text1"/>
          <w:kern w:val="0"/>
          <w:sz w:val="24"/>
          <w:highlight w:val="none"/>
          <w:u w:val="none"/>
          <w:lang w:val="en-US" w:eastAsia="zh-CN"/>
          <w14:textFill>
            <w14:solidFill>
              <w14:schemeClr w14:val="tx1"/>
            </w14:solidFill>
          </w14:textFill>
        </w:rPr>
        <w:t>服务期限：</w:t>
      </w:r>
      <w:r>
        <w:rPr>
          <w:rFonts w:hint="eastAsia" w:ascii="仿宋" w:eastAsia="仿宋"/>
          <w:b/>
          <w:bCs/>
          <w:color w:val="000000" w:themeColor="text1"/>
          <w:kern w:val="0"/>
          <w:sz w:val="24"/>
          <w:highlight w:val="none"/>
          <w:u w:val="none"/>
          <w14:textFill>
            <w14:solidFill>
              <w14:schemeClr w14:val="tx1"/>
            </w14:solidFill>
          </w14:textFill>
        </w:rPr>
        <w:t>自合同签订之日起三年</w:t>
      </w:r>
      <w:r>
        <w:rPr>
          <w:rFonts w:hint="eastAsia" w:ascii="仿宋" w:hAnsi="仿宋" w:eastAsia="仿宋" w:cs="仿宋"/>
          <w:b/>
          <w:bCs w:val="0"/>
          <w:color w:val="000000" w:themeColor="text1"/>
          <w:sz w:val="24"/>
          <w:highlight w:val="none"/>
          <w:lang w:val="en-US" w:eastAsia="zh-CN"/>
          <w14:textFill>
            <w14:solidFill>
              <w14:schemeClr w14:val="tx1"/>
            </w14:solidFill>
          </w14:textFill>
        </w:rPr>
        <w:t>或结算价达到相应标段的预算总价，以先到者为准。</w:t>
      </w:r>
    </w:p>
    <w:p>
      <w:pPr>
        <w:widowControl/>
        <w:snapToGrid w:val="0"/>
        <w:spacing w:line="480" w:lineRule="exact"/>
        <w:ind w:firstLine="480" w:firstLineChars="200"/>
        <w:rPr>
          <w:rFonts w:hint="eastAsia" w:ascii="仿宋" w:eastAsia="仿宋"/>
          <w:color w:val="000000" w:themeColor="text1"/>
          <w:kern w:val="0"/>
          <w:sz w:val="24"/>
          <w:highlight w:val="none"/>
          <w:u w:val="none"/>
          <w:lang w:val="en-US" w:eastAsia="zh-CN"/>
          <w14:textFill>
            <w14:solidFill>
              <w14:schemeClr w14:val="tx1"/>
            </w14:solidFill>
          </w14:textFill>
        </w:rPr>
      </w:pPr>
      <w:r>
        <w:rPr>
          <w:rFonts w:hint="eastAsia" w:ascii="仿宋" w:eastAsia="仿宋"/>
          <w:color w:val="000000" w:themeColor="text1"/>
          <w:kern w:val="0"/>
          <w:sz w:val="24"/>
          <w:highlight w:val="none"/>
          <w:u w:val="none"/>
          <w:lang w:val="en-US" w:eastAsia="zh-CN"/>
          <w14:textFill>
            <w14:solidFill>
              <w14:schemeClr w14:val="tx1"/>
            </w14:solidFill>
          </w14:textFill>
        </w:rPr>
        <w:t>标项一（食堂服务）：预算金额为</w:t>
      </w:r>
      <w:r>
        <w:rPr>
          <w:rFonts w:hint="eastAsia" w:ascii="仿宋" w:eastAsia="仿宋"/>
          <w:strike w:val="0"/>
          <w:dstrike w:val="0"/>
          <w:color w:val="000000" w:themeColor="text1"/>
          <w:kern w:val="0"/>
          <w:sz w:val="24"/>
          <w:highlight w:val="none"/>
          <w:u w:val="single"/>
          <w:lang w:val="en-US" w:eastAsia="zh-CN"/>
          <w14:textFill>
            <w14:solidFill>
              <w14:schemeClr w14:val="tx1"/>
            </w14:solidFill>
          </w14:textFill>
        </w:rPr>
        <w:t xml:space="preserve">      </w:t>
      </w:r>
      <w:r>
        <w:rPr>
          <w:rFonts w:hint="eastAsia" w:ascii="仿宋" w:eastAsia="仿宋"/>
          <w:color w:val="000000" w:themeColor="text1"/>
          <w:kern w:val="0"/>
          <w:sz w:val="24"/>
          <w:highlight w:val="none"/>
          <w:u w:val="none"/>
          <w:lang w:val="en-US" w:eastAsia="zh-CN"/>
          <w14:textFill>
            <w14:solidFill>
              <w14:schemeClr w14:val="tx1"/>
            </w14:solidFill>
          </w14:textFill>
        </w:rPr>
        <w:t>万元（年平均</w:t>
      </w:r>
      <w:r>
        <w:rPr>
          <w:rFonts w:hint="eastAsia" w:ascii="仿宋" w:eastAsia="仿宋"/>
          <w:strike w:val="0"/>
          <w:dstrike w:val="0"/>
          <w:color w:val="000000" w:themeColor="text1"/>
          <w:kern w:val="0"/>
          <w:sz w:val="24"/>
          <w:highlight w:val="none"/>
          <w:u w:val="single"/>
          <w:lang w:val="en-US" w:eastAsia="zh-CN"/>
          <w14:textFill>
            <w14:solidFill>
              <w14:schemeClr w14:val="tx1"/>
            </w14:solidFill>
          </w14:textFill>
        </w:rPr>
        <w:t xml:space="preserve">      </w:t>
      </w:r>
      <w:r>
        <w:rPr>
          <w:rFonts w:hint="eastAsia" w:ascii="仿宋" w:eastAsia="仿宋"/>
          <w:color w:val="000000" w:themeColor="text1"/>
          <w:kern w:val="0"/>
          <w:sz w:val="24"/>
          <w:highlight w:val="none"/>
          <w:u w:val="none"/>
          <w:lang w:val="en-US" w:eastAsia="zh-CN"/>
          <w14:textFill>
            <w14:solidFill>
              <w14:schemeClr w14:val="tx1"/>
            </w14:solidFill>
          </w14:textFill>
        </w:rPr>
        <w:t>万元，3年）</w:t>
      </w:r>
    </w:p>
    <w:p>
      <w:pPr>
        <w:widowControl/>
        <w:snapToGrid w:val="0"/>
        <w:spacing w:line="480" w:lineRule="exact"/>
        <w:ind w:firstLine="480" w:firstLineChars="200"/>
        <w:rPr>
          <w:rFonts w:hint="eastAsia" w:ascii="仿宋" w:eastAsia="仿宋"/>
          <w:color w:val="000000" w:themeColor="text1"/>
          <w:kern w:val="0"/>
          <w:sz w:val="24"/>
          <w:highlight w:val="none"/>
          <w:u w:val="none"/>
          <w:lang w:eastAsia="zh-CN"/>
          <w14:textFill>
            <w14:solidFill>
              <w14:schemeClr w14:val="tx1"/>
            </w14:solidFill>
          </w14:textFill>
        </w:rPr>
      </w:pPr>
      <w:r>
        <w:rPr>
          <w:rFonts w:hint="eastAsia" w:ascii="仿宋" w:eastAsia="仿宋"/>
          <w:color w:val="000000" w:themeColor="text1"/>
          <w:kern w:val="0"/>
          <w:sz w:val="24"/>
          <w:highlight w:val="none"/>
          <w:u w:val="none"/>
          <w:lang w:val="en-US" w:eastAsia="zh-CN"/>
          <w14:textFill>
            <w14:solidFill>
              <w14:schemeClr w14:val="tx1"/>
            </w14:solidFill>
          </w14:textFill>
        </w:rPr>
        <w:t>标项二（物业管理服务）：预算金额为</w:t>
      </w:r>
      <w:r>
        <w:rPr>
          <w:rFonts w:hint="eastAsia" w:ascii="仿宋" w:eastAsia="仿宋"/>
          <w:strike w:val="0"/>
          <w:dstrike w:val="0"/>
          <w:color w:val="000000" w:themeColor="text1"/>
          <w:kern w:val="0"/>
          <w:sz w:val="24"/>
          <w:highlight w:val="none"/>
          <w:u w:val="single"/>
          <w:lang w:val="en-US" w:eastAsia="zh-CN"/>
          <w14:textFill>
            <w14:solidFill>
              <w14:schemeClr w14:val="tx1"/>
            </w14:solidFill>
          </w14:textFill>
        </w:rPr>
        <w:t xml:space="preserve">      </w:t>
      </w:r>
      <w:r>
        <w:rPr>
          <w:rFonts w:hint="eastAsia" w:ascii="仿宋" w:eastAsia="仿宋"/>
          <w:color w:val="000000" w:themeColor="text1"/>
          <w:kern w:val="0"/>
          <w:sz w:val="24"/>
          <w:highlight w:val="none"/>
          <w:u w:val="none"/>
          <w:lang w:val="en-US" w:eastAsia="zh-CN"/>
          <w14:textFill>
            <w14:solidFill>
              <w14:schemeClr w14:val="tx1"/>
            </w14:solidFill>
          </w14:textFill>
        </w:rPr>
        <w:t>万元（年平均</w:t>
      </w:r>
      <w:r>
        <w:rPr>
          <w:rFonts w:hint="eastAsia" w:ascii="仿宋" w:eastAsia="仿宋"/>
          <w:color w:val="000000" w:themeColor="text1"/>
          <w:kern w:val="0"/>
          <w:sz w:val="24"/>
          <w:highlight w:val="none"/>
          <w:u w:val="single"/>
          <w:lang w:val="en-US" w:eastAsia="zh-CN"/>
          <w14:textFill>
            <w14:solidFill>
              <w14:schemeClr w14:val="tx1"/>
            </w14:solidFill>
          </w14:textFill>
        </w:rPr>
        <w:t xml:space="preserve"> </w:t>
      </w:r>
      <w:r>
        <w:rPr>
          <w:rFonts w:hint="eastAsia" w:ascii="仿宋" w:eastAsia="仿宋"/>
          <w:strike w:val="0"/>
          <w:dstrike w:val="0"/>
          <w:color w:val="000000" w:themeColor="text1"/>
          <w:kern w:val="0"/>
          <w:sz w:val="24"/>
          <w:highlight w:val="none"/>
          <w:u w:val="single"/>
          <w:lang w:val="en-US" w:eastAsia="zh-CN"/>
          <w14:textFill>
            <w14:solidFill>
              <w14:schemeClr w14:val="tx1"/>
            </w14:solidFill>
          </w14:textFill>
        </w:rPr>
        <w:t xml:space="preserve">     </w:t>
      </w:r>
      <w:r>
        <w:rPr>
          <w:rFonts w:hint="eastAsia" w:ascii="仿宋" w:eastAsia="仿宋"/>
          <w:color w:val="000000" w:themeColor="text1"/>
          <w:kern w:val="0"/>
          <w:sz w:val="24"/>
          <w:highlight w:val="none"/>
          <w:u w:val="none"/>
          <w:lang w:val="en-US" w:eastAsia="zh-CN"/>
          <w14:textFill>
            <w14:solidFill>
              <w14:schemeClr w14:val="tx1"/>
            </w14:solidFill>
          </w14:textFill>
        </w:rPr>
        <w:t>万元，3年）</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三、技术资料</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2.没有甲方事先书面同意，乙方不得将由甲方提供的有关合同或任何合同条文、规格、计划、图纸、样品或资料提供给与履行本合同无关的任何其他人。</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四、知识产权</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1</w:t>
      </w:r>
      <w:r>
        <w:rPr>
          <w:rFonts w:hint="eastAsia" w:ascii="仿宋" w:eastAsia="仿宋"/>
          <w:color w:val="000000" w:themeColor="text1"/>
          <w:kern w:val="0"/>
          <w:sz w:val="24"/>
          <w:highlight w:val="none"/>
          <w:u w:val="none"/>
          <w:lang w:val="en-US"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乙方应保证所提供的货物与服务均不会侵犯任何第三方的知识产权。</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2</w:t>
      </w:r>
      <w:r>
        <w:rPr>
          <w:rFonts w:hint="eastAsia" w:ascii="仿宋" w:eastAsia="仿宋"/>
          <w:color w:val="000000" w:themeColor="text1"/>
          <w:kern w:val="0"/>
          <w:sz w:val="24"/>
          <w:highlight w:val="none"/>
          <w:u w:val="none"/>
          <w:lang w:val="en-US"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五、转包或分包</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不允许转包</w:t>
      </w:r>
      <w:r>
        <w:rPr>
          <w:rFonts w:hint="eastAsia" w:ascii="仿宋" w:eastAsia="仿宋"/>
          <w:color w:val="000000" w:themeColor="text1"/>
          <w:kern w:val="0"/>
          <w:sz w:val="24"/>
          <w:highlight w:val="none"/>
          <w:u w:val="none"/>
          <w:lang w:val="en-US" w:eastAsia="zh-CN"/>
          <w14:textFill>
            <w14:solidFill>
              <w14:schemeClr w14:val="tx1"/>
            </w14:solidFill>
          </w14:textFill>
        </w:rPr>
        <w:t>和分包</w:t>
      </w:r>
      <w:r>
        <w:rPr>
          <w:rFonts w:hint="eastAsia" w:ascii="仿宋" w:eastAsia="仿宋"/>
          <w:color w:val="000000" w:themeColor="text1"/>
          <w:kern w:val="0"/>
          <w:sz w:val="24"/>
          <w:highlight w:val="none"/>
          <w:u w:val="none"/>
          <w14:textFill>
            <w14:solidFill>
              <w14:schemeClr w14:val="tx1"/>
            </w14:solidFill>
          </w14:textFill>
        </w:rPr>
        <w:t>。如乙方将项目转包或分包，甲方有权解除合同，没收履约保证金并追究乙方的违约责任。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六、履约保证金</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中标人与招标人签订合同时，应交纳合同金额2.5％的履约保证金。服务期满凭双方共同出具的无异议书面依据后一次性退还，不计息。</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七、</w:t>
      </w:r>
      <w:r>
        <w:rPr>
          <w:rFonts w:hint="eastAsia" w:ascii="仿宋" w:eastAsia="仿宋"/>
          <w:b/>
          <w:bCs/>
          <w:color w:val="000000" w:themeColor="text1"/>
          <w:kern w:val="0"/>
          <w:sz w:val="24"/>
          <w:highlight w:val="none"/>
          <w:u w:val="none"/>
          <w:lang w:eastAsia="zh-CN"/>
          <w14:textFill>
            <w14:solidFill>
              <w14:schemeClr w14:val="tx1"/>
            </w14:solidFill>
          </w14:textFill>
        </w:rPr>
        <w:t>合同的签订</w:t>
      </w:r>
      <w:r>
        <w:rPr>
          <w:rFonts w:hint="eastAsia" w:ascii="仿宋" w:eastAsia="仿宋"/>
          <w:b/>
          <w:bCs/>
          <w:color w:val="000000" w:themeColor="text1"/>
          <w:kern w:val="0"/>
          <w:sz w:val="24"/>
          <w:highlight w:val="none"/>
          <w:u w:val="none"/>
          <w14:textFill>
            <w14:solidFill>
              <w14:schemeClr w14:val="tx1"/>
            </w14:solidFill>
          </w14:textFill>
        </w:rPr>
        <w:t>及实施</w:t>
      </w:r>
    </w:p>
    <w:p>
      <w:pPr>
        <w:widowControl/>
        <w:snapToGrid w:val="0"/>
        <w:spacing w:line="480" w:lineRule="exact"/>
        <w:ind w:firstLine="480" w:firstLineChars="200"/>
        <w:rPr>
          <w:rFonts w:hint="eastAsia" w:ascii="仿宋" w:eastAsia="仿宋"/>
          <w:b/>
          <w:bCs/>
          <w:color w:val="000000" w:themeColor="text1"/>
          <w:kern w:val="0"/>
          <w:sz w:val="24"/>
          <w:highlight w:val="none"/>
          <w:u w:val="none"/>
          <w:lang w:val="en-US" w:eastAsia="zh-CN"/>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1.</w:t>
      </w:r>
      <w:r>
        <w:rPr>
          <w:rFonts w:hint="eastAsia" w:ascii="仿宋" w:eastAsia="仿宋"/>
          <w:b/>
          <w:bCs/>
          <w:color w:val="000000" w:themeColor="text1"/>
          <w:kern w:val="0"/>
          <w:sz w:val="24"/>
          <w:highlight w:val="none"/>
          <w:u w:val="none"/>
          <w:lang w:val="en-US" w:eastAsia="zh-CN"/>
          <w14:textFill>
            <w14:solidFill>
              <w14:schemeClr w14:val="tx1"/>
            </w14:solidFill>
          </w14:textFill>
        </w:rPr>
        <w:t>中标人须在中标通知书发出30日内按招标文件约定和中标人投标文件的承诺，凭中标通知书和招标人签订合同。</w:t>
      </w:r>
    </w:p>
    <w:p>
      <w:pPr>
        <w:widowControl/>
        <w:snapToGrid w:val="0"/>
        <w:spacing w:line="480" w:lineRule="exact"/>
        <w:ind w:firstLine="480" w:firstLineChars="200"/>
        <w:rPr>
          <w:rFonts w:hint="eastAsia" w:ascii="仿宋" w:eastAsia="仿宋"/>
          <w:b/>
          <w:bCs/>
          <w:color w:val="000000" w:themeColor="text1"/>
          <w:kern w:val="0"/>
          <w:sz w:val="24"/>
          <w:highlight w:val="none"/>
          <w:u w:val="none"/>
          <w:lang w:eastAsia="zh-CN"/>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2.实施地点：</w:t>
      </w:r>
      <w:r>
        <w:rPr>
          <w:rFonts w:hint="eastAsia" w:ascii="仿宋" w:eastAsia="仿宋"/>
          <w:b/>
          <w:bCs/>
          <w:color w:val="000000" w:themeColor="text1"/>
          <w:kern w:val="0"/>
          <w:sz w:val="24"/>
          <w:highlight w:val="none"/>
          <w:u w:val="none"/>
          <w14:textFill>
            <w14:solidFill>
              <w14:schemeClr w14:val="tx1"/>
            </w14:solidFill>
          </w14:textFill>
        </w:rPr>
        <w:t>镜湖公用大楼</w:t>
      </w:r>
      <w:r>
        <w:rPr>
          <w:rFonts w:hint="eastAsia" w:ascii="仿宋" w:eastAsia="仿宋"/>
          <w:b/>
          <w:bCs/>
          <w:color w:val="000000" w:themeColor="text1"/>
          <w:kern w:val="0"/>
          <w:sz w:val="24"/>
          <w:highlight w:val="none"/>
          <w:u w:val="none"/>
          <w:lang w:eastAsia="zh-CN"/>
          <w14:textFill>
            <w14:solidFill>
              <w14:schemeClr w14:val="tx1"/>
            </w14:solidFill>
          </w14:textFill>
        </w:rPr>
        <w:t>。</w:t>
      </w:r>
    </w:p>
    <w:p>
      <w:pPr>
        <w:widowControl/>
        <w:snapToGrid w:val="0"/>
        <w:spacing w:line="480" w:lineRule="exact"/>
        <w:ind w:firstLine="480" w:firstLineChars="200"/>
        <w:rPr>
          <w:rFonts w:hint="eastAsia" w:ascii="仿宋" w:eastAsia="仿宋"/>
          <w:color w:val="000000" w:themeColor="text1"/>
          <w:kern w:val="0"/>
          <w:sz w:val="24"/>
          <w:highlight w:val="none"/>
          <w:u w:val="none"/>
          <w:lang w:eastAsia="zh-CN"/>
          <w14:textFill>
            <w14:solidFill>
              <w14:schemeClr w14:val="tx1"/>
            </w14:solidFill>
          </w14:textFill>
        </w:rPr>
      </w:pPr>
      <w:r>
        <w:rPr>
          <w:rFonts w:hint="eastAsia" w:ascii="仿宋" w:hAnsi="Times New Roman" w:eastAsia="仿宋" w:cs="Times New Roman"/>
          <w:color w:val="000000" w:themeColor="text1"/>
          <w:kern w:val="0"/>
          <w:sz w:val="24"/>
          <w:highlight w:val="none"/>
          <w:u w:val="none"/>
          <w:lang w:val="en-US" w:eastAsia="zh-CN"/>
          <w14:textFill>
            <w14:solidFill>
              <w14:schemeClr w14:val="tx1"/>
            </w14:solidFill>
          </w14:textFill>
        </w:rPr>
        <w:t>3.</w:t>
      </w:r>
      <w:r>
        <w:rPr>
          <w:rFonts w:hint="eastAsia" w:ascii="仿宋" w:eastAsia="仿宋"/>
          <w:color w:val="000000" w:themeColor="text1"/>
          <w:kern w:val="0"/>
          <w:sz w:val="24"/>
          <w:highlight w:val="none"/>
          <w:u w:val="none"/>
          <w14:textFill>
            <w14:solidFill>
              <w14:schemeClr w14:val="tx1"/>
            </w14:solidFill>
          </w14:textFill>
        </w:rPr>
        <w:t>服务期限：</w:t>
      </w:r>
      <w:r>
        <w:rPr>
          <w:rFonts w:hint="eastAsia" w:ascii="仿宋" w:eastAsia="仿宋"/>
          <w:b/>
          <w:bCs/>
          <w:color w:val="000000" w:themeColor="text1"/>
          <w:kern w:val="0"/>
          <w:sz w:val="24"/>
          <w:highlight w:val="none"/>
          <w:u w:val="none"/>
          <w14:textFill>
            <w14:solidFill>
              <w14:schemeClr w14:val="tx1"/>
            </w14:solidFill>
          </w14:textFill>
        </w:rPr>
        <w:t>自合同签订之日起三年</w:t>
      </w:r>
      <w:r>
        <w:rPr>
          <w:rFonts w:hint="eastAsia" w:ascii="仿宋" w:hAnsi="仿宋" w:eastAsia="仿宋" w:cs="仿宋"/>
          <w:b/>
          <w:bCs w:val="0"/>
          <w:color w:val="000000" w:themeColor="text1"/>
          <w:sz w:val="24"/>
          <w:highlight w:val="none"/>
          <w:lang w:val="en-US" w:eastAsia="zh-CN"/>
          <w14:textFill>
            <w14:solidFill>
              <w14:schemeClr w14:val="tx1"/>
            </w14:solidFill>
          </w14:textFill>
        </w:rPr>
        <w:t>或结算价达到相应标段的预算总价，以先到者为准</w:t>
      </w:r>
      <w:r>
        <w:rPr>
          <w:rFonts w:hint="eastAsia" w:ascii="仿宋" w:eastAsia="仿宋"/>
          <w:b/>
          <w:bCs/>
          <w:color w:val="000000" w:themeColor="text1"/>
          <w:kern w:val="0"/>
          <w:sz w:val="24"/>
          <w:highlight w:val="none"/>
          <w:u w:val="none"/>
          <w:lang w:eastAsia="zh-CN"/>
          <w14:textFill>
            <w14:solidFill>
              <w14:schemeClr w14:val="tx1"/>
            </w14:solidFill>
          </w14:textFill>
        </w:rPr>
        <w:t>。</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八、合同价款及付款方式</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lang w:val="en-US" w:eastAsia="zh-CN"/>
          <w14:textFill>
            <w14:solidFill>
              <w14:schemeClr w14:val="tx1"/>
            </w14:solidFill>
          </w14:textFill>
        </w:rPr>
        <w:t>1.</w:t>
      </w:r>
      <w:r>
        <w:rPr>
          <w:rFonts w:hint="eastAsia" w:ascii="仿宋" w:eastAsia="仿宋"/>
          <w:b/>
          <w:bCs/>
          <w:color w:val="000000" w:themeColor="text1"/>
          <w:kern w:val="0"/>
          <w:sz w:val="24"/>
          <w:highlight w:val="none"/>
          <w:u w:val="none"/>
          <w14:textFill>
            <w14:solidFill>
              <w14:schemeClr w14:val="tx1"/>
            </w14:solidFill>
          </w14:textFill>
        </w:rPr>
        <w:t>合同价款:中标价为暂定合同总价款。该价款包括因承包服务项目全部员工的工资（福利、保险、津贴）、社保、公积金、约定的其他现金收入、培训费用、制服费，及劳保用品费用、办公费、税费、日常运作工具费、环境清洁管理费等配套项目管理费用，同时还包含相关的利润、税金、保险及不可预见费等一切相关费用。</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lang w:val="en-US" w:eastAsia="zh-CN"/>
          <w14:textFill>
            <w14:solidFill>
              <w14:schemeClr w14:val="tx1"/>
            </w14:solidFill>
          </w14:textFill>
        </w:rPr>
        <w:t>2.</w:t>
      </w:r>
      <w:r>
        <w:rPr>
          <w:rFonts w:hint="eastAsia" w:ascii="仿宋" w:eastAsia="仿宋"/>
          <w:b/>
          <w:bCs/>
          <w:color w:val="000000" w:themeColor="text1"/>
          <w:kern w:val="0"/>
          <w:sz w:val="24"/>
          <w:highlight w:val="none"/>
          <w:u w:val="none"/>
          <w14:textFill>
            <w14:solidFill>
              <w14:schemeClr w14:val="tx1"/>
            </w14:solidFill>
          </w14:textFill>
        </w:rPr>
        <w:t>合同价的调整:最终结算价根据双方共同确认的外包劳务人员的数量及业务完成情况考核结果进行调整；如有岗位人员数量发生增减，以中标人对该岗位人员的中标单价为依据进行调整。</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lang w:val="en-US" w:eastAsia="zh-CN"/>
          <w14:textFill>
            <w14:solidFill>
              <w14:schemeClr w14:val="tx1"/>
            </w14:solidFill>
          </w14:textFill>
        </w:rPr>
        <w:t>3.</w:t>
      </w:r>
      <w:r>
        <w:rPr>
          <w:rFonts w:hint="eastAsia" w:ascii="仿宋" w:eastAsia="仿宋"/>
          <w:b/>
          <w:bCs/>
          <w:color w:val="000000" w:themeColor="text1"/>
          <w:kern w:val="0"/>
          <w:sz w:val="24"/>
          <w:highlight w:val="none"/>
          <w:u w:val="none"/>
          <w14:textFill>
            <w14:solidFill>
              <w14:schemeClr w14:val="tx1"/>
            </w14:solidFill>
          </w14:textFill>
        </w:rPr>
        <w:t>支付方式：本合同不支付预付款，进度款根据双方共同确认的外包劳务人员的数量及业务完成情况考核结果按月进行结算。结算时按照先服务再结算的原则，在服务次月20日前完成支付。</w:t>
      </w:r>
    </w:p>
    <w:p>
      <w:pPr>
        <w:keepNext w:val="0"/>
        <w:keepLines w:val="0"/>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lang w:val="en-US" w:eastAsia="zh-CN"/>
          <w14:textFill>
            <w14:solidFill>
              <w14:schemeClr w14:val="tx1"/>
            </w14:solidFill>
          </w14:textFill>
        </w:rPr>
        <w:t>九</w:t>
      </w:r>
      <w:r>
        <w:rPr>
          <w:rFonts w:hint="eastAsia" w:ascii="仿宋" w:eastAsia="仿宋"/>
          <w:b/>
          <w:bCs/>
          <w:color w:val="000000" w:themeColor="text1"/>
          <w:kern w:val="0"/>
          <w:sz w:val="24"/>
          <w:highlight w:val="none"/>
          <w:u w:val="none"/>
          <w14:textFill>
            <w14:solidFill>
              <w14:schemeClr w14:val="tx1"/>
            </w14:solidFill>
          </w14:textFill>
        </w:rPr>
        <w:t>、税费</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本合同执行中相关的一切税费</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发票国税税率为6%</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均由乙方负担。</w:t>
      </w:r>
    </w:p>
    <w:p>
      <w:pPr>
        <w:keepNext w:val="0"/>
        <w:keepLines w:val="0"/>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仿宋" w:eastAsia="仿宋"/>
          <w:b/>
          <w:bCs/>
          <w:color w:val="000000" w:themeColor="text1"/>
          <w:kern w:val="0"/>
          <w:sz w:val="24"/>
          <w:highlight w:val="none"/>
          <w:u w:val="none"/>
          <w:lang w:val="en-US" w:eastAsia="zh-CN"/>
          <w14:textFill>
            <w14:solidFill>
              <w14:schemeClr w14:val="tx1"/>
            </w14:solidFill>
          </w14:textFill>
        </w:rPr>
      </w:pPr>
      <w:r>
        <w:rPr>
          <w:rFonts w:hint="eastAsia" w:ascii="仿宋" w:eastAsia="仿宋"/>
          <w:b/>
          <w:bCs/>
          <w:color w:val="000000" w:themeColor="text1"/>
          <w:kern w:val="0"/>
          <w:sz w:val="24"/>
          <w:highlight w:val="none"/>
          <w:u w:val="none"/>
          <w:lang w:val="en-US" w:eastAsia="zh-CN"/>
          <w14:textFill>
            <w14:solidFill>
              <w14:schemeClr w14:val="tx1"/>
            </w14:solidFill>
          </w14:textFill>
        </w:rPr>
        <w:t>十、考核评分与奖惩</w:t>
      </w:r>
    </w:p>
    <w:p>
      <w:pPr>
        <w:pStyle w:val="32"/>
        <w:keepNext w:val="0"/>
        <w:keepLines w:val="0"/>
        <w:pageBreakBefore w:val="0"/>
        <w:kinsoku/>
        <w:wordWrap/>
        <w:overflowPunct/>
        <w:topLinePunct w:val="0"/>
        <w:autoSpaceDE/>
        <w:autoSpaceDN/>
        <w:bidi w:val="0"/>
        <w:adjustRightInd w:val="0"/>
        <w:spacing w:line="480" w:lineRule="exact"/>
        <w:ind w:firstLine="480" w:firstLineChars="200"/>
        <w:jc w:val="left"/>
        <w:textAlignment w:val="auto"/>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pPr>
      <w:r>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1）考核评分：按照招标文件《考核评分细则》进行考核评分。</w:t>
      </w:r>
    </w:p>
    <w:p>
      <w:pPr>
        <w:pStyle w:val="32"/>
        <w:keepNext w:val="0"/>
        <w:keepLines w:val="0"/>
        <w:pageBreakBefore w:val="0"/>
        <w:kinsoku/>
        <w:wordWrap/>
        <w:overflowPunct/>
        <w:topLinePunct w:val="0"/>
        <w:autoSpaceDE/>
        <w:autoSpaceDN/>
        <w:bidi w:val="0"/>
        <w:adjustRightInd w:val="0"/>
        <w:spacing w:line="480" w:lineRule="exact"/>
        <w:ind w:firstLine="480" w:firstLineChars="200"/>
        <w:jc w:val="left"/>
        <w:textAlignment w:val="auto"/>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pPr>
      <w:r>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2）奖惩：</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pPr>
      <w:r>
        <w:rPr>
          <w:rFonts w:hint="default"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①</w:t>
      </w:r>
      <w:r>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考核评分满分为100分，如月度考核等于或高于95分的，不奖不扣；如月度考核低于95分高于90分（含）的，每扣1分，扣除乙方（即中标人）当月服务费200元；如月度考核低于90分的，每扣1分，扣除乙方（即中标人）当月服务费400元；</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pPr>
      <w:r>
        <w:rPr>
          <w:rFonts w:hint="default"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②</w:t>
      </w:r>
      <w:r>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甲方在每月结算上月的服务费前对乙方上月的服务工作进行考核，并按考核结果对上月的服务费进行修正，作为最终的上月服务费进行结算；</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pPr>
      <w:r>
        <w:rPr>
          <w:rFonts w:hint="default"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③</w:t>
      </w:r>
      <w:r>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如连续12个月内月度考核累计有2次低于85分的，或者有1次低于70分的，则甲方（采购人）有权终止合同，扣除乙方（即中标人）的履约保证金，所造成的损失由乙方（即中标人）承担；</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pPr>
      <w:r>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④在服务期内，由于乙方（中标人）原因，造成发生重大责任性事故，如食物中毒事件（01标）、设备操作失误导致长时间断水断电事件（02标）、人员死亡事故等，甲方（采购人）有权终止合同，扣除乙方（即中标人）的履约保证金，所造成的损失由乙方（即中标人）承担；</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pPr>
      <w:r>
        <w:rPr>
          <w:rFonts w:hint="eastAsia" w:ascii="仿宋" w:hAnsi="Times New Roman" w:eastAsia="仿宋" w:cs="Times New Roman"/>
          <w:snapToGrid/>
          <w:color w:val="000000" w:themeColor="text1"/>
          <w:kern w:val="0"/>
          <w:sz w:val="24"/>
          <w:szCs w:val="24"/>
          <w:highlight w:val="none"/>
          <w:u w:val="none"/>
          <w:lang w:val="en-US" w:eastAsia="zh-CN" w:bidi="ar-SA"/>
          <w14:textFill>
            <w14:solidFill>
              <w14:schemeClr w14:val="tx1"/>
            </w14:solidFill>
          </w14:textFill>
        </w:rPr>
        <w:t>⑤由于乙方（中标人）管理混乱，无法正常开展服务工作，或者甲方（采购人）认为其已经无能力继续履行合同义务，甲方（采购人）有权终止合同。</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十</w:t>
      </w:r>
      <w:r>
        <w:rPr>
          <w:rFonts w:hint="eastAsia" w:ascii="仿宋" w:eastAsia="仿宋"/>
          <w:b/>
          <w:bCs/>
          <w:color w:val="000000" w:themeColor="text1"/>
          <w:kern w:val="0"/>
          <w:sz w:val="24"/>
          <w:highlight w:val="none"/>
          <w:u w:val="none"/>
          <w:lang w:val="en-US" w:eastAsia="zh-CN"/>
          <w14:textFill>
            <w14:solidFill>
              <w14:schemeClr w14:val="tx1"/>
            </w14:solidFill>
          </w14:textFill>
        </w:rPr>
        <w:t>一</w:t>
      </w:r>
      <w:r>
        <w:rPr>
          <w:rFonts w:hint="eastAsia" w:ascii="仿宋" w:eastAsia="仿宋"/>
          <w:b/>
          <w:bCs/>
          <w:color w:val="000000" w:themeColor="text1"/>
          <w:kern w:val="0"/>
          <w:sz w:val="24"/>
          <w:highlight w:val="none"/>
          <w:u w:val="none"/>
          <w14:textFill>
            <w14:solidFill>
              <w14:schemeClr w14:val="tx1"/>
            </w14:solidFill>
          </w14:textFill>
        </w:rPr>
        <w:t>、诉讼</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双方在执行合同中所发生的一切争议，应通过协商解决。如协商不成，可向甲方所在地</w:t>
      </w:r>
      <w:r>
        <w:rPr>
          <w:rFonts w:hint="eastAsia" w:ascii="仿宋" w:eastAsia="仿宋"/>
          <w:color w:val="000000" w:themeColor="text1"/>
          <w:kern w:val="0"/>
          <w:sz w:val="24"/>
          <w:highlight w:val="none"/>
          <w:u w:val="none"/>
          <w:lang w:val="en-US" w:eastAsia="zh-CN"/>
          <w14:textFill>
            <w14:solidFill>
              <w14:schemeClr w14:val="tx1"/>
            </w14:solidFill>
          </w14:textFill>
        </w:rPr>
        <w:t>人民</w:t>
      </w:r>
      <w:r>
        <w:rPr>
          <w:rFonts w:hint="eastAsia" w:ascii="仿宋" w:eastAsia="仿宋"/>
          <w:color w:val="000000" w:themeColor="text1"/>
          <w:kern w:val="0"/>
          <w:sz w:val="24"/>
          <w:highlight w:val="none"/>
          <w:u w:val="none"/>
          <w14:textFill>
            <w14:solidFill>
              <w14:schemeClr w14:val="tx1"/>
            </w14:solidFill>
          </w14:textFill>
        </w:rPr>
        <w:t>法院起诉。</w:t>
      </w:r>
    </w:p>
    <w:p>
      <w:pPr>
        <w:widowControl/>
        <w:snapToGrid w:val="0"/>
        <w:spacing w:line="480" w:lineRule="exact"/>
        <w:ind w:firstLine="482" w:firstLineChars="200"/>
        <w:rPr>
          <w:rFonts w:hint="eastAsia" w:ascii="仿宋" w:eastAsia="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十</w:t>
      </w:r>
      <w:r>
        <w:rPr>
          <w:rFonts w:hint="eastAsia" w:ascii="仿宋" w:eastAsia="仿宋"/>
          <w:b/>
          <w:bCs/>
          <w:color w:val="000000" w:themeColor="text1"/>
          <w:kern w:val="0"/>
          <w:sz w:val="24"/>
          <w:highlight w:val="none"/>
          <w:u w:val="none"/>
          <w:lang w:eastAsia="zh-CN"/>
          <w14:textFill>
            <w14:solidFill>
              <w14:schemeClr w14:val="tx1"/>
            </w14:solidFill>
          </w14:textFill>
        </w:rPr>
        <w:t>二</w:t>
      </w:r>
      <w:r>
        <w:rPr>
          <w:rFonts w:hint="eastAsia" w:ascii="仿宋" w:eastAsia="仿宋"/>
          <w:b/>
          <w:bCs/>
          <w:color w:val="000000" w:themeColor="text1"/>
          <w:kern w:val="0"/>
          <w:sz w:val="24"/>
          <w:highlight w:val="none"/>
          <w:u w:val="none"/>
          <w14:textFill>
            <w14:solidFill>
              <w14:schemeClr w14:val="tx1"/>
            </w14:solidFill>
          </w14:textFill>
        </w:rPr>
        <w:t>、合同生效及其他</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1.合同经甲、乙双方签名并加盖单位公章后生效。</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lang w:val="en-US" w:eastAsia="zh-CN"/>
          <w14:textFill>
            <w14:solidFill>
              <w14:schemeClr w14:val="tx1"/>
            </w14:solidFill>
          </w14:textFill>
        </w:rPr>
        <w:t>2</w:t>
      </w:r>
      <w:r>
        <w:rPr>
          <w:rFonts w:hint="eastAsia" w:ascii="仿宋" w:eastAsia="仿宋"/>
          <w:color w:val="000000" w:themeColor="text1"/>
          <w:kern w:val="0"/>
          <w:sz w:val="24"/>
          <w:highlight w:val="none"/>
          <w:u w:val="none"/>
          <w14:textFill>
            <w14:solidFill>
              <w14:schemeClr w14:val="tx1"/>
            </w14:solidFill>
          </w14:textFill>
        </w:rPr>
        <w:t>.采购文件、投标文件</w:t>
      </w:r>
      <w:r>
        <w:rPr>
          <w:rFonts w:hint="eastAsia" w:ascii="仿宋" w:eastAsia="仿宋"/>
          <w:color w:val="000000" w:themeColor="text1"/>
          <w:kern w:val="0"/>
          <w:sz w:val="24"/>
          <w:highlight w:val="none"/>
          <w:u w:val="none"/>
          <w:lang w:eastAsia="zh-CN"/>
          <w14:textFill>
            <w14:solidFill>
              <w14:schemeClr w14:val="tx1"/>
            </w14:solidFill>
          </w14:textFill>
        </w:rPr>
        <w:t>系</w:t>
      </w:r>
      <w:r>
        <w:rPr>
          <w:rFonts w:hint="eastAsia" w:ascii="仿宋" w:eastAsia="仿宋"/>
          <w:color w:val="000000" w:themeColor="text1"/>
          <w:kern w:val="0"/>
          <w:sz w:val="24"/>
          <w:highlight w:val="none"/>
          <w:u w:val="none"/>
          <w14:textFill>
            <w14:solidFill>
              <w14:schemeClr w14:val="tx1"/>
            </w14:solidFill>
          </w14:textFill>
        </w:rPr>
        <w:t>本合同</w:t>
      </w:r>
      <w:r>
        <w:rPr>
          <w:rFonts w:hint="eastAsia" w:ascii="仿宋" w:eastAsia="仿宋"/>
          <w:color w:val="000000" w:themeColor="text1"/>
          <w:kern w:val="0"/>
          <w:sz w:val="24"/>
          <w:highlight w:val="none"/>
          <w:u w:val="none"/>
          <w:lang w:eastAsia="zh-CN"/>
          <w14:textFill>
            <w14:solidFill>
              <w14:schemeClr w14:val="tx1"/>
            </w14:solidFill>
          </w14:textFill>
        </w:rPr>
        <w:t>的组成部分，其适用先后顺序为：（</w:t>
      </w:r>
      <w:r>
        <w:rPr>
          <w:rFonts w:hint="eastAsia" w:ascii="仿宋" w:eastAsia="仿宋"/>
          <w:color w:val="000000" w:themeColor="text1"/>
          <w:kern w:val="0"/>
          <w:sz w:val="24"/>
          <w:highlight w:val="none"/>
          <w:u w:val="none"/>
          <w:lang w:val="en-US" w:eastAsia="zh-CN"/>
          <w14:textFill>
            <w14:solidFill>
              <w14:schemeClr w14:val="tx1"/>
            </w14:solidFill>
          </w14:textFill>
        </w:rPr>
        <w:t>1</w:t>
      </w:r>
      <w:r>
        <w:rPr>
          <w:rFonts w:hint="eastAsia" w:ascii="仿宋" w:eastAsia="仿宋"/>
          <w:color w:val="000000" w:themeColor="text1"/>
          <w:kern w:val="0"/>
          <w:sz w:val="24"/>
          <w:highlight w:val="none"/>
          <w:u w:val="none"/>
          <w:lang w:eastAsia="zh-CN"/>
          <w14:textFill>
            <w14:solidFill>
              <w14:schemeClr w14:val="tx1"/>
            </w14:solidFill>
          </w14:textFill>
        </w:rPr>
        <w:t>）本合同、（</w:t>
      </w:r>
      <w:r>
        <w:rPr>
          <w:rFonts w:hint="eastAsia" w:ascii="仿宋" w:eastAsia="仿宋"/>
          <w:color w:val="000000" w:themeColor="text1"/>
          <w:kern w:val="0"/>
          <w:sz w:val="24"/>
          <w:highlight w:val="none"/>
          <w:u w:val="none"/>
          <w:lang w:val="en-US" w:eastAsia="zh-CN"/>
          <w14:textFill>
            <w14:solidFill>
              <w14:schemeClr w14:val="tx1"/>
            </w14:solidFill>
          </w14:textFill>
        </w:rPr>
        <w:t>2</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投标文件</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3</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招标</w:t>
      </w:r>
      <w:r>
        <w:rPr>
          <w:rFonts w:hint="eastAsia" w:ascii="仿宋" w:eastAsia="仿宋"/>
          <w:color w:val="000000" w:themeColor="text1"/>
          <w:kern w:val="0"/>
          <w:sz w:val="24"/>
          <w:highlight w:val="none"/>
          <w:u w:val="none"/>
          <w14:textFill>
            <w14:solidFill>
              <w14:schemeClr w14:val="tx1"/>
            </w14:solidFill>
          </w14:textFill>
        </w:rPr>
        <w:t>文件。</w:t>
      </w:r>
    </w:p>
    <w:p>
      <w:pPr>
        <w:widowControl/>
        <w:snapToGrid w:val="0"/>
        <w:spacing w:line="480" w:lineRule="exact"/>
        <w:ind w:firstLine="480" w:firstLineChars="2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lang w:val="en-US" w:eastAsia="zh-CN"/>
          <w14:textFill>
            <w14:solidFill>
              <w14:schemeClr w14:val="tx1"/>
            </w14:solidFill>
          </w14:textFill>
        </w:rPr>
        <w:t>3</w:t>
      </w:r>
      <w:r>
        <w:rPr>
          <w:rFonts w:hint="eastAsia" w:ascii="仿宋" w:eastAsia="仿宋"/>
          <w:color w:val="000000" w:themeColor="text1"/>
          <w:kern w:val="0"/>
          <w:sz w:val="24"/>
          <w:highlight w:val="none"/>
          <w:u w:val="none"/>
          <w14:textFill>
            <w14:solidFill>
              <w14:schemeClr w14:val="tx1"/>
            </w14:solidFill>
          </w14:textFill>
        </w:rPr>
        <w:t>.本合同一式</w:t>
      </w:r>
      <w:r>
        <w:rPr>
          <w:rFonts w:hint="eastAsia" w:ascii="仿宋" w:eastAsia="仿宋"/>
          <w:color w:val="000000" w:themeColor="text1"/>
          <w:kern w:val="0"/>
          <w:sz w:val="24"/>
          <w:highlight w:val="none"/>
          <w:u w:val="none"/>
          <w:lang w:val="en-US" w:eastAsia="zh-CN"/>
          <w14:textFill>
            <w14:solidFill>
              <w14:schemeClr w14:val="tx1"/>
            </w14:solidFill>
          </w14:textFill>
        </w:rPr>
        <w:t>六</w:t>
      </w:r>
      <w:r>
        <w:rPr>
          <w:rFonts w:hint="eastAsia" w:ascii="仿宋" w:eastAsia="仿宋"/>
          <w:color w:val="000000" w:themeColor="text1"/>
          <w:kern w:val="0"/>
          <w:sz w:val="24"/>
          <w:highlight w:val="none"/>
          <w:u w:val="none"/>
          <w14:textFill>
            <w14:solidFill>
              <w14:schemeClr w14:val="tx1"/>
            </w14:solidFill>
          </w14:textFill>
        </w:rPr>
        <w:t>份，具有同等法律效力，甲</w:t>
      </w:r>
      <w:r>
        <w:rPr>
          <w:rFonts w:hint="eastAsia" w:ascii="仿宋" w:eastAsia="仿宋"/>
          <w:color w:val="000000" w:themeColor="text1"/>
          <w:kern w:val="0"/>
          <w:sz w:val="24"/>
          <w:highlight w:val="none"/>
          <w:u w:val="none"/>
          <w:lang w:val="en-US" w:eastAsia="zh-CN"/>
          <w14:textFill>
            <w14:solidFill>
              <w14:schemeClr w14:val="tx1"/>
            </w14:solidFill>
          </w14:textFill>
        </w:rPr>
        <w:t>方三份</w:t>
      </w:r>
      <w:r>
        <w:rPr>
          <w:rFonts w:hint="eastAsia" w:ascii="仿宋" w:eastAsia="仿宋"/>
          <w:color w:val="000000" w:themeColor="text1"/>
          <w:kern w:val="0"/>
          <w:sz w:val="24"/>
          <w:highlight w:val="none"/>
          <w:u w:val="none"/>
          <w14:textFill>
            <w14:solidFill>
              <w14:schemeClr w14:val="tx1"/>
            </w14:solidFill>
          </w14:textFill>
        </w:rPr>
        <w:t>、乙方二份，采购代理机构一份。</w:t>
      </w:r>
    </w:p>
    <w:p>
      <w:pPr>
        <w:widowControl/>
        <w:snapToGrid w:val="0"/>
        <w:spacing w:line="480" w:lineRule="exact"/>
        <w:ind w:firstLine="720" w:firstLineChars="3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 xml:space="preserve">甲方（盖章）：        </w:t>
      </w:r>
      <w:r>
        <w:rPr>
          <w:rFonts w:hint="eastAsia" w:ascii="仿宋" w:eastAsia="仿宋"/>
          <w:color w:val="000000" w:themeColor="text1"/>
          <w:kern w:val="0"/>
          <w:sz w:val="24"/>
          <w:highlight w:val="none"/>
          <w:u w:val="none"/>
          <w:lang w:val="en-US" w:eastAsia="zh-CN"/>
          <w14:textFill>
            <w14:solidFill>
              <w14:schemeClr w14:val="tx1"/>
            </w14:solidFill>
          </w14:textFill>
        </w:rPr>
        <w:t xml:space="preserve">                      乙</w:t>
      </w:r>
      <w:r>
        <w:rPr>
          <w:rFonts w:hint="eastAsia" w:ascii="仿宋" w:eastAsia="仿宋"/>
          <w:color w:val="000000" w:themeColor="text1"/>
          <w:kern w:val="0"/>
          <w:sz w:val="24"/>
          <w:highlight w:val="none"/>
          <w:u w:val="none"/>
          <w14:textFill>
            <w14:solidFill>
              <w14:schemeClr w14:val="tx1"/>
            </w14:solidFill>
          </w14:textFill>
        </w:rPr>
        <w:t xml:space="preserve">方（盖章）：                                  </w:t>
      </w:r>
    </w:p>
    <w:p>
      <w:pPr>
        <w:widowControl/>
        <w:snapToGrid w:val="0"/>
        <w:spacing w:line="480" w:lineRule="exact"/>
        <w:ind w:firstLine="720" w:firstLineChars="3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 xml:space="preserve">地址： </w:t>
      </w:r>
      <w:r>
        <w:rPr>
          <w:rFonts w:hint="eastAsia" w:ascii="仿宋" w:eastAsia="仿宋"/>
          <w:color w:val="000000" w:themeColor="text1"/>
          <w:kern w:val="0"/>
          <w:sz w:val="24"/>
          <w:highlight w:val="none"/>
          <w:u w:val="none"/>
          <w:lang w:val="en-US" w:eastAsia="zh-CN"/>
          <w14:textFill>
            <w14:solidFill>
              <w14:schemeClr w14:val="tx1"/>
            </w14:solidFill>
          </w14:textFill>
        </w:rPr>
        <w:t xml:space="preserve">                                     </w:t>
      </w:r>
      <w:r>
        <w:rPr>
          <w:rFonts w:hint="eastAsia" w:ascii="仿宋" w:eastAsia="仿宋"/>
          <w:color w:val="000000" w:themeColor="text1"/>
          <w:kern w:val="0"/>
          <w:sz w:val="24"/>
          <w:highlight w:val="none"/>
          <w:u w:val="none"/>
          <w14:textFill>
            <w14:solidFill>
              <w14:schemeClr w14:val="tx1"/>
            </w14:solidFill>
          </w14:textFill>
        </w:rPr>
        <w:t xml:space="preserve">地址： </w:t>
      </w:r>
    </w:p>
    <w:p>
      <w:pPr>
        <w:widowControl/>
        <w:snapToGrid w:val="0"/>
        <w:spacing w:line="480" w:lineRule="exact"/>
        <w:ind w:firstLine="720" w:firstLineChars="3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开户行：</w:t>
      </w:r>
      <w:r>
        <w:rPr>
          <w:rFonts w:hint="eastAsia" w:ascii="仿宋" w:eastAsia="仿宋"/>
          <w:color w:val="000000" w:themeColor="text1"/>
          <w:kern w:val="0"/>
          <w:sz w:val="24"/>
          <w:highlight w:val="none"/>
          <w:u w:val="none"/>
          <w:lang w:val="en-US" w:eastAsia="zh-CN"/>
          <w14:textFill>
            <w14:solidFill>
              <w14:schemeClr w14:val="tx1"/>
            </w14:solidFill>
          </w14:textFill>
        </w:rPr>
        <w:t xml:space="preserve">                                    </w:t>
      </w:r>
      <w:r>
        <w:rPr>
          <w:rFonts w:hint="eastAsia" w:ascii="仿宋" w:eastAsia="仿宋"/>
          <w:color w:val="000000" w:themeColor="text1"/>
          <w:kern w:val="0"/>
          <w:sz w:val="24"/>
          <w:highlight w:val="none"/>
          <w:u w:val="none"/>
          <w14:textFill>
            <w14:solidFill>
              <w14:schemeClr w14:val="tx1"/>
            </w14:solidFill>
          </w14:textFill>
        </w:rPr>
        <w:t>开户行：</w:t>
      </w:r>
    </w:p>
    <w:p>
      <w:pPr>
        <w:widowControl/>
        <w:snapToGrid w:val="0"/>
        <w:spacing w:line="480" w:lineRule="exact"/>
        <w:ind w:firstLine="720" w:firstLineChars="3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开户账号：</w:t>
      </w:r>
      <w:r>
        <w:rPr>
          <w:rFonts w:hint="eastAsia" w:ascii="仿宋" w:eastAsia="仿宋"/>
          <w:color w:val="000000" w:themeColor="text1"/>
          <w:kern w:val="0"/>
          <w:sz w:val="24"/>
          <w:highlight w:val="none"/>
          <w:u w:val="none"/>
          <w:lang w:val="en-US" w:eastAsia="zh-CN"/>
          <w14:textFill>
            <w14:solidFill>
              <w14:schemeClr w14:val="tx1"/>
            </w14:solidFill>
          </w14:textFill>
        </w:rPr>
        <w:t xml:space="preserve">                                  </w:t>
      </w:r>
      <w:r>
        <w:rPr>
          <w:rFonts w:hint="eastAsia" w:ascii="仿宋" w:eastAsia="仿宋"/>
          <w:color w:val="000000" w:themeColor="text1"/>
          <w:kern w:val="0"/>
          <w:sz w:val="24"/>
          <w:highlight w:val="none"/>
          <w:u w:val="none"/>
          <w14:textFill>
            <w14:solidFill>
              <w14:schemeClr w14:val="tx1"/>
            </w14:solidFill>
          </w14:textFill>
        </w:rPr>
        <w:t>开户账号：</w:t>
      </w:r>
    </w:p>
    <w:p>
      <w:pPr>
        <w:widowControl/>
        <w:snapToGrid w:val="0"/>
        <w:spacing w:line="480" w:lineRule="exact"/>
        <w:ind w:firstLine="720" w:firstLineChars="300"/>
        <w:rPr>
          <w:rFonts w:hint="default" w:ascii="仿宋" w:eastAsia="仿宋"/>
          <w:color w:val="000000" w:themeColor="text1"/>
          <w:kern w:val="0"/>
          <w:sz w:val="24"/>
          <w:highlight w:val="none"/>
          <w:u w:val="none"/>
          <w:lang w:val="en-US" w:eastAsia="zh-CN"/>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法定代表人</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或其授权代表</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 xml:space="preserve">             </w:t>
      </w:r>
      <w:r>
        <w:rPr>
          <w:rFonts w:hint="eastAsia" w:ascii="仿宋" w:eastAsia="仿宋"/>
          <w:color w:val="000000" w:themeColor="text1"/>
          <w:kern w:val="0"/>
          <w:sz w:val="24"/>
          <w:highlight w:val="none"/>
          <w:u w:val="none"/>
          <w14:textFill>
            <w14:solidFill>
              <w14:schemeClr w14:val="tx1"/>
            </w14:solidFill>
          </w14:textFill>
        </w:rPr>
        <w:t>法定代表人</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或其授权代表</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w:t>
      </w:r>
    </w:p>
    <w:p>
      <w:pPr>
        <w:widowControl/>
        <w:snapToGrid w:val="0"/>
        <w:spacing w:line="480" w:lineRule="exact"/>
        <w:ind w:firstLine="720" w:firstLineChars="3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lang w:val="en-US" w:eastAsia="zh-CN"/>
          <w14:textFill>
            <w14:solidFill>
              <w14:schemeClr w14:val="tx1"/>
            </w14:solidFill>
          </w14:textFill>
        </w:rPr>
        <w:t xml:space="preserve">                               </w:t>
      </w:r>
    </w:p>
    <w:p>
      <w:pPr>
        <w:widowControl/>
        <w:snapToGrid w:val="0"/>
        <w:spacing w:line="480" w:lineRule="exact"/>
        <w:ind w:firstLine="720" w:firstLineChars="300"/>
        <w:rPr>
          <w:rFonts w:hint="eastAsia" w:ascii="仿宋" w:eastAsia="仿宋"/>
          <w:color w:val="000000" w:themeColor="text1"/>
          <w:kern w:val="0"/>
          <w:sz w:val="24"/>
          <w:highlight w:val="none"/>
          <w:u w:val="none"/>
          <w:lang w:val="en-US" w:eastAsia="zh-CN"/>
          <w14:textFill>
            <w14:solidFill>
              <w14:schemeClr w14:val="tx1"/>
            </w14:solidFill>
          </w14:textFill>
        </w:rPr>
      </w:pPr>
      <w:r>
        <w:rPr>
          <w:rFonts w:hint="eastAsia" w:ascii="仿宋" w:eastAsia="仿宋"/>
          <w:color w:val="000000" w:themeColor="text1"/>
          <w:kern w:val="0"/>
          <w:sz w:val="24"/>
          <w:highlight w:val="none"/>
          <w:u w:val="none"/>
          <w:lang w:val="en-US" w:eastAsia="zh-CN"/>
          <w14:textFill>
            <w14:solidFill>
              <w14:schemeClr w14:val="tx1"/>
            </w14:solidFill>
          </w14:textFill>
        </w:rPr>
        <w:t xml:space="preserve">                    </w:t>
      </w:r>
    </w:p>
    <w:p>
      <w:pPr>
        <w:widowControl/>
        <w:snapToGrid w:val="0"/>
        <w:spacing w:line="480" w:lineRule="exact"/>
        <w:ind w:firstLine="5040" w:firstLineChars="2100"/>
        <w:rPr>
          <w:rFonts w:hint="eastAsia" w:ascii="仿宋" w:eastAsia="仿宋"/>
          <w:color w:val="000000" w:themeColor="text1"/>
          <w:kern w:val="0"/>
          <w:sz w:val="24"/>
          <w:highlight w:val="none"/>
          <w:u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签名日期：   年   月   日</w:t>
      </w:r>
    </w:p>
    <w:p>
      <w:pPr>
        <w:widowControl/>
        <w:snapToGrid w:val="0"/>
        <w:spacing w:line="480" w:lineRule="exact"/>
        <w:rPr>
          <w:rFonts w:hint="eastAsia" w:ascii="宋体" w:hAnsi="宋体" w:cs="仿宋_GB2312"/>
          <w:b/>
          <w:bCs/>
          <w:color w:val="000000" w:themeColor="text1"/>
          <w:sz w:val="24"/>
          <w:highlight w:val="none"/>
          <w:lang w:val="en-US" w:eastAsia="zh-CN"/>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 xml:space="preserve">                         </w:t>
      </w:r>
      <w:bookmarkStart w:id="39" w:name="_Toc33395267"/>
    </w:p>
    <w:bookmarkEnd w:id="39"/>
    <w:p>
      <w:pPr>
        <w:widowControl/>
        <w:spacing w:line="360" w:lineRule="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合同附件</w:t>
      </w:r>
    </w:p>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安全协议书</w:t>
      </w:r>
    </w:p>
    <w:p>
      <w:pPr>
        <w:spacing w:line="440" w:lineRule="exact"/>
        <w:ind w:left="1680" w:hanging="1680" w:hangingChars="700"/>
        <w:jc w:val="both"/>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绍兴市公用事业集团镜湖公用大楼食堂服务、物业管理服务采购项目</w:t>
      </w:r>
    </w:p>
    <w:p>
      <w:pPr>
        <w:spacing w:line="440" w:lineRule="exact"/>
        <w:ind w:left="1680" w:hanging="1680" w:hangingChars="700"/>
        <w:jc w:val="both"/>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标项：</w:t>
      </w:r>
    </w:p>
    <w:p>
      <w:pPr>
        <w:spacing w:line="440" w:lineRule="exact"/>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招标人: </w:t>
      </w:r>
      <w:r>
        <w:rPr>
          <w:rFonts w:hint="eastAsia" w:ascii="仿宋" w:hAnsi="仿宋" w:eastAsia="仿宋" w:cs="仿宋"/>
          <w:color w:val="000000" w:themeColor="text1"/>
          <w:sz w:val="24"/>
          <w:highlight w:val="none"/>
          <w:lang w:eastAsia="zh-CN"/>
          <w14:textFill>
            <w14:solidFill>
              <w14:schemeClr w14:val="tx1"/>
            </w14:solidFill>
          </w14:textFill>
        </w:rPr>
        <w:t>绍兴市水联环境服务有限公司 (</w:t>
      </w:r>
      <w:r>
        <w:rPr>
          <w:rFonts w:hint="eastAsia" w:ascii="仿宋" w:hAnsi="仿宋" w:eastAsia="仿宋" w:cs="仿宋"/>
          <w:color w:val="000000" w:themeColor="text1"/>
          <w:kern w:val="0"/>
          <w:sz w:val="24"/>
          <w:highlight w:val="none"/>
          <w14:textFill>
            <w14:solidFill>
              <w14:schemeClr w14:val="tx1"/>
            </w14:solidFill>
          </w14:textFill>
        </w:rPr>
        <w:t>以下简称甲方)</w:t>
      </w:r>
    </w:p>
    <w:p>
      <w:pPr>
        <w:spacing w:line="440" w:lineRule="exact"/>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中标人:xx(以下简称乙方)</w:t>
      </w:r>
    </w:p>
    <w:p>
      <w:pPr>
        <w:spacing w:line="440" w:lineRule="exact"/>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为做好乙方从甲方承包的</w:t>
      </w:r>
      <w:r>
        <w:rPr>
          <w:rFonts w:hint="eastAsia" w:ascii="仿宋" w:hAnsi="仿宋" w:eastAsia="仿宋" w:cs="仿宋"/>
          <w:color w:val="000000" w:themeColor="text1"/>
          <w:sz w:val="24"/>
          <w:highlight w:val="none"/>
          <w:lang w:eastAsia="zh-CN"/>
          <w14:textFill>
            <w14:solidFill>
              <w14:schemeClr w14:val="tx1"/>
            </w14:solidFill>
          </w14:textFill>
        </w:rPr>
        <w:t>绍兴市公用事业集团镜湖公用大楼食堂服务、物业管理服务采购项目</w:t>
      </w:r>
      <w:r>
        <w:rPr>
          <w:rFonts w:hint="eastAsia" w:ascii="仿宋" w:hAnsi="仿宋" w:eastAsia="仿宋" w:cs="仿宋"/>
          <w:color w:val="000000" w:themeColor="text1"/>
          <w:kern w:val="0"/>
          <w:sz w:val="24"/>
          <w:highlight w:val="none"/>
          <w14:textFill>
            <w14:solidFill>
              <w14:schemeClr w14:val="tx1"/>
            </w14:solidFill>
          </w14:textFill>
        </w:rPr>
        <w:t>的安全管理工作，经甲乙双方充分协商，签订本协议。</w:t>
      </w:r>
    </w:p>
    <w:p>
      <w:pPr>
        <w:spacing w:line="440" w:lineRule="exact"/>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第一条</w:t>
      </w:r>
    </w:p>
    <w:p>
      <w:pPr>
        <w:spacing w:line="440" w:lineRule="exact"/>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本协议为乙方从甲方承包的</w:t>
      </w:r>
      <w:r>
        <w:rPr>
          <w:rFonts w:hint="eastAsia" w:ascii="仿宋" w:hAnsi="仿宋" w:eastAsia="仿宋" w:cs="仿宋"/>
          <w:b/>
          <w:bCs/>
          <w:color w:val="000000" w:themeColor="text1"/>
          <w:sz w:val="24"/>
          <w:highlight w:val="none"/>
          <w:u w:val="single"/>
          <w:lang w:eastAsia="zh-CN"/>
          <w14:textFill>
            <w14:solidFill>
              <w14:schemeClr w14:val="tx1"/>
            </w14:solidFill>
          </w14:textFill>
        </w:rPr>
        <w:t>绍兴市公用事业集团镜湖公用大楼食堂服务（物业管理服务采购项目）</w:t>
      </w:r>
      <w:r>
        <w:rPr>
          <w:rFonts w:hint="eastAsia" w:ascii="仿宋" w:hAnsi="仿宋" w:eastAsia="仿宋" w:cs="仿宋"/>
          <w:color w:val="000000" w:themeColor="text1"/>
          <w:kern w:val="0"/>
          <w:sz w:val="24"/>
          <w:highlight w:val="none"/>
          <w14:textFill>
            <w14:solidFill>
              <w14:schemeClr w14:val="tx1"/>
            </w14:solidFill>
          </w14:textFill>
        </w:rPr>
        <w:t>的安全协议。</w:t>
      </w:r>
    </w:p>
    <w:p>
      <w:pPr>
        <w:spacing w:line="440" w:lineRule="exact"/>
        <w:jc w:val="left"/>
        <w:rPr>
          <w:rFonts w:hint="eastAsia" w:ascii="仿宋" w:hAnsi="仿宋" w:eastAsia="仿宋" w:cs="仿宋"/>
          <w:b/>
          <w:color w:val="000000" w:themeColor="text1"/>
          <w:kern w:val="0"/>
          <w:sz w:val="24"/>
          <w:highlight w:val="none"/>
          <w:lang w:eastAsia="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第二条 甲方安全责任</w:t>
      </w:r>
      <w:r>
        <w:rPr>
          <w:rFonts w:hint="eastAsia" w:ascii="仿宋" w:hAnsi="仿宋" w:eastAsia="仿宋" w:cs="仿宋"/>
          <w:b/>
          <w:color w:val="000000" w:themeColor="text1"/>
          <w:kern w:val="0"/>
          <w:sz w:val="24"/>
          <w:highlight w:val="none"/>
          <w:lang w:eastAsia="zh-CN"/>
          <w14:textFill>
            <w14:solidFill>
              <w14:schemeClr w14:val="tx1"/>
            </w14:solidFill>
          </w14:textFill>
        </w:rPr>
        <w:t>、义务</w:t>
      </w:r>
    </w:p>
    <w:p>
      <w:pPr>
        <w:spacing w:line="440" w:lineRule="exact"/>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进场服务作业前，</w:t>
      </w:r>
      <w:r>
        <w:rPr>
          <w:rFonts w:hint="eastAsia" w:ascii="仿宋" w:hAnsi="仿宋" w:eastAsia="仿宋" w:cs="仿宋"/>
          <w:color w:val="000000" w:themeColor="text1"/>
          <w:kern w:val="0"/>
          <w:sz w:val="24"/>
          <w:highlight w:val="none"/>
          <w:lang w:eastAsia="zh-CN"/>
          <w14:textFill>
            <w14:solidFill>
              <w14:schemeClr w14:val="tx1"/>
            </w14:solidFill>
          </w14:textFill>
        </w:rPr>
        <w:t>与</w:t>
      </w:r>
      <w:r>
        <w:rPr>
          <w:rFonts w:hint="eastAsia" w:ascii="仿宋" w:hAnsi="仿宋" w:eastAsia="仿宋" w:cs="仿宋"/>
          <w:strike w:val="0"/>
          <w:dstrike w:val="0"/>
          <w:color w:val="000000" w:themeColor="text1"/>
          <w:kern w:val="0"/>
          <w:sz w:val="24"/>
          <w:highlight w:val="none"/>
          <w14:textFill>
            <w14:solidFill>
              <w14:schemeClr w14:val="tx1"/>
            </w14:solidFill>
          </w14:textFill>
        </w:rPr>
        <w:t>乙</w:t>
      </w:r>
      <w:r>
        <w:rPr>
          <w:rFonts w:hint="eastAsia" w:ascii="仿宋" w:hAnsi="仿宋" w:eastAsia="仿宋" w:cs="仿宋"/>
          <w:color w:val="000000" w:themeColor="text1"/>
          <w:kern w:val="0"/>
          <w:sz w:val="24"/>
          <w:highlight w:val="none"/>
          <w14:textFill>
            <w14:solidFill>
              <w14:schemeClr w14:val="tx1"/>
            </w14:solidFill>
          </w14:textFill>
        </w:rPr>
        <w:t>方负责人进行安全事项</w:t>
      </w:r>
      <w:r>
        <w:rPr>
          <w:rFonts w:hint="eastAsia" w:ascii="仿宋" w:hAnsi="仿宋" w:eastAsia="仿宋" w:cs="仿宋"/>
          <w:color w:val="000000" w:themeColor="text1"/>
          <w:kern w:val="0"/>
          <w:sz w:val="24"/>
          <w:highlight w:val="none"/>
          <w:lang w:eastAsia="zh-CN"/>
          <w14:textFill>
            <w14:solidFill>
              <w14:schemeClr w14:val="tx1"/>
            </w14:solidFill>
          </w14:textFill>
        </w:rPr>
        <w:t>交接</w:t>
      </w:r>
      <w:r>
        <w:rPr>
          <w:rFonts w:hint="eastAsia" w:ascii="仿宋" w:hAnsi="仿宋" w:eastAsia="仿宋" w:cs="仿宋"/>
          <w:color w:val="000000" w:themeColor="text1"/>
          <w:kern w:val="0"/>
          <w:sz w:val="24"/>
          <w:highlight w:val="none"/>
          <w14:textFill>
            <w14:solidFill>
              <w14:schemeClr w14:val="tx1"/>
            </w14:solidFill>
          </w14:textFill>
        </w:rPr>
        <w:t>，其内容</w:t>
      </w:r>
      <w:r>
        <w:rPr>
          <w:rFonts w:hint="eastAsia" w:ascii="仿宋" w:hAnsi="仿宋" w:eastAsia="仿宋" w:cs="仿宋"/>
          <w:color w:val="000000" w:themeColor="text1"/>
          <w:kern w:val="0"/>
          <w:sz w:val="24"/>
          <w:highlight w:val="none"/>
          <w:lang w:eastAsia="zh-CN"/>
          <w14:textFill>
            <w14:solidFill>
              <w14:schemeClr w14:val="tx1"/>
            </w14:solidFill>
          </w14:textFill>
        </w:rPr>
        <w:t>包括</w:t>
      </w:r>
      <w:r>
        <w:rPr>
          <w:rFonts w:hint="eastAsia" w:ascii="仿宋" w:hAnsi="仿宋" w:eastAsia="仿宋" w:cs="仿宋"/>
          <w:color w:val="000000" w:themeColor="text1"/>
          <w:kern w:val="0"/>
          <w:sz w:val="24"/>
          <w:highlight w:val="none"/>
          <w14:textFill>
            <w14:solidFill>
              <w14:schemeClr w14:val="tx1"/>
            </w14:solidFill>
          </w14:textFill>
        </w:rPr>
        <w:t>：项目的安全规章制度及对该项目相关联的安全注意事项。</w:t>
      </w:r>
    </w:p>
    <w:p>
      <w:pPr>
        <w:spacing w:line="440" w:lineRule="exact"/>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、贯彻落实国家有关生产现场安全作业的法规和管理规定。</w:t>
      </w:r>
    </w:p>
    <w:p>
      <w:pPr>
        <w:spacing w:line="440" w:lineRule="exact"/>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、及时纠正乙方的危险行为，并按照有关规定予以查处。</w:t>
      </w:r>
    </w:p>
    <w:p>
      <w:pPr>
        <w:spacing w:line="440" w:lineRule="exact"/>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、对乙方的安全作业培训和危险预知工作提出指导意见，并监督落实情况。</w:t>
      </w:r>
    </w:p>
    <w:p>
      <w:pPr>
        <w:spacing w:line="440" w:lineRule="exact"/>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、对乙方提出的安全作业要求积极提供帮助。</w:t>
      </w:r>
    </w:p>
    <w:p>
      <w:pPr>
        <w:spacing w:line="440" w:lineRule="exact"/>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第三条 乙方安全责任</w:t>
      </w:r>
      <w:r>
        <w:rPr>
          <w:rFonts w:hint="eastAsia" w:ascii="仿宋" w:hAnsi="仿宋" w:eastAsia="仿宋" w:cs="仿宋"/>
          <w:b/>
          <w:color w:val="000000" w:themeColor="text1"/>
          <w:kern w:val="0"/>
          <w:sz w:val="24"/>
          <w:highlight w:val="none"/>
          <w:lang w:eastAsia="zh-CN"/>
          <w14:textFill>
            <w14:solidFill>
              <w14:schemeClr w14:val="tx1"/>
            </w14:solidFill>
          </w14:textFill>
        </w:rPr>
        <w:t>、义务</w:t>
      </w:r>
    </w:p>
    <w:p>
      <w:pPr>
        <w:keepNext w:val="0"/>
        <w:keepLines w:val="0"/>
        <w:pageBreakBefore w:val="0"/>
        <w:widowControl w:val="0"/>
        <w:kinsoku/>
        <w:wordWrap/>
        <w:overflowPunct/>
        <w:topLinePunct w:val="0"/>
        <w:autoSpaceDE/>
        <w:autoSpaceDN/>
        <w:bidi w:val="0"/>
        <w:adjustRightInd w:val="0"/>
        <w:snapToGrid/>
        <w:spacing w:line="440" w:lineRule="exact"/>
        <w:ind w:firstLine="482"/>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1、遵守国家相关工作的法规和管理制度，建立健全安全责任制度。</w:t>
      </w:r>
    </w:p>
    <w:p>
      <w:pPr>
        <w:keepNext w:val="0"/>
        <w:keepLines w:val="0"/>
        <w:pageBreakBefore w:val="0"/>
        <w:widowControl w:val="0"/>
        <w:kinsoku/>
        <w:wordWrap/>
        <w:overflowPunct/>
        <w:topLinePunct w:val="0"/>
        <w:autoSpaceDE/>
        <w:autoSpaceDN/>
        <w:bidi w:val="0"/>
        <w:adjustRightInd w:val="0"/>
        <w:snapToGrid/>
        <w:spacing w:line="440" w:lineRule="exact"/>
        <w:ind w:firstLine="482"/>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2、服从甲方安全管理要求，做好项目工作中所有工作人员的安全教育、安全培训、安全交底工作。</w:t>
      </w:r>
    </w:p>
    <w:p>
      <w:pPr>
        <w:keepNext w:val="0"/>
        <w:keepLines w:val="0"/>
        <w:pageBreakBefore w:val="0"/>
        <w:widowControl w:val="0"/>
        <w:kinsoku/>
        <w:wordWrap/>
        <w:overflowPunct/>
        <w:topLinePunct w:val="0"/>
        <w:autoSpaceDE/>
        <w:autoSpaceDN/>
        <w:bidi w:val="0"/>
        <w:adjustRightInd w:val="0"/>
        <w:snapToGrid/>
        <w:spacing w:line="440" w:lineRule="exact"/>
        <w:ind w:firstLine="482"/>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3、按照国家安全法律法规要求，做好对工作人员的安全督查，确保工作人员的劳保用品、使用工具等都使用到位，安全可靠。</w:t>
      </w:r>
    </w:p>
    <w:p>
      <w:pPr>
        <w:keepNext w:val="0"/>
        <w:keepLines w:val="0"/>
        <w:pageBreakBefore w:val="0"/>
        <w:widowControl w:val="0"/>
        <w:kinsoku/>
        <w:wordWrap/>
        <w:overflowPunct/>
        <w:topLinePunct w:val="0"/>
        <w:autoSpaceDE/>
        <w:autoSpaceDN/>
        <w:bidi w:val="0"/>
        <w:adjustRightInd w:val="0"/>
        <w:snapToGrid/>
        <w:spacing w:line="440" w:lineRule="exact"/>
        <w:ind w:firstLine="482"/>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4、经常性开展安全生产检查工作，对发现的隐患及时整改消除，并做好记录，确保安全生产，做到文明作业。</w:t>
      </w:r>
    </w:p>
    <w:p>
      <w:pPr>
        <w:keepNext w:val="0"/>
        <w:keepLines w:val="0"/>
        <w:pageBreakBefore w:val="0"/>
        <w:widowControl w:val="0"/>
        <w:kinsoku/>
        <w:wordWrap/>
        <w:overflowPunct/>
        <w:topLinePunct w:val="0"/>
        <w:autoSpaceDE/>
        <w:autoSpaceDN/>
        <w:bidi w:val="0"/>
        <w:adjustRightInd w:val="0"/>
        <w:snapToGrid/>
        <w:spacing w:line="440" w:lineRule="exact"/>
        <w:ind w:firstLine="482"/>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5、工作人员的要求：（1）所有工作人员身体健康无缺陷，持《从业人员健康检查合格证》上岗，无传染病；（2）涉及特种作业相关作业人员必须遵守国家有关规定，持有效资格证才能上岗作业。</w:t>
      </w:r>
    </w:p>
    <w:p>
      <w:pPr>
        <w:keepNext w:val="0"/>
        <w:keepLines w:val="0"/>
        <w:pageBreakBefore w:val="0"/>
        <w:widowControl w:val="0"/>
        <w:kinsoku/>
        <w:wordWrap/>
        <w:overflowPunct/>
        <w:topLinePunct w:val="0"/>
        <w:autoSpaceDE/>
        <w:autoSpaceDN/>
        <w:bidi w:val="0"/>
        <w:adjustRightInd w:val="0"/>
        <w:snapToGrid/>
        <w:spacing w:line="440" w:lineRule="exact"/>
        <w:ind w:firstLine="482"/>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6、发生事故必须按规定及时上报，并严格按“四不放过”的原则进行处理，认真落实防范措施，杜绝同类事故的再次发生。</w:t>
      </w:r>
    </w:p>
    <w:p>
      <w:pPr>
        <w:keepNext w:val="0"/>
        <w:keepLines w:val="0"/>
        <w:pageBreakBefore w:val="0"/>
        <w:widowControl w:val="0"/>
        <w:kinsoku/>
        <w:wordWrap/>
        <w:overflowPunct/>
        <w:topLinePunct w:val="0"/>
        <w:autoSpaceDE/>
        <w:autoSpaceDN/>
        <w:bidi w:val="0"/>
        <w:adjustRightInd w:val="0"/>
        <w:snapToGrid/>
        <w:spacing w:line="440" w:lineRule="exact"/>
        <w:ind w:firstLine="482"/>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7、乙方造成的安全事故，以及乙方人员在实施项目工作过程中造成的财产损失和人身伤亡，与甲方无涉，由乙方承担事故责任和经济责任，并对甲方造成的各种损失须进行赔偿。</w:t>
      </w:r>
    </w:p>
    <w:p>
      <w:pPr>
        <w:spacing w:line="440" w:lineRule="exact"/>
        <w:jc w:val="left"/>
        <w:rPr>
          <w:rFonts w:ascii="仿宋" w:hAnsi="仿宋" w:eastAsia="仿宋" w:cs="仿宋"/>
          <w:b/>
          <w:strike w:val="0"/>
          <w:dstrike w:val="0"/>
          <w:color w:val="000000" w:themeColor="text1"/>
          <w:kern w:val="0"/>
          <w:sz w:val="24"/>
          <w:highlight w:val="none"/>
          <w14:textFill>
            <w14:solidFill>
              <w14:schemeClr w14:val="tx1"/>
            </w14:solidFill>
          </w14:textFill>
        </w:rPr>
      </w:pPr>
      <w:r>
        <w:rPr>
          <w:rFonts w:hint="eastAsia" w:ascii="仿宋" w:hAnsi="仿宋" w:eastAsia="仿宋" w:cs="仿宋"/>
          <w:b/>
          <w:strike w:val="0"/>
          <w:dstrike w:val="0"/>
          <w:color w:val="000000" w:themeColor="text1"/>
          <w:kern w:val="0"/>
          <w:sz w:val="24"/>
          <w:highlight w:val="none"/>
          <w14:textFill>
            <w14:solidFill>
              <w14:schemeClr w14:val="tx1"/>
            </w14:solidFill>
          </w14:textFill>
        </w:rPr>
        <w:t>第四条 质量安全管理</w:t>
      </w:r>
    </w:p>
    <w:p>
      <w:pPr>
        <w:pStyle w:val="13"/>
        <w:tabs>
          <w:tab w:val="left" w:pos="780"/>
        </w:tabs>
        <w:spacing w:after="120" w:line="440" w:lineRule="exact"/>
        <w:ind w:left="0"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（1）乙方提供的产品及服务必须是经合法途径取得的。</w:t>
      </w:r>
    </w:p>
    <w:p>
      <w:pPr>
        <w:pStyle w:val="13"/>
        <w:tabs>
          <w:tab w:val="left" w:pos="780"/>
        </w:tabs>
        <w:spacing w:after="120" w:line="440" w:lineRule="exact"/>
        <w:ind w:left="0"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（2）乙方应按现行的国家或行业技术及标准和招标文件的规定提供</w:t>
      </w:r>
      <w:r>
        <w:rPr>
          <w:rFonts w:hint="eastAsia" w:ascii="仿宋" w:hAnsi="仿宋" w:eastAsia="仿宋" w:cs="仿宋"/>
          <w:strike/>
          <w:dstrike w:val="0"/>
          <w:color w:val="000000" w:themeColor="text1"/>
          <w:highlight w:val="none"/>
          <w14:textFill>
            <w14:solidFill>
              <w14:schemeClr w14:val="tx1"/>
            </w14:solidFill>
          </w14:textFill>
        </w:rPr>
        <w:t>工程、</w:t>
      </w:r>
      <w:r>
        <w:rPr>
          <w:rFonts w:hint="eastAsia" w:ascii="仿宋" w:hAnsi="仿宋" w:eastAsia="仿宋" w:cs="仿宋"/>
          <w:color w:val="000000" w:themeColor="text1"/>
          <w:highlight w:val="none"/>
          <w14:textFill>
            <w14:solidFill>
              <w14:schemeClr w14:val="tx1"/>
            </w14:solidFill>
          </w14:textFill>
        </w:rPr>
        <w:t>货物或服务，因乙方提供的</w:t>
      </w:r>
      <w:r>
        <w:rPr>
          <w:rFonts w:hint="eastAsia" w:ascii="仿宋" w:hAnsi="仿宋" w:eastAsia="仿宋" w:cs="仿宋"/>
          <w:strike/>
          <w:dstrike w:val="0"/>
          <w:color w:val="000000" w:themeColor="text1"/>
          <w:highlight w:val="none"/>
          <w14:textFill>
            <w14:solidFill>
              <w14:schemeClr w14:val="tx1"/>
            </w14:solidFill>
          </w14:textFill>
        </w:rPr>
        <w:t>工程、</w:t>
      </w:r>
      <w:r>
        <w:rPr>
          <w:rFonts w:hint="eastAsia" w:ascii="仿宋" w:hAnsi="仿宋" w:eastAsia="仿宋" w:cs="仿宋"/>
          <w:color w:val="000000" w:themeColor="text1"/>
          <w:highlight w:val="none"/>
          <w14:textFill>
            <w14:solidFill>
              <w14:schemeClr w14:val="tx1"/>
            </w14:solidFill>
          </w14:textFill>
        </w:rPr>
        <w:t>货物或服务达不到约定的质量标准，乙方承担违约责任。</w:t>
      </w:r>
    </w:p>
    <w:p>
      <w:pPr>
        <w:pStyle w:val="13"/>
        <w:tabs>
          <w:tab w:val="left" w:pos="780"/>
        </w:tabs>
        <w:spacing w:after="120" w:line="440" w:lineRule="exact"/>
        <w:ind w:left="0"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（3）双方对货物或服务的质量有争议的，由双方同意的专业检测机构鉴定，所需费及因此造成的损失由责任方承担，双方均有责任的，根据其责任分别承担。</w:t>
      </w:r>
    </w:p>
    <w:p>
      <w:pPr>
        <w:pStyle w:val="13"/>
        <w:tabs>
          <w:tab w:val="left" w:pos="780"/>
        </w:tabs>
        <w:spacing w:after="120" w:line="440" w:lineRule="exact"/>
        <w:ind w:left="0"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（4）乙方在服务过程中人员或车辆等设备发生意外造成损失的，甲方不承担任何责任。</w:t>
      </w:r>
    </w:p>
    <w:p>
      <w:pPr>
        <w:spacing w:line="440" w:lineRule="exact"/>
        <w:rPr>
          <w:rFonts w:hint="eastAsia" w:ascii="仿宋" w:hAnsi="仿宋" w:eastAsia="仿宋" w:cs="仿宋"/>
          <w:strike w:val="0"/>
          <w:dstrike w:val="0"/>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 xml:space="preserve">第五条 </w:t>
      </w:r>
      <w:r>
        <w:rPr>
          <w:rFonts w:hint="eastAsia" w:ascii="仿宋" w:hAnsi="仿宋" w:eastAsia="仿宋" w:cs="仿宋"/>
          <w:strike w:val="0"/>
          <w:dstrike w:val="0"/>
          <w:color w:val="000000" w:themeColor="text1"/>
          <w:kern w:val="0"/>
          <w:sz w:val="24"/>
          <w:highlight w:val="none"/>
          <w14:textFill>
            <w14:solidFill>
              <w14:schemeClr w14:val="tx1"/>
            </w14:solidFill>
          </w14:textFill>
        </w:rPr>
        <w:t>本责任书的有效期为双方签署之日起至该服务项目结束时止。</w:t>
      </w:r>
    </w:p>
    <w:p>
      <w:pPr>
        <w:spacing w:line="440" w:lineRule="exact"/>
        <w:rPr>
          <w:rFonts w:hint="eastAsia" w:ascii="仿宋" w:hAnsi="仿宋" w:eastAsia="仿宋" w:cs="仿宋"/>
          <w:strike w:val="0"/>
          <w:dstrike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本协议作为服务合同的附件，与服务合同具有同等法律效力。经双方签署后立</w:t>
      </w:r>
      <w:r>
        <w:rPr>
          <w:rFonts w:hint="eastAsia" w:ascii="仿宋" w:hAnsi="仿宋" w:eastAsia="仿宋" w:cs="仿宋"/>
          <w:strike w:val="0"/>
          <w:dstrike w:val="0"/>
          <w:color w:val="000000" w:themeColor="text1"/>
          <w:kern w:val="0"/>
          <w:sz w:val="24"/>
          <w:highlight w:val="none"/>
          <w14:textFill>
            <w14:solidFill>
              <w14:schemeClr w14:val="tx1"/>
            </w14:solidFill>
          </w14:textFill>
        </w:rPr>
        <w:t>即生效。其它未在本协议中明确的，乙方在服务过程中需遵照国家相关标准及规定。</w:t>
      </w:r>
    </w:p>
    <w:p>
      <w:pPr>
        <w:rPr>
          <w:rFonts w:ascii="仿宋" w:hAnsi="仿宋" w:eastAsia="仿宋" w:cs="仿宋"/>
          <w:color w:val="000000" w:themeColor="text1"/>
          <w:kern w:val="0"/>
          <w:highlight w:val="none"/>
          <w14:textFill>
            <w14:solidFill>
              <w14:schemeClr w14:val="tx1"/>
            </w14:solidFill>
          </w14:textFill>
        </w:rPr>
      </w:pPr>
    </w:p>
    <w:p>
      <w:pPr>
        <w:pStyle w:val="23"/>
        <w:rPr>
          <w:rFonts w:ascii="仿宋" w:hAnsi="仿宋" w:eastAsia="仿宋" w:cs="仿宋"/>
          <w:color w:val="000000" w:themeColor="text1"/>
          <w:highlight w:val="none"/>
          <w14:textFill>
            <w14:solidFill>
              <w14:schemeClr w14:val="tx1"/>
            </w14:solidFill>
          </w14:textFill>
        </w:rPr>
      </w:pPr>
    </w:p>
    <w:p>
      <w:pPr>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甲方（盖章）                            </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乙方（盖章）</w:t>
      </w:r>
    </w:p>
    <w:p>
      <w:pPr>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法定代表人</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或其授权代表</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eastAsia="仿宋"/>
          <w:color w:val="000000" w:themeColor="text1"/>
          <w:kern w:val="0"/>
          <w:sz w:val="24"/>
          <w:highlight w:val="none"/>
          <w:u w:val="none"/>
          <w14:textFill>
            <w14:solidFill>
              <w14:schemeClr w14:val="tx1"/>
            </w14:solidFill>
          </w14:textFill>
        </w:rPr>
        <w:t>法定代表人</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或其授权代表</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w:t>
      </w:r>
    </w:p>
    <w:p>
      <w:pPr>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p>
    <w:p>
      <w:pPr>
        <w:spacing w:line="360" w:lineRule="auto"/>
        <w:ind w:firstLine="4560" w:firstLineChars="19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年  月  日                  </w:t>
      </w:r>
    </w:p>
    <w:p>
      <w:pPr>
        <w:spacing w:before="120" w:beforeLines="50" w:after="120" w:afterLines="50" w:line="440" w:lineRule="exact"/>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br w:type="page"/>
      </w:r>
      <w:r>
        <w:rPr>
          <w:rFonts w:hint="eastAsia" w:ascii="仿宋" w:hAnsi="仿宋" w:eastAsia="仿宋" w:cs="仿宋"/>
          <w:color w:val="000000" w:themeColor="text1"/>
          <w:kern w:val="0"/>
          <w:sz w:val="32"/>
          <w:szCs w:val="32"/>
          <w:highlight w:val="none"/>
          <w14:textFill>
            <w14:solidFill>
              <w14:schemeClr w14:val="tx1"/>
            </w14:solidFill>
          </w14:textFill>
        </w:rPr>
        <w:t>廉政责任书</w:t>
      </w:r>
    </w:p>
    <w:p>
      <w:pPr>
        <w:spacing w:line="440" w:lineRule="exact"/>
        <w:rPr>
          <w:rFonts w:ascii="仿宋" w:hAnsi="仿宋" w:eastAsia="仿宋" w:cs="仿宋"/>
          <w:b/>
          <w:color w:val="000000" w:themeColor="text1"/>
          <w:kern w:val="0"/>
          <w:sz w:val="24"/>
          <w:highlight w:val="none"/>
          <w14:textFill>
            <w14:solidFill>
              <w14:schemeClr w14:val="tx1"/>
            </w14:solidFill>
          </w14:textFill>
        </w:rPr>
      </w:pPr>
    </w:p>
    <w:p>
      <w:pPr>
        <w:spacing w:line="440" w:lineRule="exact"/>
        <w:ind w:left="1680" w:hanging="1680" w:hangingChars="7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绍兴市公用事业集团镜湖公用大楼食堂服务、物业管理服务采购项目</w:t>
      </w:r>
    </w:p>
    <w:p>
      <w:pPr>
        <w:spacing w:line="44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招标人(全称)： </w:t>
      </w:r>
      <w:r>
        <w:rPr>
          <w:rFonts w:hint="eastAsia" w:ascii="仿宋" w:hAnsi="仿宋" w:eastAsia="仿宋" w:cs="仿宋"/>
          <w:color w:val="000000" w:themeColor="text1"/>
          <w:sz w:val="24"/>
          <w:highlight w:val="none"/>
          <w:lang w:eastAsia="zh-CN"/>
          <w14:textFill>
            <w14:solidFill>
              <w14:schemeClr w14:val="tx1"/>
            </w14:solidFill>
          </w14:textFill>
        </w:rPr>
        <w:t xml:space="preserve">绍兴市水联环境服务有限公司    </w:t>
      </w:r>
      <w:r>
        <w:rPr>
          <w:rFonts w:hint="eastAsia" w:ascii="仿宋" w:hAnsi="仿宋" w:eastAsia="仿宋" w:cs="仿宋"/>
          <w:color w:val="000000" w:themeColor="text1"/>
          <w:kern w:val="0"/>
          <w:sz w:val="24"/>
          <w:highlight w:val="none"/>
          <w14:textFill>
            <w14:solidFill>
              <w14:schemeClr w14:val="tx1"/>
            </w14:solidFill>
          </w14:textFill>
        </w:rPr>
        <w:t xml:space="preserve"> （以下简称甲方）</w:t>
      </w:r>
    </w:p>
    <w:p>
      <w:pPr>
        <w:spacing w:line="44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中标人(全称)：xx                                       （以下简称乙方）</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pPr>
        <w:spacing w:line="440" w:lineRule="exact"/>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第一条 甲、乙双方的责任</w:t>
      </w:r>
    </w:p>
    <w:p>
      <w:pPr>
        <w:spacing w:line="44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（一）应严格遵守国家关于市场准入、项目招标投和市场活动等有关法律、法规，相关政策，以及廉政建设的各项规定。</w:t>
      </w:r>
    </w:p>
    <w:p>
      <w:pPr>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（二）严格执行项目承发包合同文件，自觉按合同办事。</w:t>
      </w:r>
    </w:p>
    <w:p>
      <w:pPr>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（三）业务活动必须坚持公开、公平、公正、诚信、透明的原则（除法律法规另有规定者外），不得为获取不正当的利益，损害国家、集体和对方利益，不得违反项目管理规章制度。</w:t>
      </w:r>
    </w:p>
    <w:p>
      <w:pPr>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（四）发现对方在业务活动中有违规、违纪、违法行为的，应及时提醒对方，情节严重的，应向其上级主管部门或纪检监察、司法等有关机关举报。</w:t>
      </w:r>
    </w:p>
    <w:p>
      <w:pPr>
        <w:spacing w:line="440" w:lineRule="exact"/>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第二条 甲方的责任</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甲方的领导和从事该项目管理的工作人员，在项目服务的事前、事中、事后应遵守以下规定：</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（一）不准向乙方和相关单位索要或接受回扣、礼金、有价证券、贵重物品和好处费、感谢费等。</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（二）不准在乙方和相关单位报销任何应由甲方或个人支付的费用。</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（三）不准要求、暗示和接受乙方和相关单位为个人装修住房、婚丧嫁娶、配偶子女的工作安排以及出国（境）、旅游等提供方便。</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（四）不准参加有可能影响公正执行公务的乙方和相关单位的宴请和健身、娱乐等活动。</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（五）不准向乙方介绍或为配偶、子女、亲属参与同甲方项目合同有关的设备、材料、</w:t>
      </w:r>
      <w:r>
        <w:rPr>
          <w:rFonts w:hint="eastAsia" w:ascii="仿宋" w:hAnsi="仿宋" w:eastAsia="仿宋" w:cs="仿宋"/>
          <w:color w:val="000000" w:themeColor="text1"/>
          <w:kern w:val="0"/>
          <w:sz w:val="24"/>
          <w:highlight w:val="none"/>
          <w:lang w:eastAsia="zh-CN"/>
          <w14:textFill>
            <w14:solidFill>
              <w14:schemeClr w14:val="tx1"/>
            </w14:solidFill>
          </w14:textFill>
        </w:rPr>
        <w:t>项目</w:t>
      </w:r>
      <w:r>
        <w:rPr>
          <w:rFonts w:hint="eastAsia" w:ascii="仿宋" w:hAnsi="仿宋" w:eastAsia="仿宋" w:cs="仿宋"/>
          <w:color w:val="000000" w:themeColor="text1"/>
          <w:kern w:val="0"/>
          <w:sz w:val="24"/>
          <w:highlight w:val="none"/>
          <w14:textFill>
            <w14:solidFill>
              <w14:schemeClr w14:val="tx1"/>
            </w14:solidFill>
          </w14:textFill>
        </w:rPr>
        <w:t>分包、劳务等经济活动。不得以任何理由向乙方和相关单位推荐分包单位和要求乙方购买项目合同规定以外的材料、设备等。</w:t>
      </w:r>
    </w:p>
    <w:p>
      <w:pPr>
        <w:spacing w:line="440" w:lineRule="exact"/>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第三条 乙方的责任</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应与甲方保持正常的业务交往，按照有关法律法规和程序开展业务工作，严格执行项目的有关方针、政策，并遵守以下规定：</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（一）不准以任何理由向甲方、相关单位及其工作人员</w:t>
      </w:r>
      <w:r>
        <w:rPr>
          <w:rFonts w:hint="eastAsia" w:ascii="仿宋" w:hAnsi="仿宋" w:eastAsia="仿宋" w:cs="仿宋"/>
          <w:strike/>
          <w:dstrike w:val="0"/>
          <w:color w:val="000000" w:themeColor="text1"/>
          <w:kern w:val="0"/>
          <w:sz w:val="24"/>
          <w:highlight w:val="none"/>
          <w14:textFill>
            <w14:solidFill>
              <w14:schemeClr w14:val="tx1"/>
            </w14:solidFill>
          </w14:textFill>
        </w:rPr>
        <w:t>索要、接受</w:t>
      </w:r>
      <w:r>
        <w:rPr>
          <w:rFonts w:hint="eastAsia" w:ascii="仿宋" w:hAnsi="仿宋" w:eastAsia="仿宋" w:cs="仿宋"/>
          <w:color w:val="000000" w:themeColor="text1"/>
          <w:kern w:val="0"/>
          <w:sz w:val="24"/>
          <w:highlight w:val="none"/>
          <w14:textFill>
            <w14:solidFill>
              <w14:schemeClr w14:val="tx1"/>
            </w14:solidFill>
          </w14:textFill>
        </w:rPr>
        <w:t>行贿或赠送礼金、有价证券、贵重物品</w:t>
      </w:r>
      <w:r>
        <w:rPr>
          <w:rFonts w:hint="eastAsia" w:ascii="仿宋" w:hAnsi="仿宋" w:eastAsia="仿宋" w:cs="仿宋"/>
          <w:color w:val="000000" w:themeColor="text1"/>
          <w:kern w:val="0"/>
          <w:sz w:val="24"/>
          <w:highlight w:val="none"/>
          <w:lang w:eastAsia="zh-CN"/>
          <w14:textFill>
            <w14:solidFill>
              <w14:schemeClr w14:val="tx1"/>
            </w14:solidFill>
          </w14:textFill>
        </w:rPr>
        <w:t>及</w:t>
      </w:r>
      <w:r>
        <w:rPr>
          <w:rFonts w:hint="eastAsia" w:ascii="仿宋" w:hAnsi="仿宋" w:eastAsia="仿宋" w:cs="仿宋"/>
          <w:color w:val="000000" w:themeColor="text1"/>
          <w:kern w:val="0"/>
          <w:sz w:val="24"/>
          <w:highlight w:val="none"/>
          <w14:textFill>
            <w14:solidFill>
              <w14:schemeClr w14:val="tx1"/>
            </w14:solidFill>
          </w14:textFill>
        </w:rPr>
        <w:t>回扣、好处费、感谢费等。</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（二）不准以任何理由为甲方和相关单位报销应由对方或个人支付的费用。</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（三）不准接受或暗示为甲方、相关单位或个人装修住房、婚丧嫁娶、配偶子女的工作安排以及出国（境）、旅游等提供方便。</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（四）不准以任何理由为甲方、相关单位或个人组织有可能影响公正执行公务的宴请、健身、娱乐等活动。</w:t>
      </w:r>
    </w:p>
    <w:p>
      <w:pPr>
        <w:spacing w:line="440" w:lineRule="exact"/>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第四条 违约责任</w:t>
      </w:r>
    </w:p>
    <w:p>
      <w:pPr>
        <w:spacing w:line="440" w:lineRule="exact"/>
        <w:ind w:firstLine="6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（一）甲方</w:t>
      </w:r>
      <w:r>
        <w:rPr>
          <w:rFonts w:hint="eastAsia" w:ascii="仿宋" w:hAnsi="仿宋" w:eastAsia="仿宋" w:cs="仿宋"/>
          <w:color w:val="000000" w:themeColor="text1"/>
          <w:kern w:val="0"/>
          <w:sz w:val="24"/>
          <w:highlight w:val="none"/>
          <w:lang w:eastAsia="zh-CN"/>
          <w14:textFill>
            <w14:solidFill>
              <w14:schemeClr w14:val="tx1"/>
            </w14:solidFill>
          </w14:textFill>
        </w:rPr>
        <w:t>及其</w:t>
      </w:r>
      <w:r>
        <w:rPr>
          <w:rFonts w:hint="eastAsia" w:ascii="仿宋" w:hAnsi="仿宋" w:eastAsia="仿宋" w:cs="仿宋"/>
          <w:color w:val="000000" w:themeColor="text1"/>
          <w:kern w:val="0"/>
          <w:sz w:val="24"/>
          <w:highlight w:val="none"/>
          <w14:textFill>
            <w14:solidFill>
              <w14:schemeClr w14:val="tx1"/>
            </w14:solidFill>
          </w14:textFill>
        </w:rPr>
        <w:t>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600"/>
        <w:rPr>
          <w:rFonts w:ascii="仿宋" w:hAnsi="仿宋" w:eastAsia="仿宋" w:cs="仿宋"/>
          <w:strike/>
          <w:dstrike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（二）乙方</w:t>
      </w:r>
      <w:r>
        <w:rPr>
          <w:rFonts w:hint="eastAsia" w:ascii="仿宋" w:hAnsi="仿宋" w:eastAsia="仿宋" w:cs="仿宋"/>
          <w:color w:val="000000" w:themeColor="text1"/>
          <w:kern w:val="0"/>
          <w:sz w:val="24"/>
          <w:highlight w:val="none"/>
          <w:lang w:eastAsia="zh-CN"/>
          <w14:textFill>
            <w14:solidFill>
              <w14:schemeClr w14:val="tx1"/>
            </w14:solidFill>
          </w14:textFill>
        </w:rPr>
        <w:t>及其</w:t>
      </w:r>
      <w:r>
        <w:rPr>
          <w:rFonts w:hint="eastAsia" w:ascii="仿宋" w:hAnsi="仿宋" w:eastAsia="仿宋" w:cs="仿宋"/>
          <w:color w:val="000000" w:themeColor="text1"/>
          <w:kern w:val="0"/>
          <w:sz w:val="24"/>
          <w:highlight w:val="none"/>
          <w14:textFill>
            <w14:solidFill>
              <w14:schemeClr w14:val="tx1"/>
            </w14:solidFill>
          </w14:textFill>
        </w:rPr>
        <w:t>工作人员有违反本责任书第一、三条责任行为的，按照管理权限，依据有关法律法规和规定给予党纪、政纪处分或组织处理；涉嫌犯罪的，移交司法机关追究刑事责任；给甲方单位造成经济损失的，应予以赔偿；情节严重的，甲方建议招投标主管部门给予乙方一至三年内不得进入其主管的交易市场的处罚。</w:t>
      </w:r>
      <w:r>
        <w:rPr>
          <w:rFonts w:hint="eastAsia" w:ascii="仿宋" w:hAnsi="仿宋" w:eastAsia="仿宋" w:cs="仿宋"/>
          <w:strike/>
          <w:dstrike w:val="0"/>
          <w:color w:val="000000" w:themeColor="text1"/>
          <w:kern w:val="0"/>
          <w:sz w:val="24"/>
          <w:highlight w:val="none"/>
          <w14:textFill>
            <w14:solidFill>
              <w14:schemeClr w14:val="tx1"/>
            </w14:solidFill>
          </w14:textFill>
        </w:rPr>
        <w:t>廉政建设风险抵押金不予返还。</w:t>
      </w:r>
    </w:p>
    <w:p>
      <w:pPr>
        <w:spacing w:line="44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第五条</w:t>
      </w:r>
      <w:r>
        <w:rPr>
          <w:rFonts w:hint="eastAsia" w:ascii="仿宋" w:hAnsi="仿宋" w:eastAsia="仿宋" w:cs="仿宋"/>
          <w:color w:val="000000" w:themeColor="text1"/>
          <w:kern w:val="0"/>
          <w:sz w:val="24"/>
          <w:highlight w:val="none"/>
          <w14:textFill>
            <w14:solidFill>
              <w14:schemeClr w14:val="tx1"/>
            </w14:solidFill>
          </w14:textFill>
        </w:rPr>
        <w:t xml:space="preserve">  本责任书作为服务合同的附件，与服务合同具有同等法律效力。经双方签署后立即生效。</w:t>
      </w:r>
    </w:p>
    <w:p>
      <w:pPr>
        <w:spacing w:line="44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第六条</w:t>
      </w:r>
      <w:r>
        <w:rPr>
          <w:rFonts w:hint="eastAsia" w:ascii="仿宋" w:hAnsi="仿宋" w:eastAsia="仿宋" w:cs="仿宋"/>
          <w:color w:val="000000" w:themeColor="text1"/>
          <w:kern w:val="0"/>
          <w:sz w:val="24"/>
          <w:highlight w:val="none"/>
          <w14:textFill>
            <w14:solidFill>
              <w14:schemeClr w14:val="tx1"/>
            </w14:solidFill>
          </w14:textFill>
        </w:rPr>
        <w:t xml:space="preserve">  本责任书的有效期为双方签署之日起至该服务项目结束时止。</w:t>
      </w:r>
    </w:p>
    <w:p>
      <w:pPr>
        <w:spacing w:line="440" w:lineRule="exact"/>
        <w:jc w:val="left"/>
        <w:rPr>
          <w:rFonts w:ascii="仿宋" w:hAnsi="仿宋" w:eastAsia="仿宋" w:cs="仿宋"/>
          <w:color w:val="000000" w:themeColor="text1"/>
          <w:kern w:val="0"/>
          <w:highlight w:val="none"/>
          <w14:textFill>
            <w14:solidFill>
              <w14:schemeClr w14:val="tx1"/>
            </w14:solidFill>
          </w14:textFill>
        </w:rPr>
      </w:pPr>
    </w:p>
    <w:p>
      <w:pPr>
        <w:spacing w:line="44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甲方（盖章）                           </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乙方（盖章）</w:t>
      </w:r>
    </w:p>
    <w:p>
      <w:pPr>
        <w:spacing w:line="440" w:lineRule="exact"/>
        <w:rPr>
          <w:rFonts w:ascii="仿宋" w:hAnsi="仿宋" w:eastAsia="仿宋" w:cs="仿宋"/>
          <w:color w:val="000000" w:themeColor="text1"/>
          <w:kern w:val="0"/>
          <w:sz w:val="24"/>
          <w:highlight w:val="none"/>
          <w14:textFill>
            <w14:solidFill>
              <w14:schemeClr w14:val="tx1"/>
            </w14:solidFill>
          </w14:textFill>
        </w:rPr>
      </w:pPr>
    </w:p>
    <w:p>
      <w:pPr>
        <w:spacing w:line="44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u w:val="none"/>
          <w14:textFill>
            <w14:solidFill>
              <w14:schemeClr w14:val="tx1"/>
            </w14:solidFill>
          </w14:textFill>
        </w:rPr>
        <w:t>法定代表人</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或其授权代表</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eastAsia="仿宋"/>
          <w:color w:val="000000" w:themeColor="text1"/>
          <w:kern w:val="0"/>
          <w:sz w:val="24"/>
          <w:highlight w:val="none"/>
          <w:u w:val="none"/>
          <w14:textFill>
            <w14:solidFill>
              <w14:schemeClr w14:val="tx1"/>
            </w14:solidFill>
          </w14:textFill>
        </w:rPr>
        <w:t>法定代表人</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lang w:val="en-US" w:eastAsia="zh-CN"/>
          <w14:textFill>
            <w14:solidFill>
              <w14:schemeClr w14:val="tx1"/>
            </w14:solidFill>
          </w14:textFill>
        </w:rPr>
        <w:t>或其授权代表</w:t>
      </w:r>
      <w:r>
        <w:rPr>
          <w:rFonts w:hint="eastAsia" w:ascii="仿宋" w:eastAsia="仿宋"/>
          <w:color w:val="000000" w:themeColor="text1"/>
          <w:kern w:val="0"/>
          <w:sz w:val="24"/>
          <w:highlight w:val="none"/>
          <w:u w:val="none"/>
          <w:lang w:eastAsia="zh-CN"/>
          <w14:textFill>
            <w14:solidFill>
              <w14:schemeClr w14:val="tx1"/>
            </w14:solidFill>
          </w14:textFill>
        </w:rPr>
        <w:t>）</w:t>
      </w:r>
      <w:r>
        <w:rPr>
          <w:rFonts w:hint="eastAsia" w:ascii="仿宋" w:eastAsia="仿宋"/>
          <w:color w:val="000000" w:themeColor="text1"/>
          <w:kern w:val="0"/>
          <w:sz w:val="24"/>
          <w:highlight w:val="none"/>
          <w:u w:val="none"/>
          <w14:textFill>
            <w14:solidFill>
              <w14:schemeClr w14:val="tx1"/>
            </w14:solidFill>
          </w14:textFill>
        </w:rPr>
        <w:t>：</w:t>
      </w:r>
    </w:p>
    <w:p>
      <w:pPr>
        <w:pStyle w:val="32"/>
        <w:spacing w:line="800" w:lineRule="exact"/>
        <w:jc w:val="center"/>
        <w:rPr>
          <w:rFonts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年  月  日</w:t>
      </w:r>
    </w:p>
    <w:p>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both"/>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第五部分评标方法及标准</w:t>
      </w:r>
    </w:p>
    <w:p>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评标方法：</w:t>
      </w:r>
    </w:p>
    <w:p>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spacing w:line="44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本项目投标人可投</w:t>
      </w:r>
      <w:r>
        <w:rPr>
          <w:rFonts w:hint="eastAsia" w:ascii="仿宋" w:hAnsi="仿宋" w:eastAsia="仿宋" w:cs="仿宋"/>
          <w:b/>
          <w:color w:val="000000" w:themeColor="text1"/>
          <w:sz w:val="24"/>
          <w:highlight w:val="none"/>
          <w:lang w:val="en-US" w:eastAsia="zh-CN"/>
          <w14:textFill>
            <w14:solidFill>
              <w14:schemeClr w14:val="tx1"/>
            </w14:solidFill>
          </w14:textFill>
        </w:rPr>
        <w:t>两</w:t>
      </w:r>
      <w:r>
        <w:rPr>
          <w:rFonts w:hint="eastAsia" w:ascii="仿宋" w:hAnsi="仿宋" w:eastAsia="仿宋" w:cs="仿宋"/>
          <w:b/>
          <w:color w:val="000000" w:themeColor="text1"/>
          <w:sz w:val="24"/>
          <w:highlight w:val="none"/>
          <w14:textFill>
            <w14:solidFill>
              <w14:schemeClr w14:val="tx1"/>
            </w14:solidFill>
          </w14:textFill>
        </w:rPr>
        <w:t>个标段，同一投标人可同时中两个标段</w:t>
      </w:r>
      <w:r>
        <w:rPr>
          <w:rFonts w:hint="eastAsia" w:ascii="仿宋" w:hAnsi="仿宋" w:eastAsia="仿宋" w:cs="仿宋"/>
          <w:b/>
          <w:bCs w:val="0"/>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pacing w:val="0"/>
          <w:kern w:val="2"/>
          <w:sz w:val="24"/>
          <w:szCs w:val="24"/>
          <w:highlight w:val="none"/>
          <w:lang w:val="en-US" w:eastAsia="zh-CN" w:bidi="ar-SA"/>
          <w14:textFill>
            <w14:solidFill>
              <w14:schemeClr w14:val="tx1"/>
            </w14:solidFill>
          </w14:textFill>
        </w:rPr>
        <w:t>投标人同时参与2个标段投标的，提供的项目拟派人员名单不得重复，否则，在标段一上中标后，不得再在标段二上中标）</w:t>
      </w:r>
      <w:r>
        <w:rPr>
          <w:rFonts w:hint="eastAsia" w:ascii="仿宋" w:hAnsi="仿宋" w:eastAsia="仿宋" w:cs="仿宋"/>
          <w:b/>
          <w:color w:val="000000" w:themeColor="text1"/>
          <w:sz w:val="24"/>
          <w:highlight w:val="none"/>
          <w14:textFill>
            <w14:solidFill>
              <w14:schemeClr w14:val="tx1"/>
            </w14:solidFill>
          </w14:textFill>
        </w:rPr>
        <w:t>。</w:t>
      </w:r>
    </w:p>
    <w:p>
      <w:pPr>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2.评分标准：</w:t>
      </w:r>
      <w:r>
        <w:rPr>
          <w:rFonts w:hint="eastAsia" w:ascii="仿宋" w:hAnsi="仿宋" w:eastAsia="仿宋" w:cs="仿宋"/>
          <w:color w:val="000000" w:themeColor="text1"/>
          <w:sz w:val="24"/>
          <w:highlight w:val="none"/>
          <w14:textFill>
            <w14:solidFill>
              <w14:schemeClr w14:val="tx1"/>
            </w14:solidFill>
          </w14:textFill>
        </w:rPr>
        <w:t>共100分，其中商务技术分</w:t>
      </w:r>
      <w:r>
        <w:rPr>
          <w:rFonts w:hint="eastAsia" w:ascii="仿宋" w:hAnsi="仿宋" w:eastAsia="仿宋" w:cs="仿宋"/>
          <w:color w:val="000000" w:themeColor="text1"/>
          <w:sz w:val="24"/>
          <w:highlight w:val="none"/>
          <w:lang w:val="en-US" w:eastAsia="zh-CN"/>
          <w14:textFill>
            <w14:solidFill>
              <w14:schemeClr w14:val="tx1"/>
            </w14:solidFill>
          </w14:textFill>
        </w:rPr>
        <w:t>60</w:t>
      </w:r>
      <w:r>
        <w:rPr>
          <w:rFonts w:hint="eastAsia" w:ascii="仿宋" w:hAnsi="仿宋" w:eastAsia="仿宋" w:cs="仿宋"/>
          <w:color w:val="000000" w:themeColor="text1"/>
          <w:sz w:val="24"/>
          <w:highlight w:val="none"/>
          <w14:textFill>
            <w14:solidFill>
              <w14:schemeClr w14:val="tx1"/>
            </w14:solidFill>
          </w14:textFill>
        </w:rPr>
        <w:t>分，价格分</w:t>
      </w:r>
      <w:r>
        <w:rPr>
          <w:rFonts w:hint="eastAsia" w:ascii="仿宋" w:hAnsi="仿宋" w:eastAsia="仿宋" w:cs="仿宋"/>
          <w:color w:val="000000" w:themeColor="text1"/>
          <w:sz w:val="24"/>
          <w:highlight w:val="none"/>
          <w:lang w:val="en-US" w:eastAsia="zh-CN"/>
          <w14:textFill>
            <w14:solidFill>
              <w14:schemeClr w14:val="tx1"/>
            </w14:solidFill>
          </w14:textFill>
        </w:rPr>
        <w:t>40</w:t>
      </w:r>
      <w:r>
        <w:rPr>
          <w:rFonts w:hint="eastAsia" w:ascii="仿宋" w:hAnsi="仿宋" w:eastAsia="仿宋" w:cs="仿宋"/>
          <w:color w:val="000000" w:themeColor="text1"/>
          <w:sz w:val="24"/>
          <w:highlight w:val="none"/>
          <w14:textFill>
            <w14:solidFill>
              <w14:schemeClr w14:val="tx1"/>
            </w14:solidFill>
          </w14:textFill>
        </w:rPr>
        <w:t>分。评分依下述所列为评标打分依据，分值如下（计算分值时，按其算术平均值保留小数2位）。</w:t>
      </w:r>
    </w:p>
    <w:p>
      <w:pPr>
        <w:spacing w:line="440" w:lineRule="exact"/>
        <w:rPr>
          <w:rFonts w:hint="eastAsia" w:ascii="仿宋" w:hAnsi="仿宋" w:eastAsia="仿宋" w:cs="仿宋"/>
          <w:b/>
          <w:bCs/>
          <w:iCs/>
          <w:color w:val="000000" w:themeColor="text1"/>
          <w:sz w:val="24"/>
          <w:szCs w:val="20"/>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w:t>
      </w:r>
      <w:r>
        <w:rPr>
          <w:rFonts w:hint="eastAsia" w:ascii="仿宋" w:hAnsi="仿宋" w:eastAsia="仿宋" w:cs="仿宋"/>
          <w:b/>
          <w:bCs/>
          <w:iCs/>
          <w:color w:val="000000" w:themeColor="text1"/>
          <w:sz w:val="24"/>
          <w:highlight w:val="none"/>
          <w:lang w:val="en-US" w:eastAsia="zh-CN"/>
          <w14:textFill>
            <w14:solidFill>
              <w14:schemeClr w14:val="tx1"/>
            </w14:solidFill>
          </w14:textFill>
        </w:rPr>
        <w:t>1  标项一</w:t>
      </w:r>
      <w:r>
        <w:rPr>
          <w:rFonts w:hint="eastAsia" w:ascii="仿宋" w:hAnsi="仿宋" w:eastAsia="仿宋" w:cs="仿宋"/>
          <w:b/>
          <w:bCs/>
          <w:iCs/>
          <w:color w:val="000000" w:themeColor="text1"/>
          <w:sz w:val="24"/>
          <w:highlight w:val="none"/>
          <w14:textFill>
            <w14:solidFill>
              <w14:schemeClr w14:val="tx1"/>
            </w14:solidFill>
          </w14:textFill>
        </w:rPr>
        <w:t xml:space="preserve"> 食堂劳务外包商务技术标评标标准（60分）</w:t>
      </w:r>
    </w:p>
    <w:tbl>
      <w:tblPr>
        <w:tblStyle w:val="62"/>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13"/>
        <w:gridCol w:w="752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w:t>
            </w: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评分内容及标准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0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企业资信</w:t>
            </w: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投标人获得有效期内的企业信用等级证书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须为区县级及以上</w:t>
            </w:r>
            <w:r>
              <w:rPr>
                <w:rFonts w:hint="eastAsia" w:ascii="仿宋" w:hAnsi="仿宋" w:eastAsia="仿宋" w:cs="仿宋"/>
                <w:color w:val="000000" w:themeColor="text1"/>
                <w:sz w:val="24"/>
                <w:szCs w:val="24"/>
                <w:highlight w:val="none"/>
                <w14:textFill>
                  <w14:solidFill>
                    <w14:schemeClr w14:val="tx1"/>
                  </w14:solidFill>
                </w14:textFill>
              </w:rPr>
              <w:t>政府主管部门颁发</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，被评为AAA的得4分，AA的得2分，A</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的得1分。</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投标文件中须装订相关证明资料（文件）复印件并加盖投标人公章，招标人有权在中标后核验原件。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52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投标人具有食品经营许可证（</w:t>
            </w:r>
            <w:r>
              <w:rPr>
                <w:rFonts w:hint="eastAsia" w:ascii="仿宋" w:hAnsi="仿宋" w:eastAsia="仿宋" w:cs="仿宋"/>
                <w:color w:val="000000" w:themeColor="text1"/>
                <w:sz w:val="24"/>
                <w:szCs w:val="24"/>
                <w:highlight w:val="none"/>
                <w:lang w:val="en-US"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餐饮服务许可证）</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没有不得分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投标人投保有食品安全责任险</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每次事故责任限额</w:t>
            </w:r>
            <w:r>
              <w:rPr>
                <w:rFonts w:hint="eastAsia" w:ascii="仿宋" w:hAnsi="仿宋" w:eastAsia="仿宋" w:cs="仿宋"/>
                <w:color w:val="000000" w:themeColor="text1"/>
                <w:sz w:val="24"/>
                <w:szCs w:val="24"/>
                <w:highlight w:val="none"/>
                <w:lang w:val="en-US" w:eastAsia="zh-CN"/>
                <w14:textFill>
                  <w14:solidFill>
                    <w14:schemeClr w14:val="tx1"/>
                  </w14:solidFill>
                </w14:textFill>
              </w:rPr>
              <w:t>不少于100</w:t>
            </w:r>
            <w:r>
              <w:rPr>
                <w:rFonts w:hint="eastAsia" w:ascii="仿宋" w:hAnsi="仿宋" w:eastAsia="仿宋" w:cs="仿宋"/>
                <w:color w:val="000000" w:themeColor="text1"/>
                <w:sz w:val="24"/>
                <w:szCs w:val="24"/>
                <w:highlight w:val="none"/>
                <w14:textFill>
                  <w14:solidFill>
                    <w14:schemeClr w14:val="tx1"/>
                  </w14:solidFill>
                </w14:textFill>
              </w:rPr>
              <w:t>万元</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的得3分，没有</w:t>
            </w:r>
            <w:r>
              <w:rPr>
                <w:rFonts w:hint="eastAsia" w:ascii="仿宋" w:hAnsi="仿宋" w:eastAsia="仿宋" w:cs="仿宋"/>
                <w:color w:val="000000" w:themeColor="text1"/>
                <w:sz w:val="24"/>
                <w:szCs w:val="24"/>
                <w:highlight w:val="none"/>
                <w:lang w:val="en-US" w:eastAsia="zh-CN"/>
                <w14:textFill>
                  <w14:solidFill>
                    <w14:schemeClr w14:val="tx1"/>
                  </w14:solidFill>
                </w14:textFill>
              </w:rPr>
              <w:t>或者</w:t>
            </w:r>
            <w:r>
              <w:rPr>
                <w:rFonts w:hint="eastAsia" w:ascii="仿宋" w:hAnsi="仿宋" w:eastAsia="仿宋" w:cs="仿宋"/>
                <w:color w:val="000000" w:themeColor="text1"/>
                <w:sz w:val="24"/>
                <w:szCs w:val="24"/>
                <w:highlight w:val="none"/>
                <w14:textFill>
                  <w14:solidFill>
                    <w14:schemeClr w14:val="tx1"/>
                  </w14:solidFill>
                </w14:textFill>
              </w:rPr>
              <w:t>限额</w:t>
            </w:r>
            <w:r>
              <w:rPr>
                <w:rFonts w:hint="eastAsia" w:ascii="仿宋" w:hAnsi="仿宋" w:eastAsia="仿宋" w:cs="仿宋"/>
                <w:color w:val="000000" w:themeColor="text1"/>
                <w:sz w:val="24"/>
                <w:szCs w:val="24"/>
                <w:highlight w:val="none"/>
                <w:lang w:val="en-US" w:eastAsia="zh-CN"/>
                <w14:textFill>
                  <w14:solidFill>
                    <w14:schemeClr w14:val="tx1"/>
                  </w14:solidFill>
                </w14:textFill>
              </w:rPr>
              <w:t>少于100</w:t>
            </w:r>
            <w:r>
              <w:rPr>
                <w:rFonts w:hint="eastAsia" w:ascii="仿宋" w:hAnsi="仿宋" w:eastAsia="仿宋" w:cs="仿宋"/>
                <w:color w:val="000000" w:themeColor="text1"/>
                <w:sz w:val="24"/>
                <w:szCs w:val="24"/>
                <w:highlight w:val="none"/>
                <w14:textFill>
                  <w14:solidFill>
                    <w14:schemeClr w14:val="tx1"/>
                  </w14:solidFill>
                </w14:textFill>
              </w:rPr>
              <w:t>万元</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不得分。</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投标文件中须装订相关证明资料复印件并加盖投标人公章，招标人有权在中标后核验原件。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68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01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企业荣誉</w:t>
            </w: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自202</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年1月1日以来（以荣誉颁发时间为准），投标人获得过</w:t>
            </w:r>
            <w:r>
              <w:rPr>
                <w:rFonts w:hint="eastAsia" w:ascii="仿宋" w:hAnsi="仿宋" w:eastAsia="仿宋" w:cs="仿宋"/>
                <w:color w:val="000000" w:themeColor="text1"/>
                <w:sz w:val="24"/>
                <w:szCs w:val="24"/>
                <w:highlight w:val="none"/>
                <w:lang w:val="en-US" w:eastAsia="zh-CN"/>
                <w14:textFill>
                  <w14:solidFill>
                    <w14:schemeClr w14:val="tx1"/>
                  </w14:solidFill>
                </w14:textFill>
              </w:rPr>
              <w:t>区县级及以上</w:t>
            </w:r>
            <w:r>
              <w:rPr>
                <w:rFonts w:hint="eastAsia" w:ascii="仿宋" w:hAnsi="仿宋" w:eastAsia="仿宋" w:cs="仿宋"/>
                <w:color w:val="000000" w:themeColor="text1"/>
                <w:sz w:val="24"/>
                <w:szCs w:val="24"/>
                <w:highlight w:val="none"/>
                <w14:textFill>
                  <w14:solidFill>
                    <w14:schemeClr w14:val="tx1"/>
                  </w14:solidFill>
                </w14:textFill>
              </w:rPr>
              <w:t>政府主管部门颁发的劳动保障诚信示范企业荣誉的得3分。</w:t>
            </w:r>
          </w:p>
          <w:p>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2.自2021年1月1日以来（以荣誉颁发时间为准），除了上述劳动保障诚信示范企业类荣誉外，投标人获得过省级及以上行政部门颁发的荣誉的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每个</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分，市级及以上行政部门颁发的荣誉的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每个</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分，最多得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投标文件中须装订相关证明资料复印件并加盖投标人公章，招标人有权在中标后核验原件。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98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0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管理体系认证</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5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投标人具有质量管理体系认证、食品安全管理体系</w:t>
            </w:r>
            <w:r>
              <w:rPr>
                <w:rFonts w:hint="eastAsia" w:ascii="仿宋" w:hAnsi="仿宋" w:eastAsia="仿宋" w:cs="仿宋"/>
                <w:color w:val="000000" w:themeColor="text1"/>
                <w:sz w:val="24"/>
                <w:szCs w:val="24"/>
                <w:highlight w:val="none"/>
                <w:lang w:eastAsia="zh-CN"/>
                <w14:textFill>
                  <w14:solidFill>
                    <w14:schemeClr w14:val="tx1"/>
                  </w14:solidFill>
                </w14:textFill>
              </w:rPr>
              <w:t>证书</w:t>
            </w:r>
            <w:r>
              <w:rPr>
                <w:rFonts w:hint="eastAsia" w:ascii="仿宋" w:hAnsi="仿宋" w:eastAsia="仿宋" w:cs="仿宋"/>
                <w:color w:val="000000" w:themeColor="text1"/>
                <w:sz w:val="24"/>
                <w:szCs w:val="24"/>
                <w:highlight w:val="none"/>
                <w14:textFill>
                  <w14:solidFill>
                    <w14:schemeClr w14:val="tx1"/>
                  </w14:solidFill>
                </w14:textFill>
              </w:rPr>
              <w:t>、职业健康安全管理体系认证，每种认证证书得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分，没有不得分。</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（投标文件中提供证书原件扫描件和全国认证认可信息公共服务平台http://cx.cnca.cn/CertECloud/result/skipResultList查询截图并加盖投标人公章，否则不得分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招标人有权在中标后核验原件。）</w:t>
            </w:r>
          </w:p>
        </w:tc>
        <w:tc>
          <w:tcPr>
            <w:tcW w:w="98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68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01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业绩案例</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年1月1日以来（以合同签订时间为准），投标人承担过类似</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项目业绩（业绩中需包含食堂</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），每个合同得1分，最多得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投标文件中须装订合同复印件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业务对方联系人及电话</w:t>
            </w:r>
            <w:r>
              <w:rPr>
                <w:rFonts w:hint="eastAsia" w:ascii="仿宋" w:hAnsi="仿宋" w:eastAsia="仿宋" w:cs="仿宋"/>
                <w:b/>
                <w:bCs/>
                <w:color w:val="000000" w:themeColor="text1"/>
                <w:sz w:val="24"/>
                <w:szCs w:val="24"/>
                <w:highlight w:val="none"/>
                <w14:textFill>
                  <w14:solidFill>
                    <w14:schemeClr w14:val="tx1"/>
                  </w14:solidFill>
                </w14:textFill>
              </w:rPr>
              <w:t>并加盖投标人公章，招标人有权在中标后核验原件。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98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0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企业</w:t>
            </w:r>
            <w:r>
              <w:rPr>
                <w:rFonts w:hint="eastAsia" w:ascii="仿宋" w:hAnsi="仿宋" w:eastAsia="仿宋" w:cs="仿宋"/>
                <w:color w:val="000000" w:themeColor="text1"/>
                <w:sz w:val="24"/>
                <w:szCs w:val="24"/>
                <w:highlight w:val="none"/>
                <w14:textFill>
                  <w14:solidFill>
                    <w14:schemeClr w14:val="tx1"/>
                  </w14:solidFill>
                </w14:textFill>
              </w:rPr>
              <w:t>管理力量</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为保障对项目的支持，投标人管理层人员（须为投标人本单位正式职工，不包括离、退休返聘人员）具有人力资源管理师一级的每个得2分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最高得4分</w:t>
            </w:r>
            <w:r>
              <w:rPr>
                <w:rFonts w:hint="eastAsia" w:ascii="仿宋" w:hAnsi="仿宋" w:eastAsia="仿宋" w:cs="仿宋"/>
                <w:color w:val="000000" w:themeColor="text1"/>
                <w:sz w:val="24"/>
                <w:szCs w:val="24"/>
                <w:highlight w:val="none"/>
                <w14:textFill>
                  <w14:solidFill>
                    <w14:schemeClr w14:val="tx1"/>
                  </w14:solidFill>
                </w14:textFill>
              </w:rPr>
              <w:t>；具有食品安全管理师证的每个得2分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最高得4分</w:t>
            </w:r>
            <w:r>
              <w:rPr>
                <w:rFonts w:hint="eastAsia" w:ascii="仿宋" w:hAnsi="仿宋" w:eastAsia="仿宋" w:cs="仿宋"/>
                <w:color w:val="000000" w:themeColor="text1"/>
                <w:sz w:val="24"/>
                <w:szCs w:val="24"/>
                <w:highlight w:val="none"/>
                <w14:textFill>
                  <w14:solidFill>
                    <w14:schemeClr w14:val="tx1"/>
                  </w14:solidFill>
                </w14:textFill>
              </w:rPr>
              <w:t>；合计最多得8分。</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投标文件中装订人员相关证书及其在投标人本单位缴纳的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月（3个月）</w:t>
            </w:r>
            <w:r>
              <w:rPr>
                <w:rFonts w:hint="eastAsia" w:ascii="仿宋" w:hAnsi="仿宋" w:eastAsia="仿宋" w:cs="仿宋"/>
                <w:b/>
                <w:bCs/>
                <w:color w:val="000000" w:themeColor="text1"/>
                <w:sz w:val="24"/>
                <w:szCs w:val="24"/>
                <w:highlight w:val="none"/>
                <w14:textFill>
                  <w14:solidFill>
                    <w14:schemeClr w14:val="tx1"/>
                  </w14:solidFill>
                </w14:textFill>
              </w:rPr>
              <w:t>的社保证明复印件加盖投标人公章。招标人有权在中标后核验原件。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为保障物业团队服务质量，投标人具备本项目相关服务能力职业技能培训教育或认定资质的得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投标文件中提供相关证明材料</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复印件并</w:t>
            </w:r>
            <w:r>
              <w:rPr>
                <w:rFonts w:hint="eastAsia" w:ascii="仿宋" w:hAnsi="仿宋" w:eastAsia="仿宋" w:cs="仿宋"/>
                <w:b/>
                <w:bCs/>
                <w:color w:val="000000" w:themeColor="text1"/>
                <w:sz w:val="24"/>
                <w:szCs w:val="24"/>
                <w:highlight w:val="none"/>
                <w14:textFill>
                  <w14:solidFill>
                    <w14:schemeClr w14:val="tx1"/>
                  </w14:solidFill>
                </w14:textFill>
              </w:rPr>
              <w:t>加盖</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szCs w:val="24"/>
                <w:highlight w:val="none"/>
                <w14:textFill>
                  <w14:solidFill>
                    <w14:schemeClr w14:val="tx1"/>
                  </w14:solidFill>
                </w14:textFill>
              </w:rPr>
              <w:t>公章，不提供不得分。招标人有权在中标后核验原件。）</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68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101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派</w:t>
            </w:r>
          </w:p>
          <w:p>
            <w:pPr>
              <w:pStyle w:val="24"/>
              <w:keepNext w:val="0"/>
              <w:keepLines w:val="0"/>
              <w:pageBreakBefore w:val="0"/>
              <w:widowControl w:val="0"/>
              <w:kinsoku/>
              <w:wordWrap/>
              <w:overflowPunct/>
              <w:topLinePunct w:val="0"/>
              <w:autoSpaceDE/>
              <w:autoSpaceDN/>
              <w:bidi w:val="0"/>
              <w:spacing w:line="320" w:lineRule="exact"/>
              <w:ind w:left="0" w:leftChars="0"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p>
            <w:pPr>
              <w:pStyle w:val="24"/>
              <w:keepNext w:val="0"/>
              <w:keepLines w:val="0"/>
              <w:pageBreakBefore w:val="0"/>
              <w:widowControl w:val="0"/>
              <w:kinsoku/>
              <w:wordWrap/>
              <w:overflowPunct/>
              <w:topLinePunct w:val="0"/>
              <w:autoSpaceDE/>
              <w:autoSpaceDN/>
              <w:bidi w:val="0"/>
              <w:spacing w:line="320" w:lineRule="exact"/>
              <w:ind w:left="0" w:leftChars="0" w:firstLine="0" w:firstLineChars="0"/>
              <w:jc w:val="center"/>
              <w:textAlignment w:val="auto"/>
              <w:rPr>
                <w:rFonts w:hint="default"/>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员</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术</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力</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量</w:t>
            </w:r>
          </w:p>
        </w:tc>
        <w:tc>
          <w:tcPr>
            <w:tcW w:w="752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Chars="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拟派厨师长：</w:t>
            </w:r>
          </w:p>
          <w:p>
            <w:pPr>
              <w:keepNext w:val="0"/>
              <w:keepLines w:val="0"/>
              <w:pageBreakBefore w:val="0"/>
              <w:widowControl w:val="0"/>
              <w:numPr>
                <w:ilvl w:val="0"/>
                <w:numId w:val="4"/>
              </w:numPr>
              <w:kinsoku/>
              <w:wordWrap/>
              <w:overflowPunct/>
              <w:topLinePunct w:val="0"/>
              <w:autoSpaceDE/>
              <w:autoSpaceDN/>
              <w:bidi w:val="0"/>
              <w:spacing w:line="320" w:lineRule="exact"/>
              <w:ind w:left="0" w:leftChars="0" w:firstLine="0" w:firstLineChars="0"/>
              <w:jc w:val="left"/>
              <w:textAlignment w:val="auto"/>
              <w:rPr>
                <w:rFonts w:hint="default"/>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投标人拟派厨师长</w:t>
            </w:r>
            <w:r>
              <w:rPr>
                <w:rFonts w:hint="eastAsia" w:ascii="仿宋" w:hAnsi="仿宋" w:eastAsia="仿宋" w:cs="仿宋"/>
                <w:color w:val="000000" w:themeColor="text1"/>
                <w:sz w:val="24"/>
                <w:szCs w:val="24"/>
                <w:highlight w:val="none"/>
                <w14:textFill>
                  <w14:solidFill>
                    <w14:schemeClr w14:val="tx1"/>
                  </w14:solidFill>
                </w14:textFill>
              </w:rPr>
              <w:t>具有人社部门颁发的高级技师（国家职业资格一级）烹调师证书证书的得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pPr>
              <w:keepNext w:val="0"/>
              <w:keepLines w:val="0"/>
              <w:pageBreakBefore w:val="0"/>
              <w:widowControl w:val="0"/>
              <w:numPr>
                <w:ilvl w:val="0"/>
                <w:numId w:val="4"/>
              </w:numPr>
              <w:kinsoku/>
              <w:wordWrap/>
              <w:overflowPunct/>
              <w:topLinePunct w:val="0"/>
              <w:autoSpaceDE/>
              <w:autoSpaceDN/>
              <w:bidi w:val="0"/>
              <w:spacing w:line="320" w:lineRule="exact"/>
              <w:ind w:left="0" w:leftChars="0" w:firstLine="0" w:firstLineChars="0"/>
              <w:jc w:val="left"/>
              <w:textAlignment w:val="auto"/>
              <w:rPr>
                <w:rFonts w:hint="default"/>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投标人拟派厨师长获得过</w:t>
            </w:r>
            <w:r>
              <w:rPr>
                <w:rFonts w:hint="eastAsia" w:ascii="仿宋" w:hAnsi="仿宋" w:eastAsia="仿宋" w:cs="仿宋"/>
                <w:color w:val="000000" w:themeColor="text1"/>
                <w:sz w:val="24"/>
                <w:szCs w:val="24"/>
                <w:highlight w:val="none"/>
                <w14:textFill>
                  <w14:solidFill>
                    <w14:schemeClr w14:val="tx1"/>
                  </w14:solidFill>
                </w14:textFill>
              </w:rPr>
              <w:t>省级及以上餐饮行业颁发的烹饪大师荣誉的得2分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spacing w:line="320" w:lineRule="exact"/>
              <w:ind w:left="0" w:leftChars="0" w:firstLine="0" w:firstLine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投标人拟派厨师长具有</w:t>
            </w:r>
            <w:r>
              <w:rPr>
                <w:rFonts w:hint="eastAsia" w:ascii="仿宋" w:hAnsi="仿宋" w:eastAsia="仿宋" w:cs="仿宋"/>
                <w:color w:val="000000" w:themeColor="text1"/>
                <w:sz w:val="24"/>
                <w:szCs w:val="24"/>
                <w:highlight w:val="none"/>
                <w14:textFill>
                  <w14:solidFill>
                    <w14:schemeClr w14:val="tx1"/>
                  </w14:solidFill>
                </w14:textFill>
              </w:rPr>
              <w:t>餐饮单位食品安全员证书的得1分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24"/>
              <w:keepNext w:val="0"/>
              <w:keepLines w:val="0"/>
              <w:pageBreakBefore w:val="0"/>
              <w:widowControl w:val="0"/>
              <w:numPr>
                <w:ilvl w:val="0"/>
                <w:numId w:val="0"/>
              </w:numPr>
              <w:kinsoku/>
              <w:wordWrap/>
              <w:overflowPunct/>
              <w:topLinePunct w:val="0"/>
              <w:autoSpaceDE/>
              <w:autoSpaceDN/>
              <w:bidi w:val="0"/>
              <w:spacing w:line="320" w:lineRule="exact"/>
              <w:ind w:leftChars="0"/>
              <w:textAlignment w:val="auto"/>
              <w:rPr>
                <w:rFonts w:hint="eastAsia"/>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投标文件中装订人员相关证书及其在投标人本单位缴纳的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月（3个月）</w:t>
            </w:r>
            <w:r>
              <w:rPr>
                <w:rFonts w:hint="eastAsia" w:ascii="仿宋" w:hAnsi="仿宋" w:eastAsia="仿宋" w:cs="仿宋"/>
                <w:b/>
                <w:bCs/>
                <w:color w:val="000000" w:themeColor="text1"/>
                <w:sz w:val="24"/>
                <w:szCs w:val="24"/>
                <w:highlight w:val="none"/>
                <w14:textFill>
                  <w14:solidFill>
                    <w14:schemeClr w14:val="tx1"/>
                  </w14:solidFill>
                </w14:textFill>
              </w:rPr>
              <w:t>的社保证明复印件及证书复印件并加盖投标人公章</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招标人有权在中标后核验原件。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52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拟派主厨：</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拟派食堂</w:t>
            </w:r>
            <w:r>
              <w:rPr>
                <w:rFonts w:hint="eastAsia" w:ascii="仿宋" w:hAnsi="仿宋" w:eastAsia="仿宋" w:cs="仿宋"/>
                <w:color w:val="000000" w:themeColor="text1"/>
                <w:sz w:val="24"/>
                <w:szCs w:val="24"/>
                <w:highlight w:val="none"/>
                <w14:textFill>
                  <w14:solidFill>
                    <w14:schemeClr w14:val="tx1"/>
                  </w14:solidFill>
                </w14:textFill>
              </w:rPr>
              <w:t>主厨具有高级技师（国家职业资格一级）烹调师等级证书的得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分，具有技师（国家职业资格二级）烹调师等级证书的得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分，具有高级（国家职业资格三级）烹调师等级证书的得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分，没有不得分。</w:t>
            </w:r>
          </w:p>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投标文件中装订人员相关证书及其在投标人本单位缴纳的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月（3个月）</w:t>
            </w:r>
            <w:r>
              <w:rPr>
                <w:rFonts w:hint="eastAsia" w:ascii="仿宋" w:hAnsi="仿宋" w:eastAsia="仿宋" w:cs="仿宋"/>
                <w:b/>
                <w:bCs/>
                <w:color w:val="000000" w:themeColor="text1"/>
                <w:sz w:val="24"/>
                <w:szCs w:val="24"/>
                <w:highlight w:val="none"/>
                <w14:textFill>
                  <w14:solidFill>
                    <w14:schemeClr w14:val="tx1"/>
                  </w14:solidFill>
                </w14:textFill>
              </w:rPr>
              <w:t>的社保证明复印件及证书复印件并加盖投标人公章</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招标人有权在中标后核验原件。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52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Chars="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拟派副厨：</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投标人拟派的</w:t>
            </w:r>
            <w:r>
              <w:rPr>
                <w:rFonts w:hint="eastAsia" w:ascii="仿宋" w:hAnsi="仿宋" w:eastAsia="仿宋" w:cs="仿宋"/>
                <w:color w:val="000000" w:themeColor="text1"/>
                <w:sz w:val="24"/>
                <w:szCs w:val="24"/>
                <w:highlight w:val="none"/>
                <w:lang w:val="en-US" w:eastAsia="zh-CN"/>
                <w14:textFill>
                  <w14:solidFill>
                    <w14:schemeClr w14:val="tx1"/>
                  </w14:solidFill>
                </w14:textFill>
              </w:rPr>
              <w:t>2个</w:t>
            </w:r>
            <w:r>
              <w:rPr>
                <w:rFonts w:hint="eastAsia" w:ascii="仿宋" w:hAnsi="仿宋" w:eastAsia="仿宋" w:cs="仿宋"/>
                <w:color w:val="000000" w:themeColor="text1"/>
                <w:sz w:val="24"/>
                <w:szCs w:val="24"/>
                <w:highlight w:val="none"/>
                <w14:textFill>
                  <w14:solidFill>
                    <w14:schemeClr w14:val="tx1"/>
                  </w14:solidFill>
                </w14:textFill>
              </w:rPr>
              <w:t>食堂副厨</w:t>
            </w:r>
            <w:r>
              <w:rPr>
                <w:rFonts w:hint="eastAsia" w:ascii="仿宋" w:hAnsi="仿宋" w:eastAsia="仿宋" w:cs="仿宋"/>
                <w:color w:val="000000" w:themeColor="text1"/>
                <w:sz w:val="24"/>
                <w:szCs w:val="24"/>
                <w:highlight w:val="none"/>
                <w:lang w:val="en-US" w:eastAsia="zh-CN"/>
                <w14:textFill>
                  <w14:solidFill>
                    <w14:schemeClr w14:val="tx1"/>
                  </w14:solidFill>
                </w14:textFill>
              </w:rPr>
              <w:t>中，</w:t>
            </w:r>
            <w:r>
              <w:rPr>
                <w:rFonts w:hint="eastAsia" w:ascii="仿宋" w:hAnsi="仿宋" w:eastAsia="仿宋" w:cs="仿宋"/>
                <w:color w:val="000000" w:themeColor="text1"/>
                <w:sz w:val="24"/>
                <w:szCs w:val="24"/>
                <w:highlight w:val="none"/>
                <w14:textFill>
                  <w14:solidFill>
                    <w14:schemeClr w14:val="tx1"/>
                  </w14:solidFill>
                </w14:textFill>
              </w:rPr>
              <w:t>具有技师（国家职业资格二级）及以上烹调师等级证书的</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每个</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最多得2分，</w:t>
            </w:r>
            <w:r>
              <w:rPr>
                <w:rFonts w:hint="eastAsia" w:ascii="仿宋" w:hAnsi="仿宋" w:eastAsia="仿宋" w:cs="仿宋"/>
                <w:color w:val="000000" w:themeColor="text1"/>
                <w:sz w:val="24"/>
                <w:szCs w:val="24"/>
                <w:highlight w:val="none"/>
                <w14:textFill>
                  <w14:solidFill>
                    <w14:schemeClr w14:val="tx1"/>
                  </w14:solidFill>
                </w14:textFill>
              </w:rPr>
              <w:t>没有不得分。</w:t>
            </w:r>
          </w:p>
          <w:p>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投标文件中装订人员相关证书及其在投标人本单位缴纳的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月（3个月）</w:t>
            </w:r>
            <w:r>
              <w:rPr>
                <w:rFonts w:hint="eastAsia" w:ascii="仿宋" w:hAnsi="仿宋" w:eastAsia="仿宋" w:cs="仿宋"/>
                <w:b/>
                <w:bCs/>
                <w:color w:val="000000" w:themeColor="text1"/>
                <w:sz w:val="24"/>
                <w:szCs w:val="24"/>
                <w:highlight w:val="none"/>
                <w14:textFill>
                  <w14:solidFill>
                    <w14:schemeClr w14:val="tx1"/>
                  </w14:solidFill>
                </w14:textFill>
              </w:rPr>
              <w:t>的社保证明复印件及证书复印件并加盖投标人公章</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招标人有权在中标后核验原件。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752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Chars="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拟派面点师：</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投标人拟派的</w:t>
            </w:r>
            <w:r>
              <w:rPr>
                <w:rFonts w:hint="eastAsia" w:ascii="仿宋" w:hAnsi="仿宋" w:eastAsia="仿宋" w:cs="仿宋"/>
                <w:color w:val="000000" w:themeColor="text1"/>
                <w:sz w:val="24"/>
                <w:szCs w:val="24"/>
                <w:highlight w:val="none"/>
                <w:lang w:val="en-US" w:eastAsia="zh-CN"/>
                <w14:textFill>
                  <w14:solidFill>
                    <w14:schemeClr w14:val="tx1"/>
                  </w14:solidFill>
                </w14:textFill>
              </w:rPr>
              <w:t>2个面点师中，</w:t>
            </w:r>
            <w:r>
              <w:rPr>
                <w:rFonts w:hint="eastAsia" w:ascii="仿宋" w:hAnsi="仿宋" w:eastAsia="仿宋" w:cs="仿宋"/>
                <w:color w:val="000000" w:themeColor="text1"/>
                <w:sz w:val="24"/>
                <w:szCs w:val="24"/>
                <w:highlight w:val="none"/>
                <w14:textFill>
                  <w14:solidFill>
                    <w14:schemeClr w14:val="tx1"/>
                  </w14:solidFill>
                </w14:textFill>
              </w:rPr>
              <w:t>具有高级及以上面点师证</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中式或西式均可</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每人</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最多得2分，</w:t>
            </w:r>
            <w:r>
              <w:rPr>
                <w:rFonts w:hint="eastAsia" w:ascii="仿宋" w:hAnsi="仿宋" w:eastAsia="仿宋" w:cs="仿宋"/>
                <w:color w:val="000000" w:themeColor="text1"/>
                <w:sz w:val="24"/>
                <w:szCs w:val="24"/>
                <w:highlight w:val="none"/>
                <w14:textFill>
                  <w14:solidFill>
                    <w14:schemeClr w14:val="tx1"/>
                  </w14:solidFill>
                </w14:textFill>
              </w:rPr>
              <w:t>没有不得分。</w:t>
            </w:r>
          </w:p>
          <w:p>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投标文件中装订人员相关证书及其在投标人本单位缴纳的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月—2024年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月（3个月）</w:t>
            </w:r>
            <w:r>
              <w:rPr>
                <w:rFonts w:hint="eastAsia" w:ascii="仿宋" w:hAnsi="仿宋" w:eastAsia="仿宋" w:cs="仿宋"/>
                <w:b/>
                <w:bCs/>
                <w:color w:val="000000" w:themeColor="text1"/>
                <w:sz w:val="24"/>
                <w:szCs w:val="24"/>
                <w:highlight w:val="none"/>
                <w14:textFill>
                  <w14:solidFill>
                    <w14:schemeClr w14:val="tx1"/>
                  </w14:solidFill>
                </w14:textFill>
              </w:rPr>
              <w:t>的社保证明复印件及证书复印件并加盖投标人公章</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招标人有权在中标后核验原件。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8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10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食品卫生、安全制度</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有完善的食品卫生和食品安全管理制度，按其</w:t>
            </w:r>
            <w:r>
              <w:rPr>
                <w:rFonts w:hint="eastAsia" w:ascii="仿宋" w:hAnsi="仿宋" w:eastAsia="仿宋" w:cs="仿宋"/>
                <w:color w:val="000000" w:themeColor="text1"/>
                <w:sz w:val="24"/>
                <w:szCs w:val="24"/>
                <w:highlight w:val="none"/>
                <w:lang w:val="en-US" w:eastAsia="zh-CN"/>
                <w14:textFill>
                  <w14:solidFill>
                    <w14:schemeClr w14:val="tx1"/>
                  </w14:solidFill>
                </w14:textFill>
              </w:rPr>
              <w:t>制度</w:t>
            </w:r>
            <w:r>
              <w:rPr>
                <w:rFonts w:hint="eastAsia" w:ascii="仿宋" w:hAnsi="仿宋" w:eastAsia="仿宋" w:cs="仿宋"/>
                <w:color w:val="000000" w:themeColor="text1"/>
                <w:sz w:val="24"/>
                <w:szCs w:val="24"/>
                <w:highlight w:val="none"/>
                <w14:textFill>
                  <w14:solidFill>
                    <w14:schemeClr w14:val="tx1"/>
                  </w14:solidFill>
                </w14:textFill>
              </w:rPr>
              <w:t>可行性等方面由评委进行分析比较、评议、确定档次打分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优秀得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2.1-3分</w:t>
            </w:r>
            <w:r>
              <w:rPr>
                <w:rFonts w:hint="eastAsia" w:ascii="仿宋" w:hAnsi="仿宋" w:eastAsia="仿宋" w:cs="仿宋"/>
                <w:color w:val="000000" w:themeColor="text1"/>
                <w:sz w:val="24"/>
                <w:szCs w:val="24"/>
                <w:highlight w:val="none"/>
                <w14:textFill>
                  <w14:solidFill>
                    <w14:schemeClr w14:val="tx1"/>
                  </w14:solidFill>
                </w14:textFill>
              </w:rPr>
              <w:t>，良好得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1.1-2分</w:t>
            </w:r>
            <w:r>
              <w:rPr>
                <w:rFonts w:hint="eastAsia" w:ascii="仿宋" w:hAnsi="仿宋" w:eastAsia="仿宋" w:cs="仿宋"/>
                <w:color w:val="000000" w:themeColor="text1"/>
                <w:sz w:val="24"/>
                <w:szCs w:val="24"/>
                <w:highlight w:val="none"/>
                <w14:textFill>
                  <w14:solidFill>
                    <w14:schemeClr w14:val="tx1"/>
                  </w14:solidFill>
                </w14:textFill>
              </w:rPr>
              <w:t>，一般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0.1-1分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不提供不得分。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8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10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员工训练</w:t>
            </w: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根据可行的员工训练或培训措施等方面由评委进行分析比较、评议、确定档次打分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优秀得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2.1-3分</w:t>
            </w:r>
            <w:r>
              <w:rPr>
                <w:rFonts w:hint="eastAsia" w:ascii="仿宋" w:hAnsi="仿宋" w:eastAsia="仿宋" w:cs="仿宋"/>
                <w:color w:val="000000" w:themeColor="text1"/>
                <w:sz w:val="24"/>
                <w:szCs w:val="24"/>
                <w:highlight w:val="none"/>
                <w14:textFill>
                  <w14:solidFill>
                    <w14:schemeClr w14:val="tx1"/>
                  </w14:solidFill>
                </w14:textFill>
              </w:rPr>
              <w:t>，良好得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1.1-2分</w:t>
            </w:r>
            <w:r>
              <w:rPr>
                <w:rFonts w:hint="eastAsia" w:ascii="仿宋" w:hAnsi="仿宋" w:eastAsia="仿宋" w:cs="仿宋"/>
                <w:color w:val="000000" w:themeColor="text1"/>
                <w:sz w:val="24"/>
                <w:szCs w:val="24"/>
                <w:highlight w:val="none"/>
                <w14:textFill>
                  <w14:solidFill>
                    <w14:schemeClr w14:val="tx1"/>
                  </w14:solidFill>
                </w14:textFill>
              </w:rPr>
              <w:t>，一般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0.1-1分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不提供不得分。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10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食堂管理服务方案</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服务方案体现管理食堂系统完整、运营有序，卫生安全管理措施规范，操作性强，思路科学清晰，由评委进行分析比较、评议、确定档次打分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优秀得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2.1-3分</w:t>
            </w:r>
            <w:r>
              <w:rPr>
                <w:rFonts w:hint="eastAsia" w:ascii="仿宋" w:hAnsi="仿宋" w:eastAsia="仿宋" w:cs="仿宋"/>
                <w:color w:val="000000" w:themeColor="text1"/>
                <w:sz w:val="24"/>
                <w:szCs w:val="24"/>
                <w:highlight w:val="none"/>
                <w14:textFill>
                  <w14:solidFill>
                    <w14:schemeClr w14:val="tx1"/>
                  </w14:solidFill>
                </w14:textFill>
              </w:rPr>
              <w:t>，良好得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1.1-2分</w:t>
            </w:r>
            <w:r>
              <w:rPr>
                <w:rFonts w:hint="eastAsia" w:ascii="仿宋" w:hAnsi="仿宋" w:eastAsia="仿宋" w:cs="仿宋"/>
                <w:color w:val="000000" w:themeColor="text1"/>
                <w:sz w:val="24"/>
                <w:szCs w:val="24"/>
                <w:highlight w:val="none"/>
                <w14:textFill>
                  <w14:solidFill>
                    <w14:schemeClr w14:val="tx1"/>
                  </w14:solidFill>
                </w14:textFill>
              </w:rPr>
              <w:t>，一般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0.1-1分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不提供不得分。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01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特色服务及增值服务</w:t>
            </w:r>
          </w:p>
        </w:tc>
        <w:tc>
          <w:tcPr>
            <w:tcW w:w="7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结合</w:t>
            </w:r>
            <w:r>
              <w:rPr>
                <w:rFonts w:hint="eastAsia" w:ascii="仿宋_GB2312" w:eastAsia="仿宋_GB2312"/>
                <w:color w:val="000000" w:themeColor="text1"/>
                <w:sz w:val="24"/>
                <w:szCs w:val="24"/>
                <w:highlight w:val="none"/>
                <w:lang w:val="en-US" w:eastAsia="zh-CN"/>
                <w14:textFill>
                  <w14:solidFill>
                    <w14:schemeClr w14:val="tx1"/>
                  </w14:solidFill>
                </w14:textFill>
              </w:rPr>
              <w:t>新公用大楼职工就餐</w:t>
            </w:r>
            <w:r>
              <w:rPr>
                <w:rFonts w:hint="eastAsia" w:ascii="仿宋_GB2312" w:eastAsia="仿宋_GB2312"/>
                <w:color w:val="000000" w:themeColor="text1"/>
                <w:sz w:val="24"/>
                <w:szCs w:val="24"/>
                <w:highlight w:val="none"/>
                <w14:textFill>
                  <w14:solidFill>
                    <w14:schemeClr w14:val="tx1"/>
                  </w14:solidFill>
                </w14:textFill>
              </w:rPr>
              <w:t>整体</w:t>
            </w:r>
            <w:r>
              <w:rPr>
                <w:rFonts w:hint="eastAsia" w:ascii="仿宋_GB2312" w:eastAsia="仿宋_GB2312"/>
                <w:color w:val="000000" w:themeColor="text1"/>
                <w:sz w:val="24"/>
                <w:szCs w:val="24"/>
                <w:highlight w:val="none"/>
                <w:lang w:val="en-US" w:eastAsia="zh-CN"/>
                <w14:textFill>
                  <w14:solidFill>
                    <w14:schemeClr w14:val="tx1"/>
                  </w14:solidFill>
                </w14:textFill>
              </w:rPr>
              <w:t>需求</w:t>
            </w:r>
            <w:r>
              <w:rPr>
                <w:rFonts w:hint="eastAsia" w:ascii="仿宋_GB2312" w:eastAsia="仿宋_GB2312"/>
                <w:color w:val="000000" w:themeColor="text1"/>
                <w:sz w:val="24"/>
                <w:szCs w:val="24"/>
                <w:highlight w:val="none"/>
                <w14:textFill>
                  <w14:solidFill>
                    <w14:schemeClr w14:val="tx1"/>
                  </w14:solidFill>
                </w14:textFill>
              </w:rPr>
              <w:t>，投标人为</w:t>
            </w:r>
            <w:r>
              <w:rPr>
                <w:rFonts w:hint="eastAsia" w:ascii="仿宋_GB2312" w:eastAsia="仿宋_GB2312"/>
                <w:color w:val="000000" w:themeColor="text1"/>
                <w:sz w:val="24"/>
                <w:szCs w:val="24"/>
                <w:highlight w:val="none"/>
                <w:lang w:val="en-US" w:eastAsia="zh-CN"/>
                <w14:textFill>
                  <w14:solidFill>
                    <w14:schemeClr w14:val="tx1"/>
                  </w14:solidFill>
                </w14:textFill>
              </w:rPr>
              <w:t>做好食品卫生安全、丰富食品种类、提高菜肴口味、</w:t>
            </w:r>
            <w:r>
              <w:rPr>
                <w:rFonts w:hint="eastAsia" w:ascii="仿宋_GB2312" w:eastAsia="仿宋_GB2312"/>
                <w:color w:val="000000" w:themeColor="text1"/>
                <w:sz w:val="24"/>
                <w:szCs w:val="24"/>
                <w:highlight w:val="none"/>
                <w14:textFill>
                  <w14:solidFill>
                    <w14:schemeClr w14:val="tx1"/>
                  </w14:solidFill>
                </w14:textFill>
              </w:rPr>
              <w:t>提供</w:t>
            </w:r>
            <w:r>
              <w:rPr>
                <w:rFonts w:hint="eastAsia" w:ascii="仿宋_GB2312" w:eastAsia="仿宋_GB2312"/>
                <w:color w:val="000000" w:themeColor="text1"/>
                <w:sz w:val="24"/>
                <w:szCs w:val="24"/>
                <w:highlight w:val="none"/>
                <w:lang w:val="en-US" w:eastAsia="zh-CN"/>
                <w14:textFill>
                  <w14:solidFill>
                    <w14:schemeClr w14:val="tx1"/>
                  </w14:solidFill>
                </w14:textFill>
              </w:rPr>
              <w:t>职工满意度等提出切合实际的</w:t>
            </w:r>
            <w:r>
              <w:rPr>
                <w:rFonts w:hint="eastAsia" w:ascii="仿宋_GB2312" w:eastAsia="仿宋_GB2312"/>
                <w:color w:val="000000" w:themeColor="text1"/>
                <w:sz w:val="24"/>
                <w:szCs w:val="24"/>
                <w:highlight w:val="none"/>
                <w14:textFill>
                  <w14:solidFill>
                    <w14:schemeClr w14:val="tx1"/>
                  </w14:solidFill>
                </w14:textFill>
              </w:rPr>
              <w:t>特色服务或增值服务，</w:t>
            </w:r>
            <w:r>
              <w:rPr>
                <w:rFonts w:hint="eastAsia" w:ascii="仿宋_GB2312" w:eastAsia="仿宋_GB2312"/>
                <w:color w:val="000000" w:themeColor="text1"/>
                <w:sz w:val="24"/>
                <w:szCs w:val="24"/>
                <w:highlight w:val="none"/>
                <w:lang w:val="en-US" w:eastAsia="zh-CN"/>
                <w14:textFill>
                  <w14:solidFill>
                    <w14:schemeClr w14:val="tx1"/>
                  </w14:solidFill>
                </w14:textFill>
              </w:rPr>
              <w:t>由评标委员会进行比较打分；</w:t>
            </w:r>
            <w:r>
              <w:rPr>
                <w:rFonts w:hint="eastAsia" w:ascii="仿宋" w:hAnsi="仿宋" w:eastAsia="仿宋" w:cs="仿宋"/>
                <w:color w:val="000000" w:themeColor="text1"/>
                <w:sz w:val="24"/>
                <w:szCs w:val="24"/>
                <w:highlight w:val="none"/>
                <w14:textFill>
                  <w14:solidFill>
                    <w14:schemeClr w14:val="tx1"/>
                  </w14:solidFill>
                </w14:textFill>
              </w:rPr>
              <w:t>优秀得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2.1-3分</w:t>
            </w:r>
            <w:r>
              <w:rPr>
                <w:rFonts w:hint="eastAsia" w:ascii="仿宋" w:hAnsi="仿宋" w:eastAsia="仿宋" w:cs="仿宋"/>
                <w:color w:val="000000" w:themeColor="text1"/>
                <w:sz w:val="24"/>
                <w:szCs w:val="24"/>
                <w:highlight w:val="none"/>
                <w14:textFill>
                  <w14:solidFill>
                    <w14:schemeClr w14:val="tx1"/>
                  </w14:solidFill>
                </w14:textFill>
              </w:rPr>
              <w:t>，良好得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1.1-2分</w:t>
            </w:r>
            <w:r>
              <w:rPr>
                <w:rFonts w:hint="eastAsia" w:ascii="仿宋" w:hAnsi="仿宋" w:eastAsia="仿宋" w:cs="仿宋"/>
                <w:color w:val="000000" w:themeColor="text1"/>
                <w:sz w:val="24"/>
                <w:szCs w:val="24"/>
                <w:highlight w:val="none"/>
                <w14:textFill>
                  <w14:solidFill>
                    <w14:schemeClr w14:val="tx1"/>
                  </w14:solidFill>
                </w14:textFill>
              </w:rPr>
              <w:t>，一般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0.1-1分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不提供不得分。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bl>
    <w:p>
      <w:pPr>
        <w:snapToGrid w:val="0"/>
        <w:spacing w:line="440" w:lineRule="exact"/>
        <w:rPr>
          <w:rFonts w:hint="eastAsia" w:ascii="仿宋" w:hAnsi="仿宋" w:eastAsia="仿宋" w:cs="仿宋"/>
          <w:color w:val="000000" w:themeColor="text1"/>
          <w:sz w:val="20"/>
          <w:szCs w:val="20"/>
          <w:highlight w:val="none"/>
          <w:shd w:val="clear" w:color="auto" w:fill="FFFFFF"/>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w:t>
      </w:r>
      <w:r>
        <w:rPr>
          <w:rFonts w:hint="eastAsia" w:ascii="仿宋" w:hAnsi="仿宋" w:eastAsia="仿宋" w:cs="仿宋"/>
          <w:color w:val="000000" w:themeColor="text1"/>
          <w:sz w:val="24"/>
          <w:highlight w:val="none"/>
          <w:lang w:eastAsia="zh-CN"/>
          <w14:textFill>
            <w14:solidFill>
              <w14:schemeClr w14:val="tx1"/>
            </w14:solidFill>
          </w14:textFill>
        </w:rPr>
        <w:t>（资信）</w:t>
      </w:r>
      <w:r>
        <w:rPr>
          <w:rFonts w:hint="eastAsia" w:ascii="仿宋" w:hAnsi="仿宋" w:eastAsia="仿宋" w:cs="仿宋"/>
          <w:color w:val="000000" w:themeColor="text1"/>
          <w:sz w:val="24"/>
          <w:highlight w:val="none"/>
          <w14:textFill>
            <w14:solidFill>
              <w14:schemeClr w14:val="tx1"/>
            </w14:solidFill>
          </w14:textFill>
        </w:rPr>
        <w:t>文件部分）时，建议按此目录（序号和内容）提供评标标准相应的商务技术资料。 </w:t>
      </w:r>
    </w:p>
    <w:p>
      <w:pPr>
        <w:pStyle w:val="965"/>
        <w:ind w:left="0" w:leftChars="0" w:firstLine="0" w:firstLineChars="0"/>
        <w:rPr>
          <w:rFonts w:hint="default" w:ascii="仿宋" w:hAnsi="仿宋" w:eastAsia="仿宋" w:cs="仿宋"/>
          <w:b/>
          <w:bCs/>
          <w:iCs/>
          <w:color w:val="000000" w:themeColor="text1"/>
          <w:sz w:val="24"/>
          <w:highlight w:val="none"/>
          <w:lang w:val="en-US" w:eastAsia="zh-CN"/>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w:t>
      </w:r>
      <w:r>
        <w:rPr>
          <w:rFonts w:hint="eastAsia" w:ascii="仿宋" w:hAnsi="仿宋" w:eastAsia="仿宋" w:cs="仿宋"/>
          <w:b/>
          <w:bCs/>
          <w:iCs/>
          <w:color w:val="000000" w:themeColor="text1"/>
          <w:sz w:val="24"/>
          <w:highlight w:val="none"/>
          <w:lang w:val="en-US" w:eastAsia="zh-CN"/>
          <w14:textFill>
            <w14:solidFill>
              <w14:schemeClr w14:val="tx1"/>
            </w14:solidFill>
          </w14:textFill>
        </w:rPr>
        <w:t>2 标项二 物业管理劳务外包商务</w:t>
      </w:r>
      <w:r>
        <w:rPr>
          <w:rFonts w:hint="eastAsia" w:ascii="仿宋" w:hAnsi="仿宋" w:eastAsia="仿宋" w:cs="仿宋"/>
          <w:b/>
          <w:bCs/>
          <w:iCs/>
          <w:color w:val="000000" w:themeColor="text1"/>
          <w:sz w:val="24"/>
          <w:highlight w:val="none"/>
          <w14:textFill>
            <w14:solidFill>
              <w14:schemeClr w14:val="tx1"/>
            </w14:solidFill>
          </w14:textFill>
        </w:rPr>
        <w:t>技术标评标标准</w:t>
      </w:r>
      <w:r>
        <w:rPr>
          <w:rFonts w:hint="eastAsia" w:ascii="仿宋" w:hAnsi="仿宋" w:eastAsia="仿宋" w:cs="仿宋"/>
          <w:b/>
          <w:bCs/>
          <w:iCs/>
          <w:color w:val="000000" w:themeColor="text1"/>
          <w:sz w:val="24"/>
          <w:highlight w:val="none"/>
          <w:lang w:eastAsia="zh-CN"/>
          <w14:textFill>
            <w14:solidFill>
              <w14:schemeClr w14:val="tx1"/>
            </w14:solidFill>
          </w14:textFill>
        </w:rPr>
        <w:t>（</w:t>
      </w:r>
      <w:r>
        <w:rPr>
          <w:rFonts w:hint="eastAsia" w:ascii="仿宋" w:hAnsi="仿宋" w:eastAsia="仿宋" w:cs="仿宋"/>
          <w:b/>
          <w:bCs/>
          <w:iCs/>
          <w:color w:val="000000" w:themeColor="text1"/>
          <w:sz w:val="24"/>
          <w:highlight w:val="none"/>
          <w:lang w:val="en-US" w:eastAsia="zh-CN"/>
          <w14:textFill>
            <w14:solidFill>
              <w14:schemeClr w14:val="tx1"/>
            </w14:solidFill>
          </w14:textFill>
        </w:rPr>
        <w:t>60分</w:t>
      </w:r>
      <w:r>
        <w:rPr>
          <w:rFonts w:hint="eastAsia" w:ascii="仿宋" w:hAnsi="仿宋" w:eastAsia="仿宋" w:cs="仿宋"/>
          <w:b/>
          <w:bCs/>
          <w:iCs/>
          <w:color w:val="000000" w:themeColor="text1"/>
          <w:sz w:val="24"/>
          <w:highlight w:val="none"/>
          <w:lang w:eastAsia="zh-CN"/>
          <w14:textFill>
            <w14:solidFill>
              <w14:schemeClr w14:val="tx1"/>
            </w14:solidFill>
          </w14:textFill>
        </w:rPr>
        <w:t>）</w:t>
      </w:r>
    </w:p>
    <w:tbl>
      <w:tblPr>
        <w:tblStyle w:val="6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08"/>
        <w:gridCol w:w="675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44" w:type="dxa"/>
            <w:noWrap w:val="0"/>
            <w:vAlign w:val="center"/>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208" w:type="dxa"/>
            <w:noWrap w:val="0"/>
            <w:vAlign w:val="center"/>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w:t>
            </w:r>
          </w:p>
        </w:tc>
        <w:tc>
          <w:tcPr>
            <w:tcW w:w="6757" w:type="dxa"/>
            <w:noWrap w:val="0"/>
            <w:vAlign w:val="center"/>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评分标准</w:t>
            </w:r>
          </w:p>
        </w:tc>
        <w:tc>
          <w:tcPr>
            <w:tcW w:w="750" w:type="dxa"/>
            <w:noWrap w:val="0"/>
            <w:vAlign w:val="center"/>
          </w:tcPr>
          <w:p>
            <w:pPr>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744" w:type="dxa"/>
            <w:noWrap w:val="0"/>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208"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管理体系认证</w:t>
            </w:r>
          </w:p>
        </w:tc>
        <w:tc>
          <w:tcPr>
            <w:tcW w:w="6757"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具有质量管理体系认证证书、环境管理体系认证证书、职业健康安全管理体系认证证书</w:t>
            </w:r>
            <w:r>
              <w:rPr>
                <w:rFonts w:hint="eastAsia" w:ascii="仿宋" w:hAnsi="仿宋" w:eastAsia="仿宋" w:cs="仿宋"/>
                <w:color w:val="000000" w:themeColor="text1"/>
                <w:sz w:val="24"/>
                <w:highlight w:val="none"/>
                <w:lang w:eastAsia="zh-CN"/>
                <w14:textFill>
                  <w14:solidFill>
                    <w14:schemeClr w14:val="tx1"/>
                  </w14:solidFill>
                </w14:textFill>
              </w:rPr>
              <w:t>、应急管理体系认证证书、</w:t>
            </w:r>
            <w:r>
              <w:rPr>
                <w:rFonts w:hint="eastAsia" w:ascii="仿宋" w:hAnsi="仿宋" w:eastAsia="仿宋" w:cs="仿宋"/>
                <w:color w:val="000000" w:themeColor="text1"/>
                <w:sz w:val="24"/>
                <w:highlight w:val="none"/>
                <w14:textFill>
                  <w14:solidFill>
                    <w14:schemeClr w14:val="tx1"/>
                  </w14:solidFill>
                </w14:textFill>
              </w:rPr>
              <w:t>物业服务认证证书、生活垃圾分类服务能力认证证书，每项得</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分，最高得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（投标文件中提供证书原件扫描件和全国认证认可信息公共服务平台http://cx.cnca.cn/CertECloud/result/skipResultList查询截图并加盖投标人公章，否则不得分</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招标人有权在中标后核验原件。）</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744"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208" w:type="dxa"/>
            <w:noWrap w:val="0"/>
            <w:vAlign w:val="center"/>
          </w:tcPr>
          <w:p>
            <w:pPr>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企业荣誉</w:t>
            </w:r>
          </w:p>
        </w:tc>
        <w:tc>
          <w:tcPr>
            <w:tcW w:w="6757" w:type="dxa"/>
            <w:noWrap w:val="0"/>
            <w:vAlign w:val="center"/>
          </w:tcPr>
          <w:p>
            <w:pPr>
              <w:numPr>
                <w:ilvl w:val="0"/>
                <w:numId w:val="0"/>
              </w:num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自202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年1月1日以来（以荣誉颁发时间为准），投标人获得过</w:t>
            </w:r>
            <w:r>
              <w:rPr>
                <w:rFonts w:hint="eastAsia" w:ascii="仿宋" w:hAnsi="仿宋" w:eastAsia="仿宋" w:cs="仿宋"/>
                <w:color w:val="000000" w:themeColor="text1"/>
                <w:sz w:val="24"/>
                <w:highlight w:val="none"/>
                <w:lang w:val="en-US" w:eastAsia="zh-CN"/>
                <w14:textFill>
                  <w14:solidFill>
                    <w14:schemeClr w14:val="tx1"/>
                  </w14:solidFill>
                </w14:textFill>
              </w:rPr>
              <w:t>区县级及以上</w:t>
            </w:r>
            <w:r>
              <w:rPr>
                <w:rFonts w:hint="eastAsia" w:ascii="仿宋" w:hAnsi="仿宋" w:eastAsia="仿宋" w:cs="仿宋"/>
                <w:color w:val="000000" w:themeColor="text1"/>
                <w:sz w:val="24"/>
                <w:highlight w:val="none"/>
                <w14:textFill>
                  <w14:solidFill>
                    <w14:schemeClr w14:val="tx1"/>
                  </w14:solidFill>
                </w14:textFill>
              </w:rPr>
              <w:t>政府主管部门颁发的劳动保障诚信示范企业荣誉的得3分。</w:t>
            </w:r>
          </w:p>
          <w:p>
            <w:pPr>
              <w:spacing w:line="30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2.自2021年1月1日以来（以荣誉颁发时间为准），除了上述劳动保障诚信示范企业类荣誉外，投标人获得过省级及以上行政部门颁发的荣誉的</w:t>
            </w:r>
            <w:r>
              <w:rPr>
                <w:rFonts w:hint="eastAsia" w:ascii="仿宋" w:hAnsi="仿宋" w:eastAsia="仿宋" w:cs="仿宋"/>
                <w:color w:val="000000" w:themeColor="text1"/>
                <w:sz w:val="24"/>
                <w:highlight w:val="none"/>
                <w:lang w:val="en-US" w:eastAsia="zh-CN"/>
                <w14:textFill>
                  <w14:solidFill>
                    <w14:schemeClr w14:val="tx1"/>
                  </w14:solidFill>
                </w14:textFill>
              </w:rPr>
              <w:t>每个</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分，市级及以上行政部门颁发的荣誉的</w:t>
            </w:r>
            <w:r>
              <w:rPr>
                <w:rFonts w:hint="eastAsia" w:ascii="仿宋" w:hAnsi="仿宋" w:eastAsia="仿宋" w:cs="仿宋"/>
                <w:color w:val="000000" w:themeColor="text1"/>
                <w:sz w:val="24"/>
                <w:highlight w:val="none"/>
                <w:lang w:val="en-US" w:eastAsia="zh-CN"/>
                <w14:textFill>
                  <w14:solidFill>
                    <w14:schemeClr w14:val="tx1"/>
                  </w14:solidFill>
                </w14:textFill>
              </w:rPr>
              <w:t>每个</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分，最多得</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w:t>
            </w:r>
          </w:p>
          <w:p>
            <w:pPr>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投标文件中须装订相关证明资料复印件并加盖投标人公章，招标人有权在中标后核验原件。</w:t>
            </w:r>
            <w:r>
              <w:rPr>
                <w:rFonts w:hint="eastAsia" w:ascii="仿宋" w:hAnsi="仿宋" w:eastAsia="仿宋" w:cs="仿宋"/>
                <w:b/>
                <w:bCs/>
                <w:color w:val="000000" w:themeColor="text1"/>
                <w:sz w:val="24"/>
                <w:highlight w:val="none"/>
                <w:lang w:eastAsia="zh-CN"/>
                <w14:textFill>
                  <w14:solidFill>
                    <w14:schemeClr w14:val="tx1"/>
                  </w14:solidFill>
                </w14:textFill>
              </w:rPr>
              <w:t>）</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44" w:type="dxa"/>
            <w:vMerge w:val="restart"/>
            <w:noWrap w:val="0"/>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208" w:type="dxa"/>
            <w:vMerge w:val="restart"/>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企业综合能力</w:t>
            </w:r>
          </w:p>
        </w:tc>
        <w:tc>
          <w:tcPr>
            <w:tcW w:w="675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w:t>
            </w:r>
            <w:r>
              <w:rPr>
                <w:rFonts w:hint="eastAsia" w:ascii="仿宋" w:hAnsi="仿宋" w:eastAsia="仿宋" w:cs="仿宋"/>
                <w:color w:val="000000" w:themeColor="text1"/>
                <w:sz w:val="24"/>
                <w:highlight w:val="none"/>
                <w:lang w:val="en-US" w:eastAsia="zh-CN"/>
                <w14:textFill>
                  <w14:solidFill>
                    <w14:schemeClr w14:val="tx1"/>
                  </w14:solidFill>
                </w14:textFill>
              </w:rPr>
              <w:t>2021</w:t>
            </w:r>
            <w:r>
              <w:rPr>
                <w:rFonts w:hint="eastAsia" w:ascii="仿宋" w:hAnsi="仿宋" w:eastAsia="仿宋" w:cs="仿宋"/>
                <w:color w:val="000000" w:themeColor="text1"/>
                <w:sz w:val="24"/>
                <w:highlight w:val="none"/>
                <w14:textFill>
                  <w14:solidFill>
                    <w14:schemeClr w14:val="tx1"/>
                  </w14:solidFill>
                </w14:textFill>
              </w:rPr>
              <w:t>年1月1日以来</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获得过经省级行政主管部门评定的物业服务企业信用等级AAA的得</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分，AA的得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分，A的得1分，</w:t>
            </w:r>
            <w:r>
              <w:rPr>
                <w:rFonts w:hint="eastAsia" w:ascii="仿宋" w:hAnsi="仿宋" w:eastAsia="仿宋" w:cs="仿宋"/>
                <w:color w:val="000000" w:themeColor="text1"/>
                <w:sz w:val="24"/>
                <w:highlight w:val="none"/>
                <w:lang w:val="en-US" w:eastAsia="zh-CN"/>
                <w14:textFill>
                  <w14:solidFill>
                    <w14:schemeClr w14:val="tx1"/>
                  </w14:solidFill>
                </w14:textFill>
              </w:rPr>
              <w:t>其他</w:t>
            </w:r>
            <w:r>
              <w:rPr>
                <w:rFonts w:hint="eastAsia" w:ascii="仿宋" w:hAnsi="仿宋" w:eastAsia="仿宋" w:cs="仿宋"/>
                <w:color w:val="000000" w:themeColor="text1"/>
                <w:sz w:val="24"/>
                <w:highlight w:val="none"/>
                <w14:textFill>
                  <w14:solidFill>
                    <w14:schemeClr w14:val="tx1"/>
                  </w14:solidFill>
                </w14:textFill>
              </w:rPr>
              <w:t>不得分</w:t>
            </w:r>
            <w:r>
              <w:rPr>
                <w:rFonts w:hint="eastAsia" w:ascii="仿宋" w:hAnsi="仿宋" w:eastAsia="仿宋" w:cs="仿宋"/>
                <w:color w:val="000000" w:themeColor="text1"/>
                <w:sz w:val="24"/>
                <w:highlight w:val="none"/>
                <w:lang w:eastAsia="zh-CN"/>
                <w14:textFill>
                  <w14:solidFill>
                    <w14:schemeClr w14:val="tx1"/>
                  </w14:solidFill>
                </w14:textFill>
              </w:rPr>
              <w:t>。</w:t>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（投标文件中提供相应证明文件或信用等级网站截图并加盖</w:t>
            </w:r>
            <w:r>
              <w:rPr>
                <w:rFonts w:hint="eastAsia" w:ascii="仿宋" w:hAnsi="仿宋" w:eastAsia="仿宋" w:cs="仿宋"/>
                <w:b/>
                <w:bCs/>
                <w:color w:val="000000" w:themeColor="text1"/>
                <w:sz w:val="24"/>
                <w:highlight w:val="none"/>
                <w:lang w:eastAsia="zh-CN"/>
                <w14:textFill>
                  <w14:solidFill>
                    <w14:schemeClr w14:val="tx1"/>
                  </w14:solidFill>
                </w14:textFill>
              </w:rPr>
              <w:t>投标人</w:t>
            </w:r>
            <w:r>
              <w:rPr>
                <w:rFonts w:hint="eastAsia" w:ascii="仿宋" w:hAnsi="仿宋" w:eastAsia="仿宋" w:cs="仿宋"/>
                <w:b/>
                <w:bCs/>
                <w:color w:val="000000" w:themeColor="text1"/>
                <w:sz w:val="24"/>
                <w:highlight w:val="none"/>
                <w14:textFill>
                  <w14:solidFill>
                    <w14:schemeClr w14:val="tx1"/>
                  </w14:solidFill>
                </w14:textFill>
              </w:rPr>
              <w:t>公章</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招标人有权在中标后核验原件。）</w:t>
            </w:r>
          </w:p>
        </w:tc>
        <w:tc>
          <w:tcPr>
            <w:tcW w:w="750"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744" w:type="dxa"/>
            <w:vMerge w:val="continue"/>
            <w:noWrap w:val="0"/>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c>
          <w:tcPr>
            <w:tcW w:w="1208" w:type="dxa"/>
            <w:vMerge w:val="continue"/>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p>
        </w:tc>
        <w:tc>
          <w:tcPr>
            <w:tcW w:w="6757"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为保障物业团队服务质量，投标人具备本项目相关服务能力职业技能培训教育的得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（投标文件中提供相关证明材料原件扫描件或彩色图片加盖</w:t>
            </w:r>
            <w:r>
              <w:rPr>
                <w:rFonts w:hint="eastAsia" w:ascii="仿宋" w:hAnsi="仿宋" w:eastAsia="仿宋" w:cs="仿宋"/>
                <w:b/>
                <w:bCs/>
                <w:color w:val="000000" w:themeColor="text1"/>
                <w:sz w:val="24"/>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highlight w:val="none"/>
                <w14:textFill>
                  <w14:solidFill>
                    <w14:schemeClr w14:val="tx1"/>
                  </w14:solidFill>
                </w14:textFill>
              </w:rPr>
              <w:t>公章，不提供不得分。招标人有权在中标后核验原件。）</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744" w:type="dxa"/>
            <w:vMerge w:val="continue"/>
            <w:noWrap w:val="0"/>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c>
          <w:tcPr>
            <w:tcW w:w="1208" w:type="dxa"/>
            <w:vMerge w:val="continue"/>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p>
        </w:tc>
        <w:tc>
          <w:tcPr>
            <w:tcW w:w="6757"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具有劳务派遣经营许可证</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人力资源服务许可证</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每个</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eastAsia="zh-CN"/>
                <w14:textFill>
                  <w14:solidFill>
                    <w14:schemeClr w14:val="tx1"/>
                  </w14:solidFill>
                </w14:textFill>
              </w:rPr>
              <w:t>，本项最高得</w:t>
            </w:r>
            <w:r>
              <w:rPr>
                <w:rFonts w:hint="eastAsia" w:ascii="仿宋" w:hAnsi="仿宋" w:eastAsia="仿宋" w:cs="仿宋"/>
                <w:color w:val="000000" w:themeColor="text1"/>
                <w:sz w:val="24"/>
                <w:highlight w:val="none"/>
                <w:lang w:val="en-US" w:eastAsia="zh-CN"/>
                <w14:textFill>
                  <w14:solidFill>
                    <w14:schemeClr w14:val="tx1"/>
                  </w14:solidFill>
                </w14:textFill>
              </w:rPr>
              <w:t>4分</w:t>
            </w:r>
            <w:r>
              <w:rPr>
                <w:rFonts w:hint="eastAsia" w:ascii="仿宋" w:hAnsi="仿宋" w:eastAsia="仿宋" w:cs="仿宋"/>
                <w:color w:val="000000" w:themeColor="text1"/>
                <w:sz w:val="24"/>
                <w:highlight w:val="none"/>
                <w14:textFill>
                  <w14:solidFill>
                    <w14:schemeClr w14:val="tx1"/>
                  </w14:solidFill>
                </w14:textFill>
              </w:rPr>
              <w:t>。</w:t>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（投标文件中提供人力资源和社会保障局颁发的有效期内许可证复印件并加盖</w:t>
            </w:r>
            <w:r>
              <w:rPr>
                <w:rFonts w:hint="eastAsia" w:ascii="仿宋" w:hAnsi="仿宋" w:eastAsia="仿宋" w:cs="仿宋"/>
                <w:b/>
                <w:bCs/>
                <w:color w:val="000000" w:themeColor="text1"/>
                <w:sz w:val="24"/>
                <w:highlight w:val="none"/>
                <w:lang w:eastAsia="zh-CN"/>
                <w14:textFill>
                  <w14:solidFill>
                    <w14:schemeClr w14:val="tx1"/>
                  </w14:solidFill>
                </w14:textFill>
              </w:rPr>
              <w:t>投标人</w:t>
            </w:r>
            <w:r>
              <w:rPr>
                <w:rFonts w:hint="eastAsia" w:ascii="仿宋" w:hAnsi="仿宋" w:eastAsia="仿宋" w:cs="仿宋"/>
                <w:b/>
                <w:bCs/>
                <w:color w:val="000000" w:themeColor="text1"/>
                <w:sz w:val="24"/>
                <w:highlight w:val="none"/>
                <w14:textFill>
                  <w14:solidFill>
                    <w14:schemeClr w14:val="tx1"/>
                  </w14:solidFill>
                </w14:textFill>
              </w:rPr>
              <w:t>公章）</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744" w:type="dxa"/>
            <w:noWrap w:val="0"/>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208"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管理业绩</w:t>
            </w:r>
          </w:p>
        </w:tc>
        <w:tc>
          <w:tcPr>
            <w:tcW w:w="6757"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w:t>
            </w:r>
            <w:r>
              <w:rPr>
                <w:rFonts w:hint="eastAsia" w:ascii="仿宋" w:hAnsi="仿宋" w:eastAsia="仿宋" w:cs="仿宋"/>
                <w:color w:val="000000" w:themeColor="text1"/>
                <w:sz w:val="24"/>
                <w:highlight w:val="none"/>
                <w:lang w:val="en-US" w:eastAsia="zh-CN"/>
                <w14:textFill>
                  <w14:solidFill>
                    <w14:schemeClr w14:val="tx1"/>
                  </w14:solidFill>
                </w14:textFill>
              </w:rPr>
              <w:t>2021</w:t>
            </w:r>
            <w:r>
              <w:rPr>
                <w:rFonts w:hint="eastAsia" w:ascii="仿宋" w:hAnsi="仿宋" w:eastAsia="仿宋" w:cs="仿宋"/>
                <w:color w:val="000000" w:themeColor="text1"/>
                <w:sz w:val="24"/>
                <w:highlight w:val="none"/>
                <w14:textFill>
                  <w14:solidFill>
                    <w14:schemeClr w14:val="tx1"/>
                  </w14:solidFill>
                </w14:textFill>
              </w:rPr>
              <w:t>年1月1日（以合同签订时间为准）以来</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承担过单体建筑面积在2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000平方米以上的办公大楼物业管理经验的</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业绩中需包含物业保洁服务</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每个合同得1分，最多得</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投标文件中须装订合同复印件</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业务对方联系人及电话</w:t>
            </w:r>
            <w:r>
              <w:rPr>
                <w:rFonts w:hint="eastAsia" w:ascii="仿宋" w:hAnsi="仿宋" w:eastAsia="仿宋" w:cs="仿宋"/>
                <w:b/>
                <w:bCs/>
                <w:color w:val="000000" w:themeColor="text1"/>
                <w:sz w:val="24"/>
                <w:highlight w:val="none"/>
                <w14:textFill>
                  <w14:solidFill>
                    <w14:schemeClr w14:val="tx1"/>
                  </w14:solidFill>
                </w14:textFill>
              </w:rPr>
              <w:t>并加盖投标人公章，招标人有权在中标后核验原件。</w:t>
            </w:r>
            <w:r>
              <w:rPr>
                <w:rFonts w:hint="eastAsia" w:ascii="仿宋" w:hAnsi="仿宋" w:eastAsia="仿宋" w:cs="仿宋"/>
                <w:b/>
                <w:bCs/>
                <w:color w:val="000000" w:themeColor="text1"/>
                <w:sz w:val="24"/>
                <w:highlight w:val="none"/>
                <w:lang w:eastAsia="zh-CN"/>
                <w14:textFill>
                  <w14:solidFill>
                    <w14:schemeClr w14:val="tx1"/>
                  </w14:solidFill>
                </w14:textFill>
              </w:rPr>
              <w:t>）</w:t>
            </w:r>
          </w:p>
        </w:tc>
        <w:tc>
          <w:tcPr>
            <w:tcW w:w="750"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744"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208"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项目负责人素质</w:t>
            </w:r>
          </w:p>
        </w:tc>
        <w:tc>
          <w:tcPr>
            <w:tcW w:w="6757" w:type="dxa"/>
            <w:noWrap w:val="0"/>
            <w:vAlign w:val="center"/>
          </w:tcPr>
          <w:p>
            <w:pPr>
              <w:jc w:val="left"/>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投标人拟派物业经理（1人）：</w:t>
            </w:r>
          </w:p>
          <w:p>
            <w:pPr>
              <w:numPr>
                <w:ilvl w:val="0"/>
                <w:numId w:val="0"/>
              </w:num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1.学历达到本科及以上的得1分；</w:t>
            </w:r>
          </w:p>
          <w:p>
            <w:pPr>
              <w:numPr>
                <w:ilvl w:val="0"/>
                <w:numId w:val="0"/>
              </w:numPr>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2.具有人社部门颁发的工程师（中级）以上技术职称证书的，得1分；</w:t>
            </w:r>
          </w:p>
          <w:p>
            <w:pPr>
              <w:numPr>
                <w:ilvl w:val="0"/>
                <w:numId w:val="0"/>
              </w:num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4.具有人社部门或人社部门许可的职业技能协会颁发的物业管理师证书的得2分；</w:t>
            </w:r>
          </w:p>
          <w:p>
            <w:pPr>
              <w:numPr>
                <w:ilvl w:val="0"/>
                <w:numId w:val="0"/>
              </w:num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3.获得过市级及以上政府部门颁发的荣誉奖项的，每个得1分，最高得2分。</w:t>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投标文件中装订人员相关证书及其在投标人本单位缴纳的</w:t>
            </w:r>
            <w:r>
              <w:rPr>
                <w:rFonts w:hint="eastAsia" w:ascii="仿宋" w:hAnsi="仿宋" w:eastAsia="仿宋" w:cs="仿宋"/>
                <w:b/>
                <w:bCs/>
                <w:color w:val="000000" w:themeColor="text1"/>
                <w:sz w:val="24"/>
                <w:highlight w:val="none"/>
                <w:lang w:val="en-US" w:eastAsia="zh-CN"/>
                <w14:textFill>
                  <w14:solidFill>
                    <w14:schemeClr w14:val="tx1"/>
                  </w14:solidFill>
                </w14:textFill>
              </w:rPr>
              <w:t>2024年</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lang w:val="en-US" w:eastAsia="zh-CN"/>
                <w14:textFill>
                  <w14:solidFill>
                    <w14:schemeClr w14:val="tx1"/>
                  </w14:solidFill>
                </w14:textFill>
              </w:rPr>
              <w:t>月—2024年</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lang w:val="en-US" w:eastAsia="zh-CN"/>
                <w14:textFill>
                  <w14:solidFill>
                    <w14:schemeClr w14:val="tx1"/>
                  </w14:solidFill>
                </w14:textFill>
              </w:rPr>
              <w:t>月（3个月）</w:t>
            </w:r>
            <w:r>
              <w:rPr>
                <w:rFonts w:hint="eastAsia" w:ascii="仿宋" w:hAnsi="仿宋" w:eastAsia="仿宋" w:cs="仿宋"/>
                <w:b/>
                <w:bCs/>
                <w:color w:val="000000" w:themeColor="text1"/>
                <w:sz w:val="24"/>
                <w:highlight w:val="none"/>
                <w14:textFill>
                  <w14:solidFill>
                    <w14:schemeClr w14:val="tx1"/>
                  </w14:solidFill>
                </w14:textFill>
              </w:rPr>
              <w:t>的社保证明复印件加盖投标人公章。招标人有权在中标后核验原件。</w:t>
            </w:r>
            <w:r>
              <w:rPr>
                <w:rFonts w:hint="eastAsia" w:ascii="仿宋" w:hAnsi="仿宋" w:eastAsia="仿宋" w:cs="仿宋"/>
                <w:b/>
                <w:bCs/>
                <w:color w:val="000000" w:themeColor="text1"/>
                <w:sz w:val="24"/>
                <w:highlight w:val="none"/>
                <w:lang w:eastAsia="zh-CN"/>
                <w14:textFill>
                  <w14:solidFill>
                    <w14:schemeClr w14:val="tx1"/>
                  </w14:solidFill>
                </w14:textFill>
              </w:rPr>
              <w:t>）</w:t>
            </w:r>
          </w:p>
        </w:tc>
        <w:tc>
          <w:tcPr>
            <w:tcW w:w="750"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744"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208"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其他主要人员</w:t>
            </w:r>
            <w:r>
              <w:rPr>
                <w:rFonts w:hint="eastAsia" w:ascii="仿宋_GB2312" w:hAnsi="仿宋_GB2312" w:eastAsia="仿宋_GB2312" w:cs="仿宋_GB2312"/>
                <w:color w:val="000000" w:themeColor="text1"/>
                <w:kern w:val="0"/>
                <w:sz w:val="24"/>
                <w:highlight w:val="none"/>
                <w14:textFill>
                  <w14:solidFill>
                    <w14:schemeClr w14:val="tx1"/>
                  </w14:solidFill>
                </w14:textFill>
              </w:rPr>
              <w:t>素质</w:t>
            </w:r>
          </w:p>
        </w:tc>
        <w:tc>
          <w:tcPr>
            <w:tcW w:w="6757" w:type="dxa"/>
            <w:noWrap w:val="0"/>
            <w:vAlign w:val="center"/>
          </w:tcPr>
          <w:p>
            <w:pPr>
              <w:spacing w:line="440" w:lineRule="exact"/>
              <w:jc w:val="left"/>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1.拟派物业</w:t>
            </w:r>
            <w:r>
              <w:rPr>
                <w:rFonts w:hint="eastAsia" w:ascii="仿宋_GB2312" w:hAnsi="仿宋_GB2312" w:eastAsia="仿宋_GB2312" w:cs="仿宋_GB2312"/>
                <w:b/>
                <w:bCs/>
                <w:color w:val="000000" w:themeColor="text1"/>
                <w:sz w:val="24"/>
                <w:highlight w:val="none"/>
                <w14:textFill>
                  <w14:solidFill>
                    <w14:schemeClr w14:val="tx1"/>
                  </w14:solidFill>
                </w14:textFill>
              </w:rPr>
              <w:t>维修负责人</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1人</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w:t>
            </w:r>
          </w:p>
          <w:p>
            <w:pPr>
              <w:spacing w:line="44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持有应急管理部门颁发或监制的特种作业操作证（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"https://baike.baidu.com/item/%E9%AB%98%E5%8E%8B%E7%94%B5/290410?fromModule=lemma_inlink" \t "https://baike.baidu.com/item/%E7%89%B9%E7%A7%8D%E4%BD%9C%E4%B8%9A%E6%93%8D%E4%BD%9C%E8%AF%81/_blank" </w:instrText>
            </w:r>
            <w:r>
              <w:rPr>
                <w:color w:val="000000" w:themeColor="text1"/>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4"/>
                <w:highlight w:val="none"/>
                <w14:textFill>
                  <w14:solidFill>
                    <w14:schemeClr w14:val="tx1"/>
                  </w14:solidFill>
                </w14:textFill>
              </w:rPr>
              <w:t>高压电</w:t>
            </w:r>
            <w:r>
              <w:rPr>
                <w:rFonts w:hint="eastAsia" w:ascii="仿宋_GB2312" w:hAnsi="仿宋_GB2312" w:eastAsia="仿宋_GB2312" w:cs="仿宋_GB2312"/>
                <w:color w:val="000000" w:themeColor="text1"/>
                <w:sz w:val="24"/>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4"/>
                <w:highlight w:val="none"/>
                <w14:textFill>
                  <w14:solidFill>
                    <w14:schemeClr w14:val="tx1"/>
                  </w14:solidFill>
                </w14:textFill>
              </w:rPr>
              <w:t>工作业）</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的，得1分</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44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2</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持有应急管理部门颁发或监制的特种作业操作证（低压电工作业）</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的，得1分</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440" w:lineRule="exact"/>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3</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持有人社部门颁发的维修电工二级及以上资格证书</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的，得1分</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440" w:lineRule="exact"/>
              <w:jc w:val="left"/>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2.拟派保洁负责人（1人）：</w:t>
            </w:r>
          </w:p>
          <w:p>
            <w:pPr>
              <w:spacing w:line="440" w:lineRule="exact"/>
              <w:jc w:val="left"/>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w:t>
            </w:r>
            <w:r>
              <w:rPr>
                <w:rFonts w:hint="eastAsia" w:ascii="仿宋_GB2312" w:eastAsia="仿宋_GB2312"/>
                <w:color w:val="000000" w:themeColor="text1"/>
                <w:sz w:val="24"/>
                <w:highlight w:val="none"/>
                <w:lang w:val="en-US" w:eastAsia="zh-CN"/>
                <w14:textFill>
                  <w14:solidFill>
                    <w14:schemeClr w14:val="tx1"/>
                  </w14:solidFill>
                </w14:textFill>
              </w:rPr>
              <w:t>1</w:t>
            </w:r>
            <w:r>
              <w:rPr>
                <w:rFonts w:hint="eastAsia" w:ascii="仿宋_GB2312" w:eastAsia="仿宋_GB2312"/>
                <w:color w:val="000000" w:themeColor="text1"/>
                <w:sz w:val="24"/>
                <w:highlight w:val="none"/>
                <w14:textFill>
                  <w14:solidFill>
                    <w14:schemeClr w14:val="tx1"/>
                  </w14:solidFill>
                </w14:textFill>
              </w:rPr>
              <w:t>）持有由行政部门或</w:t>
            </w:r>
            <w:r>
              <w:rPr>
                <w:rFonts w:hint="eastAsia" w:ascii="仿宋_GB2312" w:eastAsia="仿宋_GB2312"/>
                <w:color w:val="000000" w:themeColor="text1"/>
                <w:sz w:val="24"/>
                <w:highlight w:val="none"/>
                <w:lang w:val="en-US" w:eastAsia="zh-CN"/>
                <w14:textFill>
                  <w14:solidFill>
                    <w14:schemeClr w14:val="tx1"/>
                  </w14:solidFill>
                </w14:textFill>
              </w:rPr>
              <w:t>国家认可的职业培训机构</w:t>
            </w:r>
            <w:r>
              <w:rPr>
                <w:rFonts w:hint="eastAsia" w:ascii="仿宋_GB2312" w:eastAsia="仿宋_GB2312"/>
                <w:color w:val="000000" w:themeColor="text1"/>
                <w:sz w:val="24"/>
                <w:highlight w:val="none"/>
                <w14:textFill>
                  <w14:solidFill>
                    <w14:schemeClr w14:val="tx1"/>
                  </w14:solidFill>
                </w14:textFill>
              </w:rPr>
              <w:t>颁发的</w:t>
            </w:r>
            <w:r>
              <w:rPr>
                <w:rFonts w:hint="eastAsia" w:ascii="仿宋_GB2312" w:eastAsia="仿宋_GB2312"/>
                <w:color w:val="000000" w:themeColor="text1"/>
                <w:sz w:val="24"/>
                <w:highlight w:val="none"/>
                <w:lang w:val="en-US" w:eastAsia="zh-CN"/>
                <w14:textFill>
                  <w14:solidFill>
                    <w14:schemeClr w14:val="tx1"/>
                  </w14:solidFill>
                </w14:textFill>
              </w:rPr>
              <w:t>保洁师</w:t>
            </w:r>
            <w:r>
              <w:rPr>
                <w:rFonts w:hint="eastAsia" w:ascii="仿宋_GB2312" w:eastAsia="仿宋_GB2312"/>
                <w:color w:val="000000" w:themeColor="text1"/>
                <w:sz w:val="24"/>
                <w:highlight w:val="none"/>
                <w14:textFill>
                  <w14:solidFill>
                    <w14:schemeClr w14:val="tx1"/>
                  </w14:solidFill>
                </w14:textFill>
              </w:rPr>
              <w:t>证书</w:t>
            </w:r>
            <w:r>
              <w:rPr>
                <w:rFonts w:hint="eastAsia" w:ascii="仿宋_GB2312" w:eastAsia="仿宋_GB2312"/>
                <w:color w:val="000000" w:themeColor="text1"/>
                <w:sz w:val="24"/>
                <w:highlight w:val="none"/>
                <w:lang w:val="en-US" w:eastAsia="zh-CN"/>
                <w14:textFill>
                  <w14:solidFill>
                    <w14:schemeClr w14:val="tx1"/>
                  </w14:solidFill>
                </w14:textFill>
              </w:rPr>
              <w:t>的</w:t>
            </w:r>
            <w:r>
              <w:rPr>
                <w:rFonts w:hint="eastAsia" w:ascii="仿宋_GB2312" w:eastAsia="仿宋_GB2312"/>
                <w:color w:val="000000" w:themeColor="text1"/>
                <w:sz w:val="24"/>
                <w:highlight w:val="none"/>
                <w14:textFill>
                  <w14:solidFill>
                    <w14:schemeClr w14:val="tx1"/>
                  </w14:solidFill>
                </w14:textFill>
              </w:rPr>
              <w:t>，得1分；</w:t>
            </w:r>
          </w:p>
          <w:p>
            <w:pPr>
              <w:spacing w:line="440" w:lineRule="exact"/>
              <w:jc w:val="left"/>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w:t>
            </w:r>
            <w:r>
              <w:rPr>
                <w:rFonts w:hint="eastAsia" w:ascii="仿宋_GB2312" w:eastAsia="仿宋_GB2312"/>
                <w:color w:val="000000" w:themeColor="text1"/>
                <w:sz w:val="24"/>
                <w:highlight w:val="none"/>
                <w:lang w:val="en-US" w:eastAsia="zh-CN"/>
                <w14:textFill>
                  <w14:solidFill>
                    <w14:schemeClr w14:val="tx1"/>
                  </w14:solidFill>
                </w14:textFill>
              </w:rPr>
              <w:t>2</w:t>
            </w:r>
            <w:r>
              <w:rPr>
                <w:rFonts w:hint="eastAsia" w:ascii="仿宋_GB2312" w:eastAsia="仿宋_GB2312"/>
                <w:color w:val="000000" w:themeColor="text1"/>
                <w:sz w:val="24"/>
                <w:highlight w:val="none"/>
                <w14:textFill>
                  <w14:solidFill>
                    <w14:schemeClr w14:val="tx1"/>
                  </w14:solidFill>
                </w14:textFill>
              </w:rPr>
              <w:t>）持有由行政部门或</w:t>
            </w:r>
            <w:r>
              <w:rPr>
                <w:rFonts w:hint="eastAsia" w:ascii="仿宋_GB2312" w:eastAsia="仿宋_GB2312"/>
                <w:color w:val="000000" w:themeColor="text1"/>
                <w:sz w:val="24"/>
                <w:highlight w:val="none"/>
                <w:lang w:val="en-US" w:eastAsia="zh-CN"/>
                <w14:textFill>
                  <w14:solidFill>
                    <w14:schemeClr w14:val="tx1"/>
                  </w14:solidFill>
                </w14:textFill>
              </w:rPr>
              <w:t>国家认可的职业培训机构</w:t>
            </w:r>
            <w:r>
              <w:rPr>
                <w:rFonts w:hint="eastAsia" w:ascii="仿宋_GB2312" w:eastAsia="仿宋_GB2312"/>
                <w:color w:val="000000" w:themeColor="text1"/>
                <w:sz w:val="24"/>
                <w:highlight w:val="none"/>
                <w14:textFill>
                  <w14:solidFill>
                    <w14:schemeClr w14:val="tx1"/>
                  </w14:solidFill>
                </w14:textFill>
              </w:rPr>
              <w:t>颁发的有害生物防制员证书</w:t>
            </w:r>
            <w:r>
              <w:rPr>
                <w:rFonts w:hint="eastAsia" w:ascii="仿宋_GB2312" w:eastAsia="仿宋_GB2312"/>
                <w:color w:val="000000" w:themeColor="text1"/>
                <w:sz w:val="24"/>
                <w:highlight w:val="none"/>
                <w:lang w:val="en-US" w:eastAsia="zh-CN"/>
                <w14:textFill>
                  <w14:solidFill>
                    <w14:schemeClr w14:val="tx1"/>
                  </w14:solidFill>
                </w14:textFill>
              </w:rPr>
              <w:t>的，</w:t>
            </w:r>
            <w:r>
              <w:rPr>
                <w:rFonts w:hint="eastAsia" w:ascii="仿宋_GB2312" w:eastAsia="仿宋_GB2312"/>
                <w:color w:val="000000" w:themeColor="text1"/>
                <w:sz w:val="24"/>
                <w:highlight w:val="none"/>
                <w14:textFill>
                  <w14:solidFill>
                    <w14:schemeClr w14:val="tx1"/>
                  </w14:solidFill>
                </w14:textFill>
              </w:rPr>
              <w:t>得</w:t>
            </w:r>
            <w:r>
              <w:rPr>
                <w:rFonts w:hint="eastAsia" w:ascii="仿宋_GB2312" w:eastAsia="仿宋_GB2312"/>
                <w:color w:val="000000" w:themeColor="text1"/>
                <w:sz w:val="24"/>
                <w:highlight w:val="none"/>
                <w:lang w:val="en-US" w:eastAsia="zh-CN"/>
                <w14:textFill>
                  <w14:solidFill>
                    <w14:schemeClr w14:val="tx1"/>
                  </w14:solidFill>
                </w14:textFill>
              </w:rPr>
              <w:t>1</w:t>
            </w:r>
            <w:r>
              <w:rPr>
                <w:rFonts w:hint="eastAsia" w:ascii="仿宋_GB2312" w:eastAsia="仿宋_GB2312"/>
                <w:color w:val="000000" w:themeColor="text1"/>
                <w:sz w:val="24"/>
                <w:highlight w:val="none"/>
                <w14:textFill>
                  <w14:solidFill>
                    <w14:schemeClr w14:val="tx1"/>
                  </w14:solidFill>
                </w14:textFill>
              </w:rPr>
              <w:t>分</w:t>
            </w:r>
            <w:r>
              <w:rPr>
                <w:rFonts w:hint="eastAsia" w:ascii="仿宋_GB2312" w:eastAsia="仿宋_GB2312"/>
                <w:color w:val="000000" w:themeColor="text1"/>
                <w:sz w:val="24"/>
                <w:highlight w:val="none"/>
                <w:lang w:eastAsia="zh-CN"/>
                <w14:textFill>
                  <w14:solidFill>
                    <w14:schemeClr w14:val="tx1"/>
                  </w14:solidFill>
                </w14:textFill>
              </w:rPr>
              <w:t>。</w:t>
            </w:r>
          </w:p>
          <w:p>
            <w:pPr>
              <w:jc w:val="left"/>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投标文件中装订人员相关证书及其在投标人本单位缴纳的</w:t>
            </w:r>
            <w:r>
              <w:rPr>
                <w:rFonts w:hint="eastAsia" w:ascii="仿宋" w:hAnsi="仿宋" w:eastAsia="仿宋" w:cs="仿宋"/>
                <w:b/>
                <w:bCs/>
                <w:color w:val="000000" w:themeColor="text1"/>
                <w:sz w:val="24"/>
                <w:highlight w:val="none"/>
                <w:lang w:val="en-US" w:eastAsia="zh-CN"/>
                <w14:textFill>
                  <w14:solidFill>
                    <w14:schemeClr w14:val="tx1"/>
                  </w14:solidFill>
                </w14:textFill>
              </w:rPr>
              <w:t>2024年</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lang w:val="en-US" w:eastAsia="zh-CN"/>
                <w14:textFill>
                  <w14:solidFill>
                    <w14:schemeClr w14:val="tx1"/>
                  </w14:solidFill>
                </w14:textFill>
              </w:rPr>
              <w:t>月—2024年</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lang w:val="en-US" w:eastAsia="zh-CN"/>
                <w14:textFill>
                  <w14:solidFill>
                    <w14:schemeClr w14:val="tx1"/>
                  </w14:solidFill>
                </w14:textFill>
              </w:rPr>
              <w:t>月（3个月）</w:t>
            </w:r>
            <w:r>
              <w:rPr>
                <w:rFonts w:hint="eastAsia" w:ascii="仿宋" w:hAnsi="仿宋" w:eastAsia="仿宋" w:cs="仿宋"/>
                <w:b/>
                <w:bCs/>
                <w:color w:val="000000" w:themeColor="text1"/>
                <w:sz w:val="24"/>
                <w:highlight w:val="none"/>
                <w14:textFill>
                  <w14:solidFill>
                    <w14:schemeClr w14:val="tx1"/>
                  </w14:solidFill>
                </w14:textFill>
              </w:rPr>
              <w:t>的社保证明复印件加盖投标人公章。招标人有权在中标后核验原件。</w:t>
            </w:r>
            <w:r>
              <w:rPr>
                <w:rFonts w:hint="eastAsia" w:ascii="仿宋" w:hAnsi="仿宋" w:eastAsia="仿宋" w:cs="仿宋"/>
                <w:b/>
                <w:bCs/>
                <w:color w:val="000000" w:themeColor="text1"/>
                <w:sz w:val="24"/>
                <w:highlight w:val="none"/>
                <w:lang w:eastAsia="zh-CN"/>
                <w14:textFill>
                  <w14:solidFill>
                    <w14:schemeClr w14:val="tx1"/>
                  </w14:solidFill>
                </w14:textFill>
              </w:rPr>
              <w:t>）</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744" w:type="dxa"/>
            <w:vMerge w:val="restart"/>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1208" w:type="dxa"/>
            <w:vMerge w:val="restart"/>
            <w:noWrap w:val="0"/>
            <w:vAlign w:val="center"/>
          </w:tcPr>
          <w:p>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垃圾分类服务</w:t>
            </w:r>
          </w:p>
        </w:tc>
        <w:tc>
          <w:tcPr>
            <w:tcW w:w="6757" w:type="dxa"/>
            <w:noWrap w:val="0"/>
            <w:vAlign w:val="center"/>
          </w:tcPr>
          <w:p>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具有已建垃圾分类智能化监测平台包括但不限于垃圾分类收运、垃圾分类投放、分类处置、数据采集与对接等功能。投标人提供该系统介绍和主要功能截图，截图清晰可辨，含各功能界面。由评标委员会进行分析比较、评议、确定档次打分：</w:t>
            </w:r>
            <w:r>
              <w:rPr>
                <w:rFonts w:hint="eastAsia" w:ascii="仿宋" w:hAnsi="仿宋" w:eastAsia="仿宋" w:cs="仿宋"/>
                <w:color w:val="000000" w:themeColor="text1"/>
                <w:sz w:val="24"/>
                <w:highlight w:val="none"/>
                <w14:textFill>
                  <w14:solidFill>
                    <w14:schemeClr w14:val="tx1"/>
                  </w14:solidFill>
                </w14:textFill>
              </w:rPr>
              <w:t>优秀得</w:t>
            </w:r>
            <w:r>
              <w:rPr>
                <w:rFonts w:hint="eastAsia" w:ascii="仿宋" w:hAnsi="仿宋" w:eastAsia="仿宋" w:cs="仿宋"/>
                <w:color w:val="000000" w:themeColor="text1"/>
                <w:sz w:val="24"/>
                <w:highlight w:val="none"/>
                <w:lang w:val="en-US" w:eastAsia="zh-CN"/>
                <w14:textFill>
                  <w14:solidFill>
                    <w14:schemeClr w14:val="tx1"/>
                  </w14:solidFill>
                </w14:textFill>
              </w:rPr>
              <w:t>2.1-3分</w:t>
            </w:r>
            <w:r>
              <w:rPr>
                <w:rFonts w:hint="eastAsia" w:ascii="仿宋" w:hAnsi="仿宋" w:eastAsia="仿宋" w:cs="仿宋"/>
                <w:color w:val="000000" w:themeColor="text1"/>
                <w:sz w:val="24"/>
                <w:highlight w:val="none"/>
                <w14:textFill>
                  <w14:solidFill>
                    <w14:schemeClr w14:val="tx1"/>
                  </w14:solidFill>
                </w14:textFill>
              </w:rPr>
              <w:t>，良好得</w:t>
            </w:r>
            <w:r>
              <w:rPr>
                <w:rFonts w:hint="eastAsia" w:ascii="仿宋" w:hAnsi="仿宋" w:eastAsia="仿宋" w:cs="仿宋"/>
                <w:color w:val="000000" w:themeColor="text1"/>
                <w:sz w:val="24"/>
                <w:highlight w:val="none"/>
                <w:lang w:val="en-US" w:eastAsia="zh-CN"/>
                <w14:textFill>
                  <w14:solidFill>
                    <w14:schemeClr w14:val="tx1"/>
                  </w14:solidFill>
                </w14:textFill>
              </w:rPr>
              <w:t>1.1-2分</w:t>
            </w:r>
            <w:r>
              <w:rPr>
                <w:rFonts w:hint="eastAsia" w:ascii="仿宋" w:hAnsi="仿宋" w:eastAsia="仿宋" w:cs="仿宋"/>
                <w:color w:val="000000" w:themeColor="text1"/>
                <w:sz w:val="24"/>
                <w:highlight w:val="none"/>
                <w14:textFill>
                  <w14:solidFill>
                    <w14:schemeClr w14:val="tx1"/>
                  </w14:solidFill>
                </w14:textFill>
              </w:rPr>
              <w:t>，一般</w:t>
            </w:r>
            <w:r>
              <w:rPr>
                <w:rFonts w:hint="eastAsia" w:ascii="仿宋" w:hAnsi="仿宋" w:eastAsia="仿宋" w:cs="仿宋"/>
                <w:color w:val="000000" w:themeColor="text1"/>
                <w:sz w:val="24"/>
                <w:highlight w:val="none"/>
                <w:lang w:val="en-US" w:eastAsia="zh-CN"/>
                <w14:textFill>
                  <w14:solidFill>
                    <w14:schemeClr w14:val="tx1"/>
                  </w14:solidFill>
                </w14:textFill>
              </w:rPr>
              <w:t>0.1-1分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不提供不得分。</w:t>
            </w:r>
          </w:p>
          <w:p>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投标文件中</w:t>
            </w:r>
            <w:r>
              <w:rPr>
                <w:rFonts w:hint="eastAsia" w:ascii="仿宋" w:hAnsi="仿宋" w:eastAsia="仿宋" w:cs="仿宋"/>
                <w:b/>
                <w:bCs/>
                <w:color w:val="000000" w:themeColor="text1"/>
                <w:sz w:val="24"/>
                <w:highlight w:val="none"/>
                <w:lang w:val="en-US" w:eastAsia="zh-CN"/>
                <w14:textFill>
                  <w14:solidFill>
                    <w14:schemeClr w14:val="tx1"/>
                  </w14:solidFill>
                </w14:textFill>
              </w:rPr>
              <w:t>提供相关证明材料并加盖投标人公章）</w:t>
            </w:r>
          </w:p>
        </w:tc>
        <w:tc>
          <w:tcPr>
            <w:tcW w:w="750"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44" w:type="dxa"/>
            <w:vMerge w:val="continue"/>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208" w:type="dxa"/>
            <w:vMerge w:val="continue"/>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p>
        </w:tc>
        <w:tc>
          <w:tcPr>
            <w:tcW w:w="6757" w:type="dxa"/>
            <w:noWrap w:val="0"/>
            <w:vAlign w:val="center"/>
          </w:tcPr>
          <w:p>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w:t>
            </w:r>
            <w:r>
              <w:rPr>
                <w:rFonts w:hint="eastAsia" w:ascii="仿宋" w:hAnsi="仿宋" w:eastAsia="仿宋" w:cs="仿宋"/>
                <w:color w:val="000000" w:themeColor="text1"/>
                <w:sz w:val="24"/>
                <w:highlight w:val="none"/>
                <w:lang w:eastAsia="zh-CN"/>
                <w14:textFill>
                  <w14:solidFill>
                    <w14:schemeClr w14:val="tx1"/>
                  </w14:solidFill>
                </w14:textFill>
              </w:rPr>
              <w:t>具有</w:t>
            </w:r>
            <w:r>
              <w:rPr>
                <w:rFonts w:hint="eastAsia" w:ascii="仿宋" w:hAnsi="仿宋" w:eastAsia="仿宋" w:cs="仿宋"/>
                <w:color w:val="000000" w:themeColor="text1"/>
                <w:sz w:val="24"/>
                <w:highlight w:val="none"/>
                <w:lang w:val="en-US" w:eastAsia="zh-CN"/>
                <w14:textFill>
                  <w14:solidFill>
                    <w14:schemeClr w14:val="tx1"/>
                  </w14:solidFill>
                </w14:textFill>
              </w:rPr>
              <w:t>省</w:t>
            </w:r>
            <w:r>
              <w:rPr>
                <w:rFonts w:hint="eastAsia" w:ascii="仿宋" w:hAnsi="仿宋" w:eastAsia="仿宋" w:cs="仿宋"/>
                <w:color w:val="000000" w:themeColor="text1"/>
                <w:sz w:val="24"/>
                <w:highlight w:val="none"/>
                <w14:textFill>
                  <w14:solidFill>
                    <w14:schemeClr w14:val="tx1"/>
                  </w14:solidFill>
                </w14:textFill>
              </w:rPr>
              <w:t>级政府行政主管部门评定的关于生活垃圾分类、回收等相关荣誉的得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不提供不得分。</w:t>
            </w:r>
          </w:p>
          <w:p>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（投标文件中提供相关证明材料复印件并加盖投标人公章）</w:t>
            </w:r>
          </w:p>
        </w:tc>
        <w:tc>
          <w:tcPr>
            <w:tcW w:w="750"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44"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1208" w:type="dxa"/>
            <w:noWrap w:val="0"/>
            <w:vAlign w:val="center"/>
          </w:tcPr>
          <w:p>
            <w:pPr>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保洁服务方案</w:t>
            </w:r>
          </w:p>
        </w:tc>
        <w:tc>
          <w:tcPr>
            <w:tcW w:w="6757"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根据投标人提供的保洁服务方案进行打分，</w:t>
            </w:r>
            <w:r>
              <w:rPr>
                <w:rFonts w:hint="eastAsia" w:ascii="仿宋_GB2312" w:hAnsi="仿宋_GB2312" w:eastAsia="仿宋_GB2312" w:cs="仿宋_GB2312"/>
                <w:color w:val="000000" w:themeColor="text1"/>
                <w:kern w:val="0"/>
                <w:sz w:val="24"/>
                <w:highlight w:val="none"/>
                <w14:textFill>
                  <w14:solidFill>
                    <w14:schemeClr w14:val="tx1"/>
                  </w14:solidFill>
                </w14:textFill>
              </w:rPr>
              <w:t>包括但不限于：公共区域及设施的保洁方案</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灭“四害”消杀等</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优秀得</w:t>
            </w:r>
            <w:r>
              <w:rPr>
                <w:rFonts w:hint="eastAsia" w:ascii="仿宋" w:hAnsi="仿宋" w:eastAsia="仿宋" w:cs="仿宋"/>
                <w:color w:val="000000" w:themeColor="text1"/>
                <w:sz w:val="24"/>
                <w:highlight w:val="none"/>
                <w:lang w:val="en-US" w:eastAsia="zh-CN"/>
                <w14:textFill>
                  <w14:solidFill>
                    <w14:schemeClr w14:val="tx1"/>
                  </w14:solidFill>
                </w14:textFill>
              </w:rPr>
              <w:t>2.1-3分</w:t>
            </w:r>
            <w:r>
              <w:rPr>
                <w:rFonts w:hint="eastAsia" w:ascii="仿宋" w:hAnsi="仿宋" w:eastAsia="仿宋" w:cs="仿宋"/>
                <w:color w:val="000000" w:themeColor="text1"/>
                <w:sz w:val="24"/>
                <w:highlight w:val="none"/>
                <w14:textFill>
                  <w14:solidFill>
                    <w14:schemeClr w14:val="tx1"/>
                  </w14:solidFill>
                </w14:textFill>
              </w:rPr>
              <w:t>，良好得</w:t>
            </w:r>
            <w:r>
              <w:rPr>
                <w:rFonts w:hint="eastAsia" w:ascii="仿宋" w:hAnsi="仿宋" w:eastAsia="仿宋" w:cs="仿宋"/>
                <w:color w:val="000000" w:themeColor="text1"/>
                <w:sz w:val="24"/>
                <w:highlight w:val="none"/>
                <w:lang w:val="en-US" w:eastAsia="zh-CN"/>
                <w14:textFill>
                  <w14:solidFill>
                    <w14:schemeClr w14:val="tx1"/>
                  </w14:solidFill>
                </w14:textFill>
              </w:rPr>
              <w:t>1.1-2分</w:t>
            </w:r>
            <w:r>
              <w:rPr>
                <w:rFonts w:hint="eastAsia" w:ascii="仿宋" w:hAnsi="仿宋" w:eastAsia="仿宋" w:cs="仿宋"/>
                <w:color w:val="000000" w:themeColor="text1"/>
                <w:sz w:val="24"/>
                <w:highlight w:val="none"/>
                <w14:textFill>
                  <w14:solidFill>
                    <w14:schemeClr w14:val="tx1"/>
                  </w14:solidFill>
                </w14:textFill>
              </w:rPr>
              <w:t>，一般</w:t>
            </w:r>
            <w:r>
              <w:rPr>
                <w:rFonts w:hint="eastAsia" w:ascii="仿宋" w:hAnsi="仿宋" w:eastAsia="仿宋" w:cs="仿宋"/>
                <w:color w:val="000000" w:themeColor="text1"/>
                <w:sz w:val="24"/>
                <w:highlight w:val="none"/>
                <w:lang w:val="en-US" w:eastAsia="zh-CN"/>
                <w14:textFill>
                  <w14:solidFill>
                    <w14:schemeClr w14:val="tx1"/>
                  </w14:solidFill>
                </w14:textFill>
              </w:rPr>
              <w:t>0.1-1分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不提供不得分。</w:t>
            </w:r>
          </w:p>
        </w:tc>
        <w:tc>
          <w:tcPr>
            <w:tcW w:w="750"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44" w:type="dxa"/>
            <w:noWrap w:val="0"/>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1208" w:type="dxa"/>
            <w:noWrap w:val="0"/>
            <w:vAlign w:val="center"/>
          </w:tcPr>
          <w:p>
            <w:pPr>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维修服务方案</w:t>
            </w:r>
          </w:p>
        </w:tc>
        <w:tc>
          <w:tcPr>
            <w:tcW w:w="6757"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根据投标人提供的维修服务方案进行打分，包括但不限于：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高配服务方案，</w:t>
            </w:r>
            <w:r>
              <w:rPr>
                <w:rFonts w:hint="eastAsia" w:ascii="仿宋_GB2312" w:hAnsi="仿宋_GB2312" w:eastAsia="仿宋_GB2312" w:cs="仿宋_GB2312"/>
                <w:color w:val="000000" w:themeColor="text1"/>
                <w:sz w:val="24"/>
                <w:highlight w:val="none"/>
                <w14:textFill>
                  <w14:solidFill>
                    <w14:schemeClr w14:val="tx1"/>
                  </w14:solidFill>
                </w14:textFill>
              </w:rPr>
              <w:t>高（低）压线路、照明及供电设备管理维护方案</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弱电系统管理维护方案</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给排水设备运行维护方案</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房屋及设备设施日常养护、巡查维修方案</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消防设备维护方案等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优秀得</w:t>
            </w:r>
            <w:r>
              <w:rPr>
                <w:rFonts w:hint="eastAsia" w:ascii="仿宋" w:hAnsi="仿宋" w:eastAsia="仿宋" w:cs="仿宋"/>
                <w:color w:val="000000" w:themeColor="text1"/>
                <w:sz w:val="24"/>
                <w:highlight w:val="none"/>
                <w:lang w:val="en-US" w:eastAsia="zh-CN"/>
                <w14:textFill>
                  <w14:solidFill>
                    <w14:schemeClr w14:val="tx1"/>
                  </w14:solidFill>
                </w14:textFill>
              </w:rPr>
              <w:t>2.1-3分</w:t>
            </w:r>
            <w:r>
              <w:rPr>
                <w:rFonts w:hint="eastAsia" w:ascii="仿宋" w:hAnsi="仿宋" w:eastAsia="仿宋" w:cs="仿宋"/>
                <w:color w:val="000000" w:themeColor="text1"/>
                <w:sz w:val="24"/>
                <w:highlight w:val="none"/>
                <w14:textFill>
                  <w14:solidFill>
                    <w14:schemeClr w14:val="tx1"/>
                  </w14:solidFill>
                </w14:textFill>
              </w:rPr>
              <w:t>，良好得</w:t>
            </w:r>
            <w:r>
              <w:rPr>
                <w:rFonts w:hint="eastAsia" w:ascii="仿宋" w:hAnsi="仿宋" w:eastAsia="仿宋" w:cs="仿宋"/>
                <w:color w:val="000000" w:themeColor="text1"/>
                <w:sz w:val="24"/>
                <w:highlight w:val="none"/>
                <w:lang w:val="en-US" w:eastAsia="zh-CN"/>
                <w14:textFill>
                  <w14:solidFill>
                    <w14:schemeClr w14:val="tx1"/>
                  </w14:solidFill>
                </w14:textFill>
              </w:rPr>
              <w:t>1.1-2分</w:t>
            </w:r>
            <w:r>
              <w:rPr>
                <w:rFonts w:hint="eastAsia" w:ascii="仿宋" w:hAnsi="仿宋" w:eastAsia="仿宋" w:cs="仿宋"/>
                <w:color w:val="000000" w:themeColor="text1"/>
                <w:sz w:val="24"/>
                <w:highlight w:val="none"/>
                <w14:textFill>
                  <w14:solidFill>
                    <w14:schemeClr w14:val="tx1"/>
                  </w14:solidFill>
                </w14:textFill>
              </w:rPr>
              <w:t>，一般</w:t>
            </w:r>
            <w:r>
              <w:rPr>
                <w:rFonts w:hint="eastAsia" w:ascii="仿宋" w:hAnsi="仿宋" w:eastAsia="仿宋" w:cs="仿宋"/>
                <w:color w:val="000000" w:themeColor="text1"/>
                <w:sz w:val="24"/>
                <w:highlight w:val="none"/>
                <w:lang w:val="en-US" w:eastAsia="zh-CN"/>
                <w14:textFill>
                  <w14:solidFill>
                    <w14:schemeClr w14:val="tx1"/>
                  </w14:solidFill>
                </w14:textFill>
              </w:rPr>
              <w:t>0.1-1分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不提供不得分。</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44"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1208" w:type="dxa"/>
            <w:noWrap w:val="0"/>
            <w:vAlign w:val="center"/>
          </w:tcPr>
          <w:p>
            <w:pPr>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前台、会务服务方案</w:t>
            </w:r>
          </w:p>
        </w:tc>
        <w:tc>
          <w:tcPr>
            <w:tcW w:w="6757" w:type="dxa"/>
            <w:noWrap w:val="0"/>
            <w:vAlign w:val="center"/>
          </w:tcPr>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根据投标人提供的</w:t>
            </w:r>
            <w:r>
              <w:rPr>
                <w:rFonts w:hint="eastAsia" w:ascii="仿宋" w:hAnsi="仿宋" w:eastAsia="仿宋" w:cs="仿宋"/>
                <w:color w:val="000000" w:themeColor="text1"/>
                <w:sz w:val="24"/>
                <w:highlight w:val="none"/>
                <w:lang w:val="en-US" w:eastAsia="zh-CN"/>
                <w14:textFill>
                  <w14:solidFill>
                    <w14:schemeClr w14:val="tx1"/>
                  </w14:solidFill>
                </w14:textFill>
              </w:rPr>
              <w:t>会议会务服务方案</w:t>
            </w:r>
            <w:r>
              <w:rPr>
                <w:rFonts w:hint="eastAsia" w:ascii="仿宋_GB2312" w:hAnsi="仿宋_GB2312" w:eastAsia="仿宋_GB2312" w:cs="仿宋_GB2312"/>
                <w:color w:val="000000" w:themeColor="text1"/>
                <w:sz w:val="24"/>
                <w:highlight w:val="none"/>
                <w14:textFill>
                  <w14:solidFill>
                    <w14:schemeClr w14:val="tx1"/>
                  </w14:solidFill>
                </w14:textFill>
              </w:rPr>
              <w:t>进行打分，包括但不限于：</w:t>
            </w:r>
            <w:r>
              <w:rPr>
                <w:rFonts w:hint="eastAsia" w:ascii="仿宋" w:hAnsi="仿宋" w:eastAsia="仿宋" w:cs="仿宋"/>
                <w:color w:val="000000" w:themeColor="text1"/>
                <w:sz w:val="24"/>
                <w:highlight w:val="none"/>
                <w:lang w:val="en-US" w:eastAsia="zh-CN"/>
                <w14:textFill>
                  <w14:solidFill>
                    <w14:schemeClr w14:val="tx1"/>
                  </w14:solidFill>
                </w14:textFill>
              </w:rPr>
              <w:t>前台接待、登记、引导方案，会议室调度及布置方案、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会议期间服务方案</w:t>
            </w:r>
            <w:r>
              <w:rPr>
                <w:rFonts w:hint="eastAsia" w:ascii="仿宋_GB2312" w:hAnsi="仿宋_GB2312" w:eastAsia="仿宋_GB2312" w:cs="仿宋_GB2312"/>
                <w:color w:val="000000" w:themeColor="text1"/>
                <w:sz w:val="24"/>
                <w:highlight w:val="none"/>
                <w14:textFill>
                  <w14:solidFill>
                    <w14:schemeClr w14:val="tx1"/>
                  </w14:solidFill>
                </w14:textFill>
              </w:rPr>
              <w:t>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优秀得</w:t>
            </w:r>
            <w:r>
              <w:rPr>
                <w:rFonts w:hint="eastAsia" w:ascii="仿宋" w:hAnsi="仿宋" w:eastAsia="仿宋" w:cs="仿宋"/>
                <w:color w:val="000000" w:themeColor="text1"/>
                <w:sz w:val="24"/>
                <w:highlight w:val="none"/>
                <w:lang w:val="en-US" w:eastAsia="zh-CN"/>
                <w14:textFill>
                  <w14:solidFill>
                    <w14:schemeClr w14:val="tx1"/>
                  </w14:solidFill>
                </w14:textFill>
              </w:rPr>
              <w:t>2.1-3分</w:t>
            </w:r>
            <w:r>
              <w:rPr>
                <w:rFonts w:hint="eastAsia" w:ascii="仿宋" w:hAnsi="仿宋" w:eastAsia="仿宋" w:cs="仿宋"/>
                <w:color w:val="000000" w:themeColor="text1"/>
                <w:sz w:val="24"/>
                <w:highlight w:val="none"/>
                <w14:textFill>
                  <w14:solidFill>
                    <w14:schemeClr w14:val="tx1"/>
                  </w14:solidFill>
                </w14:textFill>
              </w:rPr>
              <w:t>，良好得</w:t>
            </w:r>
            <w:r>
              <w:rPr>
                <w:rFonts w:hint="eastAsia" w:ascii="仿宋" w:hAnsi="仿宋" w:eastAsia="仿宋" w:cs="仿宋"/>
                <w:color w:val="000000" w:themeColor="text1"/>
                <w:sz w:val="24"/>
                <w:highlight w:val="none"/>
                <w:lang w:val="en-US" w:eastAsia="zh-CN"/>
                <w14:textFill>
                  <w14:solidFill>
                    <w14:schemeClr w14:val="tx1"/>
                  </w14:solidFill>
                </w14:textFill>
              </w:rPr>
              <w:t>1.1-2分</w:t>
            </w:r>
            <w:r>
              <w:rPr>
                <w:rFonts w:hint="eastAsia" w:ascii="仿宋" w:hAnsi="仿宋" w:eastAsia="仿宋" w:cs="仿宋"/>
                <w:color w:val="000000" w:themeColor="text1"/>
                <w:sz w:val="24"/>
                <w:highlight w:val="none"/>
                <w14:textFill>
                  <w14:solidFill>
                    <w14:schemeClr w14:val="tx1"/>
                  </w14:solidFill>
                </w14:textFill>
              </w:rPr>
              <w:t>，一般</w:t>
            </w:r>
            <w:r>
              <w:rPr>
                <w:rFonts w:hint="eastAsia" w:ascii="仿宋" w:hAnsi="仿宋" w:eastAsia="仿宋" w:cs="仿宋"/>
                <w:color w:val="000000" w:themeColor="text1"/>
                <w:sz w:val="24"/>
                <w:highlight w:val="none"/>
                <w:lang w:val="en-US" w:eastAsia="zh-CN"/>
                <w14:textFill>
                  <w14:solidFill>
                    <w14:schemeClr w14:val="tx1"/>
                  </w14:solidFill>
                </w14:textFill>
              </w:rPr>
              <w:t>0.1-1分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不提供不得分。</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44"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1208" w:type="dxa"/>
            <w:noWrap w:val="0"/>
            <w:vAlign w:val="center"/>
          </w:tcPr>
          <w:p>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紧急事件防范预案</w:t>
            </w:r>
          </w:p>
        </w:tc>
        <w:tc>
          <w:tcPr>
            <w:tcW w:w="6757" w:type="dxa"/>
            <w:noWrap w:val="0"/>
            <w:vAlign w:val="center"/>
          </w:tcPr>
          <w:p>
            <w:pPr>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根据投标人提出的针对防台、防汛、防火、防震、突发事件处置的应急方案及措施进行打分</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优秀得</w:t>
            </w:r>
            <w:r>
              <w:rPr>
                <w:rFonts w:hint="eastAsia" w:ascii="仿宋" w:hAnsi="仿宋" w:eastAsia="仿宋" w:cs="仿宋"/>
                <w:color w:val="000000" w:themeColor="text1"/>
                <w:sz w:val="24"/>
                <w:highlight w:val="none"/>
                <w:lang w:val="en-US" w:eastAsia="zh-CN"/>
                <w14:textFill>
                  <w14:solidFill>
                    <w14:schemeClr w14:val="tx1"/>
                  </w14:solidFill>
                </w14:textFill>
              </w:rPr>
              <w:t>2.1-3分</w:t>
            </w:r>
            <w:r>
              <w:rPr>
                <w:rFonts w:hint="eastAsia" w:ascii="仿宋" w:hAnsi="仿宋" w:eastAsia="仿宋" w:cs="仿宋"/>
                <w:color w:val="000000" w:themeColor="text1"/>
                <w:sz w:val="24"/>
                <w:highlight w:val="none"/>
                <w14:textFill>
                  <w14:solidFill>
                    <w14:schemeClr w14:val="tx1"/>
                  </w14:solidFill>
                </w14:textFill>
              </w:rPr>
              <w:t>，良好得</w:t>
            </w:r>
            <w:r>
              <w:rPr>
                <w:rFonts w:hint="eastAsia" w:ascii="仿宋" w:hAnsi="仿宋" w:eastAsia="仿宋" w:cs="仿宋"/>
                <w:color w:val="000000" w:themeColor="text1"/>
                <w:sz w:val="24"/>
                <w:highlight w:val="none"/>
                <w:lang w:val="en-US" w:eastAsia="zh-CN"/>
                <w14:textFill>
                  <w14:solidFill>
                    <w14:schemeClr w14:val="tx1"/>
                  </w14:solidFill>
                </w14:textFill>
              </w:rPr>
              <w:t>1.1-2分</w:t>
            </w:r>
            <w:r>
              <w:rPr>
                <w:rFonts w:hint="eastAsia" w:ascii="仿宋" w:hAnsi="仿宋" w:eastAsia="仿宋" w:cs="仿宋"/>
                <w:color w:val="000000" w:themeColor="text1"/>
                <w:sz w:val="24"/>
                <w:highlight w:val="none"/>
                <w14:textFill>
                  <w14:solidFill>
                    <w14:schemeClr w14:val="tx1"/>
                  </w14:solidFill>
                </w14:textFill>
              </w:rPr>
              <w:t>，一般</w:t>
            </w:r>
            <w:r>
              <w:rPr>
                <w:rFonts w:hint="eastAsia" w:ascii="仿宋" w:hAnsi="仿宋" w:eastAsia="仿宋" w:cs="仿宋"/>
                <w:color w:val="000000" w:themeColor="text1"/>
                <w:sz w:val="24"/>
                <w:highlight w:val="none"/>
                <w:lang w:val="en-US" w:eastAsia="zh-CN"/>
                <w14:textFill>
                  <w14:solidFill>
                    <w14:schemeClr w14:val="tx1"/>
                  </w14:solidFill>
                </w14:textFill>
              </w:rPr>
              <w:t>0.1-1分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不提供不得分。</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44"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p>
        </w:tc>
        <w:tc>
          <w:tcPr>
            <w:tcW w:w="1208" w:type="dxa"/>
            <w:noWrap w:val="0"/>
            <w:vAlign w:val="center"/>
          </w:tcPr>
          <w:p>
            <w:pPr>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人员培训方案</w:t>
            </w:r>
          </w:p>
        </w:tc>
        <w:tc>
          <w:tcPr>
            <w:tcW w:w="6757" w:type="dxa"/>
            <w:noWrap w:val="0"/>
            <w:vAlign w:val="center"/>
          </w:tcPr>
          <w:p>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根据投标人提供的员工培训方案进行打分，包括但不限于：职业技能培训教育能力</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培训的频次、内容等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优秀得</w:t>
            </w:r>
            <w:r>
              <w:rPr>
                <w:rFonts w:hint="eastAsia" w:ascii="仿宋" w:hAnsi="仿宋" w:eastAsia="仿宋" w:cs="仿宋"/>
                <w:color w:val="000000" w:themeColor="text1"/>
                <w:sz w:val="24"/>
                <w:highlight w:val="none"/>
                <w:lang w:val="en-US" w:eastAsia="zh-CN"/>
                <w14:textFill>
                  <w14:solidFill>
                    <w14:schemeClr w14:val="tx1"/>
                  </w14:solidFill>
                </w14:textFill>
              </w:rPr>
              <w:t>2.1-3分</w:t>
            </w:r>
            <w:r>
              <w:rPr>
                <w:rFonts w:hint="eastAsia" w:ascii="仿宋" w:hAnsi="仿宋" w:eastAsia="仿宋" w:cs="仿宋"/>
                <w:color w:val="000000" w:themeColor="text1"/>
                <w:sz w:val="24"/>
                <w:highlight w:val="none"/>
                <w14:textFill>
                  <w14:solidFill>
                    <w14:schemeClr w14:val="tx1"/>
                  </w14:solidFill>
                </w14:textFill>
              </w:rPr>
              <w:t>，良好得</w:t>
            </w:r>
            <w:r>
              <w:rPr>
                <w:rFonts w:hint="eastAsia" w:ascii="仿宋" w:hAnsi="仿宋" w:eastAsia="仿宋" w:cs="仿宋"/>
                <w:color w:val="000000" w:themeColor="text1"/>
                <w:sz w:val="24"/>
                <w:highlight w:val="none"/>
                <w:lang w:val="en-US" w:eastAsia="zh-CN"/>
                <w14:textFill>
                  <w14:solidFill>
                    <w14:schemeClr w14:val="tx1"/>
                  </w14:solidFill>
                </w14:textFill>
              </w:rPr>
              <w:t>1.1-2分</w:t>
            </w:r>
            <w:r>
              <w:rPr>
                <w:rFonts w:hint="eastAsia" w:ascii="仿宋" w:hAnsi="仿宋" w:eastAsia="仿宋" w:cs="仿宋"/>
                <w:color w:val="000000" w:themeColor="text1"/>
                <w:sz w:val="24"/>
                <w:highlight w:val="none"/>
                <w14:textFill>
                  <w14:solidFill>
                    <w14:schemeClr w14:val="tx1"/>
                  </w14:solidFill>
                </w14:textFill>
              </w:rPr>
              <w:t>，一般</w:t>
            </w:r>
            <w:r>
              <w:rPr>
                <w:rFonts w:hint="eastAsia" w:ascii="仿宋" w:hAnsi="仿宋" w:eastAsia="仿宋" w:cs="仿宋"/>
                <w:color w:val="000000" w:themeColor="text1"/>
                <w:sz w:val="24"/>
                <w:highlight w:val="none"/>
                <w:lang w:val="en-US" w:eastAsia="zh-CN"/>
                <w14:textFill>
                  <w14:solidFill>
                    <w14:schemeClr w14:val="tx1"/>
                  </w14:solidFill>
                </w14:textFill>
              </w:rPr>
              <w:t>0.1-1分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不提供不得分。</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44"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1208" w:type="dxa"/>
            <w:noWrap w:val="0"/>
            <w:vAlign w:val="center"/>
          </w:tcPr>
          <w:p>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特色服务及增值服务</w:t>
            </w:r>
          </w:p>
        </w:tc>
        <w:tc>
          <w:tcPr>
            <w:tcW w:w="6757" w:type="dxa"/>
            <w:noWrap w:val="0"/>
            <w:vAlign w:val="center"/>
          </w:tcPr>
          <w:p>
            <w:pPr>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结合</w:t>
            </w:r>
            <w:r>
              <w:rPr>
                <w:rFonts w:hint="eastAsia" w:ascii="仿宋_GB2312" w:eastAsia="仿宋_GB2312"/>
                <w:color w:val="000000" w:themeColor="text1"/>
                <w:sz w:val="24"/>
                <w:highlight w:val="none"/>
                <w:lang w:val="en-US" w:eastAsia="zh-CN"/>
                <w14:textFill>
                  <w14:solidFill>
                    <w14:schemeClr w14:val="tx1"/>
                  </w14:solidFill>
                </w14:textFill>
              </w:rPr>
              <w:t>新公用大楼</w:t>
            </w:r>
            <w:r>
              <w:rPr>
                <w:rFonts w:hint="eastAsia" w:ascii="仿宋_GB2312" w:eastAsia="仿宋_GB2312"/>
                <w:color w:val="000000" w:themeColor="text1"/>
                <w:sz w:val="24"/>
                <w:highlight w:val="none"/>
                <w14:textFill>
                  <w14:solidFill>
                    <w14:schemeClr w14:val="tx1"/>
                  </w14:solidFill>
                </w14:textFill>
              </w:rPr>
              <w:t>整体情况，投标人为</w:t>
            </w:r>
            <w:r>
              <w:rPr>
                <w:rFonts w:hint="eastAsia" w:ascii="仿宋_GB2312" w:eastAsia="仿宋_GB2312"/>
                <w:color w:val="000000" w:themeColor="text1"/>
                <w:sz w:val="24"/>
                <w:highlight w:val="none"/>
                <w:lang w:val="en-US" w:eastAsia="zh-CN"/>
                <w14:textFill>
                  <w14:solidFill>
                    <w14:schemeClr w14:val="tx1"/>
                  </w14:solidFill>
                </w14:textFill>
              </w:rPr>
              <w:t>做好大楼物业管理、确保大楼运营安全、</w:t>
            </w:r>
            <w:r>
              <w:rPr>
                <w:rFonts w:hint="eastAsia" w:ascii="仿宋_GB2312" w:eastAsia="仿宋_GB2312"/>
                <w:color w:val="000000" w:themeColor="text1"/>
                <w:sz w:val="24"/>
                <w:highlight w:val="none"/>
                <w14:textFill>
                  <w14:solidFill>
                    <w14:schemeClr w14:val="tx1"/>
                  </w14:solidFill>
                </w14:textFill>
              </w:rPr>
              <w:t>提供</w:t>
            </w:r>
            <w:r>
              <w:rPr>
                <w:rFonts w:hint="eastAsia" w:ascii="仿宋_GB2312" w:eastAsia="仿宋_GB2312"/>
                <w:color w:val="000000" w:themeColor="text1"/>
                <w:sz w:val="24"/>
                <w:highlight w:val="none"/>
                <w:lang w:val="en-US" w:eastAsia="zh-CN"/>
                <w14:textFill>
                  <w14:solidFill>
                    <w14:schemeClr w14:val="tx1"/>
                  </w14:solidFill>
                </w14:textFill>
              </w:rPr>
              <w:t>职工满意度等提出切合实际的</w:t>
            </w:r>
            <w:r>
              <w:rPr>
                <w:rFonts w:hint="eastAsia" w:ascii="仿宋_GB2312" w:eastAsia="仿宋_GB2312"/>
                <w:color w:val="000000" w:themeColor="text1"/>
                <w:sz w:val="24"/>
                <w:highlight w:val="none"/>
                <w14:textFill>
                  <w14:solidFill>
                    <w14:schemeClr w14:val="tx1"/>
                  </w14:solidFill>
                </w14:textFill>
              </w:rPr>
              <w:t>特色服务或增值服务，</w:t>
            </w:r>
            <w:r>
              <w:rPr>
                <w:rFonts w:hint="eastAsia" w:ascii="仿宋_GB2312" w:eastAsia="仿宋_GB2312"/>
                <w:color w:val="000000" w:themeColor="text1"/>
                <w:sz w:val="24"/>
                <w:highlight w:val="none"/>
                <w:lang w:val="en-US" w:eastAsia="zh-CN"/>
                <w14:textFill>
                  <w14:solidFill>
                    <w14:schemeClr w14:val="tx1"/>
                  </w14:solidFill>
                </w14:textFill>
              </w:rPr>
              <w:t>由评标委员会进行比较打分；</w:t>
            </w:r>
            <w:r>
              <w:rPr>
                <w:rFonts w:hint="eastAsia" w:ascii="仿宋" w:hAnsi="仿宋" w:eastAsia="仿宋" w:cs="仿宋"/>
                <w:color w:val="000000" w:themeColor="text1"/>
                <w:sz w:val="24"/>
                <w:highlight w:val="none"/>
                <w14:textFill>
                  <w14:solidFill>
                    <w14:schemeClr w14:val="tx1"/>
                  </w14:solidFill>
                </w14:textFill>
              </w:rPr>
              <w:t>优秀得</w:t>
            </w:r>
            <w:r>
              <w:rPr>
                <w:rFonts w:hint="eastAsia" w:ascii="仿宋" w:hAnsi="仿宋" w:eastAsia="仿宋" w:cs="仿宋"/>
                <w:color w:val="000000" w:themeColor="text1"/>
                <w:sz w:val="24"/>
                <w:highlight w:val="none"/>
                <w:lang w:val="en-US" w:eastAsia="zh-CN"/>
                <w14:textFill>
                  <w14:solidFill>
                    <w14:schemeClr w14:val="tx1"/>
                  </w14:solidFill>
                </w14:textFill>
              </w:rPr>
              <w:t>2.1-3分</w:t>
            </w:r>
            <w:r>
              <w:rPr>
                <w:rFonts w:hint="eastAsia" w:ascii="仿宋" w:hAnsi="仿宋" w:eastAsia="仿宋" w:cs="仿宋"/>
                <w:color w:val="000000" w:themeColor="text1"/>
                <w:sz w:val="24"/>
                <w:highlight w:val="none"/>
                <w14:textFill>
                  <w14:solidFill>
                    <w14:schemeClr w14:val="tx1"/>
                  </w14:solidFill>
                </w14:textFill>
              </w:rPr>
              <w:t>，良好得</w:t>
            </w:r>
            <w:r>
              <w:rPr>
                <w:rFonts w:hint="eastAsia" w:ascii="仿宋" w:hAnsi="仿宋" w:eastAsia="仿宋" w:cs="仿宋"/>
                <w:color w:val="000000" w:themeColor="text1"/>
                <w:sz w:val="24"/>
                <w:highlight w:val="none"/>
                <w:lang w:val="en-US" w:eastAsia="zh-CN"/>
                <w14:textFill>
                  <w14:solidFill>
                    <w14:schemeClr w14:val="tx1"/>
                  </w14:solidFill>
                </w14:textFill>
              </w:rPr>
              <w:t>1.1-2分</w:t>
            </w:r>
            <w:r>
              <w:rPr>
                <w:rFonts w:hint="eastAsia" w:ascii="仿宋" w:hAnsi="仿宋" w:eastAsia="仿宋" w:cs="仿宋"/>
                <w:color w:val="000000" w:themeColor="text1"/>
                <w:sz w:val="24"/>
                <w:highlight w:val="none"/>
                <w14:textFill>
                  <w14:solidFill>
                    <w14:schemeClr w14:val="tx1"/>
                  </w14:solidFill>
                </w14:textFill>
              </w:rPr>
              <w:t>，一般</w:t>
            </w:r>
            <w:r>
              <w:rPr>
                <w:rFonts w:hint="eastAsia" w:ascii="仿宋" w:hAnsi="仿宋" w:eastAsia="仿宋" w:cs="仿宋"/>
                <w:color w:val="000000" w:themeColor="text1"/>
                <w:sz w:val="24"/>
                <w:highlight w:val="none"/>
                <w:lang w:val="en-US" w:eastAsia="zh-CN"/>
                <w14:textFill>
                  <w14:solidFill>
                    <w14:schemeClr w14:val="tx1"/>
                  </w14:solidFill>
                </w14:textFill>
              </w:rPr>
              <w:t>0.1-1分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不提供不得分。</w:t>
            </w:r>
          </w:p>
        </w:tc>
        <w:tc>
          <w:tcPr>
            <w:tcW w:w="750" w:type="dxa"/>
            <w:noWrap w:val="0"/>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r>
    </w:tbl>
    <w:p>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w:t>
      </w:r>
      <w:r>
        <w:rPr>
          <w:rFonts w:hint="eastAsia" w:ascii="仿宋" w:hAnsi="仿宋" w:eastAsia="仿宋" w:cs="仿宋"/>
          <w:color w:val="000000" w:themeColor="text1"/>
          <w:sz w:val="24"/>
          <w:highlight w:val="none"/>
          <w:lang w:eastAsia="zh-CN"/>
          <w14:textFill>
            <w14:solidFill>
              <w14:schemeClr w14:val="tx1"/>
            </w14:solidFill>
          </w14:textFill>
        </w:rPr>
        <w:t>（资信）</w:t>
      </w:r>
      <w:r>
        <w:rPr>
          <w:rFonts w:hint="eastAsia" w:ascii="仿宋" w:hAnsi="仿宋" w:eastAsia="仿宋" w:cs="仿宋"/>
          <w:color w:val="000000" w:themeColor="text1"/>
          <w:sz w:val="24"/>
          <w:highlight w:val="none"/>
          <w14:textFill>
            <w14:solidFill>
              <w14:schemeClr w14:val="tx1"/>
            </w14:solidFill>
          </w14:textFill>
        </w:rPr>
        <w:t>文件部分）时，建议按此目录（序号和内容）提供评标标准相应的商务技术资料。 </w:t>
      </w:r>
    </w:p>
    <w:p>
      <w:pPr>
        <w:spacing w:line="440" w:lineRule="exact"/>
        <w:rPr>
          <w:rFonts w:ascii="仿宋" w:hAnsi="仿宋" w:eastAsia="仿宋" w:cs="仿宋"/>
          <w:b/>
          <w:bCs/>
          <w:iCs/>
          <w:color w:val="000000" w:themeColor="text1"/>
          <w:sz w:val="24"/>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w:t>
      </w:r>
      <w:r>
        <w:rPr>
          <w:rFonts w:hint="eastAsia" w:ascii="仿宋" w:hAnsi="仿宋" w:eastAsia="仿宋" w:cs="仿宋"/>
          <w:b/>
          <w:bCs/>
          <w:iCs/>
          <w:color w:val="000000" w:themeColor="text1"/>
          <w:sz w:val="24"/>
          <w:highlight w:val="none"/>
          <w:lang w:val="en-US" w:eastAsia="zh-CN"/>
          <w14:textFill>
            <w14:solidFill>
              <w14:schemeClr w14:val="tx1"/>
            </w14:solidFill>
          </w14:textFill>
        </w:rPr>
        <w:t xml:space="preserve">3 </w:t>
      </w:r>
      <w:r>
        <w:rPr>
          <w:rFonts w:hint="eastAsia" w:ascii="仿宋" w:hAnsi="仿宋" w:eastAsia="仿宋" w:cs="仿宋"/>
          <w:b/>
          <w:bCs/>
          <w:iCs/>
          <w:color w:val="000000" w:themeColor="text1"/>
          <w:sz w:val="24"/>
          <w:highlight w:val="none"/>
          <w14:textFill>
            <w14:solidFill>
              <w14:schemeClr w14:val="tx1"/>
            </w14:solidFill>
          </w14:textFill>
        </w:rPr>
        <w:t>价格分（</w:t>
      </w:r>
      <w:r>
        <w:rPr>
          <w:rFonts w:hint="eastAsia" w:ascii="仿宋" w:hAnsi="仿宋" w:eastAsia="仿宋" w:cs="仿宋"/>
          <w:b/>
          <w:bCs/>
          <w:iCs/>
          <w:color w:val="000000" w:themeColor="text1"/>
          <w:sz w:val="24"/>
          <w:highlight w:val="none"/>
          <w:lang w:val="en-US" w:eastAsia="zh-CN"/>
          <w14:textFill>
            <w14:solidFill>
              <w14:schemeClr w14:val="tx1"/>
            </w14:solidFill>
          </w14:textFill>
        </w:rPr>
        <w:t>40</w:t>
      </w:r>
      <w:r>
        <w:rPr>
          <w:rFonts w:hint="eastAsia" w:ascii="仿宋" w:hAnsi="仿宋" w:eastAsia="仿宋" w:cs="仿宋"/>
          <w:b/>
          <w:bCs/>
          <w:iCs/>
          <w:color w:val="000000" w:themeColor="text1"/>
          <w:sz w:val="24"/>
          <w:highlight w:val="none"/>
          <w14:textFill>
            <w14:solidFill>
              <w14:schemeClr w14:val="tx1"/>
            </w14:solidFill>
          </w14:textFill>
        </w:rPr>
        <w:t>分）</w:t>
      </w:r>
    </w:p>
    <w:p>
      <w:pPr>
        <w:spacing w:line="440" w:lineRule="exact"/>
        <w:rPr>
          <w:rFonts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w:t>
      </w:r>
      <w:r>
        <w:rPr>
          <w:rFonts w:hint="eastAsia" w:ascii="仿宋" w:hAnsi="仿宋" w:eastAsia="仿宋" w:cs="仿宋"/>
          <w:bCs/>
          <w:iCs/>
          <w:color w:val="000000" w:themeColor="text1"/>
          <w:sz w:val="24"/>
          <w:highlight w:val="none"/>
          <w:lang w:val="en-US" w:eastAsia="zh-CN"/>
          <w14:textFill>
            <w14:solidFill>
              <w14:schemeClr w14:val="tx1"/>
            </w14:solidFill>
          </w14:textFill>
        </w:rPr>
        <w:t>3</w:t>
      </w:r>
      <w:r>
        <w:rPr>
          <w:rFonts w:hint="eastAsia" w:ascii="仿宋" w:hAnsi="仿宋" w:eastAsia="仿宋" w:cs="仿宋"/>
          <w:bCs/>
          <w:iCs/>
          <w:color w:val="000000" w:themeColor="text1"/>
          <w:sz w:val="24"/>
          <w:highlight w:val="none"/>
          <w14:textFill>
            <w14:solidFill>
              <w14:schemeClr w14:val="tx1"/>
            </w14:solidFill>
          </w14:textFill>
        </w:rPr>
        <w:t>.1</w:t>
      </w:r>
      <w:r>
        <w:rPr>
          <w:rFonts w:hint="eastAsia" w:ascii="仿宋" w:hAnsi="仿宋" w:eastAsia="仿宋" w:cs="仿宋"/>
          <w:bCs/>
          <w:i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Cs/>
          <w:iCs/>
          <w:color w:val="000000" w:themeColor="text1"/>
          <w:sz w:val="24"/>
          <w:highlight w:val="none"/>
          <w14:textFill>
            <w14:solidFill>
              <w14:schemeClr w14:val="tx1"/>
            </w14:solidFill>
          </w14:textFill>
        </w:rPr>
        <w:t>评标基准价：满足招标文件要求且投标价格最低的投标报价为评标基准价，其价格分为满分。</w:t>
      </w:r>
    </w:p>
    <w:p>
      <w:pPr>
        <w:spacing w:line="440" w:lineRule="exact"/>
        <w:rPr>
          <w:rFonts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w:t>
      </w:r>
      <w:r>
        <w:rPr>
          <w:rFonts w:hint="eastAsia" w:ascii="仿宋" w:hAnsi="仿宋" w:eastAsia="仿宋" w:cs="仿宋"/>
          <w:bCs/>
          <w:iCs/>
          <w:color w:val="000000" w:themeColor="text1"/>
          <w:sz w:val="24"/>
          <w:highlight w:val="none"/>
          <w:lang w:val="en-US" w:eastAsia="zh-CN"/>
          <w14:textFill>
            <w14:solidFill>
              <w14:schemeClr w14:val="tx1"/>
            </w14:solidFill>
          </w14:textFill>
        </w:rPr>
        <w:t>3</w:t>
      </w:r>
      <w:r>
        <w:rPr>
          <w:rFonts w:hint="eastAsia" w:ascii="仿宋" w:hAnsi="仿宋" w:eastAsia="仿宋" w:cs="仿宋"/>
          <w:bCs/>
          <w:iCs/>
          <w:color w:val="000000" w:themeColor="text1"/>
          <w:sz w:val="24"/>
          <w:highlight w:val="none"/>
          <w14:textFill>
            <w14:solidFill>
              <w14:schemeClr w14:val="tx1"/>
            </w14:solidFill>
          </w14:textFill>
        </w:rPr>
        <w:t>.2</w:t>
      </w:r>
      <w:r>
        <w:rPr>
          <w:rFonts w:hint="eastAsia" w:ascii="仿宋" w:hAnsi="仿宋" w:eastAsia="仿宋" w:cs="仿宋"/>
          <w:bCs/>
          <w:i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Cs/>
          <w:iCs/>
          <w:color w:val="000000" w:themeColor="text1"/>
          <w:sz w:val="24"/>
          <w:highlight w:val="none"/>
          <w14:textFill>
            <w14:solidFill>
              <w14:schemeClr w14:val="tx1"/>
            </w14:solidFill>
          </w14:textFill>
        </w:rPr>
        <w:t>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即：投标报价得分=(评标基准价／投标报价)×</w:t>
      </w:r>
      <w:r>
        <w:rPr>
          <w:rFonts w:hint="eastAsia" w:ascii="仿宋" w:hAnsi="仿宋" w:eastAsia="仿宋" w:cs="仿宋"/>
          <w:bCs/>
          <w:iCs/>
          <w:color w:val="000000" w:themeColor="text1"/>
          <w:sz w:val="24"/>
          <w:highlight w:val="none"/>
          <w:lang w:val="en-US" w:eastAsia="zh-CN"/>
          <w14:textFill>
            <w14:solidFill>
              <w14:schemeClr w14:val="tx1"/>
            </w14:solidFill>
          </w14:textFill>
        </w:rPr>
        <w:t>40</w:t>
      </w:r>
    </w:p>
    <w:p>
      <w:pPr>
        <w:pStyle w:val="24"/>
        <w:snapToGrid w:val="0"/>
        <w:spacing w:line="360" w:lineRule="auto"/>
        <w:ind w:firstLine="0" w:firstLineChars="0"/>
        <w:rPr>
          <w:rFonts w:hint="eastAsia" w:ascii="仿宋" w:hAnsi="仿宋" w:eastAsia="仿宋" w:cs="仿宋"/>
          <w:b/>
          <w:bCs w:val="0"/>
          <w:iCs/>
          <w:color w:val="000000" w:themeColor="text1"/>
          <w:sz w:val="24"/>
          <w:highlight w:val="none"/>
          <w14:textFill>
            <w14:solidFill>
              <w14:schemeClr w14:val="tx1"/>
            </w14:solidFill>
          </w14:textFill>
        </w:rPr>
      </w:pPr>
      <w:r>
        <w:rPr>
          <w:rFonts w:hint="eastAsia" w:ascii="仿宋" w:hAnsi="仿宋" w:eastAsia="仿宋" w:cs="仿宋"/>
          <w:b/>
          <w:bCs w:val="0"/>
          <w:iCs/>
          <w:color w:val="000000" w:themeColor="text1"/>
          <w:sz w:val="24"/>
          <w:highlight w:val="none"/>
          <w14:textFill>
            <w14:solidFill>
              <w14:schemeClr w14:val="tx1"/>
            </w14:solidFill>
          </w14:textFill>
        </w:rPr>
        <w:t>2.</w:t>
      </w:r>
      <w:r>
        <w:rPr>
          <w:rFonts w:hint="eastAsia" w:ascii="仿宋" w:hAnsi="仿宋" w:eastAsia="仿宋" w:cs="仿宋"/>
          <w:b/>
          <w:bCs w:val="0"/>
          <w:iCs/>
          <w:color w:val="000000" w:themeColor="text1"/>
          <w:sz w:val="24"/>
          <w:highlight w:val="none"/>
          <w:lang w:val="en-US" w:eastAsia="zh-CN"/>
          <w14:textFill>
            <w14:solidFill>
              <w14:schemeClr w14:val="tx1"/>
            </w14:solidFill>
          </w14:textFill>
        </w:rPr>
        <w:t>4</w:t>
      </w:r>
      <w:r>
        <w:rPr>
          <w:rFonts w:hint="eastAsia" w:ascii="仿宋" w:hAnsi="仿宋" w:eastAsia="仿宋" w:cs="仿宋"/>
          <w:b/>
          <w:bCs w:val="0"/>
          <w:iCs/>
          <w:color w:val="000000" w:themeColor="text1"/>
          <w:sz w:val="24"/>
          <w:highlight w:val="none"/>
          <w14:textFill>
            <w14:solidFill>
              <w14:schemeClr w14:val="tx1"/>
            </w14:solidFill>
          </w14:textFill>
        </w:rPr>
        <w:t xml:space="preserve">综合分（满分100分）= </w:t>
      </w:r>
      <w:r>
        <w:rPr>
          <w:rFonts w:hint="eastAsia" w:ascii="仿宋" w:hAnsi="仿宋" w:eastAsia="仿宋" w:cs="仿宋"/>
          <w:b/>
          <w:bCs w:val="0"/>
          <w:iCs/>
          <w:color w:val="000000" w:themeColor="text1"/>
          <w:sz w:val="24"/>
          <w:highlight w:val="none"/>
          <w:lang w:eastAsia="zh-CN"/>
          <w14:textFill>
            <w14:solidFill>
              <w14:schemeClr w14:val="tx1"/>
            </w14:solidFill>
          </w14:textFill>
        </w:rPr>
        <w:t>商务技术分</w:t>
      </w:r>
      <w:r>
        <w:rPr>
          <w:rFonts w:hint="eastAsia" w:ascii="仿宋" w:hAnsi="仿宋" w:eastAsia="仿宋" w:cs="仿宋"/>
          <w:b/>
          <w:bCs w:val="0"/>
          <w:iCs/>
          <w:color w:val="000000" w:themeColor="text1"/>
          <w:sz w:val="24"/>
          <w:highlight w:val="none"/>
          <w14:textFill>
            <w14:solidFill>
              <w14:schemeClr w14:val="tx1"/>
            </w14:solidFill>
          </w14:textFill>
        </w:rPr>
        <w:t>＋价格分</w:t>
      </w:r>
    </w:p>
    <w:p>
      <w:pPr>
        <w:pStyle w:val="24"/>
        <w:snapToGrid w:val="0"/>
        <w:spacing w:line="360" w:lineRule="auto"/>
        <w:ind w:firstLine="0" w:firstLineChars="0"/>
        <w:rPr>
          <w:rFonts w:hint="eastAsia" w:ascii="仿宋" w:hAnsi="仿宋" w:eastAsia="仿宋" w:cs="仿宋"/>
          <w:b/>
          <w:bCs w:val="0"/>
          <w:iCs/>
          <w:color w:val="000000" w:themeColor="text1"/>
          <w:sz w:val="24"/>
          <w:highlight w:val="none"/>
          <w14:textFill>
            <w14:solidFill>
              <w14:schemeClr w14:val="tx1"/>
            </w14:solidFill>
          </w14:textFill>
        </w:rPr>
      </w:pPr>
      <w:r>
        <w:rPr>
          <w:rFonts w:hint="eastAsia" w:ascii="仿宋" w:hAnsi="仿宋" w:eastAsia="仿宋" w:cs="仿宋"/>
          <w:b/>
          <w:bCs w:val="0"/>
          <w:iCs/>
          <w:color w:val="000000" w:themeColor="text1"/>
          <w:sz w:val="24"/>
          <w:highlight w:val="none"/>
          <w14:textFill>
            <w14:solidFill>
              <w14:schemeClr w14:val="tx1"/>
            </w14:solidFill>
          </w14:textFill>
        </w:rPr>
        <w:t>2.</w:t>
      </w:r>
      <w:r>
        <w:rPr>
          <w:rFonts w:hint="eastAsia" w:ascii="仿宋" w:hAnsi="仿宋" w:eastAsia="仿宋" w:cs="仿宋"/>
          <w:b/>
          <w:bCs w:val="0"/>
          <w:iCs/>
          <w:color w:val="000000" w:themeColor="text1"/>
          <w:sz w:val="24"/>
          <w:highlight w:val="none"/>
          <w:lang w:val="en-US" w:eastAsia="zh-CN"/>
          <w14:textFill>
            <w14:solidFill>
              <w14:schemeClr w14:val="tx1"/>
            </w14:solidFill>
          </w14:textFill>
        </w:rPr>
        <w:t>4</w:t>
      </w:r>
      <w:r>
        <w:rPr>
          <w:rFonts w:hint="eastAsia" w:ascii="仿宋" w:hAnsi="仿宋" w:eastAsia="仿宋" w:cs="仿宋"/>
          <w:b/>
          <w:bCs w:val="0"/>
          <w:iCs/>
          <w:color w:val="000000" w:themeColor="text1"/>
          <w:sz w:val="24"/>
          <w:highlight w:val="none"/>
          <w14:textFill>
            <w14:solidFill>
              <w14:schemeClr w14:val="tx1"/>
            </w14:solidFill>
          </w14:textFill>
        </w:rPr>
        <w:t>.1经评标委员会综合评定后，以总得分最高者为第一中标候选人，若总得分出现并列最高时，以报价低者为第一中标候选人；若总得分与报价均相同时，由招标人当场随机抽签选定第一中标候选人。</w:t>
      </w:r>
    </w:p>
    <w:p>
      <w:pPr>
        <w:pStyle w:val="24"/>
        <w:snapToGrid w:val="0"/>
        <w:spacing w:line="360" w:lineRule="auto"/>
        <w:ind w:firstLine="0" w:firstLineChars="0"/>
        <w:rPr>
          <w:rFonts w:hint="eastAsia" w:ascii="仿宋" w:hAnsi="仿宋" w:eastAsia="仿宋" w:cs="仿宋"/>
          <w:b/>
          <w:bCs w:val="0"/>
          <w:iCs/>
          <w:color w:val="000000" w:themeColor="text1"/>
          <w:sz w:val="24"/>
          <w:highlight w:val="none"/>
          <w14:textFill>
            <w14:solidFill>
              <w14:schemeClr w14:val="tx1"/>
            </w14:solidFill>
          </w14:textFill>
        </w:rPr>
      </w:pPr>
      <w:r>
        <w:rPr>
          <w:rFonts w:hint="eastAsia" w:ascii="仿宋" w:hAnsi="仿宋" w:eastAsia="仿宋" w:cs="仿宋"/>
          <w:b/>
          <w:bCs w:val="0"/>
          <w:iCs/>
          <w:color w:val="000000" w:themeColor="text1"/>
          <w:sz w:val="24"/>
          <w:highlight w:val="none"/>
          <w14:textFill>
            <w14:solidFill>
              <w14:schemeClr w14:val="tx1"/>
            </w14:solidFill>
          </w14:textFill>
        </w:rPr>
        <w:t>2.</w:t>
      </w:r>
      <w:r>
        <w:rPr>
          <w:rFonts w:hint="eastAsia" w:ascii="仿宋" w:hAnsi="仿宋" w:eastAsia="仿宋" w:cs="仿宋"/>
          <w:b/>
          <w:bCs w:val="0"/>
          <w:iCs/>
          <w:color w:val="000000" w:themeColor="text1"/>
          <w:sz w:val="24"/>
          <w:highlight w:val="none"/>
          <w:lang w:val="en-US" w:eastAsia="zh-CN"/>
          <w14:textFill>
            <w14:solidFill>
              <w14:schemeClr w14:val="tx1"/>
            </w14:solidFill>
          </w14:textFill>
        </w:rPr>
        <w:t>4</w:t>
      </w:r>
      <w:r>
        <w:rPr>
          <w:rFonts w:hint="eastAsia" w:ascii="仿宋" w:hAnsi="仿宋" w:eastAsia="仿宋" w:cs="仿宋"/>
          <w:b/>
          <w:bCs w:val="0"/>
          <w:iCs/>
          <w:color w:val="000000" w:themeColor="text1"/>
          <w:sz w:val="24"/>
          <w:highlight w:val="none"/>
          <w14:textFill>
            <w14:solidFill>
              <w14:schemeClr w14:val="tx1"/>
            </w14:solidFill>
          </w14:textFill>
        </w:rPr>
        <w:t>.2如开标结果有效报价不足3家时，开标终止，重新组织招标。</w:t>
      </w:r>
    </w:p>
    <w:p>
      <w:pPr>
        <w:pStyle w:val="24"/>
        <w:snapToGrid w:val="0"/>
        <w:spacing w:line="360" w:lineRule="auto"/>
        <w:ind w:firstLine="0" w:firstLineChars="0"/>
        <w:rPr>
          <w:rFonts w:ascii="仿宋" w:hAnsi="仿宋" w:eastAsia="仿宋" w:cs="仿宋"/>
          <w:b/>
          <w:bCs w:val="0"/>
          <w:color w:val="000000" w:themeColor="text1"/>
          <w:highlight w:val="none"/>
          <w14:textFill>
            <w14:solidFill>
              <w14:schemeClr w14:val="tx1"/>
            </w14:solidFill>
          </w14:textFill>
        </w:rPr>
      </w:pPr>
      <w:r>
        <w:rPr>
          <w:rFonts w:hint="eastAsia" w:ascii="仿宋" w:hAnsi="仿宋" w:eastAsia="仿宋" w:cs="仿宋"/>
          <w:b/>
          <w:bCs w:val="0"/>
          <w:iCs/>
          <w:color w:val="000000" w:themeColor="text1"/>
          <w:sz w:val="24"/>
          <w:highlight w:val="none"/>
          <w14:textFill>
            <w14:solidFill>
              <w14:schemeClr w14:val="tx1"/>
            </w14:solidFill>
          </w14:textFill>
        </w:rPr>
        <w:t>2.</w:t>
      </w:r>
      <w:r>
        <w:rPr>
          <w:rFonts w:hint="eastAsia" w:ascii="仿宋" w:hAnsi="仿宋" w:eastAsia="仿宋" w:cs="仿宋"/>
          <w:b/>
          <w:bCs w:val="0"/>
          <w:iCs/>
          <w:color w:val="000000" w:themeColor="text1"/>
          <w:sz w:val="24"/>
          <w:highlight w:val="none"/>
          <w:lang w:val="en-US" w:eastAsia="zh-CN"/>
          <w14:textFill>
            <w14:solidFill>
              <w14:schemeClr w14:val="tx1"/>
            </w14:solidFill>
          </w14:textFill>
        </w:rPr>
        <w:t>4</w:t>
      </w:r>
      <w:r>
        <w:rPr>
          <w:rFonts w:hint="eastAsia" w:ascii="仿宋" w:hAnsi="仿宋" w:eastAsia="仿宋" w:cs="仿宋"/>
          <w:b/>
          <w:bCs w:val="0"/>
          <w:iCs/>
          <w:color w:val="000000" w:themeColor="text1"/>
          <w:sz w:val="24"/>
          <w:highlight w:val="none"/>
          <w14:textFill>
            <w14:solidFill>
              <w14:schemeClr w14:val="tx1"/>
            </w14:solidFill>
          </w14:textFill>
        </w:rPr>
        <w:t>.3招标人不向供应商解释未中标的原因，不退还投标文件。</w:t>
      </w:r>
    </w:p>
    <w:p>
      <w:pPr>
        <w:pStyle w:val="23"/>
        <w:rPr>
          <w:rFonts w:ascii="仿宋" w:hAnsi="仿宋" w:eastAsia="仿宋" w:cs="仿宋"/>
          <w:b/>
          <w:color w:val="000000" w:themeColor="text1"/>
          <w:sz w:val="36"/>
          <w:szCs w:val="20"/>
          <w:highlight w:val="none"/>
          <w14:textFill>
            <w14:solidFill>
              <w14:schemeClr w14:val="tx1"/>
            </w14:solidFill>
          </w14:textFill>
        </w:rPr>
      </w:pPr>
    </w:p>
    <w:p>
      <w:pPr>
        <w:pStyle w:val="60"/>
        <w:rPr>
          <w:rFonts w:ascii="仿宋" w:hAnsi="仿宋" w:eastAsia="仿宋" w:cs="仿宋"/>
          <w:b/>
          <w:color w:val="000000" w:themeColor="text1"/>
          <w:sz w:val="36"/>
          <w:highlight w:val="none"/>
          <w14:textFill>
            <w14:solidFill>
              <w14:schemeClr w14:val="tx1"/>
            </w14:solidFill>
          </w14:textFill>
        </w:rPr>
      </w:pPr>
    </w:p>
    <w:p>
      <w:pPr>
        <w:widowControl/>
        <w:adjustRightInd/>
        <w:jc w:val="center"/>
        <w:rPr>
          <w:rFonts w:ascii="仿宋" w:hAnsi="仿宋" w:eastAsia="仿宋" w:cs="仿宋"/>
          <w:b/>
          <w:color w:val="000000" w:themeColor="text1"/>
          <w:sz w:val="36"/>
          <w:szCs w:val="20"/>
          <w:highlight w:val="none"/>
          <w14:textFill>
            <w14:solidFill>
              <w14:schemeClr w14:val="tx1"/>
            </w14:solidFill>
          </w14:textFill>
        </w:rPr>
      </w:pPr>
    </w:p>
    <w:p>
      <w:pPr>
        <w:widowControl/>
        <w:adjustRightInd/>
        <w:jc w:val="center"/>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7"/>
      <w:bookmarkEnd w:id="38"/>
      <w:r>
        <w:rPr>
          <w:rFonts w:hint="eastAsia" w:ascii="仿宋" w:hAnsi="仿宋" w:eastAsia="仿宋" w:cs="仿宋"/>
          <w:b/>
          <w:color w:val="000000" w:themeColor="text1"/>
          <w:sz w:val="36"/>
          <w:szCs w:val="20"/>
          <w:highlight w:val="none"/>
          <w14:textFill>
            <w14:solidFill>
              <w14:schemeClr w14:val="tx1"/>
            </w14:solidFill>
          </w14:textFill>
        </w:rPr>
        <w:t>投标文件及其附件格式</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企业营业执照</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符合参加采购活动应当具备的一般条件的承诺函……………………（页码）</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0" w:firstLineChars="0"/>
        <w:jc w:val="center"/>
        <w:textAlignment w:val="auto"/>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一、企业营业执照（复印件）</w:t>
      </w:r>
    </w:p>
    <w:p>
      <w:pPr>
        <w:numPr>
          <w:ilvl w:val="0"/>
          <w:numId w:val="0"/>
        </w:numPr>
        <w:snapToGrid w:val="0"/>
        <w:spacing w:line="360" w:lineRule="auto"/>
        <w:ind w:right="480" w:rightChars="0"/>
        <w:jc w:val="center"/>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营业执照（或事业法人登记证）复印件并加盖投标人公章</w:t>
      </w:r>
    </w:p>
    <w:p>
      <w:pPr>
        <w:numPr>
          <w:ilvl w:val="0"/>
          <w:numId w:val="0"/>
        </w:numPr>
        <w:snapToGrid w:val="0"/>
        <w:spacing w:line="360" w:lineRule="auto"/>
        <w:ind w:right="480" w:rightChars="0"/>
        <w:jc w:val="center"/>
        <w:rPr>
          <w:rFonts w:ascii="仿宋" w:hAnsi="仿宋" w:eastAsia="仿宋" w:cs="仿宋"/>
          <w:b/>
          <w:color w:val="000000" w:themeColor="text1"/>
          <w:kern w:val="0"/>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0" w:firstLineChars="0"/>
        <w:jc w:val="center"/>
        <w:textAlignment w:val="auto"/>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二</w:t>
      </w:r>
      <w:r>
        <w:rPr>
          <w:rFonts w:hint="eastAsia" w:ascii="仿宋" w:hAnsi="仿宋" w:eastAsia="仿宋" w:cs="仿宋"/>
          <w:b/>
          <w:color w:val="000000" w:themeColor="text1"/>
          <w:kern w:val="0"/>
          <w:sz w:val="32"/>
          <w:szCs w:val="32"/>
          <w:highlight w:val="none"/>
          <w14:textFill>
            <w14:solidFill>
              <w14:schemeClr w14:val="tx1"/>
            </w14:solidFill>
          </w14:textFill>
        </w:rPr>
        <w:t>、符合参加采购活动应当具备的一般条件的承诺函</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我方参与（项目名称）【招标编号：（采购编号）】采购活动，郑重承诺：</w:t>
      </w:r>
    </w:p>
    <w:p>
      <w:pPr>
        <w:snapToGrid w:val="0"/>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如投标人为</w:t>
      </w:r>
      <w:r>
        <w:rPr>
          <w:rFonts w:hint="eastAsia" w:ascii="仿宋_GB2312" w:hAnsi="仿宋_GB2312" w:eastAsia="仿宋_GB2312" w:cs="仿宋_GB2312"/>
          <w:color w:val="000000" w:themeColor="text1"/>
          <w:sz w:val="24"/>
          <w:highlight w:val="none"/>
          <w14:textFill>
            <w14:solidFill>
              <w14:schemeClr w14:val="tx1"/>
            </w14:solidFill>
          </w14:textFill>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1、单位负责人为同一人或者存在直接控股、管理关系的不同供应商参加同一合同项下的采购活动的；</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投标人名称(签名)：</w:t>
      </w:r>
    </w:p>
    <w:p>
      <w:pPr>
        <w:snapToGrid w:val="0"/>
        <w:spacing w:line="360" w:lineRule="auto"/>
        <w:ind w:firstLine="3840" w:firstLineChars="16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p>
    <w:p>
      <w:pPr>
        <w:snapToGrid w:val="0"/>
        <w:spacing w:line="360" w:lineRule="auto"/>
        <w:ind w:firstLine="5520" w:firstLineChars="23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widowControl/>
        <w:adjustRightInd/>
        <w:jc w:val="left"/>
        <w:rPr>
          <w:rFonts w:ascii="仿宋" w:hAnsi="仿宋" w:eastAsia="仿宋" w:cs="仿宋"/>
          <w:b/>
          <w:color w:val="000000" w:themeColor="text1"/>
          <w:kern w:val="0"/>
          <w:sz w:val="18"/>
          <w:szCs w:val="18"/>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pacing w:line="336"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36" w:lineRule="auto"/>
        <w:jc w:val="center"/>
        <w:outlineLvl w:val="0"/>
        <w:rPr>
          <w:rFonts w:ascii="仿宋" w:hAnsi="仿宋" w:eastAsia="仿宋" w:cs="仿宋"/>
          <w:b/>
          <w:color w:val="000000" w:themeColor="text1"/>
          <w:kern w:val="0"/>
          <w:sz w:val="24"/>
          <w:highlight w:val="none"/>
          <w14:textFill>
            <w14:solidFill>
              <w14:schemeClr w14:val="tx1"/>
            </w14:solidFill>
          </w14:textFill>
        </w:rPr>
      </w:pPr>
    </w:p>
    <w:p>
      <w:pPr>
        <w:spacing w:line="336" w:lineRule="auto"/>
        <w:jc w:val="center"/>
        <w:outlineLvl w:val="0"/>
        <w:rPr>
          <w:rFonts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pStyle w:val="907"/>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（1）投标函…………………………………………………………………………（页码）</w:t>
      </w:r>
    </w:p>
    <w:p>
      <w:pPr>
        <w:pStyle w:val="907"/>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（2）法定代表人授权书 ………………………………………………………… （页码）</w:t>
      </w:r>
    </w:p>
    <w:p>
      <w:pPr>
        <w:pStyle w:val="907"/>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（3）授权代表社保证明</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pPr>
        <w:pStyle w:val="907"/>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（4）法定代表人及其授权代表身份证复印件（</w:t>
      </w:r>
      <w:r>
        <w:rPr>
          <w:rFonts w:hint="eastAsia" w:ascii="仿宋" w:eastAsia="仿宋" w:cs="仿宋"/>
          <w:color w:val="000000" w:themeColor="text1"/>
          <w:highlight w:val="none"/>
          <w:lang w:eastAsia="zh-CN"/>
          <w14:textFill>
            <w14:solidFill>
              <w14:schemeClr w14:val="tx1"/>
            </w14:solidFill>
          </w14:textFill>
        </w:rPr>
        <w:t>正反面</w:t>
      </w:r>
      <w:r>
        <w:rPr>
          <w:rFonts w:hint="eastAsia" w:ascii="仿宋" w:eastAsia="仿宋" w:cs="仿宋"/>
          <w:color w:val="000000" w:themeColor="text1"/>
          <w:highlight w:val="none"/>
          <w14:textFill>
            <w14:solidFill>
              <w14:schemeClr w14:val="tx1"/>
            </w14:solidFill>
          </w14:textFill>
        </w:rPr>
        <w:t>）…………………………（页码）</w:t>
      </w:r>
    </w:p>
    <w:p>
      <w:pPr>
        <w:pStyle w:val="907"/>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（5）法定代表人身份证明书……………………………………………………… （页码）</w:t>
      </w:r>
    </w:p>
    <w:p>
      <w:pPr>
        <w:pStyle w:val="907"/>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（6）商务技术偏离表……………………………………………………………… （页码）</w:t>
      </w:r>
    </w:p>
    <w:p>
      <w:pPr>
        <w:pStyle w:val="907"/>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（7）采购供应商廉洁自律承诺书</w:t>
      </w:r>
      <w:r>
        <w:rPr>
          <w:rFonts w:hint="eastAsia" w:ascii="仿宋" w:eastAsia="仿宋" w:cs="仿宋"/>
          <w:color w:val="000000" w:themeColor="text1"/>
          <w:highlight w:val="none"/>
          <w14:textFill>
            <w14:solidFill>
              <w14:schemeClr w14:val="tx1"/>
            </w14:solidFill>
          </w14:textFill>
        </w:rPr>
        <w:t>…………………………………………… （页码）</w:t>
      </w:r>
    </w:p>
    <w:p>
      <w:pPr>
        <w:spacing w:line="360" w:lineRule="auto"/>
        <w:ind w:right="-510" w:rightChars="-243"/>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（8）</w:t>
      </w:r>
      <w:r>
        <w:rPr>
          <w:rFonts w:hint="eastAsia" w:ascii="仿宋_GB2312" w:hAnsi="仿宋_GB2312" w:eastAsia="仿宋_GB2312" w:cs="仿宋_GB2312"/>
          <w:color w:val="000000" w:themeColor="text1"/>
          <w:sz w:val="24"/>
          <w:highlight w:val="none"/>
          <w:lang w:val="zh-CN"/>
          <w14:textFill>
            <w14:solidFill>
              <w14:schemeClr w14:val="tx1"/>
            </w14:solidFill>
          </w14:textFill>
        </w:rPr>
        <w:t>主要业绩证明…………………………………………………</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（页码）</w:t>
      </w:r>
    </w:p>
    <w:p>
      <w:pPr>
        <w:spacing w:line="360" w:lineRule="auto"/>
        <w:ind w:right="-510" w:rightChars="-243"/>
        <w:outlineLvl w:val="0"/>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（9）组织实施方案…………………………………………</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（页码）</w:t>
      </w:r>
    </w:p>
    <w:p>
      <w:pPr>
        <w:spacing w:line="360" w:lineRule="auto"/>
        <w:ind w:right="-510" w:rightChars="-243"/>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24"/>
          <w:highlight w:val="none"/>
          <w14:textFill>
            <w14:solidFill>
              <w14:schemeClr w14:val="tx1"/>
            </w14:solidFill>
          </w14:textFill>
        </w:rPr>
        <w:t>）售后服务方案……………………………………</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（页码）</w:t>
      </w:r>
    </w:p>
    <w:p>
      <w:pPr>
        <w:spacing w:line="360" w:lineRule="auto"/>
        <w:ind w:right="-510" w:rightChars="-243"/>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highlight w:val="none"/>
          <w14:textFill>
            <w14:solidFill>
              <w14:schemeClr w14:val="tx1"/>
            </w14:solidFill>
          </w14:textFill>
        </w:rPr>
        <w:t>）供应商售后服务证明材料………………………</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…………………………（页码）</w:t>
      </w:r>
    </w:p>
    <w:p>
      <w:pPr>
        <w:spacing w:line="360" w:lineRule="auto"/>
        <w:ind w:right="-510" w:rightChars="-243"/>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）项目小组人员名单……………………………………</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（页码）</w:t>
      </w:r>
    </w:p>
    <w:p>
      <w:pPr>
        <w:spacing w:line="360" w:lineRule="auto"/>
        <w:ind w:right="-510" w:rightChars="-243"/>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优惠条件及特殊承诺…………………………………</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（页码）</w:t>
      </w:r>
    </w:p>
    <w:p>
      <w:pPr>
        <w:spacing w:line="360" w:lineRule="auto"/>
        <w:ind w:right="-510" w:rightChars="-243"/>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培训计划…………………………………………………</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（页码）</w:t>
      </w:r>
    </w:p>
    <w:p>
      <w:pPr>
        <w:spacing w:line="360" w:lineRule="auto"/>
        <w:ind w:right="-510" w:rightChars="-243"/>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验收方案…………………………………………………</w:t>
      </w:r>
      <w:r>
        <w:rPr>
          <w:rFonts w:hint="eastAsia" w:ascii="仿宋" w:eastAsia="仿宋" w:cs="仿宋"/>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（页码）</w:t>
      </w:r>
    </w:p>
    <w:p>
      <w:pPr>
        <w:spacing w:line="360" w:lineRule="auto"/>
        <w:ind w:right="-368" w:rightChars="-175"/>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认为需要的其他商务技术（资信）文件或说明…………</w:t>
      </w:r>
      <w:r>
        <w:rPr>
          <w:rFonts w:hint="eastAsia" w:ascii="仿宋" w:eastAsia="仿宋" w:cs="仿宋"/>
          <w:color w:val="000000" w:themeColor="text1"/>
          <w:highlight w:val="none"/>
          <w14:textFill>
            <w14:solidFill>
              <w14:schemeClr w14:val="tx1"/>
            </w14:solidFill>
          </w14:textFill>
        </w:rPr>
        <w:t>………</w:t>
      </w:r>
      <w:r>
        <w:rPr>
          <w:rFonts w:hint="eastAsia" w:hAnsi="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hint="eastAsia" w:hAnsi="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（页码）</w:t>
      </w: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rPr>
          <w:rFonts w:ascii="仿宋" w:hAnsi="仿宋" w:eastAsia="仿宋" w:cs="仿宋"/>
          <w:b/>
          <w:color w:val="000000" w:themeColor="text1"/>
          <w:kern w:val="0"/>
          <w:sz w:val="32"/>
          <w:szCs w:val="32"/>
          <w:highlight w:val="none"/>
          <w:lang w:val="zh-CN"/>
          <w14:textFill>
            <w14:solidFill>
              <w14:schemeClr w14:val="tx1"/>
            </w14:solidFill>
          </w14:textFill>
        </w:rPr>
      </w:pPr>
    </w:p>
    <w:p>
      <w:pPr>
        <w:widowControl/>
        <w:adjustRightInd/>
        <w:jc w:val="left"/>
        <w:rPr>
          <w:rFonts w:ascii="仿宋" w:hAnsi="仿宋" w:eastAsia="仿宋" w:cs="仿宋"/>
          <w:b/>
          <w:color w:val="000000" w:themeColor="text1"/>
          <w:kern w:val="0"/>
          <w:sz w:val="18"/>
          <w:szCs w:val="18"/>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pPr>
        <w:pStyle w:val="400"/>
        <w:spacing w:after="120" w:line="336" w:lineRule="auto"/>
        <w:ind w:firstLine="0" w:firstLineChars="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致：</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根据贵方招标文件（</w:t>
      </w:r>
      <w:r>
        <w:rPr>
          <w:rFonts w:hint="eastAsia" w:ascii="仿宋" w:hAnsi="仿宋" w:eastAsia="仿宋" w:cs="仿宋"/>
          <w:b/>
          <w:color w:val="000000" w:themeColor="text1"/>
          <w:szCs w:val="24"/>
          <w:highlight w:val="none"/>
          <w:u w:val="single"/>
          <w14:textFill>
            <w14:solidFill>
              <w14:schemeClr w14:val="tx1"/>
            </w14:solidFill>
          </w14:textFill>
        </w:rPr>
        <w:t>填写招标编号：</w:t>
      </w:r>
      <w:r>
        <w:rPr>
          <w:rFonts w:hint="eastAsia" w:ascii="仿宋" w:hAnsi="仿宋" w:eastAsia="仿宋" w:cs="仿宋"/>
          <w:color w:val="000000" w:themeColor="text1"/>
          <w:szCs w:val="24"/>
          <w:highlight w:val="none"/>
          <w14:textFill>
            <w14:solidFill>
              <w14:schemeClr w14:val="tx1"/>
            </w14:solidFill>
          </w14:textFill>
        </w:rPr>
        <w:t>）的要求，正式授权</w:t>
      </w:r>
      <w:r>
        <w:rPr>
          <w:rFonts w:hint="eastAsia" w:ascii="仿宋" w:hAnsi="仿宋" w:eastAsia="仿宋" w:cs="仿宋"/>
          <w:b/>
          <w:color w:val="000000" w:themeColor="text1"/>
          <w:szCs w:val="24"/>
          <w:highlight w:val="none"/>
          <w:u w:val="single"/>
          <w14:textFill>
            <w14:solidFill>
              <w14:schemeClr w14:val="tx1"/>
            </w14:solidFill>
          </w14:textFill>
        </w:rPr>
        <w:t>（全权代表姓名    、单位    、职务   ）</w:t>
      </w:r>
      <w:r>
        <w:rPr>
          <w:rFonts w:hint="eastAsia" w:ascii="仿宋" w:hAnsi="仿宋" w:eastAsia="仿宋" w:cs="仿宋"/>
          <w:color w:val="000000" w:themeColor="text1"/>
          <w:szCs w:val="24"/>
          <w:highlight w:val="none"/>
          <w14:textFill>
            <w14:solidFill>
              <w14:schemeClr w14:val="tx1"/>
            </w14:solidFill>
          </w14:textFill>
        </w:rPr>
        <w:t>代表投标人</w:t>
      </w:r>
      <w:r>
        <w:rPr>
          <w:rFonts w:hint="eastAsia" w:ascii="仿宋" w:hAnsi="仿宋" w:eastAsia="仿宋" w:cs="仿宋"/>
          <w:color w:val="000000" w:themeColor="text1"/>
          <w:szCs w:val="24"/>
          <w:highlight w:val="none"/>
          <w:u w:val="single"/>
          <w14:textFill>
            <w14:solidFill>
              <w14:schemeClr w14:val="tx1"/>
            </w14:solidFill>
          </w14:textFill>
        </w:rPr>
        <w:t>（</w:t>
      </w:r>
      <w:r>
        <w:rPr>
          <w:rFonts w:hint="eastAsia" w:ascii="仿宋" w:hAnsi="仿宋" w:eastAsia="仿宋" w:cs="仿宋"/>
          <w:b/>
          <w:color w:val="000000" w:themeColor="text1"/>
          <w:szCs w:val="24"/>
          <w:highlight w:val="none"/>
          <w:u w:val="single"/>
          <w14:textFill>
            <w14:solidFill>
              <w14:schemeClr w14:val="tx1"/>
            </w14:solidFill>
          </w14:textFill>
        </w:rPr>
        <w:t xml:space="preserve">填写单位    、地址   </w:t>
      </w:r>
      <w:r>
        <w:rPr>
          <w:rFonts w:hint="eastAsia" w:ascii="仿宋" w:hAnsi="仿宋" w:eastAsia="仿宋" w:cs="仿宋"/>
          <w:color w:val="000000" w:themeColor="text1"/>
          <w:szCs w:val="24"/>
          <w:highlight w:val="none"/>
          <w:u w:val="singl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提交投标文件。</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我方已完全明白招标文件的所有条款要求，兹声明同意如下：</w:t>
      </w:r>
    </w:p>
    <w:p>
      <w:pPr>
        <w:pStyle w:val="13"/>
        <w:keepNext w:val="0"/>
        <w:keepLines w:val="0"/>
        <w:pageBreakBefore w:val="0"/>
        <w:tabs>
          <w:tab w:val="clear" w:pos="1697"/>
        </w:tabs>
        <w:kinsoku/>
        <w:wordWrap/>
        <w:overflowPunct/>
        <w:topLinePunct w:val="0"/>
        <w:autoSpaceDE/>
        <w:autoSpaceDN/>
        <w:bidi w:val="0"/>
        <w:spacing w:after="120" w:line="360" w:lineRule="exact"/>
        <w:ind w:left="0" w:firstLine="480" w:firstLineChars="20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1.我方同意在投标人</w:t>
      </w:r>
      <w:r>
        <w:rPr>
          <w:rFonts w:hint="eastAsia" w:ascii="仿宋" w:hAnsi="仿宋" w:eastAsia="仿宋" w:cs="仿宋"/>
          <w:color w:val="000000" w:themeColor="text1"/>
          <w:kern w:val="44"/>
          <w:szCs w:val="24"/>
          <w:highlight w:val="none"/>
          <w14:textFill>
            <w14:solidFill>
              <w14:schemeClr w14:val="tx1"/>
            </w14:solidFill>
          </w14:textFill>
        </w:rPr>
        <w:t>须知</w:t>
      </w:r>
      <w:r>
        <w:rPr>
          <w:rFonts w:hint="eastAsia" w:ascii="仿宋" w:hAnsi="仿宋" w:eastAsia="仿宋" w:cs="仿宋"/>
          <w:color w:val="000000" w:themeColor="text1"/>
          <w:szCs w:val="24"/>
          <w:highlight w:val="none"/>
          <w14:textFill>
            <w14:solidFill>
              <w14:schemeClr w14:val="tx1"/>
            </w14:solidFill>
          </w14:textFill>
        </w:rPr>
        <w:t>规定的开标日期起遵守本投标文件中的承诺且在投标有效期满之前均具有约束力。</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2.我方承诺已经具备《中华人民共和国政府采购法》中规定的参加采购活动的供应商应当具备的条件。</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3.本公司投标文件中填列的技术参数、配置、服务、数量等相关内容都是真实、准确的。保证在本次项目中所提供的资料全部真实和合法。同意向采购代理机构提供可能另外要求的与投标有关的任何数据或资料。</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4.我方理解贵方将不受你们所收到的最低报价的约束。</w:t>
      </w:r>
    </w:p>
    <w:p>
      <w:pPr>
        <w:pStyle w:val="13"/>
        <w:keepNext w:val="0"/>
        <w:keepLines w:val="0"/>
        <w:pageBreakBefore w:val="0"/>
        <w:tabs>
          <w:tab w:val="clear" w:pos="1697"/>
        </w:tabs>
        <w:kinsoku/>
        <w:wordWrap/>
        <w:overflowPunct/>
        <w:topLinePunct w:val="0"/>
        <w:autoSpaceDE/>
        <w:autoSpaceDN/>
        <w:bidi w:val="0"/>
        <w:spacing w:after="120" w:line="360" w:lineRule="exact"/>
        <w:ind w:left="0" w:firstLine="480" w:firstLineChars="20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5.本投标自开标之日（投标截止之日）起90天内有效。</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a)提供虚假材料谋取中标、成交的；</w:t>
      </w:r>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b)采取不正当手段诋毁、排挤其他供应商的；</w:t>
      </w:r>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c)与采购人、其它供应商或者采购代理机构恶意串通的；</w:t>
      </w:r>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d)向采购人、采购代理机构行贿或者提供其他不正当利益的；</w:t>
      </w:r>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e)在招标采购过程中与采购人进行协商谈判的；</w:t>
      </w:r>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f)拒绝有关部门监督检查或提供虚假情况的。</w:t>
      </w:r>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供应商有前款第a)至e)项情形之一的，中标、成交无效。</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地址：　　　　　　　　　　　　　　　邮政编码：</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电话：                              传真：</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开户银行：                          帐号：</w:t>
      </w:r>
    </w:p>
    <w:p>
      <w:pPr>
        <w:pStyle w:val="400"/>
        <w:keepNext w:val="0"/>
        <w:keepLines w:val="0"/>
        <w:pageBreakBefore w:val="0"/>
        <w:kinsoku/>
        <w:wordWrap/>
        <w:overflowPunct/>
        <w:topLinePunct w:val="0"/>
        <w:autoSpaceDE/>
        <w:autoSpaceDN/>
        <w:bidi w:val="0"/>
        <w:spacing w:after="120" w:line="360" w:lineRule="exact"/>
        <w:ind w:firstLine="48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法定代表人或其授权代表(签字或盖章)：</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ascii="仿宋" w:hAnsi="仿宋" w:eastAsia="仿宋" w:cs="仿宋"/>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投标人(签章)：　　　　　　　　　日期：  </w:t>
      </w:r>
    </w:p>
    <w:p>
      <w:pPr>
        <w:pageBreakBefore/>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 xml:space="preserve">二、法定代表人授权委托书（格式） </w:t>
      </w:r>
      <w:r>
        <w:rPr>
          <w:rFonts w:hint="eastAsia" w:ascii="仿宋" w:hAnsi="仿宋" w:eastAsia="仿宋" w:cs="仿宋"/>
          <w:b/>
          <w:color w:val="000000" w:themeColor="text1"/>
          <w:kern w:val="0"/>
          <w:sz w:val="32"/>
          <w:szCs w:val="32"/>
          <w:highlight w:val="none"/>
          <w:lang w:val="zh-CN"/>
          <w14:textFill>
            <w14:solidFill>
              <w14:schemeClr w14:val="tx1"/>
            </w14:solidFill>
          </w14:textFill>
        </w:rPr>
        <w:t>（适用于非联合体投标）</w:t>
      </w:r>
    </w:p>
    <w:p>
      <w:pPr>
        <w:jc w:val="center"/>
        <w:rPr>
          <w:rFonts w:ascii="仿宋" w:hAnsi="仿宋" w:eastAsia="仿宋" w:cs="仿宋"/>
          <w:b/>
          <w:color w:val="000000" w:themeColor="text1"/>
          <w:sz w:val="24"/>
          <w:highlight w:val="none"/>
          <w14:textFill>
            <w14:solidFill>
              <w14:schemeClr w14:val="tx1"/>
            </w14:solidFill>
          </w14:textFill>
        </w:rPr>
      </w:pPr>
    </w:p>
    <w:p>
      <w:pPr>
        <w:snapToGrid w:val="0"/>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本授权委托书声明：我</w:t>
      </w:r>
      <w:r>
        <w:rPr>
          <w:rFonts w:hint="eastAsia" w:ascii="仿宋" w:hAnsi="仿宋" w:eastAsia="仿宋" w:cs="仿宋"/>
          <w:color w:val="000000" w:themeColor="text1"/>
          <w:sz w:val="24"/>
          <w:highlight w:val="none"/>
          <w:u w:val="single"/>
          <w14:textFill>
            <w14:solidFill>
              <w14:schemeClr w14:val="tx1"/>
            </w14:solidFill>
          </w14:textFill>
        </w:rPr>
        <w:t xml:space="preserve">         (填写姓名)</w:t>
      </w: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（填写投标人单位全称）</w:t>
      </w:r>
      <w:r>
        <w:rPr>
          <w:rFonts w:hint="eastAsia" w:ascii="仿宋" w:hAnsi="仿宋" w:eastAsia="仿宋" w:cs="仿宋"/>
          <w:color w:val="000000" w:themeColor="text1"/>
          <w:sz w:val="24"/>
          <w:highlight w:val="none"/>
          <w14:textFill>
            <w14:solidFill>
              <w14:schemeClr w14:val="tx1"/>
            </w14:solidFill>
          </w14:textFill>
        </w:rPr>
        <w:t>的法定代表人，现授权委托</w:t>
      </w:r>
      <w:r>
        <w:rPr>
          <w:rFonts w:hint="eastAsia" w:ascii="仿宋" w:hAnsi="仿宋" w:eastAsia="仿宋" w:cs="仿宋"/>
          <w:color w:val="000000" w:themeColor="text1"/>
          <w:sz w:val="24"/>
          <w:highlight w:val="none"/>
          <w:u w:val="single"/>
          <w14:textFill>
            <w14:solidFill>
              <w14:schemeClr w14:val="tx1"/>
            </w14:solidFill>
          </w14:textFill>
        </w:rPr>
        <w:t xml:space="preserve">                  （填写单位全称）</w:t>
      </w:r>
      <w:r>
        <w:rPr>
          <w:rFonts w:hint="eastAsia" w:ascii="仿宋" w:hAnsi="仿宋" w:eastAsia="仿宋" w:cs="仿宋"/>
          <w:color w:val="000000" w:themeColor="text1"/>
          <w:sz w:val="24"/>
          <w:highlight w:val="none"/>
          <w14:textFill>
            <w14:solidFill>
              <w14:schemeClr w14:val="tx1"/>
            </w14:solidFill>
          </w14:textFill>
        </w:rPr>
        <w:t>的（填写姓名）为我公司授权代表，</w:t>
      </w:r>
      <w:r>
        <w:rPr>
          <w:rFonts w:hint="eastAsia" w:ascii="仿宋" w:hAnsi="仿宋" w:eastAsia="仿宋" w:cs="仿宋"/>
          <w:color w:val="000000" w:themeColor="text1"/>
          <w:sz w:val="24"/>
          <w:highlight w:val="none"/>
          <w:u w:val="single"/>
          <w14:textFill>
            <w14:solidFill>
              <w14:schemeClr w14:val="tx1"/>
            </w14:solidFill>
          </w14:textFill>
        </w:rPr>
        <w:t>（填写身份证号码：                       ）</w:t>
      </w:r>
      <w:r>
        <w:rPr>
          <w:rFonts w:hint="eastAsia" w:ascii="仿宋" w:hAnsi="仿宋" w:eastAsia="仿宋" w:cs="仿宋"/>
          <w:color w:val="000000" w:themeColor="text1"/>
          <w:sz w:val="24"/>
          <w:highlight w:val="none"/>
          <w14:textFill>
            <w14:solidFill>
              <w14:schemeClr w14:val="tx1"/>
            </w14:solidFill>
          </w14:textFill>
        </w:rPr>
        <w:t>。以本公司的名义参加</w:t>
      </w:r>
      <w:r>
        <w:rPr>
          <w:rFonts w:hint="eastAsia" w:ascii="仿宋" w:hAnsi="仿宋" w:eastAsia="仿宋" w:cs="仿宋"/>
          <w:color w:val="000000" w:themeColor="text1"/>
          <w:sz w:val="24"/>
          <w:highlight w:val="none"/>
          <w:u w:val="single"/>
          <w14:textFill>
            <w14:solidFill>
              <w14:schemeClr w14:val="tx1"/>
            </w14:solidFill>
          </w14:textFill>
        </w:rPr>
        <w:t>（招标人）</w:t>
      </w:r>
      <w:r>
        <w:rPr>
          <w:rFonts w:hint="eastAsia" w:ascii="仿宋" w:hAnsi="仿宋" w:eastAsia="仿宋" w:cs="仿宋"/>
          <w:color w:val="000000" w:themeColor="text1"/>
          <w:sz w:val="24"/>
          <w:highlight w:val="none"/>
          <w14:textFill>
            <w14:solidFill>
              <w14:schemeClr w14:val="tx1"/>
            </w14:solidFill>
          </w14:textFill>
        </w:rPr>
        <w:t>组织的</w:t>
      </w:r>
      <w:r>
        <w:rPr>
          <w:rFonts w:hint="eastAsia" w:ascii="仿宋" w:hAnsi="仿宋" w:eastAsia="仿宋" w:cs="仿宋"/>
          <w:color w:val="000000" w:themeColor="text1"/>
          <w:sz w:val="24"/>
          <w:highlight w:val="none"/>
          <w:u w:val="single"/>
          <w14:textFill>
            <w14:solidFill>
              <w14:schemeClr w14:val="tx1"/>
            </w14:solidFill>
          </w14:textFill>
        </w:rPr>
        <w:t xml:space="preserve">                 项目</w:t>
      </w:r>
      <w:r>
        <w:rPr>
          <w:rFonts w:hint="eastAsia" w:ascii="仿宋" w:hAnsi="仿宋" w:eastAsia="仿宋" w:cs="仿宋"/>
          <w:color w:val="000000" w:themeColor="text1"/>
          <w:sz w:val="24"/>
          <w:highlight w:val="none"/>
          <w14:textFill>
            <w14:solidFill>
              <w14:schemeClr w14:val="tx1"/>
            </w14:solidFill>
          </w14:textFill>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授权代表无转委托权。特此委托。</w:t>
      </w:r>
    </w:p>
    <w:p>
      <w:pPr>
        <w:snapToGrid w:val="0"/>
        <w:spacing w:line="600" w:lineRule="exact"/>
        <w:jc w:val="left"/>
        <w:rPr>
          <w:rFonts w:ascii="仿宋" w:hAnsi="仿宋" w:eastAsia="仿宋" w:cs="仿宋"/>
          <w:color w:val="000000" w:themeColor="text1"/>
          <w:sz w:val="24"/>
          <w:highlight w:val="none"/>
          <w14:textFill>
            <w14:solidFill>
              <w14:schemeClr w14:val="tx1"/>
            </w14:solidFill>
          </w14:textFill>
        </w:rPr>
      </w:pPr>
    </w:p>
    <w:p>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授权代表姓名：              性别：               年龄：</w:t>
      </w:r>
    </w:p>
    <w:p>
      <w:pPr>
        <w:spacing w:line="360" w:lineRule="exact"/>
        <w:rPr>
          <w:rFonts w:ascii="仿宋" w:hAnsi="仿宋" w:eastAsia="仿宋" w:cs="仿宋"/>
          <w:color w:val="000000" w:themeColor="text1"/>
          <w:sz w:val="24"/>
          <w:highlight w:val="none"/>
          <w14:textFill>
            <w14:solidFill>
              <w14:schemeClr w14:val="tx1"/>
            </w14:solidFill>
          </w14:textFill>
        </w:rPr>
      </w:pPr>
    </w:p>
    <w:p>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                      部门：               职务：</w:t>
      </w:r>
    </w:p>
    <w:p>
      <w:pPr>
        <w:spacing w:line="360" w:lineRule="exact"/>
        <w:rPr>
          <w:rFonts w:ascii="仿宋" w:hAnsi="仿宋" w:eastAsia="仿宋" w:cs="仿宋"/>
          <w:color w:val="000000" w:themeColor="text1"/>
          <w:sz w:val="24"/>
          <w:highlight w:val="none"/>
          <w14:textFill>
            <w14:solidFill>
              <w14:schemeClr w14:val="tx1"/>
            </w14:solidFill>
          </w14:textFill>
        </w:rPr>
      </w:pPr>
    </w:p>
    <w:p>
      <w:pPr>
        <w:widowControl/>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办公地址：                  联系电话：           传真：</w:t>
      </w:r>
    </w:p>
    <w:p>
      <w:pPr>
        <w:spacing w:line="360" w:lineRule="exact"/>
        <w:rPr>
          <w:rFonts w:ascii="仿宋" w:hAnsi="仿宋" w:eastAsia="仿宋" w:cs="仿宋"/>
          <w:color w:val="000000" w:themeColor="text1"/>
          <w:sz w:val="24"/>
          <w:highlight w:val="none"/>
          <w14:textFill>
            <w14:solidFill>
              <w14:schemeClr w14:val="tx1"/>
            </w14:solidFill>
          </w14:textFill>
        </w:rPr>
      </w:pPr>
    </w:p>
    <w:p>
      <w:pPr>
        <w:spacing w:line="360" w:lineRule="exact"/>
        <w:rPr>
          <w:rFonts w:ascii="仿宋" w:hAnsi="仿宋" w:eastAsia="仿宋" w:cs="仿宋"/>
          <w:color w:val="000000" w:themeColor="text1"/>
          <w:sz w:val="24"/>
          <w:highlight w:val="none"/>
          <w14:textFill>
            <w14:solidFill>
              <w14:schemeClr w14:val="tx1"/>
            </w14:solidFill>
          </w14:textFill>
        </w:rPr>
      </w:pPr>
    </w:p>
    <w:p>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投标人（签章）：</w:t>
      </w:r>
    </w:p>
    <w:p>
      <w:pPr>
        <w:spacing w:line="360" w:lineRule="exact"/>
        <w:rPr>
          <w:rFonts w:ascii="仿宋" w:hAnsi="仿宋" w:eastAsia="仿宋" w:cs="仿宋"/>
          <w:color w:val="000000" w:themeColor="text1"/>
          <w:sz w:val="24"/>
          <w:highlight w:val="none"/>
          <w14:textFill>
            <w14:solidFill>
              <w14:schemeClr w14:val="tx1"/>
            </w14:solidFill>
          </w14:textFill>
        </w:rPr>
      </w:pPr>
    </w:p>
    <w:p>
      <w:pPr>
        <w:spacing w:line="360" w:lineRule="exact"/>
        <w:rPr>
          <w:rFonts w:ascii="仿宋" w:hAnsi="仿宋" w:eastAsia="仿宋" w:cs="仿宋"/>
          <w:color w:val="000000" w:themeColor="text1"/>
          <w:sz w:val="24"/>
          <w:highlight w:val="none"/>
          <w14:textFill>
            <w14:solidFill>
              <w14:schemeClr w14:val="tx1"/>
            </w14:solidFill>
          </w14:textFill>
        </w:rPr>
      </w:pPr>
    </w:p>
    <w:p>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法定代表人（签字或盖章）：</w:t>
      </w:r>
    </w:p>
    <w:p>
      <w:pPr>
        <w:spacing w:line="360" w:lineRule="exact"/>
        <w:rPr>
          <w:rFonts w:ascii="仿宋" w:hAnsi="仿宋" w:eastAsia="仿宋" w:cs="仿宋"/>
          <w:color w:val="000000" w:themeColor="text1"/>
          <w:sz w:val="24"/>
          <w:highlight w:val="none"/>
          <w14:textFill>
            <w14:solidFill>
              <w14:schemeClr w14:val="tx1"/>
            </w14:solidFill>
          </w14:textFill>
        </w:rPr>
      </w:pPr>
    </w:p>
    <w:p>
      <w:pPr>
        <w:spacing w:line="360" w:lineRule="exact"/>
        <w:rPr>
          <w:rFonts w:ascii="仿宋" w:hAnsi="仿宋" w:eastAsia="仿宋" w:cs="仿宋"/>
          <w:color w:val="000000" w:themeColor="text1"/>
          <w:sz w:val="24"/>
          <w:highlight w:val="none"/>
          <w14:textFill>
            <w14:solidFill>
              <w14:schemeClr w14:val="tx1"/>
            </w14:solidFill>
          </w14:textFill>
        </w:rPr>
      </w:pPr>
    </w:p>
    <w:p>
      <w:pPr>
        <w:ind w:firstLine="5280" w:firstLineChars="2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pPr>
        <w:ind w:firstLine="4920" w:firstLineChars="2050"/>
        <w:jc w:val="left"/>
        <w:rPr>
          <w:rFonts w:ascii="仿宋" w:hAnsi="仿宋" w:eastAsia="仿宋" w:cs="仿宋"/>
          <w:color w:val="000000" w:themeColor="text1"/>
          <w:sz w:val="24"/>
          <w:highlight w:val="none"/>
          <w14:textFill>
            <w14:solidFill>
              <w14:schemeClr w14:val="tx1"/>
            </w14:solidFill>
          </w14:textFill>
        </w:rPr>
      </w:pPr>
    </w:p>
    <w:p>
      <w:pPr>
        <w:spacing w:line="800" w:lineRule="exact"/>
        <w:rPr>
          <w:rFonts w:ascii="仿宋" w:hAnsi="仿宋" w:eastAsia="仿宋" w:cs="仿宋"/>
          <w:b/>
          <w:color w:val="000000" w:themeColor="text1"/>
          <w:sz w:val="24"/>
          <w:highlight w:val="none"/>
          <w14:textFill>
            <w14:solidFill>
              <w14:schemeClr w14:val="tx1"/>
            </w14:solidFill>
          </w14:textFill>
        </w:rPr>
      </w:pPr>
    </w:p>
    <w:p>
      <w:pPr>
        <w:spacing w:line="800" w:lineRule="exact"/>
        <w:rPr>
          <w:rFonts w:ascii="仿宋" w:hAnsi="仿宋" w:eastAsia="仿宋" w:cs="仿宋"/>
          <w:b/>
          <w:color w:val="000000" w:themeColor="text1"/>
          <w:sz w:val="24"/>
          <w:highlight w:val="none"/>
          <w14:textFill>
            <w14:solidFill>
              <w14:schemeClr w14:val="tx1"/>
            </w14:solidFill>
          </w14:textFill>
        </w:rPr>
      </w:pPr>
    </w:p>
    <w:p>
      <w:pPr>
        <w:spacing w:line="800" w:lineRule="exact"/>
        <w:jc w:val="center"/>
        <w:rPr>
          <w:rFonts w:hint="eastAsia" w:ascii="仿宋" w:hAnsi="仿宋" w:eastAsia="仿宋" w:cs="仿宋"/>
          <w:b/>
          <w:color w:val="000000" w:themeColor="text1"/>
          <w:sz w:val="30"/>
          <w:szCs w:val="30"/>
          <w:highlight w:val="none"/>
          <w14:textFill>
            <w14:solidFill>
              <w14:schemeClr w14:val="tx1"/>
            </w14:solidFill>
          </w14:textFill>
        </w:rPr>
      </w:pPr>
    </w:p>
    <w:p>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三、授权代表社保证明</w:t>
      </w:r>
    </w:p>
    <w:p>
      <w:pPr>
        <w:spacing w:line="800" w:lineRule="exact"/>
        <w:ind w:firstLine="480" w:firstLineChars="200"/>
        <w:jc w:val="left"/>
        <w:rPr>
          <w:rFonts w:ascii="仿宋" w:hAnsi="仿宋" w:eastAsia="仿宋" w:cs="仿宋"/>
          <w:b/>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24"/>
          <w:highlight w:val="none"/>
          <w:u w:val="wave"/>
          <w14:textFill>
            <w14:solidFill>
              <w14:schemeClr w14:val="tx1"/>
            </w14:solidFill>
          </w14:textFill>
        </w:rPr>
        <w:t>出具距投标截止时间</w:t>
      </w:r>
      <w:r>
        <w:rPr>
          <w:rFonts w:hint="eastAsia" w:ascii="仿宋_GB2312" w:hAnsi="宋体" w:eastAsia="仿宋_GB2312" w:cs="Times New Roman"/>
          <w:color w:val="000000" w:themeColor="text1"/>
          <w:sz w:val="24"/>
          <w:highlight w:val="none"/>
          <w:u w:val="wave"/>
          <w:lang w:val="en-US" w:eastAsia="zh-CN"/>
          <w14:textFill>
            <w14:solidFill>
              <w14:schemeClr w14:val="tx1"/>
            </w14:solidFill>
          </w14:textFill>
        </w:rPr>
        <w:t>近三个月</w:t>
      </w:r>
      <w:r>
        <w:rPr>
          <w:rFonts w:hint="eastAsia" w:ascii="仿宋_GB2312" w:hAnsi="宋体" w:eastAsia="仿宋_GB2312" w:cs="Times New Roman"/>
          <w:color w:val="000000" w:themeColor="text1"/>
          <w:sz w:val="24"/>
          <w:highlight w:val="none"/>
          <w:u w:val="wave"/>
          <w14:textFill>
            <w14:solidFill>
              <w14:schemeClr w14:val="tx1"/>
            </w14:solidFill>
          </w14:textFill>
        </w:rPr>
        <w:t>的</w:t>
      </w:r>
      <w:r>
        <w:rPr>
          <w:rFonts w:hint="eastAsia" w:ascii="仿宋_GB2312" w:hAnsi="宋体" w:eastAsia="仿宋_GB2312"/>
          <w:color w:val="000000" w:themeColor="text1"/>
          <w:sz w:val="24"/>
          <w:highlight w:val="none"/>
          <w:u w:val="wave"/>
          <w14:textFill>
            <w14:solidFill>
              <w14:schemeClr w14:val="tx1"/>
            </w14:solidFill>
          </w14:textFill>
        </w:rPr>
        <w:t>社保机构盖公章的授权代表社保缴纳证明（如授权代表为离退休返聘人员的，投标响应文件技术部分内需提供退休证明及单位聘用证明；如由第三方代理社保事项的，则需提供委托代理协议复印件），格式自拟。</w:t>
      </w:r>
    </w:p>
    <w:p>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四、法定代表人及其授权代表身份证复印件（正反面）</w:t>
      </w:r>
    </w:p>
    <w:p>
      <w:pPr>
        <w:spacing w:line="800" w:lineRule="exact"/>
        <w:rPr>
          <w:rFonts w:ascii="仿宋" w:hAnsi="仿宋" w:eastAsia="仿宋" w:cs="仿宋"/>
          <w:b/>
          <w:color w:val="000000" w:themeColor="text1"/>
          <w:sz w:val="24"/>
          <w:highlight w:val="none"/>
          <w14:textFill>
            <w14:solidFill>
              <w14:schemeClr w14:val="tx1"/>
            </w14:solidFill>
          </w14:textFill>
        </w:rPr>
      </w:pPr>
    </w:p>
    <w:p>
      <w:pPr>
        <w:spacing w:line="800" w:lineRule="exact"/>
        <w:rPr>
          <w:rFonts w:ascii="仿宋" w:hAnsi="仿宋" w:eastAsia="仿宋" w:cs="仿宋"/>
          <w:b/>
          <w:color w:val="000000" w:themeColor="text1"/>
          <w:sz w:val="24"/>
          <w:highlight w:val="none"/>
          <w14:textFill>
            <w14:solidFill>
              <w14:schemeClr w14:val="tx1"/>
            </w14:solidFill>
          </w14:textFill>
        </w:rPr>
      </w:pPr>
    </w:p>
    <w:p>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五、法定代表人身份证明书(格式)</w:t>
      </w:r>
    </w:p>
    <w:p>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 标 人：</w:t>
      </w:r>
    </w:p>
    <w:p>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p>
    <w:p>
      <w:pPr>
        <w:spacing w:line="440" w:lineRule="exact"/>
        <w:ind w:right="281" w:rightChars="134"/>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    名：</w:t>
      </w:r>
    </w:p>
    <w:p>
      <w:pPr>
        <w:spacing w:line="440" w:lineRule="exact"/>
        <w:ind w:right="281" w:rightChars="134"/>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身份证号码：</w:t>
      </w:r>
    </w:p>
    <w:p>
      <w:pPr>
        <w:spacing w:line="440" w:lineRule="exact"/>
        <w:ind w:right="281" w:rightChars="134"/>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   务：</w:t>
      </w:r>
    </w:p>
    <w:p>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（填写投标人名称）</w:t>
      </w:r>
      <w:r>
        <w:rPr>
          <w:rFonts w:hint="eastAsia" w:ascii="仿宋" w:hAnsi="仿宋" w:eastAsia="仿宋" w:cs="仿宋"/>
          <w:color w:val="000000" w:themeColor="text1"/>
          <w:sz w:val="24"/>
          <w:highlight w:val="none"/>
          <w14:textFill>
            <w14:solidFill>
              <w14:schemeClr w14:val="tx1"/>
            </w14:solidFill>
          </w14:textFill>
        </w:rPr>
        <w:t>的法定代表人。</w:t>
      </w:r>
    </w:p>
    <w:p>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pPr>
        <w:spacing w:line="440" w:lineRule="exact"/>
        <w:rPr>
          <w:rFonts w:ascii="仿宋" w:hAnsi="仿宋" w:eastAsia="仿宋" w:cs="仿宋"/>
          <w:color w:val="000000" w:themeColor="text1"/>
          <w:sz w:val="24"/>
          <w:highlight w:val="none"/>
          <w14:textFill>
            <w14:solidFill>
              <w14:schemeClr w14:val="tx1"/>
            </w14:solidFill>
          </w14:textFill>
        </w:rPr>
      </w:pPr>
    </w:p>
    <w:p>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投标人名称（签章）： </w:t>
      </w:r>
    </w:p>
    <w:p>
      <w:pPr>
        <w:spacing w:line="440" w:lineRule="exact"/>
        <w:ind w:right="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p>
    <w:p>
      <w:pPr>
        <w:spacing w:line="440" w:lineRule="exact"/>
        <w:ind w:right="72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18"/>
          <w:szCs w:val="18"/>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noWrap w:val="0"/>
            <w:vAlign w:val="top"/>
          </w:tcPr>
          <w:p>
            <w:pPr>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noWrap w:val="0"/>
            <w:vAlign w:val="top"/>
          </w:tcPr>
          <w:p>
            <w:pPr>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noWrap w:val="0"/>
            <w:vAlign w:val="top"/>
          </w:tcPr>
          <w:p>
            <w:pPr>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noWrap w:val="0"/>
            <w:vAlign w:val="top"/>
          </w:tcPr>
          <w:p>
            <w:pPr>
              <w:jc w:val="center"/>
              <w:textAlignment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noWrap w:val="0"/>
            <w:vAlign w:val="top"/>
          </w:tcPr>
          <w:p>
            <w:pPr>
              <w:jc w:val="center"/>
              <w:textAlignment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noWrap w:val="0"/>
            <w:vAlign w:val="top"/>
          </w:tcPr>
          <w:p>
            <w:pPr>
              <w:jc w:val="center"/>
              <w:textAlignment w:val="center"/>
              <w:rPr>
                <w:rFonts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noWrap w:val="0"/>
            <w:vAlign w:val="top"/>
          </w:tcPr>
          <w:p>
            <w:pPr>
              <w:jc w:val="center"/>
              <w:textAlignment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noWrap w:val="0"/>
            <w:vAlign w:val="top"/>
          </w:tcPr>
          <w:p>
            <w:pPr>
              <w:jc w:val="center"/>
              <w:textAlignment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noWrap w:val="0"/>
            <w:vAlign w:val="top"/>
          </w:tcPr>
          <w:p>
            <w:pPr>
              <w:jc w:val="center"/>
              <w:textAlignment w:val="center"/>
              <w:rPr>
                <w:rFonts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noWrap w:val="0"/>
            <w:vAlign w:val="top"/>
          </w:tcPr>
          <w:p>
            <w:pPr>
              <w:jc w:val="center"/>
              <w:textAlignment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noWrap w:val="0"/>
            <w:vAlign w:val="top"/>
          </w:tcPr>
          <w:p>
            <w:pPr>
              <w:jc w:val="center"/>
              <w:textAlignment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noWrap w:val="0"/>
            <w:vAlign w:val="top"/>
          </w:tcPr>
          <w:p>
            <w:pPr>
              <w:jc w:val="center"/>
              <w:textAlignment w:val="center"/>
              <w:rPr>
                <w:rFonts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widowControl/>
        <w:adjustRightInd/>
        <w:jc w:val="left"/>
        <w:rPr>
          <w:rFonts w:ascii="仿宋" w:hAnsi="仿宋" w:eastAsia="仿宋" w:cs="仿宋"/>
          <w:b/>
          <w:bCs/>
          <w:color w:val="000000" w:themeColor="text1"/>
          <w:sz w:val="32"/>
          <w:szCs w:val="32"/>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widowControl/>
        <w:adjustRightInd/>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right="1120" w:firstLine="3840" w:firstLineChars="16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pPr>
        <w:pStyle w:val="81"/>
        <w:jc w:val="center"/>
        <w:rPr>
          <w:rFonts w:ascii="仿宋" w:hAnsi="仿宋" w:eastAsia="仿宋" w:cs="仿宋"/>
          <w:b/>
          <w:bCs/>
          <w:color w:val="000000" w:themeColor="text1"/>
          <w:highlight w:val="none"/>
          <w14:textFill>
            <w14:solidFill>
              <w14:schemeClr w14:val="tx1"/>
            </w14:solidFill>
          </w14:textFill>
        </w:rPr>
      </w:pPr>
    </w:p>
    <w:p>
      <w:pPr>
        <w:spacing w:line="360" w:lineRule="auto"/>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八、</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主要业绩证明</w:t>
      </w:r>
    </w:p>
    <w:p>
      <w:pPr>
        <w:autoSpaceDE w:val="0"/>
        <w:autoSpaceDN w:val="0"/>
        <w:spacing w:line="360" w:lineRule="auto"/>
        <w:ind w:firstLine="120"/>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 :相关项目业绩一览表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金额</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期限</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项目地址与采购单位联系</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人及</w:t>
            </w:r>
            <w:r>
              <w:rPr>
                <w:rFonts w:hint="eastAsia" w:ascii="仿宋_GB2312" w:hAnsi="仿宋_GB2312" w:eastAsia="仿宋_GB2312" w:cs="仿宋_GB2312"/>
                <w:color w:val="000000" w:themeColor="text1"/>
                <w:sz w:val="24"/>
                <w:highlight w:val="none"/>
                <w14:textFill>
                  <w14:solidFill>
                    <w14:schemeClr w14:val="tx1"/>
                  </w14:solidFill>
                </w14:textFill>
              </w:rPr>
              <w:t>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rPr>
          <w:trHeight w:val="69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rPr>
          <w:trHeight w:val="693"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bl>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注：供应商可按上述的格式自行编制，须随表提交相应的合同复印件和用户单位验收证明并注明页码。</w:t>
      </w:r>
    </w:p>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p>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p>
      <w:pPr>
        <w:spacing w:line="336"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投标人名称（签名）：</w:t>
      </w:r>
    </w:p>
    <w:p>
      <w:pPr>
        <w:spacing w:line="336"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pStyle w:val="650"/>
        <w:ind w:firstLine="0"/>
        <w:jc w:val="both"/>
        <w:rPr>
          <w:rFonts w:hAnsi="仿宋_GB2312" w:cs="仿宋_GB2312"/>
          <w:color w:val="000000" w:themeColor="text1"/>
          <w:highlight w:val="none"/>
          <w14:textFill>
            <w14:solidFill>
              <w14:schemeClr w14:val="tx1"/>
            </w14:solidFill>
          </w14:textFill>
        </w:rPr>
      </w:pPr>
    </w:p>
    <w:p>
      <w:pPr>
        <w:pStyle w:val="650"/>
        <w:ind w:firstLine="0"/>
        <w:jc w:val="both"/>
        <w:rPr>
          <w:rFonts w:hAnsi="仿宋_GB2312" w:cs="仿宋_GB2312"/>
          <w:color w:val="000000" w:themeColor="text1"/>
          <w:highlight w:val="none"/>
          <w14:textFill>
            <w14:solidFill>
              <w14:schemeClr w14:val="tx1"/>
            </w14:solidFill>
          </w14:textFill>
        </w:rPr>
      </w:pPr>
    </w:p>
    <w:p>
      <w:pPr>
        <w:pStyle w:val="650"/>
        <w:ind w:firstLine="0"/>
        <w:jc w:val="both"/>
        <w:rPr>
          <w:rFonts w:hAnsi="仿宋_GB2312" w:cs="仿宋_GB2312"/>
          <w:color w:val="000000" w:themeColor="text1"/>
          <w:highlight w:val="none"/>
          <w14:textFill>
            <w14:solidFill>
              <w14:schemeClr w14:val="tx1"/>
            </w14:solidFill>
          </w14:textFill>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000000" w:themeColor="text1"/>
          <w:kern w:val="0"/>
          <w:sz w:val="36"/>
          <w:szCs w:val="36"/>
          <w:highlight w:val="none"/>
          <w:lang w:val="zh-CN"/>
          <w14:textFill>
            <w14:solidFill>
              <w14:schemeClr w14:val="tx1"/>
            </w14:solidFill>
          </w14:textFill>
        </w:rPr>
      </w:pPr>
    </w:p>
    <w:p>
      <w:pPr>
        <w:keepNext w:val="0"/>
        <w:keepLines w:val="0"/>
        <w:pageBreakBefore/>
        <w:widowControl w:val="0"/>
        <w:tabs>
          <w:tab w:val="left" w:pos="2790"/>
          <w:tab w:val="left" w:pos="4230"/>
        </w:tabs>
        <w:kinsoku/>
        <w:wordWrap/>
        <w:overflowPunct/>
        <w:topLinePunct w:val="0"/>
        <w:autoSpaceDE w:val="0"/>
        <w:autoSpaceDN w:val="0"/>
        <w:bidi w:val="0"/>
        <w:adjustRightInd w:val="0"/>
        <w:snapToGrid/>
        <w:spacing w:line="360" w:lineRule="auto"/>
        <w:ind w:right="0"/>
        <w:jc w:val="center"/>
        <w:textAlignment w:val="auto"/>
        <w:outlineLvl w:val="1"/>
        <w:rPr>
          <w:rFonts w:ascii="仿宋_GB2312" w:hAnsi="仿宋_GB2312" w:eastAsia="仿宋_GB2312" w:cs="仿宋_GB2312"/>
          <w:b/>
          <w:bCs/>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zh-CN"/>
          <w14:textFill>
            <w14:solidFill>
              <w14:schemeClr w14:val="tx1"/>
            </w14:solidFill>
          </w14:textFill>
        </w:rPr>
        <w:t>九、组织实施方案（</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如有</w:t>
      </w:r>
      <w:r>
        <w:rPr>
          <w:rFonts w:hint="eastAsia" w:ascii="仿宋_GB2312" w:hAnsi="仿宋_GB2312" w:eastAsia="仿宋_GB2312" w:cs="仿宋_GB2312"/>
          <w:b/>
          <w:bCs/>
          <w:color w:val="000000" w:themeColor="text1"/>
          <w:kern w:val="0"/>
          <w:sz w:val="32"/>
          <w:szCs w:val="32"/>
          <w:highlight w:val="none"/>
          <w:lang w:val="zh-CN"/>
          <w14:textFill>
            <w14:solidFill>
              <w14:schemeClr w14:val="tx1"/>
            </w14:solidFill>
          </w14:textFill>
        </w:rPr>
        <w:t>）</w:t>
      </w: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（由投标人根据采购需求及招标文件要求编制）</w:t>
      </w: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p>
    <w:p>
      <w:pPr>
        <w:tabs>
          <w:tab w:val="left" w:pos="2790"/>
          <w:tab w:val="left" w:pos="4230"/>
        </w:tabs>
        <w:autoSpaceDE w:val="0"/>
        <w:autoSpaceDN w:val="0"/>
        <w:spacing w:line="360" w:lineRule="auto"/>
        <w:ind w:right="1400"/>
        <w:outlineLvl w:val="1"/>
        <w:rPr>
          <w:rFonts w:ascii="仿宋_GB2312" w:hAnsi="仿宋_GB2312" w:eastAsia="仿宋_GB2312" w:cs="仿宋_GB2312"/>
          <w:b/>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lang w:val="zh-CN"/>
          <w14:textFill>
            <w14:solidFill>
              <w14:schemeClr w14:val="tx1"/>
            </w14:solidFill>
          </w14:textFill>
        </w:rPr>
        <w:t>附表:项目实施进度计划表</w:t>
      </w:r>
      <w:r>
        <w:rPr>
          <w:rFonts w:hint="eastAsia" w:ascii="仿宋_GB2312" w:hAnsi="仿宋_GB2312" w:eastAsia="仿宋_GB2312" w:cs="仿宋_GB2312"/>
          <w:b/>
          <w:color w:val="000000" w:themeColor="text1"/>
          <w:sz w:val="24"/>
          <w:highlight w:val="none"/>
          <w14:textFill>
            <w14:solidFill>
              <w14:schemeClr w14:val="tx1"/>
            </w14:solidFill>
          </w14:textFill>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188" w:type="dxa"/>
            <w:tcBorders>
              <w:tl2br w:val="single" w:color="auto" w:sz="4" w:space="0"/>
            </w:tcBorders>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工作日</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内容</w:t>
            </w:r>
          </w:p>
        </w:tc>
        <w:tc>
          <w:tcPr>
            <w:tcW w:w="552"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p>
        </w:tc>
        <w:tc>
          <w:tcPr>
            <w:tcW w:w="552"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w:t>
            </w:r>
          </w:p>
        </w:tc>
        <w:tc>
          <w:tcPr>
            <w:tcW w:w="552"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w:t>
            </w:r>
          </w:p>
        </w:tc>
        <w:tc>
          <w:tcPr>
            <w:tcW w:w="552"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p>
        </w:tc>
        <w:tc>
          <w:tcPr>
            <w:tcW w:w="552"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w:t>
            </w:r>
          </w:p>
        </w:tc>
        <w:tc>
          <w:tcPr>
            <w:tcW w:w="552"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8</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10</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11</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12</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13</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14</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15</w:t>
            </w:r>
          </w:p>
        </w:tc>
        <w:tc>
          <w:tcPr>
            <w:tcW w:w="553" w:type="dxa"/>
            <w:noWrap w:val="0"/>
            <w:vAlign w:val="center"/>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noWrap w:val="0"/>
            <w:vAlign w:val="center"/>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noWrap w:val="0"/>
            <w:vAlign w:val="center"/>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noWrap w:val="0"/>
            <w:vAlign w:val="center"/>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2"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53" w:type="dxa"/>
            <w:noWrap w:val="0"/>
            <w:vAlign w:val="top"/>
          </w:tcPr>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bl>
    <w:p>
      <w:pPr>
        <w:autoSpaceDE w:val="0"/>
        <w:autoSpaceDN w:val="0"/>
        <w:spacing w:line="360" w:lineRule="auto"/>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注：投标人可按上述时间表的格式自行编制切合实际的具体时间表。</w:t>
      </w:r>
    </w:p>
    <w:p>
      <w:pPr>
        <w:spacing w:line="336"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投标人名称（签名）：</w:t>
      </w:r>
    </w:p>
    <w:p>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pacing w:line="360" w:lineRule="auto"/>
        <w:rPr>
          <w:rFonts w:ascii="仿宋_GB2312" w:hAnsi="仿宋_GB2312" w:eastAsia="仿宋_GB2312" w:cs="仿宋_GB2312"/>
          <w:color w:val="000000" w:themeColor="text1"/>
          <w:kern w:val="0"/>
          <w:sz w:val="24"/>
          <w:highlight w:val="none"/>
          <w14:textFill>
            <w14:solidFill>
              <w14:schemeClr w14:val="tx1"/>
            </w14:solidFill>
          </w14:textFill>
        </w:rPr>
      </w:pPr>
    </w:p>
    <w:p>
      <w:pPr>
        <w:spacing w:line="360" w:lineRule="auto"/>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32"/>
          <w:szCs w:val="32"/>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32"/>
          <w:szCs w:val="32"/>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pStyle w:val="82"/>
        <w:rPr>
          <w:rFonts w:eastAsia="仿宋_GB2312"/>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32"/>
          <w:szCs w:val="32"/>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32"/>
          <w:szCs w:val="32"/>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32"/>
          <w:szCs w:val="32"/>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十、售后服务方案</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如有</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（由投标人根据采购需求及招标文件要求编制）</w:t>
      </w: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p>
    <w:p>
      <w:pPr>
        <w:autoSpaceDE w:val="0"/>
        <w:autoSpaceDN w:val="0"/>
        <w:spacing w:line="360"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p>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附表A:售后服务机构情况表</w:t>
      </w:r>
      <w:r>
        <w:rPr>
          <w:rFonts w:hint="eastAsia" w:ascii="仿宋_GB2312" w:hAnsi="仿宋_GB2312" w:eastAsia="仿宋_GB2312" w:cs="仿宋_GB2312"/>
          <w:color w:val="000000" w:themeColor="text1"/>
          <w:sz w:val="24"/>
          <w:highlight w:val="none"/>
          <w14:textFill>
            <w14:solidFill>
              <w14:schemeClr w14:val="tx1"/>
            </w14:solidFill>
          </w14:textFill>
        </w:rPr>
        <w:t>（按此格式自制）</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noWrap w:val="0"/>
            <w:vAlign w:val="top"/>
          </w:tcPr>
          <w:p>
            <w:pPr>
              <w:autoSpaceDE w:val="0"/>
              <w:autoSpaceDN w:val="0"/>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序号</w:t>
            </w:r>
          </w:p>
        </w:tc>
        <w:tc>
          <w:tcPr>
            <w:tcW w:w="2160" w:type="dxa"/>
            <w:noWrap w:val="0"/>
            <w:vAlign w:val="top"/>
          </w:tcPr>
          <w:p>
            <w:pPr>
              <w:autoSpaceDE w:val="0"/>
              <w:autoSpaceDN w:val="0"/>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机构名称</w:t>
            </w:r>
          </w:p>
        </w:tc>
        <w:tc>
          <w:tcPr>
            <w:tcW w:w="1620" w:type="dxa"/>
            <w:noWrap w:val="0"/>
            <w:vAlign w:val="top"/>
          </w:tcPr>
          <w:p>
            <w:pPr>
              <w:autoSpaceDE w:val="0"/>
              <w:autoSpaceDN w:val="0"/>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机构性质</w:t>
            </w:r>
          </w:p>
        </w:tc>
        <w:tc>
          <w:tcPr>
            <w:tcW w:w="1245" w:type="dxa"/>
            <w:noWrap w:val="0"/>
            <w:vAlign w:val="top"/>
          </w:tcPr>
          <w:p>
            <w:pPr>
              <w:autoSpaceDE w:val="0"/>
              <w:autoSpaceDN w:val="0"/>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注册地址</w:t>
            </w:r>
          </w:p>
        </w:tc>
        <w:tc>
          <w:tcPr>
            <w:tcW w:w="2175" w:type="dxa"/>
            <w:noWrap w:val="0"/>
            <w:vAlign w:val="top"/>
          </w:tcPr>
          <w:p>
            <w:pPr>
              <w:autoSpaceDE w:val="0"/>
              <w:autoSpaceDN w:val="0"/>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服务技术人员数量</w:t>
            </w:r>
          </w:p>
        </w:tc>
        <w:tc>
          <w:tcPr>
            <w:tcW w:w="1260" w:type="dxa"/>
            <w:noWrap w:val="0"/>
            <w:vAlign w:val="top"/>
          </w:tcPr>
          <w:p>
            <w:pPr>
              <w:autoSpaceDE w:val="0"/>
              <w:autoSpaceDN w:val="0"/>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2160"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620"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45"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2175"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2160"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620"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45"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2175"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2160"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620"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45"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2175"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bl>
    <w:p>
      <w:pPr>
        <w:autoSpaceDE w:val="0"/>
        <w:autoSpaceDN w:val="0"/>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注：关于项目涉及的所有售后服务机构均在本表注明，包括投标人本单位和符合条件的第三方服务机构。</w:t>
      </w:r>
    </w:p>
    <w:p>
      <w:pPr>
        <w:autoSpaceDE w:val="0"/>
        <w:autoSpaceDN w:val="0"/>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highlight w:val="none"/>
          <w14:textFill>
            <w14:solidFill>
              <w14:schemeClr w14:val="tx1"/>
            </w14:solidFill>
          </w14:textFill>
        </w:rPr>
        <w:t>附表B：售后服务人员情况表</w:t>
      </w:r>
      <w:r>
        <w:rPr>
          <w:rFonts w:hint="eastAsia" w:ascii="仿宋_GB2312" w:hAnsi="仿宋_GB2312" w:eastAsia="仿宋_GB2312" w:cs="仿宋_GB2312"/>
          <w:color w:val="000000" w:themeColor="text1"/>
          <w:sz w:val="24"/>
          <w:highlight w:val="none"/>
          <w14:textFill>
            <w14:solidFill>
              <w14:schemeClr w14:val="tx1"/>
            </w14:solidFill>
          </w14:textFill>
        </w:rPr>
        <w:t>（按此格式自制）</w:t>
      </w:r>
    </w:p>
    <w:tbl>
      <w:tblPr>
        <w:tblStyle w:val="62"/>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响应时间</w:t>
            </w:r>
          </w:p>
        </w:tc>
        <w:tc>
          <w:tcPr>
            <w:tcW w:w="8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ind w:left="-36" w:leftChars="-17" w:right="-181" w:rightChars="-86"/>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24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exact"/>
              <w:rPr>
                <w:rFonts w:ascii="仿宋_GB2312" w:hAnsi="仿宋_GB2312" w:eastAsia="仿宋_GB2312" w:cs="仿宋_GB2312"/>
                <w:color w:val="000000" w:themeColor="text1"/>
                <w:sz w:val="24"/>
                <w:highlight w:val="none"/>
                <w14:textFill>
                  <w14:solidFill>
                    <w14:schemeClr w14:val="tx1"/>
                  </w14:solidFill>
                </w14:textFill>
              </w:rPr>
            </w:pPr>
          </w:p>
        </w:tc>
      </w:tr>
    </w:tbl>
    <w:p>
      <w:pPr>
        <w:spacing w:line="360" w:lineRule="auto"/>
        <w:ind w:firstLine="480" w:firstLineChars="200"/>
        <w:rPr>
          <w:rFonts w:ascii="仿宋_GB2312" w:hAnsi="仿宋_GB2312" w:eastAsia="仿宋_GB2312" w:cs="仿宋_GB2312"/>
          <w:color w:val="000000" w:themeColor="text1"/>
          <w:sz w:val="24"/>
          <w:szCs w:val="20"/>
          <w:highlight w:val="none"/>
          <w14:textFill>
            <w14:solidFill>
              <w14:schemeClr w14:val="tx1"/>
            </w14:solidFill>
          </w14:textFill>
        </w:rPr>
      </w:pPr>
    </w:p>
    <w:p>
      <w:pPr>
        <w:spacing w:line="336"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投标人名称（签名）：   </w:t>
      </w:r>
    </w:p>
    <w:p>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pacing w:line="360" w:lineRule="auto"/>
        <w:rPr>
          <w:rFonts w:ascii="仿宋_GB2312" w:hAnsi="仿宋_GB2312" w:eastAsia="仿宋_GB2312" w:cs="仿宋_GB2312"/>
          <w:b/>
          <w:color w:val="000000" w:themeColor="text1"/>
          <w:sz w:val="30"/>
          <w:szCs w:val="30"/>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十</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一</w:t>
      </w:r>
      <w:r>
        <w:rPr>
          <w:rFonts w:hint="eastAsia" w:ascii="仿宋_GB2312" w:hAnsi="仿宋_GB2312" w:eastAsia="仿宋_GB2312" w:cs="仿宋_GB2312"/>
          <w:b/>
          <w:color w:val="000000" w:themeColor="text1"/>
          <w:sz w:val="30"/>
          <w:szCs w:val="30"/>
          <w:highlight w:val="none"/>
          <w14:textFill>
            <w14:solidFill>
              <w14:schemeClr w14:val="tx1"/>
            </w14:solidFill>
          </w14:textFill>
        </w:rPr>
        <w:t>、投标人售后服务能力证明材料</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如有</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p>
    <w:p>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（由投标人根据采购需求及</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招标</w:t>
      </w:r>
      <w:r>
        <w:rPr>
          <w:rFonts w:hint="eastAsia" w:ascii="仿宋_GB2312" w:hAnsi="仿宋_GB2312" w:eastAsia="仿宋_GB2312" w:cs="仿宋_GB2312"/>
          <w:color w:val="000000" w:themeColor="text1"/>
          <w:sz w:val="24"/>
          <w:highlight w:val="none"/>
          <w14:textFill>
            <w14:solidFill>
              <w14:schemeClr w14:val="tx1"/>
            </w14:solidFill>
          </w14:textFill>
        </w:rPr>
        <w:t>文件要求编制）</w:t>
      </w:r>
    </w:p>
    <w:p>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spacing w:line="336"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投标人名称（签名）： </w:t>
      </w:r>
    </w:p>
    <w:p>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pageBreakBefore/>
        <w:spacing w:line="360" w:lineRule="auto"/>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、项目小组人员名单</w:t>
      </w:r>
    </w:p>
    <w:p>
      <w:pPr>
        <w:spacing w:line="360" w:lineRule="auto"/>
        <w:jc w:val="center"/>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（由投标人根据采购需求及招标文件要求编制）</w:t>
      </w:r>
    </w:p>
    <w:p>
      <w:pPr>
        <w:keepNext/>
        <w:autoSpaceDE w:val="0"/>
        <w:autoSpaceDN w:val="0"/>
        <w:spacing w:line="360" w:lineRule="auto"/>
        <w:ind w:firstLine="477"/>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附表A:本项目的项目经理情况表</w:t>
      </w:r>
    </w:p>
    <w:tbl>
      <w:tblPr>
        <w:tblStyle w:val="62"/>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bl>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注：须随表提交相应的证书复印件并注明所在投标技术文件页码。</w:t>
      </w:r>
    </w:p>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附表B:本项目的项目小组人员情况表</w:t>
      </w:r>
      <w:r>
        <w:rPr>
          <w:rFonts w:hint="eastAsia" w:ascii="仿宋_GB2312" w:hAnsi="仿宋_GB2312" w:eastAsia="仿宋_GB2312" w:cs="仿宋_GB2312"/>
          <w:color w:val="000000" w:themeColor="text1"/>
          <w:sz w:val="24"/>
          <w:highlight w:val="none"/>
          <w14:textFill>
            <w14:solidFill>
              <w14:schemeClr w14:val="tx1"/>
            </w14:solidFill>
          </w14:textFill>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学历</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专业</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职称</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参与本项目的到位情况</w:t>
            </w:r>
          </w:p>
        </w:tc>
      </w:tr>
      <w:tr>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bl>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注：投标人可按上述的格式自行编制，须随表提交相应的证书复印件并注明所在投标技术文件页码。</w:t>
      </w: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附表C:本项目的项目负责人和小组人员社会保障资金记录情况表</w:t>
      </w:r>
      <w:r>
        <w:rPr>
          <w:rFonts w:hint="eastAsia" w:ascii="仿宋_GB2312" w:hAnsi="仿宋_GB2312" w:eastAsia="仿宋_GB2312" w:cs="仿宋_GB2312"/>
          <w:color w:val="000000" w:themeColor="text1"/>
          <w:sz w:val="24"/>
          <w:highlight w:val="none"/>
          <w14:textFill>
            <w14:solidFill>
              <w14:schemeClr w14:val="tx1"/>
            </w14:solidFill>
          </w14:textFill>
        </w:rPr>
        <w:t>（以社保部门出具缴纳凭证作附件）</w:t>
      </w:r>
    </w:p>
    <w:p>
      <w:pPr>
        <w:spacing w:line="360" w:lineRule="auto"/>
        <w:ind w:firstLine="480" w:firstLineChars="200"/>
        <w:rPr>
          <w:rFonts w:ascii="仿宋_GB2312" w:hAnsi="仿宋_GB2312" w:eastAsia="仿宋_GB2312" w:cs="仿宋_GB2312"/>
          <w:color w:val="000000" w:themeColor="text1"/>
          <w:sz w:val="24"/>
          <w:szCs w:val="20"/>
          <w:highlight w:val="none"/>
          <w14:textFill>
            <w14:solidFill>
              <w14:schemeClr w14:val="tx1"/>
            </w14:solidFill>
          </w14:textFill>
        </w:rPr>
      </w:pPr>
    </w:p>
    <w:p>
      <w:pPr>
        <w:spacing w:line="336"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投标人名称（签名）：</w:t>
      </w:r>
    </w:p>
    <w:p>
      <w:pPr>
        <w:spacing w:line="336"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p>
    <w:p>
      <w:pPr>
        <w:spacing w:line="336" w:lineRule="auto"/>
        <w:jc w:val="center"/>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仿宋_GB2312" w:hAnsi="仿宋_GB2312"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优惠条件及特殊承诺（</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如有</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w:t>
      </w:r>
    </w:p>
    <w:p>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（由投标人根据采购需求自行编制）</w:t>
      </w:r>
    </w:p>
    <w:p>
      <w:pPr>
        <w:spacing w:line="360" w:lineRule="auto"/>
        <w:rPr>
          <w:rFonts w:ascii="仿宋_GB2312" w:hAnsi="仿宋_GB2312" w:eastAsia="仿宋_GB2312" w:cs="仿宋_GB2312"/>
          <w:color w:val="000000" w:themeColor="text1"/>
          <w:sz w:val="18"/>
          <w:szCs w:val="18"/>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spacing w:line="336"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投标人名称（签名）：     </w:t>
      </w:r>
    </w:p>
    <w:p>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pacing w:line="360" w:lineRule="auto"/>
        <w:rPr>
          <w:rFonts w:ascii="仿宋_GB2312" w:hAnsi="仿宋_GB2312" w:eastAsia="仿宋_GB2312" w:cs="仿宋_GB2312"/>
          <w:b/>
          <w:bCs/>
          <w:color w:val="000000" w:themeColor="text1"/>
          <w:sz w:val="18"/>
          <w:szCs w:val="18"/>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32"/>
          <w:szCs w:val="32"/>
          <w:highlight w:val="none"/>
          <w14:textFill>
            <w14:solidFill>
              <w14:schemeClr w14:val="tx1"/>
            </w14:solidFill>
          </w14:textFill>
        </w:rPr>
      </w:pPr>
    </w:p>
    <w:p>
      <w:pPr>
        <w:pStyle w:val="82"/>
        <w:ind w:left="0" w:leftChars="0" w:firstLine="0" w:firstLineChars="0"/>
        <w:rPr>
          <w:rFonts w:eastAsia="仿宋_GB2312"/>
          <w:color w:val="000000" w:themeColor="text1"/>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32"/>
          <w:szCs w:val="32"/>
          <w:highlight w:val="none"/>
          <w14:textFill>
            <w14:solidFill>
              <w14:schemeClr w14:val="tx1"/>
            </w14:solidFill>
          </w14:textFill>
        </w:rPr>
      </w:pPr>
    </w:p>
    <w:p>
      <w:pPr>
        <w:spacing w:line="360" w:lineRule="auto"/>
        <w:jc w:val="center"/>
        <w:rPr>
          <w:rFonts w:ascii="仿宋_GB2312" w:hAnsi="仿宋_GB2312"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培训计划（</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如有</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w:t>
      </w:r>
    </w:p>
    <w:p>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（由投标人根据采购需求自行编制）</w:t>
      </w:r>
    </w:p>
    <w:p>
      <w:pPr>
        <w:keepNext/>
        <w:autoSpaceDE w:val="0"/>
        <w:autoSpaceDN w:val="0"/>
        <w:spacing w:line="360" w:lineRule="auto"/>
        <w:ind w:firstLine="477"/>
        <w:jc w:val="left"/>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注解:A</w:t>
      </w:r>
      <w:r>
        <w:rPr>
          <w:rFonts w:hint="eastAsia" w:ascii="仿宋_GB2312" w:hAnsi="仿宋_GB2312" w:eastAsia="仿宋_GB2312" w:cs="仿宋_GB2312"/>
          <w:color w:val="000000" w:themeColor="text1"/>
          <w:sz w:val="24"/>
          <w:highlight w:val="none"/>
          <w14:textFill>
            <w14:solidFill>
              <w14:schemeClr w14:val="tx1"/>
            </w14:solidFill>
          </w14:textFill>
        </w:rPr>
        <w:tab/>
      </w:r>
      <w:r>
        <w:rPr>
          <w:rFonts w:hint="eastAsia" w:ascii="仿宋_GB2312" w:hAnsi="仿宋_GB2312" w:eastAsia="仿宋_GB2312" w:cs="仿宋_GB2312"/>
          <w:color w:val="000000" w:themeColor="text1"/>
          <w:sz w:val="24"/>
          <w:highlight w:val="none"/>
          <w14:textFill>
            <w14:solidFill>
              <w14:schemeClr w14:val="tx1"/>
            </w14:solidFill>
          </w14:textFill>
        </w:rPr>
        <w:t>课程清单按时间顺序排列，并提供以下详细资料：</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课程概要</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课程目的</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教学方式</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先决条件</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教材目录</w:t>
      </w:r>
    </w:p>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B  按照附表A提供授课教师的简历</w:t>
      </w:r>
    </w:p>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注：须随表提交相应的证书复印件并注明所在投标技术文件页码。</w:t>
      </w:r>
    </w:p>
    <w:p>
      <w:pPr>
        <w:spacing w:line="360" w:lineRule="auto"/>
        <w:ind w:firstLine="480" w:firstLineChars="200"/>
        <w:rPr>
          <w:rFonts w:ascii="仿宋_GB2312" w:hAnsi="仿宋_GB2312" w:eastAsia="仿宋_GB2312" w:cs="仿宋_GB2312"/>
          <w:color w:val="000000" w:themeColor="text1"/>
          <w:sz w:val="24"/>
          <w:szCs w:val="20"/>
          <w:highlight w:val="none"/>
          <w14:textFill>
            <w14:solidFill>
              <w14:schemeClr w14:val="tx1"/>
            </w14:solidFill>
          </w14:textFill>
        </w:rPr>
      </w:pPr>
    </w:p>
    <w:p>
      <w:pPr>
        <w:spacing w:line="336"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投标人名称（签名）：  </w:t>
      </w:r>
    </w:p>
    <w:p>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pageBreakBefore/>
        <w:spacing w:line="360" w:lineRule="auto"/>
        <w:jc w:val="cente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、验收方案</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如有</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（由投标人根据采购需求自行编制）</w:t>
      </w:r>
    </w:p>
    <w:p>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p>
      <w:pPr>
        <w:spacing w:line="336"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投标人名称（签名）：    </w:t>
      </w:r>
    </w:p>
    <w:p>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pacing w:line="360" w:lineRule="auto"/>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p>
    <w:p>
      <w:pPr>
        <w:spacing w:line="360" w:lineRule="auto"/>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p>
    <w:p>
      <w:pPr>
        <w:spacing w:line="360" w:lineRule="auto"/>
        <w:jc w:val="center"/>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jc w:val="center"/>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jc w:val="center"/>
        <w:rPr>
          <w:rFonts w:ascii="仿宋_GB2312" w:hAnsi="仿宋_GB2312"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、认为需要的</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其他商务技术（资信）文件或说明</w:t>
      </w:r>
    </w:p>
    <w:p>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（由投标人根据采购需求自行编制）</w:t>
      </w:r>
    </w:p>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p>
      <w:pPr>
        <w:spacing w:line="336"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投标人名称（签名）：    </w:t>
      </w:r>
    </w:p>
    <w:p>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法定代表人或其授权代表(签字或盖章)：</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pStyle w:val="82"/>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000000" w:themeColor="text1"/>
          <w:kern w:val="0"/>
          <w:sz w:val="18"/>
          <w:szCs w:val="18"/>
          <w:highlight w:val="none"/>
          <w14:textFill>
            <w14:solidFill>
              <w14:schemeClr w14:val="tx1"/>
            </w14:solidFill>
          </w14:textFill>
        </w:rPr>
      </w:pP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rPr>
          <w:rFonts w:ascii="仿宋" w:hAnsi="仿宋" w:eastAsia="仿宋" w:cs="仿宋"/>
          <w:b/>
          <w:color w:val="000000" w:themeColor="text1"/>
          <w:kern w:val="0"/>
          <w:sz w:val="32"/>
          <w:szCs w:val="32"/>
          <w:highlight w:val="none"/>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pStyle w:val="694"/>
        <w:keepNext w:val="0"/>
        <w:pageBreakBefore w:val="0"/>
        <w:numPr>
          <w:ilvl w:val="0"/>
          <w:numId w:val="6"/>
        </w:numPr>
        <w:tabs>
          <w:tab w:val="clear" w:pos="720"/>
        </w:tabs>
        <w:snapToGrid w:val="0"/>
        <w:spacing w:before="120" w:after="120"/>
        <w:ind w:firstLine="643"/>
        <w:outlineLvl w:val="9"/>
        <w:rPr>
          <w:rFonts w:hint="default" w:ascii="仿宋" w:hAnsi="仿宋" w:eastAsia="仿宋" w:cs="仿宋"/>
          <w:color w:val="000000" w:themeColor="text1"/>
          <w:kern w:val="2"/>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开标一览表（报价表）</w:t>
      </w:r>
    </w:p>
    <w:p>
      <w:pPr>
        <w:spacing w:line="400" w:lineRule="exact"/>
        <w:ind w:firstLine="1920" w:firstLineChars="8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项目名称：绍兴市公用事业集团镜湖公用大楼食堂服务、物业管理服务采购</w:t>
      </w:r>
      <w:r>
        <w:rPr>
          <w:rFonts w:hint="eastAsia" w:ascii="宋体" w:hAnsi="宋体" w:eastAsia="宋体" w:cs="宋体"/>
          <w:color w:val="000000" w:themeColor="text1"/>
          <w:sz w:val="24"/>
          <w:highlight w:val="none"/>
          <w:lang w:eastAsia="zh-CN"/>
          <w14:textFill>
            <w14:solidFill>
              <w14:schemeClr w14:val="tx1"/>
            </w14:solidFill>
          </w14:textFill>
        </w:rPr>
        <w:t>项目</w:t>
      </w:r>
    </w:p>
    <w:p>
      <w:pPr>
        <w:spacing w:line="400" w:lineRule="exact"/>
        <w:ind w:firstLine="1920" w:firstLineChars="8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投标供应商名称：</w:t>
      </w:r>
    </w:p>
    <w:p>
      <w:pPr>
        <w:snapToGrid w:val="0"/>
        <w:spacing w:line="400" w:lineRule="exact"/>
        <w:ind w:firstLine="1920" w:firstLineChars="8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招标编号：</w:t>
      </w:r>
      <w:bookmarkStart w:id="40" w:name="_GoBack"/>
      <w:bookmarkEnd w:id="40"/>
    </w:p>
    <w:p>
      <w:pPr>
        <w:snapToGrid w:val="0"/>
        <w:spacing w:line="400" w:lineRule="exact"/>
        <w:ind w:firstLine="1920" w:firstLineChars="8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标    项：</w:t>
      </w:r>
      <w:r>
        <w:rPr>
          <w:rFonts w:hint="eastAsia" w:ascii="宋体" w:hAnsi="宋体" w:cs="宋体"/>
          <w:color w:val="000000" w:themeColor="text1"/>
          <w:sz w:val="24"/>
          <w:highlight w:val="none"/>
          <w:lang w:val="en-US" w:eastAsia="zh-CN"/>
          <w14:textFill>
            <w14:solidFill>
              <w14:schemeClr w14:val="tx1"/>
            </w14:solidFill>
          </w14:textFill>
        </w:rPr>
        <w:t>标项一（</w:t>
      </w:r>
      <w:r>
        <w:rPr>
          <w:rFonts w:hint="eastAsia" w:ascii="宋体" w:hAnsi="宋体" w:eastAsia="宋体" w:cs="宋体"/>
          <w:color w:val="000000" w:themeColor="text1"/>
          <w:sz w:val="24"/>
          <w:highlight w:val="none"/>
          <w:lang w:val="en-US" w:eastAsia="zh-CN"/>
          <w14:textFill>
            <w14:solidFill>
              <w14:schemeClr w14:val="tx1"/>
            </w14:solidFill>
          </w14:textFill>
        </w:rPr>
        <w:t>食堂服务</w:t>
      </w:r>
      <w:r>
        <w:rPr>
          <w:rFonts w:hint="eastAsia" w:ascii="宋体" w:hAnsi="宋体" w:cs="宋体"/>
          <w:color w:val="000000" w:themeColor="text1"/>
          <w:sz w:val="24"/>
          <w:highlight w:val="none"/>
          <w:lang w:val="en-US" w:eastAsia="zh-CN"/>
          <w14:textFill>
            <w14:solidFill>
              <w14:schemeClr w14:val="tx1"/>
            </w14:solidFill>
          </w14:textFill>
        </w:rPr>
        <w:t>）</w:t>
      </w:r>
    </w:p>
    <w:tbl>
      <w:tblPr>
        <w:tblStyle w:val="62"/>
        <w:tblW w:w="11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580"/>
        <w:gridCol w:w="1980"/>
        <w:gridCol w:w="2720"/>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岗位名称</w:t>
            </w:r>
          </w:p>
        </w:tc>
        <w:tc>
          <w:tcPr>
            <w:tcW w:w="19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岗位人数</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c>
          <w:tcPr>
            <w:tcW w:w="272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综合单价（元/人*月）</w:t>
            </w:r>
          </w:p>
        </w:tc>
        <w:tc>
          <w:tcPr>
            <w:tcW w:w="430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总价（</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w:t>
            </w:r>
            <w:r>
              <w:rPr>
                <w:rFonts w:hint="eastAsia" w:ascii="仿宋_GB2312" w:hAnsi="仿宋_GB2312" w:eastAsia="仿宋_GB2312" w:cs="仿宋_GB2312"/>
                <w:color w:val="000000" w:themeColor="text1"/>
                <w:sz w:val="24"/>
                <w:szCs w:val="24"/>
                <w:highlight w:val="none"/>
                <w14:textFill>
                  <w14:solidFill>
                    <w14:schemeClr w14:val="tx1"/>
                  </w14:solidFill>
                </w14:textFill>
              </w:rPr>
              <w:t>个月）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（综合单价*人数*36个月）</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厨师长</w:t>
            </w:r>
          </w:p>
        </w:tc>
        <w:tc>
          <w:tcPr>
            <w:tcW w:w="19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2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c>
          <w:tcPr>
            <w:tcW w:w="430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主厨</w:t>
            </w:r>
          </w:p>
        </w:tc>
        <w:tc>
          <w:tcPr>
            <w:tcW w:w="19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p>
        </w:tc>
        <w:tc>
          <w:tcPr>
            <w:tcW w:w="2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c>
          <w:tcPr>
            <w:tcW w:w="430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副厨</w:t>
            </w:r>
          </w:p>
        </w:tc>
        <w:tc>
          <w:tcPr>
            <w:tcW w:w="19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2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c>
          <w:tcPr>
            <w:tcW w:w="430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面点师</w:t>
            </w:r>
          </w:p>
        </w:tc>
        <w:tc>
          <w:tcPr>
            <w:tcW w:w="19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2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c>
          <w:tcPr>
            <w:tcW w:w="430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服务员</w:t>
            </w:r>
          </w:p>
        </w:tc>
        <w:tc>
          <w:tcPr>
            <w:tcW w:w="19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2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c>
          <w:tcPr>
            <w:tcW w:w="430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辅工</w:t>
            </w:r>
          </w:p>
        </w:tc>
        <w:tc>
          <w:tcPr>
            <w:tcW w:w="19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p>
        </w:tc>
        <w:tc>
          <w:tcPr>
            <w:tcW w:w="2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c>
          <w:tcPr>
            <w:tcW w:w="430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营业员</w:t>
            </w:r>
          </w:p>
        </w:tc>
        <w:tc>
          <w:tcPr>
            <w:tcW w:w="198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2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c>
          <w:tcPr>
            <w:tcW w:w="430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634" w:type="dxa"/>
            <w:gridSpan w:val="4"/>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投标报价（小写）</w:t>
            </w:r>
          </w:p>
        </w:tc>
        <w:tc>
          <w:tcPr>
            <w:tcW w:w="4300" w:type="dxa"/>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634" w:type="dxa"/>
            <w:gridSpan w:val="4"/>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投标报价（大写）</w:t>
            </w:r>
          </w:p>
        </w:tc>
        <w:tc>
          <w:tcPr>
            <w:tcW w:w="4300" w:type="dxa"/>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snapToGrid w:val="0"/>
        <w:spacing w:line="360" w:lineRule="exact"/>
        <w:ind w:firstLine="723" w:firstLineChars="300"/>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keepNext w:val="0"/>
        <w:keepLines w:val="0"/>
        <w:pageBreakBefore w:val="0"/>
        <w:widowControl w:val="0"/>
        <w:kinsoku/>
        <w:wordWrap/>
        <w:overflowPunct/>
        <w:topLinePunct w:val="0"/>
        <w:autoSpaceDE/>
        <w:autoSpaceDN/>
        <w:bidi w:val="0"/>
        <w:spacing w:line="360" w:lineRule="exact"/>
        <w:ind w:left="-2" w:leftChars="-1" w:firstLine="480" w:firstLineChars="200"/>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pStyle w:val="79"/>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本次招标设定</w:t>
      </w:r>
      <w:r>
        <w:rPr>
          <w:rFonts w:hint="eastAsia" w:ascii="仿宋" w:hAnsi="仿宋" w:eastAsia="仿宋" w:cs="仿宋"/>
          <w:color w:val="000000" w:themeColor="text1"/>
          <w:sz w:val="24"/>
          <w:highlight w:val="none"/>
          <w:lang w:val="en-US" w:eastAsia="zh-CN"/>
          <w14:textFill>
            <w14:solidFill>
              <w14:schemeClr w14:val="tx1"/>
            </w14:solidFill>
          </w14:textFill>
        </w:rPr>
        <w:t>单价上</w:t>
      </w:r>
      <w:r>
        <w:rPr>
          <w:rFonts w:hint="eastAsia" w:ascii="仿宋" w:hAnsi="仿宋" w:eastAsia="仿宋" w:cs="仿宋"/>
          <w:color w:val="000000" w:themeColor="text1"/>
          <w:sz w:val="24"/>
          <w:highlight w:val="none"/>
          <w14:textFill>
            <w14:solidFill>
              <w14:schemeClr w14:val="tx1"/>
            </w14:solidFill>
          </w14:textFill>
        </w:rPr>
        <w:t>限价</w:t>
      </w:r>
      <w:r>
        <w:rPr>
          <w:rFonts w:hint="eastAsia" w:ascii="仿宋" w:hAnsi="仿宋" w:eastAsia="仿宋" w:cs="仿宋"/>
          <w:color w:val="000000" w:themeColor="text1"/>
          <w:sz w:val="24"/>
          <w:highlight w:val="none"/>
          <w:lang w:val="en-US" w:eastAsia="zh-CN"/>
          <w14:textFill>
            <w14:solidFill>
              <w14:schemeClr w14:val="tx1"/>
            </w14:solidFill>
          </w14:textFill>
        </w:rPr>
        <w:t>和上限总价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超过单价上</w:t>
      </w:r>
      <w:r>
        <w:rPr>
          <w:rFonts w:hint="eastAsia" w:ascii="仿宋" w:hAnsi="仿宋" w:eastAsia="仿宋" w:cs="仿宋"/>
          <w:color w:val="000000" w:themeColor="text1"/>
          <w:sz w:val="24"/>
          <w:highlight w:val="none"/>
          <w14:textFill>
            <w14:solidFill>
              <w14:schemeClr w14:val="tx1"/>
            </w14:solidFill>
          </w14:textFill>
        </w:rPr>
        <w:t>限价</w:t>
      </w:r>
      <w:r>
        <w:rPr>
          <w:rFonts w:hint="eastAsia" w:ascii="仿宋" w:hAnsi="仿宋" w:eastAsia="仿宋" w:cs="仿宋"/>
          <w:color w:val="000000" w:themeColor="text1"/>
          <w:sz w:val="24"/>
          <w:highlight w:val="none"/>
          <w:lang w:val="en-US" w:eastAsia="zh-CN"/>
          <w14:textFill>
            <w14:solidFill>
              <w14:schemeClr w14:val="tx1"/>
            </w14:solidFill>
          </w14:textFill>
        </w:rPr>
        <w:t>和上限总价的作废标处理。</w:t>
      </w:r>
    </w:p>
    <w:p>
      <w:pPr>
        <w:keepNext w:val="0"/>
        <w:keepLines w:val="0"/>
        <w:pageBreakBefore w:val="0"/>
        <w:widowControl w:val="0"/>
        <w:kinsoku/>
        <w:wordWrap/>
        <w:overflowPunct/>
        <w:topLinePunct w:val="0"/>
        <w:autoSpaceDE/>
        <w:autoSpaceDN/>
        <w:bidi w:val="0"/>
        <w:snapToGrid w:val="0"/>
        <w:spacing w:line="360" w:lineRule="exact"/>
        <w:ind w:left="480"/>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ind w:left="-4" w:leftChars="-2" w:right="-817" w:rightChars="-389" w:firstLine="2"/>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投标供应商（</w:t>
      </w:r>
      <w:r>
        <w:rPr>
          <w:rFonts w:hint="eastAsia" w:ascii="仿宋" w:hAnsi="仿宋" w:eastAsia="仿宋" w:cs="仿宋"/>
          <w:color w:val="000000" w:themeColor="text1"/>
          <w:kern w:val="0"/>
          <w:sz w:val="24"/>
          <w:highlight w:val="none"/>
          <w:lang w:val="zh-CN"/>
          <w14:textFill>
            <w14:solidFill>
              <w14:schemeClr w14:val="tx1"/>
            </w14:solidFill>
          </w14:textFill>
        </w:rPr>
        <w:t>盖章</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 w:leftChars="-2" w:right="-817" w:rightChars="-389" w:firstLine="2"/>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法定代表人或其授权代表（签字或盖章）：            </w:t>
      </w:r>
    </w:p>
    <w:p>
      <w:pPr>
        <w:keepNext w:val="0"/>
        <w:keepLines w:val="0"/>
        <w:pageBreakBefore w:val="0"/>
        <w:widowControl w:val="0"/>
        <w:kinsoku/>
        <w:wordWrap/>
        <w:overflowPunct/>
        <w:topLinePunct w:val="0"/>
        <w:autoSpaceDE/>
        <w:autoSpaceDN/>
        <w:bidi w:val="0"/>
        <w:spacing w:line="360" w:lineRule="exact"/>
        <w:ind w:left="-4" w:leftChars="-2" w:right="-817" w:rightChars="-389" w:firstLine="2"/>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pPr>
        <w:spacing w:line="360" w:lineRule="auto"/>
        <w:jc w:val="center"/>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spacing w:line="360" w:lineRule="auto"/>
        <w:jc w:val="center"/>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pStyle w:val="79"/>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pStyle w:val="23"/>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pStyle w:val="79"/>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pStyle w:val="23"/>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pStyle w:val="79"/>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pStyle w:val="23"/>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rPr>
          <w:rFonts w:hint="eastAsia" w:ascii="仿宋" w:hAnsi="仿宋" w:eastAsia="仿宋" w:cs="仿宋"/>
          <w:b/>
          <w:color w:val="000000" w:themeColor="text1"/>
          <w:kern w:val="0"/>
          <w:sz w:val="24"/>
          <w:highlight w:val="none"/>
          <w:lang w:val="en-US" w:eastAsia="zh-CN"/>
          <w14:textFill>
            <w14:solidFill>
              <w14:schemeClr w14:val="tx1"/>
            </w14:solidFill>
          </w14:textFill>
        </w:rPr>
      </w:pPr>
    </w:p>
    <w:p>
      <w:pPr>
        <w:pStyle w:val="23"/>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79"/>
        <w:rPr>
          <w:rFonts w:hint="eastAsia"/>
          <w:color w:val="000000" w:themeColor="text1"/>
          <w:highlight w:val="none"/>
          <w:lang w:val="en-US" w:eastAsia="zh-CN"/>
          <w14:textFill>
            <w14:solidFill>
              <w14:schemeClr w14:val="tx1"/>
            </w14:solidFill>
          </w14:textFill>
        </w:rPr>
      </w:pPr>
    </w:p>
    <w:p>
      <w:pPr>
        <w:pStyle w:val="23"/>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spacing w:line="400" w:lineRule="exact"/>
        <w:ind w:firstLine="1440" w:firstLineChars="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项目名称：绍兴市公用事业集团镜湖公用大楼食堂服务、物业管理服务采购</w:t>
      </w:r>
      <w:r>
        <w:rPr>
          <w:rFonts w:hint="eastAsia" w:ascii="宋体" w:hAnsi="宋体" w:eastAsia="宋体" w:cs="宋体"/>
          <w:color w:val="000000" w:themeColor="text1"/>
          <w:sz w:val="24"/>
          <w:highlight w:val="none"/>
          <w:lang w:eastAsia="zh-CN"/>
          <w14:textFill>
            <w14:solidFill>
              <w14:schemeClr w14:val="tx1"/>
            </w14:solidFill>
          </w14:textFill>
        </w:rPr>
        <w:t>项目</w:t>
      </w:r>
    </w:p>
    <w:p>
      <w:pPr>
        <w:spacing w:line="400" w:lineRule="exact"/>
        <w:ind w:firstLine="1440" w:firstLineChars="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投标供应商名称：</w:t>
      </w:r>
    </w:p>
    <w:p>
      <w:pPr>
        <w:spacing w:line="400" w:lineRule="exact"/>
        <w:ind w:firstLine="1440" w:firstLineChars="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招标编号：</w:t>
      </w:r>
    </w:p>
    <w:p>
      <w:pPr>
        <w:snapToGrid w:val="0"/>
        <w:spacing w:line="400" w:lineRule="exact"/>
        <w:ind w:firstLine="1440" w:firstLineChars="600"/>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标    项：</w:t>
      </w:r>
      <w:r>
        <w:rPr>
          <w:rFonts w:hint="eastAsia" w:ascii="宋体" w:hAnsi="宋体" w:cs="宋体"/>
          <w:color w:val="000000" w:themeColor="text1"/>
          <w:sz w:val="24"/>
          <w:highlight w:val="none"/>
          <w:lang w:val="en-US" w:eastAsia="zh-CN"/>
          <w14:textFill>
            <w14:solidFill>
              <w14:schemeClr w14:val="tx1"/>
            </w14:solidFill>
          </w14:textFill>
        </w:rPr>
        <w:t>标项二（</w:t>
      </w:r>
      <w:r>
        <w:rPr>
          <w:rFonts w:hint="eastAsia" w:ascii="宋体" w:hAnsi="宋体" w:eastAsia="宋体" w:cs="宋体"/>
          <w:color w:val="000000" w:themeColor="text1"/>
          <w:sz w:val="24"/>
          <w:highlight w:val="none"/>
          <w:lang w:val="en-US" w:eastAsia="zh-CN"/>
          <w14:textFill>
            <w14:solidFill>
              <w14:schemeClr w14:val="tx1"/>
            </w14:solidFill>
          </w14:textFill>
        </w:rPr>
        <w:t>物业管理服务</w:t>
      </w:r>
      <w:r>
        <w:rPr>
          <w:rFonts w:hint="eastAsia" w:ascii="宋体" w:hAnsi="宋体" w:cs="宋体"/>
          <w:color w:val="000000" w:themeColor="text1"/>
          <w:sz w:val="24"/>
          <w:highlight w:val="none"/>
          <w:lang w:val="en-US" w:eastAsia="zh-CN"/>
          <w14:textFill>
            <w14:solidFill>
              <w14:schemeClr w14:val="tx1"/>
            </w14:solidFill>
          </w14:textFill>
        </w:rPr>
        <w:t>）</w:t>
      </w:r>
    </w:p>
    <w:tbl>
      <w:tblPr>
        <w:tblStyle w:val="62"/>
        <w:tblW w:w="12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853"/>
        <w:gridCol w:w="1813"/>
        <w:gridCol w:w="2674"/>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020" w:type="dxa"/>
            <w:noWrap w:val="0"/>
            <w:vAlign w:val="center"/>
          </w:tcPr>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1853" w:type="dxa"/>
            <w:noWrap w:val="0"/>
            <w:vAlign w:val="center"/>
          </w:tcPr>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岗位名称</w:t>
            </w:r>
          </w:p>
        </w:tc>
        <w:tc>
          <w:tcPr>
            <w:tcW w:w="1813" w:type="dxa"/>
            <w:noWrap w:val="0"/>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岗位人数</w:t>
            </w:r>
          </w:p>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c>
          <w:tcPr>
            <w:tcW w:w="2674" w:type="dxa"/>
            <w:noWrap w:val="0"/>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综合单价</w:t>
            </w:r>
          </w:p>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（元/人*月）</w:t>
            </w:r>
          </w:p>
        </w:tc>
        <w:tc>
          <w:tcPr>
            <w:tcW w:w="4225" w:type="dxa"/>
            <w:noWrap w:val="0"/>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总价（</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w:t>
            </w:r>
            <w:r>
              <w:rPr>
                <w:rFonts w:hint="eastAsia" w:ascii="仿宋_GB2312" w:hAnsi="仿宋_GB2312" w:eastAsia="仿宋_GB2312" w:cs="仿宋_GB2312"/>
                <w:color w:val="000000" w:themeColor="text1"/>
                <w:sz w:val="24"/>
                <w:szCs w:val="24"/>
                <w:highlight w:val="none"/>
                <w14:textFill>
                  <w14:solidFill>
                    <w14:schemeClr w14:val="tx1"/>
                  </w14:solidFill>
                </w14:textFill>
              </w:rPr>
              <w:t>个月）</w:t>
            </w:r>
          </w:p>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（综合单价*人数*36个月）</w:t>
            </w:r>
          </w:p>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20"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185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物业经理</w:t>
            </w:r>
          </w:p>
        </w:tc>
        <w:tc>
          <w:tcPr>
            <w:tcW w:w="181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p>
        </w:tc>
        <w:tc>
          <w:tcPr>
            <w:tcW w:w="2674" w:type="dxa"/>
            <w:noWrap w:val="0"/>
            <w:vAlign w:val="center"/>
          </w:tcPr>
          <w:p>
            <w:pPr>
              <w:snapToGri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4225" w:type="dxa"/>
            <w:noWrap w:val="0"/>
            <w:vAlign w:val="center"/>
          </w:tcPr>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20"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185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物业维修人员</w:t>
            </w:r>
          </w:p>
        </w:tc>
        <w:tc>
          <w:tcPr>
            <w:tcW w:w="181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2674" w:type="dxa"/>
            <w:noWrap w:val="0"/>
            <w:vAlign w:val="center"/>
          </w:tcPr>
          <w:p>
            <w:pPr>
              <w:snapToGri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4225" w:type="dxa"/>
            <w:noWrap w:val="0"/>
            <w:vAlign w:val="center"/>
          </w:tcPr>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20" w:type="dxa"/>
            <w:noWrap w:val="0"/>
            <w:vAlign w:val="center"/>
          </w:tcPr>
          <w:p>
            <w:pPr>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p>
        </w:tc>
        <w:tc>
          <w:tcPr>
            <w:tcW w:w="185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高低配值班员</w:t>
            </w:r>
          </w:p>
        </w:tc>
        <w:tc>
          <w:tcPr>
            <w:tcW w:w="181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2674" w:type="dxa"/>
            <w:noWrap w:val="0"/>
            <w:vAlign w:val="center"/>
          </w:tcPr>
          <w:p>
            <w:pPr>
              <w:snapToGri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4225" w:type="dxa"/>
            <w:noWrap w:val="0"/>
            <w:vAlign w:val="center"/>
          </w:tcPr>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20" w:type="dxa"/>
            <w:noWrap w:val="0"/>
            <w:vAlign w:val="center"/>
          </w:tcPr>
          <w:p>
            <w:pPr>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185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会务服务人员及前台</w:t>
            </w:r>
          </w:p>
        </w:tc>
        <w:tc>
          <w:tcPr>
            <w:tcW w:w="181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p>
        </w:tc>
        <w:tc>
          <w:tcPr>
            <w:tcW w:w="2674" w:type="dxa"/>
            <w:noWrap w:val="0"/>
            <w:vAlign w:val="center"/>
          </w:tcPr>
          <w:p>
            <w:pPr>
              <w:snapToGri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4225" w:type="dxa"/>
            <w:noWrap w:val="0"/>
            <w:vAlign w:val="center"/>
          </w:tcPr>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20" w:type="dxa"/>
            <w:noWrap w:val="0"/>
            <w:vAlign w:val="center"/>
          </w:tcPr>
          <w:p>
            <w:pPr>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p>
        </w:tc>
        <w:tc>
          <w:tcPr>
            <w:tcW w:w="185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保洁员</w:t>
            </w:r>
          </w:p>
        </w:tc>
        <w:tc>
          <w:tcPr>
            <w:tcW w:w="1813" w:type="dxa"/>
            <w:noWrap w:val="0"/>
            <w:vAlign w:val="center"/>
          </w:tcPr>
          <w:p>
            <w:pPr>
              <w:ind w:left="0" w:leftChars="0" w:firstLine="0" w:firstLineChars="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w:t>
            </w:r>
          </w:p>
        </w:tc>
        <w:tc>
          <w:tcPr>
            <w:tcW w:w="2674" w:type="dxa"/>
            <w:noWrap w:val="0"/>
            <w:vAlign w:val="center"/>
          </w:tcPr>
          <w:p>
            <w:pPr>
              <w:snapToGri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4225" w:type="dxa"/>
            <w:noWrap w:val="0"/>
            <w:vAlign w:val="center"/>
          </w:tcPr>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60" w:type="dxa"/>
            <w:gridSpan w:val="4"/>
            <w:noWrap w:val="0"/>
            <w:vAlign w:val="center"/>
          </w:tcPr>
          <w:p>
            <w:pPr>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投标报价（小写）</w:t>
            </w:r>
          </w:p>
        </w:tc>
        <w:tc>
          <w:tcPr>
            <w:tcW w:w="4225" w:type="dxa"/>
            <w:noWrap w:val="0"/>
            <w:vAlign w:val="top"/>
          </w:tcPr>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60" w:type="dxa"/>
            <w:gridSpan w:val="4"/>
            <w:noWrap w:val="0"/>
            <w:vAlign w:val="center"/>
          </w:tcPr>
          <w:p>
            <w:pPr>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投标报价（大写）</w:t>
            </w:r>
          </w:p>
        </w:tc>
        <w:tc>
          <w:tcPr>
            <w:tcW w:w="4225" w:type="dxa"/>
            <w:noWrap w:val="0"/>
            <w:vAlign w:val="top"/>
          </w:tcPr>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r>
    </w:tbl>
    <w:p>
      <w:pPr>
        <w:snapToGrid w:val="0"/>
        <w:spacing w:line="360" w:lineRule="auto"/>
        <w:ind w:firstLine="723" w:firstLineChars="300"/>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pStyle w:val="79"/>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本次招标设定</w:t>
      </w:r>
      <w:r>
        <w:rPr>
          <w:rFonts w:hint="eastAsia" w:ascii="仿宋" w:hAnsi="仿宋" w:eastAsia="仿宋" w:cs="仿宋"/>
          <w:color w:val="000000" w:themeColor="text1"/>
          <w:sz w:val="24"/>
          <w:highlight w:val="none"/>
          <w:lang w:val="en-US" w:eastAsia="zh-CN"/>
          <w14:textFill>
            <w14:solidFill>
              <w14:schemeClr w14:val="tx1"/>
            </w14:solidFill>
          </w14:textFill>
        </w:rPr>
        <w:t>单价上</w:t>
      </w:r>
      <w:r>
        <w:rPr>
          <w:rFonts w:hint="eastAsia" w:ascii="仿宋" w:hAnsi="仿宋" w:eastAsia="仿宋" w:cs="仿宋"/>
          <w:color w:val="000000" w:themeColor="text1"/>
          <w:sz w:val="24"/>
          <w:highlight w:val="none"/>
          <w14:textFill>
            <w14:solidFill>
              <w14:schemeClr w14:val="tx1"/>
            </w14:solidFill>
          </w14:textFill>
        </w:rPr>
        <w:t>限价</w:t>
      </w:r>
      <w:r>
        <w:rPr>
          <w:rFonts w:hint="eastAsia" w:ascii="仿宋" w:hAnsi="仿宋" w:eastAsia="仿宋" w:cs="仿宋"/>
          <w:color w:val="000000" w:themeColor="text1"/>
          <w:sz w:val="24"/>
          <w:highlight w:val="none"/>
          <w:lang w:val="en-US" w:eastAsia="zh-CN"/>
          <w14:textFill>
            <w14:solidFill>
              <w14:schemeClr w14:val="tx1"/>
            </w14:solidFill>
          </w14:textFill>
        </w:rPr>
        <w:t>和上限总价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超过单价上</w:t>
      </w:r>
      <w:r>
        <w:rPr>
          <w:rFonts w:hint="eastAsia" w:ascii="仿宋" w:hAnsi="仿宋" w:eastAsia="仿宋" w:cs="仿宋"/>
          <w:color w:val="000000" w:themeColor="text1"/>
          <w:sz w:val="24"/>
          <w:highlight w:val="none"/>
          <w14:textFill>
            <w14:solidFill>
              <w14:schemeClr w14:val="tx1"/>
            </w14:solidFill>
          </w14:textFill>
        </w:rPr>
        <w:t>限价</w:t>
      </w:r>
      <w:r>
        <w:rPr>
          <w:rFonts w:hint="eastAsia" w:ascii="仿宋" w:hAnsi="仿宋" w:eastAsia="仿宋" w:cs="仿宋"/>
          <w:color w:val="000000" w:themeColor="text1"/>
          <w:sz w:val="24"/>
          <w:highlight w:val="none"/>
          <w:lang w:val="en-US" w:eastAsia="zh-CN"/>
          <w14:textFill>
            <w14:solidFill>
              <w14:schemeClr w14:val="tx1"/>
            </w14:solidFill>
          </w14:textFill>
        </w:rPr>
        <w:t>和上限总价的作废标处理。</w:t>
      </w:r>
    </w:p>
    <w:p>
      <w:pPr>
        <w:spacing w:line="360" w:lineRule="auto"/>
        <w:ind w:firstLine="482" w:firstLineChars="200"/>
        <w:rPr>
          <w:rFonts w:ascii="仿宋" w:hAnsi="仿宋" w:eastAsia="仿宋" w:cs="仿宋"/>
          <w:b/>
          <w:color w:val="000000" w:themeColor="text1"/>
          <w:kern w:val="0"/>
          <w:sz w:val="24"/>
          <w:highlight w:val="none"/>
          <w14:textFill>
            <w14:solidFill>
              <w14:schemeClr w14:val="tx1"/>
            </w14:solidFill>
          </w14:textFill>
        </w:rPr>
      </w:pPr>
    </w:p>
    <w:p>
      <w:pPr>
        <w:spacing w:line="360" w:lineRule="exact"/>
        <w:ind w:left="-4" w:leftChars="-2" w:right="-817" w:rightChars="-389" w:firstLine="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w:t>
      </w:r>
      <w:r>
        <w:rPr>
          <w:rFonts w:hint="eastAsia" w:ascii="宋体" w:hAnsi="宋体" w:eastAsia="宋体" w:cs="宋体"/>
          <w:color w:val="000000" w:themeColor="text1"/>
          <w:kern w:val="0"/>
          <w:sz w:val="24"/>
          <w:highlight w:val="none"/>
          <w:lang w:val="zh-CN"/>
          <w14:textFill>
            <w14:solidFill>
              <w14:schemeClr w14:val="tx1"/>
            </w14:solidFill>
          </w14:textFill>
        </w:rPr>
        <w:t>盖章</w:t>
      </w:r>
      <w:r>
        <w:rPr>
          <w:rFonts w:hint="eastAsia" w:ascii="宋体" w:hAnsi="宋体" w:eastAsia="宋体" w:cs="宋体"/>
          <w:color w:val="000000" w:themeColor="text1"/>
          <w:sz w:val="24"/>
          <w:highlight w:val="none"/>
          <w14:textFill>
            <w14:solidFill>
              <w14:schemeClr w14:val="tx1"/>
            </w14:solidFill>
          </w14:textFill>
        </w:rPr>
        <w:t>）：</w:t>
      </w:r>
    </w:p>
    <w:p>
      <w:pPr>
        <w:spacing w:line="360" w:lineRule="exact"/>
        <w:ind w:left="-4" w:leftChars="-2" w:right="-817" w:rightChars="-389" w:firstLine="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法定代表人或其授权代表（签字或盖章）：            </w:t>
      </w:r>
    </w:p>
    <w:p>
      <w:pPr>
        <w:spacing w:line="360" w:lineRule="auto"/>
        <w:ind w:left="-4" w:leftChars="-2" w:right="-817" w:rightChars="-389" w:firstLine="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headerReference r:id="rId15" w:type="first"/>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 邮编：</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质疑项目的编号：包号：</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pStyle w:val="82"/>
        <w:rPr>
          <w:rFonts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pStyle w:val="82"/>
        <w:rPr>
          <w:rFonts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81"/>
        <w:rPr>
          <w:color w:val="000000" w:themeColor="text1"/>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18"/>
          <w:szCs w:val="18"/>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p>
    <w:p>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采购项目编号：包号：</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投诉人于年月日,向提出质疑，质疑事项为：</w:t>
      </w:r>
    </w:p>
    <w:p>
      <w:pPr>
        <w:spacing w:line="360" w:lineRule="auto"/>
        <w:rPr>
          <w:rFonts w:ascii="仿宋" w:hAnsi="仿宋" w:eastAsia="仿宋" w:cs="仿宋"/>
          <w:color w:val="000000" w:themeColor="text1"/>
          <w:sz w:val="24"/>
          <w:highlight w:val="none"/>
          <w:u w:val="dotted"/>
          <w14:textFill>
            <w14:solidFill>
              <w14:schemeClr w14:val="tx1"/>
            </w14:solidFill>
          </w14:textFill>
        </w:rPr>
      </w:pPr>
    </w:p>
    <w:p>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于年月日,就质疑事项作出了答复/没有在法定期限内作出答复。</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pPr>
        <w:spacing w:line="360" w:lineRule="auto"/>
        <w:rPr>
          <w:rFonts w:ascii="仿宋" w:hAnsi="仿宋" w:eastAsia="仿宋" w:cs="仿宋"/>
          <w:color w:val="000000" w:themeColor="text1"/>
          <w:sz w:val="24"/>
          <w:highlight w:val="none"/>
          <w:u w:val="dotted"/>
          <w14:textFill>
            <w14:solidFill>
              <w14:schemeClr w14:val="tx1"/>
            </w14:solidFill>
          </w14:textFill>
        </w:rPr>
      </w:pP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pPr>
        <w:spacing w:line="360" w:lineRule="auto"/>
        <w:rPr>
          <w:rFonts w:ascii="仿宋" w:hAnsi="仿宋" w:eastAsia="仿宋" w:cs="仿宋"/>
          <w:color w:val="000000" w:themeColor="text1"/>
          <w:sz w:val="24"/>
          <w:highlight w:val="none"/>
          <w:u w:val="dotted"/>
          <w14:textFill>
            <w14:solidFill>
              <w14:schemeClr w14:val="tx1"/>
            </w14:solidFill>
          </w14:textFill>
        </w:rPr>
      </w:pP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pPr>
        <w:spacing w:line="360" w:lineRule="auto"/>
        <w:rPr>
          <w:rFonts w:ascii="仿宋" w:hAnsi="仿宋" w:eastAsia="仿宋" w:cs="仿宋"/>
          <w:color w:val="000000" w:themeColor="text1"/>
          <w:sz w:val="24"/>
          <w:highlight w:val="none"/>
          <w:u w:val="single"/>
          <w14:textFill>
            <w14:solidFill>
              <w14:schemeClr w14:val="tx1"/>
            </w14:solidFill>
          </w14:textFill>
        </w:rPr>
      </w:pP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000000" w:themeColor="text1"/>
          <w:sz w:val="24"/>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18"/>
          <w:szCs w:val="18"/>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18"/>
          <w:szCs w:val="18"/>
          <w:highlight w:val="none"/>
          <w14:textFill>
            <w14:solidFill>
              <w14:schemeClr w14:val="tx1"/>
            </w14:solidFill>
          </w14:textFill>
        </w:rPr>
      </w:pPr>
    </w:p>
    <w:p>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pPr>
        <w:spacing w:line="360" w:lineRule="auto"/>
        <w:rPr>
          <w:rFonts w:ascii="仿宋" w:hAnsi="仿宋" w:eastAsia="仿宋" w:cs="仿宋"/>
          <w:color w:val="000000" w:themeColor="text1"/>
          <w:sz w:val="24"/>
          <w:highlight w:val="none"/>
          <w:u w:val="single"/>
          <w14:textFill>
            <w14:solidFill>
              <w14:schemeClr w14:val="tx1"/>
            </w14:solidFill>
          </w14:textFill>
        </w:rPr>
      </w:pPr>
    </w:p>
    <w:p>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ind w:right="1440" w:firstLine="494"/>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pacing w:line="360" w:lineRule="auto"/>
        <w:rPr>
          <w:rFonts w:ascii="仿宋" w:hAnsi="仿宋" w:eastAsia="仿宋" w:cs="仿宋"/>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HP+MHYAAAACgEAAA8AAAAAAAAA&#10;AQAgAAAAIgAAAGRycy9kb3ducmV2LnhtbFBLAQIUABQAAAAIAIdO4kDuvNyZEQIAAFsEAAAOAAAA&#10;AAAAAAEAIAAAACcBAABkcnMvZTJvRG9jLnhtbFBLBQYAAAAABgAGAFkBAACqBQAAAAA=&#10;">
                <v:fill on="t" focussize="0,0"/>
                <v:stroke color="#000000" joinstyle="miter"/>
                <v:imagedata o:title=""/>
                <o:lock v:ext="edit" aspectratio="f"/>
              </v:rect>
            </w:pict>
          </mc:Fallback>
        </mc:AlternateContent>
      </w:r>
      <w:r>
        <w:rPr>
          <w:rFonts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3TsFjYAAAACgEAAA8AAAAAAAAA&#10;AQAgAAAAIgAAAGRycy9kb3ducmV2LnhtbFBLAQIUABQAAAAIAIdO4kC4HG+0EQIAAFsEAAAOAAAA&#10;AAAAAAEAIAAAACcBAABkcnMvZTJvRG9jLnhtbFBLBQYAAAAABgAGAFkBAACqBQAAAAA=&#10;">
                <v:fill on="t" focussize="0,0"/>
                <v:stroke color="#000000"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snapToGrid w:val="0"/>
        <w:spacing w:line="360" w:lineRule="auto"/>
        <w:jc w:val="both"/>
        <w:rPr>
          <w:rFonts w:ascii="仿宋" w:hAnsi="仿宋" w:eastAsia="仿宋" w:cs="仿宋"/>
          <w:b/>
          <w:color w:val="000000" w:themeColor="text1"/>
          <w:spacing w:val="6"/>
          <w:sz w:val="18"/>
          <w:szCs w:val="18"/>
          <w:highlight w:val="none"/>
          <w14:textFill>
            <w14:solidFill>
              <w14:schemeClr w14:val="tx1"/>
            </w14:solidFill>
          </w14:textFill>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65</w:t>
    </w:r>
    <w:r>
      <w:rPr>
        <w:lang w:val="zh-CN"/>
      </w:rPr>
      <w:fldChar w:fldCharType="end"/>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1</w:t>
    </w:r>
    <w:r>
      <w:rPr>
        <w:lang w:val="zh-CN"/>
      </w:rP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31</w:t>
    </w:r>
    <w:r>
      <w:rPr>
        <w:lang w:val="zh-CN"/>
      </w:rPr>
      <w:fldChar w:fldCharType="end"/>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41</w:t>
    </w:r>
    <w:r>
      <w:rPr>
        <w:lang w:val="zh-CN"/>
      </w:rPr>
      <w:fldChar w:fldCharType="end"/>
    </w:r>
  </w:p>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32</w:t>
    </w:r>
    <w:r>
      <w:rPr>
        <w:lang w:val="zh-CN"/>
      </w:rPr>
      <w:fldChar w:fldCharType="end"/>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64</w:t>
    </w:r>
    <w:r>
      <w:rPr>
        <w:lang w:val="zh-CN"/>
      </w:rPr>
      <w:fldChar w:fldCharType="end"/>
    </w:r>
  </w:p>
  <w:p>
    <w:pPr>
      <w:pStyle w:val="3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63</w:t>
    </w:r>
    <w:r>
      <w:rPr>
        <w:lang w:val="zh-CN"/>
      </w:rPr>
      <w:fldChar w:fldCharType="end"/>
    </w:r>
  </w:p>
  <w:p>
    <w:pPr>
      <w:pStyle w:val="3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84</w:t>
    </w:r>
    <w:r>
      <w:rPr>
        <w:lang w:val="zh-CN"/>
      </w:rPr>
      <w:fldChar w:fldCharType="end"/>
    </w:r>
  </w:p>
  <w:p>
    <w:pPr>
      <w:pStyle w:val="39"/>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浙江华域高宇项目管理有限公司</w:t>
    </w:r>
    <w:r>
      <w:rPr>
        <w:rFonts w:hint="eastAsia" w:ascii="仿宋" w:hAnsi="仿宋" w:eastAsia="仿宋" w:cs="仿宋"/>
        <w:b/>
        <w:bCs/>
        <w:color w:val="000000" w:themeColor="text1"/>
        <w:highlight w:val="none"/>
        <w14:textFill>
          <w14:solidFill>
            <w14:schemeClr w14:val="tx1"/>
          </w14:solidFill>
        </w14:textFill>
      </w:rPr>
      <w:t xml:space="preserve">（代理机构）                              </w:t>
    </w:r>
    <w:r>
      <w:rPr>
        <w:rFonts w:hint="eastAsia" w:ascii="仿宋" w:hAnsi="仿宋" w:eastAsia="仿宋" w:cs="仿宋"/>
        <w:b/>
        <w:bCs/>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文件编号:ZJHY202406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浙江华域高宇项目管理有限公司</w:t>
    </w:r>
    <w:r>
      <w:rPr>
        <w:rFonts w:hint="eastAsia" w:ascii="仿宋" w:hAnsi="仿宋" w:eastAsia="仿宋" w:cs="仿宋"/>
        <w:b/>
        <w:bCs/>
        <w:color w:val="000000" w:themeColor="text1"/>
        <w:highlight w:val="none"/>
        <w14:textFill>
          <w14:solidFill>
            <w14:schemeClr w14:val="tx1"/>
          </w14:solidFill>
        </w14:textFill>
      </w:rPr>
      <w:t xml:space="preserve">（代理机构）                              </w:t>
    </w:r>
    <w:r>
      <w:rPr>
        <w:rFonts w:hint="eastAsia" w:ascii="仿宋" w:hAnsi="仿宋" w:eastAsia="仿宋" w:cs="仿宋"/>
        <w:b/>
        <w:bCs/>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文件编号:ZJHY202406</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浙江华域高宇项目管理有限公司</w:t>
    </w:r>
    <w:r>
      <w:rPr>
        <w:rFonts w:hint="eastAsia" w:ascii="仿宋" w:hAnsi="仿宋" w:eastAsia="仿宋" w:cs="仿宋"/>
        <w:b/>
        <w:bCs/>
        <w:color w:val="000000" w:themeColor="text1"/>
        <w:highlight w:val="none"/>
        <w14:textFill>
          <w14:solidFill>
            <w14:schemeClr w14:val="tx1"/>
          </w14:solidFill>
        </w14:textFill>
      </w:rPr>
      <w:t xml:space="preserve">（代理机构）                             </w:t>
    </w:r>
    <w:r>
      <w:rPr>
        <w:rFonts w:hint="eastAsia" w:ascii="仿宋" w:hAnsi="仿宋" w:eastAsia="仿宋" w:cs="仿宋"/>
        <w:b/>
        <w:bCs/>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 xml:space="preserve"> 文件编号:ZJHY202406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left="9035" w:hanging="9035" w:hangingChars="5000"/>
      <w:jc w:val="left"/>
      <w:rPr>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浙江华域高宇项目管理有限公司</w:t>
    </w:r>
    <w:r>
      <w:rPr>
        <w:rFonts w:hint="eastAsia" w:ascii="仿宋" w:hAnsi="仿宋" w:eastAsia="仿宋" w:cs="仿宋"/>
        <w:b/>
        <w:bCs/>
        <w:color w:val="000000" w:themeColor="text1"/>
        <w:highlight w:val="none"/>
        <w14:textFill>
          <w14:solidFill>
            <w14:schemeClr w14:val="tx1"/>
          </w14:solidFill>
        </w14:textFill>
      </w:rPr>
      <w:t xml:space="preserve">（代理机构）    </w:t>
    </w:r>
    <w:r>
      <w:rPr>
        <w:rFonts w:hint="eastAsia" w:ascii="仿宋" w:hAnsi="仿宋" w:eastAsia="仿宋" w:cs="仿宋"/>
        <w:b/>
        <w:bCs/>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文件编号:ZJHY202406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left="9035" w:hanging="9035" w:hangingChars="5000"/>
      <w:jc w:val="left"/>
      <w:rPr>
        <w:rFonts w:hint="eastAsia" w:eastAsia="宋体"/>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浙江华域高宇项目管理有限公司</w:t>
    </w:r>
    <w:r>
      <w:rPr>
        <w:rFonts w:hint="eastAsia" w:ascii="仿宋" w:hAnsi="仿宋" w:eastAsia="仿宋" w:cs="仿宋"/>
        <w:b/>
        <w:bCs/>
        <w:color w:val="000000" w:themeColor="text1"/>
        <w:highlight w:val="none"/>
        <w14:textFill>
          <w14:solidFill>
            <w14:schemeClr w14:val="tx1"/>
          </w14:solidFill>
        </w14:textFill>
      </w:rPr>
      <w:t xml:space="preserve">（代理机构）    </w:t>
    </w:r>
    <w:r>
      <w:rPr>
        <w:rFonts w:hint="eastAsia" w:ascii="仿宋" w:hAnsi="仿宋" w:eastAsia="仿宋" w:cs="仿宋"/>
        <w:b/>
        <w:bCs/>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文件编号:ZJHY202406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eastAsia="宋体"/>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浙江华域高宇项目管理有限公司</w:t>
    </w:r>
    <w:r>
      <w:rPr>
        <w:rFonts w:hint="eastAsia" w:ascii="仿宋" w:hAnsi="仿宋" w:eastAsia="仿宋" w:cs="仿宋"/>
        <w:b/>
        <w:bCs/>
        <w:color w:val="000000" w:themeColor="text1"/>
        <w:highlight w:val="none"/>
        <w14:textFill>
          <w14:solidFill>
            <w14:schemeClr w14:val="tx1"/>
          </w14:solidFill>
        </w14:textFill>
      </w:rPr>
      <w:t xml:space="preserve">（代理机构）    </w:t>
    </w:r>
    <w:r>
      <w:rPr>
        <w:rFonts w:hint="eastAsia" w:ascii="仿宋" w:hAnsi="仿宋" w:eastAsia="仿宋" w:cs="仿宋"/>
        <w:b/>
        <w:bCs/>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文件编号:ZJHY202406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浙江华域高宇项目管理有限公司</w:t>
    </w:r>
    <w:r>
      <w:rPr>
        <w:rFonts w:hint="eastAsia" w:ascii="仿宋" w:hAnsi="仿宋" w:eastAsia="仿宋" w:cs="仿宋"/>
        <w:b/>
        <w:bCs/>
        <w:color w:val="000000" w:themeColor="text1"/>
        <w:highlight w:val="none"/>
        <w14:textFill>
          <w14:solidFill>
            <w14:schemeClr w14:val="tx1"/>
          </w14:solidFill>
        </w14:textFill>
      </w:rPr>
      <w:t xml:space="preserve">（代理机构）                              </w:t>
    </w:r>
    <w:r>
      <w:rPr>
        <w:rFonts w:hint="eastAsia" w:ascii="仿宋" w:hAnsi="仿宋" w:eastAsia="仿宋" w:cs="仿宋"/>
        <w:b/>
        <w:bCs/>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文件编号:ZJHY202406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浙江华域高宇项目管理有限公司</w:t>
    </w:r>
    <w:r>
      <w:rPr>
        <w:rFonts w:hint="eastAsia" w:ascii="仿宋" w:hAnsi="仿宋" w:eastAsia="仿宋" w:cs="仿宋"/>
        <w:b/>
        <w:bCs/>
        <w:color w:val="000000" w:themeColor="text1"/>
        <w:highlight w:val="none"/>
        <w14:textFill>
          <w14:solidFill>
            <w14:schemeClr w14:val="tx1"/>
          </w14:solidFill>
        </w14:textFill>
      </w:rPr>
      <w:t xml:space="preserve">（代理机构）                              </w:t>
    </w:r>
    <w:r>
      <w:rPr>
        <w:rFonts w:hint="eastAsia" w:ascii="仿宋" w:hAnsi="仿宋" w:eastAsia="仿宋" w:cs="仿宋"/>
        <w:b/>
        <w:bCs/>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文件编号:ZJHY202406</w:t>
    </w:r>
  </w:p>
  <w:p>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61942"/>
    <w:multiLevelType w:val="singleLevel"/>
    <w:tmpl w:val="91E61942"/>
    <w:lvl w:ilvl="0" w:tentative="0">
      <w:start w:val="1"/>
      <w:numFmt w:val="chineseCounting"/>
      <w:suff w:val="nothing"/>
      <w:lvlText w:val="%1、"/>
      <w:lvlJc w:val="left"/>
      <w:rPr>
        <w:rFonts w:hint="eastAsia"/>
      </w:rPr>
    </w:lvl>
  </w:abstractNum>
  <w:abstractNum w:abstractNumId="1">
    <w:nsid w:val="A0F1C992"/>
    <w:multiLevelType w:val="singleLevel"/>
    <w:tmpl w:val="A0F1C992"/>
    <w:lvl w:ilvl="0" w:tentative="0">
      <w:start w:val="1"/>
      <w:numFmt w:val="decimal"/>
      <w:lvlText w:val="%1."/>
      <w:lvlJc w:val="left"/>
      <w:pPr>
        <w:tabs>
          <w:tab w:val="left" w:pos="312"/>
        </w:tabs>
      </w:pPr>
    </w:lvl>
  </w:abstractNum>
  <w:abstractNum w:abstractNumId="2">
    <w:nsid w:val="B3D2C973"/>
    <w:multiLevelType w:val="singleLevel"/>
    <w:tmpl w:val="B3D2C973"/>
    <w:lvl w:ilvl="0" w:tentative="0">
      <w:start w:val="1"/>
      <w:numFmt w:val="decimal"/>
      <w:suff w:val="nothing"/>
      <w:lvlText w:val="%1、"/>
      <w:lvlJc w:val="left"/>
    </w:lvl>
  </w:abstractNum>
  <w:abstractNum w:abstractNumId="3">
    <w:nsid w:val="CBDD689A"/>
    <w:multiLevelType w:val="singleLevel"/>
    <w:tmpl w:val="CBDD689A"/>
    <w:lvl w:ilvl="0" w:tentative="0">
      <w:start w:val="1"/>
      <w:numFmt w:val="decimal"/>
      <w:lvlText w:val="%1."/>
      <w:lvlJc w:val="left"/>
      <w:pPr>
        <w:tabs>
          <w:tab w:val="left" w:pos="312"/>
        </w:tabs>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 w:name="KSO_WPS_MARK_KEY" w:val="bebecf59-b6d7-4679-aa8d-1b3a7550d19b"/>
  </w:docVars>
  <w:rsids>
    <w:rsidRoot w:val="00172A27"/>
    <w:rsid w:val="00014D5A"/>
    <w:rsid w:val="0002499D"/>
    <w:rsid w:val="000306A7"/>
    <w:rsid w:val="00040FDD"/>
    <w:rsid w:val="000429EB"/>
    <w:rsid w:val="000677AA"/>
    <w:rsid w:val="0007417C"/>
    <w:rsid w:val="00091A60"/>
    <w:rsid w:val="00123D1D"/>
    <w:rsid w:val="00144558"/>
    <w:rsid w:val="00150025"/>
    <w:rsid w:val="001645C0"/>
    <w:rsid w:val="00164667"/>
    <w:rsid w:val="00172A27"/>
    <w:rsid w:val="00172E06"/>
    <w:rsid w:val="0018451D"/>
    <w:rsid w:val="00195837"/>
    <w:rsid w:val="00195DCB"/>
    <w:rsid w:val="001C1388"/>
    <w:rsid w:val="001C3BA9"/>
    <w:rsid w:val="00217EBE"/>
    <w:rsid w:val="00220000"/>
    <w:rsid w:val="00247267"/>
    <w:rsid w:val="00254E5D"/>
    <w:rsid w:val="002558C5"/>
    <w:rsid w:val="0025642D"/>
    <w:rsid w:val="0026376E"/>
    <w:rsid w:val="00276CC9"/>
    <w:rsid w:val="0028279F"/>
    <w:rsid w:val="00283111"/>
    <w:rsid w:val="0029262E"/>
    <w:rsid w:val="002B7E60"/>
    <w:rsid w:val="002D3C25"/>
    <w:rsid w:val="002E016B"/>
    <w:rsid w:val="002F7679"/>
    <w:rsid w:val="00306C42"/>
    <w:rsid w:val="00323766"/>
    <w:rsid w:val="00352B87"/>
    <w:rsid w:val="003837DF"/>
    <w:rsid w:val="00390FA8"/>
    <w:rsid w:val="003943A1"/>
    <w:rsid w:val="00396C49"/>
    <w:rsid w:val="003C6329"/>
    <w:rsid w:val="003D6EAF"/>
    <w:rsid w:val="003D7019"/>
    <w:rsid w:val="003E28AD"/>
    <w:rsid w:val="003E2FBC"/>
    <w:rsid w:val="003E5517"/>
    <w:rsid w:val="0040173D"/>
    <w:rsid w:val="004061D8"/>
    <w:rsid w:val="00421FDC"/>
    <w:rsid w:val="00442259"/>
    <w:rsid w:val="004456D6"/>
    <w:rsid w:val="004456EF"/>
    <w:rsid w:val="004519FD"/>
    <w:rsid w:val="004715A0"/>
    <w:rsid w:val="00477E83"/>
    <w:rsid w:val="00496C4B"/>
    <w:rsid w:val="004A0A5D"/>
    <w:rsid w:val="004A3BE4"/>
    <w:rsid w:val="004B2398"/>
    <w:rsid w:val="004B322B"/>
    <w:rsid w:val="004C1C94"/>
    <w:rsid w:val="00526DAF"/>
    <w:rsid w:val="00545C72"/>
    <w:rsid w:val="00550F12"/>
    <w:rsid w:val="005535D6"/>
    <w:rsid w:val="00567738"/>
    <w:rsid w:val="005700F9"/>
    <w:rsid w:val="00596558"/>
    <w:rsid w:val="005A1538"/>
    <w:rsid w:val="005A531E"/>
    <w:rsid w:val="005B57FF"/>
    <w:rsid w:val="005C1C85"/>
    <w:rsid w:val="005D152C"/>
    <w:rsid w:val="00610711"/>
    <w:rsid w:val="006126E2"/>
    <w:rsid w:val="00627FBB"/>
    <w:rsid w:val="00633343"/>
    <w:rsid w:val="00633858"/>
    <w:rsid w:val="006375D1"/>
    <w:rsid w:val="006514BB"/>
    <w:rsid w:val="00661BE2"/>
    <w:rsid w:val="00686D52"/>
    <w:rsid w:val="00687B58"/>
    <w:rsid w:val="006C6ACA"/>
    <w:rsid w:val="006D4D07"/>
    <w:rsid w:val="006E110F"/>
    <w:rsid w:val="006F478A"/>
    <w:rsid w:val="00714747"/>
    <w:rsid w:val="007240D6"/>
    <w:rsid w:val="00724A19"/>
    <w:rsid w:val="00756A28"/>
    <w:rsid w:val="00773BDB"/>
    <w:rsid w:val="00783E2E"/>
    <w:rsid w:val="0079750F"/>
    <w:rsid w:val="007B66A9"/>
    <w:rsid w:val="007C29B5"/>
    <w:rsid w:val="007E7146"/>
    <w:rsid w:val="007F2305"/>
    <w:rsid w:val="00805A96"/>
    <w:rsid w:val="0084177C"/>
    <w:rsid w:val="008626E4"/>
    <w:rsid w:val="008627D5"/>
    <w:rsid w:val="0087204C"/>
    <w:rsid w:val="008861E2"/>
    <w:rsid w:val="008B3CE0"/>
    <w:rsid w:val="008B5261"/>
    <w:rsid w:val="008C067F"/>
    <w:rsid w:val="008D350A"/>
    <w:rsid w:val="008D498E"/>
    <w:rsid w:val="008F253A"/>
    <w:rsid w:val="00900564"/>
    <w:rsid w:val="00915814"/>
    <w:rsid w:val="0092439E"/>
    <w:rsid w:val="00925534"/>
    <w:rsid w:val="0092601C"/>
    <w:rsid w:val="009315AB"/>
    <w:rsid w:val="00934C34"/>
    <w:rsid w:val="009E3E93"/>
    <w:rsid w:val="009F1871"/>
    <w:rsid w:val="009F3248"/>
    <w:rsid w:val="00A004E5"/>
    <w:rsid w:val="00A3306B"/>
    <w:rsid w:val="00A33664"/>
    <w:rsid w:val="00A759EE"/>
    <w:rsid w:val="00A8153C"/>
    <w:rsid w:val="00A8654F"/>
    <w:rsid w:val="00A965A2"/>
    <w:rsid w:val="00B039A4"/>
    <w:rsid w:val="00B11471"/>
    <w:rsid w:val="00B26ABA"/>
    <w:rsid w:val="00B41566"/>
    <w:rsid w:val="00B62A62"/>
    <w:rsid w:val="00B81833"/>
    <w:rsid w:val="00B848A7"/>
    <w:rsid w:val="00BA2E93"/>
    <w:rsid w:val="00BB4F83"/>
    <w:rsid w:val="00BC375F"/>
    <w:rsid w:val="00BF3612"/>
    <w:rsid w:val="00C030ED"/>
    <w:rsid w:val="00C14FB9"/>
    <w:rsid w:val="00C215C3"/>
    <w:rsid w:val="00C3577A"/>
    <w:rsid w:val="00C43D07"/>
    <w:rsid w:val="00C85A0A"/>
    <w:rsid w:val="00C9219A"/>
    <w:rsid w:val="00C95168"/>
    <w:rsid w:val="00CA5885"/>
    <w:rsid w:val="00CC5442"/>
    <w:rsid w:val="00CD2BAF"/>
    <w:rsid w:val="00CD4CB5"/>
    <w:rsid w:val="00D123E9"/>
    <w:rsid w:val="00D20DE6"/>
    <w:rsid w:val="00D44BB0"/>
    <w:rsid w:val="00D512B7"/>
    <w:rsid w:val="00D61DEA"/>
    <w:rsid w:val="00D6612A"/>
    <w:rsid w:val="00D67FA5"/>
    <w:rsid w:val="00D96947"/>
    <w:rsid w:val="00DA6C8E"/>
    <w:rsid w:val="00DA757A"/>
    <w:rsid w:val="00DB46B9"/>
    <w:rsid w:val="00DD5C35"/>
    <w:rsid w:val="00DE15AE"/>
    <w:rsid w:val="00DF7956"/>
    <w:rsid w:val="00E24C95"/>
    <w:rsid w:val="00E357C2"/>
    <w:rsid w:val="00E47FE0"/>
    <w:rsid w:val="00E762B2"/>
    <w:rsid w:val="00E92479"/>
    <w:rsid w:val="00E97E6D"/>
    <w:rsid w:val="00EC63C8"/>
    <w:rsid w:val="00ED0982"/>
    <w:rsid w:val="00ED165A"/>
    <w:rsid w:val="00F0356D"/>
    <w:rsid w:val="00F03988"/>
    <w:rsid w:val="00F20291"/>
    <w:rsid w:val="00F24A6A"/>
    <w:rsid w:val="00F50223"/>
    <w:rsid w:val="00F53BEE"/>
    <w:rsid w:val="00F7287A"/>
    <w:rsid w:val="00F8265D"/>
    <w:rsid w:val="00F93879"/>
    <w:rsid w:val="00FE1969"/>
    <w:rsid w:val="00FF51D6"/>
    <w:rsid w:val="045E4427"/>
    <w:rsid w:val="056C0FF6"/>
    <w:rsid w:val="057B5C57"/>
    <w:rsid w:val="07D94664"/>
    <w:rsid w:val="083353D5"/>
    <w:rsid w:val="08517143"/>
    <w:rsid w:val="09646A02"/>
    <w:rsid w:val="0A2D14EA"/>
    <w:rsid w:val="0D920315"/>
    <w:rsid w:val="0D9E6986"/>
    <w:rsid w:val="0DBC0BBA"/>
    <w:rsid w:val="0DF45654"/>
    <w:rsid w:val="0F096B8F"/>
    <w:rsid w:val="0F63063F"/>
    <w:rsid w:val="1194597E"/>
    <w:rsid w:val="13AE71F7"/>
    <w:rsid w:val="14153372"/>
    <w:rsid w:val="142A2411"/>
    <w:rsid w:val="144654CF"/>
    <w:rsid w:val="154069F0"/>
    <w:rsid w:val="16FE18A1"/>
    <w:rsid w:val="174753E8"/>
    <w:rsid w:val="18E60774"/>
    <w:rsid w:val="19E81402"/>
    <w:rsid w:val="1CB22C84"/>
    <w:rsid w:val="1D2F1C3B"/>
    <w:rsid w:val="1D447F34"/>
    <w:rsid w:val="1E2B1D7D"/>
    <w:rsid w:val="20F0631E"/>
    <w:rsid w:val="20F74A44"/>
    <w:rsid w:val="222F10A0"/>
    <w:rsid w:val="2235430A"/>
    <w:rsid w:val="22E4393F"/>
    <w:rsid w:val="26492CDC"/>
    <w:rsid w:val="26E57823"/>
    <w:rsid w:val="2763460D"/>
    <w:rsid w:val="296879F1"/>
    <w:rsid w:val="2C9243FB"/>
    <w:rsid w:val="2E093F97"/>
    <w:rsid w:val="2ED51684"/>
    <w:rsid w:val="30083A5D"/>
    <w:rsid w:val="30CD01D9"/>
    <w:rsid w:val="33904DD6"/>
    <w:rsid w:val="34364D8F"/>
    <w:rsid w:val="34976719"/>
    <w:rsid w:val="36D3294D"/>
    <w:rsid w:val="3925685B"/>
    <w:rsid w:val="39565AB7"/>
    <w:rsid w:val="396C63E3"/>
    <w:rsid w:val="3B4C0F20"/>
    <w:rsid w:val="3E1C16D6"/>
    <w:rsid w:val="405A247B"/>
    <w:rsid w:val="41EA3A3F"/>
    <w:rsid w:val="4229326C"/>
    <w:rsid w:val="427E60E8"/>
    <w:rsid w:val="43993899"/>
    <w:rsid w:val="452B1BA6"/>
    <w:rsid w:val="48832D0E"/>
    <w:rsid w:val="49060960"/>
    <w:rsid w:val="4B3777D2"/>
    <w:rsid w:val="4B6930EB"/>
    <w:rsid w:val="4B9D7EC8"/>
    <w:rsid w:val="4D2E66D8"/>
    <w:rsid w:val="4DA06127"/>
    <w:rsid w:val="4DA90454"/>
    <w:rsid w:val="4F4B3D85"/>
    <w:rsid w:val="4FDD221C"/>
    <w:rsid w:val="5268617F"/>
    <w:rsid w:val="545468C2"/>
    <w:rsid w:val="54A559FA"/>
    <w:rsid w:val="55D16F3D"/>
    <w:rsid w:val="59A246D5"/>
    <w:rsid w:val="5A276EBD"/>
    <w:rsid w:val="5BF82BFE"/>
    <w:rsid w:val="5C3C1A02"/>
    <w:rsid w:val="5DB62FA4"/>
    <w:rsid w:val="5F561B6F"/>
    <w:rsid w:val="5F57E5CA"/>
    <w:rsid w:val="60EE01E1"/>
    <w:rsid w:val="64A364FA"/>
    <w:rsid w:val="64AB0654"/>
    <w:rsid w:val="66763171"/>
    <w:rsid w:val="669C35D3"/>
    <w:rsid w:val="66E139FC"/>
    <w:rsid w:val="6790160B"/>
    <w:rsid w:val="67D57108"/>
    <w:rsid w:val="682D5AB2"/>
    <w:rsid w:val="69992CD3"/>
    <w:rsid w:val="69D0369E"/>
    <w:rsid w:val="6B1C0AB8"/>
    <w:rsid w:val="6BAD2A66"/>
    <w:rsid w:val="6C313B96"/>
    <w:rsid w:val="6C62707D"/>
    <w:rsid w:val="6C7E2A3D"/>
    <w:rsid w:val="6D3A46E8"/>
    <w:rsid w:val="6D6941B3"/>
    <w:rsid w:val="6E0D6F8E"/>
    <w:rsid w:val="6FC37AD4"/>
    <w:rsid w:val="701626CA"/>
    <w:rsid w:val="704427B8"/>
    <w:rsid w:val="719E474F"/>
    <w:rsid w:val="72501AA2"/>
    <w:rsid w:val="741F7964"/>
    <w:rsid w:val="74CA1FBF"/>
    <w:rsid w:val="74DF4DAD"/>
    <w:rsid w:val="77A52CFF"/>
    <w:rsid w:val="78AD1F79"/>
    <w:rsid w:val="794C7D62"/>
    <w:rsid w:val="7B221BC0"/>
    <w:rsid w:val="7B8F557C"/>
    <w:rsid w:val="7C207C8C"/>
    <w:rsid w:val="7CC24A3C"/>
    <w:rsid w:val="7CC84225"/>
    <w:rsid w:val="7DFF3A1B"/>
    <w:rsid w:val="7E5B420E"/>
    <w:rsid w:val="7FCE9F2A"/>
    <w:rsid w:val="FF3F59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8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3"/>
    <w:qFormat/>
    <w:uiPriority w:val="0"/>
    <w:pPr>
      <w:shd w:val="clear" w:color="auto" w:fill="000080"/>
    </w:pPr>
  </w:style>
  <w:style w:type="paragraph" w:styleId="19">
    <w:name w:val="annotation text"/>
    <w:basedOn w:val="1"/>
    <w:link w:val="94"/>
    <w:qFormat/>
    <w:uiPriority w:val="99"/>
    <w:pPr>
      <w:jc w:val="left"/>
    </w:pPr>
  </w:style>
  <w:style w:type="paragraph" w:styleId="20">
    <w:name w:val="Salutation"/>
    <w:basedOn w:val="1"/>
    <w:next w:val="1"/>
    <w:link w:val="95"/>
    <w:qFormat/>
    <w:uiPriority w:val="0"/>
    <w:rPr>
      <w:rFonts w:ascii="仿宋_GB2312" w:eastAsia="仿宋_GB2312"/>
      <w:sz w:val="28"/>
      <w:szCs w:val="20"/>
    </w:rPr>
  </w:style>
  <w:style w:type="paragraph" w:styleId="21">
    <w:name w:val="Body Text 3"/>
    <w:basedOn w:val="1"/>
    <w:link w:val="96"/>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9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0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02"/>
    <w:qFormat/>
    <w:uiPriority w:val="0"/>
    <w:pPr>
      <w:ind w:left="100" w:leftChars="2500"/>
    </w:pPr>
    <w:rPr>
      <w:rFonts w:ascii="宋体"/>
      <w:sz w:val="24"/>
      <w:szCs w:val="21"/>
      <w:lang w:val="zh-CN"/>
    </w:rPr>
  </w:style>
  <w:style w:type="paragraph" w:styleId="36">
    <w:name w:val="Body Text Indent 2"/>
    <w:basedOn w:val="1"/>
    <w:link w:val="103"/>
    <w:qFormat/>
    <w:uiPriority w:val="0"/>
    <w:pPr>
      <w:spacing w:line="360" w:lineRule="auto"/>
      <w:ind w:firstLine="601"/>
      <w:textAlignment w:val="baseline"/>
    </w:pPr>
    <w:rPr>
      <w:rFonts w:ascii="宋体"/>
      <w:kern w:val="0"/>
      <w:sz w:val="28"/>
      <w:szCs w:val="20"/>
    </w:rPr>
  </w:style>
  <w:style w:type="paragraph" w:styleId="37">
    <w:name w:val="endnote text"/>
    <w:basedOn w:val="1"/>
    <w:link w:val="104"/>
    <w:qFormat/>
    <w:uiPriority w:val="0"/>
    <w:rPr>
      <w:lang w:val="zh-CN"/>
    </w:rPr>
  </w:style>
  <w:style w:type="paragraph" w:styleId="38">
    <w:name w:val="Balloon Text"/>
    <w:basedOn w:val="1"/>
    <w:link w:val="105"/>
    <w:qFormat/>
    <w:uiPriority w:val="0"/>
    <w:rPr>
      <w:sz w:val="18"/>
      <w:szCs w:val="18"/>
    </w:rPr>
  </w:style>
  <w:style w:type="paragraph" w:styleId="39">
    <w:name w:val="footer"/>
    <w:basedOn w:val="1"/>
    <w:link w:val="106"/>
    <w:qFormat/>
    <w:uiPriority w:val="99"/>
    <w:pPr>
      <w:tabs>
        <w:tab w:val="center" w:pos="4153"/>
        <w:tab w:val="right" w:pos="8306"/>
      </w:tabs>
      <w:snapToGrid w:val="0"/>
      <w:jc w:val="left"/>
    </w:pPr>
    <w:rPr>
      <w:sz w:val="18"/>
      <w:szCs w:val="18"/>
    </w:rPr>
  </w:style>
  <w:style w:type="paragraph" w:styleId="40">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1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12"/>
    <w:qFormat/>
    <w:uiPriority w:val="0"/>
    <w:pPr>
      <w:spacing w:after="120" w:line="480" w:lineRule="auto"/>
    </w:pPr>
  </w:style>
  <w:style w:type="paragraph" w:styleId="56">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1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15"/>
    <w:qFormat/>
    <w:uiPriority w:val="0"/>
    <w:rPr>
      <w:b/>
      <w:bCs/>
    </w:rPr>
  </w:style>
  <w:style w:type="paragraph" w:styleId="60">
    <w:name w:val="Body Text First Indent"/>
    <w:basedOn w:val="23"/>
    <w:next w:val="50"/>
    <w:link w:val="98"/>
    <w:qFormat/>
    <w:uiPriority w:val="0"/>
    <w:pPr>
      <w:ind w:firstLine="420"/>
    </w:pPr>
    <w:rPr>
      <w:rFonts w:hAnsi="Calibri" w:cs="Times New Roman"/>
      <w:snapToGrid/>
      <w:szCs w:val="20"/>
    </w:rPr>
  </w:style>
  <w:style w:type="paragraph" w:styleId="61">
    <w:name w:val="Body Text First Indent 2"/>
    <w:basedOn w:val="24"/>
    <w:link w:val="11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80"/>
    <w:next w:val="23"/>
    <w:qFormat/>
    <w:uiPriority w:val="0"/>
    <w:pPr>
      <w:adjustRightInd/>
      <w:ind w:firstLine="200" w:firstLineChars="200"/>
    </w:pPr>
    <w:rPr>
      <w:rFonts w:ascii="Arial" w:hAnsi="Arial"/>
      <w:spacing w:val="-5"/>
      <w:kern w:val="0"/>
      <w:sz w:val="24"/>
      <w:szCs w:val="20"/>
    </w:rPr>
  </w:style>
  <w:style w:type="paragraph" w:customStyle="1" w:styleId="80">
    <w:name w:val="表格文字（两侧对齐）"/>
    <w:basedOn w:val="1"/>
    <w:qFormat/>
    <w:uiPriority w:val="0"/>
    <w:pPr>
      <w:snapToGrid w:val="0"/>
    </w:pPr>
    <w:rPr>
      <w:sz w:val="20"/>
    </w:rPr>
  </w:style>
  <w:style w:type="paragraph" w:customStyle="1" w:styleId="81">
    <w:name w:val="Default"/>
    <w:next w:val="82"/>
    <w:link w:val="8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Default Char"/>
    <w:link w:val="81"/>
    <w:qFormat/>
    <w:uiPriority w:val="0"/>
    <w:rPr>
      <w:rFonts w:ascii="仿宋_GB2312" w:eastAsia="仿宋_GB2312" w:cs="仿宋_GB2312"/>
      <w:color w:val="000000"/>
      <w:sz w:val="24"/>
      <w:szCs w:val="24"/>
      <w:lang w:val="en-US" w:eastAsia="zh-CN" w:bidi="ar-SA"/>
    </w:rPr>
  </w:style>
  <w:style w:type="character" w:customStyle="1" w:styleId="84">
    <w:name w:val="标题 1 Char"/>
    <w:link w:val="3"/>
    <w:qFormat/>
    <w:uiPriority w:val="9"/>
    <w:rPr>
      <w:b/>
      <w:bCs/>
      <w:kern w:val="44"/>
      <w:sz w:val="44"/>
      <w:szCs w:val="44"/>
    </w:rPr>
  </w:style>
  <w:style w:type="character" w:customStyle="1" w:styleId="85">
    <w:name w:val="正文缩进 Char2"/>
    <w:link w:val="5"/>
    <w:qFormat/>
    <w:uiPriority w:val="0"/>
    <w:rPr>
      <w:rFonts w:ascii="宋体" w:eastAsia="宋体"/>
      <w:snapToGrid w:val="0"/>
      <w:color w:val="000000"/>
      <w:kern w:val="28"/>
      <w:sz w:val="28"/>
      <w:lang w:val="en-US" w:eastAsia="zh-CN" w:bidi="ar-SA"/>
    </w:rPr>
  </w:style>
  <w:style w:type="character" w:customStyle="1" w:styleId="86">
    <w:name w:val="标题 4 Char2"/>
    <w:link w:val="6"/>
    <w:qFormat/>
    <w:uiPriority w:val="9"/>
    <w:rPr>
      <w:rFonts w:ascii="Arial" w:hAnsi="Arial" w:eastAsia="黑体"/>
      <w:b/>
      <w:bCs/>
      <w:kern w:val="2"/>
      <w:sz w:val="28"/>
      <w:szCs w:val="28"/>
      <w:lang w:val="zh-CN"/>
    </w:rPr>
  </w:style>
  <w:style w:type="character" w:customStyle="1" w:styleId="87">
    <w:name w:val="标题 5 Char"/>
    <w:link w:val="7"/>
    <w:qFormat/>
    <w:uiPriority w:val="9"/>
    <w:rPr>
      <w:b/>
      <w:bCs/>
      <w:kern w:val="2"/>
      <w:sz w:val="28"/>
      <w:szCs w:val="28"/>
    </w:rPr>
  </w:style>
  <w:style w:type="character" w:customStyle="1" w:styleId="88">
    <w:name w:val="标题 6 Char"/>
    <w:link w:val="8"/>
    <w:qFormat/>
    <w:uiPriority w:val="0"/>
    <w:rPr>
      <w:rFonts w:ascii="Arial" w:hAnsi="Arial" w:eastAsia="黑体"/>
      <w:b/>
      <w:bCs/>
      <w:kern w:val="2"/>
      <w:sz w:val="24"/>
      <w:szCs w:val="24"/>
    </w:rPr>
  </w:style>
  <w:style w:type="character" w:customStyle="1" w:styleId="89">
    <w:name w:val="标题 7 Char"/>
    <w:link w:val="9"/>
    <w:qFormat/>
    <w:uiPriority w:val="0"/>
    <w:rPr>
      <w:b/>
      <w:bCs/>
      <w:kern w:val="2"/>
      <w:sz w:val="24"/>
      <w:szCs w:val="24"/>
    </w:rPr>
  </w:style>
  <w:style w:type="character" w:customStyle="1" w:styleId="90">
    <w:name w:val="标题 8 Char"/>
    <w:link w:val="10"/>
    <w:qFormat/>
    <w:uiPriority w:val="0"/>
    <w:rPr>
      <w:rFonts w:ascii="Arial" w:hAnsi="Arial" w:eastAsia="黑体"/>
      <w:kern w:val="2"/>
      <w:sz w:val="24"/>
      <w:szCs w:val="24"/>
    </w:rPr>
  </w:style>
  <w:style w:type="character" w:customStyle="1" w:styleId="91">
    <w:name w:val="标题 9 Char"/>
    <w:link w:val="11"/>
    <w:qFormat/>
    <w:uiPriority w:val="0"/>
    <w:rPr>
      <w:rFonts w:ascii="Arial" w:hAnsi="Arial" w:eastAsia="黑体"/>
      <w:kern w:val="2"/>
      <w:sz w:val="21"/>
      <w:szCs w:val="21"/>
    </w:rPr>
  </w:style>
  <w:style w:type="character" w:customStyle="1" w:styleId="92">
    <w:name w:val="题注 Char"/>
    <w:link w:val="16"/>
    <w:qFormat/>
    <w:uiPriority w:val="0"/>
    <w:rPr>
      <w:b/>
      <w:kern w:val="2"/>
      <w:sz w:val="28"/>
    </w:rPr>
  </w:style>
  <w:style w:type="character" w:customStyle="1" w:styleId="93">
    <w:name w:val="文档结构图 Char1"/>
    <w:link w:val="18"/>
    <w:qFormat/>
    <w:uiPriority w:val="0"/>
    <w:rPr>
      <w:kern w:val="2"/>
      <w:sz w:val="21"/>
      <w:szCs w:val="24"/>
      <w:shd w:val="clear" w:color="auto" w:fill="000080"/>
    </w:rPr>
  </w:style>
  <w:style w:type="character" w:customStyle="1" w:styleId="94">
    <w:name w:val="批注文字 Char1"/>
    <w:link w:val="19"/>
    <w:qFormat/>
    <w:uiPriority w:val="99"/>
    <w:rPr>
      <w:kern w:val="2"/>
      <w:sz w:val="21"/>
      <w:szCs w:val="24"/>
    </w:rPr>
  </w:style>
  <w:style w:type="character" w:customStyle="1" w:styleId="95">
    <w:name w:val="称呼 Char"/>
    <w:link w:val="20"/>
    <w:qFormat/>
    <w:uiPriority w:val="0"/>
    <w:rPr>
      <w:rFonts w:ascii="仿宋_GB2312" w:eastAsia="仿宋_GB2312"/>
      <w:kern w:val="2"/>
      <w:sz w:val="28"/>
    </w:rPr>
  </w:style>
  <w:style w:type="character" w:customStyle="1" w:styleId="96">
    <w:name w:val="正文文本 3 Char"/>
    <w:link w:val="21"/>
    <w:qFormat/>
    <w:uiPriority w:val="0"/>
    <w:rPr>
      <w:kern w:val="2"/>
      <w:sz w:val="21"/>
    </w:rPr>
  </w:style>
  <w:style w:type="character" w:customStyle="1" w:styleId="9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8">
    <w:name w:val="正文首行缩进 Char"/>
    <w:link w:val="60"/>
    <w:qFormat/>
    <w:uiPriority w:val="0"/>
    <w:rPr>
      <w:rFonts w:ascii="宋体"/>
      <w:kern w:val="2"/>
      <w:sz w:val="24"/>
      <w:lang w:val="zh-CN"/>
    </w:rPr>
  </w:style>
  <w:style w:type="character" w:customStyle="1" w:styleId="99">
    <w:name w:val="正文文本缩进 Char3"/>
    <w:link w:val="24"/>
    <w:qFormat/>
    <w:uiPriority w:val="0"/>
    <w:rPr>
      <w:rFonts w:ascii="宋体" w:hAnsi="宋体"/>
      <w:kern w:val="2"/>
      <w:sz w:val="24"/>
      <w:szCs w:val="24"/>
    </w:rPr>
  </w:style>
  <w:style w:type="character" w:customStyle="1" w:styleId="100">
    <w:name w:val="HTML 地址 Char"/>
    <w:link w:val="29"/>
    <w:qFormat/>
    <w:uiPriority w:val="0"/>
    <w:rPr>
      <w:rFonts w:ascii="宋体" w:hAnsi="宋体"/>
      <w:i/>
      <w:iCs/>
      <w:sz w:val="24"/>
      <w:szCs w:val="24"/>
    </w:rPr>
  </w:style>
  <w:style w:type="character" w:customStyle="1" w:styleId="10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02">
    <w:name w:val="日期 Char"/>
    <w:link w:val="35"/>
    <w:qFormat/>
    <w:uiPriority w:val="0"/>
    <w:rPr>
      <w:rFonts w:ascii="宋体"/>
      <w:kern w:val="2"/>
      <w:sz w:val="24"/>
      <w:szCs w:val="21"/>
      <w:lang w:val="zh-CN"/>
    </w:rPr>
  </w:style>
  <w:style w:type="character" w:customStyle="1" w:styleId="103">
    <w:name w:val="正文文本缩进 2 Char"/>
    <w:link w:val="36"/>
    <w:qFormat/>
    <w:uiPriority w:val="0"/>
    <w:rPr>
      <w:rFonts w:ascii="宋体"/>
      <w:sz w:val="28"/>
    </w:rPr>
  </w:style>
  <w:style w:type="character" w:customStyle="1" w:styleId="104">
    <w:name w:val="尾注文本 Char"/>
    <w:link w:val="37"/>
    <w:qFormat/>
    <w:uiPriority w:val="0"/>
    <w:rPr>
      <w:kern w:val="2"/>
      <w:sz w:val="21"/>
      <w:szCs w:val="24"/>
      <w:lang w:val="zh-CN"/>
    </w:rPr>
  </w:style>
  <w:style w:type="character" w:customStyle="1" w:styleId="105">
    <w:name w:val="批注框文本 Char"/>
    <w:link w:val="38"/>
    <w:qFormat/>
    <w:uiPriority w:val="0"/>
    <w:rPr>
      <w:kern w:val="2"/>
      <w:sz w:val="18"/>
      <w:szCs w:val="18"/>
    </w:rPr>
  </w:style>
  <w:style w:type="character" w:customStyle="1" w:styleId="106">
    <w:name w:val="页脚 Char2"/>
    <w:link w:val="39"/>
    <w:qFormat/>
    <w:uiPriority w:val="99"/>
    <w:rPr>
      <w:kern w:val="2"/>
      <w:sz w:val="18"/>
      <w:szCs w:val="18"/>
    </w:rPr>
  </w:style>
  <w:style w:type="character" w:customStyle="1" w:styleId="107">
    <w:name w:val="页眉 Char2"/>
    <w:link w:val="40"/>
    <w:qFormat/>
    <w:uiPriority w:val="99"/>
    <w:rPr>
      <w:kern w:val="2"/>
      <w:sz w:val="18"/>
      <w:szCs w:val="18"/>
    </w:rPr>
  </w:style>
  <w:style w:type="character" w:customStyle="1" w:styleId="108">
    <w:name w:val="签名 Char"/>
    <w:link w:val="41"/>
    <w:qFormat/>
    <w:uiPriority w:val="0"/>
    <w:rPr>
      <w:rFonts w:eastAsia="仿宋_GB2312"/>
      <w:sz w:val="24"/>
    </w:rPr>
  </w:style>
  <w:style w:type="character" w:customStyle="1" w:styleId="109">
    <w:name w:val="副标题 Char"/>
    <w:link w:val="46"/>
    <w:qFormat/>
    <w:uiPriority w:val="0"/>
    <w:rPr>
      <w:rFonts w:ascii="Arial" w:hAnsi="Arial" w:eastAsia="隶书"/>
      <w:b/>
      <w:bCs/>
      <w:kern w:val="28"/>
      <w:sz w:val="44"/>
      <w:szCs w:val="32"/>
      <w:lang w:val="en-US" w:eastAsia="zh-CN" w:bidi="ar-SA"/>
    </w:rPr>
  </w:style>
  <w:style w:type="character" w:customStyle="1" w:styleId="110">
    <w:name w:val="脚注文本 Char"/>
    <w:link w:val="49"/>
    <w:qFormat/>
    <w:uiPriority w:val="0"/>
    <w:rPr>
      <w:color w:val="0000FF"/>
      <w:sz w:val="21"/>
    </w:rPr>
  </w:style>
  <w:style w:type="character" w:customStyle="1" w:styleId="111">
    <w:name w:val="正文文本缩进 3 Char"/>
    <w:link w:val="52"/>
    <w:qFormat/>
    <w:uiPriority w:val="0"/>
    <w:rPr>
      <w:kern w:val="2"/>
      <w:sz w:val="24"/>
    </w:rPr>
  </w:style>
  <w:style w:type="character" w:customStyle="1" w:styleId="112">
    <w:name w:val="正文文本 2 Char1"/>
    <w:link w:val="55"/>
    <w:qFormat/>
    <w:uiPriority w:val="0"/>
    <w:rPr>
      <w:kern w:val="2"/>
      <w:sz w:val="21"/>
      <w:szCs w:val="24"/>
    </w:rPr>
  </w:style>
  <w:style w:type="character" w:customStyle="1" w:styleId="113">
    <w:name w:val="HTML 预设格式 Char"/>
    <w:link w:val="56"/>
    <w:qFormat/>
    <w:uiPriority w:val="0"/>
    <w:rPr>
      <w:rFonts w:ascii="黑体" w:hAnsi="Courier New" w:eastAsia="黑体"/>
    </w:rPr>
  </w:style>
  <w:style w:type="character" w:customStyle="1" w:styleId="114">
    <w:name w:val="标题 Char2"/>
    <w:link w:val="58"/>
    <w:qFormat/>
    <w:uiPriority w:val="10"/>
    <w:rPr>
      <w:b/>
      <w:sz w:val="24"/>
      <w:lang w:val="en-GB"/>
    </w:rPr>
  </w:style>
  <w:style w:type="character" w:customStyle="1" w:styleId="115">
    <w:name w:val="批注主题 Char1"/>
    <w:link w:val="59"/>
    <w:qFormat/>
    <w:uiPriority w:val="0"/>
    <w:rPr>
      <w:b/>
      <w:bCs/>
      <w:kern w:val="2"/>
      <w:sz w:val="21"/>
      <w:szCs w:val="24"/>
    </w:rPr>
  </w:style>
  <w:style w:type="character" w:customStyle="1" w:styleId="116">
    <w:name w:val="正文首行缩进 2 Char"/>
    <w:link w:val="61"/>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_a065a2bc-5607-4f88-bb9a-f4f6c7b4e0ea"/>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_29dca83e-cfa0-4d29-9006-28a1b752e563"/>
    <w:qFormat/>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69"/>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2"/>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0"/>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0"/>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0"/>
    <w:rPr>
      <w:rFonts w:ascii="宋体" w:hAnsi="宋体"/>
      <w:kern w:val="2"/>
      <w:sz w:val="24"/>
      <w:szCs w:val="24"/>
    </w:rPr>
  </w:style>
  <w:style w:type="character" w:customStyle="1" w:styleId="237">
    <w:name w:val="Char Char102"/>
    <w:qFormat/>
    <w:uiPriority w:val="0"/>
    <w:rPr>
      <w:rFonts w:ascii="宋体" w:hAnsi="宋体"/>
      <w:kern w:val="2"/>
      <w:sz w:val="21"/>
      <w:szCs w:val="24"/>
      <w:lang w:val="en-US" w:eastAsia="zh-CN"/>
    </w:rPr>
  </w:style>
  <w:style w:type="character" w:customStyle="1" w:styleId="238">
    <w:name w:val="页眉 Char1"/>
    <w:qFormat/>
    <w:uiPriority w:val="99"/>
    <w:rPr>
      <w:rFonts w:eastAsia="宋体"/>
      <w:kern w:val="2"/>
      <w:sz w:val="18"/>
      <w:szCs w:val="18"/>
      <w:lang w:val="en-US" w:eastAsia="zh-CN" w:bidi="ar-SA"/>
    </w:rPr>
  </w:style>
  <w:style w:type="character" w:customStyle="1" w:styleId="239">
    <w:name w:val="md"/>
    <w:basedOn w:val="69"/>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6"/>
    <w:link w:val="246"/>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_b6bb7154-40a1-4532-be09-cdbace51fda5"/>
    <w:qFormat/>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9">
    <w:name w:val="列出段落1"/>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6"/>
    <w:link w:val="32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485"/>
    <w:qFormat/>
    <w:uiPriority w:val="99"/>
    <w:rPr>
      <w:szCs w:val="22"/>
    </w:rPr>
  </w:style>
  <w:style w:type="character" w:customStyle="1" w:styleId="485">
    <w:name w:val="无间隔 Char"/>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7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965">
    <w:name w:val="正文首行缩进 21"/>
    <w:basedOn w:val="966"/>
    <w:qFormat/>
    <w:uiPriority w:val="0"/>
    <w:pPr>
      <w:ind w:firstLine="420"/>
    </w:pPr>
    <w:rPr>
      <w:rFonts w:ascii="Times New Roman" w:hAnsi="Times New Roman" w:eastAsia="宋体" w:cs="宋体"/>
      <w:color w:val="000000"/>
    </w:rPr>
  </w:style>
  <w:style w:type="paragraph" w:customStyle="1" w:styleId="966">
    <w:name w:val="正文文本缩进1"/>
    <w:basedOn w:val="1"/>
    <w:next w:val="1"/>
    <w:qFormat/>
    <w:uiPriority w:val="0"/>
    <w:pPr>
      <w:spacing w:after="120"/>
      <w:ind w:left="420" w:left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44340</Words>
  <Characters>46130</Characters>
  <Lines>348</Lines>
  <Paragraphs>98</Paragraphs>
  <TotalTime>16</TotalTime>
  <ScaleCrop>false</ScaleCrop>
  <LinksUpToDate>false</LinksUpToDate>
  <CharactersWithSpaces>49543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2023-12-26T10:04:00Z</dcterms:created>
  <dc:creator>玥</dc:creator>
  <cp:lastModifiedBy>叶子</cp:lastModifiedBy>
  <cp:lastPrinted>2021-12-28T19:06:00Z</cp:lastPrinted>
  <dcterms:modified xsi:type="dcterms:W3CDTF">2024-06-20T02:01:25Z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00DA0F27DFC64819A2013DD427AF5F3E_13</vt:lpwstr>
  </property>
</Properties>
</file>