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EFCC8">
      <w:pPr>
        <w:shd w:val="clear"/>
        <w:spacing w:line="360" w:lineRule="auto"/>
        <w:jc w:val="center"/>
        <w:rPr>
          <w:rFonts w:ascii="宋体" w:hAnsi="宋体" w:cs="宋体"/>
          <w:b/>
          <w:color w:val="auto"/>
          <w:sz w:val="24"/>
          <w:highlight w:val="none"/>
        </w:rPr>
      </w:pPr>
    </w:p>
    <w:p w14:paraId="1550E34A">
      <w:pPr>
        <w:shd w:val="clear"/>
        <w:spacing w:line="360" w:lineRule="auto"/>
        <w:jc w:val="center"/>
        <w:rPr>
          <w:rFonts w:ascii="宋体" w:hAnsi="宋体" w:cs="宋体"/>
          <w:b/>
          <w:color w:val="auto"/>
          <w:sz w:val="24"/>
          <w:highlight w:val="none"/>
        </w:rPr>
      </w:pPr>
    </w:p>
    <w:p w14:paraId="3270FC10">
      <w:pPr>
        <w:shd w:val="clear"/>
        <w:spacing w:line="360" w:lineRule="auto"/>
        <w:jc w:val="center"/>
        <w:rPr>
          <w:rFonts w:ascii="宋体" w:hAnsi="宋体" w:cs="宋体"/>
          <w:b/>
          <w:color w:val="auto"/>
          <w:sz w:val="44"/>
          <w:szCs w:val="44"/>
          <w:highlight w:val="none"/>
        </w:rPr>
      </w:pPr>
    </w:p>
    <w:p w14:paraId="2FE580AB">
      <w:pPr>
        <w:shd w:val="clear"/>
        <w:adjustRightInd/>
        <w:spacing w:line="360" w:lineRule="auto"/>
        <w:jc w:val="center"/>
        <w:rPr>
          <w:rFonts w:ascii="宋体" w:hAnsi="宋体" w:cs="宋体"/>
          <w:b/>
          <w:color w:val="auto"/>
          <w:sz w:val="48"/>
          <w:szCs w:val="48"/>
          <w:highlight w:val="none"/>
        </w:rPr>
      </w:pPr>
    </w:p>
    <w:p w14:paraId="76834969">
      <w:pPr>
        <w:shd w:val="clea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白杨街道凌云未来社区用房装修工程项目</w:t>
      </w:r>
    </w:p>
    <w:p w14:paraId="09105762">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085D4A4">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1F94AB2B">
      <w:pPr>
        <w:shd w:val="clea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 xml:space="preserve">QTCG-CS-2025-001   </w:t>
      </w:r>
    </w:p>
    <w:p w14:paraId="4654C598">
      <w:pPr>
        <w:shd w:val="clear"/>
        <w:adjustRightInd/>
        <w:spacing w:line="360" w:lineRule="auto"/>
        <w:rPr>
          <w:rFonts w:ascii="宋体" w:hAnsi="宋体" w:cs="宋体"/>
          <w:color w:val="auto"/>
          <w:sz w:val="28"/>
          <w:szCs w:val="20"/>
          <w:highlight w:val="none"/>
        </w:rPr>
      </w:pPr>
    </w:p>
    <w:p w14:paraId="4EAAE34F">
      <w:pPr>
        <w:shd w:val="clear"/>
        <w:spacing w:line="360" w:lineRule="auto"/>
        <w:jc w:val="center"/>
        <w:rPr>
          <w:rFonts w:ascii="宋体" w:hAnsi="宋体" w:cs="宋体"/>
          <w:b/>
          <w:color w:val="auto"/>
          <w:sz w:val="44"/>
          <w:szCs w:val="44"/>
          <w:highlight w:val="none"/>
        </w:rPr>
      </w:pPr>
    </w:p>
    <w:p w14:paraId="74252535">
      <w:pPr>
        <w:shd w:val="clear"/>
        <w:spacing w:line="360" w:lineRule="auto"/>
        <w:jc w:val="center"/>
        <w:rPr>
          <w:rFonts w:ascii="宋体" w:hAnsi="宋体" w:cs="宋体"/>
          <w:b/>
          <w:color w:val="auto"/>
          <w:sz w:val="44"/>
          <w:szCs w:val="44"/>
          <w:highlight w:val="none"/>
        </w:rPr>
      </w:pPr>
    </w:p>
    <w:p w14:paraId="48FFC793">
      <w:pPr>
        <w:shd w:val="clear"/>
        <w:spacing w:line="360" w:lineRule="auto"/>
        <w:jc w:val="center"/>
        <w:rPr>
          <w:rFonts w:ascii="宋体" w:hAnsi="宋体" w:cs="宋体"/>
          <w:color w:val="auto"/>
          <w:sz w:val="24"/>
          <w:highlight w:val="none"/>
        </w:rPr>
      </w:pPr>
    </w:p>
    <w:p w14:paraId="4661EA82">
      <w:pPr>
        <w:shd w:val="clear"/>
        <w:spacing w:line="360" w:lineRule="auto"/>
        <w:jc w:val="center"/>
        <w:rPr>
          <w:rFonts w:ascii="宋体" w:hAnsi="宋体" w:cs="宋体"/>
          <w:color w:val="auto"/>
          <w:sz w:val="24"/>
          <w:highlight w:val="none"/>
        </w:rPr>
      </w:pPr>
    </w:p>
    <w:p w14:paraId="4CD8AD5F">
      <w:pPr>
        <w:shd w:val="clear"/>
        <w:spacing w:line="360" w:lineRule="auto"/>
        <w:rPr>
          <w:rFonts w:ascii="宋体" w:hAnsi="宋体" w:cs="宋体"/>
          <w:color w:val="auto"/>
          <w:sz w:val="32"/>
          <w:szCs w:val="32"/>
          <w:highlight w:val="none"/>
        </w:rPr>
      </w:pPr>
    </w:p>
    <w:p w14:paraId="727DDBAA">
      <w:pPr>
        <w:shd w:val="clea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杭州市钱塘区人民政府白杨街道办事处</w:t>
      </w:r>
    </w:p>
    <w:p w14:paraId="23915691">
      <w:pPr>
        <w:shd w:val="clea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浙江华域高宇项目管理有限公司</w:t>
      </w:r>
    </w:p>
    <w:p w14:paraId="50185757">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十七</w:t>
      </w:r>
      <w:r>
        <w:rPr>
          <w:rFonts w:hint="eastAsia" w:ascii="宋体" w:hAnsi="宋体" w:cs="宋体"/>
          <w:bCs/>
          <w:color w:val="auto"/>
          <w:sz w:val="32"/>
          <w:szCs w:val="32"/>
          <w:highlight w:val="none"/>
        </w:rPr>
        <w:t>日</w:t>
      </w:r>
    </w:p>
    <w:p w14:paraId="67A6DB6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9266D04">
      <w:pPr>
        <w:shd w:val="clear"/>
        <w:spacing w:line="360" w:lineRule="auto"/>
        <w:jc w:val="center"/>
        <w:rPr>
          <w:rFonts w:ascii="宋体" w:hAnsi="宋体" w:cs="宋体"/>
          <w:color w:val="auto"/>
          <w:sz w:val="24"/>
          <w:highlight w:val="none"/>
        </w:rPr>
      </w:pPr>
    </w:p>
    <w:p w14:paraId="021080A0">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7C510D2">
      <w:pPr>
        <w:shd w:val="clear"/>
        <w:spacing w:line="360" w:lineRule="auto"/>
        <w:rPr>
          <w:rFonts w:ascii="宋体" w:hAnsi="宋体" w:cs="宋体"/>
          <w:color w:val="auto"/>
          <w:sz w:val="32"/>
          <w:szCs w:val="32"/>
          <w:highlight w:val="none"/>
        </w:rPr>
      </w:pPr>
    </w:p>
    <w:p w14:paraId="1D1F72DB">
      <w:pPr>
        <w:shd w:val="clear"/>
        <w:spacing w:line="360" w:lineRule="auto"/>
        <w:rPr>
          <w:rFonts w:ascii="宋体" w:hAnsi="宋体" w:cs="宋体"/>
          <w:color w:val="auto"/>
          <w:sz w:val="32"/>
          <w:szCs w:val="32"/>
          <w:highlight w:val="none"/>
        </w:rPr>
      </w:pPr>
    </w:p>
    <w:p w14:paraId="3693D580">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4C621B9">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60CC4501">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F926F87">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76A91501">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A31DD18">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D2E148C">
      <w:pPr>
        <w:shd w:val="clear"/>
        <w:spacing w:line="360" w:lineRule="auto"/>
        <w:ind w:firstLine="1280" w:firstLineChars="400"/>
        <w:rPr>
          <w:rFonts w:ascii="宋体" w:hAnsi="宋体" w:cs="宋体"/>
          <w:color w:val="auto"/>
          <w:sz w:val="32"/>
          <w:szCs w:val="32"/>
          <w:highlight w:val="none"/>
        </w:rPr>
      </w:pPr>
    </w:p>
    <w:p w14:paraId="47CC864C">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72C99AD">
      <w:pPr>
        <w:shd w:val="clear"/>
        <w:spacing w:line="360" w:lineRule="auto"/>
        <w:ind w:firstLine="549" w:firstLineChars="229"/>
        <w:rPr>
          <w:rFonts w:ascii="宋体" w:hAnsi="宋体" w:cs="宋体"/>
          <w:color w:val="auto"/>
          <w:sz w:val="24"/>
          <w:highlight w:val="none"/>
        </w:rPr>
      </w:pPr>
    </w:p>
    <w:p w14:paraId="2DD411F1">
      <w:pPr>
        <w:shd w:val="clear"/>
        <w:spacing w:line="360" w:lineRule="auto"/>
        <w:ind w:firstLine="549" w:firstLineChars="229"/>
        <w:rPr>
          <w:rFonts w:ascii="宋体" w:hAnsi="宋体" w:cs="宋体"/>
          <w:color w:val="auto"/>
          <w:sz w:val="24"/>
          <w:highlight w:val="none"/>
        </w:rPr>
      </w:pPr>
    </w:p>
    <w:p w14:paraId="021BC872">
      <w:pPr>
        <w:shd w:val="clear"/>
        <w:spacing w:line="360" w:lineRule="auto"/>
        <w:ind w:firstLine="549" w:firstLineChars="229"/>
        <w:rPr>
          <w:rFonts w:ascii="宋体" w:hAnsi="宋体" w:cs="宋体"/>
          <w:color w:val="auto"/>
          <w:sz w:val="24"/>
          <w:highlight w:val="none"/>
        </w:rPr>
      </w:pPr>
    </w:p>
    <w:p w14:paraId="03EEBDC3">
      <w:pPr>
        <w:shd w:val="clear"/>
        <w:spacing w:line="360" w:lineRule="auto"/>
        <w:ind w:firstLine="549" w:firstLineChars="229"/>
        <w:rPr>
          <w:rFonts w:ascii="宋体" w:hAnsi="宋体" w:cs="宋体"/>
          <w:color w:val="auto"/>
          <w:sz w:val="24"/>
          <w:highlight w:val="none"/>
        </w:rPr>
      </w:pPr>
    </w:p>
    <w:p w14:paraId="2DAE2B3C">
      <w:pPr>
        <w:shd w:val="clear"/>
        <w:spacing w:line="360" w:lineRule="auto"/>
        <w:ind w:firstLine="549" w:firstLineChars="229"/>
        <w:rPr>
          <w:rFonts w:ascii="宋体" w:hAnsi="宋体" w:cs="宋体"/>
          <w:color w:val="auto"/>
          <w:sz w:val="24"/>
          <w:highlight w:val="none"/>
        </w:rPr>
      </w:pPr>
    </w:p>
    <w:p w14:paraId="33B668D8">
      <w:pPr>
        <w:shd w:val="clear"/>
        <w:spacing w:line="360" w:lineRule="auto"/>
        <w:ind w:firstLine="549" w:firstLineChars="229"/>
        <w:rPr>
          <w:rFonts w:ascii="宋体" w:hAnsi="宋体" w:cs="宋体"/>
          <w:color w:val="auto"/>
          <w:sz w:val="24"/>
          <w:highlight w:val="none"/>
        </w:rPr>
      </w:pPr>
    </w:p>
    <w:p w14:paraId="149E122A">
      <w:pPr>
        <w:shd w:val="clear"/>
        <w:spacing w:line="360" w:lineRule="auto"/>
        <w:ind w:firstLine="549" w:firstLineChars="229"/>
        <w:rPr>
          <w:rFonts w:ascii="宋体" w:hAnsi="宋体" w:cs="宋体"/>
          <w:color w:val="auto"/>
          <w:sz w:val="24"/>
          <w:highlight w:val="none"/>
        </w:rPr>
      </w:pPr>
    </w:p>
    <w:p w14:paraId="2E6FD3D7">
      <w:pPr>
        <w:shd w:val="clear"/>
        <w:spacing w:line="360" w:lineRule="auto"/>
        <w:ind w:firstLine="549" w:firstLineChars="229"/>
        <w:rPr>
          <w:rFonts w:ascii="宋体" w:hAnsi="宋体" w:cs="宋体"/>
          <w:color w:val="auto"/>
          <w:sz w:val="24"/>
          <w:highlight w:val="none"/>
        </w:rPr>
      </w:pPr>
    </w:p>
    <w:p w14:paraId="00D17451">
      <w:pPr>
        <w:shd w:val="clear"/>
        <w:spacing w:line="360" w:lineRule="auto"/>
        <w:ind w:firstLine="549" w:firstLineChars="229"/>
        <w:rPr>
          <w:rFonts w:ascii="宋体" w:hAnsi="宋体" w:cs="宋体"/>
          <w:color w:val="auto"/>
          <w:sz w:val="24"/>
          <w:highlight w:val="none"/>
        </w:rPr>
      </w:pPr>
    </w:p>
    <w:p w14:paraId="6D0B2A0C">
      <w:pPr>
        <w:shd w:val="clear"/>
        <w:spacing w:line="360" w:lineRule="auto"/>
        <w:ind w:firstLine="549" w:firstLineChars="229"/>
        <w:rPr>
          <w:rFonts w:ascii="宋体" w:hAnsi="宋体" w:cs="宋体"/>
          <w:color w:val="auto"/>
          <w:sz w:val="24"/>
          <w:highlight w:val="none"/>
        </w:rPr>
      </w:pPr>
    </w:p>
    <w:p w14:paraId="5D746463">
      <w:pPr>
        <w:shd w:val="clear"/>
        <w:spacing w:line="360" w:lineRule="auto"/>
        <w:ind w:firstLine="549" w:firstLineChars="229"/>
        <w:rPr>
          <w:rFonts w:ascii="宋体" w:hAnsi="宋体" w:cs="宋体"/>
          <w:color w:val="auto"/>
          <w:sz w:val="24"/>
          <w:highlight w:val="none"/>
        </w:rPr>
      </w:pPr>
    </w:p>
    <w:p w14:paraId="1260BA36">
      <w:pPr>
        <w:shd w:val="clear"/>
        <w:spacing w:line="360" w:lineRule="auto"/>
        <w:ind w:firstLine="549" w:firstLineChars="229"/>
        <w:rPr>
          <w:rFonts w:ascii="宋体" w:hAnsi="宋体" w:cs="宋体"/>
          <w:color w:val="auto"/>
          <w:sz w:val="24"/>
          <w:highlight w:val="none"/>
        </w:rPr>
      </w:pPr>
    </w:p>
    <w:p w14:paraId="4CB8F93A">
      <w:pPr>
        <w:shd w:val="clear"/>
        <w:spacing w:line="360" w:lineRule="auto"/>
        <w:rPr>
          <w:rFonts w:ascii="宋体" w:hAnsi="宋体" w:cs="宋体"/>
          <w:color w:val="auto"/>
          <w:sz w:val="24"/>
          <w:highlight w:val="none"/>
        </w:rPr>
      </w:pPr>
    </w:p>
    <w:p w14:paraId="5201AD29">
      <w:pPr>
        <w:shd w:val="clea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4CD2CAE2">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B58FCC8">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白杨街道凌云未来社区用房装修工程项目</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401DBD1">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388641B">
      <w:pPr>
        <w:shd w:val="clea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val="en-US" w:eastAsia="zh-CN"/>
        </w:rPr>
        <w:t>QTCG-CS-2025-001</w:t>
      </w:r>
    </w:p>
    <w:p w14:paraId="02F2FC1F">
      <w:pPr>
        <w:shd w:val="clea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白杨街道凌云未来社区用房装修工程项目</w:t>
      </w:r>
    </w:p>
    <w:p w14:paraId="5A932BE8">
      <w:pPr>
        <w:shd w:val="clear"/>
        <w:snapToGrid w:val="0"/>
        <w:spacing w:line="360" w:lineRule="auto"/>
        <w:ind w:firstLine="482" w:firstLineChars="200"/>
        <w:rPr>
          <w:rFonts w:hint="default" w:ascii="宋体" w:hAnsi="宋体" w:cs="宋体"/>
          <w:b/>
          <w:color w:val="auto"/>
          <w:sz w:val="24"/>
          <w:highlight w:val="none"/>
          <w:lang w:val="en-US" w:eastAsia="zh-CN"/>
        </w:rPr>
      </w:pPr>
      <w:r>
        <w:rPr>
          <w:rFonts w:hint="eastAsia" w:ascii="宋体" w:hAnsi="宋体" w:cs="宋体"/>
          <w:b/>
          <w:color w:val="auto"/>
          <w:sz w:val="24"/>
          <w:highlight w:val="none"/>
        </w:rPr>
        <w:t>预算金额（元）：1799729.00</w:t>
      </w:r>
    </w:p>
    <w:p w14:paraId="6AEB163B">
      <w:pPr>
        <w:shd w:val="clear"/>
        <w:snapToGrid w:val="0"/>
        <w:spacing w:line="360" w:lineRule="auto"/>
        <w:ind w:firstLine="482" w:firstLineChars="200"/>
        <w:rPr>
          <w:rFonts w:hint="eastAsia" w:ascii="宋体" w:hAnsi="宋体" w:cs="宋体"/>
          <w:b/>
          <w:color w:val="auto"/>
          <w:sz w:val="24"/>
          <w:highlight w:val="none"/>
          <w:lang w:eastAsia="zh-CN"/>
        </w:rPr>
      </w:pPr>
      <w:r>
        <w:rPr>
          <w:rFonts w:hint="eastAsia" w:ascii="宋体" w:hAnsi="宋体" w:cs="宋体"/>
          <w:b/>
          <w:color w:val="auto"/>
          <w:sz w:val="24"/>
          <w:highlight w:val="none"/>
        </w:rPr>
        <w:t>最高限价（元）：1799729</w:t>
      </w:r>
      <w:r>
        <w:rPr>
          <w:rFonts w:hint="eastAsia" w:ascii="宋体" w:hAnsi="宋体" w:cs="宋体"/>
          <w:b/>
          <w:color w:val="auto"/>
          <w:sz w:val="24"/>
          <w:highlight w:val="none"/>
          <w:lang w:val="en-US" w:eastAsia="zh-CN"/>
        </w:rPr>
        <w:t xml:space="preserve">.00 </w:t>
      </w:r>
      <w:r>
        <w:rPr>
          <w:rFonts w:hint="eastAsia" w:ascii="宋体" w:hAnsi="宋体" w:cs="宋体"/>
          <w:b/>
          <w:i w:val="0"/>
          <w:iCs w:val="0"/>
          <w:color w:val="auto"/>
          <w:kern w:val="2"/>
          <w:sz w:val="24"/>
          <w:szCs w:val="24"/>
          <w:highlight w:val="none"/>
          <w:u w:val="none"/>
          <w:lang w:val="en-US" w:eastAsia="zh-CN" w:bidi="ar"/>
        </w:rPr>
        <w:t xml:space="preserve"> </w:t>
      </w:r>
    </w:p>
    <w:p w14:paraId="4A2B18F7">
      <w:pPr>
        <w:pStyle w:val="17"/>
        <w:shd w:val="clea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白杨街道凌云未来社区用房装修工程项目，主要内容:需对江山云樾南府社区用房(江山云樾南府3幢 107、108、109、110、208室居家养老服务用房面积 746.93平方米、3 幢 205、206、207室社区管理服务用房面积 738.45平方米室)进行装修及改造，一楼拟建成居家养老服务照料中心，二楼拟建成党群服务中心。详见采购文件第三部分采购需求。</w:t>
      </w:r>
    </w:p>
    <w:p w14:paraId="09F44617">
      <w:pPr>
        <w:pStyle w:val="133"/>
        <w:shd w:val="clear"/>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仿宋_GB2312" w:hAnsi="仿宋" w:eastAsia="仿宋_GB2312"/>
          <w:b/>
          <w:color w:val="auto"/>
          <w:highlight w:val="none"/>
          <w:lang w:val="en-US" w:eastAsia="zh-CN"/>
        </w:rPr>
        <w:t>90日历天</w:t>
      </w:r>
    </w:p>
    <w:p w14:paraId="0E5D2FEC">
      <w:pPr>
        <w:pStyle w:val="17"/>
        <w:shd w:val="clear"/>
        <w:spacing w:line="360" w:lineRule="auto"/>
        <w:ind w:firstLine="482" w:firstLineChars="200"/>
        <w:rPr>
          <w:rFonts w:hAnsi="宋体" w:cs="宋体"/>
          <w:color w:val="auto"/>
          <w:kern w:val="0"/>
          <w:sz w:val="24"/>
          <w:highlight w:val="none"/>
        </w:rPr>
      </w:pPr>
      <w:r>
        <w:rPr>
          <w:rFonts w:hint="eastAsia" w:hAnsi="宋体" w:cs="宋体"/>
          <w:b/>
          <w:color w:val="auto"/>
          <w:sz w:val="24"/>
          <w:highlight w:val="none"/>
        </w:rPr>
        <w:t>本项目接受联合体：</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r>
            <w:rPr>
              <w:rFonts w:hint="eastAsia" w:ascii="宋体" w:hAnsi="宋体" w:eastAsia="宋体" w:cs="宋体"/>
              <w:b/>
              <w:bCs/>
              <w:color w:val="auto"/>
              <w:sz w:val="24"/>
              <w:highlight w:val="none"/>
            </w:rPr>
            <w:t>是</w:t>
          </w: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sz w:val="24"/>
              <w:highlight w:val="none"/>
            </w:rPr>
            <w:t>否</w:t>
          </w:r>
          <w:r>
            <w:rPr>
              <w:rFonts w:hint="eastAsia" w:ascii="宋体" w:hAnsi="宋体" w:eastAsia="宋体" w:cs="宋体"/>
              <w:color w:val="auto"/>
              <w:kern w:val="0"/>
              <w:sz w:val="24"/>
              <w:highlight w:val="none"/>
            </w:rPr>
            <w:t>。</w:t>
          </w:r>
        </w:sdtContent>
      </w:sdt>
    </w:p>
    <w:p w14:paraId="016B4B46">
      <w:pPr>
        <w:pStyle w:val="133"/>
        <w:shd w:val="clear"/>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4619FA57">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2921B73">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2B190C4">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6D424EB5">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438BAEA">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760C11AA">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54E6337">
      <w:pPr>
        <w:shd w:val="clea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09FA297F">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7343A1D7">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要求以联合体形式参加，提供联合协议和中小企业声明函，联合协议中中小企业合同金额应当达到%，小微企业合同金额应当达到%;</w:t>
      </w:r>
      <w:r>
        <w:rPr>
          <w:rFonts w:hint="eastAsia" w:ascii="宋体" w:hAnsi="宋体" w:cs="宋体"/>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2E9F7AA7">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 ，小微企业合同金额应当达到% ;</w:t>
      </w:r>
      <w:r>
        <w:rPr>
          <w:rFonts w:hint="eastAsia" w:ascii="宋体" w:hAnsi="宋体" w:cs="宋体"/>
          <w:color w:val="auto"/>
          <w:spacing w:val="8"/>
          <w:kern w:val="0"/>
          <w:sz w:val="24"/>
          <w:highlight w:val="none"/>
        </w:rPr>
        <w:t>如果供应商本身提供所有标的均由中小企业承建，视同符合了资格条件，无需再向中小企业分包，无需提供分包意向协议</w:t>
      </w:r>
      <w:r>
        <w:rPr>
          <w:rFonts w:hint="eastAsia" w:ascii="宋体" w:hAnsi="宋体" w:cs="宋体"/>
          <w:color w:val="auto"/>
          <w:sz w:val="24"/>
          <w:highlight w:val="none"/>
        </w:rPr>
        <w:t>；</w:t>
      </w:r>
    </w:p>
    <w:p w14:paraId="23FF37D8">
      <w:pPr>
        <w:shd w:val="clear"/>
        <w:spacing w:line="360" w:lineRule="auto"/>
        <w:ind w:firstLine="480" w:firstLineChars="200"/>
        <w:rPr>
          <w:rFonts w:ascii="仿宋_GB2312" w:hAnsi="仿宋" w:eastAsia="仿宋_GB2312"/>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b w:val="0"/>
          <w:bCs w:val="0"/>
          <w:color w:val="auto"/>
          <w:spacing w:val="8"/>
          <w:kern w:val="0"/>
          <w:sz w:val="24"/>
          <w:highlight w:val="none"/>
        </w:rPr>
        <w:t>（1）、</w:t>
      </w:r>
      <w:r>
        <w:rPr>
          <w:rFonts w:hint="eastAsia" w:ascii="宋体" w:hAnsi="宋体" w:cs="宋体"/>
          <w:b w:val="0"/>
          <w:bCs w:val="0"/>
          <w:color w:val="auto"/>
          <w:spacing w:val="8"/>
          <w:kern w:val="0"/>
          <w:sz w:val="24"/>
          <w:highlight w:val="none"/>
          <w:lang w:eastAsia="zh-CN"/>
        </w:rPr>
        <w:t>具有专业承包-建筑装修装饰工程-二级及以上资质</w:t>
      </w:r>
      <w:r>
        <w:rPr>
          <w:rFonts w:hint="eastAsia" w:ascii="宋体" w:hAnsi="宋体" w:cs="宋体"/>
          <w:b w:val="0"/>
          <w:bCs w:val="0"/>
          <w:color w:val="auto"/>
          <w:spacing w:val="8"/>
          <w:kern w:val="0"/>
          <w:sz w:val="24"/>
          <w:highlight w:val="none"/>
        </w:rPr>
        <w:t>，并具有</w:t>
      </w:r>
      <w:r>
        <w:rPr>
          <w:rFonts w:hint="eastAsia" w:ascii="宋体" w:hAnsi="宋体" w:cs="宋体"/>
          <w:b w:val="0"/>
          <w:bCs w:val="0"/>
          <w:color w:val="auto"/>
          <w:spacing w:val="8"/>
          <w:kern w:val="0"/>
          <w:sz w:val="24"/>
          <w:highlight w:val="none"/>
          <w:lang w:eastAsia="zh-CN"/>
        </w:rPr>
        <w:t>有效的安全生产许可证</w:t>
      </w:r>
      <w:r>
        <w:rPr>
          <w:rFonts w:hint="eastAsia" w:ascii="宋体" w:hAnsi="宋体" w:cs="宋体"/>
          <w:b w:val="0"/>
          <w:bCs w:val="0"/>
          <w:color w:val="auto"/>
          <w:spacing w:val="8"/>
          <w:kern w:val="0"/>
          <w:sz w:val="24"/>
          <w:highlight w:val="none"/>
        </w:rPr>
        <w:t>的独立法人；</w:t>
      </w:r>
      <w:r>
        <w:rPr>
          <w:rFonts w:hint="eastAsia" w:ascii="宋体" w:hAnsi="宋体" w:cs="宋体"/>
          <w:color w:val="auto"/>
          <w:spacing w:val="8"/>
          <w:kern w:val="0"/>
          <w:sz w:val="24"/>
          <w:highlight w:val="none"/>
        </w:rPr>
        <w:t>（2）、项目负责人为</w:t>
      </w:r>
      <w:r>
        <w:rPr>
          <w:rFonts w:hint="eastAsia" w:ascii="宋体" w:hAnsi="宋体" w:cs="宋体"/>
          <w:color w:val="auto"/>
          <w:spacing w:val="8"/>
          <w:kern w:val="0"/>
          <w:sz w:val="24"/>
          <w:highlight w:val="none"/>
          <w:lang w:eastAsia="zh-CN"/>
        </w:rPr>
        <w:t>建筑工程专业贰级</w:t>
      </w:r>
      <w:r>
        <w:rPr>
          <w:rFonts w:hint="eastAsia" w:ascii="宋体" w:hAnsi="宋体" w:cs="宋体"/>
          <w:color w:val="auto"/>
          <w:spacing w:val="8"/>
          <w:kern w:val="0"/>
          <w:sz w:val="24"/>
          <w:highlight w:val="none"/>
        </w:rPr>
        <w:t>及以上注册建造师，同时具有“三类人员”B类证书。</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eastAsia="zh-CN"/>
        </w:rPr>
        <w:t>须</w:t>
      </w:r>
      <w:r>
        <w:rPr>
          <w:rFonts w:hint="eastAsia" w:ascii="宋体" w:hAnsi="宋体" w:cs="Times New Roman"/>
          <w:color w:val="auto"/>
          <w:sz w:val="24"/>
          <w:highlight w:val="none"/>
          <w:lang w:val="en-US" w:eastAsia="zh-CN"/>
        </w:rPr>
        <w:t>同时</w:t>
      </w:r>
      <w:r>
        <w:rPr>
          <w:rFonts w:hint="eastAsia" w:ascii="宋体" w:hAnsi="宋体" w:eastAsia="宋体" w:cs="Times New Roman"/>
          <w:color w:val="auto"/>
          <w:sz w:val="24"/>
          <w:highlight w:val="none"/>
          <w:lang w:eastAsia="zh-CN"/>
        </w:rPr>
        <w:t>提供人员证书扫描件及开标前近</w:t>
      </w:r>
      <w:r>
        <w:rPr>
          <w:rFonts w:hint="eastAsia" w:ascii="宋体" w:hAnsi="宋体" w:cs="Times New Roman"/>
          <w:color w:val="auto"/>
          <w:sz w:val="24"/>
          <w:highlight w:val="none"/>
          <w:lang w:val="en-US" w:eastAsia="zh-CN"/>
        </w:rPr>
        <w:t>一</w:t>
      </w:r>
      <w:r>
        <w:rPr>
          <w:rFonts w:hint="eastAsia" w:ascii="宋体" w:hAnsi="宋体" w:eastAsia="宋体" w:cs="Times New Roman"/>
          <w:color w:val="auto"/>
          <w:sz w:val="24"/>
          <w:highlight w:val="none"/>
          <w:lang w:eastAsia="zh-CN"/>
        </w:rPr>
        <w:t>个月</w:t>
      </w:r>
      <w:r>
        <w:rPr>
          <w:rFonts w:hint="eastAsia" w:ascii="宋体" w:hAnsi="宋体" w:cs="Times New Roman"/>
          <w:color w:val="auto"/>
          <w:sz w:val="24"/>
          <w:highlight w:val="none"/>
          <w:lang w:val="en-US" w:eastAsia="zh-CN"/>
        </w:rPr>
        <w:t>在本单位缴纳</w:t>
      </w:r>
      <w:r>
        <w:rPr>
          <w:rFonts w:hint="eastAsia" w:ascii="宋体" w:hAnsi="宋体" w:eastAsia="宋体" w:cs="Times New Roman"/>
          <w:color w:val="auto"/>
          <w:sz w:val="24"/>
          <w:highlight w:val="none"/>
          <w:lang w:eastAsia="zh-CN"/>
        </w:rPr>
        <w:t>社保证明，并加盖投标人公章</w:t>
      </w:r>
      <w:r>
        <w:rPr>
          <w:rFonts w:hint="eastAsia" w:ascii="宋体" w:hAnsi="宋体" w:cs="Times New Roman"/>
          <w:color w:val="auto"/>
          <w:sz w:val="24"/>
          <w:highlight w:val="none"/>
          <w:lang w:eastAsia="zh-CN"/>
        </w:rPr>
        <w:t>】</w:t>
      </w:r>
      <w:r>
        <w:rPr>
          <w:rFonts w:hint="eastAsia" w:ascii="宋体" w:hAnsi="宋体" w:cs="宋体"/>
          <w:color w:val="auto"/>
          <w:spacing w:val="8"/>
          <w:kern w:val="0"/>
          <w:sz w:val="24"/>
          <w:highlight w:val="none"/>
        </w:rPr>
        <w:t>（3）、具有有效的企业《营业执照》、企业《资质证书》、企业《安全生产许可证》。（4）、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宋体" w:hAnsi="宋体" w:cs="宋体"/>
          <w:color w:val="auto"/>
          <w:spacing w:val="8"/>
          <w:kern w:val="0"/>
          <w:sz w:val="24"/>
          <w:highlight w:val="none"/>
          <w:lang w:eastAsia="zh-CN"/>
        </w:rPr>
        <w:t>（</w:t>
      </w:r>
      <w:r>
        <w:rPr>
          <w:rFonts w:hint="eastAsia" w:ascii="宋体" w:hAnsi="宋体" w:cs="宋体"/>
          <w:color w:val="auto"/>
          <w:spacing w:val="8"/>
          <w:kern w:val="0"/>
          <w:sz w:val="24"/>
          <w:highlight w:val="none"/>
          <w:lang w:val="en-US" w:eastAsia="zh-CN"/>
        </w:rPr>
        <w:t>提供无在建承诺函</w:t>
      </w:r>
      <w:r>
        <w:rPr>
          <w:rFonts w:hint="eastAsia" w:ascii="宋体" w:hAnsi="宋体" w:cs="宋体"/>
          <w:color w:val="auto"/>
          <w:spacing w:val="8"/>
          <w:kern w:val="0"/>
          <w:sz w:val="24"/>
          <w:highlight w:val="none"/>
          <w:lang w:eastAsia="zh-CN"/>
        </w:rPr>
        <w:t>）</w:t>
      </w:r>
      <w:r>
        <w:rPr>
          <w:rFonts w:hint="eastAsia" w:ascii="宋体" w:hAnsi="宋体" w:cs="宋体"/>
          <w:color w:val="auto"/>
          <w:spacing w:val="8"/>
          <w:kern w:val="0"/>
          <w:sz w:val="24"/>
          <w:highlight w:val="none"/>
        </w:rPr>
        <w:t>。</w:t>
      </w:r>
    </w:p>
    <w:p w14:paraId="0486C5AD">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03812B">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6991867A">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1BE5654">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6D6B44E">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32644F6">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95B507E">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7C57027C">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5C533597">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A4F0D41">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654EA31B">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p>
    <w:p w14:paraId="7184525E">
      <w:pPr>
        <w:shd w:val="clea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浙江省杭州市钱塘区下沙街道金沙大道600号东楼6楼</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号开标室</w:t>
      </w:r>
    </w:p>
    <w:p w14:paraId="50225B8D">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57A0ABC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06B42D81">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48E4C2D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A52DEA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40DA4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3F6CF4">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43432642">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（3）钱塘区政府采购支持中小企业信用融资</w:t>
      </w:r>
    </w:p>
    <w:p w14:paraId="51795760">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A.为支持和促进中小企业发展，进一步发挥政府采购政策功能，杭州市钱塘区财政 局发布了《关于钱塘新区政府采购支持中小企业信用融资有关事项的通知》，供应商若 有融资意向，详见《关于钱塘区政府采购支持中小企业信用融资相关事项通知》，或登 录杭州钱塘新区管理委员会官网（http://qt.hangzhou.gov.cn） “公告公示”专栏， 查看信用融资政策文件及各相关银行服务方案。 B.供应商中标后也可在“政采云”平台申请政采贷：操作路径：登录政采云平台 - 金融服务中心 -【融资服务】，可在热门申请中选择产品直接申请，也可点击云智贷匹 配适合产品进行申请，或者在可申请项目中根据该项目进行申请。 </w:t>
      </w:r>
    </w:p>
    <w:p w14:paraId="46E6D35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9D633E">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3EE5616B">
      <w:pPr>
        <w:shd w:val="clea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1.采购人信息</w:t>
      </w:r>
    </w:p>
    <w:p w14:paraId="36E8CA0C">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 xml:space="preserve">名称：杭州市钱塘区人民政府白杨街道办事处 </w:t>
      </w:r>
    </w:p>
    <w:p w14:paraId="17C8D393">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地址：杭州市钱塘区下沙开发区4号大街17-6号</w:t>
      </w:r>
    </w:p>
    <w:p w14:paraId="1C9BF235">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传真： /</w:t>
      </w:r>
    </w:p>
    <w:p w14:paraId="7D8C9D48">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项目联系人（询问）：梁先生</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lang w:eastAsia="zh-CN"/>
        </w:rPr>
        <w:t xml:space="preserve">  </w:t>
      </w:r>
    </w:p>
    <w:p w14:paraId="32D38C3F">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项目联系方式（询问）：0571-86062787</w:t>
      </w:r>
      <w:r>
        <w:rPr>
          <w:rFonts w:hint="eastAsia" w:asciiTheme="minorEastAsia" w:hAnsiTheme="minorEastAsia" w:eastAsiaTheme="minorEastAsia"/>
          <w:color w:val="auto"/>
          <w:sz w:val="24"/>
          <w:highlight w:val="none"/>
          <w:lang w:val="en-US" w:eastAsia="zh-CN"/>
        </w:rPr>
        <w:t xml:space="preserve"> </w:t>
      </w:r>
    </w:p>
    <w:p w14:paraId="03DCA7EA">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质疑联系人：</w:t>
      </w:r>
      <w:r>
        <w:rPr>
          <w:rFonts w:hint="eastAsia" w:asciiTheme="minorEastAsia" w:hAnsiTheme="minorEastAsia" w:eastAsiaTheme="minorEastAsia"/>
          <w:color w:val="auto"/>
          <w:sz w:val="24"/>
          <w:highlight w:val="none"/>
          <w:lang w:val="en-US" w:eastAsia="zh-CN"/>
        </w:rPr>
        <w:t xml:space="preserve">朱女士  </w:t>
      </w:r>
    </w:p>
    <w:p w14:paraId="4C698D66">
      <w:pPr>
        <w:shd w:val="clea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质疑联系方式：</w:t>
      </w:r>
      <w:r>
        <w:rPr>
          <w:rFonts w:hint="eastAsia" w:asciiTheme="minorEastAsia" w:hAnsiTheme="minorEastAsia" w:eastAsiaTheme="minorEastAsia"/>
          <w:color w:val="auto"/>
          <w:sz w:val="24"/>
          <w:highlight w:val="none"/>
          <w:lang w:val="en-US" w:eastAsia="zh-CN"/>
        </w:rPr>
        <w:t>0571-86963137</w:t>
      </w:r>
    </w:p>
    <w:p w14:paraId="07D77BCA">
      <w:pPr>
        <w:shd w:val="clea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2.采购代理机构信息            </w:t>
      </w:r>
    </w:p>
    <w:p w14:paraId="125E227F">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名称：浙江华域高宇项目管理有限公司</w:t>
      </w:r>
    </w:p>
    <w:p w14:paraId="4564AC87">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地址：</w:t>
      </w:r>
      <w:r>
        <w:rPr>
          <w:rFonts w:hint="eastAsia" w:asciiTheme="minorEastAsia" w:hAnsiTheme="minorEastAsia" w:eastAsiaTheme="minorEastAsia"/>
          <w:color w:val="auto"/>
          <w:sz w:val="24"/>
          <w:highlight w:val="none"/>
          <w:lang w:val="en-US" w:eastAsia="zh-CN"/>
        </w:rPr>
        <w:t>杭州市萧山区心意广场2幢11楼</w:t>
      </w:r>
    </w:p>
    <w:p w14:paraId="254C43C9">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 xml:space="preserve">传真：/             </w:t>
      </w:r>
    </w:p>
    <w:p w14:paraId="0BA2AAB4">
      <w:pPr>
        <w:shd w:val="clea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项目联系人（询问）：</w:t>
      </w:r>
      <w:r>
        <w:rPr>
          <w:rFonts w:hint="eastAsia" w:asciiTheme="minorEastAsia" w:hAnsiTheme="minorEastAsia" w:eastAsiaTheme="minorEastAsia"/>
          <w:color w:val="auto"/>
          <w:sz w:val="24"/>
          <w:highlight w:val="none"/>
          <w:lang w:val="en-US" w:eastAsia="zh-CN"/>
        </w:rPr>
        <w:t>付钰航</w:t>
      </w:r>
      <w:r>
        <w:rPr>
          <w:rFonts w:hint="eastAsia" w:asciiTheme="minorEastAsia" w:hAnsiTheme="minorEastAsia" w:eastAsiaTheme="minorEastAsia"/>
          <w:color w:val="auto"/>
          <w:sz w:val="24"/>
          <w:highlight w:val="none"/>
          <w:lang w:eastAsia="zh-CN"/>
        </w:rPr>
        <w:t>     　　　　　　　　　　</w:t>
      </w:r>
    </w:p>
    <w:p w14:paraId="38B9B107">
      <w:pPr>
        <w:shd w:val="clea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项目联系方式（询问）：</w:t>
      </w:r>
      <w:r>
        <w:rPr>
          <w:rFonts w:hint="eastAsia" w:asciiTheme="minorEastAsia" w:hAnsiTheme="minorEastAsia" w:eastAsiaTheme="minorEastAsia"/>
          <w:color w:val="auto"/>
          <w:sz w:val="24"/>
          <w:highlight w:val="none"/>
          <w:lang w:val="en-US" w:eastAsia="zh-CN"/>
        </w:rPr>
        <w:t>18334388354</w:t>
      </w:r>
    </w:p>
    <w:p w14:paraId="51FC6B26">
      <w:pPr>
        <w:shd w:val="clea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质疑联系人：</w:t>
      </w:r>
      <w:r>
        <w:rPr>
          <w:rFonts w:hint="eastAsia" w:asciiTheme="minorEastAsia" w:hAnsiTheme="minorEastAsia" w:eastAsiaTheme="minorEastAsia"/>
          <w:color w:val="auto"/>
          <w:sz w:val="24"/>
          <w:highlight w:val="none"/>
          <w:lang w:val="en-US" w:eastAsia="zh-CN"/>
        </w:rPr>
        <w:t>汪路易</w:t>
      </w:r>
    </w:p>
    <w:p w14:paraId="62D48E4F">
      <w:pPr>
        <w:shd w:val="clea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质疑联系方式：</w:t>
      </w:r>
      <w:r>
        <w:rPr>
          <w:rFonts w:hint="eastAsia" w:asciiTheme="minorEastAsia" w:hAnsiTheme="minorEastAsia" w:eastAsiaTheme="minorEastAsia"/>
          <w:color w:val="auto"/>
          <w:sz w:val="24"/>
          <w:highlight w:val="none"/>
          <w:lang w:val="en-US" w:eastAsia="zh-CN"/>
        </w:rPr>
        <w:t>17816099181</w:t>
      </w:r>
    </w:p>
    <w:p w14:paraId="2C9564BF">
      <w:pPr>
        <w:shd w:val="clea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3.同级政府采购监督管理部门            </w:t>
      </w:r>
    </w:p>
    <w:p w14:paraId="47009CA8">
      <w:pPr>
        <w:shd w:val="clear"/>
        <w:spacing w:line="360" w:lineRule="auto"/>
        <w:ind w:firstLine="480" w:firstLineChars="20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称：杭州市财政局政府采购监管处、浙江省政府采购行政裁决服务中心（杭州）</w:t>
      </w:r>
    </w:p>
    <w:p w14:paraId="50656568">
      <w:pPr>
        <w:shd w:val="clear"/>
        <w:spacing w:line="360" w:lineRule="auto"/>
        <w:ind w:firstLine="480" w:firstLineChars="20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址：杭州市上城区清泰街549号城建综合大楼11楼（快递仅限ems或顺丰）</w:t>
      </w:r>
    </w:p>
    <w:p w14:paraId="062EC806">
      <w:pPr>
        <w:shd w:val="clear"/>
        <w:spacing w:line="360" w:lineRule="auto"/>
        <w:ind w:firstLine="480" w:firstLineChars="20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52447937">
      <w:pPr>
        <w:shd w:val="clear"/>
        <w:spacing w:line="360" w:lineRule="auto"/>
        <w:ind w:firstLine="480" w:firstLineChars="20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 系 人：朱女士/王女士</w:t>
      </w:r>
    </w:p>
    <w:p w14:paraId="1BB84F9E">
      <w:pPr>
        <w:shd w:val="clear"/>
        <w:spacing w:line="360" w:lineRule="auto"/>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监督投诉电话：0571-87227671,0571-87800218</w:t>
      </w:r>
    </w:p>
    <w:p w14:paraId="2B497F51">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asciiTheme="minorEastAsia" w:hAnsiTheme="minorEastAsia" w:eastAsiaTheme="minorEastAsia"/>
          <w:color w:val="auto"/>
          <w:sz w:val="24"/>
          <w:highlight w:val="none"/>
        </w:rPr>
        <w:t>400-881-7190获取热线服务帮助。</w:t>
      </w:r>
    </w:p>
    <w:p w14:paraId="6B6DC3E4">
      <w:pPr>
        <w:shd w:val="clea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ADDD52C">
      <w:pPr>
        <w:pStyle w:val="34"/>
        <w:shd w:val="clear"/>
        <w:spacing w:line="360" w:lineRule="auto"/>
        <w:jc w:val="center"/>
        <w:rPr>
          <w:rFonts w:hint="eastAsia" w:hAnsi="宋体" w:cs="宋体"/>
          <w:b/>
          <w:snapToGrid/>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p w14:paraId="26C191E2">
      <w:pPr>
        <w:pStyle w:val="34"/>
        <w:shd w:val="clear"/>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6893933B">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9"/>
        <w:gridCol w:w="2107"/>
        <w:gridCol w:w="6974"/>
      </w:tblGrid>
      <w:tr w14:paraId="42A7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tcPr>
          <w:p w14:paraId="6606D713">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07" w:type="dxa"/>
            <w:vAlign w:val="center"/>
          </w:tcPr>
          <w:p w14:paraId="6D16318E">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74" w:type="dxa"/>
            <w:vAlign w:val="center"/>
          </w:tcPr>
          <w:p w14:paraId="2FAA92C0">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FFE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70C0A713">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107" w:type="dxa"/>
            <w:vAlign w:val="center"/>
          </w:tcPr>
          <w:p w14:paraId="2807344D">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74" w:type="dxa"/>
            <w:vAlign w:val="center"/>
          </w:tcPr>
          <w:p w14:paraId="685CFDBB">
            <w:pPr>
              <w:shd w:val="clea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7BBD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6" w:hRule="atLeast"/>
        </w:trPr>
        <w:tc>
          <w:tcPr>
            <w:tcW w:w="719" w:type="dxa"/>
            <w:vAlign w:val="center"/>
          </w:tcPr>
          <w:p w14:paraId="32646563">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107" w:type="dxa"/>
            <w:vAlign w:val="center"/>
          </w:tcPr>
          <w:p w14:paraId="4BE78A09">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74" w:type="dxa"/>
            <w:vAlign w:val="center"/>
          </w:tcPr>
          <w:p w14:paraId="7B2B6F00">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白杨街道凌云未来社区用房装修工程项目</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装修工程</w:t>
            </w:r>
            <w:r>
              <w:rPr>
                <w:rFonts w:hint="eastAsia" w:ascii="宋体" w:hAnsi="宋体" w:cs="宋体"/>
                <w:color w:val="auto"/>
                <w:kern w:val="0"/>
                <w:sz w:val="24"/>
                <w:highlight w:val="none"/>
              </w:rPr>
              <w:t>行业；</w:t>
            </w:r>
          </w:p>
          <w:p w14:paraId="6DC474E5">
            <w:pPr>
              <w:pStyle w:val="5"/>
              <w:shd w:val="clear"/>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249F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536E935A">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107" w:type="dxa"/>
            <w:vAlign w:val="center"/>
          </w:tcPr>
          <w:p w14:paraId="1151CCBC">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74" w:type="dxa"/>
            <w:vAlign w:val="center"/>
          </w:tcPr>
          <w:p w14:paraId="35A9AD9E">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08406485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2" w:char="0052"/>
                    </w:r>
                  </w:sdtContent>
                </w:sdt>
              </w:sdtContent>
            </w:sdt>
            <w:r>
              <w:rPr>
                <w:rFonts w:hint="eastAsia" w:ascii="宋体" w:hAnsi="宋体" w:cs="宋体"/>
                <w:color w:val="auto"/>
                <w:kern w:val="0"/>
                <w:sz w:val="24"/>
                <w:highlight w:val="none"/>
              </w:rPr>
              <w:t>本项目不允许采购进口产品。</w:t>
            </w:r>
          </w:p>
          <w:p w14:paraId="047F3EFD">
            <w:pPr>
              <w:shd w:val="clea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692577485"/>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lang w:val="en-US" w:eastAsia="zh-CN"/>
              </w:rPr>
              <w:t>建筑</w:t>
            </w:r>
            <w:r>
              <w:rPr>
                <w:rFonts w:hint="eastAsia" w:ascii="宋体" w:hAnsi="宋体" w:cs="宋体"/>
                <w:color w:val="auto"/>
                <w:sz w:val="24"/>
                <w:highlight w:val="none"/>
                <w:u w:val="single"/>
              </w:rPr>
              <w:t>材料</w:t>
            </w:r>
            <w:r>
              <w:rPr>
                <w:rFonts w:hint="eastAsia" w:ascii="宋体" w:hAnsi="宋体" w:cs="宋体"/>
                <w:color w:val="auto"/>
                <w:kern w:val="0"/>
                <w:sz w:val="24"/>
                <w:highlight w:val="none"/>
              </w:rPr>
              <w:t>采购进口产品。</w:t>
            </w:r>
          </w:p>
        </w:tc>
      </w:tr>
      <w:tr w14:paraId="065F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36C97075">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107" w:type="dxa"/>
            <w:vAlign w:val="center"/>
          </w:tcPr>
          <w:p w14:paraId="3D45372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74" w:type="dxa"/>
            <w:vAlign w:val="center"/>
          </w:tcPr>
          <w:p w14:paraId="1FECA520">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710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845238709"/>
                  </w:sdtPr>
                  <w:sdtEndPr>
                    <w:rPr>
                      <w:rFonts w:hint="eastAsia" w:ascii="宋体" w:hAnsi="宋体" w:cs="宋体"/>
                      <w:color w:val="auto"/>
                      <w:kern w:val="0"/>
                      <w:sz w:val="24"/>
                      <w:highlight w:val="none"/>
                    </w:rPr>
                  </w:sdtEndPr>
                  <w:sdtContent>
                    <w:sdt>
                      <w:sdtPr>
                        <w:rPr>
                          <w:rFonts w:hint="eastAsia" w:ascii="仿宋_GB2312" w:hAnsi="仿宋" w:eastAsia="仿宋_GB2312" w:cs="Arial"/>
                          <w:color w:val="auto"/>
                          <w:kern w:val="0"/>
                          <w:sz w:val="24"/>
                          <w:highlight w:val="none"/>
                        </w:rPr>
                        <w:id w:val="1474620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47465922"/>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425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47473766"/>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同意</w:t>
                    </w:r>
                    <w:r>
                      <w:rPr>
                        <w:rFonts w:hint="eastAsia" w:ascii="宋体" w:hAnsi="宋体" w:eastAsia="宋体" w:cs="宋体"/>
                        <w:color w:val="auto"/>
                        <w:sz w:val="24"/>
                        <w:highlight w:val="none"/>
                        <w:lang w:eastAsia="zh-CN"/>
                      </w:rPr>
                      <w:t>大型</w:t>
                    </w:r>
                    <w:r>
                      <w:rPr>
                        <w:rFonts w:hint="eastAsia" w:ascii="宋体" w:hAnsi="宋体" w:eastAsia="宋体" w:cs="宋体"/>
                        <w:color w:val="auto"/>
                        <w:sz w:val="24"/>
                        <w:highlight w:val="none"/>
                        <w:lang w:val="en-US" w:eastAsia="zh-CN"/>
                      </w:rPr>
                      <w:t>企业向小微企业、中型企业向小微企业、小微企业向小微企业合理分包</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879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63706"/>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C</w:t>
                    </w:r>
                    <w:r>
                      <w:rPr>
                        <w:rFonts w:hint="eastAsia" w:ascii="宋体" w:hAnsi="宋体" w:eastAsia="宋体" w:cs="宋体"/>
                        <w:color w:val="auto"/>
                        <w:sz w:val="24"/>
                        <w:highlight w:val="none"/>
                      </w:rPr>
                      <w:t>不同意分包。</w:t>
                    </w:r>
                  </w:sdtContent>
                </w:sdt>
              </w:sdtContent>
            </w:sdt>
          </w:p>
        </w:tc>
      </w:tr>
      <w:tr w14:paraId="4C65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38673659">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107" w:type="dxa"/>
            <w:vAlign w:val="center"/>
          </w:tcPr>
          <w:p w14:paraId="6A6C219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74" w:type="dxa"/>
            <w:vAlign w:val="center"/>
          </w:tcPr>
          <w:p w14:paraId="18DFA00F">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6D74F80">
            <w:pPr>
              <w:shd w:val="clea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14:paraId="2D87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78369E8A">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107" w:type="dxa"/>
            <w:vAlign w:val="center"/>
          </w:tcPr>
          <w:p w14:paraId="6ADC6B4E">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74" w:type="dxa"/>
            <w:vAlign w:val="center"/>
          </w:tcPr>
          <w:p w14:paraId="23CBD4B9">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6AB24FA">
            <w:pPr>
              <w:shd w:val="clea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tc>
      </w:tr>
      <w:tr w14:paraId="4F37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0938F3B4">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107" w:type="dxa"/>
            <w:vAlign w:val="center"/>
          </w:tcPr>
          <w:p w14:paraId="31652753">
            <w:pPr>
              <w:shd w:val="clea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74" w:type="dxa"/>
            <w:vAlign w:val="center"/>
          </w:tcPr>
          <w:p w14:paraId="50F649F1">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5857E3">
            <w:pPr>
              <w:shd w:val="clea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1DEF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restart"/>
            <w:vAlign w:val="center"/>
          </w:tcPr>
          <w:p w14:paraId="37D8EE3B">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107" w:type="dxa"/>
            <w:vMerge w:val="restart"/>
            <w:vAlign w:val="center"/>
          </w:tcPr>
          <w:p w14:paraId="226AD183">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74" w:type="dxa"/>
            <w:vAlign w:val="center"/>
          </w:tcPr>
          <w:p w14:paraId="266ABA6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2D7F1943">
            <w:pPr>
              <w:shd w:val="clea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16B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continue"/>
            <w:vAlign w:val="center"/>
          </w:tcPr>
          <w:p w14:paraId="1E2792EF">
            <w:pPr>
              <w:shd w:val="clear"/>
              <w:snapToGrid w:val="0"/>
              <w:spacing w:line="360" w:lineRule="auto"/>
              <w:jc w:val="center"/>
              <w:rPr>
                <w:rFonts w:ascii="宋体" w:hAnsi="宋体" w:cs="宋体"/>
                <w:color w:val="auto"/>
                <w:sz w:val="24"/>
                <w:highlight w:val="none"/>
              </w:rPr>
            </w:pPr>
          </w:p>
        </w:tc>
        <w:tc>
          <w:tcPr>
            <w:tcW w:w="2107" w:type="dxa"/>
            <w:vMerge w:val="continue"/>
            <w:vAlign w:val="center"/>
          </w:tcPr>
          <w:p w14:paraId="1FAE16B1">
            <w:pPr>
              <w:shd w:val="clear"/>
              <w:snapToGrid w:val="0"/>
              <w:spacing w:line="360" w:lineRule="auto"/>
              <w:jc w:val="center"/>
              <w:rPr>
                <w:rFonts w:ascii="宋体" w:hAnsi="宋体" w:cs="宋体"/>
                <w:b/>
                <w:color w:val="auto"/>
                <w:sz w:val="24"/>
                <w:highlight w:val="none"/>
              </w:rPr>
            </w:pPr>
          </w:p>
        </w:tc>
        <w:tc>
          <w:tcPr>
            <w:tcW w:w="6974" w:type="dxa"/>
            <w:vAlign w:val="center"/>
          </w:tcPr>
          <w:p w14:paraId="2987A07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4726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44C5AC23">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107" w:type="dxa"/>
            <w:vAlign w:val="center"/>
          </w:tcPr>
          <w:p w14:paraId="61C43780">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74" w:type="dxa"/>
            <w:vAlign w:val="center"/>
          </w:tcPr>
          <w:p w14:paraId="6F14DB5F">
            <w:pPr>
              <w:shd w:val="clea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EDC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15AD18B0">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107" w:type="dxa"/>
            <w:vAlign w:val="center"/>
          </w:tcPr>
          <w:p w14:paraId="590C3254">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74" w:type="dxa"/>
            <w:vAlign w:val="center"/>
          </w:tcPr>
          <w:p w14:paraId="76690300">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22CAE1C7">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0581D2FD">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2C4DA927">
            <w:pPr>
              <w:shd w:val="clea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6DCF9A1A">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C6816F5">
            <w:pPr>
              <w:shd w:val="clea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24B9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restart"/>
            <w:vAlign w:val="center"/>
          </w:tcPr>
          <w:p w14:paraId="043593CF">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107" w:type="dxa"/>
            <w:vMerge w:val="restart"/>
            <w:vAlign w:val="center"/>
          </w:tcPr>
          <w:p w14:paraId="7792F6EE">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74" w:type="dxa"/>
            <w:vAlign w:val="center"/>
          </w:tcPr>
          <w:p w14:paraId="5D13984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690C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continue"/>
            <w:vAlign w:val="center"/>
          </w:tcPr>
          <w:p w14:paraId="27EB08A8">
            <w:pPr>
              <w:shd w:val="clear"/>
              <w:spacing w:line="360" w:lineRule="auto"/>
              <w:ind w:firstLine="420" w:firstLineChars="200"/>
              <w:jc w:val="center"/>
              <w:rPr>
                <w:rFonts w:ascii="宋体" w:hAnsi="宋体" w:cs="宋体"/>
                <w:color w:val="auto"/>
                <w:highlight w:val="none"/>
              </w:rPr>
            </w:pPr>
          </w:p>
        </w:tc>
        <w:tc>
          <w:tcPr>
            <w:tcW w:w="2107" w:type="dxa"/>
            <w:vMerge w:val="continue"/>
            <w:vAlign w:val="center"/>
          </w:tcPr>
          <w:p w14:paraId="0914D5F0">
            <w:pPr>
              <w:shd w:val="clear"/>
              <w:snapToGrid w:val="0"/>
              <w:spacing w:line="360" w:lineRule="auto"/>
              <w:jc w:val="center"/>
              <w:rPr>
                <w:rFonts w:ascii="宋体" w:hAnsi="宋体" w:cs="宋体"/>
                <w:color w:val="auto"/>
                <w:highlight w:val="none"/>
              </w:rPr>
            </w:pPr>
          </w:p>
        </w:tc>
        <w:tc>
          <w:tcPr>
            <w:tcW w:w="6974" w:type="dxa"/>
            <w:vAlign w:val="center"/>
          </w:tcPr>
          <w:p w14:paraId="42B66535">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2C2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3CA14B18">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107" w:type="dxa"/>
            <w:vAlign w:val="center"/>
          </w:tcPr>
          <w:p w14:paraId="746A9813">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74" w:type="dxa"/>
            <w:vAlign w:val="center"/>
          </w:tcPr>
          <w:p w14:paraId="35A97216">
            <w:pPr>
              <w:pStyle w:val="34"/>
              <w:shd w:val="clear"/>
              <w:spacing w:line="360" w:lineRule="auto"/>
              <w:rPr>
                <w:rFonts w:hAnsi="宋体" w:cs="宋体"/>
                <w:color w:val="auto"/>
                <w:kern w:val="28"/>
                <w:sz w:val="24"/>
                <w:highlight w:val="none"/>
              </w:rPr>
            </w:pPr>
            <w:r>
              <w:rPr>
                <w:rFonts w:hint="eastAsia" w:hAnsi="宋体" w:cs="宋体"/>
                <w:color w:val="auto"/>
                <w:kern w:val="28"/>
                <w:sz w:val="24"/>
                <w:szCs w:val="24"/>
                <w:highlight w:val="none"/>
              </w:rPr>
              <w:t>备份响应文件送达地点：</w:t>
            </w:r>
            <w:r>
              <w:rPr>
                <w:rFonts w:hint="eastAsia" w:ascii="宋体" w:hAnsi="宋体" w:eastAsia="宋体" w:cs="宋体"/>
                <w:snapToGrid w:val="0"/>
                <w:color w:val="auto"/>
                <w:kern w:val="28"/>
                <w:sz w:val="24"/>
                <w:szCs w:val="24"/>
                <w:highlight w:val="none"/>
                <w:u w:val="single"/>
                <w:lang w:val="en-US" w:eastAsia="zh-CN" w:bidi="ar-SA"/>
              </w:rPr>
              <w:t>不收取。</w:t>
            </w:r>
            <w:r>
              <w:rPr>
                <w:rFonts w:hint="eastAsia" w:ascii="宋体" w:hAnsi="宋体" w:eastAsia="宋体" w:cs="宋体"/>
                <w:b/>
                <w:snapToGrid/>
                <w:color w:val="auto"/>
                <w:kern w:val="2"/>
                <w:sz w:val="24"/>
                <w:szCs w:val="24"/>
                <w:highlight w:val="none"/>
                <w:lang w:val="en-US" w:eastAsia="zh-CN" w:bidi="ar-SA"/>
              </w:rPr>
              <w:t>采购人、采购机构不强制或变相强制投标人提交备份投标文件。</w:t>
            </w:r>
          </w:p>
        </w:tc>
      </w:tr>
      <w:tr w14:paraId="6D11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0D64C19B">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13</w:t>
            </w:r>
          </w:p>
        </w:tc>
        <w:tc>
          <w:tcPr>
            <w:tcW w:w="2107" w:type="dxa"/>
            <w:vAlign w:val="center"/>
          </w:tcPr>
          <w:p w14:paraId="4743B998">
            <w:pPr>
              <w:shd w:val="clear"/>
              <w:snapToGrid w:val="0"/>
              <w:spacing w:line="360" w:lineRule="auto"/>
              <w:jc w:val="center"/>
              <w:rPr>
                <w:rFonts w:hint="eastAsia" w:ascii="宋体" w:hAnsi="宋体" w:cs="宋体"/>
                <w:b/>
                <w:color w:val="auto"/>
                <w:sz w:val="24"/>
                <w:highlight w:val="none"/>
              </w:rPr>
            </w:pPr>
            <w:r>
              <w:rPr>
                <w:rFonts w:hint="eastAsia" w:ascii="宋体" w:hAnsi="宋体" w:eastAsia="宋体" w:cs="宋体"/>
                <w:b/>
                <w:color w:val="auto"/>
                <w:sz w:val="24"/>
                <w:highlight w:val="none"/>
              </w:rPr>
              <w:t>代理服务费</w:t>
            </w:r>
          </w:p>
        </w:tc>
        <w:tc>
          <w:tcPr>
            <w:tcW w:w="6974" w:type="dxa"/>
            <w:vAlign w:val="center"/>
          </w:tcPr>
          <w:p w14:paraId="2F6EFBF8">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1.不论采购结果如何，供应商均应自行承担所有与采购有关的全部费用；</w:t>
            </w:r>
          </w:p>
          <w:p w14:paraId="464D415D">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w:t>
            </w:r>
            <w:r>
              <w:rPr>
                <w:rFonts w:hint="eastAsia" w:ascii="宋体" w:hAnsi="宋体" w:eastAsia="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供应商在领取</w:t>
            </w:r>
            <w:r>
              <w:rPr>
                <w:rFonts w:hint="eastAsia" w:ascii="宋体" w:hAnsi="宋体" w:eastAsia="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通知书发出时，应向采购代理机构交纳代理服务费；</w:t>
            </w:r>
          </w:p>
          <w:p w14:paraId="60400FCF">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3.</w:t>
            </w:r>
            <w:r>
              <w:rPr>
                <w:rFonts w:hint="eastAsia" w:ascii="宋体" w:hAnsi="宋体" w:eastAsia="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供应商逾期支付代理服务费，须承担代理服务费每日百分之三的违约金，逾期十日未支付的，采购代理机构有权向杭州仲裁委员会对成交供应商提起仲裁，仲裁费用（包括仲裁受理费和仲裁处理费）均由</w:t>
            </w:r>
            <w:r>
              <w:rPr>
                <w:rFonts w:hint="eastAsia" w:ascii="宋体" w:hAnsi="宋体" w:eastAsia="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供应商承担。</w:t>
            </w:r>
          </w:p>
          <w:p w14:paraId="10A85844">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4.收费标准：收费标准按计价格【2002】1980号文件计取</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lang w:val="en-US" w:eastAsia="zh-CN"/>
              </w:rPr>
              <w:t>以中标价为基数</w:t>
            </w:r>
            <w:r>
              <w:rPr>
                <w:rFonts w:hint="eastAsia" w:ascii="宋体" w:hAnsi="宋体" w:eastAsia="宋体" w:cs="宋体"/>
                <w:snapToGrid w:val="0"/>
                <w:color w:val="auto"/>
                <w:kern w:val="28"/>
                <w:sz w:val="24"/>
                <w:highlight w:val="none"/>
              </w:rPr>
              <w:t>。</w:t>
            </w:r>
          </w:p>
        </w:tc>
      </w:tr>
      <w:tr w14:paraId="0D18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55D2E765">
            <w:pPr>
              <w:shd w:val="clea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107" w:type="dxa"/>
            <w:vAlign w:val="center"/>
          </w:tcPr>
          <w:p w14:paraId="147EFD78">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74" w:type="dxa"/>
            <w:vAlign w:val="center"/>
          </w:tcPr>
          <w:p w14:paraId="5A9F6C4C">
            <w:pPr>
              <w:shd w:val="clear"/>
              <w:spacing w:line="360" w:lineRule="auto"/>
              <w:ind w:firstLine="480" w:firstLineChars="200"/>
              <w:rPr>
                <w:rFonts w:hint="default"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p>
        </w:tc>
      </w:tr>
    </w:tbl>
    <w:p w14:paraId="4CE3E8E7">
      <w:pPr>
        <w:shd w:val="clear"/>
        <w:snapToGrid w:val="0"/>
        <w:spacing w:line="360" w:lineRule="auto"/>
        <w:jc w:val="center"/>
        <w:rPr>
          <w:rFonts w:ascii="宋体" w:hAnsi="宋体" w:cs="宋体"/>
          <w:b/>
          <w:color w:val="auto"/>
          <w:sz w:val="32"/>
          <w:szCs w:val="20"/>
          <w:highlight w:val="none"/>
        </w:rPr>
      </w:pPr>
    </w:p>
    <w:bookmarkEnd w:id="10"/>
    <w:p w14:paraId="4D618556">
      <w:pPr>
        <w:shd w:val="clear"/>
        <w:snapToGrid w:val="0"/>
        <w:spacing w:line="360" w:lineRule="auto"/>
        <w:jc w:val="center"/>
        <w:outlineLvl w:val="0"/>
        <w:rPr>
          <w:rFonts w:hint="eastAsia" w:ascii="宋体" w:hAnsi="宋体" w:cs="宋体"/>
          <w:b/>
          <w:color w:val="auto"/>
          <w:sz w:val="32"/>
          <w:szCs w:val="20"/>
          <w:highlight w:val="none"/>
        </w:rPr>
      </w:pPr>
      <w:bookmarkStart w:id="13" w:name="第三部分"/>
      <w:bookmarkStart w:id="14" w:name="_Toc164416483"/>
    </w:p>
    <w:p w14:paraId="783F6D60">
      <w:pPr>
        <w:shd w:val="clear"/>
        <w:snapToGrid w:val="0"/>
        <w:spacing w:line="360" w:lineRule="auto"/>
        <w:jc w:val="center"/>
        <w:outlineLvl w:val="0"/>
        <w:rPr>
          <w:rFonts w:hint="eastAsia" w:ascii="宋体" w:hAnsi="宋体" w:cs="宋体"/>
          <w:b/>
          <w:color w:val="auto"/>
          <w:sz w:val="32"/>
          <w:szCs w:val="20"/>
          <w:highlight w:val="none"/>
        </w:rPr>
      </w:pPr>
    </w:p>
    <w:p w14:paraId="1F682DCA">
      <w:pPr>
        <w:shd w:val="clear"/>
        <w:snapToGrid w:val="0"/>
        <w:spacing w:line="360" w:lineRule="auto"/>
        <w:jc w:val="center"/>
        <w:outlineLvl w:val="0"/>
        <w:rPr>
          <w:rFonts w:hint="eastAsia" w:ascii="宋体" w:hAnsi="宋体" w:cs="宋体"/>
          <w:b/>
          <w:color w:val="auto"/>
          <w:sz w:val="32"/>
          <w:szCs w:val="20"/>
          <w:highlight w:val="none"/>
        </w:rPr>
      </w:pPr>
    </w:p>
    <w:p w14:paraId="31CF5A3C">
      <w:pPr>
        <w:shd w:val="clear"/>
        <w:snapToGrid w:val="0"/>
        <w:spacing w:line="360" w:lineRule="auto"/>
        <w:jc w:val="center"/>
        <w:outlineLvl w:val="0"/>
        <w:rPr>
          <w:rFonts w:hint="eastAsia" w:ascii="宋体" w:hAnsi="宋体" w:cs="宋体"/>
          <w:b/>
          <w:color w:val="auto"/>
          <w:sz w:val="32"/>
          <w:szCs w:val="20"/>
          <w:highlight w:val="none"/>
        </w:rPr>
      </w:pPr>
    </w:p>
    <w:p w14:paraId="66B88475">
      <w:pPr>
        <w:shd w:val="clear"/>
        <w:snapToGrid w:val="0"/>
        <w:spacing w:line="360" w:lineRule="auto"/>
        <w:jc w:val="center"/>
        <w:outlineLvl w:val="0"/>
        <w:rPr>
          <w:rFonts w:hint="eastAsia" w:ascii="宋体" w:hAnsi="宋体" w:cs="宋体"/>
          <w:b/>
          <w:color w:val="auto"/>
          <w:sz w:val="32"/>
          <w:szCs w:val="20"/>
          <w:highlight w:val="none"/>
        </w:rPr>
      </w:pPr>
    </w:p>
    <w:p w14:paraId="0A99DD79">
      <w:pPr>
        <w:shd w:val="clear"/>
        <w:snapToGrid w:val="0"/>
        <w:spacing w:line="360" w:lineRule="auto"/>
        <w:jc w:val="center"/>
        <w:outlineLvl w:val="0"/>
        <w:rPr>
          <w:rFonts w:hint="eastAsia" w:ascii="宋体" w:hAnsi="宋体" w:cs="宋体"/>
          <w:b/>
          <w:color w:val="auto"/>
          <w:sz w:val="32"/>
          <w:szCs w:val="20"/>
          <w:highlight w:val="none"/>
        </w:rPr>
      </w:pPr>
    </w:p>
    <w:p w14:paraId="52BDD626">
      <w:pPr>
        <w:shd w:val="clear"/>
        <w:snapToGrid w:val="0"/>
        <w:spacing w:line="360" w:lineRule="auto"/>
        <w:jc w:val="center"/>
        <w:outlineLvl w:val="0"/>
        <w:rPr>
          <w:rFonts w:hint="eastAsia" w:ascii="宋体" w:hAnsi="宋体" w:cs="宋体"/>
          <w:b/>
          <w:color w:val="auto"/>
          <w:sz w:val="32"/>
          <w:szCs w:val="20"/>
          <w:highlight w:val="none"/>
        </w:rPr>
      </w:pPr>
    </w:p>
    <w:p w14:paraId="09FEA77B">
      <w:pPr>
        <w:shd w:val="clear"/>
        <w:snapToGrid w:val="0"/>
        <w:spacing w:line="360" w:lineRule="auto"/>
        <w:jc w:val="center"/>
        <w:outlineLvl w:val="0"/>
        <w:rPr>
          <w:rFonts w:hint="eastAsia" w:ascii="宋体" w:hAnsi="宋体" w:cs="宋体"/>
          <w:b/>
          <w:color w:val="auto"/>
          <w:sz w:val="32"/>
          <w:szCs w:val="20"/>
          <w:highlight w:val="none"/>
        </w:rPr>
      </w:pPr>
    </w:p>
    <w:p w14:paraId="729F053F">
      <w:pPr>
        <w:shd w:val="clear"/>
        <w:snapToGrid w:val="0"/>
        <w:spacing w:line="360" w:lineRule="auto"/>
        <w:jc w:val="center"/>
        <w:outlineLvl w:val="0"/>
        <w:rPr>
          <w:rFonts w:hint="eastAsia" w:ascii="宋体" w:hAnsi="宋体" w:cs="宋体"/>
          <w:b/>
          <w:color w:val="auto"/>
          <w:sz w:val="32"/>
          <w:szCs w:val="20"/>
          <w:highlight w:val="none"/>
        </w:rPr>
      </w:pPr>
    </w:p>
    <w:p w14:paraId="00A8AF6A">
      <w:pPr>
        <w:shd w:val="clear"/>
        <w:snapToGrid w:val="0"/>
        <w:spacing w:line="360" w:lineRule="auto"/>
        <w:jc w:val="center"/>
        <w:outlineLvl w:val="0"/>
        <w:rPr>
          <w:rFonts w:hint="eastAsia" w:ascii="宋体" w:hAnsi="宋体" w:cs="宋体"/>
          <w:b/>
          <w:color w:val="auto"/>
          <w:sz w:val="32"/>
          <w:szCs w:val="20"/>
          <w:highlight w:val="none"/>
        </w:rPr>
      </w:pPr>
    </w:p>
    <w:p w14:paraId="5A70EA7E">
      <w:pPr>
        <w:shd w:val="clear"/>
        <w:snapToGrid w:val="0"/>
        <w:spacing w:line="360" w:lineRule="auto"/>
        <w:jc w:val="center"/>
        <w:outlineLvl w:val="0"/>
        <w:rPr>
          <w:rFonts w:hint="eastAsia" w:ascii="宋体" w:hAnsi="宋体" w:cs="宋体"/>
          <w:b/>
          <w:color w:val="auto"/>
          <w:sz w:val="32"/>
          <w:szCs w:val="20"/>
          <w:highlight w:val="none"/>
        </w:rPr>
      </w:pPr>
    </w:p>
    <w:p w14:paraId="6DC4D363">
      <w:pPr>
        <w:shd w:val="clear"/>
        <w:snapToGrid w:val="0"/>
        <w:spacing w:line="360" w:lineRule="auto"/>
        <w:jc w:val="center"/>
        <w:outlineLvl w:val="0"/>
        <w:rPr>
          <w:rFonts w:hint="eastAsia" w:ascii="宋体" w:hAnsi="宋体" w:cs="宋体"/>
          <w:b/>
          <w:color w:val="auto"/>
          <w:sz w:val="32"/>
          <w:szCs w:val="20"/>
          <w:highlight w:val="none"/>
        </w:rPr>
      </w:pPr>
    </w:p>
    <w:p w14:paraId="5DB92966">
      <w:pPr>
        <w:shd w:val="clear"/>
        <w:snapToGrid w:val="0"/>
        <w:spacing w:line="360" w:lineRule="auto"/>
        <w:jc w:val="center"/>
        <w:outlineLvl w:val="0"/>
        <w:rPr>
          <w:rFonts w:hint="eastAsia" w:ascii="宋体" w:hAnsi="宋体" w:cs="宋体"/>
          <w:b/>
          <w:color w:val="auto"/>
          <w:sz w:val="32"/>
          <w:szCs w:val="20"/>
          <w:highlight w:val="none"/>
        </w:rPr>
      </w:pPr>
    </w:p>
    <w:p w14:paraId="212C2F21">
      <w:pPr>
        <w:shd w:val="clear"/>
        <w:snapToGrid w:val="0"/>
        <w:spacing w:line="360" w:lineRule="auto"/>
        <w:jc w:val="center"/>
        <w:outlineLvl w:val="0"/>
        <w:rPr>
          <w:rFonts w:hint="eastAsia" w:ascii="宋体" w:hAnsi="宋体" w:cs="宋体"/>
          <w:b/>
          <w:color w:val="auto"/>
          <w:sz w:val="32"/>
          <w:szCs w:val="20"/>
          <w:highlight w:val="none"/>
        </w:rPr>
      </w:pPr>
    </w:p>
    <w:p w14:paraId="06D58B27">
      <w:pPr>
        <w:shd w:val="clear"/>
        <w:snapToGrid w:val="0"/>
        <w:spacing w:line="360" w:lineRule="auto"/>
        <w:jc w:val="center"/>
        <w:outlineLvl w:val="0"/>
        <w:rPr>
          <w:rFonts w:hint="eastAsia" w:ascii="宋体" w:hAnsi="宋体" w:cs="宋体"/>
          <w:b/>
          <w:color w:val="auto"/>
          <w:sz w:val="32"/>
          <w:szCs w:val="20"/>
          <w:highlight w:val="none"/>
        </w:rPr>
      </w:pPr>
    </w:p>
    <w:p w14:paraId="55EF8B0C">
      <w:pPr>
        <w:shd w:val="clear"/>
        <w:snapToGrid w:val="0"/>
        <w:spacing w:line="360" w:lineRule="auto"/>
        <w:jc w:val="center"/>
        <w:outlineLvl w:val="0"/>
        <w:rPr>
          <w:rFonts w:hint="eastAsia" w:ascii="宋体" w:hAnsi="宋体" w:cs="宋体"/>
          <w:b/>
          <w:color w:val="auto"/>
          <w:sz w:val="32"/>
          <w:szCs w:val="20"/>
          <w:highlight w:val="none"/>
        </w:rPr>
      </w:pPr>
    </w:p>
    <w:p w14:paraId="4706268A">
      <w:pPr>
        <w:shd w:val="clear"/>
        <w:snapToGrid w:val="0"/>
        <w:spacing w:line="360" w:lineRule="auto"/>
        <w:jc w:val="center"/>
        <w:outlineLvl w:val="0"/>
        <w:rPr>
          <w:rFonts w:hint="eastAsia" w:ascii="宋体" w:hAnsi="宋体" w:cs="宋体"/>
          <w:b/>
          <w:color w:val="auto"/>
          <w:sz w:val="32"/>
          <w:szCs w:val="20"/>
          <w:highlight w:val="none"/>
        </w:rPr>
      </w:pPr>
    </w:p>
    <w:p w14:paraId="36C9BC63">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ECEBA5E">
      <w:pPr>
        <w:shd w:val="clea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92AB16A">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6726F1C7">
      <w:pPr>
        <w:shd w:val="clea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61B9A9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0B5AD34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“采购机构”系指竞争性磋商公告中载明的本项目的采购机构。</w:t>
      </w:r>
    </w:p>
    <w:p w14:paraId="10B11CC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5F3ACEF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30C168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CED8A6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56E8294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79B6B469">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5DECF06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1C1B43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27F54005">
      <w:pPr>
        <w:shd w:val="clea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5EE4458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修缮、装修类项目采购建材的，采购人应将绿色建筑和绿色建材性能、指标等作为实质性条件纳入采购文件和合同。</w:t>
      </w:r>
    </w:p>
    <w:p w14:paraId="02D12B9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746366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029FA5C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A8BE8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6B23A5D">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D0E1E2F">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852264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444520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0F0D51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5979C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718E00C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D08079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BDC8A7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0EC73E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E7853B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0BD08C6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1FDEAD7">
      <w:pPr>
        <w:shd w:val="clea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896836E">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14:paraId="21C7F453">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6DECF5">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14:paraId="3586F656">
      <w:pPr>
        <w:pStyle w:val="34"/>
        <w:shd w:val="clear"/>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782E3864">
      <w:pPr>
        <w:pStyle w:val="34"/>
        <w:shd w:val="clear"/>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116F9950">
      <w:pPr>
        <w:pStyle w:val="17"/>
        <w:shd w:val="clea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4.2.2.1对采购文件提出质疑的，质疑期限为供应商获得采购文件之日或者采购文件公告期限届满之日起计算。</w:t>
      </w:r>
    </w:p>
    <w:p w14:paraId="47C0E123">
      <w:pPr>
        <w:pStyle w:val="34"/>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14:paraId="35AF0BF2">
      <w:pPr>
        <w:pStyle w:val="34"/>
        <w:shd w:val="clear"/>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14:paraId="6A4BEFD6">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4.2.3.1供应商的姓名或者名称、地址、邮编、联系人及联系电话；</w:t>
      </w:r>
    </w:p>
    <w:p w14:paraId="4D6D727A">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4.2.3.2质疑项目的名称、编号；</w:t>
      </w:r>
    </w:p>
    <w:p w14:paraId="6600ACEE">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4.2.3.3具体、明确的质疑事项和与质疑事项相关的请求；</w:t>
      </w:r>
    </w:p>
    <w:p w14:paraId="4E8D9F1A">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4.2.3.4事实依据；</w:t>
      </w:r>
    </w:p>
    <w:p w14:paraId="400AE46C">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4.2.3.5必要的法律依据；</w:t>
      </w:r>
    </w:p>
    <w:p w14:paraId="5960F690">
      <w:pPr>
        <w:pStyle w:val="34"/>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14:paraId="01869099">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D336BC1">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723345E9">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4.2.4对同一采购程序环节的质疑，供应商须在法定质疑期内一次性提出。</w:t>
      </w:r>
    </w:p>
    <w:p w14:paraId="5B02FEE4">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A649732">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14:paraId="0E0B059D">
      <w:pPr>
        <w:pStyle w:val="889"/>
        <w:shd w:val="clear" w:color="auto"/>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14:paraId="6F7BFCE5">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3E8660C6">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69B0CC7">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4.3.3供应商投诉应当有明确的请求和必要的证明材料。</w:t>
      </w:r>
    </w:p>
    <w:p w14:paraId="734F84B7">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4.3.5 以联合体形式参加政府采购活动的，其投诉应当由组成联合体的所有供应商共同提出。</w:t>
      </w:r>
    </w:p>
    <w:p w14:paraId="6CCAD1DE">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442309CA">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4.4在线质疑、投诉。</w:t>
      </w:r>
    </w:p>
    <w:p w14:paraId="22FA8421">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8A01B2">
      <w:pPr>
        <w:pStyle w:val="133"/>
        <w:shd w:val="clear"/>
        <w:snapToGrid w:val="0"/>
        <w:spacing w:before="0"/>
        <w:ind w:firstLine="360"/>
        <w:rPr>
          <w:rFonts w:ascii="宋体" w:hAnsi="宋体" w:cs="宋体"/>
          <w:color w:val="auto"/>
          <w:sz w:val="18"/>
          <w:szCs w:val="18"/>
          <w:highlight w:val="none"/>
        </w:rPr>
      </w:pPr>
    </w:p>
    <w:p w14:paraId="097EFBCB">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4D1666D9">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5BE0F067">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B92A4C5">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362BF7EB">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7A8E21B2">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359F11E">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0C1C350D">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C6D7A81">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7ABAAD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3824EBFA">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4A56B05C">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6.1已获取采购文件的潜在供应商，若有问题需要澄清，应于响应文件提交（上传）截止时间前，以书面形式向采购机构提出。</w:t>
      </w:r>
    </w:p>
    <w:p w14:paraId="2A3B8AC6">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27BB921">
      <w:pPr>
        <w:pStyle w:val="2"/>
        <w:shd w:val="clear"/>
        <w:rPr>
          <w:rFonts w:hAnsi="宋体" w:cs="宋体"/>
          <w:color w:val="auto"/>
          <w:sz w:val="18"/>
          <w:szCs w:val="18"/>
          <w:highlight w:val="none"/>
          <w:lang w:val="en-US"/>
        </w:rPr>
      </w:pPr>
    </w:p>
    <w:p w14:paraId="20776033">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4B6FE34B">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12C8B97F">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DC9FA68">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E131AC1">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67C4D162">
      <w:pPr>
        <w:pStyle w:val="34"/>
        <w:shd w:val="clear"/>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2448A1EE">
      <w:pPr>
        <w:pStyle w:val="17"/>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42F2D9D0">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073D0E92">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8EAD059">
      <w:pPr>
        <w:pStyle w:val="34"/>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5F8611D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080F6F1">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2DFDC2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0D485D1C">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02CEA7">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9885869">
      <w:pPr>
        <w:shd w:val="clea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35ED96E4">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p>
    <w:p w14:paraId="68FF1F9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DBCE3C9">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31269E2C">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54916532">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258D605E">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3BEED506">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488DD7C5">
      <w:pPr>
        <w:shd w:val="clea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76668C41">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48C77073">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672CFC51">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421656A3">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106DFB2D">
      <w:pPr>
        <w:shd w:val="clea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780E1175">
      <w:pPr>
        <w:pStyle w:val="133"/>
        <w:shd w:val="clea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06E2E684">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463D896">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8909BA9">
      <w:pPr>
        <w:shd w:val="clea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9B0486F">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21B6CA12">
      <w:pPr>
        <w:pStyle w:val="133"/>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77E5522C">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A91B9DD">
      <w:pPr>
        <w:pStyle w:val="133"/>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70197CDA">
      <w:pPr>
        <w:pStyle w:val="133"/>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0CE550AC">
      <w:pPr>
        <w:pStyle w:val="133"/>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15DFBE1">
      <w:pPr>
        <w:pStyle w:val="133"/>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1C4F0728">
      <w:pPr>
        <w:pStyle w:val="133"/>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34A9D25D">
      <w:pPr>
        <w:pStyle w:val="34"/>
        <w:shd w:val="clear"/>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6AEDF700">
      <w:pPr>
        <w:pStyle w:val="34"/>
        <w:shd w:val="clear"/>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但采购人、采购机构不强制或变相强制供应商提交备份响应文件。</w:t>
      </w:r>
    </w:p>
    <w:p w14:paraId="769CB2F2">
      <w:pPr>
        <w:pStyle w:val="34"/>
        <w:shd w:val="clear"/>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129C820B">
      <w:pPr>
        <w:pStyle w:val="34"/>
        <w:shd w:val="clea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0887C73C">
      <w:pPr>
        <w:pStyle w:val="34"/>
        <w:shd w:val="clea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35465958">
      <w:pPr>
        <w:pStyle w:val="34"/>
        <w:shd w:val="clear"/>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6A9F692D">
      <w:pPr>
        <w:pStyle w:val="133"/>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23E19467">
      <w:pPr>
        <w:pStyle w:val="25"/>
        <w:shd w:val="clear"/>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22DA2787">
      <w:pPr>
        <w:pStyle w:val="133"/>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38FA1BDA">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326B9EBF">
      <w:pPr>
        <w:pStyle w:val="133"/>
        <w:shd w:val="clear"/>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7E9B86A7">
      <w:pPr>
        <w:pStyle w:val="133"/>
        <w:shd w:val="clear"/>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4EE2915F">
      <w:pPr>
        <w:pStyle w:val="133"/>
        <w:shd w:val="clear"/>
        <w:spacing w:before="0"/>
        <w:ind w:firstLine="643"/>
        <w:rPr>
          <w:rFonts w:ascii="宋体" w:hAnsi="宋体" w:cs="宋体"/>
          <w:b/>
          <w:color w:val="auto"/>
          <w:sz w:val="32"/>
          <w:highlight w:val="none"/>
        </w:rPr>
      </w:pPr>
    </w:p>
    <w:p w14:paraId="7D82586C">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2AF82131">
      <w:pPr>
        <w:pStyle w:val="557"/>
        <w:shd w:val="clear"/>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p>
    <w:p w14:paraId="792B5A84">
      <w:pPr>
        <w:pStyle w:val="557"/>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18.1采购机构按照采购文件规定的时间通过电子交易平台组织响应文件开启，所有供应商均应当准时在线参加。供应商不足3家的，不得开启。</w:t>
      </w:r>
    </w:p>
    <w:p w14:paraId="1871D104">
      <w:pPr>
        <w:pStyle w:val="557"/>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14:paraId="757C253A">
      <w:pPr>
        <w:pStyle w:val="557"/>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50559991">
      <w:pPr>
        <w:pStyle w:val="557"/>
        <w:shd w:val="clear"/>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436008F7">
      <w:pPr>
        <w:pStyle w:val="133"/>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19.1响应文件开启后，采购人或采购机构将依法对供应商的资格进行审查。</w:t>
      </w:r>
    </w:p>
    <w:p w14:paraId="020856D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采购人或采购机构依据法律法规和采购文件的规定，对供应商的资格进行审查。</w:t>
      </w:r>
    </w:p>
    <w:p w14:paraId="766F6D55">
      <w:pPr>
        <w:pStyle w:val="133"/>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19.3供应商未按照采购文件要求提供与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4DA42C5B">
      <w:pPr>
        <w:pStyle w:val="133"/>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4对未通过资格审查的供应商，采购人或采购机构告知其未通过的原因。</w:t>
      </w:r>
    </w:p>
    <w:p w14:paraId="74C1A5AF">
      <w:pPr>
        <w:pStyle w:val="133"/>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5合格供应商不足3家的，不再评审。</w:t>
      </w:r>
    </w:p>
    <w:p w14:paraId="59ED7802">
      <w:pPr>
        <w:pStyle w:val="133"/>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C445D5E">
      <w:pPr>
        <w:pStyle w:val="133"/>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14:paraId="41C4B162">
      <w:pPr>
        <w:pStyle w:val="133"/>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1DA1BE52">
      <w:pPr>
        <w:pStyle w:val="133"/>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24F8FB5A">
      <w:pPr>
        <w:pStyle w:val="133"/>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8A4E6B0">
      <w:pPr>
        <w:pStyle w:val="133"/>
        <w:shd w:val="clear"/>
        <w:spacing w:before="0"/>
        <w:ind w:firstLine="0" w:firstLineChars="0"/>
        <w:rPr>
          <w:rFonts w:ascii="宋体" w:hAnsi="宋体" w:cs="宋体"/>
          <w:color w:val="auto"/>
          <w:kern w:val="0"/>
          <w:szCs w:val="24"/>
          <w:highlight w:val="none"/>
        </w:rPr>
      </w:pPr>
    </w:p>
    <w:p w14:paraId="2D6A1859">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0922F7C">
      <w:pPr>
        <w:shd w:val="clea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195AB483">
      <w:pPr>
        <w:shd w:val="clear"/>
        <w:spacing w:line="360" w:lineRule="auto"/>
        <w:rPr>
          <w:rFonts w:ascii="宋体" w:hAnsi="宋体" w:cs="宋体"/>
          <w:b/>
          <w:color w:val="auto"/>
          <w:sz w:val="24"/>
          <w:highlight w:val="none"/>
        </w:rPr>
      </w:pPr>
    </w:p>
    <w:p w14:paraId="1E59E831">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667EEA49">
      <w:pPr>
        <w:pStyle w:val="25"/>
        <w:shd w:val="clear"/>
        <w:spacing w:line="360" w:lineRule="auto"/>
        <w:ind w:left="479" w:hanging="479" w:hangingChars="199"/>
        <w:rPr>
          <w:rFonts w:cs="宋体"/>
          <w:b/>
          <w:color w:val="auto"/>
          <w:highlight w:val="none"/>
        </w:rPr>
      </w:pPr>
      <w:r>
        <w:rPr>
          <w:rFonts w:hint="eastAsia" w:cs="宋体"/>
          <w:b/>
          <w:color w:val="auto"/>
          <w:highlight w:val="none"/>
        </w:rPr>
        <w:t>22. 确定成交供应商</w:t>
      </w:r>
    </w:p>
    <w:p w14:paraId="333FB042">
      <w:pPr>
        <w:pStyle w:val="133"/>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955C597">
      <w:pPr>
        <w:pStyle w:val="133"/>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77457CA2">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23.1自成交供应商确定之日起2个工作日内，采购机构通过电子交易平台向成交供应商发出成交通知书，同时编制发布采购结果公告。采购机构也可以以纸质形式进行成交通知。</w:t>
      </w:r>
    </w:p>
    <w:p w14:paraId="778FE145">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02EFFE6">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E8DF4FD">
      <w:pPr>
        <w:shd w:val="clear"/>
        <w:snapToGrid w:val="0"/>
        <w:spacing w:line="360" w:lineRule="auto"/>
        <w:ind w:left="120" w:leftChars="57" w:firstLine="482" w:firstLineChars="150"/>
        <w:jc w:val="center"/>
        <w:rPr>
          <w:rFonts w:ascii="宋体" w:hAnsi="宋体" w:cs="宋体"/>
          <w:b/>
          <w:color w:val="auto"/>
          <w:sz w:val="32"/>
          <w:highlight w:val="none"/>
        </w:rPr>
      </w:pPr>
    </w:p>
    <w:p w14:paraId="051A948D">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05DA4E13">
      <w:pPr>
        <w:pStyle w:val="25"/>
        <w:shd w:val="clear"/>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75C5AC5">
      <w:pPr>
        <w:pStyle w:val="25"/>
        <w:shd w:val="clear"/>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44CCE25E">
      <w:pPr>
        <w:widowControl/>
        <w:shd w:val="clear" w:color="auto"/>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7A6EC30">
      <w:pPr>
        <w:pStyle w:val="133"/>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62BAE976">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A092E7F">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w:t>
      </w:r>
    </w:p>
    <w:p w14:paraId="5BBD8E2B">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09A5D9AA">
      <w:pPr>
        <w:pStyle w:val="25"/>
        <w:shd w:val="clear"/>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6C674DAF">
      <w:pPr>
        <w:shd w:val="clea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w:t>
      </w:r>
      <w:r>
        <w:rPr>
          <w:rFonts w:hint="eastAsia" w:ascii="宋体" w:hAnsi="宋体" w:cs="宋体"/>
          <w:color w:val="auto"/>
          <w:kern w:val="0"/>
          <w:sz w:val="24"/>
          <w:highlight w:val="none"/>
          <w:lang w:val="en-US" w:eastAsia="zh-CN"/>
        </w:rPr>
        <w:t>保函</w:t>
      </w:r>
      <w:r>
        <w:rPr>
          <w:rFonts w:hint="eastAsia" w:ascii="宋体" w:hAnsi="宋体" w:cs="宋体"/>
          <w:color w:val="auto"/>
          <w:kern w:val="0"/>
          <w:sz w:val="24"/>
          <w:highlight w:val="none"/>
        </w:rPr>
        <w:t>形式提交</w:t>
      </w:r>
      <w:r>
        <w:rPr>
          <w:rFonts w:hint="eastAsia" w:ascii="宋体" w:hAnsi="宋体" w:cs="宋体"/>
          <w:color w:val="auto"/>
          <w:sz w:val="24"/>
          <w:highlight w:val="none"/>
        </w:rPr>
        <w:t>。履约保证金的数额不得超过政府采购合同金额的</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221BCA0">
      <w:pPr>
        <w:shd w:val="clear"/>
        <w:snapToGrid w:val="0"/>
        <w:spacing w:line="360" w:lineRule="auto"/>
        <w:ind w:firstLine="3357" w:firstLineChars="1045"/>
        <w:rPr>
          <w:rFonts w:ascii="宋体" w:hAnsi="宋体" w:cs="宋体"/>
          <w:b/>
          <w:color w:val="auto"/>
          <w:sz w:val="32"/>
          <w:highlight w:val="none"/>
        </w:rPr>
      </w:pPr>
    </w:p>
    <w:p w14:paraId="65275BC1">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23804D73">
      <w:pPr>
        <w:pStyle w:val="133"/>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066E4E2D">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7B163E6B">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63B3BDB0">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08F3A393">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9B7D05">
      <w:pPr>
        <w:pStyle w:val="133"/>
        <w:shd w:val="clear"/>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48A44E35">
      <w:pPr>
        <w:pStyle w:val="133"/>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0C42580">
      <w:pPr>
        <w:shd w:val="clear"/>
        <w:tabs>
          <w:tab w:val="left" w:pos="0"/>
        </w:tabs>
        <w:spacing w:line="360" w:lineRule="auto"/>
        <w:ind w:firstLine="480"/>
        <w:rPr>
          <w:rFonts w:ascii="宋体" w:hAnsi="宋体" w:cs="宋体"/>
          <w:color w:val="auto"/>
          <w:sz w:val="24"/>
          <w:highlight w:val="none"/>
        </w:rPr>
      </w:pPr>
    </w:p>
    <w:p w14:paraId="7B261645">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66018FB4">
      <w:pPr>
        <w:pStyle w:val="25"/>
        <w:shd w:val="clear"/>
        <w:spacing w:line="360" w:lineRule="auto"/>
        <w:ind w:firstLine="0" w:firstLineChars="0"/>
        <w:rPr>
          <w:rFonts w:cs="宋体"/>
          <w:b/>
          <w:color w:val="auto"/>
          <w:highlight w:val="none"/>
        </w:rPr>
      </w:pPr>
      <w:r>
        <w:rPr>
          <w:rFonts w:hint="eastAsia" w:cs="宋体"/>
          <w:b/>
          <w:color w:val="auto"/>
          <w:highlight w:val="none"/>
        </w:rPr>
        <w:t>29.验收</w:t>
      </w:r>
    </w:p>
    <w:p w14:paraId="26CF0C4D">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4C4F3D">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29.2采购人可以邀请参加本项目的其他供应商或者第三方机构参与验收。参与验收的供应商或者第三方机构的意见作为验收书的参考资料一并存档。</w:t>
      </w:r>
    </w:p>
    <w:p w14:paraId="52F980D9">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C0E0B8">
      <w:pPr>
        <w:shd w:val="clea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682A4881">
      <w:pPr>
        <w:shd w:val="clea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bookmarkStart w:id="19" w:name="_Hlt75236290"/>
      <w:bookmarkEnd w:id="19"/>
      <w:bookmarkStart w:id="20" w:name="_Hlt68403820"/>
      <w:bookmarkEnd w:id="20"/>
      <w:bookmarkStart w:id="21" w:name="_Hlt74729768"/>
      <w:bookmarkEnd w:id="21"/>
      <w:bookmarkStart w:id="22" w:name="_Hlt68057669"/>
      <w:bookmarkEnd w:id="22"/>
      <w:bookmarkStart w:id="23" w:name="_Hlt74707468"/>
      <w:bookmarkEnd w:id="23"/>
      <w:bookmarkStart w:id="24" w:name="_Hlt68072998"/>
      <w:bookmarkEnd w:id="24"/>
      <w:bookmarkStart w:id="25" w:name="_Hlt68073093"/>
      <w:bookmarkEnd w:id="25"/>
      <w:bookmarkStart w:id="26" w:name="_Hlt74730295"/>
      <w:bookmarkEnd w:id="26"/>
      <w:bookmarkStart w:id="27" w:name="_Hlt74714665"/>
      <w:bookmarkEnd w:id="27"/>
      <w:bookmarkStart w:id="28" w:name="_Hlt75236101"/>
      <w:bookmarkEnd w:id="28"/>
      <w:bookmarkStart w:id="29" w:name="_Hlt68072990"/>
      <w:bookmarkEnd w:id="29"/>
      <w:bookmarkStart w:id="30" w:name="_Hlt75236011"/>
      <w:bookmarkEnd w:id="30"/>
    </w:p>
    <w:bookmarkEnd w:id="13"/>
    <w:bookmarkEnd w:id="14"/>
    <w:p w14:paraId="464A4AF0">
      <w:pPr>
        <w:pStyle w:val="34"/>
        <w:shd w:val="clear"/>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28A69EA5">
      <w:pPr>
        <w:shd w:val="clear"/>
        <w:spacing w:line="360" w:lineRule="auto"/>
        <w:ind w:firstLine="140" w:firstLineChars="50"/>
        <w:rPr>
          <w:rFonts w:ascii="仿宋_GB2312" w:hAnsi="仿宋" w:eastAsia="仿宋_GB2312" w:cs="仿宋_GB2312"/>
          <w:color w:val="auto"/>
          <w:sz w:val="28"/>
          <w:szCs w:val="28"/>
          <w:highlight w:val="none"/>
        </w:rPr>
      </w:pPr>
      <w:r>
        <w:rPr>
          <w:rFonts w:hint="eastAsia" w:ascii="仿宋_GB2312" w:hAnsi="仿宋" w:eastAsia="仿宋_GB2312" w:cs="仿宋_GB2312"/>
          <w:color w:val="auto"/>
          <w:sz w:val="28"/>
          <w:szCs w:val="28"/>
          <w:highlight w:val="none"/>
        </w:rPr>
        <w:t>一、总则</w:t>
      </w:r>
    </w:p>
    <w:p w14:paraId="046C5466">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1.本技术规范要求提出的是最低限度的基本技术要求，并未对所有技术细节作出规定，供应商应提供符合本技术要求和国家标准、行业标准的优质施工。</w:t>
      </w:r>
    </w:p>
    <w:p w14:paraId="27497966">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供应商提供的施工与本技术要求不一致时，供应商应在响应文件中予以说明，并由磋商小组鉴定供应商施工能否达到要求。如供应商没有在响应文件中提出异议，则视为供应商提供的施工完全按照本磋商文件要求。</w:t>
      </w:r>
    </w:p>
    <w:p w14:paraId="701B2540">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3.技术要求及标准的执行</w:t>
      </w:r>
    </w:p>
    <w:p w14:paraId="50EE3147">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供应商提供的施工应标明所执行的质量标准，若同一标准已颁发新标准，则按最新标准执行。若同一施工同时有几个标准（国际标准、国家标准、行业标准、企业标准等），则按最高层次的标准执行。供应商须按国家有关规定及标准完成本项目所需做的所有施工。</w:t>
      </w:r>
    </w:p>
    <w:p w14:paraId="6156A97B">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二、项目概况</w:t>
      </w:r>
    </w:p>
    <w:p w14:paraId="22E196FE">
      <w:pPr>
        <w:shd w:val="clear"/>
        <w:spacing w:line="360" w:lineRule="auto"/>
        <w:ind w:firstLine="120" w:firstLineChars="50"/>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采购项目：</w:t>
      </w:r>
      <w:r>
        <w:rPr>
          <w:rFonts w:hint="eastAsia" w:ascii="仿宋_GB2312" w:hAnsi="仿宋" w:eastAsia="仿宋_GB2312" w:cs="仿宋_GB2312"/>
          <w:color w:val="auto"/>
          <w:sz w:val="24"/>
          <w:highlight w:val="none"/>
          <w:lang w:eastAsia="zh-CN"/>
        </w:rPr>
        <w:t>白杨街道凌云未来社区用房装修工程项目</w:t>
      </w:r>
    </w:p>
    <w:p w14:paraId="21B8AEB3">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▲采购预算：人民币</w:t>
      </w:r>
      <w:r>
        <w:rPr>
          <w:rFonts w:hint="eastAsia" w:ascii="宋体" w:hAnsi="宋体" w:cs="宋体"/>
          <w:b w:val="0"/>
          <w:bCs/>
          <w:color w:val="auto"/>
          <w:sz w:val="24"/>
          <w:highlight w:val="none"/>
        </w:rPr>
        <w:t>1799729</w:t>
      </w:r>
      <w:r>
        <w:rPr>
          <w:rFonts w:hint="eastAsia" w:ascii="仿宋_GB2312" w:hAnsi="仿宋" w:eastAsia="仿宋_GB2312" w:cs="仿宋_GB2312"/>
          <w:b w:val="0"/>
          <w:bCs/>
          <w:color w:val="auto"/>
          <w:sz w:val="24"/>
          <w:highlight w:val="none"/>
          <w:lang w:val="en-US" w:eastAsia="zh-CN"/>
        </w:rPr>
        <w:t>.</w:t>
      </w:r>
      <w:r>
        <w:rPr>
          <w:rFonts w:hint="eastAsia" w:ascii="仿宋_GB2312" w:hAnsi="仿宋" w:eastAsia="仿宋_GB2312" w:cs="仿宋_GB2312"/>
          <w:color w:val="auto"/>
          <w:sz w:val="24"/>
          <w:highlight w:val="none"/>
          <w:lang w:val="en-US" w:eastAsia="zh-CN"/>
        </w:rPr>
        <w:t>00</w:t>
      </w:r>
      <w:r>
        <w:rPr>
          <w:rFonts w:hint="eastAsia" w:ascii="仿宋_GB2312" w:hAnsi="仿宋" w:eastAsia="仿宋_GB2312" w:cs="仿宋_GB2312"/>
          <w:color w:val="auto"/>
          <w:sz w:val="24"/>
          <w:highlight w:val="none"/>
        </w:rPr>
        <w:t>元整</w:t>
      </w:r>
    </w:p>
    <w:p w14:paraId="19FF5D8D">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▲最高限价：人民币</w:t>
      </w:r>
      <w:r>
        <w:rPr>
          <w:rFonts w:hint="eastAsia" w:ascii="宋体" w:hAnsi="宋体" w:cs="宋体"/>
          <w:b w:val="0"/>
          <w:bCs/>
          <w:color w:val="auto"/>
          <w:sz w:val="24"/>
          <w:highlight w:val="none"/>
        </w:rPr>
        <w:t>1799729</w:t>
      </w:r>
      <w:r>
        <w:rPr>
          <w:rFonts w:hint="eastAsia" w:ascii="仿宋_GB2312" w:hAnsi="仿宋" w:eastAsia="仿宋_GB2312" w:cs="仿宋_GB2312"/>
          <w:b w:val="0"/>
          <w:bCs/>
          <w:color w:val="auto"/>
          <w:sz w:val="24"/>
          <w:highlight w:val="none"/>
          <w:lang w:val="en-US" w:eastAsia="zh-CN"/>
        </w:rPr>
        <w:t>.</w:t>
      </w:r>
      <w:r>
        <w:rPr>
          <w:rFonts w:hint="eastAsia" w:ascii="仿宋_GB2312" w:hAnsi="仿宋" w:eastAsia="仿宋_GB2312" w:cs="仿宋_GB2312"/>
          <w:color w:val="auto"/>
          <w:sz w:val="24"/>
          <w:highlight w:val="none"/>
          <w:lang w:val="en-US" w:eastAsia="zh-CN"/>
        </w:rPr>
        <w:t>00</w:t>
      </w:r>
      <w:r>
        <w:rPr>
          <w:rFonts w:hint="eastAsia" w:ascii="仿宋_GB2312" w:hAnsi="仿宋" w:eastAsia="仿宋_GB2312" w:cs="仿宋_GB2312"/>
          <w:color w:val="auto"/>
          <w:sz w:val="24"/>
          <w:highlight w:val="none"/>
        </w:rPr>
        <w:t>元整</w:t>
      </w:r>
    </w:p>
    <w:p w14:paraId="17919A2F">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▲工期：</w:t>
      </w:r>
      <w:r>
        <w:rPr>
          <w:rFonts w:hint="eastAsia" w:ascii="仿宋_GB2312" w:hAnsi="仿宋" w:eastAsia="仿宋_GB2312" w:cs="仿宋_GB2312"/>
          <w:color w:val="auto"/>
          <w:sz w:val="24"/>
          <w:highlight w:val="none"/>
          <w:lang w:val="en-US" w:eastAsia="zh-CN"/>
        </w:rPr>
        <w:t>90日历天</w:t>
      </w:r>
    </w:p>
    <w:p w14:paraId="6DA706A9">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▲质量目标：合格</w:t>
      </w:r>
    </w:p>
    <w:p w14:paraId="0C9FD8C1">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三、采购范围及要求</w:t>
      </w:r>
    </w:p>
    <w:p w14:paraId="730D56F2">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1.采购范围：本工程为</w:t>
      </w:r>
      <w:r>
        <w:rPr>
          <w:rFonts w:hint="eastAsia" w:ascii="仿宋_GB2312" w:hAnsi="仿宋" w:eastAsia="仿宋_GB2312" w:cs="仿宋_GB2312"/>
          <w:color w:val="auto"/>
          <w:sz w:val="24"/>
          <w:highlight w:val="none"/>
          <w:lang w:eastAsia="zh-CN"/>
        </w:rPr>
        <w:t>白杨街道凌云未来社区用房装修工程项目</w:t>
      </w:r>
      <w:r>
        <w:rPr>
          <w:rFonts w:hint="eastAsia" w:ascii="仿宋_GB2312" w:hAnsi="仿宋" w:eastAsia="仿宋_GB2312" w:cs="仿宋_GB2312"/>
          <w:color w:val="auto"/>
          <w:sz w:val="24"/>
          <w:highlight w:val="none"/>
        </w:rPr>
        <w:t>，主要工作内容为</w:t>
      </w:r>
      <w:r>
        <w:rPr>
          <w:rFonts w:hint="eastAsia" w:ascii="仿宋_GB2312" w:hAnsi="仿宋" w:eastAsia="仿宋_GB2312" w:cs="仿宋_GB2312"/>
          <w:color w:val="auto"/>
          <w:sz w:val="24"/>
          <w:highlight w:val="none"/>
          <w:lang w:eastAsia="zh-CN"/>
        </w:rPr>
        <w:t>白杨街道凌云未来社区用房装修工程项目</w:t>
      </w:r>
      <w:r>
        <w:rPr>
          <w:rFonts w:hint="eastAsia" w:ascii="仿宋_GB2312" w:hAnsi="仿宋" w:eastAsia="仿宋_GB2312" w:cs="仿宋_GB2312"/>
          <w:color w:val="auto"/>
          <w:sz w:val="24"/>
          <w:highlight w:val="none"/>
        </w:rPr>
        <w:t>的竞争性磋商文件、工程量清单及施工图范围内的所有内容。</w:t>
      </w:r>
    </w:p>
    <w:p w14:paraId="1C105930">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2．采购要求：实行包工、包料、包质量、包工期、包安全文明施工总承包。</w:t>
      </w:r>
    </w:p>
    <w:p w14:paraId="5C215607">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3.质量要求：符合现行国家有关工程施工验收规范和标准的合格要求。</w:t>
      </w:r>
    </w:p>
    <w:p w14:paraId="03B10F07">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四、其他</w:t>
      </w:r>
    </w:p>
    <w:p w14:paraId="58C1FD41">
      <w:pPr>
        <w:shd w:val="clear"/>
        <w:spacing w:line="360" w:lineRule="auto"/>
        <w:ind w:firstLine="120" w:firstLineChars="50"/>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1.现行国家、省、市有关工程设计规范，强制性标准</w:t>
      </w:r>
      <w:r>
        <w:rPr>
          <w:rFonts w:hint="eastAsia" w:ascii="仿宋_GB2312" w:hAnsi="仿宋" w:eastAsia="仿宋_GB2312" w:cs="仿宋_GB2312"/>
          <w:color w:val="auto"/>
          <w:sz w:val="24"/>
          <w:highlight w:val="none"/>
          <w:lang w:eastAsia="zh-CN"/>
        </w:rPr>
        <w:t>。</w:t>
      </w:r>
    </w:p>
    <w:p w14:paraId="50FFFE4D">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2.与本工程有关的资料和供应商现场踏勘后的实际情况和业主要求。</w:t>
      </w:r>
    </w:p>
    <w:p w14:paraId="0603F295">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3.供应商应按第七章“工程量清单”的要求填写相应表格。</w:t>
      </w:r>
    </w:p>
    <w:p w14:paraId="17E051FC">
      <w:pPr>
        <w:shd w:val="clear"/>
        <w:spacing w:line="360" w:lineRule="auto"/>
        <w:ind w:firstLine="120" w:firstLineChars="50"/>
        <w:rPr>
          <w:rFonts w:ascii="仿宋_GB2312" w:hAnsi="仿宋" w:eastAsia="仿宋_GB2312" w:cs="仿宋_GB2312"/>
          <w:color w:val="auto"/>
          <w:sz w:val="24"/>
          <w:highlight w:val="yellow"/>
        </w:rPr>
      </w:pPr>
      <w:r>
        <w:rPr>
          <w:rFonts w:hint="eastAsia" w:ascii="仿宋_GB2312" w:hAnsi="仿宋" w:eastAsia="仿宋_GB2312" w:cs="仿宋_GB2312"/>
          <w:color w:val="auto"/>
          <w:sz w:val="24"/>
          <w:highlight w:val="none"/>
        </w:rPr>
        <w:t>4.计价依据：</w:t>
      </w:r>
      <w:r>
        <w:rPr>
          <w:rFonts w:hint="eastAsia" w:ascii="仿宋_GB2312" w:hAnsi="仿宋" w:eastAsia="仿宋_GB2312" w:cs="仿宋_GB2312"/>
          <w:color w:val="auto"/>
          <w:sz w:val="24"/>
          <w:highlight w:val="none"/>
          <w:lang w:val="en-US" w:eastAsia="zh-CN"/>
        </w:rPr>
        <w:t>《建设工程工程量清单计价规范》（GB50500-2013）</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浙江省房屋建筑与装饰工程预算定额》（2018版）、《浙江省通用安装工程预算定额》（2018版）、《浙江省建设工程计价规则》（2018版）、《浙江省建设工程施工取费定额》（2018版）、《浙江省施工机械台班费用参考单价》（2018版）等政策文件。</w:t>
      </w:r>
    </w:p>
    <w:p w14:paraId="422EBB36">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除非采购人对竞争性磋商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795F7971">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6.措施项目（包括施工技术措施和施工组织措施）是为完成工程项目施工，发生于该工程施工前和施工过程中技术、生活、安全等方面的非工程实体项目。</w:t>
      </w:r>
    </w:p>
    <w:p w14:paraId="65249E79">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7.供应商应对所有的措施项目按“措施项目分析表”进行报价分析，措施费用为包干费用。</w:t>
      </w:r>
    </w:p>
    <w:p w14:paraId="2DE4FE7B">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8.规费是指国家及地方政府规定必须交纳的费用，包括工程排污费、社会保障费、住房公积金、危险作业意外伤害保险费等。</w:t>
      </w:r>
    </w:p>
    <w:p w14:paraId="1A4D0B27">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9</w:t>
      </w:r>
      <w:r>
        <w:rPr>
          <w:rFonts w:hint="eastAsia" w:ascii="仿宋_GB2312" w:hAnsi="仿宋" w:eastAsia="仿宋_GB2312" w:cs="仿宋_GB2312"/>
          <w:color w:val="auto"/>
          <w:sz w:val="24"/>
          <w:highlight w:val="none"/>
        </w:rPr>
        <w:t>.供应商需充分考虑以下影响因素，由此产生的费用计入磋商报价中：</w:t>
      </w:r>
    </w:p>
    <w:p w14:paraId="39C79879">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供应商工程量清单报价时应仔细阅读竞争性磋商文件，结合竞争性磋商文件、设计及施工规范、当地质检部门的质量验收规定进行报价，并应包含各项目所有工序的费用总和，另需采用的技术措施费等要考虑在综合单价或措施费中，否则，视同优惠。如供应商对清单有任何疑问，应在规定时限内书面提出，否则视作无异议。</w:t>
      </w:r>
    </w:p>
    <w:p w14:paraId="024A78B5">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14:paraId="4A234BD0">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10</w:t>
      </w:r>
      <w:r>
        <w:rPr>
          <w:rFonts w:hint="eastAsia" w:ascii="仿宋_GB2312" w:hAnsi="仿宋" w:eastAsia="仿宋_GB2312" w:cs="仿宋_GB2312"/>
          <w:color w:val="auto"/>
          <w:sz w:val="24"/>
          <w:highlight w:val="none"/>
        </w:rPr>
        <w:t>、本工程采用包工、包料、包工期、包质量、包安全的形式，根据中标价一次性 (固定总价) 包干，施工期间如遇国家政策性调价，市场材料价格发生变化等，本工程均不予调整。设计变更工程量同意按实调整，但均按中标让利率让利。</w:t>
      </w:r>
    </w:p>
    <w:p w14:paraId="4F7AA86E">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w:t>
      </w:r>
      <w:r>
        <w:rPr>
          <w:rFonts w:hint="eastAsia" w:ascii="仿宋_GB2312" w:hAnsi="仿宋" w:eastAsia="仿宋_GB2312" w:cs="仿宋_GB2312"/>
          <w:color w:val="auto"/>
          <w:sz w:val="24"/>
          <w:highlight w:val="none"/>
        </w:rPr>
        <w:t>、本工程由中标单位实行总承包，不得转包，一旦发现转包者，招标人有权终止承包合同，并向施工单位索赔转包造价5%以上10%以下的罚款。</w:t>
      </w:r>
    </w:p>
    <w:p w14:paraId="1F9363AA">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12</w:t>
      </w:r>
      <w:r>
        <w:rPr>
          <w:rFonts w:hint="eastAsia" w:ascii="仿宋_GB2312" w:hAnsi="仿宋" w:eastAsia="仿宋_GB2312" w:cs="仿宋_GB2312"/>
          <w:color w:val="auto"/>
          <w:sz w:val="24"/>
          <w:highlight w:val="none"/>
        </w:rPr>
        <w:t>、投标人在投标文件中明确的项目负责人必须到位，不能更换，同时，项目负责人必须在施工现场到岗，且每月至少要到岗25天，到岗期间每天不少于8小时，否则视为未到岗，缺席一天扣300元，并列入考核内容，和招标人另行签订管理合同。中标人在收到中标通知书后2天内必须进场施工，收取中标通知书后5天内不进场施工招标人可终止合同且扣除全部履约保证金（招标人同意延迟开工除外），期间发生的一切费用由中标人承担。中标人拒绝或者拖延与招标人签订合同的，招标人有权取消中标人的中标资格。</w:t>
      </w:r>
    </w:p>
    <w:p w14:paraId="0856577B">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13</w:t>
      </w:r>
      <w:r>
        <w:rPr>
          <w:rFonts w:hint="eastAsia" w:ascii="仿宋_GB2312" w:hAnsi="仿宋" w:eastAsia="仿宋_GB2312" w:cs="仿宋_GB2312"/>
          <w:color w:val="auto"/>
          <w:sz w:val="24"/>
          <w:highlight w:val="none"/>
        </w:rPr>
        <w:t>、进场材料须由监理单位验收合格后方可施工。</w:t>
      </w:r>
    </w:p>
    <w:p w14:paraId="08738DB1">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14</w:t>
      </w:r>
      <w:r>
        <w:rPr>
          <w:rFonts w:hint="eastAsia" w:ascii="仿宋_GB2312" w:hAnsi="仿宋" w:eastAsia="仿宋_GB2312" w:cs="仿宋_GB2312"/>
          <w:color w:val="auto"/>
          <w:sz w:val="24"/>
          <w:highlight w:val="none"/>
        </w:rPr>
        <w:t>、中标人在履约合同过程中，若出现三次以上施工检查不合格（包括质量、安全、工期等），招标人有权终止合同。</w:t>
      </w:r>
    </w:p>
    <w:p w14:paraId="3FEA3CE3">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15</w:t>
      </w:r>
      <w:r>
        <w:rPr>
          <w:rFonts w:hint="eastAsia" w:ascii="仿宋_GB2312" w:hAnsi="仿宋" w:eastAsia="仿宋_GB2312" w:cs="仿宋_GB2312"/>
          <w:color w:val="auto"/>
          <w:sz w:val="24"/>
          <w:highlight w:val="none"/>
        </w:rPr>
        <w:t>、安全文明施工要求</w:t>
      </w:r>
    </w:p>
    <w:p w14:paraId="3E004F51">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（1）施工现场用水、用电、施工便道由中标人自行解决，费用自理。</w:t>
      </w:r>
    </w:p>
    <w:p w14:paraId="21C9898A">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（2）中标人负责施工期间与各经营户关系的协调。</w:t>
      </w:r>
    </w:p>
    <w:p w14:paraId="2AED926E">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（3）中标人必须严格遵守安全、文明施工的操作规程，完善相关制度，落实安全措施，做好各项保险等工作，在工程开展期间发生安全事故均由中标人负责。</w:t>
      </w:r>
    </w:p>
    <w:p w14:paraId="0AA08AF2">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（4）本工程凡涉及治安、市政、市容、环保、交通、计划生育、所在地承包户关系协调等问题和费用均由中标人负责解决并承担经济支出。</w:t>
      </w:r>
    </w:p>
    <w:p w14:paraId="669AA248">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（5）施工时不得损坏一切公共设施，如有损坏必须照价赔偿或修复，费用由中标人承担。</w:t>
      </w:r>
    </w:p>
    <w:p w14:paraId="0C8E7974">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（6）施工期间应在显眼且安全的地方设置告示牌，告示牌的内容包括施工内容、施工工期、施工单位、项目负责人姓名与联系方式等。</w:t>
      </w:r>
    </w:p>
    <w:p w14:paraId="34CA4900">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施工期间，实行封闭管理，施工地段和施工设计范围必须设置有效安全设施和标志、标牌、警示灯，施工场地内外（材料、人员、车辆交通等）的安全责任由中标人负责，如发生各种事故，一切法律及经济责任由中标人承担，与招标人无涉。工程施工中和竣工后因质量问题而引发的事故一切法律责任及经济责任由中标人承担。</w:t>
      </w:r>
    </w:p>
    <w:p w14:paraId="59D43D28">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（8）现场用电的安装、设置、使用必须符合规范要求，现场用电接线及安装电器作业必须由电工完成，他人不得随意乱接乱挂，发现电线老化，破皮等要及时整改。</w:t>
      </w:r>
    </w:p>
    <w:p w14:paraId="79A0A272">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（9）在施工过程中应注意环境卫生，确保工地现场周围的清洁、施工废料及时清理干净。</w:t>
      </w:r>
    </w:p>
    <w:p w14:paraId="6B5942E3">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所有施工工作人员的用工手续、保险手续需齐全，费用由中标方承担，施工人员上下班途中及施工期间发生的一切安全事故责任由中标人自行负责，与招标人无涉。施工现场必须按规定正确戴好安全帽；各相关工种必须按规定持证上岗。</w:t>
      </w:r>
    </w:p>
    <w:p w14:paraId="066A211E">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（11）中标人应委派专人负责交通安全，引导过往车辆和行人通行，确保无交通安全事故发生，如发生交通安全事故，一切法律及经济责任由中标人承担，与招标人无涉。</w:t>
      </w:r>
    </w:p>
    <w:p w14:paraId="70026628">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（12）施工现场、土方及建筑材料运输途中等与本工程相关的所有安全事宜均由中标人负责，并承担由此支出的一切费用。</w:t>
      </w:r>
    </w:p>
    <w:p w14:paraId="5BCA9365">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（13）投标前各个投标人需要签署安全文明承诺书。</w:t>
      </w:r>
    </w:p>
    <w:p w14:paraId="7F075C6C">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五、施工技术要求</w:t>
      </w:r>
    </w:p>
    <w:p w14:paraId="58F75C42">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▲六、商务要求</w:t>
      </w:r>
    </w:p>
    <w:p w14:paraId="1921FE11">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工期</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90日历天</w:t>
      </w:r>
    </w:p>
    <w:p w14:paraId="0B64429A">
      <w:pPr>
        <w:shd w:val="clear"/>
        <w:spacing w:line="360" w:lineRule="auto"/>
        <w:ind w:firstLine="120" w:firstLineChars="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质保期(保修期)</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 xml:space="preserve"> 2 年</w:t>
      </w:r>
    </w:p>
    <w:p w14:paraId="1694FF38">
      <w:pPr>
        <w:spacing w:line="360" w:lineRule="auto"/>
        <w:ind w:firstLine="480" w:firstLineChars="200"/>
        <w:rPr>
          <w:rFonts w:hint="eastAsia" w:ascii="宋体" w:hAnsi="宋体" w:eastAsia="宋体" w:cs="宋体"/>
          <w:color w:val="auto"/>
          <w:sz w:val="24"/>
          <w:highlight w:val="none"/>
          <w:shd w:val="clear" w:color="auto" w:fill="auto"/>
          <w:lang w:val="en-US" w:eastAsia="zh-CN"/>
        </w:rPr>
      </w:pPr>
      <w:r>
        <w:rPr>
          <w:rFonts w:hint="eastAsia" w:ascii="仿宋_GB2312" w:hAnsi="仿宋" w:eastAsia="仿宋_GB2312" w:cs="仿宋_GB2312"/>
          <w:color w:val="auto"/>
          <w:sz w:val="24"/>
          <w:highlight w:val="none"/>
          <w:lang w:val="en-US" w:eastAsia="zh-CN"/>
        </w:rPr>
        <w:t>工程款支付及结算：1、合同签订后，中标人支付合同价的2%作为履约保证金（接受保函）。2、采购人向中标人支付合同价(不含暂列金)的50%作为工程预付款，同时提供预付款保函，鼓励和支持供应商以银行、保险公司出具的保函形式提供，待采购人收到预付款保函后支付50%预付款。3、该工程完工经验收合格后支付至合同价的80%；4、工程结算审计完成后支付至审计价的98.5%，余款1.5%在质量缺陷责任期满后一次性支付（不计利息）。</w:t>
      </w:r>
    </w:p>
    <w:p w14:paraId="7179C943">
      <w:pPr>
        <w:pStyle w:val="2"/>
        <w:shd w:val="clear"/>
        <w:rPr>
          <w:rFonts w:ascii="仿宋_GB2312" w:hAnsi="仿宋" w:eastAsia="仿宋_GB2312" w:cs="仿宋_GB2312"/>
          <w:snapToGrid/>
          <w:color w:val="auto"/>
          <w:szCs w:val="24"/>
          <w:highlight w:val="none"/>
          <w:lang w:val="en-US"/>
        </w:rPr>
      </w:pPr>
      <w:r>
        <w:rPr>
          <w:rFonts w:hint="eastAsia" w:ascii="仿宋_GB2312" w:hAnsi="仿宋" w:eastAsia="仿宋_GB2312" w:cs="仿宋_GB2312"/>
          <w:snapToGrid/>
          <w:color w:val="auto"/>
          <w:szCs w:val="24"/>
          <w:highlight w:val="none"/>
          <w:lang w:val="en-US"/>
        </w:rPr>
        <w:t>其它详见合同条款格式部分</w:t>
      </w:r>
    </w:p>
    <w:p w14:paraId="1DF60713">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七、其他要求</w:t>
      </w:r>
    </w:p>
    <w:p w14:paraId="785C3215">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1.本磋商文件中带“▲”的条款内容，为本次磋商的实质性内容，供应商必须全部响应，否则将作无效标处理。“★”的条款内容为重要性条款。</w:t>
      </w:r>
    </w:p>
    <w:p w14:paraId="1CE08F71">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2.磋商响应供应商认为优于磋商需求的其他相关证明材料。</w:t>
      </w:r>
    </w:p>
    <w:p w14:paraId="64A9187B">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3.磋商报价要求：总报价指包括为完成本项目服务所支付的人工费、材料费、机械费、制作标书费、税费及其他一切费用。</w:t>
      </w:r>
    </w:p>
    <w:p w14:paraId="3F5C9462">
      <w:pPr>
        <w:shd w:val="clear"/>
        <w:spacing w:line="360" w:lineRule="auto"/>
        <w:ind w:firstLine="120" w:firstLineChars="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4.文件中所提的是基本服务要求，供应商应根据相关法律法规及采购人机构特点，提供更为完善的服务。</w:t>
      </w:r>
    </w:p>
    <w:p w14:paraId="4CD372F9">
      <w:pPr>
        <w:widowControl/>
        <w:shd w:val="clear"/>
        <w:ind w:firstLine="720" w:firstLineChars="300"/>
        <w:jc w:val="left"/>
        <w:rPr>
          <w:rFonts w:ascii="宋体" w:hAnsi="宋体" w:cs="宋体"/>
          <w:bCs/>
          <w:color w:val="auto"/>
          <w:sz w:val="24"/>
          <w:highlight w:val="none"/>
        </w:rPr>
      </w:pPr>
    </w:p>
    <w:p w14:paraId="70018460">
      <w:pPr>
        <w:shd w:val="clear"/>
        <w:rPr>
          <w:rFonts w:ascii="宋体" w:hAnsi="宋体" w:cs="宋体"/>
          <w:snapToGrid w:val="0"/>
          <w:color w:val="auto"/>
          <w:kern w:val="0"/>
          <w:sz w:val="24"/>
          <w:highlight w:val="none"/>
        </w:rPr>
      </w:pPr>
    </w:p>
    <w:p w14:paraId="33FDD284">
      <w:pPr>
        <w:shd w:val="clea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 评审办法</w:t>
      </w:r>
    </w:p>
    <w:p w14:paraId="7462368A">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3"/>
        <w:tblpPr w:leftFromText="180" w:rightFromText="180" w:vertAnchor="text" w:horzAnchor="page" w:tblpX="1031" w:tblpY="126"/>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72"/>
        <w:gridCol w:w="4487"/>
        <w:gridCol w:w="776"/>
        <w:gridCol w:w="2084"/>
      </w:tblGrid>
      <w:tr w14:paraId="1D19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90" w:type="dxa"/>
            <w:vAlign w:val="center"/>
          </w:tcPr>
          <w:p w14:paraId="46CFA9A4">
            <w:pPr>
              <w:shd w:val="clea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序号</w:t>
            </w:r>
          </w:p>
        </w:tc>
        <w:tc>
          <w:tcPr>
            <w:tcW w:w="5759" w:type="dxa"/>
            <w:gridSpan w:val="2"/>
            <w:vAlign w:val="center"/>
          </w:tcPr>
          <w:p w14:paraId="3CDF7FB2">
            <w:pPr>
              <w:shd w:val="clear"/>
              <w:adjustRightInd w:val="0"/>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评标标准</w:t>
            </w:r>
          </w:p>
        </w:tc>
        <w:tc>
          <w:tcPr>
            <w:tcW w:w="776" w:type="dxa"/>
            <w:vAlign w:val="center"/>
          </w:tcPr>
          <w:p w14:paraId="57BDAB4A">
            <w:pPr>
              <w:shd w:val="clea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权重</w:t>
            </w:r>
          </w:p>
        </w:tc>
        <w:tc>
          <w:tcPr>
            <w:tcW w:w="2084" w:type="dxa"/>
          </w:tcPr>
          <w:p w14:paraId="4D39F839">
            <w:pPr>
              <w:shd w:val="clea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投标文件中评标标准相应的商务技术资料目录 *</w:t>
            </w:r>
          </w:p>
        </w:tc>
      </w:tr>
      <w:tr w14:paraId="7686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7B93FEE0">
            <w:pPr>
              <w:shd w:val="clear"/>
              <w:spacing w:line="360" w:lineRule="auto"/>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5759" w:type="dxa"/>
            <w:gridSpan w:val="2"/>
            <w:vAlign w:val="center"/>
          </w:tcPr>
          <w:p w14:paraId="51731FDA">
            <w:pPr>
              <w:widowControl/>
              <w:shd w:val="clear"/>
              <w:spacing w:line="288" w:lineRule="auto"/>
              <w:jc w:val="left"/>
              <w:rPr>
                <w:rFonts w:hint="eastAsia" w:ascii="宋体" w:hAnsi="宋体" w:eastAsia="宋体" w:cs="Times New Roman"/>
                <w:color w:val="auto"/>
                <w:sz w:val="24"/>
                <w:highlight w:val="none"/>
                <w:lang w:val="en-US" w:eastAsia="zh-CN"/>
              </w:rPr>
            </w:pPr>
            <w:bookmarkStart w:id="45" w:name="_GoBack"/>
            <w:r>
              <w:rPr>
                <w:rFonts w:hint="eastAsia" w:ascii="宋体" w:hAnsi="宋体" w:eastAsia="宋体" w:cs="Times New Roman"/>
                <w:color w:val="auto"/>
                <w:sz w:val="24"/>
                <w:highlight w:val="none"/>
                <w:lang w:val="en-US" w:eastAsia="zh-CN"/>
              </w:rPr>
              <w:t>投标人具有有效的质量管理体系认证证书、环境管理体系认证证书、职业健康安全管理体系认证证书，每个得1分，最高的3分。（有效证明材料：投标文件中需提供相关证书复印件并加盖投标人公章，认证证书都必需在“发证机关必需在国家认证认可监督委员会官网http://www.cnca.gov.cn/登记在册，自行提供网页截图，无登记在册或不提供截图的，该项不得分）</w:t>
            </w:r>
            <w:bookmarkEnd w:id="45"/>
          </w:p>
        </w:tc>
        <w:tc>
          <w:tcPr>
            <w:tcW w:w="776" w:type="dxa"/>
            <w:vAlign w:val="center"/>
          </w:tcPr>
          <w:p w14:paraId="160E66C2">
            <w:pPr>
              <w:widowControl/>
              <w:spacing w:line="360" w:lineRule="auto"/>
              <w:ind w:left="0" w:leftChars="0" w:firstLine="0" w:firstLineChars="0"/>
              <w:jc w:val="center"/>
              <w:rPr>
                <w:rFonts w:ascii="仿宋_GB2312" w:hAnsi="仿宋_GB2312" w:eastAsia="仿宋_GB2312" w:cs="仿宋_GB2312"/>
                <w:color w:val="auto"/>
                <w:sz w:val="24"/>
                <w:highlight w:val="none"/>
              </w:rPr>
            </w:pPr>
            <w:r>
              <w:rPr>
                <w:rFonts w:hint="eastAsia" w:ascii="仿宋" w:hAnsi="仿宋" w:eastAsia="仿宋" w:cs="仿宋_GB2312"/>
                <w:color w:val="auto"/>
                <w:sz w:val="24"/>
                <w:lang w:val="en-US" w:eastAsia="zh-CN"/>
              </w:rPr>
              <w:t>3</w:t>
            </w:r>
          </w:p>
        </w:tc>
        <w:tc>
          <w:tcPr>
            <w:tcW w:w="2084" w:type="dxa"/>
            <w:vAlign w:val="center"/>
          </w:tcPr>
          <w:p w14:paraId="21CEF9C4">
            <w:pPr>
              <w:shd w:val="clear"/>
              <w:spacing w:line="360" w:lineRule="auto"/>
              <w:jc w:val="both"/>
              <w:outlineLvl w:val="0"/>
              <w:rPr>
                <w:rFonts w:hint="eastAsia" w:ascii="宋体" w:hAnsi="宋体" w:eastAsia="宋体" w:cs="Times New Roman"/>
                <w:bCs w:val="0"/>
                <w:color w:val="auto"/>
                <w:sz w:val="24"/>
                <w:highlight w:val="none"/>
                <w:lang w:val="en-US" w:eastAsia="zh-CN"/>
              </w:rPr>
            </w:pPr>
            <w:r>
              <w:rPr>
                <w:rFonts w:hint="eastAsia" w:ascii="宋体" w:hAnsi="宋体" w:eastAsia="宋体" w:cs="Times New Roman"/>
                <w:color w:val="auto"/>
                <w:sz w:val="24"/>
                <w:highlight w:val="none"/>
                <w:lang w:eastAsia="zh-CN"/>
              </w:rPr>
              <w:t>体系认证</w:t>
            </w:r>
          </w:p>
        </w:tc>
      </w:tr>
      <w:tr w14:paraId="15C6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CE12B8D">
            <w:pPr>
              <w:shd w:val="clea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w:t>
            </w:r>
          </w:p>
        </w:tc>
        <w:tc>
          <w:tcPr>
            <w:tcW w:w="5759" w:type="dxa"/>
            <w:gridSpan w:val="2"/>
            <w:vAlign w:val="center"/>
          </w:tcPr>
          <w:p w14:paraId="60F4E0EC">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投标人自20</w:t>
            </w:r>
            <w:r>
              <w:rPr>
                <w:rFonts w:hint="eastAsia" w:ascii="宋体" w:hAnsi="宋体" w:cs="Times New Roman"/>
                <w:color w:val="auto"/>
                <w:sz w:val="24"/>
                <w:highlight w:val="none"/>
                <w:lang w:val="en-US" w:eastAsia="zh-CN"/>
              </w:rPr>
              <w:t>22</w:t>
            </w:r>
            <w:r>
              <w:rPr>
                <w:rFonts w:hint="eastAsia" w:ascii="宋体" w:hAnsi="宋体" w:eastAsia="宋体" w:cs="Times New Roman"/>
                <w:color w:val="auto"/>
                <w:sz w:val="24"/>
                <w:highlight w:val="none"/>
                <w:lang w:val="en-US" w:eastAsia="zh-CN"/>
              </w:rPr>
              <w:t>年</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月1日以来</w:t>
            </w:r>
            <w:r>
              <w:rPr>
                <w:rFonts w:hint="eastAsia" w:ascii="宋体" w:hAnsi="宋体" w:cs="Times New Roman"/>
                <w:color w:val="auto"/>
                <w:sz w:val="24"/>
                <w:highlight w:val="none"/>
                <w:lang w:val="en-US" w:eastAsia="zh-CN"/>
              </w:rPr>
              <w:t>有承接</w:t>
            </w:r>
            <w:r>
              <w:rPr>
                <w:rFonts w:hint="eastAsia" w:ascii="宋体" w:hAnsi="宋体" w:eastAsia="宋体" w:cs="Times New Roman"/>
                <w:color w:val="auto"/>
                <w:sz w:val="24"/>
                <w:highlight w:val="none"/>
                <w:lang w:val="en-US" w:eastAsia="zh-CN"/>
              </w:rPr>
              <w:t>过类似项目业绩的</w:t>
            </w:r>
            <w:r>
              <w:rPr>
                <w:rFonts w:hint="eastAsia" w:ascii="宋体" w:hAnsi="宋体" w:cs="Times New Roman"/>
                <w:color w:val="auto"/>
                <w:sz w:val="24"/>
                <w:highlight w:val="none"/>
                <w:lang w:val="en-US" w:eastAsia="zh-CN"/>
              </w:rPr>
              <w:t>得0.5</w:t>
            </w:r>
            <w:r>
              <w:rPr>
                <w:rFonts w:hint="eastAsia" w:ascii="宋体" w:hAnsi="宋体" w:eastAsia="宋体" w:cs="Times New Roman"/>
                <w:color w:val="auto"/>
                <w:sz w:val="24"/>
                <w:highlight w:val="none"/>
                <w:lang w:val="en-US" w:eastAsia="zh-CN"/>
              </w:rPr>
              <w:t>分</w:t>
            </w:r>
            <w:r>
              <w:rPr>
                <w:rFonts w:hint="eastAsia" w:ascii="宋体" w:hAnsi="宋体" w:cs="Times New Roman"/>
                <w:color w:val="auto"/>
                <w:sz w:val="24"/>
                <w:highlight w:val="none"/>
                <w:lang w:val="en-US" w:eastAsia="zh-CN"/>
              </w:rPr>
              <w:t>，最高得1.5分</w:t>
            </w:r>
            <w:r>
              <w:rPr>
                <w:rFonts w:hint="eastAsia" w:ascii="宋体" w:hAnsi="宋体" w:eastAsia="宋体" w:cs="Times New Roman"/>
                <w:color w:val="auto"/>
                <w:sz w:val="24"/>
                <w:highlight w:val="none"/>
                <w:lang w:val="en-US" w:eastAsia="zh-CN"/>
              </w:rPr>
              <w:t>。（时间以合同签订时间为准，须提供中标通知书或合同扫描件并加盖投标人公章，不提供不分。）</w:t>
            </w:r>
          </w:p>
        </w:tc>
        <w:tc>
          <w:tcPr>
            <w:tcW w:w="776" w:type="dxa"/>
            <w:vAlign w:val="center"/>
          </w:tcPr>
          <w:p w14:paraId="26C11000">
            <w:pPr>
              <w:widowControl/>
              <w:spacing w:line="360" w:lineRule="auto"/>
              <w:ind w:left="0" w:leftChars="0"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1.5</w:t>
            </w:r>
          </w:p>
        </w:tc>
        <w:tc>
          <w:tcPr>
            <w:tcW w:w="2084" w:type="dxa"/>
            <w:vAlign w:val="center"/>
          </w:tcPr>
          <w:p w14:paraId="76374B92">
            <w:pPr>
              <w:shd w:val="clear"/>
              <w:spacing w:line="360" w:lineRule="auto"/>
              <w:jc w:val="both"/>
              <w:outlineLvl w:val="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业绩</w:t>
            </w:r>
          </w:p>
        </w:tc>
      </w:tr>
      <w:tr w14:paraId="08C3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7258DDED">
            <w:pPr>
              <w:shd w:val="clea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5759" w:type="dxa"/>
            <w:gridSpan w:val="2"/>
            <w:vAlign w:val="center"/>
          </w:tcPr>
          <w:p w14:paraId="17762623">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项目负责人：</w:t>
            </w:r>
          </w:p>
          <w:p w14:paraId="321D9192">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①</w:t>
            </w:r>
            <w:r>
              <w:rPr>
                <w:rFonts w:hint="eastAsia" w:ascii="宋体" w:hAnsi="Times New Roman" w:eastAsia="宋体" w:cs="Times New Roman"/>
                <w:color w:val="auto"/>
                <w:spacing w:val="-8"/>
                <w:kern w:val="2"/>
                <w:sz w:val="24"/>
                <w:szCs w:val="22"/>
                <w:highlight w:val="none"/>
                <w:lang w:val="en-US" w:eastAsia="zh-CN" w:bidi="ar-SA"/>
              </w:rPr>
              <w:t>项目负责人具备</w:t>
            </w:r>
            <w:r>
              <w:rPr>
                <w:rFonts w:hint="eastAsia" w:ascii="宋体" w:hAnsi="宋体" w:eastAsia="宋体" w:cs="Times New Roman"/>
                <w:color w:val="auto"/>
                <w:sz w:val="24"/>
                <w:highlight w:val="none"/>
                <w:lang w:val="en-US" w:eastAsia="zh-CN"/>
              </w:rPr>
              <w:t>工程师</w:t>
            </w:r>
            <w:r>
              <w:rPr>
                <w:rFonts w:hint="eastAsia" w:ascii="宋体" w:hAnsi="宋体" w:cs="Times New Roman"/>
                <w:color w:val="auto"/>
                <w:sz w:val="24"/>
                <w:highlight w:val="none"/>
                <w:lang w:val="en-US" w:eastAsia="zh-CN"/>
              </w:rPr>
              <w:t>职称的得2分，具备高级工程师职称的得3.5</w:t>
            </w:r>
            <w:r>
              <w:rPr>
                <w:rFonts w:hint="eastAsia" w:ascii="宋体" w:hAnsi="宋体" w:eastAsia="宋体" w:cs="Times New Roman"/>
                <w:color w:val="auto"/>
                <w:sz w:val="24"/>
                <w:highlight w:val="none"/>
                <w:lang w:val="en-US" w:eastAsia="zh-CN"/>
              </w:rPr>
              <w:t>分</w:t>
            </w:r>
            <w:r>
              <w:rPr>
                <w:rFonts w:hint="eastAsia" w:ascii="宋体" w:hAnsi="宋体" w:cs="Times New Roman"/>
                <w:color w:val="auto"/>
                <w:sz w:val="24"/>
                <w:highlight w:val="none"/>
                <w:lang w:val="en-US" w:eastAsia="zh-CN"/>
              </w:rPr>
              <w:t>，最高得3.5分</w:t>
            </w:r>
            <w:r>
              <w:rPr>
                <w:rFonts w:hint="eastAsia" w:ascii="宋体" w:hAnsi="宋体" w:eastAsia="宋体" w:cs="Times New Roman"/>
                <w:color w:val="auto"/>
                <w:sz w:val="24"/>
                <w:highlight w:val="none"/>
                <w:lang w:val="en-US" w:eastAsia="zh-CN"/>
              </w:rPr>
              <w:t>；</w:t>
            </w:r>
          </w:p>
          <w:p w14:paraId="7DC99C47">
            <w:pPr>
              <w:pStyle w:val="2"/>
              <w:rPr>
                <w:rFonts w:hint="default" w:ascii="宋体" w:hAnsi="宋体" w:eastAsia="宋体" w:cs="Times New Roman"/>
                <w:snapToGrid/>
                <w:color w:val="auto"/>
                <w:kern w:val="2"/>
                <w:sz w:val="24"/>
                <w:szCs w:val="24"/>
                <w:highlight w:val="none"/>
                <w:lang w:val="en-US" w:eastAsia="zh-CN" w:bidi="ar-SA"/>
              </w:rPr>
            </w:pPr>
            <w:r>
              <w:rPr>
                <w:rFonts w:hint="default" w:ascii="宋体" w:hAnsi="宋体" w:eastAsia="宋体" w:cs="Times New Roman"/>
                <w:snapToGrid/>
                <w:color w:val="auto"/>
                <w:kern w:val="2"/>
                <w:sz w:val="24"/>
                <w:szCs w:val="24"/>
                <w:highlight w:val="none"/>
                <w:lang w:val="en-US" w:eastAsia="zh-CN" w:bidi="ar-SA"/>
              </w:rPr>
              <w:t>②</w:t>
            </w:r>
            <w:r>
              <w:rPr>
                <w:rFonts w:hint="eastAsia" w:hAnsi="宋体" w:cs="Times New Roman"/>
                <w:snapToGrid/>
                <w:color w:val="auto"/>
                <w:kern w:val="2"/>
                <w:sz w:val="24"/>
                <w:szCs w:val="24"/>
                <w:highlight w:val="none"/>
                <w:lang w:val="en-US" w:eastAsia="zh-CN" w:bidi="ar-SA"/>
              </w:rPr>
              <w:t>针对本项目拟派人员中施工员、安全员、质量员、材料员、资料员具有中级及以上工程师职称的每个得1分，最高5分。</w:t>
            </w:r>
          </w:p>
          <w:p w14:paraId="71D4056E">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w:t>
            </w:r>
            <w:r>
              <w:rPr>
                <w:rFonts w:hint="eastAsia" w:ascii="宋体" w:hAnsi="宋体" w:cs="Times New Roman"/>
                <w:color w:val="auto"/>
                <w:sz w:val="24"/>
                <w:highlight w:val="none"/>
                <w:lang w:val="en-US" w:eastAsia="zh-CN"/>
              </w:rPr>
              <w:t>以上</w:t>
            </w:r>
            <w:r>
              <w:rPr>
                <w:rFonts w:hint="eastAsia" w:ascii="宋体" w:hAnsi="宋体" w:eastAsia="宋体" w:cs="Times New Roman"/>
                <w:color w:val="auto"/>
                <w:sz w:val="24"/>
                <w:highlight w:val="none"/>
                <w:lang w:val="en-US" w:eastAsia="zh-CN"/>
              </w:rPr>
              <w:t>须提供人员证书及开标前近三个月</w:t>
            </w:r>
            <w:r>
              <w:rPr>
                <w:rFonts w:hint="eastAsia" w:ascii="宋体" w:hAnsi="宋体" w:cs="Times New Roman"/>
                <w:color w:val="auto"/>
                <w:sz w:val="24"/>
                <w:highlight w:val="none"/>
                <w:lang w:val="en-US" w:eastAsia="zh-CN"/>
              </w:rPr>
              <w:t>（2024年11月、2024年12月、2025年1月）其中任意一个月</w:t>
            </w:r>
            <w:r>
              <w:rPr>
                <w:rFonts w:hint="eastAsia" w:ascii="宋体" w:hAnsi="宋体" w:eastAsia="宋体" w:cs="Times New Roman"/>
                <w:color w:val="auto"/>
                <w:sz w:val="24"/>
                <w:highlight w:val="none"/>
                <w:lang w:val="en-US" w:eastAsia="zh-CN"/>
              </w:rPr>
              <w:t>社保证明，并加盖投标人公章，无则不得分</w:t>
            </w:r>
            <w:r>
              <w:rPr>
                <w:rFonts w:hint="eastAsia" w:ascii="宋体" w:hAnsi="宋体" w:cs="Times New Roman"/>
                <w:color w:val="auto"/>
                <w:sz w:val="24"/>
                <w:highlight w:val="none"/>
                <w:lang w:val="en-US" w:eastAsia="zh-CN"/>
              </w:rPr>
              <w:t>）</w:t>
            </w:r>
          </w:p>
        </w:tc>
        <w:tc>
          <w:tcPr>
            <w:tcW w:w="776" w:type="dxa"/>
            <w:vAlign w:val="center"/>
          </w:tcPr>
          <w:p w14:paraId="430A5BDA">
            <w:pPr>
              <w:widowControl/>
              <w:spacing w:line="360" w:lineRule="auto"/>
              <w:ind w:left="0" w:leftChars="0" w:firstLine="0" w:firstLineChars="0"/>
              <w:jc w:val="center"/>
              <w:rPr>
                <w:rFonts w:hint="default" w:ascii="仿宋" w:hAnsi="仿宋" w:eastAsia="仿宋" w:cs="仿宋_GB2312"/>
                <w:color w:val="auto"/>
                <w:sz w:val="24"/>
                <w:lang w:val="en-US" w:eastAsia="zh-CN"/>
              </w:rPr>
            </w:pPr>
            <w:r>
              <w:rPr>
                <w:rFonts w:hint="eastAsia" w:ascii="宋体" w:hAnsi="宋体" w:eastAsia="宋体" w:cs="Times New Roman"/>
                <w:snapToGrid/>
                <w:color w:val="auto"/>
                <w:kern w:val="2"/>
                <w:sz w:val="24"/>
                <w:szCs w:val="24"/>
                <w:highlight w:val="none"/>
                <w:lang w:val="en-US" w:eastAsia="zh-CN" w:bidi="ar-SA"/>
              </w:rPr>
              <w:t>8.5</w:t>
            </w:r>
          </w:p>
        </w:tc>
        <w:tc>
          <w:tcPr>
            <w:tcW w:w="2084" w:type="dxa"/>
            <w:vAlign w:val="center"/>
          </w:tcPr>
          <w:p w14:paraId="7CA340F0">
            <w:pPr>
              <w:shd w:val="clear"/>
              <w:spacing w:line="360" w:lineRule="auto"/>
              <w:jc w:val="both"/>
              <w:outlineLvl w:val="0"/>
              <w:rPr>
                <w:rFonts w:hint="eastAsia" w:ascii="宋体" w:hAnsi="宋体" w:eastAsia="宋体" w:cs="Times New Roman"/>
                <w:bCs w:val="0"/>
                <w:color w:val="auto"/>
                <w:sz w:val="24"/>
                <w:highlight w:val="none"/>
                <w:lang w:val="en-US" w:eastAsia="zh-CN"/>
              </w:rPr>
            </w:pPr>
            <w:r>
              <w:rPr>
                <w:rFonts w:hint="eastAsia" w:ascii="宋体" w:hAnsi="宋体" w:eastAsia="宋体" w:cs="Times New Roman"/>
                <w:bCs w:val="0"/>
                <w:color w:val="auto"/>
                <w:sz w:val="24"/>
                <w:highlight w:val="none"/>
                <w:lang w:eastAsia="zh-CN"/>
              </w:rPr>
              <w:t>项目组人员</w:t>
            </w:r>
          </w:p>
        </w:tc>
      </w:tr>
      <w:tr w14:paraId="6E72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90" w:type="dxa"/>
            <w:vMerge w:val="restart"/>
            <w:vAlign w:val="center"/>
          </w:tcPr>
          <w:p w14:paraId="6124812D">
            <w:pPr>
              <w:shd w:val="clea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1272" w:type="dxa"/>
            <w:vMerge w:val="restart"/>
            <w:vAlign w:val="center"/>
          </w:tcPr>
          <w:p w14:paraId="39DF4797">
            <w:pPr>
              <w:shd w:val="clear"/>
              <w:rPr>
                <w:rFonts w:ascii="仿宋_GB2312" w:hAnsi="仿宋_GB2312" w:eastAsia="仿宋_GB2312" w:cs="仿宋_GB2312"/>
                <w:color w:val="auto"/>
                <w:sz w:val="24"/>
                <w:highlight w:val="none"/>
              </w:rPr>
            </w:pPr>
            <w:r>
              <w:rPr>
                <w:rFonts w:hint="eastAsia" w:ascii="宋体" w:hAnsi="宋体"/>
                <w:color w:val="auto"/>
                <w:sz w:val="24"/>
                <w:highlight w:val="none"/>
              </w:rPr>
              <w:t>施工方案总体情况评价</w:t>
            </w:r>
          </w:p>
        </w:tc>
        <w:tc>
          <w:tcPr>
            <w:tcW w:w="4487" w:type="dxa"/>
            <w:vAlign w:val="top"/>
          </w:tcPr>
          <w:p w14:paraId="5F328CD9">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投标人针对本项目提出的施工方案，根据方案的科学性、合理性进行综合评定。（方案内容完整且与项目匹配度好的得</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en-US" w:eastAsia="zh-CN"/>
              </w:rPr>
              <w:t>分；方案内容基本完整且与项目匹配度较好的得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533054E7">
            <w:pPr>
              <w:shd w:val="clea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2084" w:type="dxa"/>
            <w:vAlign w:val="center"/>
          </w:tcPr>
          <w:p w14:paraId="7A17B42D">
            <w:pPr>
              <w:shd w:val="clear"/>
              <w:spacing w:line="360" w:lineRule="auto"/>
              <w:jc w:val="both"/>
              <w:outlineLvl w:val="0"/>
              <w:rPr>
                <w:rFonts w:hint="eastAsia" w:ascii="宋体" w:hAnsi="宋体" w:eastAsia="宋体" w:cs="Times New Roman"/>
                <w:bCs w:val="0"/>
                <w:color w:val="auto"/>
                <w:sz w:val="24"/>
                <w:highlight w:val="none"/>
                <w:lang w:eastAsia="zh-CN"/>
              </w:rPr>
            </w:pPr>
            <w:r>
              <w:rPr>
                <w:rFonts w:hint="eastAsia" w:ascii="宋体" w:hAnsi="宋体" w:eastAsia="宋体" w:cs="Times New Roman"/>
                <w:bCs w:val="0"/>
                <w:color w:val="auto"/>
                <w:sz w:val="24"/>
                <w:highlight w:val="none"/>
                <w:lang w:eastAsia="zh-CN"/>
              </w:rPr>
              <w:t>施工方案</w:t>
            </w:r>
          </w:p>
        </w:tc>
      </w:tr>
      <w:tr w14:paraId="01CB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 w:type="dxa"/>
            <w:vMerge w:val="continue"/>
            <w:vAlign w:val="center"/>
          </w:tcPr>
          <w:p w14:paraId="73EEB70E">
            <w:pPr>
              <w:shd w:val="clear"/>
              <w:spacing w:line="360" w:lineRule="auto"/>
              <w:ind w:firstLine="360" w:firstLineChars="150"/>
              <w:jc w:val="center"/>
              <w:outlineLvl w:val="0"/>
              <w:rPr>
                <w:rFonts w:hint="eastAsia" w:ascii="仿宋" w:hAnsi="仿宋" w:eastAsia="仿宋" w:cs="仿宋_GB2312"/>
                <w:color w:val="auto"/>
                <w:sz w:val="24"/>
                <w:highlight w:val="none"/>
              </w:rPr>
            </w:pPr>
          </w:p>
        </w:tc>
        <w:tc>
          <w:tcPr>
            <w:tcW w:w="1272" w:type="dxa"/>
            <w:vMerge w:val="continue"/>
            <w:vAlign w:val="center"/>
          </w:tcPr>
          <w:p w14:paraId="5818B2DF">
            <w:pPr>
              <w:widowControl/>
              <w:shd w:val="clear"/>
              <w:spacing w:line="288" w:lineRule="auto"/>
              <w:jc w:val="left"/>
              <w:rPr>
                <w:rFonts w:hint="eastAsia" w:ascii="宋体" w:hAnsi="宋体" w:eastAsia="宋体" w:cs="Times New Roman"/>
                <w:color w:val="auto"/>
                <w:sz w:val="24"/>
                <w:highlight w:val="none"/>
                <w:lang w:val="en-US" w:eastAsia="zh-CN"/>
              </w:rPr>
            </w:pPr>
          </w:p>
        </w:tc>
        <w:tc>
          <w:tcPr>
            <w:tcW w:w="4487" w:type="dxa"/>
            <w:vAlign w:val="top"/>
          </w:tcPr>
          <w:p w14:paraId="4CB093BB">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投标人针对本项目施工工艺的合理性及针对性等进行综合评定。（方案内容完整且与项目匹配度好的得</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en-US" w:eastAsia="zh-CN"/>
              </w:rPr>
              <w:t>分；方案内容基本完整且与项目匹配度较好的得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59FA119A">
            <w:pPr>
              <w:shd w:val="clear"/>
              <w:spacing w:line="276" w:lineRule="auto"/>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2084" w:type="dxa"/>
            <w:vAlign w:val="center"/>
          </w:tcPr>
          <w:p w14:paraId="270E15A2">
            <w:pPr>
              <w:shd w:val="clear"/>
              <w:spacing w:line="360" w:lineRule="auto"/>
              <w:jc w:val="both"/>
              <w:outlineLvl w:val="0"/>
              <w:rPr>
                <w:rFonts w:hint="eastAsia" w:ascii="宋体" w:hAnsi="宋体" w:eastAsia="宋体" w:cs="Times New Roman"/>
                <w:bCs w:val="0"/>
                <w:color w:val="auto"/>
                <w:sz w:val="24"/>
                <w:highlight w:val="none"/>
                <w:lang w:eastAsia="zh-CN"/>
              </w:rPr>
            </w:pPr>
            <w:r>
              <w:rPr>
                <w:rFonts w:hint="eastAsia" w:ascii="宋体" w:hAnsi="宋体" w:eastAsia="宋体" w:cs="Times New Roman"/>
                <w:bCs w:val="0"/>
                <w:color w:val="auto"/>
                <w:sz w:val="24"/>
                <w:highlight w:val="none"/>
                <w:lang w:eastAsia="zh-CN"/>
              </w:rPr>
              <w:t>施工技术</w:t>
            </w:r>
          </w:p>
        </w:tc>
      </w:tr>
      <w:tr w14:paraId="4E9A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23182A7">
            <w:pPr>
              <w:shd w:val="clea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5759" w:type="dxa"/>
            <w:gridSpan w:val="2"/>
            <w:vAlign w:val="center"/>
          </w:tcPr>
          <w:p w14:paraId="2F35C621">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工程投入的材料供应计划、施工机械设备配置方案是否进行综合评定。（方案内容完整且与项目匹配度好的得</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en-US" w:eastAsia="zh-CN"/>
              </w:rPr>
              <w:t>分；方案内容基本完整且与项目匹配度较好的得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6A5A1E6A">
            <w:pPr>
              <w:shd w:val="clea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5</w:t>
            </w:r>
          </w:p>
        </w:tc>
        <w:tc>
          <w:tcPr>
            <w:tcW w:w="2084" w:type="dxa"/>
            <w:vAlign w:val="center"/>
          </w:tcPr>
          <w:p w14:paraId="77056AA3">
            <w:pPr>
              <w:shd w:val="clear"/>
              <w:spacing w:line="360" w:lineRule="auto"/>
              <w:jc w:val="both"/>
              <w:outlineLvl w:val="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材料供应计划、施工机械设备配置方案</w:t>
            </w:r>
          </w:p>
        </w:tc>
      </w:tr>
      <w:tr w14:paraId="7BD1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2578D25">
            <w:pPr>
              <w:shd w:val="clea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6</w:t>
            </w:r>
          </w:p>
        </w:tc>
        <w:tc>
          <w:tcPr>
            <w:tcW w:w="5759" w:type="dxa"/>
            <w:gridSpan w:val="2"/>
            <w:vAlign w:val="center"/>
          </w:tcPr>
          <w:p w14:paraId="3AE6D593">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施工质量、材料和设备质量的保证措施等方案是否有效、合理等进行综合评定。（方案内容完整且与项目匹配度好的得5分；方案内容基本完整且与项目匹配度较好的得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4C5CA068">
            <w:pPr>
              <w:shd w:val="clea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2084" w:type="dxa"/>
            <w:vAlign w:val="center"/>
          </w:tcPr>
          <w:p w14:paraId="415D4B60">
            <w:pPr>
              <w:shd w:val="clear"/>
              <w:spacing w:line="360" w:lineRule="auto"/>
              <w:jc w:val="both"/>
              <w:outlineLvl w:val="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保证措施</w:t>
            </w:r>
          </w:p>
        </w:tc>
      </w:tr>
      <w:tr w14:paraId="6B5C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90" w:type="dxa"/>
            <w:vAlign w:val="center"/>
          </w:tcPr>
          <w:p w14:paraId="03B7B0E9">
            <w:pPr>
              <w:shd w:val="clea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7</w:t>
            </w:r>
          </w:p>
        </w:tc>
        <w:tc>
          <w:tcPr>
            <w:tcW w:w="5759" w:type="dxa"/>
            <w:gridSpan w:val="2"/>
            <w:vAlign w:val="center"/>
          </w:tcPr>
          <w:p w14:paraId="23A17E05">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确保安全生产的技术组织措施方案是否科学、合理等进行综合评定。（方案内容完整且与项目匹配度好的得5分；方案内容基本完整且与项目匹配度较好的得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2BA087E9">
            <w:pPr>
              <w:shd w:val="clea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5</w:t>
            </w:r>
          </w:p>
        </w:tc>
        <w:tc>
          <w:tcPr>
            <w:tcW w:w="2084" w:type="dxa"/>
            <w:vAlign w:val="center"/>
          </w:tcPr>
          <w:p w14:paraId="29111666">
            <w:pPr>
              <w:shd w:val="clear"/>
              <w:spacing w:line="360" w:lineRule="auto"/>
              <w:ind w:left="0" w:leftChars="0" w:firstLine="0" w:firstLineChars="0"/>
              <w:jc w:val="center"/>
              <w:outlineLvl w:val="0"/>
              <w:rPr>
                <w:rFonts w:ascii="仿宋" w:hAnsi="仿宋" w:eastAsia="仿宋" w:cs="仿宋_GB2312"/>
                <w:bCs/>
                <w:color w:val="auto"/>
                <w:sz w:val="24"/>
                <w:highlight w:val="none"/>
              </w:rPr>
            </w:pPr>
            <w:r>
              <w:rPr>
                <w:rFonts w:hint="eastAsia" w:ascii="宋体" w:hAnsi="宋体" w:eastAsia="宋体" w:cs="Times New Roman"/>
                <w:color w:val="auto"/>
                <w:sz w:val="24"/>
                <w:highlight w:val="none"/>
                <w:lang w:val="en-US" w:eastAsia="zh-CN"/>
              </w:rPr>
              <w:t>技术组织措施方案</w:t>
            </w:r>
          </w:p>
        </w:tc>
      </w:tr>
      <w:tr w14:paraId="5633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5ACDD4A6">
            <w:pPr>
              <w:shd w:val="clea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8</w:t>
            </w:r>
          </w:p>
        </w:tc>
        <w:tc>
          <w:tcPr>
            <w:tcW w:w="5759" w:type="dxa"/>
            <w:gridSpan w:val="2"/>
            <w:vAlign w:val="center"/>
          </w:tcPr>
          <w:p w14:paraId="3CE9AE4D">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确保使用材料的环保性及安全性等方案是否科学、合理等进行综合评定。（方案内容完整且与项目匹配度好的得5分；方案内容基本完整且与项目匹配度较好的得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460FA78C">
            <w:pPr>
              <w:shd w:val="clea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2084" w:type="dxa"/>
            <w:vAlign w:val="center"/>
          </w:tcPr>
          <w:p w14:paraId="3DDC1181">
            <w:pPr>
              <w:shd w:val="clear"/>
              <w:spacing w:line="360" w:lineRule="auto"/>
              <w:ind w:left="0" w:leftChars="0" w:firstLine="0" w:firstLineChars="0"/>
              <w:jc w:val="center"/>
              <w:outlineLvl w:val="0"/>
              <w:rPr>
                <w:rFonts w:hint="default" w:ascii="仿宋" w:hAnsi="仿宋" w:eastAsia="宋体" w:cs="仿宋_GB2312"/>
                <w:bCs/>
                <w:color w:val="auto"/>
                <w:sz w:val="24"/>
                <w:highlight w:val="none"/>
                <w:lang w:val="en-US" w:eastAsia="zh-CN"/>
              </w:rPr>
            </w:pPr>
            <w:r>
              <w:rPr>
                <w:rFonts w:hint="eastAsia" w:ascii="宋体" w:hAnsi="宋体" w:eastAsia="宋体" w:cs="Times New Roman"/>
                <w:color w:val="auto"/>
                <w:sz w:val="24"/>
                <w:highlight w:val="none"/>
                <w:lang w:val="en-US" w:eastAsia="zh-CN"/>
              </w:rPr>
              <w:t>材料的环保性及安全性</w:t>
            </w:r>
          </w:p>
        </w:tc>
      </w:tr>
      <w:tr w14:paraId="79EF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8C23816">
            <w:pPr>
              <w:shd w:val="clea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9</w:t>
            </w:r>
          </w:p>
        </w:tc>
        <w:tc>
          <w:tcPr>
            <w:tcW w:w="5759" w:type="dxa"/>
            <w:gridSpan w:val="2"/>
            <w:vAlign w:val="center"/>
          </w:tcPr>
          <w:p w14:paraId="199FD504">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确保施工的文明技术组织措施方案是否科学、合理等进行综合评定。（方案内容完整且与项目匹配度好的得5分；方案内容基本完整且与项目匹配度较好的得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0B4F104E">
            <w:pPr>
              <w:shd w:val="clea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5</w:t>
            </w:r>
          </w:p>
        </w:tc>
        <w:tc>
          <w:tcPr>
            <w:tcW w:w="2084" w:type="dxa"/>
            <w:vAlign w:val="center"/>
          </w:tcPr>
          <w:p w14:paraId="084E078A">
            <w:pPr>
              <w:shd w:val="clear"/>
              <w:spacing w:line="360" w:lineRule="auto"/>
              <w:ind w:left="0" w:leftChars="0" w:firstLine="0" w:firstLineChars="0"/>
              <w:jc w:val="center"/>
              <w:outlineLvl w:val="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施工的文明技术组织措施方案</w:t>
            </w:r>
          </w:p>
        </w:tc>
      </w:tr>
      <w:tr w14:paraId="4ED6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90" w:type="dxa"/>
            <w:vAlign w:val="center"/>
          </w:tcPr>
          <w:p w14:paraId="52A1F91A">
            <w:pPr>
              <w:shd w:val="clea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5759" w:type="dxa"/>
            <w:gridSpan w:val="2"/>
            <w:vAlign w:val="center"/>
          </w:tcPr>
          <w:p w14:paraId="72E36344">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确保环境保护的技术组织措施方案是否科学、合理等进行综合评定。（方案内容完整且与项目匹配度好的得5分；方案内容基本完整且与项目匹配度较好的得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04A337D2">
            <w:pPr>
              <w:shd w:val="clea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5</w:t>
            </w:r>
          </w:p>
        </w:tc>
        <w:tc>
          <w:tcPr>
            <w:tcW w:w="2084" w:type="dxa"/>
            <w:vAlign w:val="center"/>
          </w:tcPr>
          <w:p w14:paraId="784DF576">
            <w:pPr>
              <w:shd w:val="clear"/>
              <w:spacing w:line="360" w:lineRule="auto"/>
              <w:ind w:left="0" w:leftChars="0" w:firstLine="0" w:firstLineChars="0"/>
              <w:jc w:val="center"/>
              <w:outlineLvl w:val="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环境保护的技术组织措施方案</w:t>
            </w:r>
          </w:p>
        </w:tc>
      </w:tr>
      <w:tr w14:paraId="1CD5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0457F4B1">
            <w:pPr>
              <w:shd w:val="clea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5759" w:type="dxa"/>
            <w:gridSpan w:val="2"/>
            <w:vAlign w:val="top"/>
          </w:tcPr>
          <w:p w14:paraId="01AA21E0">
            <w:pPr>
              <w:widowControl/>
              <w:shd w:val="clear"/>
              <w:spacing w:line="288" w:lineRule="auto"/>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施工进度计划及保证措施等方案保障措施是否合理、明确等进行综合评定。（方案内容完整且与项目匹配度好的得</w:t>
            </w:r>
            <w:r>
              <w:rPr>
                <w:rFonts w:hint="eastAsia" w:ascii="宋体" w:hAnsi="宋体" w:cs="Times New Roman"/>
                <w:color w:val="auto"/>
                <w:sz w:val="24"/>
                <w:highlight w:val="none"/>
                <w:lang w:val="en-US" w:eastAsia="zh-CN"/>
              </w:rPr>
              <w:t>8</w:t>
            </w:r>
            <w:r>
              <w:rPr>
                <w:rFonts w:hint="eastAsia" w:ascii="宋体" w:hAnsi="宋体" w:eastAsia="宋体" w:cs="Times New Roman"/>
                <w:color w:val="auto"/>
                <w:sz w:val="24"/>
                <w:highlight w:val="none"/>
                <w:lang w:val="en-US" w:eastAsia="zh-CN"/>
              </w:rPr>
              <w:t>分；方案内容基本完整且与项目匹配度较好的得</w:t>
            </w:r>
            <w:r>
              <w:rPr>
                <w:rFonts w:hint="eastAsia" w:ascii="宋体" w:hAnsi="宋体" w:cs="Times New Roman"/>
                <w:color w:val="auto"/>
                <w:sz w:val="24"/>
                <w:highlight w:val="none"/>
                <w:lang w:val="en-US" w:eastAsia="zh-CN"/>
              </w:rPr>
              <w:t>6</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分；方案内容存在欠缺或与项目匹配度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分；方案内容缺失严重或与项目不匹配的不得分。）</w:t>
            </w:r>
          </w:p>
        </w:tc>
        <w:tc>
          <w:tcPr>
            <w:tcW w:w="776" w:type="dxa"/>
            <w:vAlign w:val="center"/>
          </w:tcPr>
          <w:p w14:paraId="174A63CF">
            <w:pPr>
              <w:shd w:val="clea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w:t>
            </w:r>
          </w:p>
        </w:tc>
        <w:tc>
          <w:tcPr>
            <w:tcW w:w="2084" w:type="dxa"/>
            <w:vAlign w:val="center"/>
          </w:tcPr>
          <w:p w14:paraId="336B0BE6">
            <w:pPr>
              <w:shd w:val="clear"/>
              <w:spacing w:line="360" w:lineRule="auto"/>
              <w:ind w:left="0" w:leftChars="0" w:firstLine="0" w:firstLineChars="0"/>
              <w:jc w:val="center"/>
              <w:outlineLvl w:val="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施工进度计划</w:t>
            </w:r>
          </w:p>
        </w:tc>
      </w:tr>
      <w:tr w14:paraId="5319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34401013">
            <w:pPr>
              <w:shd w:val="clea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5759" w:type="dxa"/>
            <w:gridSpan w:val="2"/>
            <w:vAlign w:val="top"/>
          </w:tcPr>
          <w:p w14:paraId="26C533F3">
            <w:pPr>
              <w:shd w:val="clear"/>
              <w:adjustRightInd w:val="0"/>
              <w:snapToGrid w:val="0"/>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投标人对施工过程中突发事件的处理预案及承诺的紧急响应时间的评价。评价因素包括突发事件的处理预案、响应时间、投入人员力量及人员安排方案</w:t>
            </w:r>
            <w:r>
              <w:rPr>
                <w:rFonts w:hint="eastAsia" w:ascii="宋体" w:hAnsi="宋体" w:eastAsia="宋体" w:cs="Times New Roman"/>
                <w:color w:val="auto"/>
                <w:sz w:val="24"/>
                <w:highlight w:val="none"/>
                <w:lang w:val="en-US" w:eastAsia="zh-CN"/>
              </w:rPr>
              <w:t>等进行打分</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突发事件的处理预案，响应时间等针对性强的得</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en-US" w:eastAsia="zh-CN"/>
              </w:rPr>
              <w:t>分，针对性较强的得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分，针对性</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分，针对性</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w:t>
            </w:r>
            <w:r>
              <w:rPr>
                <w:rFonts w:hint="eastAsia" w:ascii="宋体" w:hAnsi="宋体" w:cs="Times New Roman"/>
                <w:color w:val="auto"/>
                <w:sz w:val="24"/>
                <w:highlight w:val="none"/>
                <w:lang w:val="en-US" w:eastAsia="zh-CN"/>
              </w:rPr>
              <w:t>针对性差的得1分，</w:t>
            </w:r>
            <w:r>
              <w:rPr>
                <w:rFonts w:hint="eastAsia" w:ascii="宋体" w:hAnsi="宋体" w:eastAsia="宋体" w:cs="Times New Roman"/>
                <w:color w:val="auto"/>
                <w:sz w:val="24"/>
                <w:highlight w:val="none"/>
                <w:lang w:val="en-US" w:eastAsia="zh-CN"/>
              </w:rPr>
              <w:t>不满足的或内容缺失的不得分。</w:t>
            </w:r>
          </w:p>
        </w:tc>
        <w:tc>
          <w:tcPr>
            <w:tcW w:w="776" w:type="dxa"/>
            <w:vAlign w:val="top"/>
          </w:tcPr>
          <w:p w14:paraId="30E002DA">
            <w:pPr>
              <w:shd w:val="clear"/>
              <w:spacing w:line="276" w:lineRule="auto"/>
              <w:jc w:val="center"/>
              <w:rPr>
                <w:rFonts w:hint="eastAsia" w:ascii="仿宋_GB2312" w:hAnsi="仿宋_GB2312" w:eastAsia="仿宋_GB2312" w:cs="仿宋_GB2312"/>
                <w:color w:val="auto"/>
                <w:sz w:val="24"/>
                <w:highlight w:val="none"/>
              </w:rPr>
            </w:pPr>
          </w:p>
          <w:p w14:paraId="24495019">
            <w:pPr>
              <w:shd w:val="clear"/>
              <w:spacing w:line="276" w:lineRule="auto"/>
              <w:jc w:val="center"/>
              <w:rPr>
                <w:rFonts w:hint="eastAsia" w:ascii="仿宋_GB2312" w:hAnsi="仿宋_GB2312" w:eastAsia="仿宋_GB2312" w:cs="仿宋_GB2312"/>
                <w:color w:val="auto"/>
                <w:sz w:val="24"/>
                <w:highlight w:val="none"/>
              </w:rPr>
            </w:pPr>
          </w:p>
          <w:p w14:paraId="6F9E79FA">
            <w:pPr>
              <w:shd w:val="clear"/>
              <w:spacing w:line="276" w:lineRule="auto"/>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2084" w:type="dxa"/>
            <w:vAlign w:val="top"/>
          </w:tcPr>
          <w:p w14:paraId="28CEC102">
            <w:pPr>
              <w:shd w:val="clear"/>
              <w:spacing w:line="360" w:lineRule="auto"/>
              <w:jc w:val="both"/>
              <w:outlineLvl w:val="0"/>
              <w:rPr>
                <w:rFonts w:hint="eastAsia" w:ascii="宋体" w:hAnsi="宋体" w:eastAsia="宋体" w:cs="Times New Roman"/>
                <w:bCs w:val="0"/>
                <w:color w:val="auto"/>
                <w:sz w:val="24"/>
                <w:highlight w:val="none"/>
                <w:lang w:val="en-US" w:eastAsia="zh-CN"/>
              </w:rPr>
            </w:pPr>
          </w:p>
          <w:p w14:paraId="331289B9">
            <w:pPr>
              <w:shd w:val="clear"/>
              <w:spacing w:line="360" w:lineRule="auto"/>
              <w:jc w:val="both"/>
              <w:outlineLvl w:val="0"/>
              <w:rPr>
                <w:rFonts w:hint="eastAsia" w:ascii="宋体" w:hAnsi="宋体" w:eastAsia="宋体" w:cs="Times New Roman"/>
                <w:color w:val="auto"/>
                <w:sz w:val="24"/>
                <w:highlight w:val="none"/>
                <w:lang w:val="en-US" w:eastAsia="zh-CN"/>
              </w:rPr>
            </w:pPr>
            <w:r>
              <w:rPr>
                <w:rFonts w:hint="eastAsia" w:ascii="宋体" w:hAnsi="宋体" w:eastAsia="宋体" w:cs="Times New Roman"/>
                <w:bCs w:val="0"/>
                <w:color w:val="auto"/>
                <w:sz w:val="24"/>
                <w:highlight w:val="none"/>
                <w:lang w:val="en-US" w:eastAsia="zh-CN"/>
              </w:rPr>
              <w:t>突发事件处理预案及承诺的紧急响应时间</w:t>
            </w:r>
          </w:p>
        </w:tc>
      </w:tr>
      <w:tr w14:paraId="0CA1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59C5F27">
            <w:pPr>
              <w:shd w:val="clear"/>
              <w:spacing w:line="360" w:lineRule="auto"/>
              <w:jc w:val="center"/>
              <w:outlineLvl w:val="0"/>
              <w:rPr>
                <w:rFonts w:hint="default" w:ascii="仿宋" w:hAnsi="仿宋" w:eastAsia="仿宋" w:cs="仿宋_GB2312"/>
                <w:color w:val="auto"/>
                <w:sz w:val="24"/>
                <w:highlight w:val="yellow"/>
                <w:lang w:val="en-US" w:eastAsia="zh-CN"/>
              </w:rPr>
            </w:pPr>
            <w:r>
              <w:rPr>
                <w:rFonts w:hint="eastAsia" w:ascii="仿宋" w:hAnsi="仿宋" w:eastAsia="仿宋" w:cs="仿宋_GB2312"/>
                <w:color w:val="auto"/>
                <w:sz w:val="24"/>
                <w:highlight w:val="none"/>
                <w:lang w:val="en-US" w:eastAsia="zh-CN"/>
              </w:rPr>
              <w:t>13</w:t>
            </w:r>
          </w:p>
        </w:tc>
        <w:tc>
          <w:tcPr>
            <w:tcW w:w="5759" w:type="dxa"/>
            <w:gridSpan w:val="2"/>
            <w:vAlign w:val="top"/>
          </w:tcPr>
          <w:p w14:paraId="7A4EE06C">
            <w:pPr>
              <w:shd w:val="clear"/>
              <w:adjustRightInd w:val="0"/>
              <w:snapToGrid w:val="0"/>
              <w:spacing w:line="360" w:lineRule="auto"/>
              <w:rPr>
                <w:rFonts w:hint="eastAsia" w:ascii="宋体" w:hAnsi="宋体" w:eastAsia="宋体" w:cs="Times New Roman"/>
                <w:color w:val="auto"/>
                <w:sz w:val="24"/>
                <w:highlight w:val="yellow"/>
                <w:lang w:val="en-US" w:eastAsia="zh-CN"/>
              </w:rPr>
            </w:pPr>
            <w:r>
              <w:rPr>
                <w:color w:val="auto"/>
                <w:spacing w:val="-8"/>
                <w:sz w:val="24"/>
                <w:highlight w:val="none"/>
              </w:rPr>
              <w:t>项目后续服务计划及相应的配合承诺的可行性、针对性</w:t>
            </w:r>
            <w:r>
              <w:rPr>
                <w:rFonts w:hint="eastAsia"/>
                <w:color w:val="auto"/>
                <w:spacing w:val="-8"/>
                <w:sz w:val="24"/>
                <w:highlight w:val="none"/>
                <w:lang w:eastAsia="zh-CN"/>
              </w:rPr>
              <w:t>。</w:t>
            </w:r>
            <w:r>
              <w:rPr>
                <w:rFonts w:hint="eastAsia" w:ascii="宋体" w:hAnsi="宋体" w:eastAsia="宋体" w:cs="Times New Roman"/>
                <w:color w:val="auto"/>
                <w:sz w:val="24"/>
                <w:highlight w:val="none"/>
                <w:lang w:val="en-US" w:eastAsia="zh-CN"/>
              </w:rPr>
              <w:t>（方案内容完整且与项目匹配度好的得</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分；方案内容基本完整且与项目匹配度较好的得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分；方案内容基本完整且与项目匹配度</w:t>
            </w:r>
            <w:r>
              <w:rPr>
                <w:rFonts w:hint="eastAsia" w:ascii="宋体" w:hAnsi="宋体" w:cs="Times New Roman"/>
                <w:color w:val="auto"/>
                <w:sz w:val="24"/>
                <w:highlight w:val="none"/>
                <w:lang w:val="en-US" w:eastAsia="zh-CN"/>
              </w:rPr>
              <w:t>一般</w:t>
            </w:r>
            <w:r>
              <w:rPr>
                <w:rFonts w:hint="eastAsia" w:ascii="宋体" w:hAnsi="宋体" w:eastAsia="宋体" w:cs="Times New Roman"/>
                <w:color w:val="auto"/>
                <w:sz w:val="24"/>
                <w:highlight w:val="none"/>
                <w:lang w:val="en-US" w:eastAsia="zh-CN"/>
              </w:rPr>
              <w:t>的得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分；方案内容基本完整</w:t>
            </w:r>
            <w:r>
              <w:rPr>
                <w:rFonts w:hint="eastAsia" w:ascii="宋体" w:hAnsi="宋体" w:cs="Times New Roman"/>
                <w:color w:val="auto"/>
                <w:sz w:val="24"/>
                <w:highlight w:val="none"/>
                <w:lang w:val="en-US" w:eastAsia="zh-CN"/>
              </w:rPr>
              <w:t>，但</w:t>
            </w:r>
            <w:r>
              <w:rPr>
                <w:rFonts w:hint="eastAsia" w:ascii="宋体" w:hAnsi="宋体" w:eastAsia="宋体" w:cs="Times New Roman"/>
                <w:color w:val="auto"/>
                <w:sz w:val="24"/>
                <w:highlight w:val="none"/>
                <w:lang w:val="en-US" w:eastAsia="zh-CN"/>
              </w:rPr>
              <w:t>与项目匹配度</w:t>
            </w:r>
            <w:r>
              <w:rPr>
                <w:rFonts w:hint="eastAsia" w:ascii="宋体" w:hAnsi="宋体" w:cs="Times New Roman"/>
                <w:color w:val="auto"/>
                <w:sz w:val="24"/>
                <w:highlight w:val="none"/>
                <w:lang w:val="en-US" w:eastAsia="zh-CN"/>
              </w:rPr>
              <w:t>较差</w:t>
            </w:r>
            <w:r>
              <w:rPr>
                <w:rFonts w:hint="eastAsia" w:ascii="宋体" w:hAnsi="宋体" w:eastAsia="宋体" w:cs="Times New Roman"/>
                <w:color w:val="auto"/>
                <w:sz w:val="24"/>
                <w:highlight w:val="none"/>
                <w:lang w:val="en-US" w:eastAsia="zh-CN"/>
              </w:rPr>
              <w:t>得</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val="en-US" w:eastAsia="zh-CN"/>
              </w:rPr>
              <w:t>分；方案内容存在欠缺或与项目</w:t>
            </w:r>
            <w:r>
              <w:rPr>
                <w:rFonts w:hint="eastAsia" w:ascii="宋体" w:hAnsi="宋体" w:cs="Times New Roman"/>
                <w:color w:val="auto"/>
                <w:sz w:val="24"/>
                <w:highlight w:val="none"/>
                <w:lang w:val="en-US" w:eastAsia="zh-CN"/>
              </w:rPr>
              <w:t>不</w:t>
            </w:r>
            <w:r>
              <w:rPr>
                <w:rFonts w:hint="eastAsia" w:ascii="宋体" w:hAnsi="宋体" w:eastAsia="宋体" w:cs="Times New Roman"/>
                <w:color w:val="auto"/>
                <w:sz w:val="24"/>
                <w:highlight w:val="none"/>
                <w:lang w:val="en-US" w:eastAsia="zh-CN"/>
              </w:rPr>
              <w:t>匹配</w:t>
            </w:r>
            <w:r>
              <w:rPr>
                <w:rFonts w:hint="eastAsia" w:ascii="宋体" w:hAnsi="宋体" w:cs="Times New Roman"/>
                <w:color w:val="auto"/>
                <w:sz w:val="24"/>
                <w:highlight w:val="none"/>
                <w:lang w:val="en-US" w:eastAsia="zh-CN"/>
              </w:rPr>
              <w:t>的</w:t>
            </w:r>
            <w:r>
              <w:rPr>
                <w:rFonts w:hint="eastAsia" w:ascii="宋体" w:hAnsi="宋体" w:eastAsia="宋体" w:cs="Times New Roman"/>
                <w:color w:val="auto"/>
                <w:sz w:val="24"/>
                <w:highlight w:val="none"/>
                <w:lang w:val="en-US" w:eastAsia="zh-CN"/>
              </w:rPr>
              <w:t>不得分。）</w:t>
            </w:r>
          </w:p>
        </w:tc>
        <w:tc>
          <w:tcPr>
            <w:tcW w:w="776" w:type="dxa"/>
            <w:vAlign w:val="top"/>
          </w:tcPr>
          <w:p w14:paraId="6CD7BAE3">
            <w:pPr>
              <w:shd w:val="clear"/>
              <w:spacing w:line="276" w:lineRule="auto"/>
              <w:jc w:val="center"/>
              <w:rPr>
                <w:rFonts w:hint="eastAsia" w:ascii="仿宋_GB2312" w:hAnsi="仿宋_GB2312" w:eastAsia="仿宋_GB2312" w:cs="仿宋_GB2312"/>
                <w:color w:val="auto"/>
                <w:sz w:val="24"/>
                <w:highlight w:val="none"/>
                <w:lang w:val="en-US" w:eastAsia="zh-CN"/>
              </w:rPr>
            </w:pPr>
          </w:p>
          <w:p w14:paraId="27AD2A69">
            <w:pPr>
              <w:shd w:val="clear"/>
              <w:spacing w:line="276" w:lineRule="auto"/>
              <w:jc w:val="center"/>
              <w:rPr>
                <w:rFonts w:hint="eastAsia" w:ascii="仿宋_GB2312" w:hAnsi="仿宋_GB2312" w:eastAsia="仿宋_GB2312" w:cs="仿宋_GB2312"/>
                <w:color w:val="auto"/>
                <w:sz w:val="24"/>
                <w:highlight w:val="none"/>
                <w:lang w:val="en-US" w:eastAsia="zh-CN"/>
              </w:rPr>
            </w:pPr>
          </w:p>
          <w:p w14:paraId="7ADAD7A4">
            <w:pPr>
              <w:shd w:val="clear"/>
              <w:spacing w:line="276" w:lineRule="auto"/>
              <w:jc w:val="center"/>
              <w:rPr>
                <w:rFonts w:hint="eastAsia" w:ascii="仿宋_GB2312" w:hAnsi="仿宋_GB2312" w:eastAsia="仿宋_GB2312" w:cs="仿宋_GB2312"/>
                <w:color w:val="auto"/>
                <w:sz w:val="24"/>
                <w:highlight w:val="none"/>
                <w:lang w:val="en-US" w:eastAsia="zh-CN"/>
              </w:rPr>
            </w:pPr>
          </w:p>
          <w:p w14:paraId="69DC64E9">
            <w:pPr>
              <w:shd w:val="clear"/>
              <w:spacing w:line="276"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w:t>
            </w:r>
          </w:p>
        </w:tc>
        <w:tc>
          <w:tcPr>
            <w:tcW w:w="2084" w:type="dxa"/>
            <w:vAlign w:val="top"/>
          </w:tcPr>
          <w:p w14:paraId="30FDDA65">
            <w:pPr>
              <w:shd w:val="clear"/>
              <w:spacing w:line="360" w:lineRule="auto"/>
              <w:ind w:firstLine="240" w:firstLineChars="100"/>
              <w:jc w:val="both"/>
              <w:outlineLvl w:val="0"/>
              <w:rPr>
                <w:rFonts w:hint="eastAsia" w:ascii="宋体" w:hAnsi="宋体" w:cs="Times New Roman"/>
                <w:bCs w:val="0"/>
                <w:color w:val="auto"/>
                <w:sz w:val="24"/>
                <w:highlight w:val="none"/>
                <w:lang w:val="en-US" w:eastAsia="zh-CN"/>
              </w:rPr>
            </w:pPr>
          </w:p>
          <w:p w14:paraId="0F614F5A">
            <w:pPr>
              <w:shd w:val="clear"/>
              <w:spacing w:line="360" w:lineRule="auto"/>
              <w:ind w:firstLine="240" w:firstLineChars="100"/>
              <w:jc w:val="both"/>
              <w:outlineLvl w:val="0"/>
              <w:rPr>
                <w:rFonts w:hint="eastAsia" w:ascii="宋体" w:hAnsi="宋体" w:cs="Times New Roman"/>
                <w:bCs w:val="0"/>
                <w:color w:val="auto"/>
                <w:sz w:val="24"/>
                <w:highlight w:val="none"/>
                <w:lang w:val="en-US" w:eastAsia="zh-CN"/>
              </w:rPr>
            </w:pPr>
          </w:p>
          <w:p w14:paraId="71AF1208">
            <w:pPr>
              <w:shd w:val="clear"/>
              <w:spacing w:line="360" w:lineRule="auto"/>
              <w:ind w:firstLine="240" w:firstLineChars="100"/>
              <w:jc w:val="both"/>
              <w:outlineLvl w:val="0"/>
              <w:rPr>
                <w:rFonts w:hint="eastAsia" w:ascii="宋体" w:hAnsi="宋体" w:eastAsia="宋体" w:cs="Times New Roman"/>
                <w:bCs w:val="0"/>
                <w:color w:val="auto"/>
                <w:sz w:val="24"/>
                <w:highlight w:val="none"/>
                <w:lang w:val="en-US" w:eastAsia="zh-CN"/>
              </w:rPr>
            </w:pPr>
            <w:r>
              <w:rPr>
                <w:rFonts w:hint="eastAsia" w:ascii="宋体" w:hAnsi="宋体" w:cs="Times New Roman"/>
                <w:bCs w:val="0"/>
                <w:color w:val="auto"/>
                <w:sz w:val="24"/>
                <w:highlight w:val="none"/>
                <w:lang w:val="en-US" w:eastAsia="zh-CN"/>
              </w:rPr>
              <w:t>后续服务</w:t>
            </w:r>
          </w:p>
        </w:tc>
      </w:tr>
      <w:tr w14:paraId="0CE2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890" w:type="dxa"/>
            <w:vAlign w:val="center"/>
          </w:tcPr>
          <w:p w14:paraId="2038A019">
            <w:pPr>
              <w:shd w:val="clea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14</w:t>
            </w:r>
          </w:p>
        </w:tc>
        <w:tc>
          <w:tcPr>
            <w:tcW w:w="5759" w:type="dxa"/>
            <w:gridSpan w:val="2"/>
          </w:tcPr>
          <w:p w14:paraId="7D312E00">
            <w:pPr>
              <w:shd w:val="clear"/>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有效投标报价的最低价作为评标基准价，其最低报价为满分；按［投标报价得分=（评标基准价/投标最后报价）*30］的计算公式计算。</w:t>
            </w:r>
          </w:p>
          <w:p w14:paraId="14A1ED1E">
            <w:pPr>
              <w:shd w:val="clear"/>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评标过程中，不得去掉报价中的最高报价和最低报价。</w:t>
            </w:r>
          </w:p>
          <w:p w14:paraId="5E226D31">
            <w:pPr>
              <w:shd w:val="clear"/>
              <w:rPr>
                <w:rFonts w:ascii="仿宋" w:eastAsia="仿宋"/>
                <w:color w:val="auto"/>
                <w:sz w:val="24"/>
                <w:highlight w:val="none"/>
              </w:rPr>
            </w:pPr>
            <w:r>
              <w:rPr>
                <w:rFonts w:hint="eastAsia" w:ascii="宋体" w:hAnsi="宋体" w:eastAsia="宋体"/>
                <w:snapToGrid w:val="0"/>
                <w:color w:val="auto"/>
                <w:kern w:val="0"/>
                <w:sz w:val="24"/>
                <w:highlight w:val="none"/>
              </w:rPr>
              <w:t>因落实政府采购政策需要进行价格调整的，以调整后的价格计算评标基准价和投标报价。</w:t>
            </w:r>
            <w:r>
              <w:rPr>
                <w:rFonts w:hint="eastAsia" w:hAnsi="宋体" w:cs="宋体"/>
                <w:color w:val="auto"/>
                <w:kern w:val="0"/>
                <w:sz w:val="24"/>
                <w:highlight w:val="none"/>
                <w:lang w:val="en-US" w:eastAsia="zh-CN"/>
              </w:rPr>
              <w:t>▲注：供应商报价低于项目预算50%的，应当在报价文件中详细阐述不影响产品质量或者诚信履约的具体原因。</w:t>
            </w:r>
          </w:p>
        </w:tc>
        <w:tc>
          <w:tcPr>
            <w:tcW w:w="776" w:type="dxa"/>
            <w:vAlign w:val="center"/>
          </w:tcPr>
          <w:p w14:paraId="114A834F">
            <w:pPr>
              <w:shd w:val="clear"/>
              <w:spacing w:line="360" w:lineRule="auto"/>
              <w:ind w:firstLine="120" w:firstLineChars="50"/>
              <w:outlineLvl w:val="0"/>
              <w:rPr>
                <w:rFonts w:ascii="仿宋" w:hAnsi="仿宋" w:eastAsia="仿宋" w:cs="仿宋_GB2312"/>
                <w:color w:val="auto"/>
                <w:sz w:val="24"/>
                <w:highlight w:val="none"/>
              </w:rPr>
            </w:pPr>
            <w:r>
              <w:rPr>
                <w:rFonts w:ascii="仿宋" w:hAnsi="仿宋" w:eastAsia="仿宋" w:cs="仿宋_GB2312"/>
                <w:color w:val="auto"/>
                <w:sz w:val="24"/>
                <w:highlight w:val="none"/>
              </w:rPr>
              <w:t>30</w:t>
            </w:r>
          </w:p>
        </w:tc>
        <w:tc>
          <w:tcPr>
            <w:tcW w:w="2084" w:type="dxa"/>
            <w:vAlign w:val="center"/>
          </w:tcPr>
          <w:p w14:paraId="4B875F1C">
            <w:pPr>
              <w:shd w:val="clear"/>
              <w:spacing w:line="360" w:lineRule="auto"/>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w:t>
            </w:r>
          </w:p>
        </w:tc>
      </w:tr>
    </w:tbl>
    <w:p w14:paraId="05CC43D3">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77671AA9">
      <w:pPr>
        <w:rPr>
          <w:color w:val="auto"/>
        </w:rPr>
      </w:pPr>
    </w:p>
    <w:p w14:paraId="032CFCD3">
      <w:pPr>
        <w:shd w:val="clear"/>
        <w:snapToGrid w:val="0"/>
        <w:spacing w:line="360" w:lineRule="auto"/>
        <w:jc w:val="center"/>
        <w:rPr>
          <w:rFonts w:hint="eastAsia" w:ascii="宋体" w:hAnsi="宋体" w:cs="宋体"/>
          <w:b/>
          <w:color w:val="auto"/>
          <w:sz w:val="32"/>
          <w:highlight w:val="none"/>
        </w:rPr>
      </w:pPr>
    </w:p>
    <w:p w14:paraId="5C833DB3">
      <w:pPr>
        <w:shd w:val="clea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293B38BA">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4F1F989C">
      <w:pPr>
        <w:shd w:val="clea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7C807CA7">
      <w:pPr>
        <w:shd w:val="clea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2.评审标准：</w:t>
      </w:r>
      <w:r>
        <w:rPr>
          <w:rFonts w:hint="eastAsia" w:ascii="宋体" w:hAnsi="宋体" w:cs="宋体"/>
          <w:color w:val="auto"/>
          <w:kern w:val="0"/>
          <w:sz w:val="24"/>
          <w:highlight w:val="none"/>
        </w:rPr>
        <w:t>见评审办法前附表。</w:t>
      </w:r>
    </w:p>
    <w:p w14:paraId="06FDEE52">
      <w:pPr>
        <w:shd w:val="clea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74256529">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8749A2F">
      <w:pPr>
        <w:shd w:val="clea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磋商小组将对确定为实质性响应本采购文件的响应文件进行详细评价和比较，主要就商务报价、资信、服务方案内容、服务承诺等磋商小组认为与本次采购有关的因素与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6336CEAC">
      <w:pPr>
        <w:shd w:val="clea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r>
        <w:rPr>
          <w:rFonts w:hint="eastAsia" w:ascii="宋体" w:hAnsi="宋体" w:cs="宋体"/>
          <w:b/>
          <w:color w:val="auto"/>
          <w:sz w:val="24"/>
          <w:highlight w:val="none"/>
          <w:u w:val="single"/>
        </w:rPr>
        <w:t>（本项目磋商轮次为二轮报价即为最终报价）</w:t>
      </w:r>
      <w:r>
        <w:rPr>
          <w:rFonts w:hint="eastAsia" w:ascii="宋体" w:hAnsi="宋体" w:cs="宋体"/>
          <w:b/>
          <w:color w:val="auto"/>
          <w:sz w:val="24"/>
          <w:highlight w:val="none"/>
        </w:rPr>
        <w:t>。</w:t>
      </w:r>
    </w:p>
    <w:p w14:paraId="62CD217E">
      <w:pPr>
        <w:shd w:val="clea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3A552189">
      <w:pPr>
        <w:shd w:val="clea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4C68B67C">
      <w:pPr>
        <w:shd w:val="clea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0B27A51B">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151C0C1">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C22EC89">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 xml:space="preserve">3.3.3 符合《政府采购竞争性磋商采购方式管理暂行办法》第三条第四项情形及财库〔2015〕124号文件规定情形的，提交最后报价的供应商可以为2家 </w:t>
      </w:r>
    </w:p>
    <w:p w14:paraId="2AD1F8CA">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3.3.4 已提交响应文件的供应商，在提交最后报价之前，可以根据磋商情况退出磋商</w:t>
      </w:r>
    </w:p>
    <w:p w14:paraId="00EDA139">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2FC70287">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w:t>
      </w:r>
    </w:p>
    <w:p w14:paraId="7453F7B1">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3DDBC1A4">
      <w:pPr>
        <w:pStyle w:val="133"/>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40FC7503">
      <w:pPr>
        <w:pStyle w:val="133"/>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A7864BC">
      <w:pPr>
        <w:pStyle w:val="133"/>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16B834A9">
      <w:pPr>
        <w:pStyle w:val="133"/>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029AB477">
      <w:pPr>
        <w:pStyle w:val="133"/>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65442B96">
      <w:pPr>
        <w:pStyle w:val="133"/>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7C8AAF38">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79131DCA">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668223AE">
      <w:pPr>
        <w:pStyle w:val="133"/>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4F94AA2">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最高的供应商为排名第一的成交候选供应商。</w:t>
      </w:r>
    </w:p>
    <w:p w14:paraId="46A5F360">
      <w:pPr>
        <w:shd w:val="clea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候选供应商推荐资格；评审得分相同的，采取随机抽取方式确定，其他同品牌供应商不作为成交候选供应商。</w:t>
      </w:r>
    </w:p>
    <w:p w14:paraId="06823806">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2A87E3E">
      <w:pPr>
        <w:shd w:val="clea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3D660A98">
      <w:pPr>
        <w:pStyle w:val="133"/>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9F7913">
      <w:pPr>
        <w:pStyle w:val="25"/>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5F6BFFE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FD8A1A0">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759173BB">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8A66D5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01257A1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5F093C25">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3481C9F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548F5AD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4F1442AE">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2534987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4.2.10供应商提供虚假材料投标的；</w:t>
      </w:r>
    </w:p>
    <w:p w14:paraId="027BDF5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3B1A754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4DBA127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20770DE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E96806D">
      <w:pPr>
        <w:pStyle w:val="25"/>
        <w:shd w:val="clear"/>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9CBD8F1">
      <w:pPr>
        <w:pStyle w:val="25"/>
        <w:shd w:val="clear"/>
        <w:snapToGrid w:val="0"/>
        <w:spacing w:line="360" w:lineRule="auto"/>
        <w:rPr>
          <w:rFonts w:cs="宋体"/>
          <w:color w:val="auto"/>
          <w:highlight w:val="none"/>
        </w:rPr>
      </w:pPr>
      <w:r>
        <w:rPr>
          <w:rFonts w:hint="eastAsia" w:cs="宋体"/>
          <w:color w:val="auto"/>
          <w:highlight w:val="none"/>
        </w:rPr>
        <w:t>5.1符合专业条件的供应商或者对采购文件作实质响应的供应商不足3家的（符合《政府采购竞争性磋商采购方式管理暂行办法》第三条第四项情形及财库〔2015〕124号文件规定情形的，提交最后报价的供应商可以为2家）；</w:t>
      </w:r>
    </w:p>
    <w:p w14:paraId="66EED8C7">
      <w:pPr>
        <w:pStyle w:val="25"/>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14:paraId="358D52AE">
      <w:pPr>
        <w:pStyle w:val="25"/>
        <w:shd w:val="clear"/>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6612007C">
      <w:pPr>
        <w:pStyle w:val="25"/>
        <w:shd w:val="clear"/>
        <w:snapToGrid w:val="0"/>
        <w:spacing w:line="360" w:lineRule="auto"/>
        <w:rPr>
          <w:rFonts w:cs="宋体"/>
          <w:color w:val="auto"/>
          <w:highlight w:val="none"/>
        </w:rPr>
      </w:pPr>
      <w:r>
        <w:rPr>
          <w:rFonts w:hint="eastAsia" w:cs="宋体"/>
          <w:color w:val="auto"/>
          <w:highlight w:val="none"/>
        </w:rPr>
        <w:t>5.4因重大变故，采购任务取消的。</w:t>
      </w:r>
    </w:p>
    <w:p w14:paraId="20FF33CE">
      <w:pPr>
        <w:pStyle w:val="25"/>
        <w:shd w:val="clear"/>
        <w:snapToGrid w:val="0"/>
        <w:spacing w:line="360" w:lineRule="auto"/>
        <w:rPr>
          <w:rFonts w:cs="宋体"/>
          <w:color w:val="auto"/>
          <w:highlight w:val="none"/>
        </w:rPr>
      </w:pPr>
      <w:r>
        <w:rPr>
          <w:rFonts w:hint="eastAsia" w:cs="宋体"/>
          <w:color w:val="auto"/>
          <w:highlight w:val="none"/>
        </w:rPr>
        <w:t>废标后，采购机构应当将废标理由通知所有供应商。</w:t>
      </w:r>
    </w:p>
    <w:p w14:paraId="7BA5D976">
      <w:pPr>
        <w:pStyle w:val="25"/>
        <w:shd w:val="clear"/>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036178C4">
      <w:pPr>
        <w:pStyle w:val="25"/>
        <w:shd w:val="clear"/>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4FEE3F2A">
      <w:pPr>
        <w:pStyle w:val="25"/>
        <w:shd w:val="clear"/>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40CDE54">
      <w:pPr>
        <w:pStyle w:val="25"/>
        <w:shd w:val="clear"/>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328A748">
      <w:pPr>
        <w:pStyle w:val="25"/>
        <w:shd w:val="clear"/>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1DB3DCBA">
      <w:pPr>
        <w:pStyle w:val="25"/>
        <w:shd w:val="clear"/>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46B8C9B0">
      <w:pPr>
        <w:pStyle w:val="25"/>
        <w:shd w:val="clear"/>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1"/>
    <w:p w14:paraId="74F9000D">
      <w:pPr>
        <w:shd w:val="clear"/>
        <w:spacing w:line="360" w:lineRule="auto"/>
        <w:jc w:val="center"/>
        <w:outlineLvl w:val="0"/>
        <w:rPr>
          <w:rFonts w:hint="eastAsia" w:ascii="宋体" w:hAnsi="宋体" w:eastAsia="宋体" w:cs="宋体"/>
          <w:b/>
          <w:color w:val="auto"/>
          <w:sz w:val="36"/>
          <w:szCs w:val="36"/>
          <w:highlight w:val="none"/>
          <w:lang w:eastAsia="zh-CN"/>
        </w:rPr>
      </w:pPr>
      <w:bookmarkStart w:id="32" w:name="第五部分"/>
      <w:bookmarkStart w:id="33" w:name="_Toc86217003"/>
      <w:r>
        <w:rPr>
          <w:rFonts w:hint="eastAsia" w:ascii="宋体" w:hAnsi="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以合同签订时为准</w:t>
      </w:r>
      <w:r>
        <w:rPr>
          <w:rFonts w:hint="eastAsia" w:ascii="宋体" w:hAnsi="宋体" w:cs="宋体"/>
          <w:b/>
          <w:color w:val="auto"/>
          <w:sz w:val="36"/>
          <w:szCs w:val="36"/>
          <w:highlight w:val="none"/>
          <w:lang w:eastAsia="zh-CN"/>
        </w:rPr>
        <w:t>）</w:t>
      </w:r>
    </w:p>
    <w:p w14:paraId="7CBC30D5">
      <w:pPr>
        <w:shd w:val="clea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使用住房城乡建设部、原国家工商行政管理总局制定的《建设工程施工合同（示范文本）》（GF-2017-0201）。</w:t>
      </w:r>
    </w:p>
    <w:p w14:paraId="7D23974F">
      <w:pPr>
        <w:pStyle w:val="4"/>
        <w:shd w:val="clear"/>
        <w:rPr>
          <w:rFonts w:ascii="华文仿宋" w:hAnsi="华文仿宋" w:eastAsia="华文仿宋"/>
          <w:color w:val="auto"/>
          <w:sz w:val="36"/>
          <w:szCs w:val="36"/>
          <w:highlight w:val="none"/>
        </w:rPr>
      </w:pPr>
      <w:r>
        <w:rPr>
          <w:rFonts w:hint="eastAsia" w:ascii="华文仿宋" w:hAnsi="华文仿宋" w:eastAsia="华文仿宋"/>
          <w:b w:val="0"/>
          <w:bCs w:val="0"/>
          <w:color w:val="auto"/>
          <w:sz w:val="36"/>
          <w:szCs w:val="36"/>
          <w:highlight w:val="none"/>
        </w:rPr>
        <w:t>GF-2017-0201</w:t>
      </w:r>
    </w:p>
    <w:p w14:paraId="0DE1D6C3">
      <w:pPr>
        <w:shd w:val="clear"/>
        <w:ind w:left="840" w:leftChars="0" w:hanging="840" w:hangingChars="300"/>
        <w:jc w:val="center"/>
        <w:rPr>
          <w:rFonts w:hint="eastAsia"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 xml:space="preserve"> </w:t>
      </w:r>
    </w:p>
    <w:p w14:paraId="04D9E34C">
      <w:pPr>
        <w:shd w:val="clear"/>
        <w:jc w:val="center"/>
        <w:rPr>
          <w:rFonts w:hint="eastAsia" w:ascii="华文仿宋" w:hAnsi="华文仿宋" w:eastAsia="华文仿宋"/>
          <w:b/>
          <w:bCs/>
          <w:color w:val="auto"/>
          <w:sz w:val="80"/>
          <w:szCs w:val="80"/>
          <w:highlight w:val="none"/>
        </w:rPr>
      </w:pPr>
      <w:r>
        <w:rPr>
          <w:rFonts w:hint="eastAsia" w:ascii="华文仿宋" w:hAnsi="华文仿宋" w:eastAsia="华文仿宋"/>
          <w:b/>
          <w:bCs/>
          <w:color w:val="auto"/>
          <w:sz w:val="80"/>
          <w:szCs w:val="80"/>
          <w:highlight w:val="none"/>
        </w:rPr>
        <w:t>建设工程施工合同</w:t>
      </w:r>
    </w:p>
    <w:p w14:paraId="0518B945">
      <w:pPr>
        <w:shd w:val="clear"/>
        <w:jc w:val="center"/>
        <w:rPr>
          <w:rFonts w:hint="eastAsia" w:ascii="华文仿宋" w:hAnsi="华文仿宋" w:eastAsia="华文仿宋"/>
          <w:b/>
          <w:bCs/>
          <w:color w:val="auto"/>
          <w:spacing w:val="26"/>
          <w:sz w:val="32"/>
          <w:szCs w:val="32"/>
          <w:highlight w:val="none"/>
        </w:rPr>
      </w:pPr>
      <w:r>
        <w:rPr>
          <w:rFonts w:hint="eastAsia" w:ascii="华文仿宋" w:hAnsi="华文仿宋" w:eastAsia="华文仿宋"/>
          <w:b/>
          <w:bCs/>
          <w:color w:val="auto"/>
          <w:spacing w:val="26"/>
          <w:sz w:val="32"/>
          <w:szCs w:val="32"/>
          <w:highlight w:val="none"/>
        </w:rPr>
        <w:t>（示范文本）</w:t>
      </w:r>
    </w:p>
    <w:p w14:paraId="76DC9A1F">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5E33835A">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33C3CC8B">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3DFF7147">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6CC6AA2F">
      <w:pPr>
        <w:shd w:val="clear"/>
        <w:jc w:val="center"/>
        <w:rPr>
          <w:rFonts w:hint="eastAsia" w:ascii="华文仿宋" w:hAnsi="华文仿宋" w:eastAsia="华文仿宋"/>
          <w:b/>
          <w:bCs/>
          <w:color w:val="auto"/>
          <w:sz w:val="28"/>
          <w:szCs w:val="28"/>
          <w:highlight w:val="none"/>
        </w:rPr>
      </w:pPr>
    </w:p>
    <w:p w14:paraId="48FE0D18">
      <w:pPr>
        <w:shd w:val="clear"/>
        <w:jc w:val="center"/>
        <w:rPr>
          <w:rFonts w:hint="eastAsia" w:ascii="华文仿宋" w:hAnsi="华文仿宋" w:eastAsia="华文仿宋"/>
          <w:b/>
          <w:bCs/>
          <w:color w:val="auto"/>
          <w:sz w:val="28"/>
          <w:szCs w:val="28"/>
          <w:highlight w:val="none"/>
        </w:rPr>
      </w:pPr>
    </w:p>
    <w:p w14:paraId="65F78F39">
      <w:pPr>
        <w:shd w:val="clear"/>
        <w:jc w:val="center"/>
        <w:rPr>
          <w:rFonts w:hint="eastAsia" w:ascii="华文仿宋" w:hAnsi="华文仿宋" w:eastAsia="华文仿宋"/>
          <w:b/>
          <w:bCs/>
          <w:color w:val="auto"/>
          <w:sz w:val="28"/>
          <w:szCs w:val="28"/>
          <w:highlight w:val="none"/>
        </w:rPr>
      </w:pPr>
    </w:p>
    <w:p w14:paraId="074F1571">
      <w:pPr>
        <w:shd w:val="clear"/>
        <w:jc w:val="center"/>
        <w:rPr>
          <w:rFonts w:hint="eastAsia" w:ascii="华文仿宋" w:hAnsi="华文仿宋" w:eastAsia="华文仿宋"/>
          <w:b/>
          <w:bCs/>
          <w:color w:val="auto"/>
          <w:sz w:val="28"/>
          <w:szCs w:val="28"/>
          <w:highlight w:val="none"/>
        </w:rPr>
      </w:pPr>
    </w:p>
    <w:p w14:paraId="2BEA2F35">
      <w:pPr>
        <w:shd w:val="clear"/>
        <w:jc w:val="center"/>
        <w:rPr>
          <w:rFonts w:hint="eastAsia" w:ascii="华文仿宋" w:hAnsi="华文仿宋" w:eastAsia="华文仿宋"/>
          <w:b/>
          <w:bCs/>
          <w:color w:val="auto"/>
          <w:sz w:val="28"/>
          <w:szCs w:val="28"/>
          <w:highlight w:val="none"/>
        </w:rPr>
      </w:pPr>
    </w:p>
    <w:p w14:paraId="1536BFB2">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714FF550">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1B57E4A6">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6A4AB6B7">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3A55DD04">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23A12E76">
      <w:pPr>
        <w:shd w:val="clear"/>
        <w:jc w:val="center"/>
        <w:rPr>
          <w:rFonts w:hint="eastAsia" w:ascii="华文仿宋" w:hAnsi="华文仿宋" w:eastAsia="华文仿宋"/>
          <w:b/>
          <w:bCs/>
          <w:color w:val="auto"/>
          <w:sz w:val="28"/>
          <w:szCs w:val="28"/>
          <w:highlight w:val="none"/>
        </w:rPr>
      </w:pPr>
      <w:r>
        <w:rPr>
          <w:rFonts w:hint="eastAsia" w:ascii="华文仿宋" w:hAnsi="华文仿宋" w:eastAsia="华文仿宋"/>
          <w:b/>
          <w:bCs/>
          <w:color w:val="auto"/>
          <w:sz w:val="28"/>
          <w:szCs w:val="28"/>
          <w:highlight w:val="none"/>
        </w:rPr>
        <w:t xml:space="preserve"> </w:t>
      </w:r>
    </w:p>
    <w:p w14:paraId="1C829ED1">
      <w:pPr>
        <w:shd w:val="clear"/>
        <w:spacing w:line="400" w:lineRule="exact"/>
        <w:ind w:firstLine="2154" w:firstLineChars="633"/>
        <w:rPr>
          <w:rFonts w:hint="eastAsia" w:ascii="华文仿宋" w:hAnsi="华文仿宋" w:eastAsia="华文仿宋"/>
          <w:b/>
          <w:bCs/>
          <w:color w:val="auto"/>
          <w:spacing w:val="20"/>
          <w:sz w:val="30"/>
          <w:szCs w:val="30"/>
          <w:highlight w:val="none"/>
        </w:rPr>
      </w:pPr>
      <w:r>
        <w:rPr>
          <w:rFonts w:hint="eastAsia" w:ascii="华文仿宋" w:hAnsi="华文仿宋" w:eastAsia="华文仿宋"/>
          <w:b/>
          <w:bCs/>
          <w:color w:val="auto"/>
          <w:spacing w:val="20"/>
          <w:sz w:val="30"/>
          <w:szCs w:val="30"/>
          <w:highlight w:val="none"/>
        </w:rPr>
        <w:t>中华人民共和国建设部</w:t>
      </w:r>
    </w:p>
    <w:p w14:paraId="6C218E27">
      <w:pPr>
        <w:shd w:val="clear"/>
        <w:spacing w:line="400" w:lineRule="exact"/>
        <w:ind w:firstLine="5925" w:firstLineChars="1850"/>
        <w:rPr>
          <w:rFonts w:hint="eastAsia" w:ascii="华文仿宋" w:hAnsi="华文仿宋" w:eastAsia="华文仿宋"/>
          <w:b/>
          <w:bCs/>
          <w:color w:val="auto"/>
          <w:spacing w:val="20"/>
          <w:sz w:val="28"/>
          <w:szCs w:val="28"/>
          <w:highlight w:val="none"/>
        </w:rPr>
      </w:pPr>
      <w:r>
        <w:rPr>
          <w:rFonts w:hint="eastAsia" w:ascii="华文仿宋" w:hAnsi="华文仿宋" w:eastAsia="华文仿宋"/>
          <w:b/>
          <w:bCs/>
          <w:color w:val="auto"/>
          <w:spacing w:val="20"/>
          <w:sz w:val="28"/>
          <w:szCs w:val="28"/>
          <w:highlight w:val="none"/>
        </w:rPr>
        <w:t>制定</w:t>
      </w:r>
    </w:p>
    <w:p w14:paraId="099939B9">
      <w:pPr>
        <w:shd w:val="clear"/>
        <w:spacing w:line="400" w:lineRule="exact"/>
        <w:ind w:firstLine="2156" w:firstLineChars="579"/>
        <w:rPr>
          <w:rFonts w:hint="eastAsia" w:ascii="华文仿宋" w:hAnsi="华文仿宋" w:eastAsia="华文仿宋"/>
          <w:b/>
          <w:bCs/>
          <w:color w:val="auto"/>
          <w:spacing w:val="36"/>
          <w:sz w:val="30"/>
          <w:szCs w:val="30"/>
          <w:highlight w:val="none"/>
        </w:rPr>
      </w:pPr>
      <w:r>
        <w:rPr>
          <w:rFonts w:hint="eastAsia" w:ascii="华文仿宋" w:hAnsi="华文仿宋" w:eastAsia="华文仿宋"/>
          <w:b/>
          <w:bCs/>
          <w:color w:val="auto"/>
          <w:spacing w:val="36"/>
          <w:sz w:val="30"/>
          <w:szCs w:val="30"/>
          <w:highlight w:val="none"/>
        </w:rPr>
        <w:t>国家工商行政管理局</w:t>
      </w:r>
    </w:p>
    <w:p w14:paraId="1E7716F0">
      <w:pPr>
        <w:shd w:val="clear"/>
        <w:rPr>
          <w:rFonts w:hint="eastAsia" w:ascii="华文仿宋" w:hAnsi="华文仿宋" w:eastAsia="华文仿宋"/>
          <w:b/>
          <w:bCs/>
          <w:color w:val="auto"/>
          <w:spacing w:val="20"/>
          <w:sz w:val="24"/>
          <w:highlight w:val="none"/>
        </w:rPr>
      </w:pPr>
      <w:r>
        <w:rPr>
          <w:rFonts w:hint="eastAsia" w:ascii="华文仿宋" w:hAnsi="华文仿宋" w:eastAsia="华文仿宋"/>
          <w:b/>
          <w:bCs/>
          <w:color w:val="auto"/>
          <w:spacing w:val="20"/>
          <w:sz w:val="24"/>
          <w:highlight w:val="none"/>
        </w:rPr>
        <w:t xml:space="preserve"> </w:t>
      </w:r>
    </w:p>
    <w:p w14:paraId="4E06237B">
      <w:pPr>
        <w:shd w:val="clear"/>
        <w:rPr>
          <w:rFonts w:hint="eastAsia" w:ascii="华文仿宋" w:hAnsi="华文仿宋" w:eastAsia="华文仿宋"/>
          <w:b/>
          <w:bCs/>
          <w:color w:val="auto"/>
          <w:spacing w:val="20"/>
          <w:sz w:val="24"/>
          <w:highlight w:val="none"/>
        </w:rPr>
      </w:pPr>
      <w:r>
        <w:rPr>
          <w:rFonts w:hint="eastAsia" w:ascii="华文仿宋" w:hAnsi="华文仿宋" w:eastAsia="华文仿宋"/>
          <w:b/>
          <w:bCs/>
          <w:color w:val="auto"/>
          <w:spacing w:val="20"/>
          <w:sz w:val="24"/>
          <w:highlight w:val="none"/>
        </w:rPr>
        <w:t xml:space="preserve"> </w:t>
      </w:r>
    </w:p>
    <w:p w14:paraId="257B8995">
      <w:pPr>
        <w:pStyle w:val="34"/>
        <w:shd w:val="clear"/>
        <w:snapToGrid w:val="0"/>
        <w:spacing w:line="440" w:lineRule="exact"/>
        <w:ind w:right="-512" w:rightChars="-244"/>
        <w:jc w:val="center"/>
        <w:rPr>
          <w:rFonts w:ascii="华文仿宋" w:hAnsi="华文仿宋" w:eastAsia="华文仿宋"/>
          <w:b/>
          <w:bCs/>
          <w:color w:val="auto"/>
          <w:sz w:val="32"/>
          <w:szCs w:val="32"/>
          <w:highlight w:val="none"/>
        </w:rPr>
      </w:pPr>
      <w:r>
        <w:rPr>
          <w:rFonts w:hint="eastAsia" w:ascii="华文仿宋" w:hAnsi="华文仿宋" w:eastAsia="华文仿宋"/>
          <w:b/>
          <w:bCs/>
          <w:color w:val="auto"/>
          <w:sz w:val="32"/>
          <w:szCs w:val="32"/>
          <w:highlight w:val="none"/>
        </w:rPr>
        <w:t>1、合同协议书</w:t>
      </w:r>
    </w:p>
    <w:p w14:paraId="06A18819">
      <w:pPr>
        <w:pStyle w:val="34"/>
        <w:shd w:val="clear"/>
        <w:spacing w:line="440" w:lineRule="exact"/>
        <w:ind w:firstLine="504" w:firstLineChars="180"/>
        <w:rPr>
          <w:rFonts w:hint="eastAsia"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 xml:space="preserve"> </w:t>
      </w:r>
    </w:p>
    <w:p w14:paraId="0EFA7218">
      <w:pPr>
        <w:pStyle w:val="34"/>
        <w:shd w:val="clear"/>
        <w:spacing w:line="440" w:lineRule="exact"/>
        <w:ind w:left="418" w:leftChars="183" w:hanging="34" w:hangingChars="16"/>
        <w:rPr>
          <w:rFonts w:hint="eastAsia" w:ascii="华文仿宋" w:hAnsi="华文仿宋" w:eastAsia="华文仿宋" w:cs="宋体"/>
          <w:color w:val="auto"/>
          <w:spacing w:val="2"/>
          <w:highlight w:val="none"/>
          <w:lang w:eastAsia="zh-CN"/>
        </w:rPr>
      </w:pPr>
      <w:r>
        <w:rPr>
          <w:rFonts w:hint="eastAsia" w:ascii="华文仿宋" w:hAnsi="华文仿宋" w:eastAsia="华文仿宋" w:cs="宋体"/>
          <w:color w:val="auto"/>
          <w:spacing w:val="2"/>
          <w:highlight w:val="none"/>
        </w:rPr>
        <w:t>甲方：</w:t>
      </w:r>
      <w:r>
        <w:rPr>
          <w:rFonts w:hint="eastAsia" w:ascii="华文仿宋" w:hAnsi="华文仿宋" w:eastAsia="华文仿宋" w:cs="宋体"/>
          <w:color w:val="auto"/>
          <w:spacing w:val="2"/>
          <w:highlight w:val="none"/>
          <w:u w:val="single"/>
          <w:lang w:eastAsia="zh-CN"/>
        </w:rPr>
        <w:t>杭州市钱塘区人民政府白杨街道办事处</w:t>
      </w:r>
    </w:p>
    <w:p w14:paraId="21183C90">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乙方：</w:t>
      </w:r>
      <w:r>
        <w:rPr>
          <w:rFonts w:hint="eastAsia" w:ascii="华文仿宋" w:hAnsi="华文仿宋" w:eastAsia="华文仿宋" w:cs="宋体"/>
          <w:color w:val="auto"/>
          <w:spacing w:val="2"/>
          <w:highlight w:val="none"/>
          <w:u w:val="single"/>
        </w:rPr>
        <w:t xml:space="preserve">                                   </w:t>
      </w:r>
    </w:p>
    <w:p w14:paraId="1F55437C">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依据《中华人民共和国</w:t>
      </w:r>
      <w:r>
        <w:rPr>
          <w:rFonts w:hint="eastAsia" w:ascii="华文仿宋" w:hAnsi="华文仿宋" w:eastAsia="华文仿宋" w:cs="宋体"/>
          <w:color w:val="auto"/>
          <w:spacing w:val="2"/>
          <w:highlight w:val="none"/>
          <w:lang w:eastAsia="zh-CN"/>
        </w:rPr>
        <w:t>民法典</w:t>
      </w:r>
      <w:r>
        <w:rPr>
          <w:rFonts w:hint="eastAsia" w:ascii="华文仿宋" w:hAnsi="华文仿宋" w:eastAsia="华文仿宋" w:cs="宋体"/>
          <w:color w:val="auto"/>
          <w:spacing w:val="2"/>
          <w:highlight w:val="none"/>
        </w:rPr>
        <w:t>》、《中华人民共和国建筑法》及其他有关法律、行政法规，遵循平等、自愿、公平和诚实信用的原则，双方就本建设工程施工事项协商一致，订立本合同。</w:t>
      </w:r>
    </w:p>
    <w:p w14:paraId="68E4E210">
      <w:pPr>
        <w:pStyle w:val="34"/>
        <w:shd w:val="clear"/>
        <w:snapToGrid w:val="0"/>
        <w:spacing w:line="440" w:lineRule="exact"/>
        <w:ind w:firstLine="428" w:firstLineChars="20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一、工程概况</w:t>
      </w:r>
    </w:p>
    <w:p w14:paraId="563E84A3">
      <w:pPr>
        <w:pStyle w:val="34"/>
        <w:shd w:val="clear"/>
        <w:snapToGrid w:val="0"/>
        <w:spacing w:line="440" w:lineRule="exact"/>
        <w:ind w:firstLine="535" w:firstLineChars="250"/>
        <w:rPr>
          <w:rFonts w:hint="eastAsia" w:ascii="华文仿宋" w:hAnsi="华文仿宋" w:eastAsia="华文仿宋" w:cs="Courier New"/>
          <w:color w:val="auto"/>
          <w:highlight w:val="none"/>
          <w:u w:val="single"/>
          <w:lang w:eastAsia="zh-CN"/>
        </w:rPr>
      </w:pPr>
      <w:r>
        <w:rPr>
          <w:rFonts w:hint="eastAsia" w:ascii="华文仿宋" w:hAnsi="华文仿宋" w:eastAsia="华文仿宋" w:cs="宋体"/>
          <w:color w:val="auto"/>
          <w:spacing w:val="2"/>
          <w:highlight w:val="none"/>
        </w:rPr>
        <w:t>1、工程名称：</w:t>
      </w:r>
      <w:r>
        <w:rPr>
          <w:rFonts w:hint="eastAsia" w:ascii="华文仿宋" w:hAnsi="华文仿宋" w:eastAsia="华文仿宋"/>
          <w:color w:val="auto"/>
          <w:highlight w:val="none"/>
          <w:u w:val="single"/>
          <w:lang w:eastAsia="zh-CN"/>
        </w:rPr>
        <w:t>白杨街道凌云未来社区用房装修工程项目</w:t>
      </w:r>
    </w:p>
    <w:p w14:paraId="0E2C9ABD">
      <w:pPr>
        <w:pStyle w:val="34"/>
        <w:shd w:val="clear"/>
        <w:snapToGrid w:val="0"/>
        <w:spacing w:line="440" w:lineRule="exact"/>
        <w:ind w:firstLine="535" w:firstLineChars="25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2、工程地点：</w:t>
      </w:r>
      <w:r>
        <w:rPr>
          <w:rFonts w:hint="eastAsia" w:ascii="华文仿宋" w:hAnsi="华文仿宋" w:eastAsia="华文仿宋"/>
          <w:color w:val="auto"/>
          <w:highlight w:val="none"/>
          <w:u w:val="single"/>
          <w:lang w:eastAsia="zh-CN"/>
        </w:rPr>
        <w:t>白杨街道</w:t>
      </w:r>
    </w:p>
    <w:p w14:paraId="24E057C9">
      <w:pPr>
        <w:pStyle w:val="34"/>
        <w:shd w:val="clear"/>
        <w:snapToGrid w:val="0"/>
        <w:spacing w:line="440" w:lineRule="exact"/>
        <w:ind w:firstLine="535" w:firstLineChars="250"/>
        <w:rPr>
          <w:rFonts w:hint="eastAsia" w:ascii="华文仿宋" w:hAnsi="华文仿宋" w:eastAsia="华文仿宋" w:cs="Courier New"/>
          <w:color w:val="auto"/>
          <w:highlight w:val="none"/>
        </w:rPr>
      </w:pPr>
      <w:r>
        <w:rPr>
          <w:rFonts w:hint="eastAsia" w:ascii="华文仿宋" w:hAnsi="华文仿宋" w:eastAsia="华文仿宋" w:cs="宋体"/>
          <w:color w:val="auto"/>
          <w:spacing w:val="2"/>
          <w:highlight w:val="none"/>
        </w:rPr>
        <w:t>3、工程内容与承包范围：</w:t>
      </w:r>
      <w:r>
        <w:rPr>
          <w:rFonts w:hint="eastAsia" w:ascii="华文仿宋" w:hAnsi="华文仿宋" w:eastAsia="华文仿宋"/>
          <w:color w:val="auto"/>
          <w:highlight w:val="none"/>
        </w:rPr>
        <w:t>具体为预算审核说明及施工图范围内的所有工程。</w:t>
      </w:r>
    </w:p>
    <w:p w14:paraId="63D209FA">
      <w:pPr>
        <w:pStyle w:val="34"/>
        <w:shd w:val="clear"/>
        <w:snapToGrid w:val="0"/>
        <w:spacing w:line="440" w:lineRule="exact"/>
        <w:ind w:firstLine="535" w:firstLineChars="250"/>
        <w:rPr>
          <w:rFonts w:hint="eastAsia" w:ascii="华文仿宋" w:hAnsi="华文仿宋" w:eastAsia="华文仿宋"/>
          <w:color w:val="auto"/>
          <w:highlight w:val="none"/>
        </w:rPr>
      </w:pPr>
      <w:r>
        <w:rPr>
          <w:rFonts w:hint="eastAsia" w:ascii="华文仿宋" w:hAnsi="华文仿宋" w:eastAsia="华文仿宋" w:cs="宋体"/>
          <w:color w:val="auto"/>
          <w:spacing w:val="2"/>
          <w:highlight w:val="none"/>
        </w:rPr>
        <w:t>4．质量要</w:t>
      </w:r>
      <w:r>
        <w:rPr>
          <w:rFonts w:hint="eastAsia" w:ascii="华文仿宋" w:hAnsi="华文仿宋" w:eastAsia="华文仿宋"/>
          <w:color w:val="auto"/>
          <w:highlight w:val="none"/>
        </w:rPr>
        <w:t>求：合格（符合工程施工质量验收规范标准）。</w:t>
      </w:r>
    </w:p>
    <w:p w14:paraId="1BAB2549">
      <w:pPr>
        <w:shd w:val="clear"/>
        <w:spacing w:line="440" w:lineRule="exact"/>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 xml:space="preserve">    二、工程承包方式： </w:t>
      </w:r>
    </w:p>
    <w:p w14:paraId="17BD55A3">
      <w:pPr>
        <w:shd w:val="clear"/>
        <w:spacing w:line="440" w:lineRule="exact"/>
        <w:ind w:firstLine="428" w:firstLineChars="200"/>
        <w:jc w:val="left"/>
        <w:rPr>
          <w:rFonts w:hint="eastAsia" w:ascii="华文仿宋" w:hAnsi="华文仿宋" w:eastAsia="华文仿宋"/>
          <w:color w:val="auto"/>
          <w:szCs w:val="21"/>
          <w:highlight w:val="none"/>
        </w:rPr>
      </w:pPr>
      <w:r>
        <w:rPr>
          <w:rFonts w:hint="eastAsia" w:ascii="华文仿宋" w:hAnsi="华文仿宋" w:eastAsia="华文仿宋" w:cs="宋体"/>
          <w:color w:val="auto"/>
          <w:spacing w:val="2"/>
          <w:szCs w:val="21"/>
          <w:highlight w:val="none"/>
        </w:rPr>
        <w:t>本工程采用包工、包料、包工期、包质量、包安全的形式。工程造价根据中标价一次性</w:t>
      </w:r>
      <w:r>
        <w:rPr>
          <w:rFonts w:hint="eastAsia" w:ascii="华文仿宋" w:hAnsi="华文仿宋" w:eastAsia="华文仿宋"/>
          <w:color w:val="auto"/>
          <w:szCs w:val="21"/>
          <w:highlight w:val="none"/>
        </w:rPr>
        <w:t>(固定总价)</w:t>
      </w:r>
      <w:r>
        <w:rPr>
          <w:rFonts w:hint="eastAsia" w:ascii="华文仿宋" w:hAnsi="华文仿宋" w:eastAsia="华文仿宋" w:cs="宋体"/>
          <w:color w:val="auto"/>
          <w:spacing w:val="2"/>
          <w:szCs w:val="21"/>
          <w:highlight w:val="none"/>
        </w:rPr>
        <w:t>包干，施工期间如遇国家政策性调价，市场材料价格发生变化等，本工程均不予调整。设计变更工程量同意按实调整，但均按中标优惠率让利。</w:t>
      </w:r>
    </w:p>
    <w:p w14:paraId="5A1CCF31">
      <w:pPr>
        <w:shd w:val="clear"/>
        <w:spacing w:line="440" w:lineRule="exact"/>
        <w:ind w:firstLine="535" w:firstLineChars="250"/>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本工程由乙方实行总承包，不得转包，一旦发现转包者，甲方有权终止承包合同，并向乙方索赔中标造价10%的违约金。部分专业工程乙方无资质或有资质但资质等级未达到该工程专业资质要求的，允许分包，但需征得甲方同意，乙方可以分包给具有相应资质的单位。</w:t>
      </w:r>
    </w:p>
    <w:p w14:paraId="4CD5A3E5">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三、中标价、服务期限</w:t>
      </w:r>
    </w:p>
    <w:p w14:paraId="72213018">
      <w:pPr>
        <w:shd w:val="clear"/>
        <w:adjustRightInd w:val="0"/>
        <w:snapToGrid w:val="0"/>
        <w:spacing w:line="440" w:lineRule="exact"/>
        <w:ind w:firstLine="420" w:firstLineChars="200"/>
        <w:rPr>
          <w:rFonts w:hint="eastAsia" w:ascii="华文仿宋" w:hAnsi="华文仿宋" w:eastAsia="华文仿宋" w:cs="Arial"/>
          <w:color w:val="auto"/>
          <w:kern w:val="0"/>
          <w:szCs w:val="21"/>
          <w:highlight w:val="none"/>
        </w:rPr>
      </w:pPr>
      <w:r>
        <w:rPr>
          <w:rFonts w:hint="eastAsia" w:ascii="华文仿宋" w:hAnsi="华文仿宋" w:eastAsia="华文仿宋" w:cs="Arial"/>
          <w:color w:val="auto"/>
          <w:kern w:val="0"/>
          <w:szCs w:val="21"/>
          <w:highlight w:val="none"/>
        </w:rPr>
        <w:t xml:space="preserve">中标价为人民币（大写）：                          ，（¥）             元 。                                                         </w:t>
      </w:r>
    </w:p>
    <w:p w14:paraId="43707C4E">
      <w:pPr>
        <w:shd w:val="clear"/>
        <w:adjustRightInd w:val="0"/>
        <w:snapToGrid w:val="0"/>
        <w:spacing w:line="440" w:lineRule="exact"/>
        <w:ind w:firstLine="420" w:firstLineChars="200"/>
        <w:rPr>
          <w:rFonts w:hint="eastAsia" w:ascii="华文仿宋" w:hAnsi="华文仿宋" w:eastAsia="华文仿宋" w:cs="Arial"/>
          <w:color w:val="auto"/>
          <w:kern w:val="0"/>
          <w:szCs w:val="21"/>
          <w:highlight w:val="none"/>
        </w:rPr>
      </w:pPr>
      <w:r>
        <w:rPr>
          <w:rFonts w:hint="eastAsia" w:ascii="华文仿宋" w:hAnsi="华文仿宋" w:eastAsia="华文仿宋" w:cs="Arial"/>
          <w:color w:val="auto"/>
          <w:kern w:val="0"/>
          <w:szCs w:val="21"/>
          <w:highlight w:val="none"/>
        </w:rPr>
        <w:t>本项目履约保证金金额为：</w:t>
      </w:r>
      <w:r>
        <w:rPr>
          <w:rFonts w:hint="eastAsia" w:ascii="华文仿宋" w:hAnsi="华文仿宋" w:eastAsia="华文仿宋" w:cs="Arial"/>
          <w:color w:val="auto"/>
          <w:kern w:val="0"/>
          <w:szCs w:val="21"/>
          <w:highlight w:val="none"/>
          <w:lang w:val="en-US" w:eastAsia="zh-CN"/>
        </w:rPr>
        <w:t xml:space="preserve">         </w:t>
      </w:r>
      <w:r>
        <w:rPr>
          <w:rFonts w:hint="eastAsia" w:ascii="华文仿宋" w:hAnsi="华文仿宋" w:eastAsia="华文仿宋" w:cs="Arial"/>
          <w:color w:val="auto"/>
          <w:kern w:val="0"/>
          <w:szCs w:val="21"/>
          <w:highlight w:val="none"/>
        </w:rPr>
        <w:t>元，即合同价的</w:t>
      </w:r>
      <w:r>
        <w:rPr>
          <w:rFonts w:hint="eastAsia" w:ascii="华文仿宋" w:hAnsi="华文仿宋" w:eastAsia="华文仿宋" w:cs="Arial"/>
          <w:color w:val="auto"/>
          <w:kern w:val="0"/>
          <w:szCs w:val="21"/>
          <w:highlight w:val="none"/>
          <w:lang w:val="en-US" w:eastAsia="zh-CN"/>
        </w:rPr>
        <w:t xml:space="preserve">   </w:t>
      </w:r>
      <w:r>
        <w:rPr>
          <w:rFonts w:hint="eastAsia" w:ascii="华文仿宋" w:hAnsi="华文仿宋" w:eastAsia="华文仿宋" w:cs="Arial"/>
          <w:color w:val="auto"/>
          <w:kern w:val="0"/>
          <w:szCs w:val="21"/>
          <w:highlight w:val="none"/>
        </w:rPr>
        <w:t xml:space="preserve"> %，缴纳形式：采用支票、汇票或转账形式。</w:t>
      </w:r>
      <w:r>
        <w:rPr>
          <w:rFonts w:hint="eastAsia" w:ascii="华文仿宋" w:hAnsi="华文仿宋" w:eastAsia="华文仿宋" w:cs="Arial"/>
          <w:color w:val="auto"/>
          <w:kern w:val="0"/>
          <w:szCs w:val="21"/>
          <w:highlight w:val="none"/>
          <w:lang w:val="en-US" w:eastAsia="zh-CN"/>
        </w:rPr>
        <w:t>账户名称：                           账号：                  。</w:t>
      </w:r>
      <w:r>
        <w:rPr>
          <w:rFonts w:hint="eastAsia" w:ascii="华文仿宋" w:hAnsi="华文仿宋" w:eastAsia="华文仿宋" w:cs="Arial"/>
          <w:color w:val="auto"/>
          <w:kern w:val="0"/>
          <w:szCs w:val="21"/>
          <w:highlight w:val="none"/>
        </w:rPr>
        <w:t xml:space="preserve">  </w:t>
      </w:r>
    </w:p>
    <w:p w14:paraId="367ED792">
      <w:pPr>
        <w:pStyle w:val="34"/>
        <w:shd w:val="clear"/>
        <w:spacing w:line="440" w:lineRule="exact"/>
        <w:ind w:firstLine="492" w:firstLineChars="230"/>
        <w:rPr>
          <w:rFonts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服务期限：     年  月  日-    年  月  日</w:t>
      </w:r>
    </w:p>
    <w:p w14:paraId="2046A1E0">
      <w:pPr>
        <w:shd w:val="clear"/>
        <w:spacing w:line="440" w:lineRule="exact"/>
        <w:ind w:firstLine="480"/>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本工程工期为：</w:t>
      </w:r>
      <w:r>
        <w:rPr>
          <w:rFonts w:hint="eastAsia" w:ascii="华文仿宋" w:hAnsi="华文仿宋" w:eastAsia="华文仿宋" w:cs="宋体"/>
          <w:color w:val="auto"/>
          <w:spacing w:val="2"/>
          <w:szCs w:val="21"/>
          <w:highlight w:val="none"/>
          <w:lang w:val="en-US" w:eastAsia="zh-CN"/>
        </w:rPr>
        <w:t xml:space="preserve">  日历天</w:t>
      </w:r>
      <w:r>
        <w:rPr>
          <w:rFonts w:hint="eastAsia" w:ascii="华文仿宋" w:hAnsi="华文仿宋" w:eastAsia="华文仿宋" w:cs="宋体"/>
          <w:color w:val="auto"/>
          <w:spacing w:val="2"/>
          <w:szCs w:val="21"/>
          <w:highlight w:val="none"/>
        </w:rPr>
        <w:t>，如无故不完成的，工期延误每天按中标造价的万分之五进行处罚。</w:t>
      </w:r>
    </w:p>
    <w:p w14:paraId="23A25FED">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四、项目经理</w:t>
      </w:r>
    </w:p>
    <w:p w14:paraId="6948F418">
      <w:pPr>
        <w:shd w:val="clear"/>
        <w:spacing w:line="440" w:lineRule="exact"/>
        <w:ind w:firstLine="428" w:firstLineChars="200"/>
        <w:contextualSpacing/>
        <w:jc w:val="left"/>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乙方派驻项目经理：</w:t>
      </w:r>
      <w:r>
        <w:rPr>
          <w:rFonts w:hint="eastAsia" w:ascii="华文仿宋" w:hAnsi="华文仿宋" w:eastAsia="华文仿宋" w:cs="宋体"/>
          <w:color w:val="auto"/>
          <w:spacing w:val="2"/>
          <w:szCs w:val="21"/>
          <w:highlight w:val="none"/>
          <w:u w:val="single"/>
        </w:rPr>
        <w:t xml:space="preserve">         </w:t>
      </w:r>
      <w:r>
        <w:rPr>
          <w:rFonts w:hint="eastAsia" w:ascii="华文仿宋" w:hAnsi="华文仿宋" w:eastAsia="华文仿宋" w:cs="宋体"/>
          <w:color w:val="auto"/>
          <w:spacing w:val="2"/>
          <w:szCs w:val="21"/>
          <w:highlight w:val="none"/>
        </w:rPr>
        <w:t>，资质：</w:t>
      </w:r>
      <w:r>
        <w:rPr>
          <w:rFonts w:hint="eastAsia" w:ascii="华文仿宋" w:hAnsi="华文仿宋" w:eastAsia="华文仿宋" w:cs="宋体"/>
          <w:color w:val="auto"/>
          <w:spacing w:val="2"/>
          <w:szCs w:val="21"/>
          <w:highlight w:val="none"/>
          <w:u w:val="single"/>
        </w:rPr>
        <w:t xml:space="preserve">                 </w:t>
      </w:r>
      <w:r>
        <w:rPr>
          <w:rFonts w:hint="eastAsia" w:ascii="华文仿宋" w:hAnsi="华文仿宋" w:eastAsia="华文仿宋" w:cs="宋体"/>
          <w:color w:val="auto"/>
          <w:spacing w:val="2"/>
          <w:szCs w:val="21"/>
          <w:highlight w:val="none"/>
        </w:rPr>
        <w:t xml:space="preserve"> 注册证号：</w:t>
      </w:r>
      <w:r>
        <w:rPr>
          <w:rFonts w:hint="eastAsia" w:ascii="华文仿宋" w:hAnsi="华文仿宋" w:eastAsia="华文仿宋" w:cs="等线"/>
          <w:color w:val="auto"/>
          <w:spacing w:val="2"/>
          <w:szCs w:val="21"/>
          <w:highlight w:val="none"/>
          <w:u w:val="single"/>
        </w:rPr>
        <w:t></w:t>
      </w:r>
      <w:r>
        <w:rPr>
          <w:rFonts w:hint="eastAsia" w:ascii="华文仿宋" w:hAnsi="华文仿宋" w:eastAsia="华文仿宋" w:cs="宋体"/>
          <w:color w:val="auto"/>
          <w:spacing w:val="2"/>
          <w:szCs w:val="21"/>
          <w:highlight w:val="none"/>
          <w:u w:val="single"/>
        </w:rPr>
        <w:t xml:space="preserve">                </w:t>
      </w:r>
      <w:r>
        <w:rPr>
          <w:rFonts w:hint="eastAsia" w:ascii="华文仿宋" w:hAnsi="华文仿宋" w:eastAsia="华文仿宋" w:cs="宋体"/>
          <w:color w:val="auto"/>
          <w:spacing w:val="2"/>
          <w:szCs w:val="21"/>
          <w:highlight w:val="none"/>
        </w:rPr>
        <w:t>。</w:t>
      </w:r>
    </w:p>
    <w:p w14:paraId="139351F8">
      <w:pPr>
        <w:shd w:val="clear"/>
        <w:spacing w:line="440" w:lineRule="exact"/>
        <w:ind w:firstLine="420" w:firstLineChars="200"/>
        <w:contextualSpacing/>
        <w:jc w:val="left"/>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zCs w:val="21"/>
          <w:highlight w:val="none"/>
        </w:rPr>
        <w:t>乙方在投标文件中明确的项目负责人必须到位，不能更换，同时，项目负责人必须在施工现场到岗，且每月至少要到岗25天，到岗期间每天不少于8小时，否则视为未到岗，缺席一天扣300元，并列入考核内容，和甲方另行签订管理合同。</w:t>
      </w:r>
    </w:p>
    <w:p w14:paraId="7210EA26">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五、工程质量和检查验收</w:t>
      </w:r>
    </w:p>
    <w:p w14:paraId="4A9824E4">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1、本工程质量标准合格。</w:t>
      </w:r>
    </w:p>
    <w:p w14:paraId="2B93A554">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2、工程质量标准应当达到国家或行业的质量检验评定标准。因乙方原因工程质量达不到规定标准的，乙方应承担违约责任。</w:t>
      </w:r>
    </w:p>
    <w:p w14:paraId="590F3AE1">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3、双方对工程质量有争议，由双方同意的工程质监站鉴定，所需费用由责任方承担。双方均有责任，根据责任分别承担。</w:t>
      </w:r>
    </w:p>
    <w:p w14:paraId="76E70E62">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4、隐蔽工程由乙方自检</w:t>
      </w:r>
      <w:r>
        <w:rPr>
          <w:rFonts w:hint="eastAsia" w:ascii="华文仿宋" w:hAnsi="华文仿宋" w:eastAsia="华文仿宋" w:cs="宋体"/>
          <w:color w:val="auto"/>
          <w:spacing w:val="2"/>
          <w:highlight w:val="none"/>
          <w:lang w:val="en-US" w:eastAsia="zh-CN"/>
        </w:rPr>
        <w:t>保留数字影像（照片或视频）资料</w:t>
      </w:r>
      <w:r>
        <w:rPr>
          <w:rFonts w:hint="eastAsia" w:ascii="华文仿宋" w:hAnsi="华文仿宋" w:eastAsia="华文仿宋" w:cs="宋体"/>
          <w:color w:val="auto"/>
          <w:spacing w:val="2"/>
          <w:highlight w:val="none"/>
        </w:rPr>
        <w:t>后，填写《隐蔽工程验收单》通知现场监理工程师及甲方代表验收认可签证后，方可进行下一道工序施工。</w:t>
      </w:r>
      <w:r>
        <w:rPr>
          <w:rFonts w:hint="eastAsia" w:ascii="华文仿宋" w:hAnsi="华文仿宋" w:eastAsia="华文仿宋" w:cs="宋体"/>
          <w:color w:val="auto"/>
          <w:spacing w:val="2"/>
          <w:highlight w:val="none"/>
          <w:lang w:val="en-US" w:eastAsia="zh-CN"/>
        </w:rPr>
        <w:t>每份签证记录均需附能完整体现工程量（如长、宽、高、深、数量等）的影像资料，</w:t>
      </w:r>
      <w:r>
        <w:rPr>
          <w:rFonts w:hint="eastAsia" w:ascii="华文仿宋" w:hAnsi="华文仿宋" w:eastAsia="华文仿宋" w:cs="宋体"/>
          <w:color w:val="auto"/>
          <w:spacing w:val="2"/>
          <w:highlight w:val="none"/>
        </w:rPr>
        <w:t>签证记录将作为结算依据。</w:t>
      </w:r>
      <w:r>
        <w:rPr>
          <w:rFonts w:hint="eastAsia" w:ascii="华文仿宋" w:hAnsi="华文仿宋" w:eastAsia="华文仿宋" w:cs="宋体"/>
          <w:color w:val="auto"/>
          <w:spacing w:val="2"/>
          <w:highlight w:val="none"/>
          <w:lang w:val="en-US" w:eastAsia="zh-CN"/>
        </w:rPr>
        <w:t>无对应影像资料和</w:t>
      </w:r>
      <w:r>
        <w:rPr>
          <w:rFonts w:hint="eastAsia" w:ascii="华文仿宋" w:hAnsi="华文仿宋" w:eastAsia="华文仿宋" w:cs="宋体"/>
          <w:color w:val="auto"/>
          <w:spacing w:val="2"/>
          <w:highlight w:val="none"/>
        </w:rPr>
        <w:t>无签证记录建设方不予结算。</w:t>
      </w:r>
      <w:r>
        <w:rPr>
          <w:rFonts w:hint="eastAsia" w:ascii="华文仿宋" w:hAnsi="华文仿宋" w:eastAsia="华文仿宋" w:cs="宋体"/>
          <w:color w:val="auto"/>
          <w:spacing w:val="2"/>
          <w:highlight w:val="none"/>
          <w:lang w:val="en-US" w:eastAsia="zh-CN"/>
        </w:rPr>
        <w:t>因为资料不齐全、不完整导致结算漏算、错算、价格低等责任（包括经济损失）均由施工方自行承担。</w:t>
      </w:r>
      <w:r>
        <w:rPr>
          <w:rFonts w:hint="eastAsia" w:ascii="华文仿宋" w:hAnsi="华文仿宋" w:eastAsia="华文仿宋" w:cs="宋体"/>
          <w:color w:val="auto"/>
          <w:spacing w:val="2"/>
          <w:highlight w:val="none"/>
        </w:rPr>
        <w:t>重要节点验收中，有一次验收不合格扣除30%的履约保证金，两次验收不合格扣除全部的履约保证金。竣工验收中，第一次验收不合格扣除30%的履约保证金,整改必须到位，第二次验收不合格扣除全部的履约保证金。验收不合格不予结算。</w:t>
      </w:r>
    </w:p>
    <w:p w14:paraId="195D0516">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5、工程完工后，经双方协商确定验收时间，由甲方组织有关部门进行竣工验收，本工程竣工验收结论报告由四方主体（包括业主方、监理方、设计方、施工方）共同参与验收并盖章，初评通过后方可到备案机关备案。竣工验收合格后乙方按招标文件规定整理完整的技术档案资料移交给甲方。</w:t>
      </w:r>
    </w:p>
    <w:p w14:paraId="73327259">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6、工程竣工验收合格后，工程质量保修按国家、省、区的工程建设施工招投标的有关规定执行。保修期内，如发现工程质量问题，乙方应在7日内修复；如乙方无故不修复的，由甲方派人维修，维修费用由乙方承担，在预留工程款中扣除。</w:t>
      </w:r>
    </w:p>
    <w:p w14:paraId="1E758803">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7、进场材料须由监理单位验收合格后方可施工。</w:t>
      </w:r>
    </w:p>
    <w:p w14:paraId="3DD14E4C">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8、乙方在履约合同过程中，若出现一次因乙方原因导致施工验收不合格，甲方有权终止合同且之前乙方所做的施工作为免费施工。</w:t>
      </w:r>
    </w:p>
    <w:p w14:paraId="3D456230">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lang w:val="en-US" w:eastAsia="zh-CN"/>
        </w:rPr>
        <w:t>9、项目质保期为二年，自项目竣工验收合格之日起计算。</w:t>
      </w:r>
    </w:p>
    <w:p w14:paraId="7B93653D">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六、安全文明施工要求</w:t>
      </w:r>
    </w:p>
    <w:p w14:paraId="354A9124">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1、施工现场用水、用电、施工便道由乙方自行解决，费用自理。</w:t>
      </w:r>
    </w:p>
    <w:p w14:paraId="327AF1AA">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2、施工期间与各经营户关系的协调由乙方负责。</w:t>
      </w:r>
    </w:p>
    <w:p w14:paraId="186ED4C6">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3、乙方必须做好与有关专业管线单位的配合工作。</w:t>
      </w:r>
    </w:p>
    <w:p w14:paraId="3924731E">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4、乙方必须严格遵守安全、文明施工的操作规程，完善相关制度，落实安全措施，做好各项保险等工作，在工程开展期间发生安全事故均由乙方负责。</w:t>
      </w:r>
    </w:p>
    <w:p w14:paraId="3A152743">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5、本工程凡涉及治安、市政、市容、环保、交通、计划生育、所在地承包户关系协调等发生的问题和费用均由乙方负责解决并承担经济支出。</w:t>
      </w:r>
    </w:p>
    <w:p w14:paraId="295A8285">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6、施工时不得损坏一切公共设施、道路周边承包户个人财物等，如有损坏必须照价赔偿或修复，费用由乙方承担。</w:t>
      </w:r>
    </w:p>
    <w:p w14:paraId="56814443">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7、施工期间应在显眼且安全的地方设置告示牌，告示牌的内容包括施工内容、施工工期、施工单位、项目负责人姓名与联系方式等。</w:t>
      </w:r>
    </w:p>
    <w:p w14:paraId="3C69769F">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8、施工期间，实行封闭管理，施工地段和施工设计范围必须设置有效安全设施和标志、标牌、警示灯，施工场地内外（材料、人员、车辆交通等）的安全责任由乙方负责，如发生各种事故，一切法律及经济责任由乙方承担，与甲方无涉。工程施工中和竣工后因质量问题而引发的事故一切法律责任及经济责任由乙方承担。</w:t>
      </w:r>
    </w:p>
    <w:p w14:paraId="061FF97F">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9、现场用电的安装、设置、使用必须符合规范要求，现场用电接线及安装电器作业必须由电工完成，他人不得随意乱接乱挂，发现电线老化，破皮等要及时整改。</w:t>
      </w:r>
    </w:p>
    <w:p w14:paraId="0904D3EE">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10、在施工过程中应注意环境卫生，确保工地现场周围的清洁、施工废料及时清理干净。</w:t>
      </w:r>
    </w:p>
    <w:p w14:paraId="79C936D4">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11、所有施工工作人员的用工手续、保险手续需齐全，费用由乙方承担，施工人员上下班途中及施工期间发生的一切安全事故责任由乙方自行负责，与招标人无涉。施工现场必须按规定正确戴好安全帽；各相关工种必须按规定持证上岗。</w:t>
      </w:r>
    </w:p>
    <w:p w14:paraId="63FCB220">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12、乙方应委派专人负责交通安全，引导过往车辆和行人通行，确保无交通安全事故发生，如发生交通安全事故，一切法律及经济责任由乙方承担，与甲方无涉。</w:t>
      </w:r>
    </w:p>
    <w:p w14:paraId="46E82B5F">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13、施工现场用水、用电、施工便道由乙方自行解决，费用自理。施工现场、土方及建筑材料运输途中等与本工程相关的所有安全事宜均由乙方负责，并承担由此支出的一切费用。</w:t>
      </w:r>
    </w:p>
    <w:p w14:paraId="4A91FE33">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七、工程结算及支付</w:t>
      </w:r>
    </w:p>
    <w:p w14:paraId="49FC4F62">
      <w:pPr>
        <w:pStyle w:val="34"/>
        <w:shd w:val="clear"/>
        <w:spacing w:line="440" w:lineRule="exact"/>
        <w:ind w:firstLine="385" w:firstLineChars="180"/>
        <w:rPr>
          <w:rFonts w:hint="eastAsia" w:ascii="华文仿宋" w:hAnsi="华文仿宋" w:eastAsia="华文仿宋" w:cs="宋体"/>
          <w:b w:val="0"/>
          <w:bCs w:val="0"/>
          <w:color w:val="auto"/>
          <w:spacing w:val="2"/>
          <w:szCs w:val="21"/>
          <w:highlight w:val="none"/>
          <w:u w:val="none"/>
        </w:rPr>
      </w:pPr>
      <w:r>
        <w:rPr>
          <w:rFonts w:hint="eastAsia" w:ascii="华文仿宋" w:hAnsi="华文仿宋" w:eastAsia="华文仿宋" w:cs="宋体"/>
          <w:b w:val="0"/>
          <w:bCs w:val="0"/>
          <w:color w:val="auto"/>
          <w:spacing w:val="2"/>
          <w:szCs w:val="21"/>
          <w:highlight w:val="none"/>
          <w:u w:val="none"/>
          <w:lang w:val="en-US" w:eastAsia="zh-CN"/>
        </w:rPr>
        <w:t>7.1</w:t>
      </w:r>
      <w:r>
        <w:rPr>
          <w:rFonts w:hint="eastAsia" w:ascii="华文仿宋" w:hAnsi="华文仿宋" w:eastAsia="华文仿宋" w:cs="宋体"/>
          <w:b w:val="0"/>
          <w:bCs w:val="0"/>
          <w:color w:val="auto"/>
          <w:spacing w:val="2"/>
          <w:szCs w:val="21"/>
          <w:highlight w:val="none"/>
          <w:u w:val="none"/>
        </w:rPr>
        <w:t>合同签订后，中标人支付合同价的2%作为履约保证金（接受保函）</w:t>
      </w:r>
      <w:r>
        <w:rPr>
          <w:rFonts w:hint="eastAsia" w:ascii="华文仿宋" w:hAnsi="华文仿宋" w:eastAsia="华文仿宋" w:cs="宋体"/>
          <w:b w:val="0"/>
          <w:bCs w:val="0"/>
          <w:color w:val="auto"/>
          <w:spacing w:val="2"/>
          <w:szCs w:val="21"/>
          <w:highlight w:val="none"/>
          <w:u w:val="none"/>
          <w:lang w:eastAsia="zh-CN"/>
        </w:rPr>
        <w:t>;</w:t>
      </w:r>
    </w:p>
    <w:p w14:paraId="4D1BC948">
      <w:pPr>
        <w:pStyle w:val="34"/>
        <w:shd w:val="clear"/>
        <w:spacing w:line="440" w:lineRule="exact"/>
        <w:ind w:firstLine="385" w:firstLineChars="180"/>
        <w:rPr>
          <w:rFonts w:hint="eastAsia" w:ascii="华文仿宋" w:hAnsi="华文仿宋" w:eastAsia="华文仿宋" w:cs="宋体"/>
          <w:b w:val="0"/>
          <w:bCs w:val="0"/>
          <w:color w:val="auto"/>
          <w:spacing w:val="2"/>
          <w:szCs w:val="21"/>
          <w:highlight w:val="none"/>
          <w:u w:val="none"/>
        </w:rPr>
      </w:pPr>
      <w:r>
        <w:rPr>
          <w:rFonts w:hint="eastAsia" w:ascii="华文仿宋" w:hAnsi="华文仿宋" w:eastAsia="华文仿宋" w:cs="宋体"/>
          <w:b w:val="0"/>
          <w:bCs w:val="0"/>
          <w:color w:val="auto"/>
          <w:spacing w:val="2"/>
          <w:szCs w:val="21"/>
          <w:highlight w:val="none"/>
          <w:u w:val="none"/>
          <w:lang w:val="en-US" w:eastAsia="zh-CN"/>
        </w:rPr>
        <w:t>7.2</w:t>
      </w:r>
      <w:r>
        <w:rPr>
          <w:rFonts w:hint="eastAsia" w:ascii="华文仿宋" w:hAnsi="华文仿宋" w:eastAsia="华文仿宋" w:cs="宋体"/>
          <w:b w:val="0"/>
          <w:bCs w:val="0"/>
          <w:color w:val="auto"/>
          <w:spacing w:val="2"/>
          <w:szCs w:val="21"/>
          <w:highlight w:val="none"/>
          <w:u w:val="none"/>
        </w:rPr>
        <w:t>采购人向中标人支付合同价(不含暂列金)的50%作为工程预付款，同时提供预付款保函，鼓励和支持供应商以银行、保险公司出具的保函形式提供，待采购人收到预付款保函后支付50%预付款</w:t>
      </w:r>
      <w:r>
        <w:rPr>
          <w:rFonts w:hint="eastAsia" w:ascii="华文仿宋" w:hAnsi="华文仿宋" w:eastAsia="华文仿宋" w:cs="宋体"/>
          <w:b w:val="0"/>
          <w:bCs w:val="0"/>
          <w:color w:val="auto"/>
          <w:spacing w:val="2"/>
          <w:szCs w:val="21"/>
          <w:highlight w:val="none"/>
          <w:u w:val="none"/>
          <w:lang w:eastAsia="zh-CN"/>
        </w:rPr>
        <w:t>;</w:t>
      </w:r>
    </w:p>
    <w:p w14:paraId="609925E0">
      <w:pPr>
        <w:pStyle w:val="34"/>
        <w:shd w:val="clear"/>
        <w:spacing w:line="440" w:lineRule="exact"/>
        <w:ind w:firstLine="385" w:firstLineChars="180"/>
        <w:rPr>
          <w:rFonts w:hint="eastAsia" w:ascii="华文仿宋" w:hAnsi="华文仿宋" w:eastAsia="华文仿宋" w:cs="宋体"/>
          <w:b w:val="0"/>
          <w:bCs w:val="0"/>
          <w:color w:val="auto"/>
          <w:spacing w:val="2"/>
          <w:szCs w:val="21"/>
          <w:highlight w:val="none"/>
          <w:u w:val="none"/>
        </w:rPr>
      </w:pPr>
      <w:r>
        <w:rPr>
          <w:rFonts w:hint="eastAsia" w:ascii="华文仿宋" w:hAnsi="华文仿宋" w:eastAsia="华文仿宋" w:cs="宋体"/>
          <w:b w:val="0"/>
          <w:bCs w:val="0"/>
          <w:color w:val="auto"/>
          <w:spacing w:val="2"/>
          <w:szCs w:val="21"/>
          <w:highlight w:val="none"/>
          <w:u w:val="none"/>
          <w:lang w:val="en-US" w:eastAsia="zh-CN"/>
        </w:rPr>
        <w:t>7.3</w:t>
      </w:r>
      <w:r>
        <w:rPr>
          <w:rFonts w:hint="eastAsia" w:ascii="华文仿宋" w:hAnsi="华文仿宋" w:eastAsia="华文仿宋" w:cs="宋体"/>
          <w:b w:val="0"/>
          <w:bCs w:val="0"/>
          <w:color w:val="auto"/>
          <w:spacing w:val="2"/>
          <w:szCs w:val="21"/>
          <w:highlight w:val="none"/>
          <w:u w:val="none"/>
        </w:rPr>
        <w:t>该工程完工经验收合格后支付至合同价的</w:t>
      </w:r>
      <w:r>
        <w:rPr>
          <w:rFonts w:hint="eastAsia" w:ascii="华文仿宋" w:hAnsi="华文仿宋" w:eastAsia="华文仿宋" w:cs="宋体"/>
          <w:b w:val="0"/>
          <w:bCs w:val="0"/>
          <w:color w:val="auto"/>
          <w:spacing w:val="2"/>
          <w:szCs w:val="21"/>
          <w:highlight w:val="none"/>
          <w:u w:val="none"/>
          <w:lang w:val="en-US" w:eastAsia="zh-CN"/>
        </w:rPr>
        <w:t>8</w:t>
      </w:r>
      <w:r>
        <w:rPr>
          <w:rFonts w:hint="eastAsia" w:ascii="华文仿宋" w:hAnsi="华文仿宋" w:eastAsia="华文仿宋" w:cs="宋体"/>
          <w:b w:val="0"/>
          <w:bCs w:val="0"/>
          <w:color w:val="auto"/>
          <w:spacing w:val="2"/>
          <w:szCs w:val="21"/>
          <w:highlight w:val="none"/>
          <w:u w:val="none"/>
        </w:rPr>
        <w:t>0%；</w:t>
      </w:r>
    </w:p>
    <w:p w14:paraId="71E56AB8">
      <w:pPr>
        <w:shd w:val="clear"/>
        <w:spacing w:line="440" w:lineRule="exact"/>
        <w:ind w:firstLine="428" w:firstLineChars="200"/>
        <w:rPr>
          <w:rFonts w:hint="eastAsia" w:ascii="华文仿宋" w:hAnsi="华文仿宋" w:eastAsia="华文仿宋"/>
          <w:color w:val="auto"/>
          <w:szCs w:val="21"/>
          <w:highlight w:val="none"/>
        </w:rPr>
      </w:pPr>
      <w:r>
        <w:rPr>
          <w:rFonts w:hint="eastAsia" w:ascii="华文仿宋" w:hAnsi="华文仿宋" w:eastAsia="华文仿宋" w:cs="宋体"/>
          <w:b w:val="0"/>
          <w:bCs w:val="0"/>
          <w:color w:val="auto"/>
          <w:spacing w:val="2"/>
          <w:szCs w:val="21"/>
          <w:highlight w:val="none"/>
          <w:u w:val="none"/>
          <w:lang w:val="en-US" w:eastAsia="zh-CN"/>
        </w:rPr>
        <w:t>7.4</w:t>
      </w:r>
      <w:r>
        <w:rPr>
          <w:rFonts w:hint="eastAsia" w:ascii="华文仿宋" w:hAnsi="华文仿宋" w:eastAsia="华文仿宋" w:cs="宋体"/>
          <w:b w:val="0"/>
          <w:bCs w:val="0"/>
          <w:color w:val="auto"/>
          <w:spacing w:val="2"/>
          <w:szCs w:val="21"/>
          <w:highlight w:val="none"/>
          <w:u w:val="none"/>
        </w:rPr>
        <w:t>工程结算审计完成后支付至审计价的9</w:t>
      </w:r>
      <w:r>
        <w:rPr>
          <w:rFonts w:hint="eastAsia" w:ascii="华文仿宋" w:hAnsi="华文仿宋" w:eastAsia="华文仿宋" w:cs="宋体"/>
          <w:b w:val="0"/>
          <w:bCs w:val="0"/>
          <w:color w:val="auto"/>
          <w:spacing w:val="2"/>
          <w:szCs w:val="21"/>
          <w:highlight w:val="none"/>
          <w:u w:val="none"/>
          <w:lang w:val="en-US" w:eastAsia="zh-CN"/>
        </w:rPr>
        <w:t>8</w:t>
      </w:r>
      <w:r>
        <w:rPr>
          <w:rFonts w:hint="eastAsia" w:ascii="华文仿宋" w:hAnsi="华文仿宋" w:eastAsia="华文仿宋" w:cs="宋体"/>
          <w:b w:val="0"/>
          <w:bCs w:val="0"/>
          <w:color w:val="auto"/>
          <w:spacing w:val="2"/>
          <w:szCs w:val="21"/>
          <w:highlight w:val="none"/>
          <w:u w:val="none"/>
        </w:rPr>
        <w:t>.5%，余款</w:t>
      </w:r>
      <w:r>
        <w:rPr>
          <w:rFonts w:hint="eastAsia" w:ascii="华文仿宋" w:hAnsi="华文仿宋" w:eastAsia="华文仿宋" w:cs="宋体"/>
          <w:b w:val="0"/>
          <w:bCs w:val="0"/>
          <w:color w:val="auto"/>
          <w:spacing w:val="2"/>
          <w:szCs w:val="21"/>
          <w:highlight w:val="none"/>
          <w:u w:val="none"/>
          <w:lang w:val="en-US" w:eastAsia="zh-CN"/>
        </w:rPr>
        <w:t>1</w:t>
      </w:r>
      <w:r>
        <w:rPr>
          <w:rFonts w:hint="eastAsia" w:ascii="华文仿宋" w:hAnsi="华文仿宋" w:eastAsia="华文仿宋" w:cs="宋体"/>
          <w:b w:val="0"/>
          <w:bCs w:val="0"/>
          <w:color w:val="auto"/>
          <w:spacing w:val="2"/>
          <w:szCs w:val="21"/>
          <w:highlight w:val="none"/>
          <w:u w:val="none"/>
        </w:rPr>
        <w:t>.5%在质量缺陷责任期满后一次性支付（不计利息）。</w:t>
      </w:r>
    </w:p>
    <w:p w14:paraId="74F096F3">
      <w:pPr>
        <w:shd w:val="clear"/>
        <w:spacing w:line="440" w:lineRule="exact"/>
        <w:ind w:firstLine="420" w:firstLineChars="200"/>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2、质保期内一旦出现质量问题，乙方应随叫随到，若不作响应，罚5000元/次，直接总工程款中扣除，且甲方有权另聘施工单位维修，所需费用由乙方承担，直接从工程款中扣除。</w:t>
      </w:r>
    </w:p>
    <w:p w14:paraId="71DD9AF5">
      <w:pPr>
        <w:shd w:val="clear"/>
        <w:snapToGrid w:val="0"/>
        <w:spacing w:line="440" w:lineRule="exact"/>
        <w:ind w:firstLine="420" w:firstLineChars="200"/>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3、工程结算按中标价及优惠条件结合变更联系单进行结算，无价材料以甲方单位签证为准。</w:t>
      </w:r>
    </w:p>
    <w:p w14:paraId="2A31D24C">
      <w:pPr>
        <w:shd w:val="clear"/>
        <w:spacing w:line="440" w:lineRule="exact"/>
        <w:ind w:left="420" w:leftChars="200" w:firstLine="105" w:firstLineChars="50"/>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4、工程结算最终以甲方委托相应资质的审价单位审核后为准；</w:t>
      </w:r>
    </w:p>
    <w:p w14:paraId="4FDEA342">
      <w:pPr>
        <w:shd w:val="clear"/>
        <w:spacing w:line="440" w:lineRule="exact"/>
        <w:ind w:left="420" w:leftChars="200" w:firstLine="105" w:firstLineChars="50"/>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5、付款前乙方需提供工程发票, 税费由乙方承担。</w:t>
      </w:r>
    </w:p>
    <w:p w14:paraId="5BDB5A31">
      <w:pPr>
        <w:shd w:val="clear"/>
        <w:spacing w:line="440" w:lineRule="exact"/>
        <w:ind w:left="420" w:leftChars="200" w:firstLine="105" w:firstLineChars="50"/>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八、安全生产</w:t>
      </w:r>
    </w:p>
    <w:p w14:paraId="329AEFD4">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在施工期间，乙方应做好安全生产工作，做到持证上岗。如在施工期间发生安全事故，由乙方负全责，与甲方无涉。</w:t>
      </w:r>
    </w:p>
    <w:p w14:paraId="387BD482">
      <w:pPr>
        <w:shd w:val="clear"/>
        <w:spacing w:line="440" w:lineRule="exact"/>
        <w:ind w:left="420" w:leftChars="200" w:firstLine="105" w:firstLineChars="50"/>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 xml:space="preserve">九、竣工结算：按照国家相关条款执行。 </w:t>
      </w:r>
    </w:p>
    <w:p w14:paraId="46D4003C">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竣工结算资料应包括： 1、竣工结算合同价格（包括工程量增减部分明细及依据、分项工程明细表）；2、甲方已支付的进度款；3、应扣留的质量保证金；4、甲方应支付乙方的合同价款；5、乙方应承担的各类工程罚款、索赔；6、乙方已开具发票的数额；7、其他与工程结算有关的资料。</w:t>
      </w:r>
    </w:p>
    <w:p w14:paraId="56BF345C">
      <w:pPr>
        <w:shd w:val="clear"/>
        <w:spacing w:line="440" w:lineRule="exact"/>
        <w:ind w:left="420" w:leftChars="200" w:firstLine="105" w:firstLineChars="50"/>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十、违约责任</w:t>
      </w:r>
    </w:p>
    <w:p w14:paraId="2BDEFBEA">
      <w:pPr>
        <w:shd w:val="clear"/>
        <w:spacing w:line="440" w:lineRule="exact"/>
        <w:ind w:firstLine="428" w:firstLineChars="200"/>
        <w:contextualSpacing/>
        <w:jc w:val="left"/>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1、因甲方原因未能按合同约定支付合同价款的违约责任：按照央行公布的同期贷款基准利率计算，工期顺延。</w:t>
      </w:r>
    </w:p>
    <w:p w14:paraId="3970FAF9">
      <w:pPr>
        <w:shd w:val="clear"/>
        <w:spacing w:line="440" w:lineRule="exact"/>
        <w:ind w:firstLine="428" w:firstLineChars="200"/>
        <w:contextualSpacing/>
        <w:jc w:val="left"/>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2、乙方违约责任的承担方式和计算方法：按照合同总价款每日万分之五计算违约金，但合同另有约定的除外。</w:t>
      </w:r>
    </w:p>
    <w:p w14:paraId="2154870B">
      <w:pPr>
        <w:shd w:val="clear"/>
        <w:spacing w:before="120" w:after="120" w:line="440" w:lineRule="exact"/>
        <w:ind w:left="139" w:leftChars="66" w:firstLine="312" w:firstLineChars="146"/>
        <w:contextualSpacing/>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 xml:space="preserve">3、因乙方违约工期延误超过7日以上的，甲方有权解除合同。乙方应在收到解除通知后7日内自动清场，并注销施工许可证（如有）；逾期未清场的，视为放弃施工现场的一切物品，甲方有权自行处分。乙方未注销施工许可证，造成甲方无法建设的，相应的法律后果由乙方承担。 </w:t>
      </w:r>
    </w:p>
    <w:p w14:paraId="02AA166E">
      <w:pPr>
        <w:shd w:val="clear"/>
        <w:spacing w:before="120" w:after="120" w:line="440" w:lineRule="exact"/>
        <w:ind w:left="139" w:leftChars="66" w:firstLine="312" w:firstLineChars="146"/>
        <w:contextualSpacing/>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4、因乙方原因造成工期延误，工期延误处每天1万元违约罚金，延误10天甲方可终止合同，且所发生的一切费用由乙方承担。逾期竣工违约金的上限：同履约担保金额。</w:t>
      </w:r>
    </w:p>
    <w:p w14:paraId="48E5A07A">
      <w:pPr>
        <w:widowControl/>
        <w:shd w:val="clear"/>
        <w:spacing w:before="120" w:after="120" w:line="440" w:lineRule="exact"/>
        <w:ind w:firstLine="420" w:firstLineChars="200"/>
        <w:outlineLvl w:val="3"/>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十一、合同文件构成</w:t>
      </w:r>
    </w:p>
    <w:p w14:paraId="136E9C83">
      <w:pPr>
        <w:widowControl/>
        <w:shd w:val="clear"/>
        <w:spacing w:before="120" w:after="120" w:line="440" w:lineRule="exact"/>
        <w:ind w:firstLine="428" w:firstLineChars="200"/>
        <w:outlineLvl w:val="3"/>
        <w:rPr>
          <w:rFonts w:hint="eastAsia" w:ascii="华文仿宋" w:hAnsi="华文仿宋" w:eastAsia="华文仿宋"/>
          <w:color w:val="auto"/>
          <w:szCs w:val="21"/>
          <w:highlight w:val="none"/>
        </w:rPr>
      </w:pPr>
      <w:r>
        <w:rPr>
          <w:rFonts w:hint="eastAsia" w:ascii="华文仿宋" w:hAnsi="华文仿宋" w:eastAsia="华文仿宋" w:cs="宋体"/>
          <w:color w:val="auto"/>
          <w:spacing w:val="2"/>
          <w:szCs w:val="21"/>
          <w:highlight w:val="none"/>
        </w:rPr>
        <w:t>本协议书与下列文件一起构成合同文件：</w:t>
      </w:r>
    </w:p>
    <w:p w14:paraId="63EBA6A9">
      <w:pPr>
        <w:widowControl/>
        <w:shd w:val="clear"/>
        <w:spacing w:line="440" w:lineRule="exact"/>
        <w:ind w:firstLine="631" w:firstLineChars="295"/>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(1) 本合同协议书；</w:t>
      </w:r>
    </w:p>
    <w:p w14:paraId="053D98B5">
      <w:pPr>
        <w:widowControl/>
        <w:shd w:val="clear"/>
        <w:spacing w:line="440" w:lineRule="exact"/>
        <w:ind w:firstLine="600"/>
        <w:jc w:val="left"/>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（2）招标文件；</w:t>
      </w:r>
    </w:p>
    <w:p w14:paraId="0A6727E5">
      <w:pPr>
        <w:widowControl/>
        <w:shd w:val="clear"/>
        <w:spacing w:line="440" w:lineRule="exact"/>
        <w:ind w:firstLine="600"/>
        <w:jc w:val="left"/>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 xml:space="preserve">（3）中标通知书； </w:t>
      </w:r>
    </w:p>
    <w:p w14:paraId="2D4E2BA8">
      <w:pPr>
        <w:widowControl/>
        <w:shd w:val="clear"/>
        <w:spacing w:line="440" w:lineRule="exact"/>
        <w:ind w:firstLine="600"/>
        <w:jc w:val="left"/>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（4）投标函及其附录；</w:t>
      </w:r>
    </w:p>
    <w:p w14:paraId="7B4DD33A">
      <w:pPr>
        <w:widowControl/>
        <w:shd w:val="clear"/>
        <w:spacing w:line="440" w:lineRule="exact"/>
        <w:ind w:firstLine="600"/>
        <w:jc w:val="left"/>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 xml:space="preserve"> (5) 标准规范及有关技术文件；</w:t>
      </w:r>
    </w:p>
    <w:p w14:paraId="7FF0B00C">
      <w:pPr>
        <w:widowControl/>
        <w:shd w:val="clear"/>
        <w:spacing w:line="440" w:lineRule="exact"/>
        <w:ind w:firstLine="600"/>
        <w:jc w:val="left"/>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（6）图纸；</w:t>
      </w:r>
    </w:p>
    <w:p w14:paraId="72F5E646">
      <w:pPr>
        <w:widowControl/>
        <w:shd w:val="clear"/>
        <w:spacing w:line="440" w:lineRule="exact"/>
        <w:ind w:firstLine="600"/>
        <w:jc w:val="left"/>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（7）已标价工程量清单或预算书；</w:t>
      </w:r>
    </w:p>
    <w:p w14:paraId="00837239">
      <w:pPr>
        <w:widowControl/>
        <w:shd w:val="clear"/>
        <w:spacing w:line="440" w:lineRule="exact"/>
        <w:ind w:firstLine="600"/>
        <w:jc w:val="left"/>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（8）其他合同文件；</w:t>
      </w:r>
    </w:p>
    <w:p w14:paraId="664A9523">
      <w:pPr>
        <w:widowControl/>
        <w:shd w:val="clear"/>
        <w:spacing w:line="440" w:lineRule="exact"/>
        <w:ind w:firstLine="600"/>
        <w:jc w:val="left"/>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在合同订立及履行过程中形成的与合同有关的文件均构成合同文件组成部分。</w:t>
      </w:r>
    </w:p>
    <w:p w14:paraId="681EFCF1">
      <w:pPr>
        <w:widowControl/>
        <w:shd w:val="clear"/>
        <w:spacing w:line="440" w:lineRule="exact"/>
        <w:ind w:firstLine="600"/>
        <w:jc w:val="left"/>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上述各项合同文件包括合同当事人就该项合同文件所作出的补充和修改，属于同一类内容的文件，应以最新签署的为准。专用合同条款及其附件须经合同当事人签字或盖章。</w:t>
      </w:r>
    </w:p>
    <w:p w14:paraId="46EF2BC1">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十二、特殊条款</w:t>
      </w:r>
    </w:p>
    <w:p w14:paraId="6300792C">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本合同条款如对特殊情况有未尽事宜，双方可根据具体情况结合有关规定议定特殊条款。</w:t>
      </w:r>
    </w:p>
    <w:p w14:paraId="698401F3">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十三、附则</w:t>
      </w:r>
    </w:p>
    <w:p w14:paraId="5EB7AE8C">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本合同其他未言明事项，一律按《中华人民共和国</w:t>
      </w:r>
      <w:r>
        <w:rPr>
          <w:rFonts w:hint="eastAsia" w:ascii="华文仿宋" w:hAnsi="华文仿宋" w:eastAsia="华文仿宋" w:cs="宋体"/>
          <w:color w:val="auto"/>
          <w:spacing w:val="2"/>
          <w:highlight w:val="none"/>
          <w:lang w:eastAsia="zh-CN"/>
        </w:rPr>
        <w:t>民法典</w:t>
      </w:r>
      <w:r>
        <w:rPr>
          <w:rFonts w:hint="eastAsia" w:ascii="华文仿宋" w:hAnsi="华文仿宋" w:eastAsia="华文仿宋" w:cs="宋体"/>
          <w:color w:val="auto"/>
          <w:spacing w:val="2"/>
          <w:highlight w:val="none"/>
        </w:rPr>
        <w:t>》和《建筑安装工程承包合同条例》规定执行。</w:t>
      </w:r>
    </w:p>
    <w:p w14:paraId="7C5C121A">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本合同经双方签字盖章后生效，至合同工程竣工交验，结清工程尾款，保修期满后自动失效。</w:t>
      </w:r>
    </w:p>
    <w:p w14:paraId="2AE52D19">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十四、合同生效</w:t>
      </w:r>
    </w:p>
    <w:p w14:paraId="20CCB948">
      <w:pPr>
        <w:widowControl/>
        <w:shd w:val="clear"/>
        <w:spacing w:line="440" w:lineRule="exact"/>
        <w:ind w:firstLine="600"/>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本合同自双方盖章、签字后生效。</w:t>
      </w:r>
    </w:p>
    <w:p w14:paraId="6D79DBEF">
      <w:pPr>
        <w:pStyle w:val="34"/>
        <w:shd w:val="clear"/>
        <w:spacing w:line="440" w:lineRule="exact"/>
        <w:ind w:firstLine="385" w:firstLineChars="180"/>
        <w:rPr>
          <w:rFonts w:hint="eastAsia" w:ascii="华文仿宋" w:hAnsi="华文仿宋" w:eastAsia="华文仿宋" w:cs="宋体"/>
          <w:color w:val="auto"/>
          <w:spacing w:val="2"/>
          <w:highlight w:val="none"/>
        </w:rPr>
      </w:pPr>
      <w:r>
        <w:rPr>
          <w:rFonts w:hint="eastAsia" w:ascii="华文仿宋" w:hAnsi="华文仿宋" w:eastAsia="华文仿宋" w:cs="宋体"/>
          <w:color w:val="auto"/>
          <w:spacing w:val="2"/>
          <w:highlight w:val="none"/>
        </w:rPr>
        <w:t>十五、工程保险由乙方投保并承担全部费用。</w:t>
      </w:r>
    </w:p>
    <w:p w14:paraId="46619821">
      <w:pPr>
        <w:shd w:val="clear"/>
        <w:snapToGrid w:val="0"/>
        <w:spacing w:line="440" w:lineRule="exact"/>
        <w:ind w:firstLine="428" w:firstLineChars="200"/>
        <w:outlineLvl w:val="0"/>
        <w:rPr>
          <w:rFonts w:hint="eastAsia" w:ascii="华文仿宋" w:hAnsi="华文仿宋" w:eastAsia="华文仿宋" w:cs="Arial"/>
          <w:b/>
          <w:bCs/>
          <w:color w:val="auto"/>
          <w:szCs w:val="21"/>
          <w:highlight w:val="none"/>
        </w:rPr>
      </w:pPr>
      <w:r>
        <w:rPr>
          <w:rFonts w:hint="eastAsia" w:ascii="华文仿宋" w:hAnsi="华文仿宋" w:eastAsia="华文仿宋" w:cs="宋体"/>
          <w:color w:val="auto"/>
          <w:spacing w:val="2"/>
          <w:szCs w:val="21"/>
          <w:highlight w:val="none"/>
        </w:rPr>
        <w:t>十六、</w:t>
      </w:r>
      <w:r>
        <w:rPr>
          <w:rFonts w:hint="eastAsia" w:ascii="华文仿宋" w:hAnsi="华文仿宋" w:eastAsia="华文仿宋" w:cs="Arial"/>
          <w:color w:val="auto"/>
          <w:szCs w:val="21"/>
          <w:highlight w:val="none"/>
        </w:rPr>
        <w:t>争议解决</w:t>
      </w:r>
    </w:p>
    <w:p w14:paraId="651DCCA9">
      <w:pPr>
        <w:shd w:val="clear"/>
        <w:snapToGrid w:val="0"/>
        <w:spacing w:line="440" w:lineRule="exact"/>
        <w:outlineLvl w:val="0"/>
        <w:rPr>
          <w:rFonts w:hint="eastAsia" w:ascii="华文仿宋" w:hAnsi="华文仿宋" w:eastAsia="华文仿宋" w:cs="Arial"/>
          <w:color w:val="auto"/>
          <w:szCs w:val="21"/>
          <w:highlight w:val="none"/>
        </w:rPr>
      </w:pPr>
      <w:r>
        <w:rPr>
          <w:rFonts w:hint="eastAsia" w:ascii="华文仿宋" w:hAnsi="华文仿宋" w:eastAsia="华文仿宋" w:cs="Arial"/>
          <w:color w:val="auto"/>
          <w:szCs w:val="21"/>
          <w:highlight w:val="none"/>
        </w:rPr>
        <w:t xml:space="preserve">    16.1调解</w:t>
      </w:r>
    </w:p>
    <w:p w14:paraId="458650E1">
      <w:pPr>
        <w:shd w:val="clear"/>
        <w:snapToGrid w:val="0"/>
        <w:spacing w:line="440" w:lineRule="exact"/>
        <w:rPr>
          <w:rFonts w:hint="eastAsia" w:ascii="华文仿宋" w:hAnsi="华文仿宋" w:eastAsia="华文仿宋" w:cs="Arial"/>
          <w:color w:val="auto"/>
          <w:szCs w:val="21"/>
          <w:highlight w:val="none"/>
        </w:rPr>
      </w:pPr>
      <w:r>
        <w:rPr>
          <w:rFonts w:hint="eastAsia" w:ascii="华文仿宋" w:hAnsi="华文仿宋" w:eastAsia="华文仿宋" w:cs="Arial"/>
          <w:color w:val="auto"/>
          <w:szCs w:val="21"/>
          <w:highlight w:val="none"/>
        </w:rPr>
        <w:t xml:space="preserve">    本合同争议进行调解时，可提交</w:t>
      </w:r>
      <w:r>
        <w:rPr>
          <w:rFonts w:hint="eastAsia" w:ascii="华文仿宋" w:hAnsi="华文仿宋" w:eastAsia="华文仿宋" w:cs="Arial"/>
          <w:color w:val="auto"/>
          <w:szCs w:val="21"/>
          <w:highlight w:val="none"/>
          <w:u w:val="single"/>
        </w:rPr>
        <w:t xml:space="preserve"> 建设行政主管部门 </w:t>
      </w:r>
      <w:r>
        <w:rPr>
          <w:rFonts w:hint="eastAsia" w:ascii="华文仿宋" w:hAnsi="华文仿宋" w:eastAsia="华文仿宋" w:cs="Arial"/>
          <w:color w:val="auto"/>
          <w:szCs w:val="21"/>
          <w:highlight w:val="none"/>
        </w:rPr>
        <w:t>进行调解。</w:t>
      </w:r>
    </w:p>
    <w:p w14:paraId="65DAAD89">
      <w:pPr>
        <w:shd w:val="clear"/>
        <w:snapToGrid w:val="0"/>
        <w:spacing w:line="440" w:lineRule="exact"/>
        <w:outlineLvl w:val="0"/>
        <w:rPr>
          <w:rFonts w:hint="eastAsia" w:ascii="华文仿宋" w:hAnsi="华文仿宋" w:eastAsia="华文仿宋" w:cs="Arial"/>
          <w:color w:val="auto"/>
          <w:szCs w:val="21"/>
          <w:highlight w:val="none"/>
        </w:rPr>
      </w:pPr>
      <w:r>
        <w:rPr>
          <w:rFonts w:hint="eastAsia" w:ascii="华文仿宋" w:hAnsi="华文仿宋" w:eastAsia="华文仿宋" w:cs="Arial"/>
          <w:color w:val="auto"/>
          <w:szCs w:val="21"/>
          <w:highlight w:val="none"/>
        </w:rPr>
        <w:t xml:space="preserve">    16.2仲裁或诉讼</w:t>
      </w:r>
    </w:p>
    <w:p w14:paraId="724542A2">
      <w:pPr>
        <w:shd w:val="clear"/>
        <w:adjustRightInd w:val="0"/>
        <w:snapToGrid w:val="0"/>
        <w:spacing w:line="440" w:lineRule="exact"/>
        <w:rPr>
          <w:rFonts w:hint="eastAsia" w:ascii="华文仿宋" w:hAnsi="华文仿宋" w:eastAsia="华文仿宋" w:cs="Arial"/>
          <w:color w:val="auto"/>
          <w:szCs w:val="21"/>
          <w:highlight w:val="none"/>
        </w:rPr>
      </w:pPr>
      <w:r>
        <w:rPr>
          <w:rFonts w:hint="eastAsia" w:ascii="华文仿宋" w:hAnsi="华文仿宋" w:eastAsia="华文仿宋" w:cs="Arial"/>
          <w:color w:val="auto"/>
          <w:szCs w:val="21"/>
          <w:highlight w:val="none"/>
        </w:rPr>
        <w:t xml:space="preserve">    合同争议的最终解决方式为下列第</w:t>
      </w:r>
      <w:r>
        <w:rPr>
          <w:rFonts w:hint="eastAsia" w:ascii="华文仿宋" w:hAnsi="华文仿宋" w:eastAsia="华文仿宋" w:cs="Arial"/>
          <w:color w:val="auto"/>
          <w:szCs w:val="21"/>
          <w:highlight w:val="none"/>
          <w:u w:val="single"/>
        </w:rPr>
        <w:t xml:space="preserve">   2   </w:t>
      </w:r>
      <w:r>
        <w:rPr>
          <w:rFonts w:hint="eastAsia" w:ascii="华文仿宋" w:hAnsi="华文仿宋" w:eastAsia="华文仿宋" w:cs="Arial"/>
          <w:color w:val="auto"/>
          <w:szCs w:val="21"/>
          <w:highlight w:val="none"/>
        </w:rPr>
        <w:t>种方式：</w:t>
      </w:r>
    </w:p>
    <w:p w14:paraId="4D538A39">
      <w:pPr>
        <w:shd w:val="clear"/>
        <w:adjustRightInd w:val="0"/>
        <w:snapToGrid w:val="0"/>
        <w:spacing w:line="440" w:lineRule="exact"/>
        <w:rPr>
          <w:rFonts w:hint="eastAsia" w:ascii="华文仿宋" w:hAnsi="华文仿宋" w:eastAsia="华文仿宋" w:cs="Arial"/>
          <w:color w:val="auto"/>
          <w:szCs w:val="21"/>
          <w:highlight w:val="none"/>
        </w:rPr>
      </w:pPr>
      <w:r>
        <w:rPr>
          <w:rFonts w:hint="eastAsia" w:ascii="华文仿宋" w:hAnsi="华文仿宋" w:eastAsia="华文仿宋" w:cs="Arial"/>
          <w:color w:val="auto"/>
          <w:szCs w:val="21"/>
          <w:highlight w:val="none"/>
        </w:rPr>
        <w:t xml:space="preserve">   （1）提请</w:t>
      </w:r>
      <w:r>
        <w:rPr>
          <w:rFonts w:hint="eastAsia" w:ascii="华文仿宋" w:hAnsi="华文仿宋" w:eastAsia="华文仿宋" w:cs="Arial"/>
          <w:color w:val="auto"/>
          <w:szCs w:val="21"/>
          <w:highlight w:val="none"/>
          <w:u w:val="single"/>
        </w:rPr>
        <w:t xml:space="preserve">   /   </w:t>
      </w:r>
      <w:r>
        <w:rPr>
          <w:rFonts w:hint="eastAsia" w:ascii="华文仿宋" w:hAnsi="华文仿宋" w:eastAsia="华文仿宋" w:cs="Arial"/>
          <w:color w:val="auto"/>
          <w:szCs w:val="21"/>
          <w:highlight w:val="none"/>
        </w:rPr>
        <w:t>仲裁委员会进行仲裁。</w:t>
      </w:r>
    </w:p>
    <w:p w14:paraId="77B5F2DD">
      <w:pPr>
        <w:shd w:val="clear"/>
        <w:adjustRightInd w:val="0"/>
        <w:snapToGrid w:val="0"/>
        <w:spacing w:line="440" w:lineRule="exact"/>
        <w:rPr>
          <w:rFonts w:hint="eastAsia" w:ascii="华文仿宋" w:hAnsi="华文仿宋" w:eastAsia="华文仿宋" w:cs="Arial"/>
          <w:color w:val="auto"/>
          <w:szCs w:val="21"/>
          <w:highlight w:val="none"/>
        </w:rPr>
      </w:pPr>
      <w:r>
        <w:rPr>
          <w:rFonts w:hint="eastAsia" w:ascii="华文仿宋" w:hAnsi="华文仿宋" w:eastAsia="华文仿宋" w:cs="Arial"/>
          <w:color w:val="auto"/>
          <w:szCs w:val="21"/>
          <w:highlight w:val="none"/>
        </w:rPr>
        <w:t xml:space="preserve">   （2）向</w:t>
      </w:r>
      <w:r>
        <w:rPr>
          <w:rFonts w:hint="eastAsia" w:ascii="华文仿宋" w:hAnsi="华文仿宋" w:eastAsia="华文仿宋" w:cs="Arial"/>
          <w:color w:val="auto"/>
          <w:szCs w:val="21"/>
          <w:highlight w:val="none"/>
          <w:u w:val="single"/>
        </w:rPr>
        <w:t xml:space="preserve">   工程所在地   </w:t>
      </w:r>
      <w:r>
        <w:rPr>
          <w:rFonts w:hint="eastAsia" w:ascii="华文仿宋" w:hAnsi="华文仿宋" w:eastAsia="华文仿宋" w:cs="Arial"/>
          <w:color w:val="auto"/>
          <w:szCs w:val="21"/>
          <w:highlight w:val="none"/>
        </w:rPr>
        <w:t>人民法院提起诉讼。</w:t>
      </w:r>
    </w:p>
    <w:p w14:paraId="7CFBA02B">
      <w:pPr>
        <w:pStyle w:val="34"/>
        <w:shd w:val="clear"/>
        <w:spacing w:line="440" w:lineRule="exact"/>
        <w:ind w:firstLine="385" w:firstLineChars="180"/>
        <w:rPr>
          <w:rFonts w:hint="eastAsia" w:ascii="华文仿宋" w:hAnsi="华文仿宋" w:eastAsia="华文仿宋" w:cs="Courier New"/>
          <w:color w:val="auto"/>
          <w:highlight w:val="none"/>
        </w:rPr>
      </w:pPr>
      <w:r>
        <w:rPr>
          <w:rFonts w:hint="eastAsia" w:ascii="华文仿宋" w:hAnsi="华文仿宋" w:eastAsia="华文仿宋" w:cs="宋体"/>
          <w:color w:val="auto"/>
          <w:spacing w:val="2"/>
          <w:highlight w:val="none"/>
        </w:rPr>
        <w:t>十七、其他特别约定</w:t>
      </w:r>
    </w:p>
    <w:p w14:paraId="6C658439">
      <w:pPr>
        <w:pStyle w:val="34"/>
        <w:shd w:val="clear"/>
        <w:spacing w:line="440" w:lineRule="exact"/>
        <w:ind w:firstLine="385" w:firstLineChars="180"/>
        <w:rPr>
          <w:rFonts w:hint="eastAsia" w:ascii="华文仿宋" w:hAnsi="华文仿宋" w:eastAsia="华文仿宋" w:cs="宋体"/>
          <w:b/>
          <w:bCs/>
          <w:color w:val="auto"/>
          <w:kern w:val="0"/>
          <w:highlight w:val="none"/>
        </w:rPr>
      </w:pPr>
      <w:r>
        <w:rPr>
          <w:rFonts w:hint="eastAsia" w:ascii="华文仿宋" w:hAnsi="华文仿宋" w:eastAsia="华文仿宋" w:cs="宋体"/>
          <w:color w:val="auto"/>
          <w:spacing w:val="2"/>
          <w:highlight w:val="none"/>
        </w:rPr>
        <w:t>十八、合同份数</w:t>
      </w:r>
    </w:p>
    <w:p w14:paraId="7A273763">
      <w:pPr>
        <w:widowControl/>
        <w:shd w:val="clear"/>
        <w:spacing w:line="440" w:lineRule="exact"/>
        <w:ind w:firstLine="600"/>
        <w:rPr>
          <w:rFonts w:hint="eastAsia" w:ascii="华文仿宋" w:hAnsi="华文仿宋" w:eastAsia="华文仿宋" w:cs="宋体"/>
          <w:color w:val="auto"/>
          <w:spacing w:val="2"/>
          <w:szCs w:val="21"/>
          <w:highlight w:val="none"/>
        </w:rPr>
      </w:pPr>
      <w:r>
        <w:rPr>
          <w:rFonts w:hint="eastAsia" w:ascii="华文仿宋" w:hAnsi="华文仿宋" w:eastAsia="华文仿宋" w:cs="宋体"/>
          <w:color w:val="auto"/>
          <w:spacing w:val="2"/>
          <w:szCs w:val="21"/>
          <w:highlight w:val="none"/>
        </w:rPr>
        <w:t>本合同一式</w:t>
      </w:r>
      <w:r>
        <w:rPr>
          <w:rFonts w:hint="eastAsia" w:ascii="华文仿宋" w:hAnsi="华文仿宋" w:eastAsia="华文仿宋" w:cs="宋体"/>
          <w:color w:val="auto"/>
          <w:spacing w:val="2"/>
          <w:szCs w:val="21"/>
          <w:highlight w:val="none"/>
          <w:u w:val="single"/>
        </w:rPr>
        <w:t>陆</w:t>
      </w:r>
      <w:r>
        <w:rPr>
          <w:rFonts w:hint="eastAsia" w:ascii="华文仿宋" w:hAnsi="华文仿宋" w:eastAsia="华文仿宋" w:cs="宋体"/>
          <w:color w:val="auto"/>
          <w:spacing w:val="2"/>
          <w:szCs w:val="21"/>
          <w:highlight w:val="none"/>
        </w:rPr>
        <w:t>份，均具有同等法律效力，甲方执</w:t>
      </w:r>
      <w:r>
        <w:rPr>
          <w:rFonts w:hint="eastAsia" w:ascii="华文仿宋" w:hAnsi="华文仿宋" w:eastAsia="华文仿宋" w:cs="宋体"/>
          <w:color w:val="auto"/>
          <w:spacing w:val="2"/>
          <w:szCs w:val="21"/>
          <w:highlight w:val="none"/>
          <w:u w:val="single"/>
        </w:rPr>
        <w:t>肆</w:t>
      </w:r>
      <w:r>
        <w:rPr>
          <w:rFonts w:hint="eastAsia" w:ascii="华文仿宋" w:hAnsi="华文仿宋" w:eastAsia="华文仿宋" w:cs="宋体"/>
          <w:color w:val="auto"/>
          <w:spacing w:val="2"/>
          <w:szCs w:val="21"/>
          <w:highlight w:val="none"/>
        </w:rPr>
        <w:t>份，乙方执</w:t>
      </w:r>
      <w:r>
        <w:rPr>
          <w:rFonts w:hint="eastAsia" w:ascii="华文仿宋" w:hAnsi="华文仿宋" w:eastAsia="华文仿宋" w:cs="宋体"/>
          <w:color w:val="auto"/>
          <w:spacing w:val="2"/>
          <w:szCs w:val="21"/>
          <w:highlight w:val="none"/>
          <w:u w:val="single"/>
        </w:rPr>
        <w:t>贰</w:t>
      </w:r>
      <w:r>
        <w:rPr>
          <w:rFonts w:hint="eastAsia" w:ascii="华文仿宋" w:hAnsi="华文仿宋" w:eastAsia="华文仿宋" w:cs="宋体"/>
          <w:color w:val="auto"/>
          <w:spacing w:val="2"/>
          <w:szCs w:val="21"/>
          <w:highlight w:val="none"/>
        </w:rPr>
        <w:t>份。</w:t>
      </w:r>
    </w:p>
    <w:p w14:paraId="339B296C">
      <w:pPr>
        <w:shd w:val="clear"/>
        <w:spacing w:line="440" w:lineRule="exact"/>
        <w:ind w:firstLine="774" w:firstLineChars="300"/>
        <w:rPr>
          <w:rFonts w:hint="eastAsia" w:ascii="华文仿宋" w:hAnsi="华文仿宋" w:eastAsia="华文仿宋"/>
          <w:color w:val="auto"/>
          <w:spacing w:val="24"/>
          <w:szCs w:val="21"/>
          <w:highlight w:val="none"/>
        </w:rPr>
      </w:pPr>
      <w:r>
        <w:rPr>
          <w:rFonts w:hint="eastAsia" w:ascii="华文仿宋" w:hAnsi="华文仿宋" w:eastAsia="华文仿宋"/>
          <w:color w:val="auto"/>
          <w:spacing w:val="24"/>
          <w:szCs w:val="21"/>
          <w:highlight w:val="none"/>
        </w:rPr>
        <w:t xml:space="preserve"> </w:t>
      </w:r>
    </w:p>
    <w:p w14:paraId="56E75A54">
      <w:pPr>
        <w:shd w:val="clear"/>
        <w:spacing w:line="440" w:lineRule="exact"/>
        <w:ind w:firstLine="774" w:firstLineChars="300"/>
        <w:rPr>
          <w:rFonts w:hint="eastAsia" w:ascii="华文仿宋" w:hAnsi="华文仿宋" w:eastAsia="华文仿宋"/>
          <w:color w:val="auto"/>
          <w:spacing w:val="24"/>
          <w:szCs w:val="21"/>
          <w:highlight w:val="none"/>
        </w:rPr>
      </w:pPr>
      <w:r>
        <w:rPr>
          <w:rFonts w:hint="eastAsia" w:ascii="华文仿宋" w:hAnsi="华文仿宋" w:eastAsia="华文仿宋"/>
          <w:color w:val="auto"/>
          <w:spacing w:val="24"/>
          <w:szCs w:val="21"/>
          <w:highlight w:val="none"/>
        </w:rPr>
        <w:t>发包人：（公章）</w:t>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 xml:space="preserve">  承包人：（公章）</w:t>
      </w:r>
    </w:p>
    <w:p w14:paraId="489370F5">
      <w:pPr>
        <w:shd w:val="clear"/>
        <w:spacing w:line="440" w:lineRule="exact"/>
        <w:ind w:firstLine="856" w:firstLineChars="332"/>
        <w:rPr>
          <w:rFonts w:hint="eastAsia" w:ascii="华文仿宋" w:hAnsi="华文仿宋" w:eastAsia="华文仿宋"/>
          <w:color w:val="auto"/>
          <w:spacing w:val="24"/>
          <w:szCs w:val="21"/>
          <w:highlight w:val="none"/>
        </w:rPr>
      </w:pPr>
      <w:r>
        <w:rPr>
          <w:rFonts w:hint="eastAsia" w:ascii="华文仿宋" w:hAnsi="华文仿宋" w:eastAsia="华文仿宋"/>
          <w:color w:val="auto"/>
          <w:spacing w:val="24"/>
          <w:szCs w:val="21"/>
          <w:highlight w:val="none"/>
        </w:rPr>
        <w:t>住     所 ：</w:t>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住      所 ：</w:t>
      </w:r>
    </w:p>
    <w:p w14:paraId="61E49A66">
      <w:pPr>
        <w:shd w:val="clear"/>
        <w:spacing w:line="440" w:lineRule="exact"/>
        <w:ind w:firstLine="798" w:firstLineChars="283"/>
        <w:rPr>
          <w:rFonts w:hint="eastAsia" w:ascii="华文仿宋" w:hAnsi="华文仿宋" w:eastAsia="华文仿宋"/>
          <w:color w:val="auto"/>
          <w:spacing w:val="36"/>
          <w:szCs w:val="21"/>
          <w:highlight w:val="none"/>
        </w:rPr>
      </w:pPr>
      <w:r>
        <w:rPr>
          <w:rFonts w:hint="eastAsia" w:ascii="华文仿宋" w:hAnsi="华文仿宋" w:eastAsia="华文仿宋"/>
          <w:color w:val="auto"/>
          <w:spacing w:val="36"/>
          <w:szCs w:val="21"/>
          <w:highlight w:val="none"/>
        </w:rPr>
        <w:t>法定代表人 ：</w:t>
      </w:r>
      <w:r>
        <w:rPr>
          <w:rFonts w:hint="eastAsia" w:ascii="华文仿宋" w:hAnsi="华文仿宋" w:eastAsia="华文仿宋"/>
          <w:color w:val="auto"/>
          <w:spacing w:val="36"/>
          <w:szCs w:val="21"/>
          <w:highlight w:val="none"/>
        </w:rPr>
        <w:tab/>
      </w:r>
      <w:r>
        <w:rPr>
          <w:rFonts w:hint="eastAsia" w:ascii="华文仿宋" w:hAnsi="华文仿宋" w:eastAsia="华文仿宋"/>
          <w:color w:val="auto"/>
          <w:spacing w:val="36"/>
          <w:szCs w:val="21"/>
          <w:highlight w:val="none"/>
        </w:rPr>
        <w:tab/>
      </w:r>
      <w:r>
        <w:rPr>
          <w:rFonts w:hint="eastAsia" w:ascii="华文仿宋" w:hAnsi="华文仿宋" w:eastAsia="华文仿宋"/>
          <w:color w:val="auto"/>
          <w:spacing w:val="36"/>
          <w:szCs w:val="21"/>
          <w:highlight w:val="none"/>
        </w:rPr>
        <w:tab/>
      </w:r>
      <w:r>
        <w:rPr>
          <w:rFonts w:hint="eastAsia" w:ascii="华文仿宋" w:hAnsi="华文仿宋" w:eastAsia="华文仿宋"/>
          <w:color w:val="auto"/>
          <w:spacing w:val="36"/>
          <w:szCs w:val="21"/>
          <w:highlight w:val="none"/>
        </w:rPr>
        <w:tab/>
      </w:r>
      <w:r>
        <w:rPr>
          <w:rFonts w:hint="eastAsia" w:ascii="华文仿宋" w:hAnsi="华文仿宋" w:eastAsia="华文仿宋"/>
          <w:color w:val="auto"/>
          <w:spacing w:val="36"/>
          <w:szCs w:val="21"/>
          <w:highlight w:val="none"/>
        </w:rPr>
        <w:tab/>
      </w:r>
      <w:r>
        <w:rPr>
          <w:rFonts w:hint="eastAsia" w:ascii="华文仿宋" w:hAnsi="华文仿宋" w:eastAsia="华文仿宋"/>
          <w:color w:val="auto"/>
          <w:spacing w:val="36"/>
          <w:szCs w:val="21"/>
          <w:highlight w:val="none"/>
        </w:rPr>
        <w:t>法定代表人 ：</w:t>
      </w:r>
    </w:p>
    <w:p w14:paraId="60A90471">
      <w:pPr>
        <w:shd w:val="clear"/>
        <w:spacing w:line="440" w:lineRule="exact"/>
        <w:ind w:firstLine="798" w:firstLineChars="283"/>
        <w:rPr>
          <w:rFonts w:hint="eastAsia" w:ascii="华文仿宋" w:hAnsi="华文仿宋" w:eastAsia="华文仿宋"/>
          <w:color w:val="auto"/>
          <w:spacing w:val="36"/>
          <w:szCs w:val="21"/>
          <w:highlight w:val="none"/>
        </w:rPr>
      </w:pPr>
      <w:r>
        <w:rPr>
          <w:rFonts w:hint="eastAsia" w:ascii="华文仿宋" w:hAnsi="华文仿宋" w:eastAsia="华文仿宋"/>
          <w:color w:val="auto"/>
          <w:spacing w:val="36"/>
          <w:szCs w:val="21"/>
          <w:highlight w:val="none"/>
        </w:rPr>
        <w:t>委托代理人 ：</w:t>
      </w:r>
      <w:r>
        <w:rPr>
          <w:rFonts w:hint="eastAsia" w:ascii="华文仿宋" w:hAnsi="华文仿宋" w:eastAsia="华文仿宋"/>
          <w:color w:val="auto"/>
          <w:spacing w:val="36"/>
          <w:szCs w:val="21"/>
          <w:highlight w:val="none"/>
        </w:rPr>
        <w:tab/>
      </w:r>
      <w:r>
        <w:rPr>
          <w:rFonts w:hint="eastAsia" w:ascii="华文仿宋" w:hAnsi="华文仿宋" w:eastAsia="华文仿宋"/>
          <w:color w:val="auto"/>
          <w:spacing w:val="36"/>
          <w:szCs w:val="21"/>
          <w:highlight w:val="none"/>
        </w:rPr>
        <w:tab/>
      </w:r>
      <w:r>
        <w:rPr>
          <w:rFonts w:hint="eastAsia" w:ascii="华文仿宋" w:hAnsi="华文仿宋" w:eastAsia="华文仿宋"/>
          <w:color w:val="auto"/>
          <w:spacing w:val="36"/>
          <w:szCs w:val="21"/>
          <w:highlight w:val="none"/>
        </w:rPr>
        <w:tab/>
      </w:r>
      <w:r>
        <w:rPr>
          <w:rFonts w:hint="eastAsia" w:ascii="华文仿宋" w:hAnsi="华文仿宋" w:eastAsia="华文仿宋"/>
          <w:color w:val="auto"/>
          <w:spacing w:val="36"/>
          <w:szCs w:val="21"/>
          <w:highlight w:val="none"/>
        </w:rPr>
        <w:tab/>
      </w:r>
      <w:r>
        <w:rPr>
          <w:rFonts w:hint="eastAsia" w:ascii="华文仿宋" w:hAnsi="华文仿宋" w:eastAsia="华文仿宋"/>
          <w:color w:val="auto"/>
          <w:spacing w:val="36"/>
          <w:szCs w:val="21"/>
          <w:highlight w:val="none"/>
        </w:rPr>
        <w:tab/>
      </w:r>
      <w:r>
        <w:rPr>
          <w:rFonts w:hint="eastAsia" w:ascii="华文仿宋" w:hAnsi="华文仿宋" w:eastAsia="华文仿宋"/>
          <w:color w:val="auto"/>
          <w:spacing w:val="36"/>
          <w:szCs w:val="21"/>
          <w:highlight w:val="none"/>
        </w:rPr>
        <w:t>委托代理人 ：</w:t>
      </w:r>
    </w:p>
    <w:p w14:paraId="31E58037">
      <w:pPr>
        <w:shd w:val="clear"/>
        <w:spacing w:line="440" w:lineRule="exact"/>
        <w:ind w:firstLine="730" w:firstLineChars="283"/>
        <w:rPr>
          <w:rFonts w:hint="eastAsia" w:ascii="华文仿宋" w:hAnsi="华文仿宋" w:eastAsia="华文仿宋"/>
          <w:color w:val="auto"/>
          <w:spacing w:val="24"/>
          <w:szCs w:val="21"/>
          <w:highlight w:val="none"/>
        </w:rPr>
      </w:pPr>
      <w:r>
        <w:rPr>
          <w:rFonts w:hint="eastAsia" w:ascii="华文仿宋" w:hAnsi="华文仿宋" w:eastAsia="华文仿宋"/>
          <w:color w:val="auto"/>
          <w:spacing w:val="24"/>
          <w:szCs w:val="21"/>
          <w:highlight w:val="none"/>
        </w:rPr>
        <w:t>电      话 ：</w:t>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电      话 ：</w:t>
      </w:r>
    </w:p>
    <w:p w14:paraId="58C1FF26">
      <w:pPr>
        <w:shd w:val="clear"/>
        <w:spacing w:line="440" w:lineRule="exact"/>
        <w:ind w:firstLine="730" w:firstLineChars="283"/>
        <w:rPr>
          <w:rFonts w:hint="eastAsia" w:ascii="华文仿宋" w:hAnsi="华文仿宋" w:eastAsia="华文仿宋"/>
          <w:color w:val="auto"/>
          <w:spacing w:val="24"/>
          <w:szCs w:val="21"/>
          <w:highlight w:val="none"/>
        </w:rPr>
      </w:pPr>
      <w:r>
        <w:rPr>
          <w:rFonts w:hint="eastAsia" w:ascii="华文仿宋" w:hAnsi="华文仿宋" w:eastAsia="华文仿宋"/>
          <w:color w:val="auto"/>
          <w:spacing w:val="24"/>
          <w:szCs w:val="21"/>
          <w:highlight w:val="none"/>
        </w:rPr>
        <w:t>传      真 ：</w:t>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ab/>
      </w:r>
      <w:r>
        <w:rPr>
          <w:rFonts w:hint="eastAsia" w:ascii="华文仿宋" w:hAnsi="华文仿宋" w:eastAsia="华文仿宋"/>
          <w:color w:val="auto"/>
          <w:spacing w:val="24"/>
          <w:szCs w:val="21"/>
          <w:highlight w:val="none"/>
        </w:rPr>
        <w:t>传      真 ：</w:t>
      </w:r>
    </w:p>
    <w:p w14:paraId="4A261657">
      <w:pPr>
        <w:shd w:val="clear"/>
        <w:spacing w:line="440" w:lineRule="exact"/>
        <w:ind w:firstLine="718" w:firstLineChars="283"/>
        <w:rPr>
          <w:rFonts w:hint="eastAsia" w:ascii="华文仿宋" w:hAnsi="华文仿宋" w:eastAsia="华文仿宋"/>
          <w:color w:val="auto"/>
          <w:spacing w:val="22"/>
          <w:szCs w:val="21"/>
          <w:highlight w:val="none"/>
        </w:rPr>
      </w:pPr>
      <w:r>
        <w:rPr>
          <w:rFonts w:hint="eastAsia" w:ascii="华文仿宋" w:hAnsi="华文仿宋" w:eastAsia="华文仿宋"/>
          <w:color w:val="auto"/>
          <w:spacing w:val="22"/>
          <w:szCs w:val="21"/>
          <w:highlight w:val="none"/>
        </w:rPr>
        <w:t>开 户 银 行 ：</w:t>
      </w:r>
      <w:r>
        <w:rPr>
          <w:rFonts w:hint="eastAsia" w:ascii="华文仿宋" w:hAnsi="华文仿宋" w:eastAsia="华文仿宋"/>
          <w:color w:val="auto"/>
          <w:spacing w:val="22"/>
          <w:szCs w:val="21"/>
          <w:highlight w:val="none"/>
        </w:rPr>
        <w:tab/>
      </w:r>
      <w:r>
        <w:rPr>
          <w:rFonts w:hint="eastAsia" w:ascii="华文仿宋" w:hAnsi="华文仿宋" w:eastAsia="华文仿宋"/>
          <w:color w:val="auto"/>
          <w:spacing w:val="22"/>
          <w:szCs w:val="21"/>
          <w:highlight w:val="none"/>
        </w:rPr>
        <w:tab/>
      </w:r>
      <w:r>
        <w:rPr>
          <w:rFonts w:hint="eastAsia" w:ascii="华文仿宋" w:hAnsi="华文仿宋" w:eastAsia="华文仿宋"/>
          <w:color w:val="auto"/>
          <w:spacing w:val="22"/>
          <w:szCs w:val="21"/>
          <w:highlight w:val="none"/>
        </w:rPr>
        <w:tab/>
      </w:r>
      <w:r>
        <w:rPr>
          <w:rFonts w:hint="eastAsia" w:ascii="华文仿宋" w:hAnsi="华文仿宋" w:eastAsia="华文仿宋"/>
          <w:color w:val="auto"/>
          <w:spacing w:val="22"/>
          <w:szCs w:val="21"/>
          <w:highlight w:val="none"/>
        </w:rPr>
        <w:tab/>
      </w:r>
      <w:r>
        <w:rPr>
          <w:rFonts w:hint="eastAsia" w:ascii="华文仿宋" w:hAnsi="华文仿宋" w:eastAsia="华文仿宋"/>
          <w:color w:val="auto"/>
          <w:spacing w:val="22"/>
          <w:szCs w:val="21"/>
          <w:highlight w:val="none"/>
        </w:rPr>
        <w:tab/>
      </w:r>
      <w:r>
        <w:rPr>
          <w:rFonts w:hint="eastAsia" w:ascii="华文仿宋" w:hAnsi="华文仿宋" w:eastAsia="华文仿宋"/>
          <w:color w:val="auto"/>
          <w:spacing w:val="22"/>
          <w:szCs w:val="21"/>
          <w:highlight w:val="none"/>
        </w:rPr>
        <w:tab/>
      </w:r>
      <w:r>
        <w:rPr>
          <w:rFonts w:hint="eastAsia" w:ascii="华文仿宋" w:hAnsi="华文仿宋" w:eastAsia="华文仿宋"/>
          <w:color w:val="auto"/>
          <w:spacing w:val="22"/>
          <w:szCs w:val="21"/>
          <w:highlight w:val="none"/>
        </w:rPr>
        <w:t>开 户 银 行 ：</w:t>
      </w:r>
    </w:p>
    <w:p w14:paraId="681D80F4">
      <w:pPr>
        <w:shd w:val="clear"/>
        <w:spacing w:line="440" w:lineRule="exact"/>
        <w:ind w:firstLine="707" w:firstLineChars="283"/>
        <w:rPr>
          <w:rFonts w:hint="eastAsia" w:ascii="华文仿宋" w:hAnsi="华文仿宋" w:eastAsia="华文仿宋"/>
          <w:color w:val="auto"/>
          <w:spacing w:val="20"/>
          <w:szCs w:val="21"/>
          <w:highlight w:val="none"/>
        </w:rPr>
      </w:pPr>
      <w:r>
        <w:rPr>
          <w:rFonts w:hint="eastAsia" w:ascii="华文仿宋" w:hAnsi="华文仿宋" w:eastAsia="华文仿宋"/>
          <w:color w:val="auto"/>
          <w:spacing w:val="20"/>
          <w:szCs w:val="21"/>
          <w:highlight w:val="none"/>
        </w:rPr>
        <w:t>账       号 ：</w:t>
      </w:r>
      <w:r>
        <w:rPr>
          <w:rFonts w:hint="eastAsia" w:ascii="华文仿宋" w:hAnsi="华文仿宋" w:eastAsia="华文仿宋"/>
          <w:color w:val="auto"/>
          <w:spacing w:val="20"/>
          <w:szCs w:val="21"/>
          <w:highlight w:val="none"/>
        </w:rPr>
        <w:tab/>
      </w:r>
      <w:r>
        <w:rPr>
          <w:rFonts w:hint="eastAsia" w:ascii="华文仿宋" w:hAnsi="华文仿宋" w:eastAsia="华文仿宋"/>
          <w:color w:val="auto"/>
          <w:spacing w:val="20"/>
          <w:szCs w:val="21"/>
          <w:highlight w:val="none"/>
        </w:rPr>
        <w:tab/>
      </w:r>
      <w:r>
        <w:rPr>
          <w:rFonts w:hint="eastAsia" w:ascii="华文仿宋" w:hAnsi="华文仿宋" w:eastAsia="华文仿宋"/>
          <w:color w:val="auto"/>
          <w:spacing w:val="20"/>
          <w:szCs w:val="21"/>
          <w:highlight w:val="none"/>
        </w:rPr>
        <w:tab/>
      </w:r>
      <w:r>
        <w:rPr>
          <w:rFonts w:hint="eastAsia" w:ascii="华文仿宋" w:hAnsi="华文仿宋" w:eastAsia="华文仿宋"/>
          <w:color w:val="auto"/>
          <w:spacing w:val="20"/>
          <w:szCs w:val="21"/>
          <w:highlight w:val="none"/>
        </w:rPr>
        <w:tab/>
      </w:r>
      <w:r>
        <w:rPr>
          <w:rFonts w:hint="eastAsia" w:ascii="华文仿宋" w:hAnsi="华文仿宋" w:eastAsia="华文仿宋"/>
          <w:color w:val="auto"/>
          <w:spacing w:val="20"/>
          <w:szCs w:val="21"/>
          <w:highlight w:val="none"/>
        </w:rPr>
        <w:tab/>
      </w:r>
      <w:r>
        <w:rPr>
          <w:rFonts w:hint="eastAsia" w:ascii="华文仿宋" w:hAnsi="华文仿宋" w:eastAsia="华文仿宋"/>
          <w:color w:val="auto"/>
          <w:spacing w:val="20"/>
          <w:szCs w:val="21"/>
          <w:highlight w:val="none"/>
        </w:rPr>
        <w:t xml:space="preserve">   账       号 ：</w:t>
      </w:r>
    </w:p>
    <w:p w14:paraId="48B7A105">
      <w:pPr>
        <w:shd w:val="clear"/>
        <w:spacing w:line="440" w:lineRule="exact"/>
        <w:ind w:firstLine="718" w:firstLineChars="283"/>
        <w:rPr>
          <w:rFonts w:hint="eastAsia" w:ascii="华文仿宋" w:hAnsi="华文仿宋" w:eastAsia="华文仿宋" w:cs="宋体"/>
          <w:color w:val="auto"/>
          <w:spacing w:val="2"/>
          <w:szCs w:val="21"/>
          <w:highlight w:val="none"/>
        </w:rPr>
      </w:pPr>
      <w:r>
        <w:rPr>
          <w:rFonts w:hint="eastAsia" w:ascii="华文仿宋" w:hAnsi="华文仿宋" w:eastAsia="华文仿宋"/>
          <w:color w:val="auto"/>
          <w:spacing w:val="22"/>
          <w:szCs w:val="21"/>
          <w:highlight w:val="none"/>
        </w:rPr>
        <w:t>邮 政 编 码 ：</w:t>
      </w:r>
      <w:r>
        <w:rPr>
          <w:rFonts w:hint="eastAsia" w:ascii="华文仿宋" w:hAnsi="华文仿宋" w:eastAsia="华文仿宋"/>
          <w:color w:val="auto"/>
          <w:spacing w:val="22"/>
          <w:szCs w:val="21"/>
          <w:highlight w:val="none"/>
        </w:rPr>
        <w:tab/>
      </w:r>
      <w:r>
        <w:rPr>
          <w:rFonts w:hint="eastAsia" w:ascii="华文仿宋" w:hAnsi="华文仿宋" w:eastAsia="华文仿宋"/>
          <w:color w:val="auto"/>
          <w:spacing w:val="22"/>
          <w:szCs w:val="21"/>
          <w:highlight w:val="none"/>
        </w:rPr>
        <w:tab/>
      </w:r>
      <w:r>
        <w:rPr>
          <w:rFonts w:hint="eastAsia" w:ascii="华文仿宋" w:hAnsi="华文仿宋" w:eastAsia="华文仿宋"/>
          <w:color w:val="auto"/>
          <w:spacing w:val="22"/>
          <w:szCs w:val="21"/>
          <w:highlight w:val="none"/>
        </w:rPr>
        <w:tab/>
      </w:r>
      <w:r>
        <w:rPr>
          <w:rFonts w:hint="eastAsia" w:ascii="华文仿宋" w:hAnsi="华文仿宋" w:eastAsia="华文仿宋"/>
          <w:color w:val="auto"/>
          <w:spacing w:val="22"/>
          <w:szCs w:val="21"/>
          <w:highlight w:val="none"/>
        </w:rPr>
        <w:tab/>
      </w:r>
      <w:r>
        <w:rPr>
          <w:rFonts w:hint="eastAsia" w:ascii="华文仿宋" w:hAnsi="华文仿宋" w:eastAsia="华文仿宋"/>
          <w:color w:val="auto"/>
          <w:spacing w:val="22"/>
          <w:szCs w:val="21"/>
          <w:highlight w:val="none"/>
        </w:rPr>
        <w:tab/>
      </w:r>
      <w:r>
        <w:rPr>
          <w:rFonts w:hint="eastAsia" w:ascii="华文仿宋" w:hAnsi="华文仿宋" w:eastAsia="华文仿宋"/>
          <w:color w:val="auto"/>
          <w:spacing w:val="22"/>
          <w:szCs w:val="21"/>
          <w:highlight w:val="none"/>
        </w:rPr>
        <w:tab/>
      </w:r>
      <w:r>
        <w:rPr>
          <w:rFonts w:hint="eastAsia" w:ascii="华文仿宋" w:hAnsi="华文仿宋" w:eastAsia="华文仿宋"/>
          <w:color w:val="auto"/>
          <w:spacing w:val="22"/>
          <w:szCs w:val="21"/>
          <w:highlight w:val="none"/>
        </w:rPr>
        <w:t>邮 政 编 码 ：</w:t>
      </w:r>
    </w:p>
    <w:p w14:paraId="0F06EF66">
      <w:pPr>
        <w:shd w:val="clear"/>
        <w:spacing w:line="440" w:lineRule="exact"/>
        <w:ind w:firstLine="4280" w:firstLineChars="2000"/>
        <w:rPr>
          <w:rFonts w:hint="eastAsia" w:ascii="华文仿宋" w:hAnsi="华文仿宋" w:eastAsia="华文仿宋"/>
          <w:color w:val="auto"/>
          <w:szCs w:val="21"/>
          <w:highlight w:val="none"/>
        </w:rPr>
      </w:pPr>
      <w:r>
        <w:rPr>
          <w:rFonts w:hint="eastAsia" w:ascii="华文仿宋" w:hAnsi="华文仿宋" w:eastAsia="华文仿宋" w:cs="宋体"/>
          <w:color w:val="auto"/>
          <w:spacing w:val="2"/>
          <w:szCs w:val="21"/>
          <w:highlight w:val="none"/>
        </w:rPr>
        <w:t>合同签订日期：</w:t>
      </w:r>
      <w:r>
        <w:rPr>
          <w:rFonts w:hint="eastAsia" w:ascii="华文仿宋" w:hAnsi="华文仿宋" w:eastAsia="华文仿宋"/>
          <w:color w:val="auto"/>
          <w:szCs w:val="21"/>
          <w:highlight w:val="none"/>
        </w:rPr>
        <w:t xml:space="preserve">      年  月  日</w:t>
      </w:r>
    </w:p>
    <w:p w14:paraId="0AF2353B">
      <w:pPr>
        <w:shd w:val="clear"/>
        <w:spacing w:line="500" w:lineRule="exact"/>
        <w:rPr>
          <w:rFonts w:hint="eastAsia" w:ascii="华文仿宋" w:hAnsi="华文仿宋" w:eastAsia="华文仿宋"/>
          <w:b/>
          <w:bCs/>
          <w:color w:val="auto"/>
          <w:sz w:val="30"/>
          <w:szCs w:val="30"/>
          <w:highlight w:val="none"/>
        </w:rPr>
      </w:pPr>
      <w:r>
        <w:rPr>
          <w:rFonts w:hint="eastAsia" w:ascii="华文仿宋" w:hAnsi="华文仿宋" w:eastAsia="华文仿宋"/>
          <w:b/>
          <w:bCs/>
          <w:color w:val="auto"/>
          <w:sz w:val="30"/>
          <w:szCs w:val="30"/>
          <w:highlight w:val="none"/>
        </w:rPr>
        <w:t xml:space="preserve"> </w:t>
      </w:r>
    </w:p>
    <w:p w14:paraId="563F5041">
      <w:pPr>
        <w:shd w:val="clear"/>
        <w:spacing w:line="500" w:lineRule="exact"/>
        <w:rPr>
          <w:rFonts w:hint="eastAsia" w:ascii="华文仿宋" w:hAnsi="华文仿宋" w:eastAsia="华文仿宋"/>
          <w:b/>
          <w:bCs/>
          <w:color w:val="auto"/>
          <w:sz w:val="30"/>
          <w:szCs w:val="30"/>
          <w:highlight w:val="none"/>
        </w:rPr>
      </w:pPr>
      <w:r>
        <w:rPr>
          <w:rFonts w:hint="eastAsia" w:ascii="华文仿宋" w:hAnsi="华文仿宋" w:eastAsia="华文仿宋"/>
          <w:b/>
          <w:bCs/>
          <w:color w:val="auto"/>
          <w:sz w:val="30"/>
          <w:szCs w:val="30"/>
          <w:highlight w:val="none"/>
        </w:rPr>
        <w:t xml:space="preserve"> </w:t>
      </w:r>
    </w:p>
    <w:p w14:paraId="704BD722">
      <w:pPr>
        <w:shd w:val="clear"/>
        <w:spacing w:line="500" w:lineRule="exact"/>
        <w:jc w:val="center"/>
        <w:rPr>
          <w:rFonts w:hint="eastAsia" w:ascii="华文仿宋" w:hAnsi="华文仿宋" w:eastAsia="华文仿宋"/>
          <w:b/>
          <w:bCs/>
          <w:color w:val="auto"/>
          <w:sz w:val="30"/>
          <w:szCs w:val="30"/>
          <w:highlight w:val="none"/>
        </w:rPr>
      </w:pPr>
      <w:r>
        <w:rPr>
          <w:rFonts w:hint="eastAsia" w:ascii="华文仿宋" w:hAnsi="华文仿宋" w:eastAsia="华文仿宋"/>
          <w:b/>
          <w:bCs/>
          <w:color w:val="auto"/>
          <w:sz w:val="30"/>
          <w:szCs w:val="30"/>
          <w:highlight w:val="none"/>
        </w:rPr>
        <w:t xml:space="preserve"> </w:t>
      </w:r>
    </w:p>
    <w:p w14:paraId="12DE95CB">
      <w:pPr>
        <w:shd w:val="clear"/>
        <w:spacing w:line="500" w:lineRule="exact"/>
        <w:jc w:val="center"/>
        <w:rPr>
          <w:rFonts w:hint="eastAsia" w:ascii="华文仿宋" w:hAnsi="华文仿宋" w:eastAsia="华文仿宋"/>
          <w:b/>
          <w:bCs/>
          <w:color w:val="auto"/>
          <w:sz w:val="30"/>
          <w:szCs w:val="30"/>
          <w:highlight w:val="none"/>
        </w:rPr>
      </w:pPr>
      <w:r>
        <w:rPr>
          <w:rFonts w:hint="eastAsia" w:ascii="华文仿宋" w:hAnsi="华文仿宋" w:eastAsia="华文仿宋"/>
          <w:b/>
          <w:bCs/>
          <w:color w:val="auto"/>
          <w:sz w:val="30"/>
          <w:szCs w:val="30"/>
          <w:highlight w:val="none"/>
        </w:rPr>
        <w:t xml:space="preserve"> </w:t>
      </w:r>
    </w:p>
    <w:p w14:paraId="33678CDB">
      <w:pPr>
        <w:shd w:val="clear"/>
        <w:spacing w:line="500" w:lineRule="exact"/>
        <w:jc w:val="center"/>
        <w:rPr>
          <w:rFonts w:hint="eastAsia" w:ascii="华文仿宋" w:hAnsi="华文仿宋" w:eastAsia="华文仿宋"/>
          <w:b/>
          <w:bCs/>
          <w:color w:val="auto"/>
          <w:sz w:val="30"/>
          <w:szCs w:val="30"/>
          <w:highlight w:val="none"/>
        </w:rPr>
      </w:pPr>
    </w:p>
    <w:p w14:paraId="3AD6985A">
      <w:pPr>
        <w:shd w:val="clear"/>
        <w:spacing w:line="500" w:lineRule="exact"/>
        <w:jc w:val="center"/>
        <w:rPr>
          <w:rFonts w:hint="eastAsia" w:ascii="华文仿宋" w:hAnsi="华文仿宋" w:eastAsia="华文仿宋"/>
          <w:b/>
          <w:bCs/>
          <w:color w:val="auto"/>
          <w:sz w:val="30"/>
          <w:szCs w:val="30"/>
          <w:highlight w:val="none"/>
        </w:rPr>
      </w:pPr>
      <w:r>
        <w:rPr>
          <w:rFonts w:hint="eastAsia" w:ascii="华文仿宋" w:hAnsi="华文仿宋" w:eastAsia="华文仿宋"/>
          <w:b/>
          <w:bCs/>
          <w:color w:val="auto"/>
          <w:sz w:val="30"/>
          <w:szCs w:val="30"/>
          <w:highlight w:val="none"/>
        </w:rPr>
        <w:t>2、在</w:t>
      </w:r>
      <w:r>
        <w:rPr>
          <w:rFonts w:hint="eastAsia" w:ascii="华文仿宋" w:hAnsi="华文仿宋" w:eastAsia="华文仿宋"/>
          <w:b/>
          <w:bCs/>
          <w:color w:val="auto"/>
          <w:sz w:val="30"/>
          <w:szCs w:val="30"/>
          <w:highlight w:val="none"/>
          <w:lang w:eastAsia="zh-CN"/>
        </w:rPr>
        <w:t>白杨街道</w:t>
      </w:r>
      <w:r>
        <w:rPr>
          <w:rFonts w:hint="eastAsia" w:ascii="华文仿宋" w:hAnsi="华文仿宋" w:eastAsia="华文仿宋"/>
          <w:b/>
          <w:bCs/>
          <w:color w:val="auto"/>
          <w:sz w:val="30"/>
          <w:szCs w:val="30"/>
          <w:highlight w:val="none"/>
        </w:rPr>
        <w:t>承揽业务单位廉洁承诺书</w:t>
      </w:r>
    </w:p>
    <w:p w14:paraId="3B946154">
      <w:pPr>
        <w:shd w:val="clear"/>
        <w:spacing w:line="500" w:lineRule="exact"/>
        <w:jc w:val="center"/>
        <w:rPr>
          <w:rFonts w:hint="eastAsia" w:ascii="华文仿宋" w:hAnsi="华文仿宋" w:eastAsia="华文仿宋"/>
          <w:b/>
          <w:bCs/>
          <w:color w:val="auto"/>
          <w:spacing w:val="-12"/>
          <w:sz w:val="28"/>
          <w:szCs w:val="28"/>
          <w:highlight w:val="none"/>
        </w:rPr>
      </w:pPr>
      <w:r>
        <w:rPr>
          <w:rFonts w:hint="eastAsia" w:ascii="华文仿宋" w:hAnsi="华文仿宋" w:eastAsia="华文仿宋"/>
          <w:b/>
          <w:bCs/>
          <w:color w:val="auto"/>
          <w:spacing w:val="-12"/>
          <w:sz w:val="28"/>
          <w:szCs w:val="28"/>
          <w:highlight w:val="none"/>
        </w:rPr>
        <w:t>（须法定代表人手写填写）</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700"/>
        <w:gridCol w:w="1620"/>
        <w:gridCol w:w="3132"/>
      </w:tblGrid>
      <w:tr w14:paraId="3076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EAD391F">
            <w:pPr>
              <w:shd w:val="clear"/>
              <w:jc w:val="center"/>
              <w:rPr>
                <w:rFonts w:ascii="华文仿宋" w:hAnsi="华文仿宋" w:eastAsia="华文仿宋"/>
                <w:color w:val="auto"/>
                <w:sz w:val="32"/>
                <w:szCs w:val="32"/>
                <w:highlight w:val="none"/>
              </w:rPr>
            </w:pPr>
            <w:r>
              <w:rPr>
                <w:rFonts w:hint="eastAsia" w:ascii="华文仿宋" w:hAnsi="华文仿宋" w:eastAsia="华文仿宋"/>
                <w:color w:val="auto"/>
                <w:sz w:val="32"/>
                <w:szCs w:val="32"/>
                <w:highlight w:val="none"/>
              </w:rPr>
              <w:t>工程项目</w:t>
            </w:r>
          </w:p>
        </w:tc>
        <w:tc>
          <w:tcPr>
            <w:tcW w:w="7452" w:type="dxa"/>
            <w:gridSpan w:val="3"/>
            <w:tcBorders>
              <w:top w:val="single" w:color="auto" w:sz="4" w:space="0"/>
              <w:left w:val="nil"/>
              <w:bottom w:val="single" w:color="auto" w:sz="4" w:space="0"/>
              <w:right w:val="single" w:color="auto" w:sz="4" w:space="0"/>
            </w:tcBorders>
            <w:vAlign w:val="top"/>
          </w:tcPr>
          <w:p w14:paraId="4EE8E5EF">
            <w:pPr>
              <w:shd w:val="clear"/>
              <w:rPr>
                <w:rFonts w:hint="eastAsia" w:ascii="华文仿宋" w:hAnsi="华文仿宋" w:eastAsia="华文仿宋"/>
                <w:color w:val="auto"/>
                <w:sz w:val="32"/>
                <w:szCs w:val="32"/>
                <w:highlight w:val="none"/>
                <w:lang w:eastAsia="zh-CN"/>
              </w:rPr>
            </w:pPr>
            <w:r>
              <w:rPr>
                <w:rFonts w:hint="eastAsia" w:ascii="华文仿宋" w:hAnsi="华文仿宋" w:eastAsia="华文仿宋"/>
                <w:color w:val="auto"/>
                <w:sz w:val="32"/>
                <w:szCs w:val="32"/>
                <w:highlight w:val="none"/>
                <w:lang w:eastAsia="zh-CN"/>
              </w:rPr>
              <w:t>白杨街道凌云未来社区用房装修工程项目</w:t>
            </w:r>
          </w:p>
        </w:tc>
      </w:tr>
      <w:tr w14:paraId="7334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1EC337F9">
            <w:pPr>
              <w:shd w:val="clear"/>
              <w:jc w:val="center"/>
              <w:rPr>
                <w:rFonts w:ascii="华文仿宋" w:hAnsi="华文仿宋" w:eastAsia="华文仿宋"/>
                <w:color w:val="auto"/>
                <w:sz w:val="32"/>
                <w:szCs w:val="32"/>
                <w:highlight w:val="none"/>
              </w:rPr>
            </w:pPr>
            <w:r>
              <w:rPr>
                <w:rFonts w:hint="eastAsia" w:ascii="华文仿宋" w:hAnsi="华文仿宋" w:eastAsia="华文仿宋"/>
                <w:color w:val="auto"/>
                <w:sz w:val="32"/>
                <w:szCs w:val="32"/>
                <w:highlight w:val="none"/>
              </w:rPr>
              <w:t>企业名称</w:t>
            </w:r>
          </w:p>
        </w:tc>
        <w:tc>
          <w:tcPr>
            <w:tcW w:w="7452" w:type="dxa"/>
            <w:gridSpan w:val="3"/>
            <w:tcBorders>
              <w:top w:val="single" w:color="auto" w:sz="4" w:space="0"/>
              <w:left w:val="nil"/>
              <w:bottom w:val="single" w:color="auto" w:sz="4" w:space="0"/>
              <w:right w:val="single" w:color="auto" w:sz="4" w:space="0"/>
            </w:tcBorders>
            <w:vAlign w:val="top"/>
          </w:tcPr>
          <w:p w14:paraId="15FF4CC2">
            <w:pPr>
              <w:shd w:val="clear"/>
              <w:rPr>
                <w:rFonts w:ascii="华文仿宋" w:hAnsi="华文仿宋" w:eastAsia="华文仿宋"/>
                <w:color w:val="auto"/>
                <w:sz w:val="32"/>
                <w:szCs w:val="32"/>
                <w:highlight w:val="none"/>
              </w:rPr>
            </w:pPr>
          </w:p>
        </w:tc>
      </w:tr>
      <w:tr w14:paraId="6973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D5E6063">
            <w:pPr>
              <w:shd w:val="clear"/>
              <w:jc w:val="center"/>
              <w:rPr>
                <w:rFonts w:ascii="华文仿宋" w:hAnsi="华文仿宋" w:eastAsia="华文仿宋"/>
                <w:color w:val="auto"/>
                <w:sz w:val="32"/>
                <w:szCs w:val="32"/>
                <w:highlight w:val="none"/>
              </w:rPr>
            </w:pPr>
            <w:r>
              <w:rPr>
                <w:rFonts w:hint="eastAsia" w:ascii="华文仿宋" w:hAnsi="华文仿宋" w:eastAsia="华文仿宋"/>
                <w:color w:val="auto"/>
                <w:sz w:val="32"/>
                <w:szCs w:val="32"/>
                <w:highlight w:val="none"/>
              </w:rPr>
              <w:t>地  址</w:t>
            </w:r>
          </w:p>
        </w:tc>
        <w:tc>
          <w:tcPr>
            <w:tcW w:w="7452" w:type="dxa"/>
            <w:gridSpan w:val="3"/>
            <w:tcBorders>
              <w:top w:val="single" w:color="auto" w:sz="4" w:space="0"/>
              <w:left w:val="nil"/>
              <w:bottom w:val="single" w:color="auto" w:sz="4" w:space="0"/>
              <w:right w:val="single" w:color="auto" w:sz="4" w:space="0"/>
            </w:tcBorders>
            <w:vAlign w:val="top"/>
          </w:tcPr>
          <w:p w14:paraId="165E7F0B">
            <w:pPr>
              <w:shd w:val="clear"/>
              <w:rPr>
                <w:rFonts w:ascii="华文仿宋" w:hAnsi="华文仿宋" w:eastAsia="华文仿宋"/>
                <w:color w:val="auto"/>
                <w:sz w:val="32"/>
                <w:szCs w:val="32"/>
                <w:highlight w:val="none"/>
              </w:rPr>
            </w:pPr>
          </w:p>
        </w:tc>
      </w:tr>
      <w:tr w14:paraId="157D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C593C14">
            <w:pPr>
              <w:shd w:val="clear"/>
              <w:ind w:firstLine="160" w:firstLineChars="50"/>
              <w:rPr>
                <w:rFonts w:ascii="华文仿宋" w:hAnsi="华文仿宋" w:eastAsia="华文仿宋"/>
                <w:color w:val="auto"/>
                <w:sz w:val="32"/>
                <w:szCs w:val="32"/>
                <w:highlight w:val="none"/>
              </w:rPr>
            </w:pPr>
            <w:r>
              <w:rPr>
                <w:rFonts w:hint="eastAsia" w:ascii="华文仿宋" w:hAnsi="华文仿宋" w:eastAsia="华文仿宋"/>
                <w:color w:val="auto"/>
                <w:sz w:val="32"/>
                <w:szCs w:val="32"/>
                <w:highlight w:val="none"/>
              </w:rPr>
              <w:t>法人代表</w:t>
            </w:r>
          </w:p>
        </w:tc>
        <w:tc>
          <w:tcPr>
            <w:tcW w:w="2700" w:type="dxa"/>
            <w:tcBorders>
              <w:top w:val="single" w:color="auto" w:sz="4" w:space="0"/>
              <w:left w:val="nil"/>
              <w:bottom w:val="single" w:color="auto" w:sz="4" w:space="0"/>
              <w:right w:val="single" w:color="auto" w:sz="4" w:space="0"/>
            </w:tcBorders>
            <w:vAlign w:val="top"/>
          </w:tcPr>
          <w:p w14:paraId="34345E34">
            <w:pPr>
              <w:shd w:val="clear"/>
              <w:rPr>
                <w:rFonts w:ascii="华文仿宋" w:hAnsi="华文仿宋" w:eastAsia="华文仿宋"/>
                <w:color w:val="auto"/>
                <w:sz w:val="32"/>
                <w:szCs w:val="32"/>
                <w:highlight w:val="none"/>
              </w:rPr>
            </w:pPr>
          </w:p>
        </w:tc>
        <w:tc>
          <w:tcPr>
            <w:tcW w:w="1620" w:type="dxa"/>
            <w:tcBorders>
              <w:top w:val="single" w:color="auto" w:sz="4" w:space="0"/>
              <w:left w:val="nil"/>
              <w:bottom w:val="single" w:color="auto" w:sz="4" w:space="0"/>
              <w:right w:val="single" w:color="auto" w:sz="4" w:space="0"/>
            </w:tcBorders>
            <w:vAlign w:val="top"/>
          </w:tcPr>
          <w:p w14:paraId="3A4BF420">
            <w:pPr>
              <w:shd w:val="clear"/>
              <w:rPr>
                <w:rFonts w:ascii="华文仿宋" w:hAnsi="华文仿宋" w:eastAsia="华文仿宋"/>
                <w:color w:val="auto"/>
                <w:sz w:val="32"/>
                <w:szCs w:val="32"/>
                <w:highlight w:val="none"/>
              </w:rPr>
            </w:pPr>
            <w:r>
              <w:rPr>
                <w:rFonts w:hint="eastAsia" w:ascii="华文仿宋" w:hAnsi="华文仿宋" w:eastAsia="华文仿宋"/>
                <w:color w:val="auto"/>
                <w:sz w:val="32"/>
                <w:szCs w:val="32"/>
                <w:highlight w:val="none"/>
              </w:rPr>
              <w:t>联系电话</w:t>
            </w:r>
          </w:p>
        </w:tc>
        <w:tc>
          <w:tcPr>
            <w:tcW w:w="3132" w:type="dxa"/>
            <w:tcBorders>
              <w:top w:val="single" w:color="auto" w:sz="4" w:space="0"/>
              <w:left w:val="nil"/>
              <w:bottom w:val="single" w:color="auto" w:sz="4" w:space="0"/>
              <w:right w:val="single" w:color="auto" w:sz="4" w:space="0"/>
            </w:tcBorders>
            <w:vAlign w:val="top"/>
          </w:tcPr>
          <w:p w14:paraId="6299BAF5">
            <w:pPr>
              <w:shd w:val="clear"/>
              <w:rPr>
                <w:rFonts w:ascii="华文仿宋" w:hAnsi="华文仿宋" w:eastAsia="华文仿宋"/>
                <w:color w:val="auto"/>
                <w:sz w:val="32"/>
                <w:szCs w:val="32"/>
                <w:highlight w:val="none"/>
              </w:rPr>
            </w:pPr>
          </w:p>
        </w:tc>
      </w:tr>
      <w:tr w14:paraId="631D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F477123">
            <w:pPr>
              <w:shd w:val="clear"/>
              <w:jc w:val="center"/>
              <w:rPr>
                <w:rFonts w:ascii="华文仿宋" w:hAnsi="华文仿宋" w:eastAsia="华文仿宋"/>
                <w:color w:val="auto"/>
                <w:sz w:val="32"/>
                <w:szCs w:val="32"/>
                <w:highlight w:val="none"/>
              </w:rPr>
            </w:pPr>
            <w:r>
              <w:rPr>
                <w:rFonts w:hint="eastAsia" w:ascii="华文仿宋" w:hAnsi="华文仿宋" w:eastAsia="华文仿宋"/>
                <w:color w:val="auto"/>
                <w:sz w:val="32"/>
                <w:szCs w:val="32"/>
                <w:highlight w:val="none"/>
              </w:rPr>
              <w:t>联系人</w:t>
            </w:r>
          </w:p>
        </w:tc>
        <w:tc>
          <w:tcPr>
            <w:tcW w:w="2700" w:type="dxa"/>
            <w:tcBorders>
              <w:top w:val="single" w:color="auto" w:sz="4" w:space="0"/>
              <w:left w:val="nil"/>
              <w:bottom w:val="single" w:color="auto" w:sz="4" w:space="0"/>
              <w:right w:val="single" w:color="auto" w:sz="4" w:space="0"/>
            </w:tcBorders>
            <w:vAlign w:val="top"/>
          </w:tcPr>
          <w:p w14:paraId="61B97A4D">
            <w:pPr>
              <w:shd w:val="clear"/>
              <w:rPr>
                <w:rFonts w:ascii="华文仿宋" w:hAnsi="华文仿宋" w:eastAsia="华文仿宋"/>
                <w:color w:val="auto"/>
                <w:sz w:val="32"/>
                <w:szCs w:val="32"/>
                <w:highlight w:val="none"/>
              </w:rPr>
            </w:pPr>
          </w:p>
        </w:tc>
        <w:tc>
          <w:tcPr>
            <w:tcW w:w="1620" w:type="dxa"/>
            <w:tcBorders>
              <w:top w:val="single" w:color="auto" w:sz="4" w:space="0"/>
              <w:left w:val="nil"/>
              <w:bottom w:val="single" w:color="auto" w:sz="4" w:space="0"/>
              <w:right w:val="single" w:color="auto" w:sz="4" w:space="0"/>
            </w:tcBorders>
            <w:vAlign w:val="top"/>
          </w:tcPr>
          <w:p w14:paraId="4AE9BC0D">
            <w:pPr>
              <w:shd w:val="clear"/>
              <w:rPr>
                <w:rFonts w:ascii="华文仿宋" w:hAnsi="华文仿宋" w:eastAsia="华文仿宋"/>
                <w:color w:val="auto"/>
                <w:sz w:val="32"/>
                <w:szCs w:val="32"/>
                <w:highlight w:val="none"/>
              </w:rPr>
            </w:pPr>
            <w:r>
              <w:rPr>
                <w:rFonts w:hint="eastAsia" w:ascii="华文仿宋" w:hAnsi="华文仿宋" w:eastAsia="华文仿宋"/>
                <w:color w:val="auto"/>
                <w:sz w:val="32"/>
                <w:szCs w:val="32"/>
                <w:highlight w:val="none"/>
              </w:rPr>
              <w:t>联系电话</w:t>
            </w:r>
          </w:p>
        </w:tc>
        <w:tc>
          <w:tcPr>
            <w:tcW w:w="3132" w:type="dxa"/>
            <w:tcBorders>
              <w:top w:val="single" w:color="auto" w:sz="4" w:space="0"/>
              <w:left w:val="nil"/>
              <w:bottom w:val="single" w:color="auto" w:sz="4" w:space="0"/>
              <w:right w:val="single" w:color="auto" w:sz="4" w:space="0"/>
            </w:tcBorders>
            <w:vAlign w:val="top"/>
          </w:tcPr>
          <w:p w14:paraId="5DFBDC37">
            <w:pPr>
              <w:shd w:val="clear"/>
              <w:rPr>
                <w:rFonts w:ascii="华文仿宋" w:hAnsi="华文仿宋" w:eastAsia="华文仿宋"/>
                <w:color w:val="auto"/>
                <w:sz w:val="32"/>
                <w:szCs w:val="32"/>
                <w:highlight w:val="none"/>
              </w:rPr>
            </w:pPr>
          </w:p>
        </w:tc>
      </w:tr>
    </w:tbl>
    <w:p w14:paraId="4AE584E7">
      <w:pPr>
        <w:shd w:val="clear"/>
        <w:rPr>
          <w:rFonts w:hint="eastAsia" w:ascii="华文仿宋" w:hAnsi="华文仿宋" w:eastAsia="华文仿宋"/>
          <w:color w:val="auto"/>
          <w:szCs w:val="21"/>
          <w:highlight w:val="none"/>
        </w:rPr>
      </w:pPr>
      <w:r>
        <w:rPr>
          <w:rFonts w:hint="eastAsia" w:ascii="华文仿宋" w:hAnsi="华文仿宋" w:eastAsia="华文仿宋"/>
          <w:color w:val="auto"/>
          <w:highlight w:val="none"/>
        </w:rPr>
        <w:t xml:space="preserve">    </w:t>
      </w:r>
    </w:p>
    <w:p w14:paraId="5B06B1B7">
      <w:pPr>
        <w:shd w:val="clear"/>
        <w:spacing w:line="480" w:lineRule="exact"/>
        <w:ind w:firstLine="600" w:firstLineChars="200"/>
        <w:textAlignment w:val="baseline"/>
        <w:rPr>
          <w:rFonts w:hint="eastAsia" w:ascii="华文仿宋" w:hAnsi="华文仿宋" w:eastAsia="华文仿宋" w:cs="仿宋_GB2312"/>
          <w:color w:val="auto"/>
          <w:kern w:val="0"/>
          <w:sz w:val="30"/>
          <w:szCs w:val="30"/>
          <w:highlight w:val="none"/>
        </w:rPr>
      </w:pPr>
      <w:r>
        <w:rPr>
          <w:rFonts w:hint="eastAsia" w:ascii="华文仿宋" w:hAnsi="华文仿宋" w:eastAsia="华文仿宋" w:cs="仿宋_GB2312"/>
          <w:color w:val="auto"/>
          <w:kern w:val="0"/>
          <w:sz w:val="30"/>
          <w:szCs w:val="30"/>
          <w:highlight w:val="none"/>
        </w:rPr>
        <w:t>为共同营造</w:t>
      </w:r>
      <w:r>
        <w:rPr>
          <w:rFonts w:hint="eastAsia" w:ascii="华文仿宋" w:hAnsi="华文仿宋" w:eastAsia="华文仿宋" w:cs="仿宋_GB2312"/>
          <w:color w:val="auto"/>
          <w:kern w:val="0"/>
          <w:sz w:val="30"/>
          <w:szCs w:val="30"/>
          <w:highlight w:val="none"/>
          <w:lang w:eastAsia="zh-CN"/>
        </w:rPr>
        <w:t>白杨街道</w:t>
      </w:r>
      <w:r>
        <w:rPr>
          <w:rFonts w:hint="eastAsia" w:ascii="华文仿宋" w:hAnsi="华文仿宋" w:eastAsia="华文仿宋" w:cs="仿宋_GB2312"/>
          <w:color w:val="auto"/>
          <w:kern w:val="0"/>
          <w:sz w:val="30"/>
          <w:szCs w:val="30"/>
          <w:highlight w:val="none"/>
        </w:rPr>
        <w:t>风清气正的发展环境，严格遵守国家法律法规和钱塘新区</w:t>
      </w:r>
      <w:r>
        <w:rPr>
          <w:rFonts w:hint="eastAsia" w:ascii="华文仿宋" w:hAnsi="华文仿宋" w:eastAsia="华文仿宋"/>
          <w:color w:val="auto"/>
          <w:kern w:val="0"/>
          <w:sz w:val="30"/>
          <w:szCs w:val="30"/>
          <w:highlight w:val="none"/>
        </w:rPr>
        <w:t>、</w:t>
      </w:r>
      <w:r>
        <w:rPr>
          <w:rFonts w:hint="eastAsia" w:ascii="华文仿宋" w:hAnsi="华文仿宋" w:eastAsia="华文仿宋"/>
          <w:color w:val="auto"/>
          <w:kern w:val="0"/>
          <w:sz w:val="30"/>
          <w:szCs w:val="30"/>
          <w:highlight w:val="none"/>
          <w:lang w:eastAsia="zh-CN"/>
        </w:rPr>
        <w:t>白杨街道</w:t>
      </w:r>
      <w:r>
        <w:rPr>
          <w:rFonts w:hint="eastAsia" w:ascii="华文仿宋" w:hAnsi="华文仿宋" w:eastAsia="华文仿宋"/>
          <w:color w:val="auto"/>
          <w:kern w:val="0"/>
          <w:sz w:val="30"/>
          <w:szCs w:val="30"/>
          <w:highlight w:val="none"/>
        </w:rPr>
        <w:t>各项制度规定，坚持廉洁诚信、合法经营，</w:t>
      </w:r>
      <w:r>
        <w:rPr>
          <w:rFonts w:hint="eastAsia" w:ascii="华文仿宋" w:hAnsi="华文仿宋" w:eastAsia="华文仿宋" w:cs="仿宋_GB2312"/>
          <w:color w:val="auto"/>
          <w:kern w:val="0"/>
          <w:sz w:val="30"/>
          <w:szCs w:val="30"/>
          <w:highlight w:val="none"/>
        </w:rPr>
        <w:t>现郑重承诺：</w:t>
      </w:r>
    </w:p>
    <w:p w14:paraId="6B582506">
      <w:pPr>
        <w:widowControl/>
        <w:shd w:val="clear"/>
        <w:snapToGrid w:val="0"/>
        <w:spacing w:line="520" w:lineRule="exact"/>
        <w:ind w:firstLine="600" w:firstLineChars="200"/>
        <w:jc w:val="left"/>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 xml:space="preserve"> </w:t>
      </w:r>
    </w:p>
    <w:p w14:paraId="2591A7EC">
      <w:pPr>
        <w:widowControl/>
        <w:shd w:val="clear"/>
        <w:snapToGrid w:val="0"/>
        <w:spacing w:line="520" w:lineRule="exact"/>
        <w:ind w:firstLine="600" w:firstLineChars="200"/>
        <w:jc w:val="left"/>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1.不得以任何理由向公务人员赠送礼品、礼金和各种有价证券（烟卡）；</w:t>
      </w:r>
    </w:p>
    <w:p w14:paraId="3B5F333E">
      <w:pPr>
        <w:widowControl/>
        <w:shd w:val="clear"/>
        <w:snapToGrid w:val="0"/>
        <w:spacing w:line="520" w:lineRule="exact"/>
        <w:ind w:firstLine="600" w:firstLineChars="200"/>
        <w:jc w:val="left"/>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2.不得以任何理由安排公务人员吃请或组织旅游、娱乐等活动；</w:t>
      </w:r>
    </w:p>
    <w:p w14:paraId="2900E32B">
      <w:pPr>
        <w:widowControl/>
        <w:shd w:val="clear"/>
        <w:snapToGrid w:val="0"/>
        <w:spacing w:line="520" w:lineRule="exact"/>
        <w:ind w:firstLine="600" w:firstLineChars="200"/>
        <w:jc w:val="left"/>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3.不得以任何理由为公务人员报销或承担应由其个人支付的费用。</w:t>
      </w:r>
    </w:p>
    <w:p w14:paraId="5AF0A23C">
      <w:pPr>
        <w:shd w:val="clear"/>
        <w:ind w:firstLine="600" w:firstLineChars="200"/>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 xml:space="preserve"> </w:t>
      </w:r>
    </w:p>
    <w:p w14:paraId="3CF5A2BF">
      <w:pPr>
        <w:shd w:val="clear"/>
        <w:ind w:firstLine="600" w:firstLineChars="200"/>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以上承诺，如有违反，本公司自愿接受严肃处理，直至终止或取消在</w:t>
      </w:r>
      <w:r>
        <w:rPr>
          <w:rFonts w:hint="eastAsia" w:ascii="华文仿宋" w:hAnsi="华文仿宋" w:eastAsia="华文仿宋"/>
          <w:color w:val="auto"/>
          <w:sz w:val="30"/>
          <w:szCs w:val="30"/>
          <w:highlight w:val="none"/>
          <w:lang w:eastAsia="zh-CN"/>
        </w:rPr>
        <w:t>白杨街道</w:t>
      </w:r>
      <w:r>
        <w:rPr>
          <w:rFonts w:hint="eastAsia" w:ascii="华文仿宋" w:hAnsi="华文仿宋" w:eastAsia="华文仿宋"/>
          <w:color w:val="auto"/>
          <w:sz w:val="30"/>
          <w:szCs w:val="30"/>
          <w:highlight w:val="none"/>
        </w:rPr>
        <w:t>承揽业务的资格。</w:t>
      </w:r>
    </w:p>
    <w:p w14:paraId="62F1CADE">
      <w:pPr>
        <w:shd w:val="clear"/>
        <w:spacing w:line="760" w:lineRule="exact"/>
        <w:ind w:firstLine="600" w:firstLineChars="200"/>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 xml:space="preserve">                     单位盖章：</w:t>
      </w:r>
    </w:p>
    <w:p w14:paraId="240D7480">
      <w:pPr>
        <w:shd w:val="clear"/>
        <w:spacing w:line="760" w:lineRule="exact"/>
        <w:ind w:firstLine="3750" w:firstLineChars="1250"/>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承 诺 人：</w:t>
      </w:r>
    </w:p>
    <w:p w14:paraId="7C4E388C">
      <w:pPr>
        <w:shd w:val="clear"/>
        <w:spacing w:line="480" w:lineRule="auto"/>
        <w:ind w:firstLine="5280" w:firstLineChars="2200"/>
        <w:rPr>
          <w:rFonts w:hint="eastAsia" w:ascii="华文仿宋" w:hAnsi="华文仿宋" w:eastAsia="华文仿宋"/>
          <w:color w:val="auto"/>
          <w:sz w:val="30"/>
          <w:szCs w:val="30"/>
          <w:highlight w:val="none"/>
        </w:rPr>
      </w:pPr>
      <w:r>
        <w:rPr>
          <w:rFonts w:hint="eastAsia" w:ascii="华文仿宋" w:hAnsi="华文仿宋" w:eastAsia="华文仿宋"/>
          <w:color w:val="auto"/>
          <w:sz w:val="24"/>
          <w:highlight w:val="none"/>
        </w:rPr>
        <w:t xml:space="preserve">             </w:t>
      </w:r>
      <w:r>
        <w:rPr>
          <w:rFonts w:hint="eastAsia" w:ascii="华文仿宋" w:hAnsi="华文仿宋" w:eastAsia="华文仿宋"/>
          <w:color w:val="auto"/>
          <w:sz w:val="30"/>
          <w:szCs w:val="30"/>
          <w:highlight w:val="none"/>
        </w:rPr>
        <w:t xml:space="preserve">年   月   日 </w:t>
      </w:r>
    </w:p>
    <w:p w14:paraId="02F1317A">
      <w:pPr>
        <w:shd w:val="clear"/>
        <w:spacing w:before="120" w:beforeLines="50" w:after="120" w:afterLines="50" w:line="440" w:lineRule="exact"/>
        <w:rPr>
          <w:rFonts w:hint="eastAsia" w:ascii="华文仿宋" w:hAnsi="华文仿宋" w:eastAsia="华文仿宋"/>
          <w:b/>
          <w:bCs/>
          <w:color w:val="auto"/>
          <w:spacing w:val="60"/>
          <w:sz w:val="30"/>
          <w:szCs w:val="30"/>
          <w:highlight w:val="none"/>
        </w:rPr>
      </w:pPr>
      <w:r>
        <w:rPr>
          <w:rFonts w:hint="eastAsia" w:ascii="华文仿宋" w:hAnsi="华文仿宋" w:eastAsia="华文仿宋"/>
          <w:b/>
          <w:bCs/>
          <w:color w:val="auto"/>
          <w:spacing w:val="60"/>
          <w:sz w:val="30"/>
          <w:szCs w:val="30"/>
          <w:highlight w:val="none"/>
        </w:rPr>
        <w:t xml:space="preserve"> </w:t>
      </w:r>
    </w:p>
    <w:p w14:paraId="4CA6A738">
      <w:pPr>
        <w:pStyle w:val="2"/>
        <w:shd w:val="clear"/>
        <w:rPr>
          <w:rFonts w:hint="eastAsia" w:ascii="华文仿宋" w:hAnsi="华文仿宋" w:eastAsia="华文仿宋"/>
          <w:color w:val="auto"/>
          <w:szCs w:val="24"/>
          <w:highlight w:val="none"/>
        </w:rPr>
      </w:pPr>
      <w:r>
        <w:rPr>
          <w:rFonts w:hint="eastAsia" w:ascii="华文仿宋" w:hAnsi="华文仿宋" w:eastAsia="华文仿宋"/>
          <w:color w:val="auto"/>
          <w:highlight w:val="none"/>
        </w:rPr>
        <w:t xml:space="preserve"> </w:t>
      </w:r>
    </w:p>
    <w:p w14:paraId="4375A552">
      <w:pPr>
        <w:shd w:val="clear"/>
        <w:spacing w:before="120" w:beforeLines="50" w:after="120" w:afterLines="50" w:line="440" w:lineRule="exact"/>
        <w:jc w:val="center"/>
        <w:rPr>
          <w:rFonts w:ascii="华文仿宋" w:hAnsi="华文仿宋" w:eastAsia="华文仿宋"/>
          <w:b/>
          <w:bCs/>
          <w:color w:val="auto"/>
          <w:spacing w:val="60"/>
          <w:sz w:val="30"/>
          <w:szCs w:val="30"/>
          <w:highlight w:val="none"/>
        </w:rPr>
      </w:pPr>
    </w:p>
    <w:p w14:paraId="351E6BB0">
      <w:pPr>
        <w:pStyle w:val="60"/>
        <w:shd w:val="clear"/>
        <w:rPr>
          <w:rFonts w:hint="eastAsia" w:ascii="华文仿宋" w:hAnsi="华文仿宋" w:eastAsia="华文仿宋"/>
          <w:color w:val="auto"/>
          <w:highlight w:val="none"/>
        </w:rPr>
      </w:pPr>
      <w:r>
        <w:rPr>
          <w:rFonts w:ascii="华文仿宋" w:hAnsi="华文仿宋" w:eastAsia="华文仿宋"/>
          <w:color w:val="auto"/>
          <w:spacing w:val="60"/>
          <w:highlight w:val="none"/>
        </w:rPr>
        <w:br w:type="page"/>
      </w:r>
      <w:r>
        <w:rPr>
          <w:rFonts w:hint="eastAsia" w:ascii="华文仿宋" w:hAnsi="华文仿宋" w:eastAsia="华文仿宋"/>
          <w:color w:val="auto"/>
          <w:spacing w:val="60"/>
          <w:highlight w:val="none"/>
        </w:rPr>
        <w:t>3、</w:t>
      </w:r>
      <w:r>
        <w:rPr>
          <w:rFonts w:hint="eastAsia" w:ascii="华文仿宋" w:hAnsi="华文仿宋" w:eastAsia="华文仿宋"/>
          <w:color w:val="auto"/>
          <w:highlight w:val="none"/>
        </w:rPr>
        <w:t>工程质量保修书</w:t>
      </w:r>
    </w:p>
    <w:p w14:paraId="632974C7">
      <w:pPr>
        <w:shd w:val="clear"/>
        <w:spacing w:before="120" w:beforeLines="50" w:after="120" w:afterLines="50" w:line="440" w:lineRule="exact"/>
        <w:ind w:firstLine="2042" w:firstLineChars="850"/>
        <w:rPr>
          <w:rFonts w:hint="eastAsia" w:ascii="华文仿宋" w:hAnsi="华文仿宋" w:eastAsia="华文仿宋"/>
          <w:b/>
          <w:bCs/>
          <w:color w:val="auto"/>
          <w:sz w:val="24"/>
          <w:highlight w:val="none"/>
        </w:rPr>
      </w:pPr>
      <w:r>
        <w:rPr>
          <w:rFonts w:hint="eastAsia" w:ascii="华文仿宋" w:hAnsi="华文仿宋" w:eastAsia="华文仿宋"/>
          <w:b/>
          <w:bCs/>
          <w:color w:val="auto"/>
          <w:sz w:val="24"/>
          <w:highlight w:val="none"/>
        </w:rPr>
        <w:t xml:space="preserve"> </w:t>
      </w:r>
    </w:p>
    <w:p w14:paraId="61917A28">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发包人（全称）：</w:t>
      </w:r>
      <w:r>
        <w:rPr>
          <w:rFonts w:hint="eastAsia" w:ascii="华文仿宋" w:hAnsi="华文仿宋" w:eastAsia="华文仿宋"/>
          <w:color w:val="auto"/>
          <w:sz w:val="24"/>
          <w:highlight w:val="none"/>
          <w:u w:val="single"/>
          <w:lang w:eastAsia="zh-CN"/>
        </w:rPr>
        <w:t>杭州市钱塘区人民政府白杨街道办事处</w:t>
      </w:r>
      <w:r>
        <w:rPr>
          <w:rFonts w:hint="eastAsia" w:ascii="华文仿宋" w:hAnsi="华文仿宋" w:eastAsia="华文仿宋"/>
          <w:color w:val="auto"/>
          <w:sz w:val="24"/>
          <w:highlight w:val="none"/>
          <w:u w:val="single"/>
        </w:rPr>
        <w:t xml:space="preserve">  </w:t>
      </w:r>
    </w:p>
    <w:p w14:paraId="782B4E36">
      <w:pPr>
        <w:shd w:val="clear"/>
        <w:spacing w:line="440" w:lineRule="exact"/>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承包人（全称）：</w:t>
      </w:r>
      <w:r>
        <w:rPr>
          <w:rFonts w:hint="eastAsia" w:ascii="华文仿宋" w:hAnsi="华文仿宋" w:eastAsia="华文仿宋"/>
          <w:color w:val="auto"/>
          <w:sz w:val="24"/>
          <w:highlight w:val="none"/>
          <w:u w:val="single"/>
        </w:rPr>
        <w:t xml:space="preserve">                                      </w:t>
      </w:r>
    </w:p>
    <w:p w14:paraId="4CCFF9BB">
      <w:pPr>
        <w:shd w:val="clear"/>
        <w:spacing w:line="440" w:lineRule="exact"/>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w:t>
      </w:r>
    </w:p>
    <w:p w14:paraId="078FD41A">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发包人和承包人根据《中华人民共和国建筑法》和《建设工程质量管理条例》，经协商一致就</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u w:val="single"/>
          <w:lang w:eastAsia="zh-CN"/>
        </w:rPr>
        <w:t>白杨街道凌云未来社区用房装修工程项目</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签订工程质量保修书。</w:t>
      </w:r>
    </w:p>
    <w:p w14:paraId="605B2D90">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一、工程质量保修范围和内容</w:t>
      </w:r>
    </w:p>
    <w:p w14:paraId="3A9C457E">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承包人在质量保修期内，按照有关法律规定和合同约定，承担工程质量保修责任。</w:t>
      </w:r>
    </w:p>
    <w:p w14:paraId="40FAFB05">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C67EA6D">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w:t>
      </w:r>
    </w:p>
    <w:p w14:paraId="5B073419">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b/>
          <w:bCs/>
          <w:color w:val="auto"/>
          <w:sz w:val="24"/>
          <w:highlight w:val="none"/>
        </w:rPr>
        <w:t xml:space="preserve">  </w:t>
      </w:r>
      <w:r>
        <w:rPr>
          <w:rFonts w:hint="eastAsia" w:ascii="华文仿宋" w:hAnsi="华文仿宋" w:eastAsia="华文仿宋"/>
          <w:color w:val="auto"/>
          <w:sz w:val="24"/>
          <w:highlight w:val="none"/>
        </w:rPr>
        <w:t>二、质量保修期</w:t>
      </w:r>
    </w:p>
    <w:p w14:paraId="0CFC2490">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根据《建设工程质量管理条例》及有关规定，工程的质量保修期如下：</w:t>
      </w:r>
    </w:p>
    <w:p w14:paraId="0C5560F6">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1．地基基础工程和主体结构工程为设计文件规定的工程合理使用年限；</w:t>
      </w:r>
    </w:p>
    <w:p w14:paraId="7F1D55AC">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2．屋面防水工程、有防水要求的卫生间、房间和外墙面的防渗漏为</w:t>
      </w:r>
      <w:r>
        <w:rPr>
          <w:rFonts w:hint="eastAsia" w:ascii="华文仿宋" w:hAnsi="华文仿宋" w:eastAsia="华文仿宋"/>
          <w:color w:val="auto"/>
          <w:sz w:val="24"/>
          <w:highlight w:val="none"/>
          <w:u w:val="single"/>
        </w:rPr>
        <w:t>5</w:t>
      </w:r>
      <w:r>
        <w:rPr>
          <w:rFonts w:hint="eastAsia" w:ascii="华文仿宋" w:hAnsi="华文仿宋" w:eastAsia="华文仿宋"/>
          <w:color w:val="auto"/>
          <w:sz w:val="24"/>
          <w:highlight w:val="none"/>
        </w:rPr>
        <w:t>年；</w:t>
      </w:r>
    </w:p>
    <w:p w14:paraId="14FE82F3">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3．装修工程为</w:t>
      </w:r>
      <w:r>
        <w:rPr>
          <w:rFonts w:hint="eastAsia" w:ascii="华文仿宋" w:hAnsi="华文仿宋" w:eastAsia="华文仿宋"/>
          <w:color w:val="auto"/>
          <w:sz w:val="24"/>
          <w:highlight w:val="none"/>
          <w:u w:val="single"/>
        </w:rPr>
        <w:t xml:space="preserve">   2   </w:t>
      </w:r>
      <w:r>
        <w:rPr>
          <w:rFonts w:hint="eastAsia" w:ascii="华文仿宋" w:hAnsi="华文仿宋" w:eastAsia="华文仿宋"/>
          <w:color w:val="auto"/>
          <w:sz w:val="24"/>
          <w:highlight w:val="none"/>
        </w:rPr>
        <w:t>年；</w:t>
      </w:r>
    </w:p>
    <w:p w14:paraId="28BD2E36">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4．电气管线、给排水管道、设备安装工程为</w:t>
      </w:r>
      <w:r>
        <w:rPr>
          <w:rFonts w:hint="eastAsia" w:ascii="华文仿宋" w:hAnsi="华文仿宋" w:eastAsia="华文仿宋"/>
          <w:color w:val="auto"/>
          <w:sz w:val="24"/>
          <w:highlight w:val="none"/>
          <w:u w:val="single"/>
        </w:rPr>
        <w:t xml:space="preserve">  2   </w:t>
      </w:r>
      <w:r>
        <w:rPr>
          <w:rFonts w:hint="eastAsia" w:ascii="华文仿宋" w:hAnsi="华文仿宋" w:eastAsia="华文仿宋"/>
          <w:color w:val="auto"/>
          <w:sz w:val="24"/>
          <w:highlight w:val="none"/>
        </w:rPr>
        <w:t>年；</w:t>
      </w:r>
    </w:p>
    <w:p w14:paraId="42209552">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5．供热与供冷系统为</w:t>
      </w:r>
      <w:r>
        <w:rPr>
          <w:rFonts w:hint="eastAsia" w:ascii="华文仿宋" w:hAnsi="华文仿宋" w:eastAsia="华文仿宋"/>
          <w:color w:val="auto"/>
          <w:sz w:val="24"/>
          <w:highlight w:val="none"/>
          <w:u w:val="single"/>
        </w:rPr>
        <w:t xml:space="preserve">   2  </w:t>
      </w:r>
      <w:r>
        <w:rPr>
          <w:rFonts w:hint="eastAsia" w:ascii="华文仿宋" w:hAnsi="华文仿宋" w:eastAsia="华文仿宋"/>
          <w:color w:val="auto"/>
          <w:sz w:val="24"/>
          <w:highlight w:val="none"/>
        </w:rPr>
        <w:t>个采暖期、供冷期；</w:t>
      </w:r>
    </w:p>
    <w:p w14:paraId="2D6998D5">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6．住宅小区内的给排水设施、道路等配套工程为</w:t>
      </w:r>
      <w:r>
        <w:rPr>
          <w:rFonts w:hint="eastAsia" w:ascii="华文仿宋" w:hAnsi="华文仿宋" w:eastAsia="华文仿宋"/>
          <w:color w:val="auto"/>
          <w:sz w:val="24"/>
          <w:highlight w:val="none"/>
          <w:u w:val="single"/>
        </w:rPr>
        <w:t xml:space="preserve">   2   </w:t>
      </w:r>
      <w:r>
        <w:rPr>
          <w:rFonts w:hint="eastAsia" w:ascii="华文仿宋" w:hAnsi="华文仿宋" w:eastAsia="华文仿宋"/>
          <w:color w:val="auto"/>
          <w:sz w:val="24"/>
          <w:highlight w:val="none"/>
        </w:rPr>
        <w:t>年；</w:t>
      </w:r>
    </w:p>
    <w:p w14:paraId="22A3F77E">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7．其他项目保修期限约定如下：</w:t>
      </w:r>
    </w:p>
    <w:p w14:paraId="3DFF266B">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u w:val="single"/>
        </w:rPr>
        <w:t>本工程质保期为两年，从取得竣工验收证书后起算。同时在质保期内由承包人负责免费维护与系统的升级工作。</w:t>
      </w:r>
    </w:p>
    <w:p w14:paraId="6B6482B9">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质量保修期自工程竣工验收合格之日起计算。</w:t>
      </w:r>
    </w:p>
    <w:p w14:paraId="3E8DC2E5">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三、缺陷责任期</w:t>
      </w:r>
    </w:p>
    <w:p w14:paraId="3F881DC4">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工程缺陷责任期为</w:t>
      </w:r>
      <w:r>
        <w:rPr>
          <w:rFonts w:hint="eastAsia" w:ascii="华文仿宋" w:hAnsi="华文仿宋" w:eastAsia="华文仿宋"/>
          <w:color w:val="auto"/>
          <w:sz w:val="24"/>
          <w:highlight w:val="none"/>
          <w:u w:val="single"/>
        </w:rPr>
        <w:t xml:space="preserve"> 24 </w:t>
      </w:r>
      <w:r>
        <w:rPr>
          <w:rFonts w:hint="eastAsia" w:ascii="华文仿宋" w:hAnsi="华文仿宋" w:eastAsia="华文仿宋"/>
          <w:color w:val="auto"/>
          <w:sz w:val="24"/>
          <w:highlight w:val="none"/>
        </w:rPr>
        <w:t>个月，缺陷责任期自工程竣工验收合格之日起计算。单位工程先于全部工程进行验收，单位工程缺陷责任期自单位工程验收合格之日起算。</w:t>
      </w:r>
    </w:p>
    <w:p w14:paraId="55DCD4D3">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缺陷责任期终止后，发包人应退还剩余的质量保证金。</w:t>
      </w:r>
    </w:p>
    <w:p w14:paraId="47B072FB">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四、质量保修责任</w:t>
      </w:r>
    </w:p>
    <w:p w14:paraId="78D7B941">
      <w:pPr>
        <w:shd w:val="clear"/>
        <w:spacing w:line="360" w:lineRule="auto"/>
        <w:ind w:left="105" w:leftChars="50" w:firstLine="489" w:firstLineChars="204"/>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1．属于保修范围、内容的项目，承包人应当在接到保修通知之日起7天内派人保修。承包人不在约定期限内派人保修的，发包人可以委托他人修理。</w:t>
      </w:r>
    </w:p>
    <w:p w14:paraId="7AA5D8A4">
      <w:pPr>
        <w:shd w:val="clear"/>
        <w:spacing w:line="360" w:lineRule="auto"/>
        <w:ind w:left="105" w:leftChars="50" w:firstLine="489" w:firstLineChars="204"/>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2．发生紧急事故需抢修的，承包人在接到事故通知后，应当立即到达事故现场抢修。</w:t>
      </w:r>
    </w:p>
    <w:p w14:paraId="0D9C3B88">
      <w:pPr>
        <w:shd w:val="clear"/>
        <w:spacing w:line="360" w:lineRule="auto"/>
        <w:ind w:left="105" w:leftChars="50" w:firstLine="489" w:firstLineChars="204"/>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0A102E6">
      <w:pPr>
        <w:shd w:val="clear"/>
        <w:spacing w:line="360" w:lineRule="auto"/>
        <w:ind w:left="420" w:leftChars="200" w:firstLine="120" w:firstLineChars="5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4．质量保修完成后，由发包人组织验收。</w:t>
      </w:r>
    </w:p>
    <w:p w14:paraId="5ED291CB">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五、保修费用</w:t>
      </w:r>
    </w:p>
    <w:p w14:paraId="253A81A4">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保修费用由造成质量缺陷的责任方承担。</w:t>
      </w:r>
    </w:p>
    <w:p w14:paraId="3EDD6D8D">
      <w:pPr>
        <w:shd w:val="clear"/>
        <w:spacing w:line="360" w:lineRule="auto"/>
        <w:ind w:firstLine="600"/>
        <w:jc w:val="left"/>
        <w:rPr>
          <w:rFonts w:hint="eastAsia" w:ascii="华文仿宋" w:hAnsi="华文仿宋" w:eastAsia="华文仿宋"/>
          <w:color w:val="auto"/>
          <w:sz w:val="24"/>
          <w:highlight w:val="none"/>
          <w:u w:val="single"/>
        </w:rPr>
      </w:pPr>
      <w:r>
        <w:rPr>
          <w:rFonts w:hint="eastAsia" w:ascii="华文仿宋" w:hAnsi="华文仿宋" w:eastAsia="华文仿宋"/>
          <w:b/>
          <w:bCs/>
          <w:color w:val="auto"/>
          <w:sz w:val="24"/>
          <w:highlight w:val="none"/>
        </w:rPr>
        <w:t>六</w:t>
      </w:r>
      <w:r>
        <w:rPr>
          <w:rFonts w:hint="eastAsia" w:ascii="华文仿宋" w:hAnsi="华文仿宋" w:eastAsia="华文仿宋"/>
          <w:color w:val="auto"/>
          <w:sz w:val="24"/>
          <w:highlight w:val="none"/>
        </w:rPr>
        <w:t>、双方约定的其他工程质量保修事项：</w:t>
      </w:r>
      <w:r>
        <w:rPr>
          <w:rFonts w:hint="eastAsia" w:ascii="华文仿宋" w:hAnsi="华文仿宋" w:eastAsia="华文仿宋"/>
          <w:color w:val="auto"/>
          <w:sz w:val="24"/>
          <w:highlight w:val="none"/>
          <w:u w:val="single"/>
        </w:rPr>
        <w:t xml:space="preserve">                  </w:t>
      </w:r>
    </w:p>
    <w:p w14:paraId="6DE50980">
      <w:pPr>
        <w:shd w:val="clear"/>
        <w:spacing w:line="360" w:lineRule="auto"/>
        <w:jc w:val="left"/>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u w:val="single"/>
        </w:rPr>
        <w:t xml:space="preserve">                                                                     。</w:t>
      </w:r>
    </w:p>
    <w:p w14:paraId="03D198FB">
      <w:pPr>
        <w:shd w:val="clear"/>
        <w:spacing w:line="360" w:lineRule="auto"/>
        <w:ind w:firstLine="456" w:firstLineChars="19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工程质量保修书由发包人、承包人在工程竣工验收前共同签署，作为施工合同附件，其有效期限至保修期满。</w:t>
      </w:r>
    </w:p>
    <w:p w14:paraId="19BD71B6">
      <w:pPr>
        <w:shd w:val="clear"/>
        <w:spacing w:line="360" w:lineRule="auto"/>
        <w:ind w:firstLine="456" w:firstLineChars="19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w:t>
      </w:r>
    </w:p>
    <w:p w14:paraId="7B41E3CE">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发包人(公章)：</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承包人(公章)：</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14:paraId="27FD10EF">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地  址：</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地  址：</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14:paraId="22D272EC">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法定代表人(签字或盖章)：</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法定代表人(签字或盖章)：</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14:paraId="49FD4A37">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委托代理人(签字)：</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委托代理人(签字)：</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14:paraId="255084BB">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电  话：</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电  话：</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14:paraId="2981CD3E">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传  真：</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传  真：</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14:paraId="026DA30F">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开户银行：</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开户银行：</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14:paraId="103B4C50">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账  号：</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账  号：</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14:paraId="39EE5FBF">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邮政编码：</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邮政编码：</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14:paraId="22BC41B4">
      <w:pPr>
        <w:shd w:val="clear"/>
        <w:spacing w:line="480" w:lineRule="auto"/>
        <w:jc w:val="center"/>
        <w:rPr>
          <w:rFonts w:ascii="宋体" w:hAnsi="宋体" w:cs="宋体"/>
          <w:b/>
          <w:color w:val="auto"/>
          <w:sz w:val="28"/>
          <w:szCs w:val="28"/>
          <w:highlight w:val="none"/>
        </w:rPr>
      </w:pPr>
    </w:p>
    <w:p w14:paraId="7480B3A1">
      <w:pPr>
        <w:shd w:val="clear"/>
        <w:spacing w:line="360" w:lineRule="auto"/>
        <w:ind w:left="-420" w:leftChars="-200" w:right="-420" w:rightChars="-200" w:firstLine="480" w:firstLineChars="200"/>
        <w:jc w:val="center"/>
        <w:outlineLvl w:val="0"/>
        <w:rPr>
          <w:rFonts w:ascii="宋体" w:hAnsi="宋体" w:cs="宋体"/>
          <w:color w:val="auto"/>
          <w:sz w:val="24"/>
          <w:highlight w:val="none"/>
        </w:rPr>
      </w:pPr>
    </w:p>
    <w:p w14:paraId="14A69CD6">
      <w:pPr>
        <w:shd w:val="clea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58BDD698">
      <w:pPr>
        <w:shd w:val="clea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2"/>
      <w:bookmarkEnd w:id="33"/>
      <w:r>
        <w:rPr>
          <w:rFonts w:hint="eastAsia" w:ascii="宋体" w:hAnsi="宋体" w:cs="宋体"/>
          <w:b/>
          <w:color w:val="auto"/>
          <w:sz w:val="36"/>
          <w:szCs w:val="20"/>
          <w:highlight w:val="none"/>
        </w:rPr>
        <w:t>应提交的有关格式范例</w:t>
      </w:r>
    </w:p>
    <w:p w14:paraId="1F2D1636">
      <w:pPr>
        <w:shd w:val="clear"/>
        <w:spacing w:line="360" w:lineRule="auto"/>
        <w:jc w:val="center"/>
        <w:outlineLvl w:val="0"/>
        <w:rPr>
          <w:rFonts w:ascii="宋体" w:hAnsi="宋体" w:cs="宋体"/>
          <w:b/>
          <w:color w:val="auto"/>
          <w:kern w:val="0"/>
          <w:sz w:val="36"/>
          <w:szCs w:val="36"/>
          <w:highlight w:val="none"/>
        </w:rPr>
      </w:pPr>
    </w:p>
    <w:p w14:paraId="783C7BB2">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AB98C6B">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C26E5E">
      <w:pPr>
        <w:shd w:val="clear"/>
        <w:spacing w:line="360" w:lineRule="auto"/>
        <w:jc w:val="center"/>
        <w:outlineLvl w:val="0"/>
        <w:rPr>
          <w:rFonts w:ascii="宋体" w:hAnsi="宋体" w:cs="宋体"/>
          <w:b/>
          <w:color w:val="auto"/>
          <w:kern w:val="0"/>
          <w:sz w:val="36"/>
          <w:szCs w:val="36"/>
          <w:highlight w:val="none"/>
        </w:rPr>
      </w:pPr>
    </w:p>
    <w:p w14:paraId="034F81C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F777472">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A49284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7CC3791">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66646FE">
      <w:pPr>
        <w:shd w:val="clear"/>
        <w:snapToGrid w:val="0"/>
        <w:spacing w:line="360" w:lineRule="auto"/>
        <w:ind w:firstLine="480" w:firstLineChars="200"/>
        <w:rPr>
          <w:rFonts w:ascii="宋体" w:hAnsi="宋体" w:cs="宋体"/>
          <w:color w:val="auto"/>
          <w:sz w:val="24"/>
          <w:highlight w:val="none"/>
        </w:rPr>
      </w:pPr>
    </w:p>
    <w:p w14:paraId="69F8A2F9">
      <w:pPr>
        <w:shd w:val="clear"/>
        <w:spacing w:line="360" w:lineRule="auto"/>
        <w:ind w:firstLine="480" w:firstLineChars="200"/>
        <w:rPr>
          <w:rFonts w:ascii="宋体" w:hAnsi="宋体" w:cs="宋体"/>
          <w:color w:val="auto"/>
          <w:sz w:val="24"/>
          <w:highlight w:val="none"/>
        </w:rPr>
      </w:pPr>
    </w:p>
    <w:p w14:paraId="6A9965B5">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2CEE69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杭州市钱塘区人民政府白杨街道办事处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sz w:val="24"/>
          <w:highlight w:val="none"/>
        </w:rPr>
        <w:t>：</w:t>
      </w:r>
    </w:p>
    <w:p w14:paraId="0E0D637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白杨街道凌云未来社区用房装修工程项目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QTCG-CS-2025-001</w:t>
      </w:r>
      <w:r>
        <w:rPr>
          <w:rFonts w:hint="eastAsia" w:ascii="宋体" w:hAnsi="宋体" w:cs="宋体"/>
          <w:color w:val="auto"/>
          <w:sz w:val="24"/>
          <w:highlight w:val="none"/>
        </w:rPr>
        <w:t>】政府采购活动，郑重承诺：</w:t>
      </w:r>
    </w:p>
    <w:p w14:paraId="083190EB">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F7B1D0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27B1B2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B055A3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1A582A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07FDBC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7AB6A3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C6346B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51C609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45CCAD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953C21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F11B175">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956631C">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55ADDDEF">
      <w:pPr>
        <w:shd w:val="clea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7C8D515">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3DD6172">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419B3C64">
      <w:pPr>
        <w:shd w:val="clea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B75667E">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579690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7B6A60CF">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B4293A4">
      <w:pPr>
        <w:widowControl/>
        <w:shd w:val="clear"/>
        <w:spacing w:line="360" w:lineRule="auto"/>
        <w:ind w:firstLine="480"/>
        <w:jc w:val="left"/>
        <w:rPr>
          <w:rFonts w:ascii="宋体" w:hAnsi="宋体" w:cs="宋体"/>
          <w:color w:val="auto"/>
          <w:sz w:val="24"/>
          <w:highlight w:val="none"/>
        </w:rPr>
      </w:pPr>
    </w:p>
    <w:p w14:paraId="45681955">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14:paraId="7B2A703F">
      <w:pPr>
        <w:shd w:val="clear"/>
        <w:snapToGrid w:val="0"/>
        <w:spacing w:before="50" w:after="50" w:line="360" w:lineRule="auto"/>
        <w:jc w:val="center"/>
        <w:rPr>
          <w:rFonts w:ascii="宋体" w:hAnsi="宋体" w:cs="宋体"/>
          <w:color w:val="auto"/>
          <w:sz w:val="24"/>
          <w:highlight w:val="none"/>
        </w:rPr>
      </w:pPr>
    </w:p>
    <w:p w14:paraId="7650C82A">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），分包意向协议中中小企业合同金额应当达到竞争性磋商公告载明的比例；如果供应商本身提供所有标的均由中小企业承建，视同符合了资格条件，无需再向中小企业分包，无需提供分包意向协议。</w:t>
      </w:r>
    </w:p>
    <w:p w14:paraId="3A47F7A7">
      <w:pPr>
        <w:widowControl/>
        <w:shd w:val="clear"/>
        <w:spacing w:line="360" w:lineRule="auto"/>
        <w:ind w:left="150"/>
        <w:jc w:val="center"/>
        <w:rPr>
          <w:rFonts w:ascii="宋体" w:hAnsi="宋体" w:cs="宋体"/>
          <w:b/>
          <w:color w:val="auto"/>
          <w:kern w:val="0"/>
          <w:sz w:val="32"/>
          <w:szCs w:val="32"/>
          <w:highlight w:val="none"/>
        </w:rPr>
      </w:pPr>
    </w:p>
    <w:p w14:paraId="5BEAED21">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4EE97F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5542B081">
      <w:pPr>
        <w:shd w:val="clear"/>
        <w:rPr>
          <w:rFonts w:ascii="宋体" w:hAnsi="宋体" w:cs="宋体"/>
          <w:color w:val="auto"/>
          <w:highlight w:val="none"/>
        </w:rPr>
      </w:pPr>
    </w:p>
    <w:p w14:paraId="1E46BB19">
      <w:pPr>
        <w:shd w:val="clea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1962492">
      <w:pPr>
        <w:pStyle w:val="5"/>
        <w:shd w:val="clear"/>
        <w:rPr>
          <w:rFonts w:ascii="宋体" w:hAnsi="宋体" w:cs="宋体"/>
          <w:b w:val="0"/>
          <w:color w:val="auto"/>
          <w:kern w:val="0"/>
          <w:sz w:val="36"/>
          <w:szCs w:val="36"/>
          <w:highlight w:val="none"/>
        </w:rPr>
      </w:pPr>
    </w:p>
    <w:p w14:paraId="69F3EF4A">
      <w:pPr>
        <w:shd w:val="clea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B59C873">
      <w:pPr>
        <w:shd w:val="clea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DBA68B4">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（1）响应函</w:t>
      </w:r>
      <w:r>
        <w:rPr>
          <w:rFonts w:hint="eastAsia" w:ascii="宋体" w:hAnsi="宋体" w:cs="宋体"/>
          <w:color w:val="auto"/>
          <w:highlight w:val="none"/>
        </w:rPr>
        <w:t>…………………………………………………………………………………（页码）</w:t>
      </w:r>
    </w:p>
    <w:p w14:paraId="37A7BEE3">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898A672">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9FAD725">
      <w:pPr>
        <w:shd w:val="clea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8C8981B">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6740AFBB">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1B4A4CCD">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7221721">
      <w:pPr>
        <w:shd w:val="clear"/>
        <w:snapToGrid w:val="0"/>
        <w:spacing w:line="360" w:lineRule="auto"/>
        <w:jc w:val="center"/>
        <w:rPr>
          <w:rFonts w:ascii="宋体" w:hAnsi="宋体" w:cs="宋体"/>
          <w:b/>
          <w:color w:val="auto"/>
          <w:kern w:val="0"/>
          <w:sz w:val="32"/>
          <w:szCs w:val="32"/>
          <w:highlight w:val="none"/>
          <w:lang w:val="zh-CN"/>
        </w:rPr>
        <w:sectPr>
          <w:pgSz w:w="11906" w:h="16838"/>
          <w:pgMar w:top="1440" w:right="1080" w:bottom="1440" w:left="1080" w:header="851" w:footer="992" w:gutter="0"/>
          <w:cols w:space="720" w:num="1"/>
          <w:titlePg/>
          <w:docGrid w:linePitch="312" w:charSpace="0"/>
        </w:sectPr>
      </w:pPr>
    </w:p>
    <w:p w14:paraId="090D5A23">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65AE0B4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杭州市钱塘区人民政府白杨街道办事处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sz w:val="24"/>
          <w:highlight w:val="none"/>
        </w:rPr>
        <w:t>：</w:t>
      </w:r>
    </w:p>
    <w:p w14:paraId="54DB121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白杨街道凌云未来社区用房装修工程项目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QTCG-CS-2025-001</w:t>
      </w:r>
      <w:r>
        <w:rPr>
          <w:rFonts w:hint="eastAsia" w:ascii="宋体" w:hAnsi="宋体" w:cs="宋体"/>
          <w:color w:val="auto"/>
          <w:sz w:val="24"/>
          <w:highlight w:val="none"/>
        </w:rPr>
        <w:t>】采购的有关活动，并对此项目提交响应文件及报价。为此：</w:t>
      </w:r>
    </w:p>
    <w:p w14:paraId="37D360B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DABE8C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1DE741E2">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B9DB3A9">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1989F89">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070F90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B3D9655">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A873E86">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5D8B85D3">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p>
    <w:p w14:paraId="5AC19912">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AB3E34B">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E3A50BE">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6839F66">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36F88E8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4EB3F1FE">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03FECDF6">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6D9503A">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0FAF3046">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4DB4D37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0A45F82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w:t>
      </w:r>
    </w:p>
    <w:p w14:paraId="246A352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2D313E2F">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6F13F9F0">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D0E8794">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A8C4FB5">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4FC9E29">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14:paraId="25E1E10F">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57C6343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85151F2">
      <w:pPr>
        <w:shd w:val="clear"/>
        <w:snapToGrid w:val="0"/>
        <w:spacing w:line="360" w:lineRule="auto"/>
        <w:ind w:left="420" w:leftChars="200" w:firstLine="4200" w:firstLineChars="1750"/>
        <w:rPr>
          <w:rFonts w:ascii="宋体" w:hAnsi="宋体" w:cs="宋体"/>
          <w:color w:val="auto"/>
          <w:kern w:val="0"/>
          <w:sz w:val="24"/>
          <w:highlight w:val="none"/>
          <w:u w:val="single"/>
        </w:rPr>
      </w:pPr>
    </w:p>
    <w:p w14:paraId="1A07EFA3">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736CC5">
      <w:pPr>
        <w:shd w:val="clear"/>
        <w:snapToGrid w:val="0"/>
        <w:spacing w:line="360" w:lineRule="auto"/>
        <w:jc w:val="center"/>
        <w:rPr>
          <w:rFonts w:ascii="宋体" w:hAnsi="宋体" w:cs="宋体"/>
          <w:b/>
          <w:color w:val="auto"/>
          <w:kern w:val="0"/>
          <w:sz w:val="32"/>
          <w:szCs w:val="32"/>
          <w:highlight w:val="none"/>
        </w:rPr>
      </w:pPr>
    </w:p>
    <w:p w14:paraId="30501337">
      <w:pPr>
        <w:shd w:val="clear"/>
        <w:snapToGrid w:val="0"/>
        <w:spacing w:line="360" w:lineRule="auto"/>
        <w:rPr>
          <w:rFonts w:ascii="宋体" w:hAnsi="宋体" w:cs="宋体"/>
          <w:color w:val="auto"/>
          <w:sz w:val="24"/>
          <w:highlight w:val="none"/>
        </w:rPr>
      </w:pPr>
    </w:p>
    <w:p w14:paraId="346B26AE">
      <w:pPr>
        <w:shd w:val="clear"/>
        <w:jc w:val="center"/>
        <w:rPr>
          <w:rFonts w:ascii="宋体" w:hAnsi="宋体" w:cs="宋体"/>
          <w:b/>
          <w:color w:val="auto"/>
          <w:kern w:val="0"/>
          <w:sz w:val="32"/>
          <w:szCs w:val="32"/>
          <w:highlight w:val="none"/>
        </w:rPr>
      </w:pPr>
    </w:p>
    <w:p w14:paraId="541FCF00">
      <w:pPr>
        <w:shd w:val="clea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EEA3A65">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43D52F7D">
      <w:pPr>
        <w:shd w:val="clear"/>
        <w:snapToGrid w:val="0"/>
        <w:spacing w:line="360" w:lineRule="auto"/>
        <w:rPr>
          <w:rFonts w:ascii="宋体" w:hAnsi="宋体" w:cs="宋体"/>
          <w:color w:val="auto"/>
          <w:sz w:val="24"/>
          <w:highlight w:val="none"/>
        </w:rPr>
      </w:pPr>
    </w:p>
    <w:p w14:paraId="6F398B2A">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授权委托书（适用于非联合体投标）</w:t>
      </w:r>
    </w:p>
    <w:p w14:paraId="77075EE6">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杭州市钱塘区人民政府白杨街道办事处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kern w:val="0"/>
          <w:sz w:val="24"/>
          <w:highlight w:val="none"/>
          <w:lang w:val="zh-CN"/>
        </w:rPr>
        <w:t>：</w:t>
      </w:r>
    </w:p>
    <w:p w14:paraId="300291E4">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lang w:eastAsia="zh-CN"/>
        </w:rPr>
        <w:t>白杨街道凌云未来社区用房装修工程项目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2BFF563">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2B5D26E3">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587FF71E">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187C603F">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27A49D4">
      <w:pPr>
        <w:shd w:val="clear"/>
        <w:snapToGrid w:val="0"/>
        <w:spacing w:line="360" w:lineRule="auto"/>
        <w:rPr>
          <w:rFonts w:ascii="宋体" w:hAnsi="宋体" w:cs="宋体"/>
          <w:color w:val="auto"/>
          <w:sz w:val="24"/>
          <w:highlight w:val="none"/>
        </w:rPr>
      </w:pPr>
    </w:p>
    <w:p w14:paraId="0A4F723D">
      <w:pPr>
        <w:shd w:val="clear"/>
        <w:snapToGrid w:val="0"/>
        <w:spacing w:line="360" w:lineRule="auto"/>
        <w:rPr>
          <w:rFonts w:ascii="宋体" w:hAnsi="宋体" w:cs="宋体"/>
          <w:color w:val="auto"/>
          <w:sz w:val="24"/>
          <w:highlight w:val="none"/>
        </w:rPr>
      </w:pPr>
    </w:p>
    <w:p w14:paraId="1E94873F">
      <w:pPr>
        <w:shd w:val="clear"/>
        <w:snapToGrid w:val="0"/>
        <w:spacing w:line="360" w:lineRule="auto"/>
        <w:rPr>
          <w:rFonts w:ascii="宋体" w:hAnsi="宋体" w:cs="宋体"/>
          <w:color w:val="auto"/>
          <w:sz w:val="24"/>
          <w:highlight w:val="none"/>
        </w:rPr>
      </w:pPr>
    </w:p>
    <w:p w14:paraId="188AFA80">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授权委托书（适用于联合体投标）</w:t>
      </w:r>
    </w:p>
    <w:p w14:paraId="2F6DC41C">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杭州市钱塘区人民政府白杨街道办事处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kern w:val="0"/>
          <w:sz w:val="24"/>
          <w:highlight w:val="none"/>
          <w:lang w:val="zh-CN"/>
        </w:rPr>
        <w:t>：</w:t>
      </w:r>
    </w:p>
    <w:p w14:paraId="4F5F767C">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lang w:eastAsia="zh-CN"/>
        </w:rPr>
        <w:t>白杨街道凌云未来社区用房装修工程项目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A8D404C">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4E4FA449">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3266E49B">
      <w:pPr>
        <w:shd w:val="clear"/>
        <w:jc w:val="center"/>
        <w:rPr>
          <w:rFonts w:ascii="宋体" w:hAnsi="宋体" w:cs="宋体"/>
          <w:b/>
          <w:color w:val="auto"/>
          <w:kern w:val="0"/>
          <w:sz w:val="32"/>
          <w:szCs w:val="32"/>
          <w:highlight w:val="none"/>
        </w:rPr>
      </w:pPr>
    </w:p>
    <w:p w14:paraId="0C113F8E">
      <w:pPr>
        <w:shd w:val="clear"/>
        <w:jc w:val="center"/>
        <w:rPr>
          <w:rFonts w:ascii="宋体" w:hAnsi="宋体" w:cs="宋体"/>
          <w:b/>
          <w:color w:val="auto"/>
          <w:kern w:val="0"/>
          <w:sz w:val="32"/>
          <w:szCs w:val="32"/>
          <w:highlight w:val="none"/>
        </w:rPr>
      </w:pPr>
    </w:p>
    <w:p w14:paraId="59F1BE1C">
      <w:pPr>
        <w:shd w:val="clear"/>
        <w:jc w:val="center"/>
        <w:rPr>
          <w:rFonts w:ascii="宋体" w:hAnsi="宋体" w:cs="宋体"/>
          <w:b/>
          <w:color w:val="auto"/>
          <w:kern w:val="0"/>
          <w:sz w:val="32"/>
          <w:szCs w:val="32"/>
          <w:highlight w:val="none"/>
        </w:rPr>
      </w:pPr>
    </w:p>
    <w:p w14:paraId="52C83794">
      <w:pPr>
        <w:shd w:val="clear"/>
        <w:rPr>
          <w:rFonts w:ascii="宋体" w:hAnsi="宋体" w:cs="宋体"/>
          <w:color w:val="auto"/>
          <w:highlight w:val="none"/>
        </w:rPr>
      </w:pPr>
    </w:p>
    <w:p w14:paraId="389A7DEA">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AF53B5">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FAA7D3B">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EB2EC57">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6A9990F">
      <w:pPr>
        <w:pStyle w:val="5"/>
        <w:shd w:val="clear"/>
        <w:rPr>
          <w:color w:val="auto"/>
          <w:highlight w:val="none"/>
        </w:rPr>
      </w:pPr>
    </w:p>
    <w:p w14:paraId="3B1BAD4E">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的身份证明（适用于法定代表人、单位负责人或者自然人本人代表供应商参加投标）</w:t>
      </w:r>
    </w:p>
    <w:p w14:paraId="635E724C">
      <w:pPr>
        <w:pStyle w:val="151"/>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66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9C343C">
            <w:pPr>
              <w:pStyle w:val="151"/>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EFD2D03">
            <w:pPr>
              <w:pStyle w:val="151"/>
              <w:shd w:val="clear"/>
              <w:adjustRightInd w:val="0"/>
              <w:spacing w:line="360" w:lineRule="auto"/>
              <w:rPr>
                <w:rFonts w:hAnsi="宋体" w:cs="宋体"/>
                <w:bCs/>
                <w:color w:val="auto"/>
                <w:sz w:val="24"/>
                <w:highlight w:val="none"/>
              </w:rPr>
            </w:pPr>
          </w:p>
        </w:tc>
      </w:tr>
    </w:tbl>
    <w:p w14:paraId="51C27826">
      <w:pPr>
        <w:shd w:val="clear"/>
        <w:snapToGrid w:val="0"/>
        <w:spacing w:line="360" w:lineRule="auto"/>
        <w:ind w:firstLine="576"/>
        <w:jc w:val="center"/>
        <w:rPr>
          <w:rFonts w:ascii="宋体" w:hAnsi="宋体" w:cs="宋体"/>
          <w:color w:val="auto"/>
          <w:kern w:val="0"/>
          <w:sz w:val="24"/>
          <w:highlight w:val="none"/>
          <w:lang w:val="zh-CN"/>
        </w:rPr>
      </w:pPr>
    </w:p>
    <w:p w14:paraId="4C16EDA5">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B1234F1">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B017EA">
      <w:pPr>
        <w:shd w:val="clear"/>
        <w:jc w:val="center"/>
        <w:rPr>
          <w:rFonts w:ascii="宋体" w:hAnsi="宋体" w:cs="宋体"/>
          <w:b/>
          <w:color w:val="auto"/>
          <w:kern w:val="0"/>
          <w:sz w:val="32"/>
          <w:szCs w:val="32"/>
          <w:highlight w:val="none"/>
        </w:rPr>
      </w:pPr>
    </w:p>
    <w:p w14:paraId="731EE18A">
      <w:pPr>
        <w:shd w:val="clear"/>
        <w:jc w:val="center"/>
        <w:rPr>
          <w:rFonts w:ascii="宋体" w:hAnsi="宋体" w:cs="宋体"/>
          <w:b/>
          <w:color w:val="auto"/>
          <w:kern w:val="0"/>
          <w:sz w:val="32"/>
          <w:szCs w:val="32"/>
          <w:highlight w:val="none"/>
        </w:rPr>
      </w:pPr>
    </w:p>
    <w:p w14:paraId="4E453385">
      <w:pPr>
        <w:shd w:val="clear"/>
        <w:jc w:val="center"/>
        <w:rPr>
          <w:rFonts w:ascii="宋体" w:hAnsi="宋体" w:cs="宋体"/>
          <w:b/>
          <w:color w:val="auto"/>
          <w:kern w:val="0"/>
          <w:sz w:val="32"/>
          <w:szCs w:val="32"/>
          <w:highlight w:val="none"/>
        </w:rPr>
      </w:pPr>
    </w:p>
    <w:p w14:paraId="66653949">
      <w:pPr>
        <w:shd w:val="clear"/>
        <w:jc w:val="center"/>
        <w:rPr>
          <w:rFonts w:ascii="宋体" w:hAnsi="宋体" w:cs="宋体"/>
          <w:b/>
          <w:color w:val="auto"/>
          <w:kern w:val="0"/>
          <w:sz w:val="32"/>
          <w:szCs w:val="32"/>
          <w:highlight w:val="none"/>
        </w:rPr>
      </w:pPr>
    </w:p>
    <w:p w14:paraId="6B40E68A">
      <w:pPr>
        <w:shd w:val="clear"/>
        <w:jc w:val="center"/>
        <w:rPr>
          <w:rFonts w:ascii="宋体" w:hAnsi="宋体" w:cs="宋体"/>
          <w:b/>
          <w:color w:val="auto"/>
          <w:kern w:val="0"/>
          <w:sz w:val="32"/>
          <w:szCs w:val="32"/>
          <w:highlight w:val="none"/>
        </w:rPr>
      </w:pPr>
    </w:p>
    <w:p w14:paraId="1637CD61">
      <w:pPr>
        <w:shd w:val="clear"/>
        <w:jc w:val="center"/>
        <w:rPr>
          <w:rFonts w:ascii="宋体" w:hAnsi="宋体" w:cs="宋体"/>
          <w:b/>
          <w:color w:val="auto"/>
          <w:kern w:val="0"/>
          <w:sz w:val="32"/>
          <w:szCs w:val="32"/>
          <w:highlight w:val="none"/>
        </w:rPr>
      </w:pPr>
    </w:p>
    <w:p w14:paraId="554D5F1C">
      <w:pPr>
        <w:shd w:val="clear"/>
        <w:jc w:val="center"/>
        <w:rPr>
          <w:rFonts w:ascii="宋体" w:hAnsi="宋体" w:cs="宋体"/>
          <w:b/>
          <w:color w:val="auto"/>
          <w:kern w:val="0"/>
          <w:sz w:val="32"/>
          <w:szCs w:val="32"/>
          <w:highlight w:val="none"/>
        </w:rPr>
      </w:pPr>
    </w:p>
    <w:p w14:paraId="5EA4489C">
      <w:pPr>
        <w:shd w:val="clear"/>
        <w:jc w:val="center"/>
        <w:rPr>
          <w:rFonts w:ascii="宋体" w:hAnsi="宋体" w:cs="宋体"/>
          <w:b/>
          <w:color w:val="auto"/>
          <w:kern w:val="0"/>
          <w:sz w:val="32"/>
          <w:szCs w:val="32"/>
          <w:highlight w:val="none"/>
        </w:rPr>
      </w:pPr>
    </w:p>
    <w:p w14:paraId="7BFFC32A">
      <w:pPr>
        <w:shd w:val="clear"/>
        <w:jc w:val="center"/>
        <w:rPr>
          <w:rFonts w:ascii="宋体" w:hAnsi="宋体" w:cs="宋体"/>
          <w:b/>
          <w:color w:val="auto"/>
          <w:kern w:val="0"/>
          <w:sz w:val="32"/>
          <w:szCs w:val="32"/>
          <w:highlight w:val="none"/>
        </w:rPr>
      </w:pPr>
    </w:p>
    <w:p w14:paraId="694D8A0E">
      <w:pPr>
        <w:shd w:val="clear"/>
        <w:jc w:val="center"/>
        <w:rPr>
          <w:rFonts w:ascii="宋体" w:hAnsi="宋体" w:cs="宋体"/>
          <w:b/>
          <w:color w:val="auto"/>
          <w:kern w:val="0"/>
          <w:sz w:val="32"/>
          <w:szCs w:val="32"/>
          <w:highlight w:val="none"/>
        </w:rPr>
      </w:pPr>
    </w:p>
    <w:p w14:paraId="0E3A4D28">
      <w:pPr>
        <w:shd w:val="clea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D2AEF04">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512929E1">
      <w:pPr>
        <w:widowControl/>
        <w:shd w:val="clear"/>
        <w:spacing w:line="360" w:lineRule="auto"/>
        <w:ind w:firstLine="120" w:firstLineChars="50"/>
        <w:jc w:val="left"/>
        <w:rPr>
          <w:rFonts w:ascii="宋体" w:hAnsi="宋体" w:cs="宋体"/>
          <w:color w:val="auto"/>
          <w:sz w:val="24"/>
          <w:highlight w:val="none"/>
        </w:rPr>
      </w:pPr>
      <w:bookmarkStart w:id="34"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34"/>
    <w:p w14:paraId="29027F84">
      <w:pPr>
        <w:shd w:val="clear"/>
        <w:snapToGrid w:val="0"/>
        <w:spacing w:line="360" w:lineRule="auto"/>
        <w:rPr>
          <w:rFonts w:ascii="宋体" w:hAnsi="宋体" w:cs="宋体"/>
          <w:color w:val="auto"/>
          <w:kern w:val="0"/>
          <w:sz w:val="24"/>
          <w:highlight w:val="none"/>
        </w:rPr>
      </w:pPr>
    </w:p>
    <w:p w14:paraId="2FC20716">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07884396">
      <w:pPr>
        <w:shd w:val="clea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D8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261539E">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79CAABF">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AE5270D">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17A2ECA">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3007F3CB">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C3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87C6C8">
            <w:pPr>
              <w:shd w:val="clea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3A26D19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44A124E9">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723F8F7A">
            <w:pPr>
              <w:shd w:val="clear"/>
              <w:rPr>
                <w:rFonts w:ascii="宋体" w:hAnsi="宋体" w:cs="宋体"/>
                <w:color w:val="auto"/>
                <w:sz w:val="24"/>
                <w:highlight w:val="none"/>
              </w:rPr>
            </w:pPr>
            <w:r>
              <w:rPr>
                <w:rFonts w:hint="eastAsia" w:ascii="宋体" w:hAnsi="宋体" w:cs="宋体"/>
                <w:color w:val="auto"/>
                <w:sz w:val="24"/>
                <w:highlight w:val="none"/>
              </w:rPr>
              <w:t>见响应文件</w:t>
            </w:r>
          </w:p>
          <w:p w14:paraId="4E39ADA8">
            <w:pPr>
              <w:shd w:val="clear"/>
              <w:rPr>
                <w:rFonts w:ascii="宋体" w:hAnsi="宋体" w:cs="宋体"/>
                <w:color w:val="auto"/>
                <w:highlight w:val="none"/>
              </w:rPr>
            </w:pPr>
            <w:r>
              <w:rPr>
                <w:rFonts w:hint="eastAsia" w:ascii="宋体" w:hAnsi="宋体" w:cs="宋体"/>
                <w:color w:val="auto"/>
                <w:sz w:val="24"/>
                <w:highlight w:val="none"/>
              </w:rPr>
              <w:t>第页</w:t>
            </w:r>
          </w:p>
        </w:tc>
      </w:tr>
      <w:tr w14:paraId="7CEC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A71EE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572F006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3FD5403D">
            <w:pPr>
              <w:shd w:val="clea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76DC445F">
            <w:pPr>
              <w:shd w:val="clear"/>
              <w:rPr>
                <w:rFonts w:ascii="宋体" w:hAnsi="宋体" w:cs="宋体"/>
                <w:color w:val="auto"/>
                <w:sz w:val="24"/>
                <w:highlight w:val="none"/>
              </w:rPr>
            </w:pPr>
            <w:r>
              <w:rPr>
                <w:rFonts w:hint="eastAsia" w:ascii="宋体" w:hAnsi="宋体" w:cs="宋体"/>
                <w:color w:val="auto"/>
                <w:sz w:val="24"/>
                <w:highlight w:val="none"/>
              </w:rPr>
              <w:t>见响应文件</w:t>
            </w:r>
          </w:p>
          <w:p w14:paraId="150852CE">
            <w:pPr>
              <w:pStyle w:val="5"/>
              <w:shd w:val="clear"/>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第页</w:t>
            </w:r>
          </w:p>
        </w:tc>
      </w:tr>
      <w:tr w14:paraId="6900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04230A">
            <w:pPr>
              <w:shd w:val="clea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19B3F7F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23ED44DF">
            <w:pPr>
              <w:shd w:val="clea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44F3B044">
            <w:pPr>
              <w:shd w:val="clear"/>
              <w:rPr>
                <w:rFonts w:ascii="宋体" w:hAnsi="宋体" w:cs="宋体"/>
                <w:color w:val="auto"/>
                <w:highlight w:val="none"/>
              </w:rPr>
            </w:pPr>
            <w:r>
              <w:rPr>
                <w:rFonts w:hint="eastAsia" w:ascii="宋体" w:hAnsi="宋体" w:cs="宋体"/>
                <w:color w:val="auto"/>
                <w:sz w:val="24"/>
                <w:highlight w:val="none"/>
              </w:rPr>
              <w:t>见响应文件第页</w:t>
            </w:r>
          </w:p>
        </w:tc>
      </w:tr>
      <w:tr w14:paraId="3138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1F1214">
            <w:pPr>
              <w:shd w:val="clea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045A563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586A13C6">
            <w:pPr>
              <w:shd w:val="clea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080D635B">
            <w:pPr>
              <w:shd w:val="clear"/>
              <w:rPr>
                <w:rFonts w:ascii="宋体" w:hAnsi="宋体" w:cs="宋体"/>
                <w:color w:val="auto"/>
                <w:highlight w:val="none"/>
              </w:rPr>
            </w:pPr>
            <w:r>
              <w:rPr>
                <w:rFonts w:hint="eastAsia" w:ascii="宋体" w:hAnsi="宋体" w:cs="宋体"/>
                <w:color w:val="auto"/>
                <w:sz w:val="24"/>
                <w:highlight w:val="none"/>
              </w:rPr>
              <w:t>见响应文件第页</w:t>
            </w:r>
          </w:p>
        </w:tc>
      </w:tr>
    </w:tbl>
    <w:p w14:paraId="61C3D0D2">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72E326">
      <w:pPr>
        <w:shd w:val="clear"/>
        <w:jc w:val="center"/>
        <w:rPr>
          <w:rFonts w:ascii="宋体" w:hAnsi="宋体" w:cs="宋体"/>
          <w:b/>
          <w:color w:val="auto"/>
          <w:kern w:val="0"/>
          <w:sz w:val="32"/>
          <w:szCs w:val="32"/>
          <w:highlight w:val="none"/>
        </w:rPr>
      </w:pPr>
    </w:p>
    <w:p w14:paraId="3D67A67B">
      <w:pPr>
        <w:shd w:val="clear"/>
        <w:jc w:val="center"/>
        <w:rPr>
          <w:rFonts w:ascii="宋体" w:hAnsi="宋体" w:cs="宋体"/>
          <w:b/>
          <w:color w:val="auto"/>
          <w:kern w:val="0"/>
          <w:sz w:val="32"/>
          <w:szCs w:val="32"/>
          <w:highlight w:val="none"/>
        </w:rPr>
      </w:pPr>
    </w:p>
    <w:p w14:paraId="7129980B">
      <w:pPr>
        <w:shd w:val="clear"/>
        <w:jc w:val="center"/>
        <w:rPr>
          <w:rFonts w:ascii="宋体" w:hAnsi="宋体" w:cs="宋体"/>
          <w:b/>
          <w:color w:val="auto"/>
          <w:kern w:val="0"/>
          <w:sz w:val="32"/>
          <w:szCs w:val="32"/>
          <w:highlight w:val="none"/>
        </w:rPr>
      </w:pPr>
    </w:p>
    <w:p w14:paraId="3868AF21">
      <w:pPr>
        <w:shd w:val="clear"/>
        <w:jc w:val="center"/>
        <w:rPr>
          <w:rFonts w:ascii="宋体" w:hAnsi="宋体" w:cs="宋体"/>
          <w:b/>
          <w:color w:val="auto"/>
          <w:kern w:val="0"/>
          <w:sz w:val="32"/>
          <w:szCs w:val="32"/>
          <w:highlight w:val="none"/>
        </w:rPr>
      </w:pPr>
    </w:p>
    <w:p w14:paraId="7EEA5164">
      <w:pPr>
        <w:shd w:val="clear"/>
        <w:jc w:val="center"/>
        <w:rPr>
          <w:rFonts w:ascii="宋体" w:hAnsi="宋体" w:cs="宋体"/>
          <w:b/>
          <w:color w:val="auto"/>
          <w:kern w:val="0"/>
          <w:sz w:val="32"/>
          <w:szCs w:val="32"/>
          <w:highlight w:val="none"/>
        </w:rPr>
      </w:pPr>
    </w:p>
    <w:p w14:paraId="41A11272">
      <w:pPr>
        <w:shd w:val="clear"/>
        <w:jc w:val="center"/>
        <w:rPr>
          <w:rFonts w:ascii="宋体" w:hAnsi="宋体" w:cs="宋体"/>
          <w:b/>
          <w:color w:val="auto"/>
          <w:kern w:val="0"/>
          <w:sz w:val="32"/>
          <w:szCs w:val="32"/>
          <w:highlight w:val="none"/>
        </w:rPr>
      </w:pPr>
    </w:p>
    <w:p w14:paraId="524328A4">
      <w:pPr>
        <w:shd w:val="clear"/>
        <w:jc w:val="center"/>
        <w:rPr>
          <w:rFonts w:ascii="宋体" w:hAnsi="宋体" w:cs="宋体"/>
          <w:b/>
          <w:color w:val="auto"/>
          <w:kern w:val="0"/>
          <w:sz w:val="32"/>
          <w:szCs w:val="32"/>
          <w:highlight w:val="none"/>
        </w:rPr>
      </w:pPr>
    </w:p>
    <w:p w14:paraId="1B451B47">
      <w:pPr>
        <w:shd w:val="clear"/>
        <w:jc w:val="center"/>
        <w:rPr>
          <w:rFonts w:ascii="宋体" w:hAnsi="宋体" w:cs="宋体"/>
          <w:b/>
          <w:color w:val="auto"/>
          <w:kern w:val="0"/>
          <w:sz w:val="32"/>
          <w:szCs w:val="32"/>
          <w:highlight w:val="none"/>
        </w:rPr>
      </w:pPr>
    </w:p>
    <w:p w14:paraId="25D23A32">
      <w:pPr>
        <w:shd w:val="clear"/>
        <w:jc w:val="center"/>
        <w:rPr>
          <w:rFonts w:ascii="宋体" w:hAnsi="宋体" w:cs="宋体"/>
          <w:b/>
          <w:color w:val="auto"/>
          <w:kern w:val="0"/>
          <w:sz w:val="32"/>
          <w:szCs w:val="32"/>
          <w:highlight w:val="none"/>
        </w:rPr>
      </w:pPr>
    </w:p>
    <w:p w14:paraId="75E8B363">
      <w:pPr>
        <w:shd w:val="clear"/>
        <w:jc w:val="center"/>
        <w:rPr>
          <w:rFonts w:ascii="宋体" w:hAnsi="宋体" w:cs="宋体"/>
          <w:b/>
          <w:color w:val="auto"/>
          <w:kern w:val="0"/>
          <w:sz w:val="32"/>
          <w:szCs w:val="32"/>
          <w:highlight w:val="none"/>
        </w:rPr>
      </w:pPr>
    </w:p>
    <w:p w14:paraId="1630A679">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35B9425C">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551048D8">
      <w:pPr>
        <w:shd w:val="clear"/>
        <w:jc w:val="center"/>
        <w:rPr>
          <w:rFonts w:ascii="宋体" w:hAnsi="宋体" w:cs="宋体"/>
          <w:b/>
          <w:color w:val="auto"/>
          <w:kern w:val="0"/>
          <w:sz w:val="32"/>
          <w:szCs w:val="32"/>
          <w:highlight w:val="none"/>
        </w:rPr>
      </w:pPr>
    </w:p>
    <w:p w14:paraId="252ECE37">
      <w:pPr>
        <w:shd w:val="clear"/>
        <w:jc w:val="center"/>
        <w:rPr>
          <w:rFonts w:ascii="宋体" w:hAnsi="宋体" w:cs="宋体"/>
          <w:b/>
          <w:color w:val="auto"/>
          <w:kern w:val="0"/>
          <w:sz w:val="32"/>
          <w:szCs w:val="32"/>
          <w:highlight w:val="none"/>
        </w:rPr>
      </w:pPr>
    </w:p>
    <w:p w14:paraId="55F97960">
      <w:pPr>
        <w:shd w:val="clear"/>
        <w:jc w:val="center"/>
        <w:rPr>
          <w:rFonts w:ascii="宋体" w:hAnsi="宋体" w:cs="宋体"/>
          <w:b/>
          <w:color w:val="auto"/>
          <w:kern w:val="0"/>
          <w:sz w:val="32"/>
          <w:szCs w:val="32"/>
          <w:highlight w:val="none"/>
        </w:rPr>
      </w:pPr>
    </w:p>
    <w:p w14:paraId="53302311">
      <w:pPr>
        <w:shd w:val="clear"/>
        <w:jc w:val="center"/>
        <w:rPr>
          <w:rFonts w:ascii="宋体" w:hAnsi="宋体" w:cs="宋体"/>
          <w:b/>
          <w:color w:val="auto"/>
          <w:kern w:val="0"/>
          <w:sz w:val="32"/>
          <w:szCs w:val="32"/>
          <w:highlight w:val="none"/>
        </w:rPr>
      </w:pPr>
    </w:p>
    <w:p w14:paraId="29403345">
      <w:pPr>
        <w:shd w:val="clear"/>
        <w:jc w:val="center"/>
        <w:rPr>
          <w:rFonts w:ascii="宋体" w:hAnsi="宋体" w:cs="宋体"/>
          <w:b/>
          <w:color w:val="auto"/>
          <w:kern w:val="0"/>
          <w:sz w:val="32"/>
          <w:szCs w:val="32"/>
          <w:highlight w:val="none"/>
        </w:rPr>
      </w:pPr>
    </w:p>
    <w:p w14:paraId="3BF975AB">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EB0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A73568">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C6B5987">
            <w:pPr>
              <w:shd w:val="clea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060A0BD0">
            <w:pPr>
              <w:shd w:val="clea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7B579F5A">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DBF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065480">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0E1AA5A">
            <w:pPr>
              <w:shd w:val="clear"/>
              <w:jc w:val="center"/>
              <w:rPr>
                <w:rFonts w:ascii="宋体" w:hAnsi="宋体" w:cs="宋体"/>
                <w:b/>
                <w:color w:val="auto"/>
                <w:kern w:val="0"/>
                <w:sz w:val="32"/>
                <w:szCs w:val="32"/>
                <w:highlight w:val="none"/>
              </w:rPr>
            </w:pPr>
          </w:p>
        </w:tc>
        <w:tc>
          <w:tcPr>
            <w:tcW w:w="3546" w:type="dxa"/>
          </w:tcPr>
          <w:p w14:paraId="1C6507CE">
            <w:pPr>
              <w:shd w:val="clear"/>
              <w:jc w:val="center"/>
              <w:rPr>
                <w:rFonts w:ascii="宋体" w:hAnsi="宋体" w:cs="宋体"/>
                <w:b/>
                <w:color w:val="auto"/>
                <w:kern w:val="0"/>
                <w:sz w:val="32"/>
                <w:szCs w:val="32"/>
                <w:highlight w:val="none"/>
              </w:rPr>
            </w:pPr>
          </w:p>
        </w:tc>
        <w:tc>
          <w:tcPr>
            <w:tcW w:w="1276" w:type="dxa"/>
          </w:tcPr>
          <w:p w14:paraId="0C373B84">
            <w:pPr>
              <w:shd w:val="clear"/>
              <w:jc w:val="center"/>
              <w:rPr>
                <w:rFonts w:ascii="宋体" w:hAnsi="宋体" w:cs="宋体"/>
                <w:b/>
                <w:color w:val="auto"/>
                <w:kern w:val="0"/>
                <w:sz w:val="32"/>
                <w:szCs w:val="32"/>
                <w:highlight w:val="none"/>
              </w:rPr>
            </w:pPr>
          </w:p>
        </w:tc>
      </w:tr>
      <w:tr w14:paraId="2330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8654CD">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9DE842A">
            <w:pPr>
              <w:shd w:val="clear"/>
              <w:jc w:val="center"/>
              <w:rPr>
                <w:rFonts w:ascii="宋体" w:hAnsi="宋体" w:cs="宋体"/>
                <w:b/>
                <w:color w:val="auto"/>
                <w:kern w:val="0"/>
                <w:sz w:val="32"/>
                <w:szCs w:val="32"/>
                <w:highlight w:val="none"/>
              </w:rPr>
            </w:pPr>
          </w:p>
        </w:tc>
        <w:tc>
          <w:tcPr>
            <w:tcW w:w="3546" w:type="dxa"/>
          </w:tcPr>
          <w:p w14:paraId="377761D1">
            <w:pPr>
              <w:shd w:val="clear"/>
              <w:jc w:val="center"/>
              <w:rPr>
                <w:rFonts w:ascii="宋体" w:hAnsi="宋体" w:cs="宋体"/>
                <w:b/>
                <w:color w:val="auto"/>
                <w:kern w:val="0"/>
                <w:sz w:val="32"/>
                <w:szCs w:val="32"/>
                <w:highlight w:val="none"/>
              </w:rPr>
            </w:pPr>
          </w:p>
        </w:tc>
        <w:tc>
          <w:tcPr>
            <w:tcW w:w="1276" w:type="dxa"/>
          </w:tcPr>
          <w:p w14:paraId="19127B8A">
            <w:pPr>
              <w:shd w:val="clear"/>
              <w:jc w:val="center"/>
              <w:rPr>
                <w:rFonts w:ascii="宋体" w:hAnsi="宋体" w:cs="宋体"/>
                <w:b/>
                <w:color w:val="auto"/>
                <w:kern w:val="0"/>
                <w:sz w:val="32"/>
                <w:szCs w:val="32"/>
                <w:highlight w:val="none"/>
              </w:rPr>
            </w:pPr>
          </w:p>
        </w:tc>
      </w:tr>
      <w:tr w14:paraId="4D36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7409A3">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966826B">
            <w:pPr>
              <w:shd w:val="clear"/>
              <w:jc w:val="center"/>
              <w:rPr>
                <w:rFonts w:ascii="宋体" w:hAnsi="宋体" w:cs="宋体"/>
                <w:b/>
                <w:color w:val="auto"/>
                <w:kern w:val="0"/>
                <w:sz w:val="32"/>
                <w:szCs w:val="32"/>
                <w:highlight w:val="none"/>
              </w:rPr>
            </w:pPr>
          </w:p>
        </w:tc>
        <w:tc>
          <w:tcPr>
            <w:tcW w:w="3546" w:type="dxa"/>
          </w:tcPr>
          <w:p w14:paraId="0ABF9673">
            <w:pPr>
              <w:shd w:val="clear"/>
              <w:jc w:val="center"/>
              <w:rPr>
                <w:rFonts w:ascii="宋体" w:hAnsi="宋体" w:cs="宋体"/>
                <w:b/>
                <w:color w:val="auto"/>
                <w:kern w:val="0"/>
                <w:sz w:val="32"/>
                <w:szCs w:val="32"/>
                <w:highlight w:val="none"/>
              </w:rPr>
            </w:pPr>
          </w:p>
        </w:tc>
        <w:tc>
          <w:tcPr>
            <w:tcW w:w="1276" w:type="dxa"/>
          </w:tcPr>
          <w:p w14:paraId="74AD3A66">
            <w:pPr>
              <w:shd w:val="clear"/>
              <w:jc w:val="center"/>
              <w:rPr>
                <w:rFonts w:ascii="宋体" w:hAnsi="宋体" w:cs="宋体"/>
                <w:b/>
                <w:color w:val="auto"/>
                <w:kern w:val="0"/>
                <w:sz w:val="32"/>
                <w:szCs w:val="32"/>
                <w:highlight w:val="none"/>
              </w:rPr>
            </w:pPr>
          </w:p>
        </w:tc>
      </w:tr>
    </w:tbl>
    <w:p w14:paraId="6ACD8645">
      <w:pPr>
        <w:shd w:val="clea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1528DC7">
      <w:pPr>
        <w:shd w:val="clear"/>
        <w:jc w:val="center"/>
        <w:rPr>
          <w:rFonts w:ascii="宋体" w:hAnsi="宋体" w:cs="宋体"/>
          <w:b/>
          <w:color w:val="auto"/>
          <w:kern w:val="0"/>
          <w:sz w:val="32"/>
          <w:szCs w:val="32"/>
          <w:highlight w:val="none"/>
        </w:rPr>
      </w:pPr>
    </w:p>
    <w:p w14:paraId="2D74FBE6">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D99B9B">
      <w:pPr>
        <w:shd w:val="clea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77BC9B1D">
      <w:pPr>
        <w:shd w:val="clea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757ADC5">
      <w:pPr>
        <w:shd w:val="clear"/>
        <w:snapToGrid w:val="0"/>
        <w:spacing w:line="360" w:lineRule="auto"/>
        <w:rPr>
          <w:rFonts w:ascii="宋体" w:hAnsi="宋体" w:cs="宋体"/>
          <w:color w:val="auto"/>
          <w:sz w:val="24"/>
          <w:highlight w:val="none"/>
        </w:rPr>
      </w:pPr>
    </w:p>
    <w:p w14:paraId="373187EE">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杭州市钱塘区人民政府白杨街道办事处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kern w:val="0"/>
          <w:sz w:val="24"/>
          <w:highlight w:val="none"/>
          <w:lang w:val="zh-CN"/>
        </w:rPr>
        <w:t>：</w:t>
      </w:r>
    </w:p>
    <w:p w14:paraId="7D674C38">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4C36DE6">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1D16D29">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1507CF2">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2008DA">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670E3EB">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63DAFC2C">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60ECEDE">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08157C0">
      <w:pPr>
        <w:shd w:val="clear"/>
        <w:autoSpaceDE w:val="0"/>
        <w:autoSpaceDN w:val="0"/>
        <w:spacing w:line="360" w:lineRule="auto"/>
        <w:ind w:left="2"/>
        <w:jc w:val="left"/>
        <w:rPr>
          <w:rFonts w:ascii="宋体" w:hAnsi="宋体" w:cs="宋体"/>
          <w:color w:val="auto"/>
          <w:kern w:val="0"/>
          <w:sz w:val="24"/>
          <w:highlight w:val="none"/>
          <w:lang w:val="zh-CN"/>
        </w:rPr>
      </w:pPr>
    </w:p>
    <w:p w14:paraId="1870DF80">
      <w:pPr>
        <w:shd w:val="clear"/>
        <w:autoSpaceDE w:val="0"/>
        <w:autoSpaceDN w:val="0"/>
        <w:spacing w:line="360" w:lineRule="auto"/>
        <w:ind w:left="2"/>
        <w:jc w:val="left"/>
        <w:rPr>
          <w:rFonts w:ascii="宋体" w:hAnsi="宋体" w:cs="宋体"/>
          <w:color w:val="auto"/>
          <w:kern w:val="0"/>
          <w:sz w:val="24"/>
          <w:highlight w:val="none"/>
          <w:lang w:val="zh-CN"/>
        </w:rPr>
      </w:pPr>
    </w:p>
    <w:p w14:paraId="18D5B265">
      <w:pPr>
        <w:shd w:val="clear"/>
        <w:autoSpaceDE w:val="0"/>
        <w:autoSpaceDN w:val="0"/>
        <w:spacing w:line="360" w:lineRule="auto"/>
        <w:ind w:left="2"/>
        <w:jc w:val="left"/>
        <w:rPr>
          <w:rFonts w:ascii="宋体" w:hAnsi="宋体" w:cs="宋体"/>
          <w:color w:val="auto"/>
          <w:kern w:val="0"/>
          <w:sz w:val="24"/>
          <w:highlight w:val="none"/>
          <w:lang w:val="zh-CN"/>
        </w:rPr>
      </w:pPr>
    </w:p>
    <w:p w14:paraId="2BD0FC77">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B0441AE">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7673BA1">
      <w:pPr>
        <w:shd w:val="clear"/>
        <w:spacing w:line="360" w:lineRule="auto"/>
        <w:jc w:val="center"/>
        <w:rPr>
          <w:rFonts w:ascii="宋体" w:hAnsi="宋体" w:cs="宋体"/>
          <w:b/>
          <w:bCs/>
          <w:color w:val="auto"/>
          <w:sz w:val="24"/>
          <w:highlight w:val="none"/>
        </w:rPr>
      </w:pPr>
    </w:p>
    <w:p w14:paraId="133AF20E">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F677F2">
      <w:pPr>
        <w:shd w:val="clea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781CAEC2">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97844A9">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845782D">
      <w:pPr>
        <w:shd w:val="clear"/>
        <w:spacing w:line="360" w:lineRule="auto"/>
        <w:jc w:val="center"/>
        <w:outlineLvl w:val="0"/>
        <w:rPr>
          <w:rFonts w:ascii="宋体" w:hAnsi="宋体" w:cs="宋体"/>
          <w:b/>
          <w:color w:val="auto"/>
          <w:kern w:val="0"/>
          <w:sz w:val="36"/>
          <w:szCs w:val="36"/>
          <w:highlight w:val="none"/>
        </w:rPr>
      </w:pPr>
    </w:p>
    <w:p w14:paraId="00A186B3">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3F71099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（2）已标价工程量清单……………………………………………………………（页码）</w:t>
      </w:r>
    </w:p>
    <w:p w14:paraId="3EECAAD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01D15974">
      <w:pPr>
        <w:shd w:val="clear"/>
        <w:snapToGrid w:val="0"/>
        <w:spacing w:line="360" w:lineRule="auto"/>
        <w:ind w:right="480"/>
        <w:jc w:val="center"/>
        <w:rPr>
          <w:rFonts w:ascii="宋体" w:hAnsi="宋体" w:cs="宋体"/>
          <w:b/>
          <w:color w:val="auto"/>
          <w:kern w:val="0"/>
          <w:sz w:val="32"/>
          <w:szCs w:val="32"/>
          <w:highlight w:val="none"/>
        </w:rPr>
      </w:pPr>
    </w:p>
    <w:p w14:paraId="7F57B130">
      <w:pPr>
        <w:shd w:val="clear"/>
        <w:snapToGrid w:val="0"/>
        <w:spacing w:line="360" w:lineRule="auto"/>
        <w:ind w:right="480"/>
        <w:jc w:val="center"/>
        <w:rPr>
          <w:rFonts w:ascii="宋体" w:hAnsi="宋体" w:cs="宋体"/>
          <w:b/>
          <w:color w:val="auto"/>
          <w:kern w:val="0"/>
          <w:sz w:val="32"/>
          <w:szCs w:val="32"/>
          <w:highlight w:val="none"/>
        </w:rPr>
      </w:pPr>
    </w:p>
    <w:p w14:paraId="42FF94F3">
      <w:pPr>
        <w:shd w:val="clear"/>
        <w:snapToGrid w:val="0"/>
        <w:spacing w:line="360" w:lineRule="auto"/>
        <w:ind w:right="480"/>
        <w:jc w:val="center"/>
        <w:rPr>
          <w:rFonts w:ascii="宋体" w:hAnsi="宋体" w:cs="宋体"/>
          <w:b/>
          <w:color w:val="auto"/>
          <w:kern w:val="0"/>
          <w:sz w:val="32"/>
          <w:szCs w:val="32"/>
          <w:highlight w:val="none"/>
        </w:rPr>
      </w:pPr>
    </w:p>
    <w:p w14:paraId="50799B85">
      <w:pPr>
        <w:shd w:val="clear"/>
        <w:snapToGrid w:val="0"/>
        <w:spacing w:line="360" w:lineRule="auto"/>
        <w:ind w:right="480"/>
        <w:jc w:val="center"/>
        <w:rPr>
          <w:rFonts w:ascii="宋体" w:hAnsi="宋体" w:cs="宋体"/>
          <w:b/>
          <w:color w:val="auto"/>
          <w:kern w:val="0"/>
          <w:sz w:val="32"/>
          <w:szCs w:val="32"/>
          <w:highlight w:val="none"/>
        </w:rPr>
      </w:pPr>
    </w:p>
    <w:p w14:paraId="2E24A678">
      <w:pPr>
        <w:shd w:val="clear"/>
        <w:snapToGrid w:val="0"/>
        <w:spacing w:line="360" w:lineRule="auto"/>
        <w:ind w:right="480"/>
        <w:jc w:val="center"/>
        <w:rPr>
          <w:rFonts w:ascii="宋体" w:hAnsi="宋体" w:cs="宋体"/>
          <w:b/>
          <w:color w:val="auto"/>
          <w:kern w:val="0"/>
          <w:sz w:val="32"/>
          <w:szCs w:val="32"/>
          <w:highlight w:val="none"/>
        </w:rPr>
      </w:pPr>
    </w:p>
    <w:p w14:paraId="32145C5A">
      <w:pPr>
        <w:shd w:val="clear"/>
        <w:snapToGrid w:val="0"/>
        <w:spacing w:line="360" w:lineRule="auto"/>
        <w:ind w:right="480"/>
        <w:jc w:val="center"/>
        <w:rPr>
          <w:rFonts w:ascii="宋体" w:hAnsi="宋体" w:cs="宋体"/>
          <w:b/>
          <w:color w:val="auto"/>
          <w:kern w:val="0"/>
          <w:sz w:val="32"/>
          <w:szCs w:val="32"/>
          <w:highlight w:val="none"/>
        </w:rPr>
      </w:pPr>
    </w:p>
    <w:p w14:paraId="585117BC">
      <w:pPr>
        <w:shd w:val="clear"/>
        <w:snapToGrid w:val="0"/>
        <w:spacing w:line="360" w:lineRule="auto"/>
        <w:ind w:right="480"/>
        <w:jc w:val="center"/>
        <w:rPr>
          <w:rFonts w:ascii="宋体" w:hAnsi="宋体" w:cs="宋体"/>
          <w:b/>
          <w:color w:val="auto"/>
          <w:kern w:val="0"/>
          <w:sz w:val="32"/>
          <w:szCs w:val="32"/>
          <w:highlight w:val="none"/>
        </w:rPr>
      </w:pPr>
    </w:p>
    <w:p w14:paraId="1744E02F">
      <w:pPr>
        <w:shd w:val="clear"/>
        <w:snapToGrid w:val="0"/>
        <w:spacing w:line="360" w:lineRule="auto"/>
        <w:ind w:right="480"/>
        <w:jc w:val="center"/>
        <w:rPr>
          <w:rFonts w:ascii="宋体" w:hAnsi="宋体" w:cs="宋体"/>
          <w:b/>
          <w:color w:val="auto"/>
          <w:kern w:val="0"/>
          <w:sz w:val="32"/>
          <w:szCs w:val="32"/>
          <w:highlight w:val="none"/>
        </w:rPr>
      </w:pPr>
    </w:p>
    <w:p w14:paraId="1C9949A4">
      <w:pPr>
        <w:shd w:val="clear"/>
        <w:snapToGrid w:val="0"/>
        <w:spacing w:line="360" w:lineRule="auto"/>
        <w:ind w:right="480"/>
        <w:jc w:val="center"/>
        <w:rPr>
          <w:rFonts w:ascii="宋体" w:hAnsi="宋体" w:cs="宋体"/>
          <w:b/>
          <w:color w:val="auto"/>
          <w:kern w:val="0"/>
          <w:sz w:val="32"/>
          <w:szCs w:val="32"/>
          <w:highlight w:val="none"/>
        </w:rPr>
      </w:pPr>
    </w:p>
    <w:p w14:paraId="731ABA45">
      <w:pPr>
        <w:shd w:val="clear"/>
        <w:snapToGrid w:val="0"/>
        <w:spacing w:line="360" w:lineRule="auto"/>
        <w:ind w:right="480"/>
        <w:jc w:val="center"/>
        <w:rPr>
          <w:rFonts w:ascii="宋体" w:hAnsi="宋体" w:cs="宋体"/>
          <w:b/>
          <w:color w:val="auto"/>
          <w:kern w:val="0"/>
          <w:sz w:val="32"/>
          <w:szCs w:val="32"/>
          <w:highlight w:val="none"/>
        </w:rPr>
      </w:pPr>
    </w:p>
    <w:p w14:paraId="5BB538B1">
      <w:pPr>
        <w:shd w:val="clear"/>
        <w:snapToGrid w:val="0"/>
        <w:spacing w:line="360" w:lineRule="auto"/>
        <w:ind w:right="480"/>
        <w:jc w:val="center"/>
        <w:rPr>
          <w:rFonts w:ascii="宋体" w:hAnsi="宋体" w:cs="宋体"/>
          <w:b/>
          <w:color w:val="auto"/>
          <w:kern w:val="0"/>
          <w:sz w:val="32"/>
          <w:szCs w:val="32"/>
          <w:highlight w:val="none"/>
        </w:rPr>
      </w:pPr>
    </w:p>
    <w:p w14:paraId="3289E551">
      <w:pPr>
        <w:shd w:val="clear"/>
        <w:snapToGrid w:val="0"/>
        <w:spacing w:line="360" w:lineRule="auto"/>
        <w:ind w:right="480"/>
        <w:jc w:val="center"/>
        <w:rPr>
          <w:rFonts w:ascii="宋体" w:hAnsi="宋体" w:cs="宋体"/>
          <w:b/>
          <w:color w:val="auto"/>
          <w:kern w:val="0"/>
          <w:sz w:val="32"/>
          <w:szCs w:val="32"/>
          <w:highlight w:val="none"/>
        </w:rPr>
      </w:pPr>
    </w:p>
    <w:p w14:paraId="19C99AD2">
      <w:pPr>
        <w:shd w:val="clear"/>
        <w:snapToGrid w:val="0"/>
        <w:spacing w:line="360" w:lineRule="auto"/>
        <w:ind w:right="480"/>
        <w:jc w:val="center"/>
        <w:rPr>
          <w:rFonts w:ascii="宋体" w:hAnsi="宋体" w:cs="宋体"/>
          <w:b/>
          <w:color w:val="auto"/>
          <w:kern w:val="0"/>
          <w:sz w:val="32"/>
          <w:szCs w:val="32"/>
          <w:highlight w:val="none"/>
        </w:rPr>
      </w:pPr>
    </w:p>
    <w:p w14:paraId="5122FD58">
      <w:pPr>
        <w:shd w:val="clear"/>
        <w:snapToGrid w:val="0"/>
        <w:spacing w:line="360" w:lineRule="auto"/>
        <w:ind w:right="480"/>
        <w:jc w:val="center"/>
        <w:rPr>
          <w:rFonts w:ascii="宋体" w:hAnsi="宋体" w:cs="宋体"/>
          <w:b/>
          <w:color w:val="auto"/>
          <w:kern w:val="0"/>
          <w:sz w:val="32"/>
          <w:szCs w:val="32"/>
          <w:highlight w:val="none"/>
        </w:rPr>
      </w:pPr>
    </w:p>
    <w:p w14:paraId="672864A9">
      <w:pPr>
        <w:shd w:val="clear"/>
        <w:snapToGrid w:val="0"/>
        <w:spacing w:line="360" w:lineRule="auto"/>
        <w:ind w:right="480"/>
        <w:jc w:val="center"/>
        <w:rPr>
          <w:rFonts w:ascii="宋体" w:hAnsi="宋体" w:cs="宋体"/>
          <w:b/>
          <w:color w:val="auto"/>
          <w:kern w:val="0"/>
          <w:sz w:val="32"/>
          <w:szCs w:val="32"/>
          <w:highlight w:val="none"/>
        </w:rPr>
      </w:pPr>
    </w:p>
    <w:p w14:paraId="35CAAEA8">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3612ECEB">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5DCE75B5">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杭州市钱塘区人民政府白杨街道办事处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cs="宋体"/>
          <w:color w:val="auto"/>
          <w:kern w:val="0"/>
          <w:sz w:val="24"/>
          <w:highlight w:val="none"/>
          <w:lang w:val="zh-CN"/>
        </w:rPr>
        <w:t>：</w:t>
      </w:r>
    </w:p>
    <w:p w14:paraId="23DBCE0E">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白杨街道凌云未来社区用房装修工程项目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QTCG-CS-2025-001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03B1CBA">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6287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33675619">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59710E4F">
            <w:pPr>
              <w:shd w:val="clear"/>
              <w:spacing w:line="360" w:lineRule="auto"/>
              <w:jc w:val="center"/>
              <w:rPr>
                <w:rFonts w:ascii="宋体" w:hAnsi="宋体" w:cs="宋体"/>
                <w:b/>
                <w:color w:val="auto"/>
                <w:sz w:val="24"/>
                <w:highlight w:val="none"/>
              </w:rPr>
            </w:pPr>
          </w:p>
          <w:p w14:paraId="5F9043A8">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3144E748">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182BF29F">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5A0A443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01ADE1D3">
            <w:pPr>
              <w:shd w:val="clear"/>
              <w:spacing w:line="360" w:lineRule="auto"/>
              <w:jc w:val="center"/>
              <w:rPr>
                <w:rFonts w:ascii="宋体" w:hAnsi="宋体" w:cs="宋体"/>
                <w:b/>
                <w:color w:val="auto"/>
                <w:sz w:val="24"/>
                <w:highlight w:val="none"/>
              </w:rPr>
            </w:pPr>
          </w:p>
          <w:p w14:paraId="1619FF3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2499A97">
            <w:pPr>
              <w:shd w:val="clear"/>
              <w:spacing w:line="360" w:lineRule="auto"/>
              <w:jc w:val="center"/>
              <w:rPr>
                <w:rFonts w:ascii="宋体" w:hAnsi="宋体" w:cs="宋体"/>
                <w:b/>
                <w:color w:val="auto"/>
                <w:sz w:val="24"/>
                <w:highlight w:val="none"/>
              </w:rPr>
            </w:pPr>
          </w:p>
        </w:tc>
      </w:tr>
      <w:tr w14:paraId="28DD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12C727D8">
            <w:pPr>
              <w:shd w:val="clear"/>
              <w:snapToGrid w:val="0"/>
              <w:spacing w:line="360" w:lineRule="auto"/>
              <w:jc w:val="center"/>
              <w:rPr>
                <w:rFonts w:ascii="宋体" w:hAnsi="宋体" w:cs="宋体"/>
                <w:color w:val="auto"/>
                <w:sz w:val="24"/>
                <w:highlight w:val="none"/>
              </w:rPr>
            </w:pPr>
          </w:p>
        </w:tc>
        <w:tc>
          <w:tcPr>
            <w:tcW w:w="1843" w:type="dxa"/>
            <w:vAlign w:val="center"/>
          </w:tcPr>
          <w:p w14:paraId="53FE95BC">
            <w:pPr>
              <w:shd w:val="clear"/>
              <w:snapToGrid w:val="0"/>
              <w:spacing w:line="360" w:lineRule="auto"/>
              <w:jc w:val="center"/>
              <w:rPr>
                <w:rFonts w:ascii="宋体" w:hAnsi="宋体" w:cs="宋体"/>
                <w:color w:val="auto"/>
                <w:sz w:val="24"/>
                <w:highlight w:val="none"/>
              </w:rPr>
            </w:pPr>
          </w:p>
        </w:tc>
        <w:tc>
          <w:tcPr>
            <w:tcW w:w="3118" w:type="dxa"/>
            <w:vAlign w:val="center"/>
          </w:tcPr>
          <w:p w14:paraId="6E9130B8">
            <w:pPr>
              <w:shd w:val="clear"/>
              <w:snapToGrid w:val="0"/>
              <w:spacing w:line="360" w:lineRule="auto"/>
              <w:jc w:val="center"/>
              <w:rPr>
                <w:rFonts w:ascii="宋体" w:hAnsi="宋体" w:cs="宋体"/>
                <w:color w:val="auto"/>
                <w:sz w:val="24"/>
                <w:highlight w:val="none"/>
              </w:rPr>
            </w:pPr>
          </w:p>
        </w:tc>
        <w:tc>
          <w:tcPr>
            <w:tcW w:w="2552" w:type="dxa"/>
            <w:vAlign w:val="center"/>
          </w:tcPr>
          <w:p w14:paraId="1F71B518">
            <w:pPr>
              <w:shd w:val="clear"/>
              <w:spacing w:line="360" w:lineRule="auto"/>
              <w:jc w:val="center"/>
              <w:rPr>
                <w:rFonts w:ascii="宋体" w:hAnsi="宋体" w:cs="宋体"/>
                <w:color w:val="auto"/>
                <w:sz w:val="24"/>
                <w:highlight w:val="none"/>
              </w:rPr>
            </w:pPr>
          </w:p>
        </w:tc>
        <w:tc>
          <w:tcPr>
            <w:tcW w:w="1984" w:type="dxa"/>
            <w:vAlign w:val="center"/>
          </w:tcPr>
          <w:p w14:paraId="79A26B2C">
            <w:pPr>
              <w:shd w:val="clear"/>
              <w:spacing w:line="360" w:lineRule="auto"/>
              <w:jc w:val="center"/>
              <w:rPr>
                <w:rFonts w:ascii="宋体" w:hAnsi="宋体" w:cs="宋体"/>
                <w:color w:val="auto"/>
                <w:sz w:val="24"/>
                <w:highlight w:val="none"/>
              </w:rPr>
            </w:pPr>
          </w:p>
        </w:tc>
        <w:tc>
          <w:tcPr>
            <w:tcW w:w="3119" w:type="dxa"/>
            <w:vAlign w:val="center"/>
          </w:tcPr>
          <w:p w14:paraId="615F5659">
            <w:pPr>
              <w:shd w:val="clear"/>
              <w:spacing w:line="360" w:lineRule="auto"/>
              <w:jc w:val="center"/>
              <w:rPr>
                <w:rFonts w:ascii="宋体" w:hAnsi="宋体" w:cs="宋体"/>
                <w:color w:val="auto"/>
                <w:sz w:val="24"/>
                <w:highlight w:val="none"/>
              </w:rPr>
            </w:pPr>
          </w:p>
        </w:tc>
      </w:tr>
      <w:tr w14:paraId="2835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7DD751CC">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646A04FA">
            <w:pPr>
              <w:shd w:val="clear"/>
              <w:spacing w:line="360" w:lineRule="auto"/>
              <w:jc w:val="center"/>
              <w:rPr>
                <w:rFonts w:ascii="宋体" w:hAnsi="宋体" w:cs="宋体"/>
                <w:color w:val="auto"/>
                <w:sz w:val="24"/>
                <w:highlight w:val="none"/>
              </w:rPr>
            </w:pPr>
          </w:p>
        </w:tc>
      </w:tr>
      <w:tr w14:paraId="3CFF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4D253742">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578002A0">
            <w:pPr>
              <w:shd w:val="clear"/>
              <w:spacing w:line="360" w:lineRule="auto"/>
              <w:jc w:val="center"/>
              <w:rPr>
                <w:rFonts w:ascii="宋体" w:hAnsi="宋体" w:cs="宋体"/>
                <w:color w:val="auto"/>
                <w:sz w:val="24"/>
                <w:highlight w:val="none"/>
              </w:rPr>
            </w:pPr>
          </w:p>
        </w:tc>
      </w:tr>
    </w:tbl>
    <w:p w14:paraId="28217A46">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099A07A">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6BA3E0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632BC333">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3、特别提示：采购机构将对项目名称和项目编号，成交供应商名称、地址和成交金额，主要成交标的名称、品牌（如果有）、规格型号、数量、单价等予以公示。</w:t>
      </w:r>
    </w:p>
    <w:p w14:paraId="1C7BCF25">
      <w:pPr>
        <w:shd w:val="clea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2603232">
      <w:pPr>
        <w:pStyle w:val="2"/>
        <w:ind w:firstLine="480" w:firstLineChars="200"/>
        <w:rPr>
          <w:rFonts w:hint="eastAsia" w:eastAsia="宋体"/>
          <w:color w:val="auto"/>
          <w:lang w:val="en-US" w:eastAsia="zh-CN"/>
        </w:rPr>
      </w:pPr>
      <w:r>
        <w:rPr>
          <w:rFonts w:hint="eastAsia" w:hAnsi="宋体" w:cs="宋体"/>
          <w:color w:val="auto"/>
          <w:kern w:val="0"/>
          <w:sz w:val="24"/>
          <w:highlight w:val="none"/>
          <w:lang w:val="en-US" w:eastAsia="zh-CN"/>
        </w:rPr>
        <w:t>▲注：供应商报价低于项目预算50%的，应当在报价文件中详细阐述不影响产品质量或者诚信履约的具体原因。</w:t>
      </w:r>
    </w:p>
    <w:p w14:paraId="5B3511AE">
      <w:pPr>
        <w:pStyle w:val="2"/>
        <w:rPr>
          <w:color w:val="auto"/>
          <w:lang w:val="zh-CN"/>
        </w:rPr>
      </w:pPr>
    </w:p>
    <w:p w14:paraId="547AA46A">
      <w:pPr>
        <w:shd w:val="clear"/>
        <w:spacing w:line="360" w:lineRule="auto"/>
        <w:ind w:firstLine="482" w:firstLineChars="200"/>
        <w:rPr>
          <w:rFonts w:ascii="宋体" w:hAnsi="宋体" w:cs="宋体"/>
          <w:b/>
          <w:color w:val="auto"/>
          <w:kern w:val="0"/>
          <w:sz w:val="24"/>
          <w:highlight w:val="none"/>
        </w:rPr>
      </w:pPr>
    </w:p>
    <w:p w14:paraId="2B601D07">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EEE8BC6">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594285E6">
      <w:pPr>
        <w:pStyle w:val="693"/>
        <w:keepNext w:val="0"/>
        <w:pageBreakBefore w:val="0"/>
        <w:shd w:val="clea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0E64DD41">
      <w:pPr>
        <w:shd w:val="clear"/>
        <w:ind w:right="420"/>
        <w:rPr>
          <w:rFonts w:ascii="宋体" w:hAnsi="宋体"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注：按采购文件工程量清单编制</w:t>
      </w:r>
    </w:p>
    <w:p w14:paraId="6D99611D">
      <w:pPr>
        <w:pStyle w:val="693"/>
        <w:keepNext w:val="0"/>
        <w:pageBreakBefore w:val="0"/>
        <w:shd w:val="clear"/>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35" w:name="_Hlk101259491"/>
      <w:r>
        <w:rPr>
          <w:rFonts w:hint="eastAsia" w:ascii="宋体" w:hAnsi="宋体" w:eastAsia="宋体" w:cs="宋体"/>
          <w:color w:val="auto"/>
          <w:sz w:val="32"/>
          <w:szCs w:val="32"/>
          <w:highlight w:val="none"/>
        </w:rPr>
        <w:t>（如果有）</w:t>
      </w:r>
      <w:bookmarkEnd w:id="35"/>
    </w:p>
    <w:p w14:paraId="01A6DBC4">
      <w:pPr>
        <w:widowControl/>
        <w:shd w:val="clear"/>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FEC94C5">
      <w:pPr>
        <w:pStyle w:val="693"/>
        <w:keepNext w:val="0"/>
        <w:pageBreakBefore w:val="0"/>
        <w:shd w:val="clear"/>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DE78205">
      <w:pPr>
        <w:shd w:val="clear"/>
        <w:spacing w:line="360" w:lineRule="auto"/>
        <w:ind w:right="420" w:firstLine="3614" w:firstLineChars="1000"/>
        <w:rPr>
          <w:rFonts w:ascii="宋体" w:hAnsi="宋体" w:cs="宋体"/>
          <w:b/>
          <w:color w:val="auto"/>
          <w:kern w:val="0"/>
          <w:sz w:val="36"/>
          <w:szCs w:val="36"/>
          <w:highlight w:val="none"/>
        </w:rPr>
      </w:pPr>
    </w:p>
    <w:p w14:paraId="6F4F06A8">
      <w:pPr>
        <w:shd w:val="clear"/>
        <w:spacing w:line="360" w:lineRule="auto"/>
        <w:ind w:right="420" w:firstLine="3614" w:firstLineChars="1000"/>
        <w:rPr>
          <w:rFonts w:ascii="宋体" w:hAnsi="宋体" w:cs="宋体"/>
          <w:b/>
          <w:color w:val="auto"/>
          <w:kern w:val="0"/>
          <w:sz w:val="36"/>
          <w:szCs w:val="36"/>
          <w:highlight w:val="none"/>
        </w:rPr>
      </w:pPr>
    </w:p>
    <w:p w14:paraId="6FB31AA1">
      <w:pPr>
        <w:shd w:val="clear"/>
        <w:spacing w:line="360" w:lineRule="auto"/>
        <w:ind w:right="420" w:firstLine="3614" w:firstLineChars="1000"/>
        <w:rPr>
          <w:rFonts w:ascii="宋体" w:hAnsi="宋体" w:cs="宋体"/>
          <w:b/>
          <w:color w:val="auto"/>
          <w:kern w:val="0"/>
          <w:sz w:val="36"/>
          <w:szCs w:val="36"/>
          <w:highlight w:val="none"/>
        </w:rPr>
      </w:pPr>
    </w:p>
    <w:p w14:paraId="10435753">
      <w:pPr>
        <w:shd w:val="clear"/>
        <w:spacing w:line="360" w:lineRule="auto"/>
        <w:ind w:right="420" w:firstLine="3614" w:firstLineChars="1000"/>
        <w:rPr>
          <w:rFonts w:ascii="宋体" w:hAnsi="宋体" w:cs="宋体"/>
          <w:b/>
          <w:color w:val="auto"/>
          <w:kern w:val="0"/>
          <w:sz w:val="36"/>
          <w:szCs w:val="36"/>
          <w:highlight w:val="none"/>
        </w:rPr>
      </w:pPr>
    </w:p>
    <w:p w14:paraId="6E62FB7E">
      <w:pPr>
        <w:shd w:val="clear"/>
        <w:spacing w:line="360" w:lineRule="auto"/>
        <w:ind w:right="420" w:firstLine="3614" w:firstLineChars="1000"/>
        <w:rPr>
          <w:rFonts w:ascii="宋体" w:hAnsi="宋体" w:cs="宋体"/>
          <w:b/>
          <w:color w:val="auto"/>
          <w:kern w:val="0"/>
          <w:sz w:val="36"/>
          <w:szCs w:val="36"/>
          <w:highlight w:val="none"/>
        </w:rPr>
      </w:pPr>
    </w:p>
    <w:p w14:paraId="2951F62A">
      <w:pPr>
        <w:shd w:val="clear"/>
        <w:spacing w:line="360" w:lineRule="auto"/>
        <w:ind w:right="420" w:firstLine="3614" w:firstLineChars="1000"/>
        <w:rPr>
          <w:rFonts w:ascii="宋体" w:hAnsi="宋体" w:cs="宋体"/>
          <w:b/>
          <w:color w:val="auto"/>
          <w:kern w:val="0"/>
          <w:sz w:val="36"/>
          <w:szCs w:val="36"/>
          <w:highlight w:val="none"/>
        </w:rPr>
      </w:pPr>
    </w:p>
    <w:p w14:paraId="32F6AC20">
      <w:pPr>
        <w:shd w:val="clear"/>
        <w:spacing w:line="360" w:lineRule="auto"/>
        <w:ind w:right="420" w:firstLine="3614" w:firstLineChars="1000"/>
        <w:rPr>
          <w:rFonts w:ascii="宋体" w:hAnsi="宋体" w:cs="宋体"/>
          <w:b/>
          <w:color w:val="auto"/>
          <w:kern w:val="0"/>
          <w:sz w:val="36"/>
          <w:szCs w:val="36"/>
          <w:highlight w:val="none"/>
        </w:rPr>
      </w:pPr>
    </w:p>
    <w:p w14:paraId="28082955">
      <w:pPr>
        <w:shd w:val="clear"/>
        <w:spacing w:line="360" w:lineRule="auto"/>
        <w:ind w:right="420" w:firstLine="3614" w:firstLineChars="1000"/>
        <w:rPr>
          <w:rFonts w:ascii="宋体" w:hAnsi="宋体" w:cs="宋体"/>
          <w:b/>
          <w:color w:val="auto"/>
          <w:kern w:val="0"/>
          <w:sz w:val="36"/>
          <w:szCs w:val="36"/>
          <w:highlight w:val="none"/>
        </w:rPr>
      </w:pPr>
    </w:p>
    <w:p w14:paraId="19D99DAF">
      <w:pPr>
        <w:shd w:val="clear"/>
        <w:spacing w:line="360" w:lineRule="auto"/>
        <w:ind w:right="420" w:firstLine="3614" w:firstLineChars="1000"/>
        <w:rPr>
          <w:rFonts w:ascii="宋体" w:hAnsi="宋体" w:cs="宋体"/>
          <w:b/>
          <w:color w:val="auto"/>
          <w:kern w:val="0"/>
          <w:sz w:val="36"/>
          <w:szCs w:val="36"/>
          <w:highlight w:val="none"/>
        </w:rPr>
      </w:pPr>
    </w:p>
    <w:p w14:paraId="7328C9AB">
      <w:pPr>
        <w:shd w:val="clear"/>
        <w:spacing w:line="360" w:lineRule="auto"/>
        <w:ind w:right="420" w:firstLine="3614" w:firstLineChars="1000"/>
        <w:rPr>
          <w:rFonts w:ascii="宋体" w:hAnsi="宋体" w:cs="宋体"/>
          <w:b/>
          <w:color w:val="auto"/>
          <w:kern w:val="0"/>
          <w:sz w:val="36"/>
          <w:szCs w:val="36"/>
          <w:highlight w:val="none"/>
        </w:rPr>
      </w:pPr>
    </w:p>
    <w:p w14:paraId="7F7F79C7">
      <w:pPr>
        <w:shd w:val="clear"/>
        <w:spacing w:line="360" w:lineRule="auto"/>
        <w:ind w:right="420" w:firstLine="3614" w:firstLineChars="1000"/>
        <w:rPr>
          <w:rFonts w:ascii="宋体" w:hAnsi="宋体" w:cs="宋体"/>
          <w:b/>
          <w:color w:val="auto"/>
          <w:kern w:val="0"/>
          <w:sz w:val="36"/>
          <w:szCs w:val="36"/>
          <w:highlight w:val="none"/>
        </w:rPr>
      </w:pPr>
    </w:p>
    <w:p w14:paraId="528E07FA">
      <w:pPr>
        <w:shd w:val="clear"/>
        <w:spacing w:line="360" w:lineRule="auto"/>
        <w:ind w:right="420" w:firstLine="3614" w:firstLineChars="1000"/>
        <w:rPr>
          <w:rFonts w:ascii="宋体" w:hAnsi="宋体" w:cs="宋体"/>
          <w:b/>
          <w:color w:val="auto"/>
          <w:kern w:val="0"/>
          <w:sz w:val="36"/>
          <w:szCs w:val="36"/>
          <w:highlight w:val="none"/>
        </w:rPr>
      </w:pPr>
    </w:p>
    <w:p w14:paraId="62C08AA9">
      <w:pPr>
        <w:shd w:val="clear"/>
        <w:spacing w:line="360" w:lineRule="auto"/>
        <w:ind w:right="420" w:firstLine="3614" w:firstLineChars="1000"/>
        <w:rPr>
          <w:rFonts w:ascii="宋体" w:hAnsi="宋体" w:cs="宋体"/>
          <w:b/>
          <w:color w:val="auto"/>
          <w:kern w:val="0"/>
          <w:sz w:val="36"/>
          <w:szCs w:val="36"/>
          <w:highlight w:val="none"/>
        </w:rPr>
      </w:pPr>
    </w:p>
    <w:p w14:paraId="7C52F357">
      <w:pPr>
        <w:shd w:val="clear"/>
        <w:spacing w:line="360" w:lineRule="auto"/>
        <w:ind w:right="420" w:firstLine="3614" w:firstLineChars="1000"/>
        <w:rPr>
          <w:rFonts w:ascii="宋体" w:hAnsi="宋体" w:cs="宋体"/>
          <w:b/>
          <w:color w:val="auto"/>
          <w:kern w:val="0"/>
          <w:sz w:val="36"/>
          <w:szCs w:val="36"/>
          <w:highlight w:val="none"/>
        </w:rPr>
      </w:pPr>
    </w:p>
    <w:p w14:paraId="5228745A">
      <w:pPr>
        <w:shd w:val="clear"/>
        <w:spacing w:line="360" w:lineRule="auto"/>
        <w:ind w:right="420" w:firstLine="3614" w:firstLineChars="1000"/>
        <w:rPr>
          <w:rFonts w:ascii="宋体" w:hAnsi="宋体" w:cs="宋体"/>
          <w:b/>
          <w:color w:val="auto"/>
          <w:kern w:val="0"/>
          <w:sz w:val="36"/>
          <w:szCs w:val="36"/>
          <w:highlight w:val="none"/>
        </w:rPr>
      </w:pPr>
    </w:p>
    <w:p w14:paraId="2E2702A7">
      <w:pPr>
        <w:shd w:val="clear"/>
        <w:tabs>
          <w:tab w:val="left" w:pos="8085"/>
        </w:tabs>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14:paraId="2567739B">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27269D0F">
      <w:pPr>
        <w:shd w:val="clea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一、适用对象</w:t>
      </w:r>
    </w:p>
    <w:p w14:paraId="285EBFC8">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在浙江“政采云”平台注册入库，并取得钱塘区政府采购合同的中小企业供应商。</w:t>
      </w:r>
    </w:p>
    <w:p w14:paraId="08157DA5">
      <w:pPr>
        <w:shd w:val="clea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二、相关信息获取方式</w:t>
      </w:r>
    </w:p>
    <w:p w14:paraId="5382200B">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请登陆杭州钱塘新区管理委员会官网（http://qt.hangzhou.gov.cn） “公告公示”专栏，查看信用融资政策文件及各相关银行服务方案。</w:t>
      </w:r>
    </w:p>
    <w:p w14:paraId="14A341B7">
      <w:pPr>
        <w:shd w:val="clea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三、申请方式和步骤</w:t>
      </w:r>
    </w:p>
    <w:p w14:paraId="5649219C">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1、供应商若有融资意向，需先与钱塘区财政局合作的银行对接，办理相关融资前期手续；</w:t>
      </w:r>
    </w:p>
    <w:p w14:paraId="0B86FB1A">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2、中标后，供应商应与采购单位或者采购代理机构及时联系，告知融资需求；</w:t>
      </w:r>
    </w:p>
    <w:p w14:paraId="5BEF4BF6">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3、相关合作银行联系并审核供应商及相关中标信息，办理相关融资事宜；</w:t>
      </w:r>
    </w:p>
    <w:p w14:paraId="271C4F33">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kern w:val="0"/>
          <w:sz w:val="24"/>
          <w:highlight w:val="none"/>
          <w:lang w:val="zh-CN"/>
        </w:rPr>
        <w:t>、采购单位应及时将信用融资合同提交备案。</w:t>
      </w:r>
    </w:p>
    <w:p w14:paraId="77AB5469">
      <w:pPr>
        <w:shd w:val="clea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四、注意事项</w:t>
      </w:r>
    </w:p>
    <w:p w14:paraId="387EED97">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14:paraId="041D4DDB">
      <w:pPr>
        <w:shd w:val="clea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五、合作银行及联系方式</w:t>
      </w:r>
    </w:p>
    <w:tbl>
      <w:tblPr>
        <w:tblStyle w:val="63"/>
        <w:tblW w:w="8740" w:type="dxa"/>
        <w:tblInd w:w="95" w:type="dxa"/>
        <w:tblLayout w:type="fixed"/>
        <w:tblCellMar>
          <w:top w:w="0" w:type="dxa"/>
          <w:left w:w="108" w:type="dxa"/>
          <w:bottom w:w="0" w:type="dxa"/>
          <w:right w:w="108" w:type="dxa"/>
        </w:tblCellMar>
      </w:tblPr>
      <w:tblGrid>
        <w:gridCol w:w="1080"/>
        <w:gridCol w:w="3020"/>
        <w:gridCol w:w="1420"/>
        <w:gridCol w:w="3220"/>
      </w:tblGrid>
      <w:tr w14:paraId="75F330CA">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14:paraId="6CBCD620">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14:paraId="40FA79D3">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14:paraId="18A0FD0D">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14:paraId="40BD639E">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14:paraId="59E9331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76EC4E79">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vAlign w:val="center"/>
          </w:tcPr>
          <w:p w14:paraId="6EFBDFF5">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14:paraId="1D22FF02">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vAlign w:val="center"/>
          </w:tcPr>
          <w:p w14:paraId="1AF33142">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14:paraId="2A87BC2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5A22C706">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vAlign w:val="center"/>
          </w:tcPr>
          <w:p w14:paraId="39EE7A9F">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14:paraId="12DB124A">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vAlign w:val="center"/>
          </w:tcPr>
          <w:p w14:paraId="6EBC26B8">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14:paraId="4BC6B5B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10093E92">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vAlign w:val="center"/>
          </w:tcPr>
          <w:p w14:paraId="25DC0789">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14:paraId="6FB38CB7">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vAlign w:val="center"/>
          </w:tcPr>
          <w:p w14:paraId="5A6F9BF9">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14:paraId="712BBB0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01BFE566">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vAlign w:val="center"/>
          </w:tcPr>
          <w:p w14:paraId="318CB450">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14:paraId="56926582">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14:paraId="407D6C0F">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vAlign w:val="center"/>
          </w:tcPr>
          <w:p w14:paraId="3E9B8441">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14:paraId="5C9BDC59">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14:paraId="403C86A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4135372E">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vAlign w:val="center"/>
          </w:tcPr>
          <w:p w14:paraId="6A991E9E">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14:paraId="1BA2192C">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vAlign w:val="center"/>
          </w:tcPr>
          <w:p w14:paraId="7445CEF7">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14:paraId="381C812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0DD9946">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14:paraId="30B69826">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14:paraId="522F41A5">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沈振华</w:t>
            </w:r>
          </w:p>
        </w:tc>
        <w:tc>
          <w:tcPr>
            <w:tcW w:w="3220" w:type="dxa"/>
            <w:tcBorders>
              <w:top w:val="nil"/>
              <w:left w:val="nil"/>
              <w:bottom w:val="single" w:color="auto" w:sz="4" w:space="0"/>
              <w:right w:val="single" w:color="auto" w:sz="4" w:space="0"/>
            </w:tcBorders>
            <w:vAlign w:val="center"/>
          </w:tcPr>
          <w:p w14:paraId="45D4FF68">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13957168926</w:t>
            </w:r>
          </w:p>
        </w:tc>
      </w:tr>
      <w:tr w14:paraId="54CB63C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2B1A0E88">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vAlign w:val="center"/>
          </w:tcPr>
          <w:p w14:paraId="38DE32F3">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14:paraId="5AF277CF">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vAlign w:val="center"/>
          </w:tcPr>
          <w:p w14:paraId="22FF01EB">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137357 38</w:t>
            </w:r>
          </w:p>
        </w:tc>
      </w:tr>
      <w:tr w14:paraId="32266B97">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14:paraId="14F93F23">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vAlign w:val="center"/>
          </w:tcPr>
          <w:p w14:paraId="7C2D83DC">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14:paraId="20A21D49">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vAlign w:val="center"/>
          </w:tcPr>
          <w:p w14:paraId="2BADBAA2">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14:paraId="5F36064E">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14:paraId="1043DF99">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vAlign w:val="center"/>
          </w:tcPr>
          <w:p w14:paraId="2EE0C0B0">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14:paraId="52455876">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vAlign w:val="center"/>
          </w:tcPr>
          <w:p w14:paraId="057B71A1">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14:paraId="403EC00C">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14:paraId="778B69E8">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vAlign w:val="center"/>
          </w:tcPr>
          <w:p w14:paraId="217371A6">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14:paraId="5E915461">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14:paraId="5A2AE15C">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vAlign w:val="center"/>
          </w:tcPr>
          <w:p w14:paraId="114F7FC7">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14:paraId="301DDAC6">
            <w:pPr>
              <w:widowControl/>
              <w:shd w:val="clear"/>
              <w:jc w:val="center"/>
              <w:rPr>
                <w:color w:val="auto"/>
                <w:highlight w:val="none"/>
              </w:rPr>
            </w:pPr>
            <w:r>
              <w:rPr>
                <w:rFonts w:ascii="仿宋_GB2312" w:hAnsi="仿宋_GB2312" w:eastAsia="仿宋_GB2312" w:cs="仿宋_GB2312"/>
                <w:color w:val="auto"/>
                <w:kern w:val="0"/>
                <w:sz w:val="24"/>
                <w:highlight w:val="none"/>
              </w:rPr>
              <w:t>15067483470</w:t>
            </w:r>
          </w:p>
        </w:tc>
      </w:tr>
      <w:tr w14:paraId="71A10395">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18312FA3">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14:paraId="3DD65050">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14:paraId="4BAD8D3D">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14:paraId="412AED6D">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14:paraId="35CEBBF0">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6C73D53E">
            <w:pPr>
              <w:widowControl/>
              <w:shd w:val="clear"/>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14:paraId="6CD13B1F">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14:paraId="5BFF0DDE">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14:paraId="1B29035D">
            <w:pPr>
              <w:widowControl/>
              <w:shd w:val="clea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14:paraId="100B7EA3">
      <w:pPr>
        <w:shd w:val="clear"/>
        <w:spacing w:line="360" w:lineRule="auto"/>
        <w:ind w:left="5060" w:hanging="5060" w:hangingChars="2100"/>
        <w:rPr>
          <w:rFonts w:ascii="仿宋_GB2312" w:hAnsi="仿宋" w:eastAsia="仿宋_GB2312" w:cs="仿宋_GB2312"/>
          <w:b/>
          <w:bCs/>
          <w:color w:val="auto"/>
          <w:kern w:val="0"/>
          <w:sz w:val="24"/>
          <w:highlight w:val="none"/>
        </w:rPr>
      </w:pPr>
    </w:p>
    <w:p w14:paraId="7B9BB78E">
      <w:pPr>
        <w:shd w:val="clear"/>
        <w:spacing w:line="360" w:lineRule="auto"/>
        <w:ind w:left="5060" w:hanging="5060" w:hangingChars="2100"/>
        <w:rPr>
          <w:rFonts w:ascii="宋体" w:hAnsi="宋体" w:cs="宋体"/>
          <w:b/>
          <w:bCs/>
          <w:color w:val="auto"/>
          <w:kern w:val="0"/>
          <w:sz w:val="24"/>
          <w:highlight w:val="none"/>
        </w:rPr>
      </w:pPr>
    </w:p>
    <w:p w14:paraId="3F6CA595">
      <w:pPr>
        <w:pStyle w:val="4"/>
        <w:keepNext w:val="0"/>
        <w:keepLines w:val="0"/>
        <w:pageBreakBefore/>
        <w:widowControl/>
        <w:shd w:val="clear"/>
        <w:spacing w:before="100" w:beforeAutospacing="1" w:after="100" w:afterAutospacing="1" w:line="360" w:lineRule="auto"/>
        <w:ind w:left="1290" w:firstLine="3092" w:firstLineChars="700"/>
        <w:rPr>
          <w:rFonts w:ascii="宋体" w:hAnsi="宋体" w:cs="宋体"/>
          <w:color w:val="auto"/>
          <w:highlight w:val="none"/>
        </w:rPr>
      </w:pPr>
      <w:bookmarkStart w:id="36" w:name="_Toc465665161"/>
      <w:r>
        <w:rPr>
          <w:rFonts w:hint="eastAsia" w:ascii="宋体" w:hAnsi="宋体" w:cs="宋体"/>
          <w:color w:val="auto"/>
          <w:highlight w:val="none"/>
        </w:rPr>
        <w:t>附件</w:t>
      </w:r>
      <w:bookmarkEnd w:id="36"/>
    </w:p>
    <w:p w14:paraId="7DA4FD14">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F1968A9">
      <w:pPr>
        <w:shd w:val="clear"/>
        <w:spacing w:line="360" w:lineRule="auto"/>
        <w:jc w:val="center"/>
        <w:rPr>
          <w:rFonts w:ascii="宋体" w:hAnsi="宋体" w:cs="宋体"/>
          <w:b/>
          <w:color w:val="auto"/>
          <w:spacing w:val="6"/>
          <w:sz w:val="32"/>
          <w:szCs w:val="32"/>
          <w:highlight w:val="none"/>
        </w:rPr>
      </w:pPr>
      <w:bookmarkStart w:id="37" w:name="OLE_LINK13"/>
      <w:bookmarkStart w:id="38" w:name="OLE_LINK14"/>
      <w:r>
        <w:rPr>
          <w:rFonts w:hint="eastAsia" w:ascii="宋体" w:hAnsi="宋体" w:cs="宋体"/>
          <w:b/>
          <w:color w:val="auto"/>
          <w:spacing w:val="6"/>
          <w:sz w:val="32"/>
          <w:szCs w:val="32"/>
          <w:highlight w:val="none"/>
        </w:rPr>
        <w:t>残疾人福利性单位声明函</w:t>
      </w:r>
    </w:p>
    <w:bookmarkEnd w:id="37"/>
    <w:bookmarkEnd w:id="38"/>
    <w:p w14:paraId="566AC4BC">
      <w:pPr>
        <w:shd w:val="clear"/>
        <w:spacing w:line="360" w:lineRule="auto"/>
        <w:rPr>
          <w:rFonts w:ascii="宋体" w:hAnsi="宋体" w:cs="宋体"/>
          <w:b/>
          <w:color w:val="auto"/>
          <w:spacing w:val="6"/>
          <w:sz w:val="30"/>
          <w:szCs w:val="30"/>
          <w:highlight w:val="none"/>
        </w:rPr>
      </w:pPr>
    </w:p>
    <w:p w14:paraId="443170E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B8D5D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84B81B9">
      <w:pPr>
        <w:shd w:val="clear"/>
        <w:spacing w:line="360" w:lineRule="auto"/>
        <w:ind w:firstLine="480" w:firstLineChars="200"/>
        <w:rPr>
          <w:rFonts w:ascii="宋体" w:hAnsi="宋体" w:cs="宋体"/>
          <w:color w:val="auto"/>
          <w:sz w:val="24"/>
          <w:highlight w:val="none"/>
        </w:rPr>
      </w:pPr>
    </w:p>
    <w:p w14:paraId="64C15AD0">
      <w:pPr>
        <w:shd w:val="clear"/>
        <w:spacing w:line="360" w:lineRule="auto"/>
        <w:ind w:firstLine="480" w:firstLineChars="200"/>
        <w:rPr>
          <w:rFonts w:ascii="宋体" w:hAnsi="宋体" w:cs="宋体"/>
          <w:color w:val="auto"/>
          <w:sz w:val="24"/>
          <w:highlight w:val="none"/>
        </w:rPr>
      </w:pPr>
    </w:p>
    <w:p w14:paraId="2E4F9022">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5DC548ED">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7F8EFE2">
      <w:pPr>
        <w:shd w:val="clear"/>
        <w:spacing w:line="360" w:lineRule="auto"/>
        <w:ind w:firstLine="480" w:firstLineChars="200"/>
        <w:rPr>
          <w:rFonts w:ascii="宋体" w:hAnsi="宋体" w:cs="宋体"/>
          <w:color w:val="auto"/>
          <w:sz w:val="24"/>
          <w:highlight w:val="none"/>
        </w:rPr>
      </w:pPr>
    </w:p>
    <w:p w14:paraId="701C4B21">
      <w:pPr>
        <w:shd w:val="clear"/>
        <w:spacing w:line="360" w:lineRule="auto"/>
        <w:ind w:firstLine="420" w:firstLineChars="200"/>
        <w:rPr>
          <w:rFonts w:ascii="宋体" w:hAnsi="宋体" w:cs="宋体"/>
          <w:color w:val="auto"/>
          <w:highlight w:val="none"/>
        </w:rPr>
      </w:pPr>
    </w:p>
    <w:p w14:paraId="329B78BA">
      <w:pPr>
        <w:shd w:val="clear"/>
        <w:spacing w:line="360" w:lineRule="auto"/>
        <w:ind w:firstLine="420" w:firstLineChars="200"/>
        <w:rPr>
          <w:rFonts w:ascii="宋体" w:hAnsi="宋体" w:cs="宋体"/>
          <w:color w:val="auto"/>
          <w:highlight w:val="none"/>
        </w:rPr>
      </w:pPr>
    </w:p>
    <w:p w14:paraId="3C0DD511">
      <w:pPr>
        <w:shd w:val="clear"/>
        <w:spacing w:line="360" w:lineRule="auto"/>
        <w:ind w:firstLine="420" w:firstLineChars="200"/>
        <w:rPr>
          <w:rFonts w:ascii="宋体" w:hAnsi="宋体" w:cs="宋体"/>
          <w:color w:val="auto"/>
          <w:highlight w:val="none"/>
        </w:rPr>
      </w:pPr>
    </w:p>
    <w:p w14:paraId="2484FC9A">
      <w:pPr>
        <w:shd w:val="clear"/>
        <w:spacing w:line="360" w:lineRule="auto"/>
        <w:ind w:firstLine="420" w:firstLineChars="200"/>
        <w:rPr>
          <w:rFonts w:ascii="宋体" w:hAnsi="宋体" w:cs="宋体"/>
          <w:color w:val="auto"/>
          <w:highlight w:val="none"/>
        </w:rPr>
      </w:pPr>
    </w:p>
    <w:p w14:paraId="5B9D3AD3">
      <w:pPr>
        <w:shd w:val="clear"/>
        <w:spacing w:line="360" w:lineRule="auto"/>
        <w:rPr>
          <w:rFonts w:ascii="宋体" w:hAnsi="宋体" w:cs="宋体"/>
          <w:b/>
          <w:color w:val="auto"/>
          <w:sz w:val="24"/>
          <w:highlight w:val="none"/>
        </w:rPr>
      </w:pPr>
    </w:p>
    <w:p w14:paraId="50549C22">
      <w:pPr>
        <w:shd w:val="clear"/>
        <w:spacing w:line="360" w:lineRule="auto"/>
        <w:rPr>
          <w:rFonts w:ascii="宋体" w:hAnsi="宋体" w:cs="宋体"/>
          <w:b/>
          <w:color w:val="auto"/>
          <w:sz w:val="24"/>
          <w:highlight w:val="none"/>
        </w:rPr>
      </w:pPr>
    </w:p>
    <w:p w14:paraId="5233A2C5">
      <w:pPr>
        <w:shd w:val="clear"/>
        <w:spacing w:line="360" w:lineRule="auto"/>
        <w:rPr>
          <w:rFonts w:ascii="宋体" w:hAnsi="宋体" w:cs="宋体"/>
          <w:b/>
          <w:color w:val="auto"/>
          <w:sz w:val="24"/>
          <w:highlight w:val="none"/>
        </w:rPr>
      </w:pPr>
    </w:p>
    <w:p w14:paraId="4ADCA890">
      <w:pPr>
        <w:shd w:val="clear"/>
        <w:spacing w:line="360" w:lineRule="auto"/>
        <w:rPr>
          <w:rFonts w:ascii="宋体" w:hAnsi="宋体" w:cs="宋体"/>
          <w:b/>
          <w:color w:val="auto"/>
          <w:sz w:val="24"/>
          <w:highlight w:val="none"/>
        </w:rPr>
      </w:pPr>
    </w:p>
    <w:p w14:paraId="40F750F1">
      <w:pPr>
        <w:shd w:val="clear"/>
        <w:spacing w:line="360" w:lineRule="auto"/>
        <w:rPr>
          <w:rFonts w:ascii="宋体" w:hAnsi="宋体" w:cs="宋体"/>
          <w:b/>
          <w:color w:val="auto"/>
          <w:sz w:val="24"/>
          <w:highlight w:val="none"/>
        </w:rPr>
      </w:pPr>
    </w:p>
    <w:p w14:paraId="60DBABC5">
      <w:pPr>
        <w:shd w:val="clear"/>
        <w:spacing w:line="360" w:lineRule="auto"/>
        <w:rPr>
          <w:rFonts w:ascii="宋体" w:hAnsi="宋体" w:cs="宋体"/>
          <w:b/>
          <w:color w:val="auto"/>
          <w:sz w:val="24"/>
          <w:highlight w:val="none"/>
        </w:rPr>
      </w:pPr>
    </w:p>
    <w:p w14:paraId="6BFBAEDE">
      <w:pPr>
        <w:shd w:val="clear"/>
        <w:spacing w:line="360" w:lineRule="auto"/>
        <w:rPr>
          <w:rFonts w:ascii="宋体" w:hAnsi="宋体" w:cs="宋体"/>
          <w:b/>
          <w:color w:val="auto"/>
          <w:sz w:val="24"/>
          <w:highlight w:val="none"/>
        </w:rPr>
      </w:pPr>
    </w:p>
    <w:p w14:paraId="64B3A092">
      <w:pPr>
        <w:shd w:val="clear"/>
        <w:spacing w:line="360" w:lineRule="auto"/>
        <w:rPr>
          <w:rFonts w:ascii="宋体" w:hAnsi="宋体" w:cs="宋体"/>
          <w:b/>
          <w:color w:val="auto"/>
          <w:sz w:val="24"/>
          <w:highlight w:val="none"/>
        </w:rPr>
      </w:pPr>
    </w:p>
    <w:p w14:paraId="17C985F3">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8EC1F8E">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25A0994">
      <w:pPr>
        <w:shd w:val="clea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1563DE0">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4BE00B84">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14CFA4A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0E9A067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7C658494">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7CEBE27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70656B40">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658289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6B7D398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26679CB9">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73E9DB1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4AEC46DC">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2E71510">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5B4D1353">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404DF8EB">
      <w:pPr>
        <w:shd w:val="clear"/>
        <w:snapToGrid w:val="0"/>
        <w:spacing w:line="360" w:lineRule="auto"/>
        <w:rPr>
          <w:rFonts w:ascii="宋体" w:hAnsi="宋体" w:cs="宋体"/>
          <w:color w:val="auto"/>
          <w:sz w:val="24"/>
          <w:highlight w:val="none"/>
        </w:rPr>
      </w:pPr>
    </w:p>
    <w:p w14:paraId="44A1A46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6ECE81BC">
      <w:pPr>
        <w:shd w:val="clear"/>
        <w:snapToGrid w:val="0"/>
        <w:spacing w:line="360" w:lineRule="auto"/>
        <w:rPr>
          <w:rFonts w:ascii="宋体" w:hAnsi="宋体" w:cs="宋体"/>
          <w:color w:val="auto"/>
          <w:sz w:val="24"/>
          <w:highlight w:val="none"/>
          <w:u w:val="dotted"/>
        </w:rPr>
      </w:pPr>
    </w:p>
    <w:p w14:paraId="41A19DB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D9E195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A852292">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072FC9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45001C5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0E7E2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A86CDB2">
      <w:pPr>
        <w:shd w:val="clear"/>
        <w:spacing w:line="360" w:lineRule="auto"/>
        <w:jc w:val="center"/>
        <w:rPr>
          <w:rFonts w:ascii="宋体" w:hAnsi="宋体" w:cs="宋体"/>
          <w:b/>
          <w:bCs/>
          <w:color w:val="auto"/>
          <w:sz w:val="24"/>
          <w:highlight w:val="none"/>
        </w:rPr>
      </w:pPr>
    </w:p>
    <w:p w14:paraId="42E776B4">
      <w:pPr>
        <w:shd w:val="clear"/>
        <w:spacing w:line="360" w:lineRule="auto"/>
        <w:rPr>
          <w:rFonts w:ascii="宋体" w:hAnsi="宋体" w:cs="宋体"/>
          <w:b/>
          <w:color w:val="auto"/>
          <w:sz w:val="24"/>
          <w:highlight w:val="none"/>
        </w:rPr>
      </w:pPr>
    </w:p>
    <w:p w14:paraId="28AACB53">
      <w:pPr>
        <w:shd w:val="clear"/>
        <w:spacing w:line="360" w:lineRule="auto"/>
        <w:rPr>
          <w:rFonts w:ascii="宋体" w:hAnsi="宋体" w:cs="宋体"/>
          <w:b/>
          <w:color w:val="auto"/>
          <w:sz w:val="24"/>
          <w:highlight w:val="none"/>
        </w:rPr>
      </w:pPr>
    </w:p>
    <w:p w14:paraId="465F3193">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68C5652">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8547F0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B4EA07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6C1FE42">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315D52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9CFD2F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EEC53D8">
      <w:pPr>
        <w:widowControl/>
        <w:shd w:val="clear"/>
        <w:spacing w:line="360" w:lineRule="auto"/>
        <w:ind w:firstLine="600" w:firstLineChars="200"/>
        <w:jc w:val="left"/>
        <w:rPr>
          <w:rFonts w:ascii="宋体" w:hAnsi="宋体" w:cs="宋体"/>
          <w:color w:val="auto"/>
          <w:sz w:val="30"/>
          <w:szCs w:val="30"/>
          <w:highlight w:val="none"/>
        </w:rPr>
      </w:pPr>
    </w:p>
    <w:p w14:paraId="7A02DF45">
      <w:pPr>
        <w:shd w:val="clear"/>
        <w:spacing w:line="360" w:lineRule="auto"/>
        <w:jc w:val="center"/>
        <w:rPr>
          <w:rFonts w:ascii="宋体" w:hAnsi="宋体" w:cs="宋体"/>
          <w:b/>
          <w:color w:val="auto"/>
          <w:spacing w:val="6"/>
          <w:sz w:val="32"/>
          <w:szCs w:val="32"/>
          <w:highlight w:val="none"/>
        </w:rPr>
      </w:pPr>
    </w:p>
    <w:p w14:paraId="00F90B87">
      <w:pPr>
        <w:shd w:val="clear"/>
        <w:spacing w:line="360" w:lineRule="auto"/>
        <w:jc w:val="center"/>
        <w:rPr>
          <w:rFonts w:ascii="宋体" w:hAnsi="宋体" w:cs="宋体"/>
          <w:b/>
          <w:color w:val="auto"/>
          <w:spacing w:val="6"/>
          <w:sz w:val="32"/>
          <w:szCs w:val="32"/>
          <w:highlight w:val="none"/>
        </w:rPr>
      </w:pPr>
    </w:p>
    <w:p w14:paraId="42BF310F">
      <w:pPr>
        <w:shd w:val="clear"/>
        <w:spacing w:line="360" w:lineRule="auto"/>
        <w:jc w:val="center"/>
        <w:rPr>
          <w:rFonts w:ascii="宋体" w:hAnsi="宋体" w:cs="宋体"/>
          <w:b/>
          <w:color w:val="auto"/>
          <w:spacing w:val="6"/>
          <w:sz w:val="32"/>
          <w:szCs w:val="32"/>
          <w:highlight w:val="none"/>
        </w:rPr>
      </w:pPr>
    </w:p>
    <w:p w14:paraId="5897E30A">
      <w:pPr>
        <w:shd w:val="clear"/>
        <w:spacing w:line="360" w:lineRule="auto"/>
        <w:jc w:val="center"/>
        <w:rPr>
          <w:rFonts w:ascii="宋体" w:hAnsi="宋体" w:cs="宋体"/>
          <w:b/>
          <w:color w:val="auto"/>
          <w:spacing w:val="6"/>
          <w:sz w:val="32"/>
          <w:szCs w:val="32"/>
          <w:highlight w:val="none"/>
        </w:rPr>
      </w:pPr>
    </w:p>
    <w:p w14:paraId="62DDD4B9">
      <w:pPr>
        <w:shd w:val="clear"/>
        <w:spacing w:line="360" w:lineRule="auto"/>
        <w:jc w:val="center"/>
        <w:rPr>
          <w:rFonts w:ascii="宋体" w:hAnsi="宋体" w:cs="宋体"/>
          <w:b/>
          <w:color w:val="auto"/>
          <w:spacing w:val="6"/>
          <w:sz w:val="32"/>
          <w:szCs w:val="32"/>
          <w:highlight w:val="none"/>
        </w:rPr>
      </w:pPr>
    </w:p>
    <w:p w14:paraId="0C6295E6">
      <w:pPr>
        <w:shd w:val="clear"/>
        <w:spacing w:line="360" w:lineRule="auto"/>
        <w:jc w:val="center"/>
        <w:rPr>
          <w:rFonts w:ascii="宋体" w:hAnsi="宋体" w:cs="宋体"/>
          <w:b/>
          <w:color w:val="auto"/>
          <w:spacing w:val="6"/>
          <w:sz w:val="32"/>
          <w:szCs w:val="32"/>
          <w:highlight w:val="none"/>
        </w:rPr>
      </w:pPr>
    </w:p>
    <w:p w14:paraId="3ACC95D4">
      <w:pPr>
        <w:shd w:val="clear"/>
        <w:spacing w:line="360" w:lineRule="auto"/>
        <w:jc w:val="center"/>
        <w:rPr>
          <w:rFonts w:ascii="宋体" w:hAnsi="宋体" w:cs="宋体"/>
          <w:b/>
          <w:color w:val="auto"/>
          <w:spacing w:val="6"/>
          <w:sz w:val="32"/>
          <w:szCs w:val="32"/>
          <w:highlight w:val="none"/>
        </w:rPr>
      </w:pPr>
    </w:p>
    <w:p w14:paraId="274CA8EE">
      <w:pPr>
        <w:shd w:val="clear"/>
        <w:spacing w:line="360" w:lineRule="auto"/>
        <w:jc w:val="center"/>
        <w:rPr>
          <w:rFonts w:ascii="宋体" w:hAnsi="宋体" w:cs="宋体"/>
          <w:b/>
          <w:color w:val="auto"/>
          <w:spacing w:val="6"/>
          <w:sz w:val="32"/>
          <w:szCs w:val="32"/>
          <w:highlight w:val="none"/>
        </w:rPr>
      </w:pPr>
    </w:p>
    <w:p w14:paraId="097E76F7">
      <w:pPr>
        <w:shd w:val="clear"/>
        <w:spacing w:line="360" w:lineRule="auto"/>
        <w:jc w:val="center"/>
        <w:rPr>
          <w:rFonts w:ascii="宋体" w:hAnsi="宋体" w:cs="宋体"/>
          <w:b/>
          <w:color w:val="auto"/>
          <w:spacing w:val="6"/>
          <w:sz w:val="32"/>
          <w:szCs w:val="32"/>
          <w:highlight w:val="none"/>
        </w:rPr>
      </w:pPr>
    </w:p>
    <w:p w14:paraId="588AE29E">
      <w:pPr>
        <w:shd w:val="clear"/>
        <w:spacing w:line="360" w:lineRule="auto"/>
        <w:jc w:val="center"/>
        <w:rPr>
          <w:rFonts w:ascii="宋体" w:hAnsi="宋体" w:cs="宋体"/>
          <w:b/>
          <w:color w:val="auto"/>
          <w:spacing w:val="6"/>
          <w:sz w:val="32"/>
          <w:szCs w:val="32"/>
          <w:highlight w:val="none"/>
        </w:rPr>
      </w:pPr>
    </w:p>
    <w:p w14:paraId="3E4FE62A">
      <w:pPr>
        <w:shd w:val="clear"/>
        <w:spacing w:line="360" w:lineRule="auto"/>
        <w:jc w:val="center"/>
        <w:rPr>
          <w:rFonts w:ascii="宋体" w:hAnsi="宋体" w:cs="宋体"/>
          <w:b/>
          <w:color w:val="auto"/>
          <w:spacing w:val="6"/>
          <w:sz w:val="32"/>
          <w:szCs w:val="32"/>
          <w:highlight w:val="none"/>
        </w:rPr>
      </w:pPr>
    </w:p>
    <w:p w14:paraId="0A30E8BC">
      <w:pPr>
        <w:shd w:val="clear"/>
        <w:spacing w:line="360" w:lineRule="auto"/>
        <w:jc w:val="center"/>
        <w:rPr>
          <w:rFonts w:ascii="宋体" w:hAnsi="宋体" w:cs="宋体"/>
          <w:b/>
          <w:color w:val="auto"/>
          <w:spacing w:val="6"/>
          <w:sz w:val="32"/>
          <w:szCs w:val="32"/>
          <w:highlight w:val="none"/>
        </w:rPr>
      </w:pPr>
    </w:p>
    <w:p w14:paraId="07499725">
      <w:pPr>
        <w:shd w:val="clear"/>
        <w:spacing w:line="360" w:lineRule="auto"/>
        <w:jc w:val="left"/>
        <w:rPr>
          <w:rFonts w:ascii="宋体" w:hAnsi="宋体" w:cs="宋体"/>
          <w:b/>
          <w:color w:val="auto"/>
          <w:spacing w:val="6"/>
          <w:sz w:val="32"/>
          <w:szCs w:val="32"/>
          <w:highlight w:val="none"/>
        </w:rPr>
      </w:pPr>
    </w:p>
    <w:p w14:paraId="0D03C126">
      <w:pPr>
        <w:shd w:val="clear"/>
        <w:spacing w:line="360" w:lineRule="auto"/>
        <w:jc w:val="left"/>
        <w:rPr>
          <w:rFonts w:ascii="宋体" w:hAnsi="宋体" w:cs="宋体"/>
          <w:b/>
          <w:color w:val="auto"/>
          <w:spacing w:val="6"/>
          <w:sz w:val="32"/>
          <w:szCs w:val="32"/>
          <w:highlight w:val="none"/>
        </w:rPr>
      </w:pPr>
    </w:p>
    <w:p w14:paraId="27DB4CFF">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A66E41F">
      <w:pPr>
        <w:shd w:val="clear"/>
        <w:spacing w:line="360" w:lineRule="auto"/>
        <w:jc w:val="center"/>
        <w:rPr>
          <w:rFonts w:ascii="宋体" w:hAnsi="宋体" w:cs="宋体"/>
          <w:b/>
          <w:color w:val="auto"/>
          <w:sz w:val="24"/>
          <w:highlight w:val="none"/>
        </w:rPr>
      </w:pPr>
    </w:p>
    <w:p w14:paraId="4C55C19C">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ED50B1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B35E0A7">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6000280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40C0FF5A">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393F9311">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38BE439F">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01B8DD26">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096CE6D4">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426B17C3">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08596ADE">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02A50C9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FB35967">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952D7AD">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483E254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6A79B19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76609D4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653C4B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1101C24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6D06B97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29BA1070">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2FF2C6FD">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1A450F4D">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0B09103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CDABF51">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4CAC2DC8">
      <w:pPr>
        <w:shd w:val="clear"/>
        <w:spacing w:line="360" w:lineRule="auto"/>
        <w:rPr>
          <w:rFonts w:ascii="宋体" w:hAnsi="宋体" w:cs="宋体"/>
          <w:color w:val="auto"/>
          <w:sz w:val="24"/>
          <w:highlight w:val="none"/>
          <w:u w:val="dotted"/>
        </w:rPr>
      </w:pPr>
    </w:p>
    <w:p w14:paraId="6BA9097D">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1580EE2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6FAF02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567FF86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3048BF6B">
      <w:pPr>
        <w:shd w:val="clear"/>
        <w:spacing w:line="360" w:lineRule="auto"/>
        <w:rPr>
          <w:rFonts w:ascii="宋体" w:hAnsi="宋体" w:cs="宋体"/>
          <w:color w:val="auto"/>
          <w:sz w:val="24"/>
          <w:highlight w:val="none"/>
          <w:u w:val="dotted"/>
        </w:rPr>
      </w:pPr>
    </w:p>
    <w:p w14:paraId="340D3843">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46441807">
      <w:pPr>
        <w:shd w:val="clear"/>
        <w:spacing w:line="360" w:lineRule="auto"/>
        <w:rPr>
          <w:rFonts w:ascii="宋体" w:hAnsi="宋体" w:cs="宋体"/>
          <w:color w:val="auto"/>
          <w:sz w:val="24"/>
          <w:highlight w:val="none"/>
          <w:u w:val="dotted"/>
        </w:rPr>
      </w:pPr>
    </w:p>
    <w:p w14:paraId="556510E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6651EC1">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A2745B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5C020C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6BE8292F">
      <w:pPr>
        <w:shd w:val="clear"/>
        <w:spacing w:line="360" w:lineRule="auto"/>
        <w:rPr>
          <w:rFonts w:ascii="宋体" w:hAnsi="宋体" w:cs="宋体"/>
          <w:color w:val="auto"/>
          <w:sz w:val="24"/>
          <w:highlight w:val="none"/>
          <w:u w:val="single"/>
        </w:rPr>
      </w:pPr>
    </w:p>
    <w:p w14:paraId="0488299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535643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6D013C2">
      <w:pPr>
        <w:shd w:val="clear"/>
        <w:spacing w:line="360" w:lineRule="auto"/>
        <w:rPr>
          <w:rFonts w:ascii="宋体" w:hAnsi="宋体" w:cs="宋体"/>
          <w:b/>
          <w:color w:val="auto"/>
          <w:sz w:val="24"/>
          <w:highlight w:val="none"/>
        </w:rPr>
      </w:pPr>
    </w:p>
    <w:p w14:paraId="128BB35A">
      <w:pPr>
        <w:shd w:val="clear"/>
        <w:spacing w:line="360" w:lineRule="auto"/>
        <w:rPr>
          <w:rFonts w:ascii="宋体" w:hAnsi="宋体" w:cs="宋体"/>
          <w:b/>
          <w:color w:val="auto"/>
          <w:sz w:val="24"/>
          <w:highlight w:val="none"/>
        </w:rPr>
      </w:pPr>
    </w:p>
    <w:p w14:paraId="0CCAF669">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930BCAF">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8A95F42">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414781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703936">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86A4DA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1B1C16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92A848F">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33BA5E5">
      <w:pPr>
        <w:shd w:val="clear"/>
        <w:spacing w:line="360" w:lineRule="auto"/>
        <w:rPr>
          <w:rFonts w:ascii="宋体" w:hAnsi="宋体" w:cs="宋体"/>
          <w:b/>
          <w:color w:val="auto"/>
          <w:sz w:val="24"/>
          <w:highlight w:val="none"/>
        </w:rPr>
      </w:pPr>
    </w:p>
    <w:p w14:paraId="1FF15715">
      <w:pPr>
        <w:shd w:val="clear"/>
        <w:autoSpaceDE w:val="0"/>
        <w:autoSpaceDN w:val="0"/>
        <w:jc w:val="center"/>
        <w:rPr>
          <w:rFonts w:ascii="宋体" w:hAnsi="宋体" w:cs="宋体"/>
          <w:b/>
          <w:color w:val="auto"/>
          <w:spacing w:val="6"/>
          <w:sz w:val="32"/>
          <w:szCs w:val="32"/>
          <w:highlight w:val="none"/>
        </w:rPr>
      </w:pPr>
    </w:p>
    <w:p w14:paraId="59A0A51B">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3230052">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杭州市钱塘区人民政府白杨街道办事处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浙江华域高宇项目管理有限公司</w:t>
      </w:r>
    </w:p>
    <w:p w14:paraId="185D2F6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白杨街道凌云未来社区用房装修工程项目</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QTCG-CS-2025-001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0F59D6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2C07FA8">
      <w:pPr>
        <w:shd w:val="clear"/>
        <w:spacing w:line="360" w:lineRule="auto"/>
        <w:ind w:firstLine="494"/>
        <w:rPr>
          <w:rFonts w:ascii="宋体" w:hAnsi="宋体" w:cs="宋体"/>
          <w:color w:val="auto"/>
          <w:sz w:val="24"/>
          <w:highlight w:val="none"/>
        </w:rPr>
      </w:pPr>
    </w:p>
    <w:p w14:paraId="5064FDB3">
      <w:pPr>
        <w:shd w:val="clear"/>
        <w:spacing w:line="360" w:lineRule="auto"/>
        <w:ind w:firstLine="494"/>
        <w:rPr>
          <w:rFonts w:ascii="宋体" w:hAnsi="宋体" w:cs="宋体"/>
          <w:color w:val="auto"/>
          <w:sz w:val="24"/>
          <w:highlight w:val="none"/>
        </w:rPr>
      </w:pPr>
    </w:p>
    <w:p w14:paraId="6A3C1329">
      <w:pPr>
        <w:shd w:val="clear"/>
        <w:spacing w:line="360" w:lineRule="auto"/>
        <w:ind w:firstLine="494"/>
        <w:rPr>
          <w:rFonts w:ascii="宋体" w:hAnsi="宋体" w:cs="宋体"/>
          <w:color w:val="auto"/>
          <w:sz w:val="24"/>
          <w:highlight w:val="none"/>
        </w:rPr>
      </w:pPr>
    </w:p>
    <w:p w14:paraId="0527CF01">
      <w:pPr>
        <w:shd w:val="clear"/>
        <w:spacing w:line="360" w:lineRule="auto"/>
        <w:ind w:firstLine="494"/>
        <w:rPr>
          <w:rFonts w:ascii="宋体" w:hAnsi="宋体" w:cs="宋体"/>
          <w:color w:val="auto"/>
          <w:sz w:val="24"/>
          <w:highlight w:val="none"/>
        </w:rPr>
      </w:pPr>
    </w:p>
    <w:p w14:paraId="0890E4B8">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09E3434">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AB8AE69">
      <w:pPr>
        <w:shd w:val="clear"/>
        <w:rPr>
          <w:rFonts w:ascii="宋体" w:hAnsi="宋体" w:cs="宋体"/>
          <w:color w:val="auto"/>
          <w:sz w:val="24"/>
          <w:highlight w:val="none"/>
        </w:rPr>
      </w:pPr>
      <w:r>
        <w:rPr>
          <w:rFonts w:hint="eastAsia" w:ascii="宋体" w:hAnsi="宋体" w:cs="宋体"/>
          <w:b/>
          <w:bCs/>
          <w:color w:val="auto"/>
          <w:sz w:val="24"/>
          <w:highlight w:val="none"/>
        </w:rPr>
        <w:t>附：</w:t>
      </w:r>
    </w:p>
    <w:p w14:paraId="3AAD742C">
      <w:pPr>
        <w:shd w:val="clea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6DA6EB0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6DA6EB05">
                      <w:pPr>
                        <w:jc w:val="center"/>
                      </w:pPr>
                    </w:p>
                  </w:txbxContent>
                </v:textbox>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00938A05">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00938A05">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4DFD1780">
      <w:pPr>
        <w:shd w:val="clear"/>
        <w:autoSpaceDE w:val="0"/>
        <w:autoSpaceDN w:val="0"/>
        <w:jc w:val="center"/>
        <w:rPr>
          <w:rFonts w:ascii="宋体" w:hAnsi="宋体" w:cs="宋体"/>
          <w:b/>
          <w:color w:val="auto"/>
          <w:spacing w:val="6"/>
          <w:sz w:val="32"/>
          <w:szCs w:val="32"/>
          <w:highlight w:val="none"/>
        </w:rPr>
      </w:pPr>
    </w:p>
    <w:p w14:paraId="67314144">
      <w:pPr>
        <w:shd w:val="clear"/>
        <w:autoSpaceDE w:val="0"/>
        <w:autoSpaceDN w:val="0"/>
        <w:jc w:val="center"/>
        <w:rPr>
          <w:rFonts w:ascii="宋体" w:hAnsi="宋体" w:cs="宋体"/>
          <w:b/>
          <w:color w:val="auto"/>
          <w:spacing w:val="6"/>
          <w:sz w:val="32"/>
          <w:szCs w:val="32"/>
          <w:highlight w:val="none"/>
        </w:rPr>
      </w:pPr>
    </w:p>
    <w:p w14:paraId="65C187CB">
      <w:pPr>
        <w:shd w:val="clear"/>
        <w:autoSpaceDE w:val="0"/>
        <w:autoSpaceDN w:val="0"/>
        <w:jc w:val="center"/>
        <w:rPr>
          <w:rFonts w:ascii="宋体" w:hAnsi="宋体" w:cs="宋体"/>
          <w:b/>
          <w:color w:val="auto"/>
          <w:spacing w:val="6"/>
          <w:sz w:val="32"/>
          <w:szCs w:val="32"/>
          <w:highlight w:val="none"/>
        </w:rPr>
      </w:pPr>
    </w:p>
    <w:p w14:paraId="2CE04C44">
      <w:pPr>
        <w:shd w:val="clear"/>
        <w:autoSpaceDE w:val="0"/>
        <w:autoSpaceDN w:val="0"/>
        <w:jc w:val="center"/>
        <w:rPr>
          <w:rFonts w:ascii="宋体" w:hAnsi="宋体" w:cs="宋体"/>
          <w:b/>
          <w:color w:val="auto"/>
          <w:spacing w:val="6"/>
          <w:sz w:val="32"/>
          <w:szCs w:val="32"/>
          <w:highlight w:val="none"/>
        </w:rPr>
      </w:pPr>
    </w:p>
    <w:p w14:paraId="56352730">
      <w:pPr>
        <w:shd w:val="clear"/>
        <w:autoSpaceDE w:val="0"/>
        <w:autoSpaceDN w:val="0"/>
        <w:jc w:val="center"/>
        <w:rPr>
          <w:rFonts w:ascii="宋体" w:hAnsi="宋体" w:cs="宋体"/>
          <w:b/>
          <w:color w:val="auto"/>
          <w:spacing w:val="6"/>
          <w:sz w:val="32"/>
          <w:szCs w:val="32"/>
          <w:highlight w:val="none"/>
        </w:rPr>
      </w:pPr>
    </w:p>
    <w:p w14:paraId="3299FD95">
      <w:pPr>
        <w:shd w:val="clear"/>
        <w:autoSpaceDE w:val="0"/>
        <w:autoSpaceDN w:val="0"/>
        <w:jc w:val="center"/>
        <w:rPr>
          <w:rFonts w:ascii="宋体" w:hAnsi="宋体" w:cs="宋体"/>
          <w:b/>
          <w:color w:val="auto"/>
          <w:spacing w:val="6"/>
          <w:sz w:val="32"/>
          <w:szCs w:val="32"/>
          <w:highlight w:val="none"/>
        </w:rPr>
      </w:pPr>
    </w:p>
    <w:p w14:paraId="4A897C9E">
      <w:pPr>
        <w:shd w:val="clear"/>
        <w:autoSpaceDE w:val="0"/>
        <w:autoSpaceDN w:val="0"/>
        <w:jc w:val="center"/>
        <w:rPr>
          <w:rFonts w:ascii="宋体" w:hAnsi="宋体" w:cs="宋体"/>
          <w:b/>
          <w:color w:val="auto"/>
          <w:spacing w:val="6"/>
          <w:sz w:val="32"/>
          <w:szCs w:val="32"/>
          <w:highlight w:val="none"/>
        </w:rPr>
      </w:pPr>
    </w:p>
    <w:p w14:paraId="09B06CF6">
      <w:pPr>
        <w:shd w:val="clear"/>
        <w:autoSpaceDE w:val="0"/>
        <w:autoSpaceDN w:val="0"/>
        <w:jc w:val="center"/>
        <w:rPr>
          <w:rFonts w:ascii="宋体" w:hAnsi="宋体" w:cs="宋体"/>
          <w:b/>
          <w:color w:val="auto"/>
          <w:spacing w:val="6"/>
          <w:sz w:val="32"/>
          <w:szCs w:val="32"/>
          <w:highlight w:val="none"/>
        </w:rPr>
      </w:pPr>
    </w:p>
    <w:p w14:paraId="34FBCC1C">
      <w:pPr>
        <w:shd w:val="clear"/>
        <w:autoSpaceDE w:val="0"/>
        <w:autoSpaceDN w:val="0"/>
        <w:jc w:val="center"/>
        <w:rPr>
          <w:rFonts w:ascii="宋体" w:hAnsi="宋体" w:cs="宋体"/>
          <w:b/>
          <w:color w:val="auto"/>
          <w:spacing w:val="6"/>
          <w:sz w:val="32"/>
          <w:szCs w:val="32"/>
          <w:highlight w:val="none"/>
        </w:rPr>
      </w:pPr>
    </w:p>
    <w:p w14:paraId="0F357515">
      <w:pPr>
        <w:shd w:val="clear"/>
        <w:autoSpaceDE w:val="0"/>
        <w:autoSpaceDN w:val="0"/>
        <w:jc w:val="center"/>
        <w:rPr>
          <w:rFonts w:ascii="宋体" w:hAnsi="宋体" w:cs="宋体"/>
          <w:b/>
          <w:color w:val="auto"/>
          <w:spacing w:val="6"/>
          <w:sz w:val="32"/>
          <w:szCs w:val="32"/>
          <w:highlight w:val="none"/>
        </w:rPr>
      </w:pPr>
    </w:p>
    <w:p w14:paraId="0D3A14E5">
      <w:pPr>
        <w:shd w:val="clear"/>
        <w:autoSpaceDE w:val="0"/>
        <w:autoSpaceDN w:val="0"/>
        <w:jc w:val="center"/>
        <w:rPr>
          <w:rFonts w:ascii="宋体" w:hAnsi="宋体" w:cs="宋体"/>
          <w:b/>
          <w:color w:val="auto"/>
          <w:spacing w:val="6"/>
          <w:sz w:val="32"/>
          <w:szCs w:val="32"/>
          <w:highlight w:val="none"/>
        </w:rPr>
      </w:pPr>
    </w:p>
    <w:p w14:paraId="24DA7CF5">
      <w:pPr>
        <w:shd w:val="clear"/>
        <w:autoSpaceDE w:val="0"/>
        <w:autoSpaceDN w:val="0"/>
        <w:jc w:val="center"/>
        <w:rPr>
          <w:rFonts w:ascii="宋体" w:hAnsi="宋体" w:cs="宋体"/>
          <w:b/>
          <w:color w:val="auto"/>
          <w:spacing w:val="6"/>
          <w:sz w:val="32"/>
          <w:szCs w:val="32"/>
          <w:highlight w:val="none"/>
        </w:rPr>
      </w:pPr>
    </w:p>
    <w:p w14:paraId="39399935">
      <w:pPr>
        <w:shd w:val="clear"/>
        <w:autoSpaceDE w:val="0"/>
        <w:autoSpaceDN w:val="0"/>
        <w:jc w:val="center"/>
        <w:rPr>
          <w:rFonts w:ascii="宋体" w:hAnsi="宋体" w:cs="宋体"/>
          <w:b/>
          <w:color w:val="auto"/>
          <w:spacing w:val="6"/>
          <w:sz w:val="32"/>
          <w:szCs w:val="32"/>
          <w:highlight w:val="none"/>
        </w:rPr>
      </w:pPr>
    </w:p>
    <w:p w14:paraId="050C6CDC">
      <w:pPr>
        <w:shd w:val="clear"/>
        <w:autoSpaceDE w:val="0"/>
        <w:autoSpaceDN w:val="0"/>
        <w:jc w:val="center"/>
        <w:rPr>
          <w:rFonts w:ascii="宋体" w:hAnsi="宋体" w:cs="宋体"/>
          <w:b/>
          <w:color w:val="auto"/>
          <w:spacing w:val="6"/>
          <w:sz w:val="32"/>
          <w:szCs w:val="32"/>
          <w:highlight w:val="none"/>
        </w:rPr>
      </w:pPr>
    </w:p>
    <w:p w14:paraId="0F4CC9EF">
      <w:pPr>
        <w:shd w:val="clear"/>
        <w:autoSpaceDE w:val="0"/>
        <w:autoSpaceDN w:val="0"/>
        <w:jc w:val="center"/>
        <w:rPr>
          <w:rFonts w:ascii="宋体" w:hAnsi="宋体" w:cs="宋体"/>
          <w:b/>
          <w:color w:val="auto"/>
          <w:spacing w:val="6"/>
          <w:sz w:val="32"/>
          <w:szCs w:val="32"/>
          <w:highlight w:val="none"/>
        </w:rPr>
      </w:pPr>
    </w:p>
    <w:p w14:paraId="6B6FDD7F">
      <w:pPr>
        <w:shd w:val="clear"/>
        <w:autoSpaceDE w:val="0"/>
        <w:autoSpaceDN w:val="0"/>
        <w:jc w:val="center"/>
        <w:rPr>
          <w:rFonts w:ascii="宋体" w:hAnsi="宋体" w:cs="宋体"/>
          <w:b/>
          <w:color w:val="auto"/>
          <w:spacing w:val="6"/>
          <w:sz w:val="32"/>
          <w:szCs w:val="32"/>
          <w:highlight w:val="none"/>
        </w:rPr>
      </w:pPr>
    </w:p>
    <w:p w14:paraId="41B64AE9">
      <w:pPr>
        <w:shd w:val="clear"/>
        <w:autoSpaceDE w:val="0"/>
        <w:autoSpaceDN w:val="0"/>
        <w:jc w:val="center"/>
        <w:rPr>
          <w:rFonts w:ascii="宋体" w:hAnsi="宋体" w:cs="宋体"/>
          <w:b/>
          <w:color w:val="auto"/>
          <w:spacing w:val="6"/>
          <w:sz w:val="32"/>
          <w:szCs w:val="32"/>
          <w:highlight w:val="none"/>
        </w:rPr>
      </w:pPr>
    </w:p>
    <w:p w14:paraId="31104976">
      <w:pPr>
        <w:shd w:val="clea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B254383">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30903E5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白杨街道凌云未来社区用房装修工程项目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74DA2F0">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CC12FC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授权代表根据采购文件规定及投标内容而对采购人、采购机构所作的任何合法承诺，包括书面澄清及相应等均对联合投标各方产生约束力。</w:t>
      </w:r>
    </w:p>
    <w:p w14:paraId="769654B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7BC4BEB">
      <w:pPr>
        <w:shd w:val="clear"/>
        <w:snapToGrid w:val="0"/>
        <w:spacing w:line="360" w:lineRule="auto"/>
        <w:ind w:firstLine="576"/>
        <w:rPr>
          <w:rFonts w:ascii="宋体" w:hAnsi="宋体" w:cs="宋体"/>
          <w:color w:val="auto"/>
          <w:kern w:val="0"/>
          <w:sz w:val="24"/>
          <w:highlight w:val="none"/>
          <w:lang w:val="zh-CN"/>
        </w:rPr>
      </w:pPr>
      <w:bookmarkStart w:id="3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3B9967B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14:paraId="7149356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39"/>
    <w:p w14:paraId="1974E68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370CAF8">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7F0453D">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ECE7A9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4F5B7BD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4B0D60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14026B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DAE15D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118684B8">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5DDF88E">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D1630F1">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19FE63">
      <w:pPr>
        <w:shd w:val="clea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733D0A8">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C59EFB3">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10F5B14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白杨街道凌云未来社区用房装修工程项目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2D7749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1E4C9D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A3AB48C">
      <w:pPr>
        <w:pStyle w:val="5"/>
        <w:shd w:val="clear"/>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1E886F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A0EA7D5">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C8953D">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 w:name="_Hlk101133173"/>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
    </w:p>
    <w:p w14:paraId="32A2220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D72A243">
      <w:pPr>
        <w:shd w:val="clear"/>
        <w:snapToGrid w:val="0"/>
        <w:spacing w:line="360" w:lineRule="auto"/>
        <w:ind w:firstLine="576"/>
        <w:rPr>
          <w:rFonts w:ascii="宋体" w:hAnsi="宋体" w:cs="宋体"/>
          <w:color w:val="auto"/>
          <w:highlight w:val="none"/>
          <w:u w:val="single"/>
        </w:rPr>
      </w:pPr>
    </w:p>
    <w:p w14:paraId="7254E11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6A5CE40">
      <w:pPr>
        <w:shd w:val="clear"/>
        <w:snapToGrid w:val="0"/>
        <w:spacing w:line="360" w:lineRule="auto"/>
        <w:ind w:firstLine="576"/>
        <w:rPr>
          <w:rFonts w:ascii="宋体" w:hAnsi="宋体" w:cs="宋体"/>
          <w:color w:val="auto"/>
          <w:kern w:val="0"/>
          <w:sz w:val="24"/>
          <w:highlight w:val="none"/>
          <w:lang w:val="zh-CN"/>
        </w:rPr>
      </w:pPr>
    </w:p>
    <w:p w14:paraId="5E2C436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E437484">
      <w:pPr>
        <w:shd w:val="clear"/>
        <w:snapToGrid w:val="0"/>
        <w:spacing w:line="360" w:lineRule="auto"/>
        <w:ind w:left="573" w:leftChars="273"/>
        <w:rPr>
          <w:rFonts w:ascii="宋体" w:hAnsi="宋体" w:cs="宋体"/>
          <w:color w:val="auto"/>
          <w:kern w:val="0"/>
          <w:sz w:val="24"/>
          <w:highlight w:val="none"/>
          <w:lang w:val="zh-CN"/>
        </w:rPr>
      </w:pPr>
    </w:p>
    <w:p w14:paraId="64304FD2">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13C4441">
      <w:pPr>
        <w:shd w:val="clear"/>
        <w:snapToGrid w:val="0"/>
        <w:spacing w:line="360" w:lineRule="auto"/>
        <w:ind w:firstLine="576"/>
        <w:rPr>
          <w:rFonts w:ascii="宋体" w:hAnsi="宋体" w:cs="宋体"/>
          <w:color w:val="auto"/>
          <w:kern w:val="0"/>
          <w:sz w:val="24"/>
          <w:highlight w:val="none"/>
          <w:lang w:val="zh-CN"/>
        </w:rPr>
      </w:pPr>
    </w:p>
    <w:p w14:paraId="07074443">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85F2598">
      <w:pPr>
        <w:shd w:val="clear"/>
        <w:snapToGrid w:val="0"/>
        <w:spacing w:line="360" w:lineRule="auto"/>
        <w:ind w:firstLine="576"/>
        <w:rPr>
          <w:rFonts w:ascii="宋体" w:hAnsi="宋体" w:cs="宋体"/>
          <w:color w:val="auto"/>
          <w:kern w:val="0"/>
          <w:sz w:val="24"/>
          <w:highlight w:val="none"/>
          <w:lang w:val="zh-CN"/>
        </w:rPr>
      </w:pPr>
    </w:p>
    <w:p w14:paraId="5E2330A0">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504802D9">
      <w:pPr>
        <w:shd w:val="clea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297245A">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6655947">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96A299">
      <w:pPr>
        <w:shd w:val="clear"/>
        <w:autoSpaceDE w:val="0"/>
        <w:autoSpaceDN w:val="0"/>
        <w:jc w:val="center"/>
        <w:rPr>
          <w:rFonts w:ascii="宋体" w:hAnsi="宋体" w:cs="宋体"/>
          <w:b/>
          <w:color w:val="auto"/>
          <w:spacing w:val="6"/>
          <w:sz w:val="32"/>
          <w:szCs w:val="32"/>
          <w:highlight w:val="none"/>
        </w:rPr>
      </w:pPr>
    </w:p>
    <w:p w14:paraId="2963F525">
      <w:pPr>
        <w:shd w:val="clea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4682827">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5A5289A0">
      <w:pPr>
        <w:shd w:val="clear"/>
        <w:spacing w:line="360" w:lineRule="auto"/>
        <w:jc w:val="center"/>
        <w:rPr>
          <w:rFonts w:ascii="宋体" w:hAnsi="宋体" w:cs="宋体"/>
          <w:color w:val="auto"/>
          <w:sz w:val="24"/>
          <w:highlight w:val="none"/>
          <w:u w:val="single"/>
        </w:rPr>
      </w:pPr>
    </w:p>
    <w:p w14:paraId="0368AC2F">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497E4560">
      <w:pPr>
        <w:shd w:val="clea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杭州市钱塘区人民政府白杨街道办事处</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白杨街道凌云未来社区用房装修工程项目</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FF3B44">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443B544">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2797B5E">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AD8214F">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0D17CBB">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BD75F32">
      <w:pPr>
        <w:shd w:val="clear"/>
        <w:spacing w:line="360" w:lineRule="auto"/>
        <w:ind w:firstLine="480" w:firstLineChars="200"/>
        <w:rPr>
          <w:rFonts w:ascii="宋体" w:hAnsi="宋体" w:cs="宋体"/>
          <w:color w:val="auto"/>
          <w:sz w:val="24"/>
          <w:highlight w:val="none"/>
        </w:rPr>
      </w:pPr>
    </w:p>
    <w:p w14:paraId="75FBA819">
      <w:pPr>
        <w:shd w:val="clea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086923EA">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0DAA7769">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017F5EC5">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376359A">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D719501">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C5ACF37">
      <w:pPr>
        <w:shd w:val="clear"/>
        <w:spacing w:line="360" w:lineRule="auto"/>
        <w:jc w:val="center"/>
        <w:rPr>
          <w:rFonts w:ascii="宋体" w:hAnsi="宋体" w:cs="宋体"/>
          <w:b/>
          <w:color w:val="auto"/>
          <w:sz w:val="32"/>
          <w:szCs w:val="32"/>
          <w:highlight w:val="none"/>
        </w:rPr>
      </w:pPr>
    </w:p>
    <w:p w14:paraId="50957CE4">
      <w:pPr>
        <w:shd w:val="clear"/>
        <w:spacing w:line="360" w:lineRule="auto"/>
        <w:jc w:val="center"/>
        <w:rPr>
          <w:rFonts w:ascii="宋体" w:hAnsi="宋体" w:cs="宋体"/>
          <w:b/>
          <w:color w:val="auto"/>
          <w:sz w:val="32"/>
          <w:szCs w:val="32"/>
          <w:highlight w:val="none"/>
        </w:rPr>
      </w:pPr>
    </w:p>
    <w:p w14:paraId="0A4BE8A6">
      <w:pPr>
        <w:shd w:val="clear"/>
        <w:spacing w:line="360" w:lineRule="auto"/>
        <w:jc w:val="center"/>
        <w:rPr>
          <w:rFonts w:ascii="宋体" w:hAnsi="宋体" w:cs="宋体"/>
          <w:b/>
          <w:color w:val="auto"/>
          <w:sz w:val="32"/>
          <w:szCs w:val="32"/>
          <w:highlight w:val="none"/>
        </w:rPr>
      </w:pPr>
    </w:p>
    <w:p w14:paraId="7AC3F5F5">
      <w:pPr>
        <w:shd w:val="clear"/>
        <w:spacing w:line="360" w:lineRule="auto"/>
        <w:jc w:val="center"/>
        <w:rPr>
          <w:rFonts w:ascii="宋体" w:hAnsi="宋体" w:cs="宋体"/>
          <w:b/>
          <w:color w:val="auto"/>
          <w:sz w:val="32"/>
          <w:szCs w:val="32"/>
          <w:highlight w:val="none"/>
        </w:rPr>
      </w:pPr>
    </w:p>
    <w:p w14:paraId="5CCAC6DF">
      <w:pPr>
        <w:shd w:val="clear"/>
        <w:spacing w:line="360" w:lineRule="auto"/>
        <w:jc w:val="center"/>
        <w:rPr>
          <w:rFonts w:ascii="宋体" w:hAnsi="宋体" w:cs="宋体"/>
          <w:b/>
          <w:color w:val="auto"/>
          <w:sz w:val="32"/>
          <w:szCs w:val="32"/>
          <w:highlight w:val="none"/>
        </w:rPr>
      </w:pPr>
    </w:p>
    <w:p w14:paraId="6FE84CDE">
      <w:pPr>
        <w:shd w:val="clear"/>
        <w:spacing w:line="360" w:lineRule="auto"/>
        <w:jc w:val="center"/>
        <w:rPr>
          <w:rFonts w:ascii="宋体" w:hAnsi="宋体" w:cs="宋体"/>
          <w:b/>
          <w:color w:val="auto"/>
          <w:sz w:val="32"/>
          <w:szCs w:val="32"/>
          <w:highlight w:val="none"/>
        </w:rPr>
      </w:pPr>
    </w:p>
    <w:p w14:paraId="08F03431">
      <w:pPr>
        <w:shd w:val="clear"/>
        <w:spacing w:line="360" w:lineRule="auto"/>
        <w:jc w:val="center"/>
        <w:rPr>
          <w:rFonts w:ascii="宋体" w:hAnsi="宋体" w:cs="宋体"/>
          <w:b/>
          <w:color w:val="auto"/>
          <w:sz w:val="32"/>
          <w:szCs w:val="32"/>
          <w:highlight w:val="none"/>
        </w:rPr>
      </w:pPr>
    </w:p>
    <w:p w14:paraId="441FCE78">
      <w:pPr>
        <w:shd w:val="clear"/>
        <w:spacing w:line="360" w:lineRule="auto"/>
        <w:jc w:val="center"/>
        <w:rPr>
          <w:rFonts w:ascii="宋体" w:hAnsi="宋体" w:cs="宋体"/>
          <w:b/>
          <w:color w:val="auto"/>
          <w:sz w:val="32"/>
          <w:szCs w:val="32"/>
          <w:highlight w:val="none"/>
        </w:rPr>
      </w:pPr>
    </w:p>
    <w:p w14:paraId="7095B09F">
      <w:pPr>
        <w:shd w:val="clear"/>
        <w:spacing w:line="360" w:lineRule="auto"/>
        <w:jc w:val="center"/>
        <w:rPr>
          <w:rFonts w:ascii="宋体" w:hAnsi="宋体" w:cs="宋体"/>
          <w:b/>
          <w:color w:val="auto"/>
          <w:sz w:val="32"/>
          <w:szCs w:val="32"/>
          <w:highlight w:val="none"/>
        </w:rPr>
      </w:pPr>
    </w:p>
    <w:p w14:paraId="0B0B8460">
      <w:pPr>
        <w:shd w:val="clear"/>
        <w:spacing w:line="360" w:lineRule="auto"/>
        <w:jc w:val="center"/>
        <w:rPr>
          <w:rFonts w:ascii="宋体" w:hAnsi="宋体" w:cs="宋体"/>
          <w:b/>
          <w:color w:val="auto"/>
          <w:sz w:val="32"/>
          <w:szCs w:val="32"/>
          <w:highlight w:val="none"/>
        </w:rPr>
      </w:pPr>
    </w:p>
    <w:p w14:paraId="4058026A">
      <w:pPr>
        <w:shd w:val="clear"/>
        <w:spacing w:line="360" w:lineRule="auto"/>
        <w:jc w:val="center"/>
        <w:rPr>
          <w:rFonts w:ascii="宋体" w:hAnsi="宋体" w:cs="宋体"/>
          <w:b/>
          <w:color w:val="auto"/>
          <w:sz w:val="32"/>
          <w:szCs w:val="32"/>
          <w:highlight w:val="none"/>
        </w:rPr>
      </w:pPr>
    </w:p>
    <w:p w14:paraId="242FCAE7">
      <w:pPr>
        <w:shd w:val="clear"/>
        <w:spacing w:line="360" w:lineRule="auto"/>
        <w:jc w:val="center"/>
        <w:rPr>
          <w:rFonts w:ascii="宋体" w:hAnsi="宋体" w:cs="宋体"/>
          <w:b/>
          <w:color w:val="auto"/>
          <w:sz w:val="32"/>
          <w:szCs w:val="32"/>
          <w:highlight w:val="none"/>
        </w:rPr>
      </w:pPr>
    </w:p>
    <w:p w14:paraId="666E0D5B">
      <w:pPr>
        <w:shd w:val="clear"/>
        <w:spacing w:line="360" w:lineRule="auto"/>
        <w:jc w:val="center"/>
        <w:rPr>
          <w:rFonts w:ascii="宋体" w:hAnsi="宋体" w:cs="宋体"/>
          <w:b/>
          <w:color w:val="auto"/>
          <w:sz w:val="32"/>
          <w:szCs w:val="32"/>
          <w:highlight w:val="none"/>
        </w:rPr>
      </w:pPr>
    </w:p>
    <w:p w14:paraId="7DCCA4E0">
      <w:pPr>
        <w:shd w:val="clear"/>
        <w:spacing w:line="360" w:lineRule="auto"/>
        <w:jc w:val="center"/>
        <w:rPr>
          <w:rFonts w:ascii="宋体" w:hAnsi="宋体" w:cs="宋体"/>
          <w:b/>
          <w:color w:val="auto"/>
          <w:sz w:val="32"/>
          <w:szCs w:val="32"/>
          <w:highlight w:val="none"/>
        </w:rPr>
      </w:pPr>
    </w:p>
    <w:p w14:paraId="0531F92A">
      <w:pPr>
        <w:shd w:val="clear"/>
        <w:spacing w:line="360" w:lineRule="auto"/>
        <w:jc w:val="center"/>
        <w:rPr>
          <w:rFonts w:ascii="宋体" w:hAnsi="宋体" w:cs="宋体"/>
          <w:b/>
          <w:color w:val="auto"/>
          <w:sz w:val="32"/>
          <w:szCs w:val="32"/>
          <w:highlight w:val="none"/>
        </w:rPr>
      </w:pPr>
    </w:p>
    <w:p w14:paraId="5EFE876B">
      <w:pPr>
        <w:shd w:val="clear"/>
        <w:spacing w:line="360" w:lineRule="auto"/>
        <w:jc w:val="center"/>
        <w:rPr>
          <w:rFonts w:ascii="宋体" w:hAnsi="宋体" w:cs="宋体"/>
          <w:b/>
          <w:color w:val="auto"/>
          <w:sz w:val="32"/>
          <w:szCs w:val="32"/>
          <w:highlight w:val="none"/>
        </w:rPr>
      </w:pPr>
    </w:p>
    <w:p w14:paraId="7FB0AE0D">
      <w:pPr>
        <w:shd w:val="clear"/>
        <w:spacing w:line="360" w:lineRule="auto"/>
        <w:jc w:val="center"/>
        <w:rPr>
          <w:rFonts w:ascii="宋体" w:hAnsi="宋体" w:cs="宋体"/>
          <w:b/>
          <w:color w:val="auto"/>
          <w:sz w:val="32"/>
          <w:szCs w:val="32"/>
          <w:highlight w:val="none"/>
        </w:rPr>
      </w:pPr>
    </w:p>
    <w:p w14:paraId="1C4B272A">
      <w:pPr>
        <w:shd w:val="clea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1529D9C7">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427A9FCA">
      <w:pPr>
        <w:shd w:val="clear"/>
        <w:spacing w:line="360" w:lineRule="auto"/>
        <w:rPr>
          <w:rFonts w:ascii="宋体" w:hAnsi="宋体" w:cs="宋体"/>
          <w:b/>
          <w:color w:val="auto"/>
          <w:spacing w:val="6"/>
          <w:sz w:val="32"/>
          <w:szCs w:val="32"/>
          <w:highlight w:val="none"/>
        </w:rPr>
      </w:pPr>
    </w:p>
    <w:p w14:paraId="7495832D">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40FB3B2D">
      <w:pPr>
        <w:pStyle w:val="25"/>
        <w:shd w:val="clear"/>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imesNewRomanPSMT">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45FA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02B6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C5D80">
    <w:pPr>
      <w:pStyle w:val="41"/>
      <w:framePr w:wrap="around" w:vAnchor="text" w:hAnchor="margin" w:xAlign="right" w:y="1"/>
      <w:rPr>
        <w:rStyle w:val="73"/>
      </w:rPr>
    </w:pPr>
    <w:r>
      <w:fldChar w:fldCharType="begin"/>
    </w:r>
    <w:r>
      <w:rPr>
        <w:rStyle w:val="73"/>
      </w:rPr>
      <w:instrText xml:space="preserve">PAGE  </w:instrText>
    </w:r>
    <w:r>
      <w:fldChar w:fldCharType="end"/>
    </w:r>
  </w:p>
  <w:p w14:paraId="3DFA0B68">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2C5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bookmarkStart w:id="41" w:name="_Toc164085800"/>
    <w:bookmarkStart w:id="42" w:name="_Toc36110187"/>
    <w:bookmarkStart w:id="43" w:name="_Toc91899912"/>
    <w:bookmarkStart w:id="44" w:name="_Toc131845147"/>
    <w:r>
      <w:rPr>
        <w:rFonts w:hint="eastAsia" w:ascii="仿宋_GB2312" w:eastAsia="仿宋_GB2312"/>
        <w:kern w:val="0"/>
        <w:szCs w:val="21"/>
      </w:rPr>
      <w:t xml:space="preserve"> 页</w:t>
    </w:r>
    <w:bookmarkEnd w:id="41"/>
    <w:bookmarkEnd w:id="42"/>
    <w:bookmarkEnd w:id="43"/>
    <w:bookmarkEnd w:id="4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A094">
    <w:pPr>
      <w:pStyle w:val="41"/>
      <w:framePr w:wrap="around" w:vAnchor="text" w:hAnchor="margin" w:xAlign="right" w:y="1"/>
      <w:rPr>
        <w:rStyle w:val="73"/>
      </w:rPr>
    </w:pPr>
    <w:r>
      <w:fldChar w:fldCharType="begin"/>
    </w:r>
    <w:r>
      <w:rPr>
        <w:rStyle w:val="73"/>
      </w:rPr>
      <w:instrText xml:space="preserve">PAGE  </w:instrText>
    </w:r>
    <w:r>
      <w:fldChar w:fldCharType="end"/>
    </w:r>
  </w:p>
  <w:p w14:paraId="4F005EF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3E20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1A57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7DA3319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3617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41739FC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2E31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4D46D1C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BF8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7782858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C911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7C178E4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F4E4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1290759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D5852">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D101">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2B09D">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5A7B2">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58C81">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82532"/>
    <w:multiLevelType w:val="singleLevel"/>
    <w:tmpl w:val="F1A82532"/>
    <w:lvl w:ilvl="0" w:tentative="0">
      <w:start w:val="1"/>
      <w:numFmt w:val="decimal"/>
      <w:pStyle w:val="1071"/>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zk5MWQ1MTVlODlmYjNiYzJlNDY2NTI1OWIzYm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3E4"/>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64"/>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44E"/>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652"/>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AC0"/>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5B77"/>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1E5"/>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80C"/>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0A"/>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DE1"/>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A06"/>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5E3"/>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45E"/>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B51"/>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B52"/>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6C87"/>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42238"/>
    <w:rsid w:val="019F7441"/>
    <w:rsid w:val="01B37585"/>
    <w:rsid w:val="01D55165"/>
    <w:rsid w:val="01DF6BF8"/>
    <w:rsid w:val="01EC2C57"/>
    <w:rsid w:val="021A23E0"/>
    <w:rsid w:val="025F0711"/>
    <w:rsid w:val="026B2E25"/>
    <w:rsid w:val="026D3223"/>
    <w:rsid w:val="02824D4D"/>
    <w:rsid w:val="02DC4B10"/>
    <w:rsid w:val="02DD76CE"/>
    <w:rsid w:val="02F36323"/>
    <w:rsid w:val="02F5619C"/>
    <w:rsid w:val="0326446A"/>
    <w:rsid w:val="032D5555"/>
    <w:rsid w:val="0361044B"/>
    <w:rsid w:val="036634D2"/>
    <w:rsid w:val="03DD35E4"/>
    <w:rsid w:val="04076900"/>
    <w:rsid w:val="041A5A3B"/>
    <w:rsid w:val="041E79E3"/>
    <w:rsid w:val="042311BA"/>
    <w:rsid w:val="042B157A"/>
    <w:rsid w:val="048F763B"/>
    <w:rsid w:val="049F330E"/>
    <w:rsid w:val="04AA775C"/>
    <w:rsid w:val="04AF1889"/>
    <w:rsid w:val="04C64E6C"/>
    <w:rsid w:val="04F66F48"/>
    <w:rsid w:val="05251E14"/>
    <w:rsid w:val="05A16594"/>
    <w:rsid w:val="05A7762D"/>
    <w:rsid w:val="060E5941"/>
    <w:rsid w:val="06110FAF"/>
    <w:rsid w:val="06493CA7"/>
    <w:rsid w:val="06596844"/>
    <w:rsid w:val="065A6178"/>
    <w:rsid w:val="066F1CF3"/>
    <w:rsid w:val="06930BB8"/>
    <w:rsid w:val="07245D42"/>
    <w:rsid w:val="07264C62"/>
    <w:rsid w:val="0779354C"/>
    <w:rsid w:val="07843394"/>
    <w:rsid w:val="08061376"/>
    <w:rsid w:val="080B6793"/>
    <w:rsid w:val="083735C4"/>
    <w:rsid w:val="08452D77"/>
    <w:rsid w:val="086230FE"/>
    <w:rsid w:val="086401F8"/>
    <w:rsid w:val="08751CAA"/>
    <w:rsid w:val="087E4C40"/>
    <w:rsid w:val="08A871D0"/>
    <w:rsid w:val="08D66AD6"/>
    <w:rsid w:val="08DA33A3"/>
    <w:rsid w:val="08E23F12"/>
    <w:rsid w:val="08E80F13"/>
    <w:rsid w:val="09083400"/>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71A78"/>
    <w:rsid w:val="0AAB7649"/>
    <w:rsid w:val="0ABC5606"/>
    <w:rsid w:val="0B30404E"/>
    <w:rsid w:val="0B4B24C8"/>
    <w:rsid w:val="0B4C6C14"/>
    <w:rsid w:val="0B547599"/>
    <w:rsid w:val="0B631A88"/>
    <w:rsid w:val="0B683D45"/>
    <w:rsid w:val="0B7F3F11"/>
    <w:rsid w:val="0B884417"/>
    <w:rsid w:val="0BA457DB"/>
    <w:rsid w:val="0BF6188C"/>
    <w:rsid w:val="0BF73C91"/>
    <w:rsid w:val="0C170175"/>
    <w:rsid w:val="0C571A41"/>
    <w:rsid w:val="0C5A60ED"/>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A1F89"/>
    <w:rsid w:val="0D8D589E"/>
    <w:rsid w:val="0DA01C73"/>
    <w:rsid w:val="0DA97735"/>
    <w:rsid w:val="0DD63300"/>
    <w:rsid w:val="0DF50604"/>
    <w:rsid w:val="0DF702FE"/>
    <w:rsid w:val="0E060E51"/>
    <w:rsid w:val="0E5604B2"/>
    <w:rsid w:val="0E5B5253"/>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959A5"/>
    <w:rsid w:val="10646583"/>
    <w:rsid w:val="107D4B15"/>
    <w:rsid w:val="108A3C80"/>
    <w:rsid w:val="10C26171"/>
    <w:rsid w:val="10F33360"/>
    <w:rsid w:val="10FC16EA"/>
    <w:rsid w:val="110F1D40"/>
    <w:rsid w:val="111B02EE"/>
    <w:rsid w:val="11266F33"/>
    <w:rsid w:val="11544EFE"/>
    <w:rsid w:val="118963A1"/>
    <w:rsid w:val="11C6522A"/>
    <w:rsid w:val="11E104CC"/>
    <w:rsid w:val="11E20309"/>
    <w:rsid w:val="12255233"/>
    <w:rsid w:val="12530213"/>
    <w:rsid w:val="127723A9"/>
    <w:rsid w:val="12862074"/>
    <w:rsid w:val="12883966"/>
    <w:rsid w:val="129E45B4"/>
    <w:rsid w:val="12C26C6F"/>
    <w:rsid w:val="12D81596"/>
    <w:rsid w:val="13072A44"/>
    <w:rsid w:val="135F4BE2"/>
    <w:rsid w:val="139B1A0A"/>
    <w:rsid w:val="139D25C7"/>
    <w:rsid w:val="13A77446"/>
    <w:rsid w:val="13BF3CE4"/>
    <w:rsid w:val="141008D8"/>
    <w:rsid w:val="14125FE6"/>
    <w:rsid w:val="146C7B62"/>
    <w:rsid w:val="146D271E"/>
    <w:rsid w:val="14982588"/>
    <w:rsid w:val="149A5AD9"/>
    <w:rsid w:val="14A7619D"/>
    <w:rsid w:val="150536C3"/>
    <w:rsid w:val="150C1963"/>
    <w:rsid w:val="151447A0"/>
    <w:rsid w:val="152B4878"/>
    <w:rsid w:val="154A6454"/>
    <w:rsid w:val="15762120"/>
    <w:rsid w:val="15A23C5E"/>
    <w:rsid w:val="16A8729C"/>
    <w:rsid w:val="16B33777"/>
    <w:rsid w:val="16BC70A7"/>
    <w:rsid w:val="16C6339E"/>
    <w:rsid w:val="172F2D79"/>
    <w:rsid w:val="17557BEF"/>
    <w:rsid w:val="175E40B5"/>
    <w:rsid w:val="17D349C1"/>
    <w:rsid w:val="1830729E"/>
    <w:rsid w:val="1870062C"/>
    <w:rsid w:val="18817102"/>
    <w:rsid w:val="18830A15"/>
    <w:rsid w:val="18852B28"/>
    <w:rsid w:val="188B5321"/>
    <w:rsid w:val="19932372"/>
    <w:rsid w:val="19A20DD5"/>
    <w:rsid w:val="19AE03F1"/>
    <w:rsid w:val="19FC101B"/>
    <w:rsid w:val="1A071A03"/>
    <w:rsid w:val="1A1F16AE"/>
    <w:rsid w:val="1A295829"/>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72FA3"/>
    <w:rsid w:val="1C7725CD"/>
    <w:rsid w:val="1C7C2BDF"/>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A3729"/>
    <w:rsid w:val="1F0A0FF3"/>
    <w:rsid w:val="1F5771FF"/>
    <w:rsid w:val="1F5E41C7"/>
    <w:rsid w:val="1F904124"/>
    <w:rsid w:val="1FE868A9"/>
    <w:rsid w:val="20034907"/>
    <w:rsid w:val="20173E4B"/>
    <w:rsid w:val="204E48BC"/>
    <w:rsid w:val="208921B3"/>
    <w:rsid w:val="20973DEB"/>
    <w:rsid w:val="20B26522"/>
    <w:rsid w:val="20B44310"/>
    <w:rsid w:val="20B63132"/>
    <w:rsid w:val="211116EB"/>
    <w:rsid w:val="216133FC"/>
    <w:rsid w:val="2162026A"/>
    <w:rsid w:val="21C17B14"/>
    <w:rsid w:val="21D56769"/>
    <w:rsid w:val="21E52EF3"/>
    <w:rsid w:val="21FB5D7B"/>
    <w:rsid w:val="22015E94"/>
    <w:rsid w:val="220B1C3D"/>
    <w:rsid w:val="221D1D20"/>
    <w:rsid w:val="22334A87"/>
    <w:rsid w:val="223D1533"/>
    <w:rsid w:val="22BE6801"/>
    <w:rsid w:val="22FF181D"/>
    <w:rsid w:val="230009FF"/>
    <w:rsid w:val="233500BF"/>
    <w:rsid w:val="23377FF7"/>
    <w:rsid w:val="236B425F"/>
    <w:rsid w:val="23836192"/>
    <w:rsid w:val="23901F29"/>
    <w:rsid w:val="239C0061"/>
    <w:rsid w:val="23B908A4"/>
    <w:rsid w:val="23E95BEF"/>
    <w:rsid w:val="23FD0064"/>
    <w:rsid w:val="245375B0"/>
    <w:rsid w:val="24642C0A"/>
    <w:rsid w:val="249146F7"/>
    <w:rsid w:val="24B22173"/>
    <w:rsid w:val="24B76319"/>
    <w:rsid w:val="24B95AD9"/>
    <w:rsid w:val="24BE24DA"/>
    <w:rsid w:val="24CF5825"/>
    <w:rsid w:val="24D663E6"/>
    <w:rsid w:val="24D77F2B"/>
    <w:rsid w:val="25163C1C"/>
    <w:rsid w:val="251D16DC"/>
    <w:rsid w:val="258A5675"/>
    <w:rsid w:val="258B00E2"/>
    <w:rsid w:val="25A917A6"/>
    <w:rsid w:val="25BE27CC"/>
    <w:rsid w:val="25F74A5C"/>
    <w:rsid w:val="25F84CB9"/>
    <w:rsid w:val="2628662C"/>
    <w:rsid w:val="262D45DE"/>
    <w:rsid w:val="26871DC8"/>
    <w:rsid w:val="26A14E29"/>
    <w:rsid w:val="26A53EF9"/>
    <w:rsid w:val="26A94201"/>
    <w:rsid w:val="26AC274F"/>
    <w:rsid w:val="26D84C0E"/>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B75171"/>
    <w:rsid w:val="2AC24CE3"/>
    <w:rsid w:val="2B086602"/>
    <w:rsid w:val="2B437463"/>
    <w:rsid w:val="2B594A60"/>
    <w:rsid w:val="2B7807EE"/>
    <w:rsid w:val="2BA50BF7"/>
    <w:rsid w:val="2BBF00EC"/>
    <w:rsid w:val="2BC37CFD"/>
    <w:rsid w:val="2BD5237F"/>
    <w:rsid w:val="2BE536CE"/>
    <w:rsid w:val="2BE758D9"/>
    <w:rsid w:val="2C09049E"/>
    <w:rsid w:val="2C0A653C"/>
    <w:rsid w:val="2C191F85"/>
    <w:rsid w:val="2CD25CBD"/>
    <w:rsid w:val="2CE82D6F"/>
    <w:rsid w:val="2D343236"/>
    <w:rsid w:val="2D8D5C78"/>
    <w:rsid w:val="2DD15014"/>
    <w:rsid w:val="2DF72DE4"/>
    <w:rsid w:val="2E0220AF"/>
    <w:rsid w:val="2E4B082A"/>
    <w:rsid w:val="2E5D4E86"/>
    <w:rsid w:val="2E5D790B"/>
    <w:rsid w:val="2E784F2D"/>
    <w:rsid w:val="2E9A3C18"/>
    <w:rsid w:val="2EBB0FEE"/>
    <w:rsid w:val="2EC63002"/>
    <w:rsid w:val="2EC72E1A"/>
    <w:rsid w:val="2EFF717D"/>
    <w:rsid w:val="2F0A6B38"/>
    <w:rsid w:val="2F946CCB"/>
    <w:rsid w:val="2FD25781"/>
    <w:rsid w:val="2FDC745C"/>
    <w:rsid w:val="2FFD7934"/>
    <w:rsid w:val="30733ACD"/>
    <w:rsid w:val="308C3862"/>
    <w:rsid w:val="309379D8"/>
    <w:rsid w:val="30A270F7"/>
    <w:rsid w:val="30C01185"/>
    <w:rsid w:val="30DF1478"/>
    <w:rsid w:val="30E91417"/>
    <w:rsid w:val="30EC586F"/>
    <w:rsid w:val="31306790"/>
    <w:rsid w:val="319C6071"/>
    <w:rsid w:val="31A6555A"/>
    <w:rsid w:val="31AC537E"/>
    <w:rsid w:val="31E3679B"/>
    <w:rsid w:val="31E732FD"/>
    <w:rsid w:val="32517576"/>
    <w:rsid w:val="32BE5C2C"/>
    <w:rsid w:val="32D63C1D"/>
    <w:rsid w:val="32FB6478"/>
    <w:rsid w:val="3310098A"/>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67E69"/>
    <w:rsid w:val="358D5588"/>
    <w:rsid w:val="35AD335B"/>
    <w:rsid w:val="363A3B40"/>
    <w:rsid w:val="365302AE"/>
    <w:rsid w:val="36607A0A"/>
    <w:rsid w:val="366E227C"/>
    <w:rsid w:val="366F2E0D"/>
    <w:rsid w:val="367B6A5C"/>
    <w:rsid w:val="36A74ADA"/>
    <w:rsid w:val="36AD60D5"/>
    <w:rsid w:val="36AE56F8"/>
    <w:rsid w:val="36B224F9"/>
    <w:rsid w:val="36EC0CC9"/>
    <w:rsid w:val="372E5DD5"/>
    <w:rsid w:val="373F410B"/>
    <w:rsid w:val="374C0493"/>
    <w:rsid w:val="37B65B10"/>
    <w:rsid w:val="37EE7094"/>
    <w:rsid w:val="38296C89"/>
    <w:rsid w:val="383002EB"/>
    <w:rsid w:val="38586797"/>
    <w:rsid w:val="38BC0149"/>
    <w:rsid w:val="38D87D1C"/>
    <w:rsid w:val="39535FC7"/>
    <w:rsid w:val="39636459"/>
    <w:rsid w:val="396B7F6C"/>
    <w:rsid w:val="39B417A9"/>
    <w:rsid w:val="39EA2103"/>
    <w:rsid w:val="39FC5695"/>
    <w:rsid w:val="3A006D8E"/>
    <w:rsid w:val="3A204F94"/>
    <w:rsid w:val="3A3651E5"/>
    <w:rsid w:val="3A396C83"/>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1149A"/>
    <w:rsid w:val="3CCE23CB"/>
    <w:rsid w:val="3CD17D17"/>
    <w:rsid w:val="3CDC5DFB"/>
    <w:rsid w:val="3D3C7F39"/>
    <w:rsid w:val="3D440F09"/>
    <w:rsid w:val="3D4504A0"/>
    <w:rsid w:val="3D8734BB"/>
    <w:rsid w:val="3D9A11D4"/>
    <w:rsid w:val="3DA16D89"/>
    <w:rsid w:val="3DA364BE"/>
    <w:rsid w:val="3DE041CB"/>
    <w:rsid w:val="3E0D48F6"/>
    <w:rsid w:val="3E1868B4"/>
    <w:rsid w:val="3E332C0B"/>
    <w:rsid w:val="3E377251"/>
    <w:rsid w:val="3E42664B"/>
    <w:rsid w:val="3E5A7334"/>
    <w:rsid w:val="3E6F38A3"/>
    <w:rsid w:val="3E7B5D6B"/>
    <w:rsid w:val="3E843E66"/>
    <w:rsid w:val="3E8D3D29"/>
    <w:rsid w:val="3E8F51FE"/>
    <w:rsid w:val="3E926F87"/>
    <w:rsid w:val="3E9A59DE"/>
    <w:rsid w:val="3EAF4836"/>
    <w:rsid w:val="3EC33DFA"/>
    <w:rsid w:val="3EF67B21"/>
    <w:rsid w:val="3F060E16"/>
    <w:rsid w:val="3F1D1096"/>
    <w:rsid w:val="3F2F0234"/>
    <w:rsid w:val="3F6363FE"/>
    <w:rsid w:val="3F756B8F"/>
    <w:rsid w:val="3F95482B"/>
    <w:rsid w:val="4019356B"/>
    <w:rsid w:val="40592157"/>
    <w:rsid w:val="406E1CAE"/>
    <w:rsid w:val="406E4D2C"/>
    <w:rsid w:val="40A0133A"/>
    <w:rsid w:val="40C31A53"/>
    <w:rsid w:val="40FF545D"/>
    <w:rsid w:val="410067C8"/>
    <w:rsid w:val="416176D3"/>
    <w:rsid w:val="418F0D2A"/>
    <w:rsid w:val="41D01505"/>
    <w:rsid w:val="42474939"/>
    <w:rsid w:val="424C3C57"/>
    <w:rsid w:val="424E37D0"/>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7221C"/>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1362A9"/>
    <w:rsid w:val="4840570F"/>
    <w:rsid w:val="484B1305"/>
    <w:rsid w:val="487A3E25"/>
    <w:rsid w:val="488B5503"/>
    <w:rsid w:val="48937E21"/>
    <w:rsid w:val="489A0361"/>
    <w:rsid w:val="48B94FF3"/>
    <w:rsid w:val="48E37AAB"/>
    <w:rsid w:val="48FD4B4C"/>
    <w:rsid w:val="490A68E0"/>
    <w:rsid w:val="491055FE"/>
    <w:rsid w:val="495F5B3E"/>
    <w:rsid w:val="496F77D7"/>
    <w:rsid w:val="497654FD"/>
    <w:rsid w:val="49973CAE"/>
    <w:rsid w:val="49B64211"/>
    <w:rsid w:val="49F6167F"/>
    <w:rsid w:val="4A064FA0"/>
    <w:rsid w:val="4A16615C"/>
    <w:rsid w:val="4A4424D7"/>
    <w:rsid w:val="4AB82D0F"/>
    <w:rsid w:val="4AE8793B"/>
    <w:rsid w:val="4AEB7664"/>
    <w:rsid w:val="4AFD7C19"/>
    <w:rsid w:val="4B0567D1"/>
    <w:rsid w:val="4B2225C8"/>
    <w:rsid w:val="4B236AAE"/>
    <w:rsid w:val="4B2F799D"/>
    <w:rsid w:val="4B707271"/>
    <w:rsid w:val="4B9739F7"/>
    <w:rsid w:val="4BB11BE9"/>
    <w:rsid w:val="4BEE2503"/>
    <w:rsid w:val="4BF727EA"/>
    <w:rsid w:val="4C245A30"/>
    <w:rsid w:val="4CB6685F"/>
    <w:rsid w:val="4CC367FE"/>
    <w:rsid w:val="4D077F3C"/>
    <w:rsid w:val="4D123355"/>
    <w:rsid w:val="4D2A3B31"/>
    <w:rsid w:val="4D312C52"/>
    <w:rsid w:val="4D3734CE"/>
    <w:rsid w:val="4D7E47A3"/>
    <w:rsid w:val="4D905305"/>
    <w:rsid w:val="4D964A72"/>
    <w:rsid w:val="4D9C1254"/>
    <w:rsid w:val="4D9E5B15"/>
    <w:rsid w:val="4E41147B"/>
    <w:rsid w:val="4E793892"/>
    <w:rsid w:val="4E800872"/>
    <w:rsid w:val="4EC569ED"/>
    <w:rsid w:val="4ED50EA1"/>
    <w:rsid w:val="4EEC050C"/>
    <w:rsid w:val="4F06761F"/>
    <w:rsid w:val="4F104EC3"/>
    <w:rsid w:val="4F47354A"/>
    <w:rsid w:val="4F5A2946"/>
    <w:rsid w:val="4F6D34DF"/>
    <w:rsid w:val="4F911C54"/>
    <w:rsid w:val="4FA35BEB"/>
    <w:rsid w:val="4FB05ACA"/>
    <w:rsid w:val="4FE625E0"/>
    <w:rsid w:val="5021480F"/>
    <w:rsid w:val="503D79FD"/>
    <w:rsid w:val="505C301C"/>
    <w:rsid w:val="50962ECB"/>
    <w:rsid w:val="50A42E38"/>
    <w:rsid w:val="50A4577F"/>
    <w:rsid w:val="50B73D1F"/>
    <w:rsid w:val="50BD5BC9"/>
    <w:rsid w:val="50C11EEE"/>
    <w:rsid w:val="50E97CFC"/>
    <w:rsid w:val="50FA4028"/>
    <w:rsid w:val="510D65B7"/>
    <w:rsid w:val="511157AB"/>
    <w:rsid w:val="511C6339"/>
    <w:rsid w:val="5142540C"/>
    <w:rsid w:val="515D149D"/>
    <w:rsid w:val="518832C8"/>
    <w:rsid w:val="519D3C50"/>
    <w:rsid w:val="51A0432A"/>
    <w:rsid w:val="51A86090"/>
    <w:rsid w:val="51B7396D"/>
    <w:rsid w:val="522E4CC3"/>
    <w:rsid w:val="5244713B"/>
    <w:rsid w:val="52615633"/>
    <w:rsid w:val="526F4DE4"/>
    <w:rsid w:val="52796647"/>
    <w:rsid w:val="52977FD4"/>
    <w:rsid w:val="52A25790"/>
    <w:rsid w:val="52A96B6F"/>
    <w:rsid w:val="52B45975"/>
    <w:rsid w:val="52D94AA4"/>
    <w:rsid w:val="52EA3A62"/>
    <w:rsid w:val="52ED792F"/>
    <w:rsid w:val="52F50BB8"/>
    <w:rsid w:val="53097272"/>
    <w:rsid w:val="53544462"/>
    <w:rsid w:val="5397158E"/>
    <w:rsid w:val="54013861"/>
    <w:rsid w:val="54487265"/>
    <w:rsid w:val="544D6070"/>
    <w:rsid w:val="54605E1E"/>
    <w:rsid w:val="5462050D"/>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270DA"/>
    <w:rsid w:val="55DC29B6"/>
    <w:rsid w:val="55DD4241"/>
    <w:rsid w:val="560D1DBC"/>
    <w:rsid w:val="5646418C"/>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17335"/>
    <w:rsid w:val="58792C34"/>
    <w:rsid w:val="58917D2F"/>
    <w:rsid w:val="5894085C"/>
    <w:rsid w:val="58AE4F0C"/>
    <w:rsid w:val="58B85899"/>
    <w:rsid w:val="58BA3AFF"/>
    <w:rsid w:val="58E363A9"/>
    <w:rsid w:val="592D1F39"/>
    <w:rsid w:val="595E1678"/>
    <w:rsid w:val="596D5BD4"/>
    <w:rsid w:val="597E3DD8"/>
    <w:rsid w:val="59805F6C"/>
    <w:rsid w:val="59B14918"/>
    <w:rsid w:val="59C52172"/>
    <w:rsid w:val="59F80043"/>
    <w:rsid w:val="5A09252F"/>
    <w:rsid w:val="5A0B2778"/>
    <w:rsid w:val="5A2A7C7B"/>
    <w:rsid w:val="5A3E2560"/>
    <w:rsid w:val="5A5D3B6E"/>
    <w:rsid w:val="5A637A76"/>
    <w:rsid w:val="5A6D33BA"/>
    <w:rsid w:val="5A792B1F"/>
    <w:rsid w:val="5A874767"/>
    <w:rsid w:val="5A8D424A"/>
    <w:rsid w:val="5AA85BE2"/>
    <w:rsid w:val="5AAD6F28"/>
    <w:rsid w:val="5ABE2749"/>
    <w:rsid w:val="5AC25444"/>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DF340EC"/>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B2FF0"/>
    <w:rsid w:val="609F2AC4"/>
    <w:rsid w:val="60E77A55"/>
    <w:rsid w:val="60F17CF0"/>
    <w:rsid w:val="60FA2EE8"/>
    <w:rsid w:val="61054A27"/>
    <w:rsid w:val="610A52BC"/>
    <w:rsid w:val="610D059B"/>
    <w:rsid w:val="611D2366"/>
    <w:rsid w:val="61421856"/>
    <w:rsid w:val="615227C4"/>
    <w:rsid w:val="61654E3F"/>
    <w:rsid w:val="6182292A"/>
    <w:rsid w:val="619F7F92"/>
    <w:rsid w:val="61F94C26"/>
    <w:rsid w:val="62000E56"/>
    <w:rsid w:val="6218047A"/>
    <w:rsid w:val="624F3E49"/>
    <w:rsid w:val="62632286"/>
    <w:rsid w:val="626544F2"/>
    <w:rsid w:val="62885958"/>
    <w:rsid w:val="62F40B65"/>
    <w:rsid w:val="62FC2CFE"/>
    <w:rsid w:val="63024505"/>
    <w:rsid w:val="635600A5"/>
    <w:rsid w:val="635B1DB5"/>
    <w:rsid w:val="63711FED"/>
    <w:rsid w:val="63747F1E"/>
    <w:rsid w:val="63880DDC"/>
    <w:rsid w:val="638D750D"/>
    <w:rsid w:val="63AC6CC0"/>
    <w:rsid w:val="64055776"/>
    <w:rsid w:val="64240056"/>
    <w:rsid w:val="643E143A"/>
    <w:rsid w:val="64491666"/>
    <w:rsid w:val="648B6EEF"/>
    <w:rsid w:val="64BE7EEF"/>
    <w:rsid w:val="64C158BF"/>
    <w:rsid w:val="64CE2EAA"/>
    <w:rsid w:val="653C3090"/>
    <w:rsid w:val="6566785D"/>
    <w:rsid w:val="65854376"/>
    <w:rsid w:val="658767BE"/>
    <w:rsid w:val="65892531"/>
    <w:rsid w:val="66195831"/>
    <w:rsid w:val="662E75B1"/>
    <w:rsid w:val="66342C2E"/>
    <w:rsid w:val="663E784C"/>
    <w:rsid w:val="668B6A45"/>
    <w:rsid w:val="672F3F24"/>
    <w:rsid w:val="673C2103"/>
    <w:rsid w:val="673E055F"/>
    <w:rsid w:val="67551CE3"/>
    <w:rsid w:val="67821B7B"/>
    <w:rsid w:val="67A22552"/>
    <w:rsid w:val="67B22DCC"/>
    <w:rsid w:val="67BE71AA"/>
    <w:rsid w:val="67CD4BC3"/>
    <w:rsid w:val="67D90273"/>
    <w:rsid w:val="67DE5875"/>
    <w:rsid w:val="67E55852"/>
    <w:rsid w:val="67EB1AB4"/>
    <w:rsid w:val="67FA1285"/>
    <w:rsid w:val="68551F4F"/>
    <w:rsid w:val="686F716C"/>
    <w:rsid w:val="687C10C9"/>
    <w:rsid w:val="68840C16"/>
    <w:rsid w:val="68876EFB"/>
    <w:rsid w:val="68884654"/>
    <w:rsid w:val="689F444F"/>
    <w:rsid w:val="68AA017E"/>
    <w:rsid w:val="68B15074"/>
    <w:rsid w:val="68B96DBB"/>
    <w:rsid w:val="68CA2805"/>
    <w:rsid w:val="68E937A3"/>
    <w:rsid w:val="69193557"/>
    <w:rsid w:val="69315F43"/>
    <w:rsid w:val="693E15D3"/>
    <w:rsid w:val="69627681"/>
    <w:rsid w:val="6977531D"/>
    <w:rsid w:val="69CC2BFF"/>
    <w:rsid w:val="69FD55B8"/>
    <w:rsid w:val="6A0B1C62"/>
    <w:rsid w:val="6A204FB8"/>
    <w:rsid w:val="6A2406C8"/>
    <w:rsid w:val="6A793B82"/>
    <w:rsid w:val="6ADE0BD1"/>
    <w:rsid w:val="6AE96859"/>
    <w:rsid w:val="6B147746"/>
    <w:rsid w:val="6B24787C"/>
    <w:rsid w:val="6B573233"/>
    <w:rsid w:val="6B5B6274"/>
    <w:rsid w:val="6B935D53"/>
    <w:rsid w:val="6BC678B4"/>
    <w:rsid w:val="6C07486C"/>
    <w:rsid w:val="6C196F71"/>
    <w:rsid w:val="6C22625E"/>
    <w:rsid w:val="6C226FCB"/>
    <w:rsid w:val="6C31226F"/>
    <w:rsid w:val="6C517EC7"/>
    <w:rsid w:val="6C552F0B"/>
    <w:rsid w:val="6C8C67B7"/>
    <w:rsid w:val="6C9D744C"/>
    <w:rsid w:val="6CF06FD5"/>
    <w:rsid w:val="6D167928"/>
    <w:rsid w:val="6D26299B"/>
    <w:rsid w:val="6D3B5F7D"/>
    <w:rsid w:val="6D4772EC"/>
    <w:rsid w:val="6D8A25D8"/>
    <w:rsid w:val="6D9078AF"/>
    <w:rsid w:val="6DAA3FEF"/>
    <w:rsid w:val="6DC0172B"/>
    <w:rsid w:val="6DCB690C"/>
    <w:rsid w:val="6DD41A5B"/>
    <w:rsid w:val="6DF43C2E"/>
    <w:rsid w:val="6DF51CA3"/>
    <w:rsid w:val="6E5D10C4"/>
    <w:rsid w:val="6E8335BD"/>
    <w:rsid w:val="6E8E12EF"/>
    <w:rsid w:val="6E972936"/>
    <w:rsid w:val="6E9C2CB7"/>
    <w:rsid w:val="6EBC4974"/>
    <w:rsid w:val="6ED446C5"/>
    <w:rsid w:val="6EE55509"/>
    <w:rsid w:val="6EFC66F1"/>
    <w:rsid w:val="6F0F4573"/>
    <w:rsid w:val="6F14527F"/>
    <w:rsid w:val="6F2A7D94"/>
    <w:rsid w:val="6F7A6B71"/>
    <w:rsid w:val="6F8331F1"/>
    <w:rsid w:val="6F9F2DA5"/>
    <w:rsid w:val="6FAE1A09"/>
    <w:rsid w:val="6FBB7E47"/>
    <w:rsid w:val="6FD75BF8"/>
    <w:rsid w:val="7059321F"/>
    <w:rsid w:val="707723D0"/>
    <w:rsid w:val="70F5661B"/>
    <w:rsid w:val="70FC0717"/>
    <w:rsid w:val="71284C48"/>
    <w:rsid w:val="71360107"/>
    <w:rsid w:val="713B688E"/>
    <w:rsid w:val="7148279F"/>
    <w:rsid w:val="71C43302"/>
    <w:rsid w:val="71CA21CB"/>
    <w:rsid w:val="71D43752"/>
    <w:rsid w:val="71F1796A"/>
    <w:rsid w:val="71FF0560"/>
    <w:rsid w:val="72154626"/>
    <w:rsid w:val="72262B5D"/>
    <w:rsid w:val="72283FF7"/>
    <w:rsid w:val="722E7212"/>
    <w:rsid w:val="723A0474"/>
    <w:rsid w:val="725923E4"/>
    <w:rsid w:val="72864BF7"/>
    <w:rsid w:val="729023FC"/>
    <w:rsid w:val="72A653E4"/>
    <w:rsid w:val="72FD42D3"/>
    <w:rsid w:val="73027E65"/>
    <w:rsid w:val="73B029B7"/>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276CC"/>
    <w:rsid w:val="765D347C"/>
    <w:rsid w:val="76826699"/>
    <w:rsid w:val="768B0777"/>
    <w:rsid w:val="76B15218"/>
    <w:rsid w:val="76C87133"/>
    <w:rsid w:val="76CD08D5"/>
    <w:rsid w:val="76DB4B92"/>
    <w:rsid w:val="77052AA4"/>
    <w:rsid w:val="77136511"/>
    <w:rsid w:val="77340A39"/>
    <w:rsid w:val="77351FD0"/>
    <w:rsid w:val="77472422"/>
    <w:rsid w:val="774B7269"/>
    <w:rsid w:val="775C2893"/>
    <w:rsid w:val="777F31F2"/>
    <w:rsid w:val="77BC2231"/>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B86663"/>
    <w:rsid w:val="79E27E8B"/>
    <w:rsid w:val="79F850CE"/>
    <w:rsid w:val="79FD443C"/>
    <w:rsid w:val="7A1D1975"/>
    <w:rsid w:val="7A3E5150"/>
    <w:rsid w:val="7A4670D6"/>
    <w:rsid w:val="7A534B63"/>
    <w:rsid w:val="7A615382"/>
    <w:rsid w:val="7A67303B"/>
    <w:rsid w:val="7AAB1D04"/>
    <w:rsid w:val="7ABA4368"/>
    <w:rsid w:val="7AD05746"/>
    <w:rsid w:val="7B0E3521"/>
    <w:rsid w:val="7B257FFD"/>
    <w:rsid w:val="7B343476"/>
    <w:rsid w:val="7B5A2978"/>
    <w:rsid w:val="7B5A7E4C"/>
    <w:rsid w:val="7B667AF9"/>
    <w:rsid w:val="7B7468F8"/>
    <w:rsid w:val="7BD82D52"/>
    <w:rsid w:val="7BEE0103"/>
    <w:rsid w:val="7BFD2F9C"/>
    <w:rsid w:val="7C0A0FE4"/>
    <w:rsid w:val="7C1C1D5F"/>
    <w:rsid w:val="7C254906"/>
    <w:rsid w:val="7C590818"/>
    <w:rsid w:val="7C5F7DAC"/>
    <w:rsid w:val="7C7C10F6"/>
    <w:rsid w:val="7C853BEA"/>
    <w:rsid w:val="7C881368"/>
    <w:rsid w:val="7CA04088"/>
    <w:rsid w:val="7CE27788"/>
    <w:rsid w:val="7D0C32F1"/>
    <w:rsid w:val="7D0F408D"/>
    <w:rsid w:val="7D491C6C"/>
    <w:rsid w:val="7D5429C0"/>
    <w:rsid w:val="7D6E6D43"/>
    <w:rsid w:val="7D757A83"/>
    <w:rsid w:val="7D9D15FE"/>
    <w:rsid w:val="7DB57A34"/>
    <w:rsid w:val="7DC93DC0"/>
    <w:rsid w:val="7DE60973"/>
    <w:rsid w:val="7DEF0916"/>
    <w:rsid w:val="7DFD0F4F"/>
    <w:rsid w:val="7E1E5218"/>
    <w:rsid w:val="7E392303"/>
    <w:rsid w:val="7E896AD1"/>
    <w:rsid w:val="7E9A4E1F"/>
    <w:rsid w:val="7EA7723A"/>
    <w:rsid w:val="7ECD0AF6"/>
    <w:rsid w:val="7EF56FBB"/>
    <w:rsid w:val="7F0768EB"/>
    <w:rsid w:val="7F143BEC"/>
    <w:rsid w:val="7F5E259D"/>
    <w:rsid w:val="7F715AF2"/>
    <w:rsid w:val="7F7B47F9"/>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99"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8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1"/>
    <w:autoRedefine/>
    <w:qFormat/>
    <w:uiPriority w:val="0"/>
    <w:pPr>
      <w:ind w:firstLine="420"/>
    </w:pPr>
    <w:rPr>
      <w:rFonts w:hAnsi="Calibri" w:cs="Times New Roman"/>
      <w:snapToGrid/>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4"/>
    <w:autoRedefine/>
    <w:qFormat/>
    <w:uiPriority w:val="0"/>
    <w:pPr>
      <w:shd w:val="clear" w:color="auto" w:fill="000080"/>
    </w:p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99"/>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index 4"/>
    <w:basedOn w:val="1"/>
    <w:next w:val="1"/>
    <w:autoRedefine/>
    <w:qFormat/>
    <w:uiPriority w:val="0"/>
    <w:pPr>
      <w:adjustRightInd/>
      <w:ind w:left="600" w:leftChars="600"/>
    </w:pPr>
  </w:style>
  <w:style w:type="paragraph" w:styleId="32">
    <w:name w:val="toc 5"/>
    <w:basedOn w:val="1"/>
    <w:next w:val="1"/>
    <w:qFormat/>
    <w:uiPriority w:val="0"/>
    <w:pPr>
      <w:ind w:left="1680" w:leftChars="800"/>
    </w:pPr>
  </w:style>
  <w:style w:type="paragraph" w:styleId="33">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0"/>
    <w:autoRedefine/>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99"/>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autoRedefine/>
    <w:qFormat/>
    <w:uiPriority w:val="0"/>
    <w:rPr>
      <w:b/>
      <w:bCs/>
    </w:rPr>
  </w:style>
  <w:style w:type="paragraph" w:styleId="62">
    <w:name w:val="Body Text First Indent 2"/>
    <w:basedOn w:val="25"/>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0"/>
    <w:rPr>
      <w:sz w:val="21"/>
      <w:szCs w:val="21"/>
    </w:rPr>
  </w:style>
  <w:style w:type="character" w:styleId="80">
    <w:name w:val="HTML Cite"/>
    <w:autoRedefine/>
    <w:unhideWhenUsed/>
    <w:qFormat/>
    <w:uiPriority w:val="99"/>
    <w:rPr>
      <w:color w:val="008000"/>
    </w:rPr>
  </w:style>
  <w:style w:type="character" w:customStyle="1" w:styleId="81">
    <w:name w:val="标题 3 Char"/>
    <w:link w:val="6"/>
    <w:autoRedefine/>
    <w:qFormat/>
    <w:locked/>
    <w:uiPriority w:val="0"/>
    <w:rPr>
      <w:b/>
      <w:bCs/>
      <w:kern w:val="2"/>
      <w:sz w:val="32"/>
      <w:szCs w:val="32"/>
    </w:rPr>
  </w:style>
  <w:style w:type="character" w:customStyle="1" w:styleId="82">
    <w:name w:val="标题 1 Char"/>
    <w:link w:val="4"/>
    <w:autoRedefine/>
    <w:qFormat/>
    <w:uiPriority w:val="0"/>
    <w:rPr>
      <w:b/>
      <w:bCs/>
      <w:kern w:val="44"/>
      <w:sz w:val="44"/>
      <w:szCs w:val="44"/>
    </w:rPr>
  </w:style>
  <w:style w:type="character" w:customStyle="1" w:styleId="83">
    <w:name w:val="标题 2 Char"/>
    <w:autoRedefine/>
    <w:qFormat/>
    <w:uiPriority w:val="0"/>
    <w:rPr>
      <w:rFonts w:ascii="Arial" w:hAnsi="Arial" w:eastAsia="黑体"/>
      <w:b/>
      <w:kern w:val="2"/>
      <w:sz w:val="32"/>
      <w:lang w:val="en-US" w:eastAsia="zh-CN"/>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99"/>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0"/>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0"/>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0"/>
    <w:rPr>
      <w:kern w:val="1"/>
      <w:sz w:val="21"/>
    </w:rPr>
  </w:style>
  <w:style w:type="character" w:customStyle="1" w:styleId="135">
    <w:name w:val="副标题 Char"/>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1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9"/>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0"/>
    <w:rPr>
      <w:rFonts w:ascii="宋体" w:hAnsi="宋体"/>
      <w:i/>
      <w:sz w:val="24"/>
      <w:szCs w:val="24"/>
    </w:rPr>
  </w:style>
  <w:style w:type="character" w:customStyle="1" w:styleId="165">
    <w:name w:val="页脚 Char"/>
    <w:autoRedefine/>
    <w:qFormat/>
    <w:uiPriority w:val="99"/>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0"/>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99"/>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5"/>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7"/>
    <w:autoRedefine/>
    <w:qFormat/>
    <w:uiPriority w:val="0"/>
    <w:rPr>
      <w:rFonts w:ascii="宋体"/>
      <w:kern w:val="2"/>
      <w:sz w:val="24"/>
      <w:szCs w:val="21"/>
      <w:lang w:val="zh-CN"/>
    </w:rPr>
  </w:style>
  <w:style w:type="character" w:customStyle="1" w:styleId="184">
    <w:name w:val="标题 9 Char"/>
    <w:link w:val="12"/>
    <w:autoRedefine/>
    <w:qFormat/>
    <w:uiPriority w:val="0"/>
    <w:rPr>
      <w:rFonts w:ascii="Arial" w:hAnsi="Arial" w:eastAsia="黑体"/>
      <w:kern w:val="2"/>
      <w:sz w:val="21"/>
      <w:szCs w:val="21"/>
    </w:rPr>
  </w:style>
  <w:style w:type="character" w:customStyle="1" w:styleId="185">
    <w:name w:val="Char Char18"/>
    <w:autoRedefine/>
    <w:qFormat/>
    <w:uiPriority w:val="0"/>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0"/>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qFormat/>
    <w:uiPriority w:val="0"/>
    <w:rPr>
      <w:rFonts w:ascii="Times New Roman" w:hAnsi="Times New Roman" w:eastAsia="宋体" w:cs="Times New Roman"/>
      <w:szCs w:val="24"/>
    </w:rPr>
  </w:style>
  <w:style w:type="character" w:customStyle="1" w:styleId="190">
    <w:name w:val="批注框文本 Char"/>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0"/>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11"/>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1"/>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99"/>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7"/>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qFormat/>
    <w:uiPriority w:val="0"/>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0"/>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5"/>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0"/>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0"/>
    <w:rPr>
      <w:rFonts w:ascii="Cambria" w:hAnsi="Cambria" w:eastAsia="宋体" w:cs="Times New Roman"/>
      <w:b/>
      <w:bCs/>
      <w:kern w:val="2"/>
      <w:sz w:val="28"/>
      <w:szCs w:val="28"/>
    </w:rPr>
  </w:style>
  <w:style w:type="character" w:customStyle="1" w:styleId="271">
    <w:name w:val="批注文字 Char2"/>
    <w:autoRedefine/>
    <w:qFormat/>
    <w:uiPriority w:val="0"/>
    <w:rPr>
      <w:rFonts w:ascii="Times New Roman" w:hAnsi="Times New Roman" w:eastAsia="宋体" w:cs="Times New Roman"/>
      <w:snapToGrid w:val="0"/>
      <w:kern w:val="0"/>
      <w:szCs w:val="24"/>
    </w:rPr>
  </w:style>
  <w:style w:type="character" w:customStyle="1" w:styleId="272">
    <w:name w:val="正文文本 2 Char"/>
    <w:qFormat/>
    <w:uiPriority w:val="99"/>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0"/>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qFormat/>
    <w:uiPriority w:val="0"/>
    <w:rPr>
      <w:rFonts w:ascii="宋体" w:hAnsi="Courier New" w:eastAsia="宋体" w:cs="Courier New"/>
    </w:rPr>
  </w:style>
  <w:style w:type="character" w:customStyle="1" w:styleId="278">
    <w:name w:val="Char Char25"/>
    <w:autoRedefine/>
    <w:qFormat/>
    <w:uiPriority w:val="0"/>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0"/>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2"/>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99"/>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0"/>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3"/>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3"/>
    <w:autoRedefine/>
    <w:qFormat/>
    <w:uiPriority w:val="99"/>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99"/>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autoRedefine/>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qFormat/>
    <w:uiPriority w:val="0"/>
    <w:rPr>
      <w:rFonts w:eastAsia="仿宋_GB2312"/>
      <w:sz w:val="24"/>
    </w:rPr>
  </w:style>
  <w:style w:type="character" w:customStyle="1" w:styleId="348">
    <w:name w:val="标题 4 字符"/>
    <w:qFormat/>
    <w:uiPriority w:val="0"/>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qFormat/>
    <w:uiPriority w:val="0"/>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99"/>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0"/>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4"/>
    <w:autoRedefine/>
    <w:qFormat/>
    <w:uiPriority w:val="0"/>
    <w:rPr>
      <w:kern w:val="2"/>
      <w:sz w:val="24"/>
    </w:rPr>
  </w:style>
  <w:style w:type="character" w:customStyle="1" w:styleId="376">
    <w:name w:val="日期 Char1"/>
    <w:autoRedefine/>
    <w:qFormat/>
    <w:uiPriority w:val="0"/>
    <w:rPr>
      <w:rFonts w:ascii="Times New Roman" w:hAnsi="Times New Roman" w:eastAsia="宋体" w:cs="Times New Roman"/>
      <w:szCs w:val="24"/>
    </w:rPr>
  </w:style>
  <w:style w:type="character" w:customStyle="1" w:styleId="377">
    <w:name w:val="页眉 字符"/>
    <w:autoRedefine/>
    <w:qFormat/>
    <w:uiPriority w:val="0"/>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99"/>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0"/>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0"/>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99"/>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0"/>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0"/>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99"/>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link w:val="1097"/>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99"/>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99"/>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0"/>
    <w:rPr>
      <w:kern w:val="2"/>
      <w:sz w:val="18"/>
      <w:szCs w:val="18"/>
    </w:rPr>
  </w:style>
  <w:style w:type="character" w:customStyle="1" w:styleId="931">
    <w:name w:val="页眉 字符1"/>
    <w:qFormat/>
    <w:uiPriority w:val="0"/>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1"/>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5"/>
    <w:qFormat/>
    <w:uiPriority w:val="0"/>
    <w:pPr>
      <w:tabs>
        <w:tab w:val="left" w:pos="1080"/>
        <w:tab w:val="clear" w:pos="432"/>
      </w:tabs>
      <w:spacing w:before="100" w:line="400" w:lineRule="exact"/>
      <w:ind w:left="432" w:hanging="432"/>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character" w:customStyle="1" w:styleId="966">
    <w:name w:val="标题 9 Char1"/>
    <w:qFormat/>
    <w:locked/>
    <w:uiPriority w:val="0"/>
    <w:rPr>
      <w:rFonts w:ascii="Cambria" w:hAnsi="Cambria" w:eastAsia="宋体" w:cs="Times New Roman"/>
      <w:kern w:val="0"/>
    </w:rPr>
  </w:style>
  <w:style w:type="character" w:customStyle="1" w:styleId="967">
    <w:name w:val="明显参考1"/>
    <w:qFormat/>
    <w:uiPriority w:val="0"/>
    <w:rPr>
      <w:b/>
      <w:bCs/>
      <w:smallCaps/>
      <w:color w:val="C0504D"/>
      <w:spacing w:val="5"/>
      <w:u w:val="single"/>
    </w:rPr>
  </w:style>
  <w:style w:type="character" w:customStyle="1" w:styleId="968">
    <w:name w:val="文档结构图 Char4"/>
    <w:qFormat/>
    <w:uiPriority w:val="0"/>
    <w:rPr>
      <w:rFonts w:ascii="宋体"/>
      <w:sz w:val="18"/>
      <w:szCs w:val="18"/>
    </w:rPr>
  </w:style>
  <w:style w:type="character" w:customStyle="1" w:styleId="969">
    <w:name w:val="标题4 Char Char"/>
    <w:link w:val="970"/>
    <w:qFormat/>
    <w:uiPriority w:val="0"/>
    <w:rPr>
      <w:rFonts w:ascii="Arial" w:hAnsi="Arial"/>
      <w:b/>
      <w:bCs/>
      <w:sz w:val="24"/>
      <w:szCs w:val="32"/>
    </w:rPr>
  </w:style>
  <w:style w:type="paragraph" w:customStyle="1" w:styleId="970">
    <w:name w:val="标题4"/>
    <w:basedOn w:val="5"/>
    <w:next w:val="31"/>
    <w:link w:val="969"/>
    <w:qFormat/>
    <w:uiPriority w:val="0"/>
    <w:pPr>
      <w:tabs>
        <w:tab w:val="clear" w:pos="432"/>
      </w:tabs>
      <w:spacing w:before="260" w:after="260" w:line="413" w:lineRule="auto"/>
      <w:ind w:left="0" w:firstLine="0"/>
      <w:jc w:val="both"/>
    </w:pPr>
    <w:rPr>
      <w:rFonts w:ascii="Arial" w:hAnsi="Arial" w:eastAsia="宋体"/>
      <w:kern w:val="0"/>
      <w:sz w:val="24"/>
      <w:lang w:val="en-US"/>
    </w:rPr>
  </w:style>
  <w:style w:type="character" w:customStyle="1" w:styleId="971">
    <w:name w:val="不明显强调1"/>
    <w:qFormat/>
    <w:uiPriority w:val="0"/>
    <w:rPr>
      <w:i/>
      <w:iCs/>
      <w:color w:val="808080"/>
    </w:rPr>
  </w:style>
  <w:style w:type="character" w:customStyle="1" w:styleId="972">
    <w:name w:val="标题 字符1"/>
    <w:qFormat/>
    <w:uiPriority w:val="10"/>
    <w:rPr>
      <w:rFonts w:ascii="等线 Light" w:hAnsi="等线 Light" w:cs="Times New Roman"/>
      <w:b/>
      <w:bCs/>
      <w:sz w:val="32"/>
      <w:szCs w:val="32"/>
    </w:rPr>
  </w:style>
  <w:style w:type="character" w:customStyle="1" w:styleId="973">
    <w:name w:val="副标题 Char3"/>
    <w:qFormat/>
    <w:uiPriority w:val="11"/>
    <w:rPr>
      <w:rFonts w:ascii="Cambria" w:hAnsi="Cambria" w:cs="Times New Roman"/>
      <w:b/>
      <w:bCs/>
      <w:kern w:val="28"/>
      <w:sz w:val="32"/>
      <w:szCs w:val="32"/>
    </w:rPr>
  </w:style>
  <w:style w:type="character" w:customStyle="1" w:styleId="974">
    <w:name w:val="个人答复风格"/>
    <w:qFormat/>
    <w:uiPriority w:val="0"/>
    <w:rPr>
      <w:rFonts w:ascii="Arial" w:hAnsi="Arial" w:eastAsia="宋体" w:cs="Arial"/>
      <w:color w:val="auto"/>
      <w:sz w:val="20"/>
    </w:rPr>
  </w:style>
  <w:style w:type="character" w:customStyle="1" w:styleId="975">
    <w:name w:val="ca-341"/>
    <w:qFormat/>
    <w:uiPriority w:val="0"/>
    <w:rPr>
      <w:rFonts w:hint="eastAsia" w:ascii="宋体" w:hAnsi="宋体" w:eastAsia="宋体"/>
      <w:color w:val="000000"/>
      <w:sz w:val="20"/>
      <w:szCs w:val="20"/>
    </w:rPr>
  </w:style>
  <w:style w:type="character" w:customStyle="1" w:styleId="976">
    <w:name w:val="日期 字符1"/>
    <w:qFormat/>
    <w:uiPriority w:val="99"/>
    <w:rPr>
      <w:sz w:val="24"/>
      <w:szCs w:val="24"/>
    </w:rPr>
  </w:style>
  <w:style w:type="character" w:customStyle="1" w:styleId="977">
    <w:name w:val="批注主题 Char2"/>
    <w:qFormat/>
    <w:uiPriority w:val="0"/>
    <w:rPr>
      <w:b/>
      <w:bCs/>
      <w:sz w:val="24"/>
      <w:szCs w:val="24"/>
    </w:rPr>
  </w:style>
  <w:style w:type="character" w:customStyle="1" w:styleId="978">
    <w:name w:val="文档结构图 字符2"/>
    <w:qFormat/>
    <w:uiPriority w:val="99"/>
    <w:rPr>
      <w:rFonts w:ascii="Microsoft YaHei UI" w:eastAsia="Microsoft YaHei UI"/>
      <w:sz w:val="18"/>
      <w:szCs w:val="18"/>
    </w:rPr>
  </w:style>
  <w:style w:type="character" w:customStyle="1" w:styleId="979">
    <w:name w:val="书籍标题1"/>
    <w:qFormat/>
    <w:uiPriority w:val="0"/>
    <w:rPr>
      <w:b/>
      <w:bCs/>
      <w:smallCaps/>
      <w:spacing w:val="5"/>
    </w:rPr>
  </w:style>
  <w:style w:type="character" w:customStyle="1" w:styleId="980">
    <w:name w:val="引用 Char1"/>
    <w:qFormat/>
    <w:uiPriority w:val="29"/>
    <w:rPr>
      <w:rFonts w:ascii="宋体"/>
      <w:i/>
      <w:iCs/>
      <w:color w:val="000000"/>
      <w:kern w:val="2"/>
      <w:sz w:val="28"/>
    </w:rPr>
  </w:style>
  <w:style w:type="character" w:customStyle="1" w:styleId="981">
    <w:name w:val="不明显参考1"/>
    <w:qFormat/>
    <w:uiPriority w:val="0"/>
    <w:rPr>
      <w:smallCaps/>
      <w:color w:val="C0504D"/>
      <w:u w:val="single"/>
    </w:rPr>
  </w:style>
  <w:style w:type="character" w:customStyle="1" w:styleId="982">
    <w:name w:val="明显引用 字符2"/>
    <w:qFormat/>
    <w:uiPriority w:val="30"/>
    <w:rPr>
      <w:i/>
      <w:iCs/>
      <w:color w:val="4472C4"/>
    </w:rPr>
  </w:style>
  <w:style w:type="character" w:customStyle="1" w:styleId="983">
    <w:name w:val="日期 字符2"/>
    <w:qFormat/>
    <w:uiPriority w:val="99"/>
  </w:style>
  <w:style w:type="character" w:customStyle="1" w:styleId="984">
    <w:name w:val="Unresolved Mention"/>
    <w:unhideWhenUsed/>
    <w:qFormat/>
    <w:uiPriority w:val="99"/>
    <w:rPr>
      <w:color w:val="605E5C"/>
      <w:shd w:val="clear" w:color="auto" w:fill="E1DFDD"/>
    </w:rPr>
  </w:style>
  <w:style w:type="character" w:customStyle="1" w:styleId="985">
    <w:name w:val="批注文字 字符1"/>
    <w:qFormat/>
    <w:uiPriority w:val="99"/>
    <w:rPr>
      <w:rFonts w:ascii="宋体" w:hAnsi="Times New Roman" w:eastAsia="宋体" w:cs="Times New Roman"/>
      <w:sz w:val="28"/>
      <w:szCs w:val="20"/>
    </w:rPr>
  </w:style>
  <w:style w:type="character" w:customStyle="1" w:styleId="986">
    <w:name w:val="正文文本缩进 2 字符1"/>
    <w:qFormat/>
    <w:uiPriority w:val="99"/>
    <w:rPr>
      <w:sz w:val="24"/>
      <w:szCs w:val="24"/>
    </w:rPr>
  </w:style>
  <w:style w:type="character" w:customStyle="1" w:styleId="987">
    <w:name w:val="s3"/>
    <w:qFormat/>
    <w:uiPriority w:val="0"/>
  </w:style>
  <w:style w:type="character" w:customStyle="1" w:styleId="988">
    <w:name w:val="ca-111"/>
    <w:qFormat/>
    <w:uiPriority w:val="0"/>
    <w:rPr>
      <w:rFonts w:hint="default" w:ascii="Times New Roman" w:hAnsi="Times New Roman" w:cs="Times New Roman"/>
      <w:color w:val="000000"/>
      <w:sz w:val="30"/>
      <w:szCs w:val="30"/>
    </w:rPr>
  </w:style>
  <w:style w:type="character" w:customStyle="1" w:styleId="989">
    <w:name w:val="文档结构图 Char3"/>
    <w:qFormat/>
    <w:uiPriority w:val="0"/>
    <w:rPr>
      <w:rFonts w:ascii="宋体"/>
      <w:sz w:val="18"/>
      <w:szCs w:val="18"/>
    </w:rPr>
  </w:style>
  <w:style w:type="character" w:customStyle="1" w:styleId="990">
    <w:name w:val="明显引用 Char2"/>
    <w:qFormat/>
    <w:uiPriority w:val="99"/>
    <w:rPr>
      <w:b/>
      <w:bCs/>
      <w:i/>
      <w:iCs/>
      <w:color w:val="4F81BD"/>
      <w:sz w:val="24"/>
      <w:szCs w:val="24"/>
    </w:rPr>
  </w:style>
  <w:style w:type="character" w:customStyle="1" w:styleId="991">
    <w:name w:val="正文文本缩进 3 字符1"/>
    <w:qFormat/>
    <w:uiPriority w:val="99"/>
    <w:rPr>
      <w:sz w:val="16"/>
      <w:szCs w:val="16"/>
    </w:rPr>
  </w:style>
  <w:style w:type="character" w:customStyle="1" w:styleId="992">
    <w:name w:val="引用 字符1"/>
    <w:qFormat/>
    <w:uiPriority w:val="29"/>
    <w:rPr>
      <w:i/>
      <w:iCs/>
      <w:color w:val="404040"/>
      <w:sz w:val="24"/>
      <w:szCs w:val="24"/>
    </w:rPr>
  </w:style>
  <w:style w:type="character" w:customStyle="1" w:styleId="993">
    <w:name w:val="fontstyle01"/>
    <w:qFormat/>
    <w:uiPriority w:val="0"/>
    <w:rPr>
      <w:rFonts w:hint="eastAsia" w:ascii="宋体" w:hAnsi="宋体" w:eastAsia="宋体"/>
      <w:color w:val="000000"/>
      <w:sz w:val="22"/>
      <w:szCs w:val="22"/>
    </w:rPr>
  </w:style>
  <w:style w:type="character" w:customStyle="1" w:styleId="994">
    <w:name w:val="批注框文本 Char2"/>
    <w:qFormat/>
    <w:uiPriority w:val="0"/>
    <w:rPr>
      <w:sz w:val="18"/>
      <w:szCs w:val="18"/>
    </w:rPr>
  </w:style>
  <w:style w:type="character" w:customStyle="1" w:styleId="995">
    <w:name w:val="明显引用 字符1"/>
    <w:qFormat/>
    <w:uiPriority w:val="30"/>
    <w:rPr>
      <w:i/>
      <w:iCs/>
      <w:color w:val="4472C4"/>
      <w:sz w:val="24"/>
      <w:szCs w:val="24"/>
    </w:rPr>
  </w:style>
  <w:style w:type="character" w:customStyle="1" w:styleId="996">
    <w:name w:val="正文文本 字符"/>
    <w:qFormat/>
    <w:uiPriority w:val="0"/>
  </w:style>
  <w:style w:type="character" w:customStyle="1" w:styleId="997">
    <w:name w:val="textcontents"/>
    <w:qFormat/>
    <w:uiPriority w:val="0"/>
    <w:rPr>
      <w:rFonts w:cs="Times New Roman"/>
    </w:rPr>
  </w:style>
  <w:style w:type="character" w:customStyle="1" w:styleId="998">
    <w:name w:val="不明显参考2"/>
    <w:qFormat/>
    <w:uiPriority w:val="0"/>
    <w:rPr>
      <w:smallCaps/>
      <w:color w:val="C0504D"/>
      <w:u w:val="single"/>
    </w:rPr>
  </w:style>
  <w:style w:type="character" w:customStyle="1" w:styleId="999">
    <w:name w:val="文档结构图 Char2"/>
    <w:qFormat/>
    <w:uiPriority w:val="99"/>
    <w:rPr>
      <w:rFonts w:ascii="宋体"/>
      <w:kern w:val="2"/>
      <w:sz w:val="18"/>
      <w:szCs w:val="18"/>
    </w:rPr>
  </w:style>
  <w:style w:type="character" w:customStyle="1" w:styleId="1000">
    <w:name w:val="标题 Char3"/>
    <w:qFormat/>
    <w:uiPriority w:val="10"/>
    <w:rPr>
      <w:rFonts w:ascii="Cambria" w:hAnsi="Cambria" w:cs="Times New Roman"/>
      <w:b/>
      <w:bCs/>
      <w:sz w:val="32"/>
      <w:szCs w:val="32"/>
    </w:rPr>
  </w:style>
  <w:style w:type="character" w:customStyle="1" w:styleId="1001">
    <w:name w:val="正文文本缩进 2 Char2"/>
    <w:qFormat/>
    <w:uiPriority w:val="0"/>
    <w:rPr>
      <w:sz w:val="24"/>
      <w:szCs w:val="24"/>
    </w:rPr>
  </w:style>
  <w:style w:type="character" w:customStyle="1" w:styleId="1002">
    <w:name w:val="未处理的提及"/>
    <w:unhideWhenUsed/>
    <w:qFormat/>
    <w:uiPriority w:val="99"/>
    <w:rPr>
      <w:color w:val="605E5C"/>
      <w:shd w:val="clear" w:color="auto" w:fill="E1DFDD"/>
    </w:rPr>
  </w:style>
  <w:style w:type="character" w:customStyle="1" w:styleId="1003">
    <w:name w:val="个人撰写风格"/>
    <w:qFormat/>
    <w:uiPriority w:val="0"/>
    <w:rPr>
      <w:rFonts w:ascii="Arial" w:hAnsi="Arial" w:eastAsia="宋体" w:cs="Arial"/>
      <w:color w:val="auto"/>
      <w:sz w:val="20"/>
    </w:rPr>
  </w:style>
  <w:style w:type="character" w:customStyle="1" w:styleId="1004">
    <w:name w:val="批注主题 字符1"/>
    <w:qFormat/>
    <w:uiPriority w:val="99"/>
    <w:rPr>
      <w:b/>
      <w:bCs/>
    </w:rPr>
  </w:style>
  <w:style w:type="character" w:customStyle="1" w:styleId="1005">
    <w:name w:val="日期 Char3"/>
    <w:qFormat/>
    <w:uiPriority w:val="0"/>
    <w:rPr>
      <w:sz w:val="24"/>
      <w:szCs w:val="24"/>
    </w:rPr>
  </w:style>
  <w:style w:type="character" w:customStyle="1" w:styleId="1006">
    <w:name w:val="ca-241"/>
    <w:qFormat/>
    <w:uiPriority w:val="0"/>
    <w:rPr>
      <w:rFonts w:hint="eastAsia" w:ascii="宋体" w:hAnsi="宋体" w:eastAsia="宋体"/>
      <w:sz w:val="24"/>
      <w:szCs w:val="24"/>
    </w:rPr>
  </w:style>
  <w:style w:type="character" w:customStyle="1" w:styleId="1007">
    <w:name w:val="正文文本缩进 2 字符2"/>
    <w:qFormat/>
    <w:uiPriority w:val="99"/>
  </w:style>
  <w:style w:type="character" w:customStyle="1" w:styleId="1008">
    <w:name w:val="明显引用 Char1"/>
    <w:qFormat/>
    <w:uiPriority w:val="30"/>
    <w:rPr>
      <w:rFonts w:ascii="宋体"/>
      <w:b/>
      <w:bCs/>
      <w:i/>
      <w:iCs/>
      <w:color w:val="4F81BD"/>
      <w:kern w:val="2"/>
      <w:sz w:val="28"/>
    </w:rPr>
  </w:style>
  <w:style w:type="character" w:customStyle="1" w:styleId="1009">
    <w:name w:val="日期 Char2"/>
    <w:qFormat/>
    <w:uiPriority w:val="0"/>
    <w:rPr>
      <w:sz w:val="24"/>
      <w:szCs w:val="24"/>
    </w:rPr>
  </w:style>
  <w:style w:type="character" w:customStyle="1" w:styleId="1010">
    <w:name w:val="副标题 字符1"/>
    <w:qFormat/>
    <w:uiPriority w:val="11"/>
    <w:rPr>
      <w:rFonts w:ascii="等线 Light" w:hAnsi="等线 Light" w:cs="Times New Roman"/>
      <w:b/>
      <w:bCs/>
      <w:kern w:val="28"/>
      <w:sz w:val="32"/>
      <w:szCs w:val="32"/>
    </w:rPr>
  </w:style>
  <w:style w:type="character" w:customStyle="1" w:styleId="1011">
    <w:name w:val="正文文本 3 字符1"/>
    <w:qFormat/>
    <w:uiPriority w:val="99"/>
    <w:rPr>
      <w:sz w:val="16"/>
      <w:szCs w:val="16"/>
    </w:rPr>
  </w:style>
  <w:style w:type="character" w:customStyle="1" w:styleId="1012">
    <w:name w:val="样式 正文文本 Char"/>
    <w:link w:val="1013"/>
    <w:qFormat/>
    <w:uiPriority w:val="0"/>
    <w:rPr>
      <w:rFonts w:ascii="Arial" w:hAnsi="Arial"/>
      <w:color w:val="000000"/>
      <w:kern w:val="2"/>
      <w:sz w:val="21"/>
    </w:rPr>
  </w:style>
  <w:style w:type="paragraph" w:customStyle="1" w:styleId="1013">
    <w:name w:val="样式 正文文本"/>
    <w:basedOn w:val="1"/>
    <w:link w:val="1012"/>
    <w:qFormat/>
    <w:uiPriority w:val="0"/>
    <w:pPr>
      <w:snapToGrid w:val="0"/>
      <w:spacing w:line="400" w:lineRule="exact"/>
    </w:pPr>
    <w:rPr>
      <w:rFonts w:ascii="Arial" w:hAnsi="Arial"/>
      <w:color w:val="000000"/>
      <w:szCs w:val="20"/>
    </w:rPr>
  </w:style>
  <w:style w:type="character" w:customStyle="1" w:styleId="1014">
    <w:name w:val="批注框文本 Char3"/>
    <w:qFormat/>
    <w:uiPriority w:val="0"/>
    <w:rPr>
      <w:sz w:val="18"/>
      <w:szCs w:val="18"/>
    </w:rPr>
  </w:style>
  <w:style w:type="character" w:customStyle="1" w:styleId="1015">
    <w:name w:val="引用 字符2"/>
    <w:qFormat/>
    <w:uiPriority w:val="29"/>
    <w:rPr>
      <w:i/>
      <w:iCs/>
      <w:color w:val="404040"/>
    </w:rPr>
  </w:style>
  <w:style w:type="character" w:customStyle="1" w:styleId="1016">
    <w:name w:val="批注主题 Char3"/>
    <w:semiHidden/>
    <w:qFormat/>
    <w:uiPriority w:val="0"/>
    <w:rPr>
      <w:b/>
      <w:bCs/>
      <w:sz w:val="24"/>
      <w:szCs w:val="24"/>
    </w:rPr>
  </w:style>
  <w:style w:type="character" w:customStyle="1" w:styleId="1017">
    <w:name w:val="标题5 Char Char"/>
    <w:link w:val="1018"/>
    <w:qFormat/>
    <w:uiPriority w:val="0"/>
    <w:rPr>
      <w:rFonts w:ascii="Arial" w:hAnsi="Arial"/>
      <w:b/>
      <w:bCs/>
      <w:sz w:val="24"/>
      <w:szCs w:val="32"/>
    </w:rPr>
  </w:style>
  <w:style w:type="paragraph" w:customStyle="1" w:styleId="1018">
    <w:name w:val="标题5"/>
    <w:basedOn w:val="6"/>
    <w:link w:val="1017"/>
    <w:qFormat/>
    <w:uiPriority w:val="0"/>
    <w:pPr>
      <w:tabs>
        <w:tab w:val="clear" w:pos="900"/>
      </w:tabs>
      <w:adjustRightInd/>
      <w:spacing w:line="413" w:lineRule="auto"/>
      <w:ind w:left="0" w:firstLine="0"/>
    </w:pPr>
    <w:rPr>
      <w:rFonts w:ascii="Arial" w:hAnsi="Arial"/>
      <w:kern w:val="0"/>
      <w:sz w:val="24"/>
    </w:rPr>
  </w:style>
  <w:style w:type="character" w:customStyle="1" w:styleId="1019">
    <w:name w:val="副标题 字符2"/>
    <w:qFormat/>
    <w:uiPriority w:val="11"/>
    <w:rPr>
      <w:b/>
      <w:bCs/>
      <w:kern w:val="28"/>
      <w:sz w:val="32"/>
      <w:szCs w:val="32"/>
    </w:rPr>
  </w:style>
  <w:style w:type="character" w:customStyle="1" w:styleId="1020">
    <w:name w:val="htd01"/>
    <w:qFormat/>
    <w:uiPriority w:val="0"/>
  </w:style>
  <w:style w:type="character" w:customStyle="1" w:styleId="1021">
    <w:name w:val="正文文本缩进 字符1"/>
    <w:qFormat/>
    <w:uiPriority w:val="99"/>
    <w:rPr>
      <w:sz w:val="24"/>
      <w:szCs w:val="24"/>
    </w:rPr>
  </w:style>
  <w:style w:type="character" w:customStyle="1" w:styleId="1022">
    <w:name w:val="明显引用 Char"/>
    <w:link w:val="1023"/>
    <w:qFormat/>
    <w:uiPriority w:val="0"/>
    <w:rPr>
      <w:b/>
      <w:bCs/>
      <w:i/>
      <w:iCs/>
      <w:color w:val="4F81BD"/>
    </w:rPr>
  </w:style>
  <w:style w:type="paragraph" w:customStyle="1" w:styleId="1023">
    <w:name w:val="Intense Quote"/>
    <w:basedOn w:val="1"/>
    <w:next w:val="1"/>
    <w:link w:val="1022"/>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024">
    <w:name w:val="明显引用 Char3"/>
    <w:basedOn w:val="70"/>
    <w:qFormat/>
    <w:uiPriority w:val="0"/>
    <w:rPr>
      <w:b/>
      <w:bCs/>
      <w:i/>
      <w:iCs/>
      <w:color w:val="4F81BD" w:themeColor="accent1"/>
      <w:kern w:val="2"/>
      <w:sz w:val="21"/>
      <w:szCs w:val="24"/>
      <w14:textFill>
        <w14:solidFill>
          <w14:schemeClr w14:val="accent1"/>
        </w14:solidFill>
      </w14:textFill>
    </w:rPr>
  </w:style>
  <w:style w:type="character" w:customStyle="1" w:styleId="1025">
    <w:name w:val="引用 Char"/>
    <w:link w:val="1026"/>
    <w:qFormat/>
    <w:uiPriority w:val="0"/>
    <w:rPr>
      <w:i/>
      <w:iCs/>
      <w:color w:val="000000"/>
    </w:rPr>
  </w:style>
  <w:style w:type="paragraph" w:customStyle="1" w:styleId="1026">
    <w:name w:val="Quote"/>
    <w:basedOn w:val="1"/>
    <w:next w:val="1"/>
    <w:link w:val="1025"/>
    <w:qFormat/>
    <w:uiPriority w:val="0"/>
    <w:pPr>
      <w:adjustRightInd/>
    </w:pPr>
    <w:rPr>
      <w:i/>
      <w:iCs/>
      <w:color w:val="000000"/>
      <w:kern w:val="0"/>
      <w:sz w:val="20"/>
      <w:szCs w:val="20"/>
    </w:rPr>
  </w:style>
  <w:style w:type="character" w:customStyle="1" w:styleId="1027">
    <w:name w:val="引用 Char2"/>
    <w:basedOn w:val="70"/>
    <w:qFormat/>
    <w:uiPriority w:val="99"/>
    <w:rPr>
      <w:i/>
      <w:iCs/>
      <w:color w:val="000000" w:themeColor="text1"/>
      <w:kern w:val="2"/>
      <w:sz w:val="21"/>
      <w:szCs w:val="24"/>
      <w14:textFill>
        <w14:solidFill>
          <w14:schemeClr w14:val="tx1"/>
        </w14:solidFill>
      </w14:textFill>
    </w:rPr>
  </w:style>
  <w:style w:type="character" w:customStyle="1" w:styleId="1028">
    <w:name w:val="明显强调1"/>
    <w:qFormat/>
    <w:uiPriority w:val="0"/>
    <w:rPr>
      <w:b/>
      <w:bCs/>
      <w:i/>
      <w:iCs/>
      <w:color w:val="4F81BD"/>
    </w:rPr>
  </w:style>
  <w:style w:type="character" w:customStyle="1" w:styleId="1029">
    <w:name w:val="批注文字 Char3"/>
    <w:semiHidden/>
    <w:qFormat/>
    <w:uiPriority w:val="0"/>
    <w:rPr>
      <w:sz w:val="24"/>
      <w:szCs w:val="24"/>
    </w:rPr>
  </w:style>
  <w:style w:type="character" w:customStyle="1" w:styleId="1030">
    <w:name w:val="引用 Char3"/>
    <w:qFormat/>
    <w:uiPriority w:val="0"/>
    <w:rPr>
      <w:i/>
      <w:iCs/>
      <w:color w:val="000000"/>
      <w:sz w:val="24"/>
      <w:szCs w:val="24"/>
    </w:rPr>
  </w:style>
  <w:style w:type="character" w:customStyle="1" w:styleId="1031">
    <w:name w:val="正文文本缩进 3 Char2"/>
    <w:qFormat/>
    <w:uiPriority w:val="0"/>
    <w:rPr>
      <w:sz w:val="16"/>
      <w:szCs w:val="16"/>
    </w:rPr>
  </w:style>
  <w:style w:type="character" w:customStyle="1" w:styleId="1032">
    <w:name w:val="纯文本 字符1"/>
    <w:qFormat/>
    <w:uiPriority w:val="99"/>
    <w:rPr>
      <w:rFonts w:ascii="宋体" w:hAnsi="Courier New" w:eastAsia="宋体" w:cs="Courier New"/>
      <w:kern w:val="0"/>
    </w:rPr>
  </w:style>
  <w:style w:type="character" w:customStyle="1" w:styleId="1033">
    <w:name w:val="批注文字 Char Char"/>
    <w:qFormat/>
    <w:uiPriority w:val="0"/>
    <w:rPr>
      <w:rFonts w:ascii="宋体" w:hAnsi="Times New Roman" w:eastAsia="宋体" w:cs="Times New Roman"/>
      <w:sz w:val="28"/>
      <w:szCs w:val="20"/>
    </w:rPr>
  </w:style>
  <w:style w:type="character" w:customStyle="1" w:styleId="1034">
    <w:name w:val="书籍标题2"/>
    <w:qFormat/>
    <w:uiPriority w:val="0"/>
    <w:rPr>
      <w:b/>
      <w:bCs/>
      <w:smallCaps/>
      <w:spacing w:val="5"/>
    </w:rPr>
  </w:style>
  <w:style w:type="character" w:customStyle="1" w:styleId="1035">
    <w:name w:val="批注框文本 字符1"/>
    <w:qFormat/>
    <w:uiPriority w:val="99"/>
    <w:rPr>
      <w:sz w:val="18"/>
      <w:szCs w:val="18"/>
    </w:rPr>
  </w:style>
  <w:style w:type="character" w:customStyle="1" w:styleId="1036">
    <w:name w:val="纯文本 字符3"/>
    <w:qFormat/>
    <w:uiPriority w:val="99"/>
    <w:rPr>
      <w:rFonts w:ascii="等线" w:hAnsi="Courier New" w:cs="Courier New"/>
    </w:rPr>
  </w:style>
  <w:style w:type="character" w:customStyle="1" w:styleId="1037">
    <w:name w:val="标题 字符2"/>
    <w:qFormat/>
    <w:uiPriority w:val="10"/>
    <w:rPr>
      <w:rFonts w:ascii="等线 Light" w:hAnsi="等线 Light" w:eastAsia="等线 Light" w:cs="Times New Roman"/>
      <w:b/>
      <w:bCs/>
      <w:sz w:val="32"/>
      <w:szCs w:val="32"/>
    </w:rPr>
  </w:style>
  <w:style w:type="character" w:customStyle="1" w:styleId="1038">
    <w:name w:val="ca-521"/>
    <w:qFormat/>
    <w:uiPriority w:val="0"/>
    <w:rPr>
      <w:rFonts w:ascii="宋体" w:hAnsi="宋体" w:eastAsia="宋体"/>
      <w:b/>
      <w:spacing w:val="-20"/>
      <w:sz w:val="36"/>
    </w:rPr>
  </w:style>
  <w:style w:type="character" w:customStyle="1" w:styleId="1039">
    <w:name w:val="正文文本缩进 3 字符2"/>
    <w:qFormat/>
    <w:uiPriority w:val="99"/>
    <w:rPr>
      <w:sz w:val="16"/>
      <w:szCs w:val="16"/>
    </w:rPr>
  </w:style>
  <w:style w:type="paragraph" w:customStyle="1" w:styleId="1040">
    <w:name w:val="TOC 标题2"/>
    <w:basedOn w:val="4"/>
    <w:next w:val="1"/>
    <w:qFormat/>
    <w:uiPriority w:val="39"/>
    <w:pPr>
      <w:widowControl/>
      <w:tabs>
        <w:tab w:val="clear" w:pos="432"/>
      </w:tabs>
      <w:adjustRightInd/>
      <w:spacing w:before="240" w:after="0" w:line="259" w:lineRule="auto"/>
      <w:ind w:left="0" w:firstLine="0"/>
      <w:jc w:val="left"/>
      <w:outlineLvl w:val="9"/>
    </w:pPr>
    <w:rPr>
      <w:rFonts w:ascii="等线 Light" w:hAnsi="等线 Light" w:eastAsia="等线 Light"/>
      <w:b w:val="0"/>
      <w:bCs w:val="0"/>
      <w:color w:val="2F5496"/>
      <w:sz w:val="32"/>
      <w:szCs w:val="32"/>
    </w:rPr>
  </w:style>
  <w:style w:type="paragraph" w:customStyle="1" w:styleId="1041">
    <w:name w:val="_Style 4"/>
    <w:basedOn w:val="4"/>
    <w:next w:val="1"/>
    <w:qFormat/>
    <w:uiPriority w:val="0"/>
    <w:pPr>
      <w:keepNext w:val="0"/>
      <w:keepLines w:val="0"/>
      <w:widowControl/>
      <w:tabs>
        <w:tab w:val="clear" w:pos="432"/>
      </w:tabs>
      <w:autoSpaceDE w:val="0"/>
      <w:autoSpaceDN w:val="0"/>
      <w:spacing w:before="480" w:after="0" w:line="276" w:lineRule="auto"/>
      <w:ind w:left="3" w:firstLine="0"/>
      <w:jc w:val="left"/>
      <w:outlineLvl w:val="9"/>
    </w:pPr>
    <w:rPr>
      <w:rFonts w:ascii="Cambria" w:hAnsi="Cambria"/>
      <w:color w:val="365F91"/>
      <w:kern w:val="0"/>
      <w:sz w:val="28"/>
      <w:szCs w:val="28"/>
    </w:rPr>
  </w:style>
  <w:style w:type="paragraph" w:customStyle="1" w:styleId="1042">
    <w:name w:val="1"/>
    <w:basedOn w:val="1"/>
    <w:qFormat/>
    <w:uiPriority w:val="0"/>
    <w:pPr>
      <w:adjustRightInd/>
      <w:spacing w:line="480" w:lineRule="exact"/>
      <w:ind w:firstLine="480"/>
    </w:pPr>
    <w:rPr>
      <w:rFonts w:ascii="宋体"/>
      <w:sz w:val="24"/>
      <w:szCs w:val="20"/>
    </w:rPr>
  </w:style>
  <w:style w:type="paragraph" w:customStyle="1" w:styleId="1043">
    <w:name w:val="CM44"/>
    <w:basedOn w:val="236"/>
    <w:next w:val="236"/>
    <w:qFormat/>
    <w:uiPriority w:val="0"/>
    <w:pPr>
      <w:spacing w:line="440" w:lineRule="atLeast"/>
    </w:pPr>
    <w:rPr>
      <w:rFonts w:ascii="宋体" w:eastAsia="宋体" w:cs="宋体"/>
      <w:color w:val="auto"/>
    </w:rPr>
  </w:style>
  <w:style w:type="paragraph" w:customStyle="1" w:styleId="1044">
    <w:name w:val="样式 标题 3 + (中文) 黑体 小四 非加粗 段前: 7.8 磅 段后: 0 磅 行距: 固定值 20 磅"/>
    <w:basedOn w:val="6"/>
    <w:qFormat/>
    <w:uiPriority w:val="0"/>
    <w:pPr>
      <w:tabs>
        <w:tab w:val="clear" w:pos="900"/>
      </w:tabs>
      <w:adjustRightInd/>
      <w:spacing w:before="0" w:after="0" w:line="400" w:lineRule="exact"/>
      <w:ind w:left="0" w:firstLine="0"/>
    </w:pPr>
    <w:rPr>
      <w:rFonts w:eastAsia="黑体" w:cs="宋体"/>
      <w:b w:val="0"/>
      <w:bCs w:val="0"/>
      <w:sz w:val="24"/>
      <w:szCs w:val="20"/>
    </w:rPr>
  </w:style>
  <w:style w:type="paragraph" w:customStyle="1" w:styleId="1045">
    <w:name w:val="正文缩进二"/>
    <w:basedOn w:val="1"/>
    <w:qFormat/>
    <w:uiPriority w:val="0"/>
    <w:pPr>
      <w:autoSpaceDE w:val="0"/>
      <w:autoSpaceDN w:val="0"/>
      <w:snapToGrid w:val="0"/>
      <w:spacing w:line="360" w:lineRule="auto"/>
      <w:ind w:firstLine="567"/>
      <w:jc w:val="left"/>
    </w:pPr>
    <w:rPr>
      <w:kern w:val="0"/>
      <w:sz w:val="28"/>
      <w:szCs w:val="20"/>
    </w:rPr>
  </w:style>
  <w:style w:type="paragraph" w:customStyle="1" w:styleId="1046">
    <w:name w:val="修订4"/>
    <w:unhideWhenUsed/>
    <w:qFormat/>
    <w:uiPriority w:val="0"/>
    <w:rPr>
      <w:rFonts w:ascii="Times New Roman" w:hAnsi="Times New Roman" w:eastAsia="宋体" w:cs="Times New Roman"/>
      <w:sz w:val="24"/>
      <w:szCs w:val="24"/>
      <w:lang w:val="en-US" w:eastAsia="zh-CN" w:bidi="ar-SA"/>
    </w:rPr>
  </w:style>
  <w:style w:type="paragraph" w:customStyle="1" w:styleId="1047">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48">
    <w:name w:val="CM25"/>
    <w:basedOn w:val="236"/>
    <w:next w:val="236"/>
    <w:qFormat/>
    <w:uiPriority w:val="0"/>
    <w:pPr>
      <w:spacing w:line="440" w:lineRule="atLeast"/>
    </w:pPr>
    <w:rPr>
      <w:rFonts w:ascii="宋体" w:eastAsia="宋体" w:cs="宋体"/>
      <w:color w:val="auto"/>
    </w:rPr>
  </w:style>
  <w:style w:type="paragraph" w:customStyle="1" w:styleId="1049">
    <w:name w:val="空半行"/>
    <w:basedOn w:val="1"/>
    <w:qFormat/>
    <w:uiPriority w:val="0"/>
    <w:pPr>
      <w:spacing w:line="120" w:lineRule="exact"/>
      <w:textAlignment w:val="baseline"/>
    </w:pPr>
    <w:rPr>
      <w:rFonts w:eastAsia="仿宋_GB2312"/>
      <w:color w:val="FFFFFF"/>
      <w:kern w:val="0"/>
      <w:sz w:val="30"/>
      <w:szCs w:val="20"/>
    </w:rPr>
  </w:style>
  <w:style w:type="paragraph" w:customStyle="1" w:styleId="1050">
    <w:name w:val="CM24"/>
    <w:basedOn w:val="236"/>
    <w:next w:val="236"/>
    <w:qFormat/>
    <w:uiPriority w:val="0"/>
    <w:pPr>
      <w:spacing w:line="440" w:lineRule="atLeast"/>
    </w:pPr>
    <w:rPr>
      <w:rFonts w:ascii="宋体" w:eastAsia="宋体" w:cs="宋体"/>
      <w:color w:val="auto"/>
    </w:rPr>
  </w:style>
  <w:style w:type="paragraph" w:customStyle="1" w:styleId="1051">
    <w:name w:val="flNote"/>
    <w:basedOn w:val="1"/>
    <w:qFormat/>
    <w:uiPriority w:val="0"/>
    <w:pPr>
      <w:spacing w:before="320" w:after="160" w:line="360" w:lineRule="atLeast"/>
      <w:jc w:val="center"/>
      <w:textAlignment w:val="baseline"/>
    </w:pPr>
    <w:rPr>
      <w:rFonts w:ascii="Arial" w:eastAsia="黑体"/>
      <w:kern w:val="0"/>
      <w:sz w:val="30"/>
      <w:szCs w:val="20"/>
    </w:rPr>
  </w:style>
  <w:style w:type="paragraph" w:customStyle="1" w:styleId="1052">
    <w:name w:val="List Paragraph2"/>
    <w:basedOn w:val="1"/>
    <w:qFormat/>
    <w:uiPriority w:val="0"/>
    <w:pPr>
      <w:autoSpaceDE w:val="0"/>
      <w:autoSpaceDN w:val="0"/>
      <w:jc w:val="left"/>
    </w:pPr>
    <w:rPr>
      <w:rFonts w:ascii="Calibri" w:hAnsi="Calibri" w:eastAsia="微软雅黑"/>
      <w:kern w:val="0"/>
      <w:sz w:val="24"/>
    </w:rPr>
  </w:style>
  <w:style w:type="paragraph" w:customStyle="1" w:styleId="1053">
    <w:name w:val="[Normal]"/>
    <w:qFormat/>
    <w:uiPriority w:val="0"/>
    <w:rPr>
      <w:rFonts w:ascii="宋体" w:hAnsi="宋体" w:eastAsia="宋体" w:cs="Times New Roman"/>
      <w:sz w:val="24"/>
      <w:szCs w:val="22"/>
      <w:lang w:val="zh-CN" w:eastAsia="zh-CN" w:bidi="ar-SA"/>
    </w:rPr>
  </w:style>
  <w:style w:type="paragraph" w:customStyle="1" w:styleId="1054">
    <w:name w:val="CM99"/>
    <w:basedOn w:val="236"/>
    <w:next w:val="236"/>
    <w:qFormat/>
    <w:uiPriority w:val="0"/>
    <w:rPr>
      <w:rFonts w:ascii="宋体" w:eastAsia="宋体" w:cs="宋体"/>
      <w:color w:val="auto"/>
    </w:rPr>
  </w:style>
  <w:style w:type="paragraph" w:customStyle="1" w:styleId="1055">
    <w:name w:val="p15"/>
    <w:basedOn w:val="1"/>
    <w:qFormat/>
    <w:uiPriority w:val="0"/>
    <w:pPr>
      <w:widowControl/>
      <w:adjustRightInd/>
      <w:ind w:firstLine="420"/>
    </w:pPr>
    <w:rPr>
      <w:rFonts w:ascii="Calibri" w:hAnsi="Calibri" w:cs="宋体"/>
      <w:kern w:val="0"/>
      <w:sz w:val="28"/>
      <w:szCs w:val="21"/>
    </w:rPr>
  </w:style>
  <w:style w:type="paragraph" w:customStyle="1" w:styleId="1056">
    <w:name w:val="样式 标题 3 + 段前: 7.8 磅"/>
    <w:basedOn w:val="6"/>
    <w:qFormat/>
    <w:uiPriority w:val="0"/>
    <w:pPr>
      <w:keepNext w:val="0"/>
      <w:keepLines w:val="0"/>
      <w:tabs>
        <w:tab w:val="left" w:pos="1280"/>
        <w:tab w:val="clear" w:pos="900"/>
      </w:tabs>
      <w:adjustRightInd/>
      <w:spacing w:before="156" w:after="0" w:line="360" w:lineRule="auto"/>
      <w:ind w:left="1280"/>
    </w:pPr>
    <w:rPr>
      <w:rFonts w:cs="宋体"/>
      <w:b w:val="0"/>
      <w:bCs w:val="0"/>
      <w:sz w:val="24"/>
      <w:szCs w:val="20"/>
    </w:rPr>
  </w:style>
  <w:style w:type="table" w:customStyle="1" w:styleId="1057">
    <w:name w:val="网格型11"/>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58">
    <w:name w:val="WPSOffice手动目录 1"/>
    <w:qFormat/>
    <w:uiPriority w:val="0"/>
    <w:rPr>
      <w:rFonts w:ascii="Times New Roman" w:hAnsi="Times New Roman" w:eastAsia="宋体" w:cs="Times New Roman"/>
      <w:lang w:val="en-US" w:eastAsia="zh-CN" w:bidi="ar-SA"/>
    </w:rPr>
  </w:style>
  <w:style w:type="character" w:customStyle="1" w:styleId="1059">
    <w:name w:val="time"/>
    <w:qFormat/>
    <w:uiPriority w:val="0"/>
    <w:rPr>
      <w:color w:val="769199"/>
    </w:rPr>
  </w:style>
  <w:style w:type="character" w:customStyle="1" w:styleId="1060">
    <w:name w:val="more"/>
    <w:qFormat/>
    <w:uiPriority w:val="0"/>
  </w:style>
  <w:style w:type="character" w:customStyle="1" w:styleId="1061">
    <w:name w:val="pubtime"/>
    <w:qFormat/>
    <w:uiPriority w:val="0"/>
    <w:rPr>
      <w:color w:val="000000"/>
      <w:sz w:val="18"/>
      <w:szCs w:val="18"/>
    </w:rPr>
  </w:style>
  <w:style w:type="paragraph" w:customStyle="1" w:styleId="1062">
    <w:name w:val="z-窗体底端1"/>
    <w:basedOn w:val="1"/>
    <w:next w:val="1"/>
    <w:link w:val="1063"/>
    <w:qFormat/>
    <w:uiPriority w:val="0"/>
    <w:pPr>
      <w:pBdr>
        <w:top w:val="single" w:color="auto" w:sz="6" w:space="1"/>
      </w:pBdr>
      <w:adjustRightInd/>
      <w:jc w:val="center"/>
    </w:pPr>
    <w:rPr>
      <w:rFonts w:ascii="Arial"/>
      <w:vanish/>
      <w:sz w:val="16"/>
    </w:rPr>
  </w:style>
  <w:style w:type="character" w:customStyle="1" w:styleId="1063">
    <w:name w:val="z-窗体底端 Char"/>
    <w:basedOn w:val="70"/>
    <w:link w:val="1062"/>
    <w:qFormat/>
    <w:uiPriority w:val="0"/>
    <w:rPr>
      <w:rFonts w:ascii="Arial"/>
      <w:vanish/>
      <w:kern w:val="2"/>
      <w:sz w:val="16"/>
      <w:szCs w:val="24"/>
    </w:rPr>
  </w:style>
  <w:style w:type="paragraph" w:customStyle="1" w:styleId="1064">
    <w:name w:val="z-窗体顶端1"/>
    <w:basedOn w:val="1"/>
    <w:next w:val="1"/>
    <w:link w:val="1065"/>
    <w:qFormat/>
    <w:uiPriority w:val="0"/>
    <w:pPr>
      <w:pBdr>
        <w:bottom w:val="single" w:color="auto" w:sz="6" w:space="1"/>
      </w:pBdr>
      <w:adjustRightInd/>
      <w:jc w:val="center"/>
    </w:pPr>
    <w:rPr>
      <w:rFonts w:ascii="Arial"/>
      <w:vanish/>
      <w:sz w:val="16"/>
    </w:rPr>
  </w:style>
  <w:style w:type="character" w:customStyle="1" w:styleId="1065">
    <w:name w:val="z-窗体顶端 Char"/>
    <w:basedOn w:val="70"/>
    <w:link w:val="1064"/>
    <w:qFormat/>
    <w:uiPriority w:val="0"/>
    <w:rPr>
      <w:rFonts w:ascii="Arial"/>
      <w:vanish/>
      <w:kern w:val="2"/>
      <w:sz w:val="16"/>
      <w:szCs w:val="24"/>
    </w:rPr>
  </w:style>
  <w:style w:type="character" w:customStyle="1" w:styleId="1066">
    <w:name w:val="hover26"/>
    <w:qFormat/>
    <w:uiPriority w:val="0"/>
  </w:style>
  <w:style w:type="character" w:customStyle="1" w:styleId="1067">
    <w:name w:val="c-icon"/>
    <w:qFormat/>
    <w:uiPriority w:val="0"/>
  </w:style>
  <w:style w:type="character" w:customStyle="1" w:styleId="1068">
    <w:name w:val="标题 3 字符1"/>
    <w:qFormat/>
    <w:locked/>
    <w:uiPriority w:val="0"/>
    <w:rPr>
      <w:rFonts w:ascii="Times New Roman" w:hAnsi="Times New Roman" w:cs="Times New Roman"/>
      <w:b/>
      <w:bCs/>
      <w:kern w:val="0"/>
      <w:sz w:val="32"/>
      <w:szCs w:val="32"/>
    </w:rPr>
  </w:style>
  <w:style w:type="character" w:customStyle="1" w:styleId="1069">
    <w:name w:val="jsaker"/>
    <w:qFormat/>
    <w:uiPriority w:val="0"/>
  </w:style>
  <w:style w:type="character" w:customStyle="1" w:styleId="1070">
    <w:name w:val="招标公告 字符"/>
    <w:link w:val="1071"/>
    <w:qFormat/>
    <w:uiPriority w:val="1"/>
    <w:rPr>
      <w:rFonts w:ascii="宋体" w:hAnsi="宋体"/>
      <w:b/>
      <w:bCs/>
      <w:sz w:val="32"/>
      <w:szCs w:val="32"/>
    </w:rPr>
  </w:style>
  <w:style w:type="paragraph" w:customStyle="1" w:styleId="1071">
    <w:name w:val="招标公告"/>
    <w:basedOn w:val="6"/>
    <w:link w:val="1070"/>
    <w:qFormat/>
    <w:uiPriority w:val="1"/>
    <w:pPr>
      <w:keepNext w:val="0"/>
      <w:keepLines w:val="0"/>
      <w:numPr>
        <w:ilvl w:val="0"/>
        <w:numId w:val="1"/>
      </w:numPr>
      <w:tabs>
        <w:tab w:val="clear" w:pos="900"/>
      </w:tabs>
      <w:kinsoku w:val="0"/>
      <w:autoSpaceDE w:val="0"/>
      <w:autoSpaceDN w:val="0"/>
      <w:spacing w:before="0" w:after="0" w:line="360" w:lineRule="auto"/>
      <w:ind w:left="100" w:firstLine="0"/>
      <w:jc w:val="left"/>
    </w:pPr>
    <w:rPr>
      <w:rFonts w:ascii="宋体" w:hAnsi="宋体"/>
      <w:kern w:val="0"/>
    </w:rPr>
  </w:style>
  <w:style w:type="character" w:customStyle="1" w:styleId="1072">
    <w:name w:val="hover27"/>
    <w:qFormat/>
    <w:uiPriority w:val="0"/>
    <w:rPr>
      <w:color w:val="315EFB"/>
    </w:rPr>
  </w:style>
  <w:style w:type="character" w:customStyle="1" w:styleId="1073">
    <w:name w:val="znkcfl3"/>
    <w:qFormat/>
    <w:uiPriority w:val="0"/>
  </w:style>
  <w:style w:type="paragraph" w:customStyle="1" w:styleId="1074">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075">
    <w:name w:val="正文，首行缩进:"/>
    <w:basedOn w:val="1"/>
    <w:qFormat/>
    <w:uiPriority w:val="0"/>
    <w:pPr>
      <w:tabs>
        <w:tab w:val="left" w:pos="3376"/>
      </w:tabs>
      <w:autoSpaceDE w:val="0"/>
      <w:autoSpaceDN w:val="0"/>
      <w:spacing w:line="460" w:lineRule="exact"/>
      <w:ind w:firstLine="480" w:firstLineChars="200"/>
      <w:jc w:val="left"/>
    </w:pPr>
    <w:rPr>
      <w:rFonts w:ascii="宋体" w:hAnsi="宋体" w:cs="宋体"/>
      <w:kern w:val="0"/>
      <w:sz w:val="24"/>
      <w:szCs w:val="20"/>
    </w:rPr>
  </w:style>
  <w:style w:type="paragraph" w:customStyle="1" w:styleId="1076">
    <w:name w:val="pa-4"/>
    <w:basedOn w:val="1"/>
    <w:qFormat/>
    <w:uiPriority w:val="0"/>
    <w:pPr>
      <w:widowControl/>
      <w:adjustRightInd/>
      <w:spacing w:line="360" w:lineRule="atLeast"/>
      <w:jc w:val="center"/>
    </w:pPr>
    <w:rPr>
      <w:rFonts w:ascii="宋体" w:hAnsi="宋体" w:cs="宋体"/>
      <w:kern w:val="0"/>
      <w:sz w:val="24"/>
    </w:rPr>
  </w:style>
  <w:style w:type="paragraph" w:customStyle="1" w:styleId="1077">
    <w:name w:val="内文正文"/>
    <w:qFormat/>
    <w:uiPriority w:val="99"/>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1078">
    <w:name w:val="文档结构图 字符"/>
    <w:qFormat/>
    <w:uiPriority w:val="0"/>
    <w:rPr>
      <w:szCs w:val="24"/>
      <w:shd w:val="clear" w:color="auto" w:fill="000080"/>
    </w:rPr>
  </w:style>
  <w:style w:type="character" w:customStyle="1" w:styleId="1079">
    <w:name w:val="标题 7 字符"/>
    <w:qFormat/>
    <w:uiPriority w:val="0"/>
    <w:rPr>
      <w:rFonts w:hint="default" w:ascii="Arial" w:hAnsi="Arial" w:cs="Arial"/>
      <w:b/>
      <w:bCs/>
      <w:kern w:val="2"/>
      <w:sz w:val="24"/>
      <w:szCs w:val="24"/>
    </w:rPr>
  </w:style>
  <w:style w:type="character" w:customStyle="1" w:styleId="1080">
    <w:name w:val="纯文本 Char4"/>
    <w:semiHidden/>
    <w:qFormat/>
    <w:uiPriority w:val="99"/>
    <w:rPr>
      <w:rFonts w:hint="eastAsia" w:ascii="宋体" w:hAnsi="Courier New" w:eastAsia="宋体" w:cs="Courier New"/>
      <w:kern w:val="2"/>
      <w:sz w:val="21"/>
      <w:szCs w:val="21"/>
    </w:rPr>
  </w:style>
  <w:style w:type="character" w:customStyle="1" w:styleId="1081">
    <w:name w:val="bulletintext"/>
    <w:qFormat/>
    <w:uiPriority w:val="0"/>
    <w:rPr>
      <w:rFonts w:hint="default" w:ascii="Calibri" w:hAnsi="Calibri"/>
      <w:szCs w:val="22"/>
    </w:rPr>
  </w:style>
  <w:style w:type="character" w:customStyle="1" w:styleId="1082">
    <w:name w:val="正文文本 Char5"/>
    <w:qFormat/>
    <w:uiPriority w:val="0"/>
    <w:rPr>
      <w:kern w:val="2"/>
      <w:sz w:val="21"/>
      <w:szCs w:val="22"/>
    </w:rPr>
  </w:style>
  <w:style w:type="character" w:customStyle="1" w:styleId="1083">
    <w:name w:val="正文文本缩进 3 字符"/>
    <w:qFormat/>
    <w:uiPriority w:val="0"/>
    <w:rPr>
      <w:rFonts w:hint="eastAsia" w:ascii="宋体" w:hAnsi="宋体" w:eastAsia="宋体"/>
      <w:sz w:val="16"/>
      <w:szCs w:val="16"/>
    </w:rPr>
  </w:style>
  <w:style w:type="character" w:customStyle="1" w:styleId="1084">
    <w:name w:val="正文文本缩进 2 字符"/>
    <w:qFormat/>
    <w:uiPriority w:val="0"/>
    <w:rPr>
      <w:rFonts w:hint="eastAsia" w:ascii="宋体" w:hAnsi="宋体" w:eastAsia="宋体"/>
      <w:sz w:val="24"/>
      <w:szCs w:val="28"/>
    </w:rPr>
  </w:style>
  <w:style w:type="character" w:customStyle="1" w:styleId="1085">
    <w:name w:val="标题 5 字符"/>
    <w:qFormat/>
    <w:uiPriority w:val="0"/>
    <w:rPr>
      <w:rFonts w:hint="default" w:ascii="Arial" w:hAnsi="Arial" w:cs="Arial"/>
      <w:b/>
      <w:bCs/>
      <w:kern w:val="2"/>
      <w:sz w:val="28"/>
      <w:szCs w:val="28"/>
    </w:rPr>
  </w:style>
  <w:style w:type="character" w:customStyle="1" w:styleId="1086">
    <w:name w:val="正文文本 3 字符"/>
    <w:qFormat/>
    <w:locked/>
    <w:uiPriority w:val="99"/>
    <w:rPr>
      <w:rFonts w:hint="default" w:ascii="Times New Roman" w:hAnsi="Times New Roman" w:cs="Times New Roman"/>
      <w:kern w:val="0"/>
      <w:sz w:val="16"/>
      <w:szCs w:val="16"/>
    </w:rPr>
  </w:style>
  <w:style w:type="character" w:customStyle="1" w:styleId="1087">
    <w:name w:val="标题 1 Char1"/>
    <w:qFormat/>
    <w:locked/>
    <w:uiPriority w:val="0"/>
    <w:rPr>
      <w:rFonts w:ascii="Times New Roman" w:hAnsi="Times New Roman" w:eastAsia="宋体" w:cs="Times New Roman"/>
      <w:b/>
      <w:bCs/>
      <w:kern w:val="44"/>
      <w:sz w:val="44"/>
      <w:szCs w:val="44"/>
    </w:rPr>
  </w:style>
  <w:style w:type="character" w:customStyle="1" w:styleId="1088">
    <w:name w:val="批注主题 字符"/>
    <w:qFormat/>
    <w:uiPriority w:val="0"/>
    <w:rPr>
      <w:b/>
      <w:bCs/>
      <w:sz w:val="24"/>
      <w:szCs w:val="24"/>
    </w:rPr>
  </w:style>
  <w:style w:type="character" w:customStyle="1" w:styleId="1089">
    <w:name w:val="正文文本 2 Char4"/>
    <w:semiHidden/>
    <w:qFormat/>
    <w:uiPriority w:val="99"/>
    <w:rPr>
      <w:rFonts w:hint="default" w:ascii="Times New Roman" w:hAnsi="Times New Roman" w:cs="Times New Roman"/>
      <w:sz w:val="24"/>
      <w:szCs w:val="24"/>
    </w:rPr>
  </w:style>
  <w:style w:type="character" w:customStyle="1" w:styleId="1090">
    <w:name w:val="标题 7 Char1"/>
    <w:qFormat/>
    <w:locked/>
    <w:uiPriority w:val="0"/>
    <w:rPr>
      <w:rFonts w:ascii="Calibri" w:hAnsi="Calibri" w:eastAsia="宋体" w:cs="Times New Roman"/>
      <w:b/>
      <w:bCs/>
      <w:sz w:val="24"/>
      <w:szCs w:val="24"/>
    </w:rPr>
  </w:style>
  <w:style w:type="character" w:customStyle="1" w:styleId="1091">
    <w:name w:val="标题 8 Char1"/>
    <w:qFormat/>
    <w:locked/>
    <w:uiPriority w:val="0"/>
    <w:rPr>
      <w:rFonts w:ascii="Cambria" w:hAnsi="Cambria" w:eastAsia="宋体" w:cs="Times New Roman"/>
      <w:sz w:val="24"/>
      <w:szCs w:val="24"/>
    </w:rPr>
  </w:style>
  <w:style w:type="character" w:customStyle="1" w:styleId="1092">
    <w:name w:val="正文文本 2 Char3"/>
    <w:semiHidden/>
    <w:qFormat/>
    <w:uiPriority w:val="99"/>
    <w:rPr>
      <w:rFonts w:hint="eastAsia" w:ascii="等线" w:hAnsi="等线" w:eastAsia="等线"/>
      <w:kern w:val="2"/>
      <w:sz w:val="21"/>
      <w:szCs w:val="22"/>
    </w:rPr>
  </w:style>
  <w:style w:type="character" w:customStyle="1" w:styleId="1093">
    <w:name w:val="正文文本 2 Char2"/>
    <w:qFormat/>
    <w:uiPriority w:val="0"/>
    <w:rPr>
      <w:rFonts w:hint="default" w:ascii="Calibri" w:hAnsi="Calibri"/>
      <w:kern w:val="2"/>
      <w:sz w:val="21"/>
      <w:szCs w:val="22"/>
    </w:rPr>
  </w:style>
  <w:style w:type="character" w:customStyle="1" w:styleId="1094">
    <w:name w:val="正文文本 3 Char2"/>
    <w:qFormat/>
    <w:uiPriority w:val="0"/>
    <w:rPr>
      <w:rFonts w:hint="default" w:ascii="Calibri" w:hAnsi="Calibri"/>
      <w:kern w:val="2"/>
      <w:sz w:val="16"/>
      <w:szCs w:val="16"/>
    </w:rPr>
  </w:style>
  <w:style w:type="character" w:customStyle="1" w:styleId="1095">
    <w:name w:val="NormalCharacter"/>
    <w:semiHidden/>
    <w:qFormat/>
    <w:uiPriority w:val="0"/>
    <w:rPr>
      <w:kern w:val="2"/>
      <w:sz w:val="21"/>
      <w:szCs w:val="24"/>
      <w:lang w:val="en-US" w:eastAsia="zh-CN" w:bidi="ar-SA"/>
    </w:rPr>
  </w:style>
  <w:style w:type="character" w:customStyle="1" w:styleId="1096">
    <w:name w:val="标题 2 字符1"/>
    <w:qFormat/>
    <w:uiPriority w:val="0"/>
    <w:rPr>
      <w:rFonts w:hint="default" w:ascii="Cambria" w:hAnsi="Cambria" w:eastAsia="宋体" w:cs="Times New Roman"/>
      <w:b/>
      <w:bCs/>
      <w:sz w:val="32"/>
      <w:szCs w:val="32"/>
    </w:rPr>
  </w:style>
  <w:style w:type="character" w:customStyle="1" w:styleId="1097">
    <w:name w:val="样式1 Char Char"/>
    <w:link w:val="724"/>
    <w:qFormat/>
    <w:locked/>
    <w:uiPriority w:val="0"/>
    <w:rPr>
      <w:rFonts w:ascii="宋体" w:hAnsi="宋体"/>
      <w:sz w:val="24"/>
    </w:rPr>
  </w:style>
  <w:style w:type="character" w:customStyle="1" w:styleId="1098">
    <w:name w:val="浅色底纹 - 强调文字颜色 2 Char"/>
    <w:link w:val="1099"/>
    <w:qFormat/>
    <w:uiPriority w:val="0"/>
    <w:rPr>
      <w:b/>
      <w:bCs/>
      <w:i/>
      <w:iCs/>
      <w:color w:val="4F81BD"/>
    </w:rPr>
  </w:style>
  <w:style w:type="paragraph" w:customStyle="1" w:styleId="1099">
    <w:name w:val="浅色底纹 - 强调文字颜色 21"/>
    <w:basedOn w:val="1"/>
    <w:next w:val="1"/>
    <w:link w:val="1098"/>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100">
    <w:name w:val="标题 1 字符1"/>
    <w:qFormat/>
    <w:uiPriority w:val="0"/>
    <w:rPr>
      <w:rFonts w:hint="default" w:ascii="Calibri" w:hAnsi="Calibri" w:eastAsia="宋体" w:cs="Times New Roman"/>
      <w:b/>
      <w:bCs/>
      <w:kern w:val="44"/>
      <w:sz w:val="44"/>
      <w:szCs w:val="44"/>
    </w:rPr>
  </w:style>
  <w:style w:type="character" w:customStyle="1" w:styleId="1101">
    <w:name w:val="日期 字符"/>
    <w:qFormat/>
    <w:uiPriority w:val="0"/>
    <w:rPr>
      <w:szCs w:val="24"/>
    </w:rPr>
  </w:style>
  <w:style w:type="character" w:customStyle="1" w:styleId="1102">
    <w:name w:val="标题 4 字符1"/>
    <w:qFormat/>
    <w:uiPriority w:val="0"/>
    <w:rPr>
      <w:rFonts w:hint="default" w:ascii="Cambria" w:hAnsi="Cambria" w:eastAsia="宋体" w:cs="Times New Roman"/>
      <w:b/>
      <w:bCs/>
      <w:sz w:val="28"/>
      <w:szCs w:val="28"/>
    </w:rPr>
  </w:style>
  <w:style w:type="character" w:customStyle="1" w:styleId="1103">
    <w:name w:val="正文文本首行缩进 2 字符"/>
    <w:link w:val="1104"/>
    <w:qFormat/>
    <w:uiPriority w:val="0"/>
    <w:rPr>
      <w:rFonts w:ascii="宋体" w:hAnsi="宋体"/>
      <w:sz w:val="24"/>
      <w:szCs w:val="24"/>
    </w:rPr>
  </w:style>
  <w:style w:type="paragraph" w:customStyle="1" w:styleId="1104">
    <w:name w:val="_Style 125"/>
    <w:basedOn w:val="1"/>
    <w:next w:val="259"/>
    <w:link w:val="1103"/>
    <w:qFormat/>
    <w:uiPriority w:val="0"/>
    <w:pPr>
      <w:autoSpaceDE w:val="0"/>
      <w:autoSpaceDN w:val="0"/>
      <w:jc w:val="left"/>
    </w:pPr>
    <w:rPr>
      <w:rFonts w:ascii="宋体" w:hAnsi="宋体"/>
      <w:kern w:val="0"/>
      <w:sz w:val="24"/>
    </w:rPr>
  </w:style>
  <w:style w:type="character" w:customStyle="1" w:styleId="1105">
    <w:name w:val="标题 8 字符"/>
    <w:qFormat/>
    <w:uiPriority w:val="0"/>
    <w:rPr>
      <w:rFonts w:hint="eastAsia" w:ascii="等线 Light" w:hAnsi="等线 Light" w:eastAsia="等线 Light" w:cs="Times New Roman"/>
      <w:kern w:val="2"/>
      <w:sz w:val="24"/>
      <w:szCs w:val="24"/>
    </w:rPr>
  </w:style>
  <w:style w:type="character" w:customStyle="1" w:styleId="1106">
    <w:name w:val="明显引用 字符"/>
    <w:qFormat/>
    <w:uiPriority w:val="0"/>
    <w:rPr>
      <w:b/>
      <w:bCs/>
      <w:i/>
      <w:iCs/>
      <w:color w:val="4F81BD"/>
    </w:rPr>
  </w:style>
  <w:style w:type="character" w:customStyle="1" w:styleId="1107">
    <w:name w:val="标题 2 Char1"/>
    <w:autoRedefine/>
    <w:qFormat/>
    <w:locked/>
    <w:uiPriority w:val="0"/>
    <w:rPr>
      <w:rFonts w:ascii="Cambria" w:hAnsi="Cambria" w:eastAsia="宋体" w:cs="宋体"/>
      <w:b/>
      <w:bCs/>
      <w:kern w:val="0"/>
      <w:sz w:val="32"/>
      <w:szCs w:val="32"/>
    </w:rPr>
  </w:style>
  <w:style w:type="character" w:customStyle="1" w:styleId="1108">
    <w:name w:val="正文文本 Char4"/>
    <w:semiHidden/>
    <w:qFormat/>
    <w:uiPriority w:val="99"/>
    <w:rPr>
      <w:rFonts w:hint="default" w:ascii="Arial" w:hAnsi="Arial" w:cs="Arial"/>
      <w:kern w:val="2"/>
      <w:sz w:val="21"/>
      <w:szCs w:val="22"/>
    </w:rPr>
  </w:style>
  <w:style w:type="character" w:customStyle="1" w:styleId="1109">
    <w:name w:val="标题 6 字符"/>
    <w:qFormat/>
    <w:uiPriority w:val="0"/>
    <w:rPr>
      <w:rFonts w:hint="eastAsia" w:ascii="等线 Light" w:hAnsi="等线 Light" w:eastAsia="等线 Light" w:cs="Times New Roman"/>
      <w:b/>
      <w:bCs/>
      <w:kern w:val="2"/>
      <w:sz w:val="24"/>
      <w:szCs w:val="24"/>
    </w:rPr>
  </w:style>
  <w:style w:type="character" w:customStyle="1" w:styleId="1110">
    <w:name w:val="副标题 字符"/>
    <w:qFormat/>
    <w:uiPriority w:val="11"/>
    <w:rPr>
      <w:rFonts w:hint="default" w:ascii="Cambria" w:hAnsi="Cambria"/>
      <w:b/>
      <w:bCs/>
      <w:kern w:val="28"/>
      <w:sz w:val="32"/>
      <w:szCs w:val="32"/>
    </w:rPr>
  </w:style>
  <w:style w:type="character" w:customStyle="1" w:styleId="1111">
    <w:name w:val="标题 9 字符"/>
    <w:qFormat/>
    <w:uiPriority w:val="0"/>
    <w:rPr>
      <w:rFonts w:hint="eastAsia" w:ascii="等线 Light" w:hAnsi="等线 Light" w:eastAsia="等线 Light" w:cs="Times New Roman"/>
      <w:kern w:val="2"/>
      <w:sz w:val="21"/>
      <w:szCs w:val="21"/>
    </w:rPr>
  </w:style>
  <w:style w:type="character" w:customStyle="1" w:styleId="1112">
    <w:name w:val="已访问的超链接1"/>
    <w:qFormat/>
    <w:uiPriority w:val="99"/>
    <w:rPr>
      <w:color w:val="954F72"/>
      <w:u w:val="single"/>
    </w:rPr>
  </w:style>
  <w:style w:type="character" w:customStyle="1" w:styleId="1113">
    <w:name w:val="纯文本 Char3"/>
    <w:qFormat/>
    <w:uiPriority w:val="0"/>
    <w:rPr>
      <w:rFonts w:hint="eastAsia" w:ascii="宋体" w:hAnsi="宋体" w:eastAsia="宋体" w:cs="Lucida Sans"/>
      <w:kern w:val="2"/>
      <w:sz w:val="21"/>
    </w:rPr>
  </w:style>
  <w:style w:type="character" w:customStyle="1" w:styleId="1114">
    <w:name w:val="纯文本 Char5"/>
    <w:qFormat/>
    <w:uiPriority w:val="0"/>
    <w:rPr>
      <w:rFonts w:hint="eastAsia" w:ascii="宋体" w:hAnsi="Courier New" w:eastAsia="宋体" w:cs="Courier New"/>
      <w:kern w:val="2"/>
      <w:sz w:val="21"/>
      <w:szCs w:val="21"/>
    </w:rPr>
  </w:style>
  <w:style w:type="character" w:customStyle="1" w:styleId="1115">
    <w:name w:val="批注文字 字符2"/>
    <w:qFormat/>
    <w:uiPriority w:val="99"/>
  </w:style>
  <w:style w:type="character" w:customStyle="1" w:styleId="1116">
    <w:name w:val="正文文本 Char3"/>
    <w:qFormat/>
    <w:uiPriority w:val="0"/>
    <w:rPr>
      <w:rFonts w:hint="default" w:ascii="Arial" w:hAnsi="Arial" w:cs="Arial"/>
      <w:kern w:val="2"/>
      <w:sz w:val="21"/>
      <w:szCs w:val="22"/>
    </w:rPr>
  </w:style>
  <w:style w:type="character" w:customStyle="1" w:styleId="1117">
    <w:name w:val="引用 字符"/>
    <w:qFormat/>
    <w:uiPriority w:val="0"/>
    <w:rPr>
      <w:i/>
      <w:iCs/>
      <w:color w:val="000000"/>
    </w:rPr>
  </w:style>
  <w:style w:type="character" w:customStyle="1" w:styleId="1118">
    <w:name w:val="标题 5 Char1"/>
    <w:qFormat/>
    <w:locked/>
    <w:uiPriority w:val="0"/>
    <w:rPr>
      <w:rFonts w:ascii="Times New Roman" w:hAnsi="Times New Roman" w:eastAsia="宋体" w:cs="Times New Roman"/>
      <w:b/>
      <w:bCs/>
      <w:kern w:val="0"/>
      <w:sz w:val="28"/>
      <w:szCs w:val="28"/>
    </w:rPr>
  </w:style>
  <w:style w:type="character" w:customStyle="1" w:styleId="1119">
    <w:name w:val="纯文本 字符2"/>
    <w:qFormat/>
    <w:locked/>
    <w:uiPriority w:val="0"/>
    <w:rPr>
      <w:rFonts w:hint="eastAsia" w:ascii="宋体" w:hAnsi="Courier New" w:eastAsia="宋体"/>
    </w:rPr>
  </w:style>
  <w:style w:type="character" w:customStyle="1" w:styleId="1120">
    <w:name w:val="标题 字符"/>
    <w:qFormat/>
    <w:uiPriority w:val="10"/>
    <w:rPr>
      <w:rFonts w:hint="default" w:ascii="Cambria" w:hAnsi="Cambria"/>
      <w:b/>
      <w:bCs/>
      <w:sz w:val="32"/>
      <w:szCs w:val="32"/>
    </w:rPr>
  </w:style>
  <w:style w:type="character" w:customStyle="1" w:styleId="1121">
    <w:name w:val="彩色网格 - 强调文字颜色 1 Char"/>
    <w:link w:val="1122"/>
    <w:qFormat/>
    <w:uiPriority w:val="0"/>
    <w:rPr>
      <w:i/>
      <w:iCs/>
      <w:color w:val="000000"/>
    </w:rPr>
  </w:style>
  <w:style w:type="paragraph" w:customStyle="1" w:styleId="1122">
    <w:name w:val="彩色网格 - 强调文字颜色 11"/>
    <w:basedOn w:val="1"/>
    <w:next w:val="1"/>
    <w:link w:val="1121"/>
    <w:qFormat/>
    <w:uiPriority w:val="0"/>
    <w:pPr>
      <w:adjustRightInd/>
    </w:pPr>
    <w:rPr>
      <w:i/>
      <w:iCs/>
      <w:color w:val="000000"/>
      <w:kern w:val="0"/>
      <w:sz w:val="20"/>
      <w:szCs w:val="20"/>
    </w:rPr>
  </w:style>
  <w:style w:type="character" w:customStyle="1" w:styleId="1123">
    <w:name w:val="正文文本 2 Char5"/>
    <w:qFormat/>
    <w:uiPriority w:val="99"/>
    <w:rPr>
      <w:sz w:val="24"/>
      <w:szCs w:val="24"/>
    </w:rPr>
  </w:style>
  <w:style w:type="paragraph" w:customStyle="1" w:styleId="1124">
    <w:name w:val="样式 正文文本 + 宋体"/>
    <w:basedOn w:val="2"/>
    <w:qFormat/>
    <w:uiPriority w:val="99"/>
    <w:pPr>
      <w:autoSpaceDE/>
      <w:autoSpaceDN/>
      <w:adjustRightInd/>
      <w:spacing w:line="480" w:lineRule="exact"/>
    </w:pPr>
    <w:rPr>
      <w:rFonts w:hAnsi="宋体" w:cs="Times New Roman"/>
      <w:snapToGrid/>
      <w:kern w:val="0"/>
      <w:szCs w:val="20"/>
      <w:lang w:val="en-US"/>
    </w:rPr>
  </w:style>
  <w:style w:type="paragraph" w:customStyle="1" w:styleId="1125">
    <w:name w:val="标题二"/>
    <w:basedOn w:val="5"/>
    <w:qFormat/>
    <w:uiPriority w:val="99"/>
    <w:pPr>
      <w:tabs>
        <w:tab w:val="clear" w:pos="432"/>
      </w:tabs>
      <w:adjustRightInd w:val="0"/>
      <w:snapToGrid w:val="0"/>
      <w:spacing w:after="120" w:line="240" w:lineRule="auto"/>
      <w:ind w:left="0" w:firstLine="0"/>
      <w:jc w:val="center"/>
    </w:pPr>
    <w:rPr>
      <w:rFonts w:ascii="宋体" w:hAnsi="宋体" w:eastAsia="宋体"/>
      <w:bCs w:val="0"/>
      <w:color w:val="000000"/>
      <w:sz w:val="30"/>
      <w:szCs w:val="20"/>
      <w:lang w:val="en-US"/>
    </w:rPr>
  </w:style>
  <w:style w:type="paragraph" w:customStyle="1" w:styleId="1126">
    <w:name w:val="样式 居中 段前: 6 磅 段后: 6 磅"/>
    <w:basedOn w:val="1"/>
    <w:qFormat/>
    <w:uiPriority w:val="99"/>
    <w:pPr>
      <w:adjustRightInd/>
      <w:spacing w:before="120" w:after="120" w:line="440" w:lineRule="exact"/>
      <w:jc w:val="center"/>
    </w:pPr>
    <w:rPr>
      <w:sz w:val="24"/>
      <w:szCs w:val="20"/>
    </w:rPr>
  </w:style>
  <w:style w:type="paragraph" w:customStyle="1" w:styleId="1127">
    <w:name w:val="内文"/>
    <w:qFormat/>
    <w:uiPriority w:val="0"/>
    <w:pPr>
      <w:adjustRightInd w:val="0"/>
      <w:snapToGrid w:val="0"/>
      <w:spacing w:line="400" w:lineRule="exact"/>
      <w:ind w:firstLine="200" w:firstLineChars="200"/>
      <w:jc w:val="both"/>
    </w:pPr>
    <w:rPr>
      <w:rFonts w:ascii="Arial" w:hAnsi="Arial" w:eastAsia="宋体" w:cs="Times New Roman"/>
      <w:kern w:val="2"/>
      <w:sz w:val="21"/>
      <w:szCs w:val="24"/>
      <w:lang w:val="en-US" w:eastAsia="zh-CN" w:bidi="ar-SA"/>
    </w:rPr>
  </w:style>
  <w:style w:type="paragraph" w:customStyle="1" w:styleId="1128">
    <w:name w:val="样式 表格 +4"/>
    <w:basedOn w:val="628"/>
    <w:qFormat/>
    <w:uiPriority w:val="99"/>
    <w:pPr>
      <w:adjustRightInd/>
      <w:spacing w:line="240" w:lineRule="atLeast"/>
      <w:ind w:firstLine="0" w:firstLineChars="0"/>
      <w:jc w:val="center"/>
    </w:pPr>
    <w:rPr>
      <w:spacing w:val="14"/>
      <w:kern w:val="2"/>
      <w:sz w:val="21"/>
    </w:rPr>
  </w:style>
  <w:style w:type="paragraph" w:customStyle="1" w:styleId="1129">
    <w:name w:val="样式 表格 +"/>
    <w:basedOn w:val="628"/>
    <w:qFormat/>
    <w:uiPriority w:val="99"/>
    <w:pPr>
      <w:adjustRightInd/>
      <w:spacing w:line="240" w:lineRule="atLeast"/>
      <w:ind w:firstLine="0" w:firstLineChars="0"/>
      <w:jc w:val="center"/>
    </w:pPr>
    <w:rPr>
      <w:spacing w:val="14"/>
      <w:kern w:val="2"/>
      <w:sz w:val="21"/>
    </w:rPr>
  </w:style>
  <w:style w:type="paragraph" w:customStyle="1" w:styleId="1130">
    <w:name w:val="第一节"/>
    <w:basedOn w:val="6"/>
    <w:qFormat/>
    <w:uiPriority w:val="99"/>
    <w:pPr>
      <w:tabs>
        <w:tab w:val="clear" w:pos="900"/>
      </w:tabs>
      <w:autoSpaceDE w:val="0"/>
      <w:autoSpaceDN w:val="0"/>
      <w:snapToGrid w:val="0"/>
      <w:spacing w:before="0" w:after="0" w:line="480" w:lineRule="auto"/>
      <w:ind w:left="0" w:firstLine="0"/>
      <w:jc w:val="center"/>
    </w:pPr>
    <w:rPr>
      <w:rFonts w:ascii="TimesNewRomanPSMT" w:hAnsi="TimesNewRomanPSMT"/>
      <w:bCs w:val="0"/>
      <w:kern w:val="0"/>
      <w:sz w:val="30"/>
      <w:szCs w:val="20"/>
    </w:rPr>
  </w:style>
  <w:style w:type="paragraph" w:customStyle="1" w:styleId="1131">
    <w:name w:val="样式 标题 3 +"/>
    <w:basedOn w:val="6"/>
    <w:qFormat/>
    <w:uiPriority w:val="99"/>
    <w:pPr>
      <w:tabs>
        <w:tab w:val="clear" w:pos="900"/>
      </w:tabs>
      <w:snapToGrid w:val="0"/>
      <w:spacing w:before="0" w:after="0" w:line="360" w:lineRule="auto"/>
      <w:ind w:left="0" w:firstLine="0"/>
      <w:jc w:val="left"/>
    </w:pPr>
    <w:rPr>
      <w:rFonts w:ascii="Arial" w:hAnsi="Arial"/>
      <w:bCs w:val="0"/>
      <w:kern w:val="0"/>
      <w:sz w:val="21"/>
      <w:szCs w:val="20"/>
    </w:rPr>
  </w:style>
  <w:style w:type="paragraph" w:customStyle="1" w:styleId="1132">
    <w:name w:val="样式 样式 标题 3 + + 段前: 0.5 行 段后: 0.5 行"/>
    <w:basedOn w:val="1131"/>
    <w:qFormat/>
    <w:uiPriority w:val="99"/>
    <w:pPr>
      <w:spacing w:before="120" w:after="120"/>
    </w:pPr>
  </w:style>
  <w:style w:type="paragraph" w:customStyle="1" w:styleId="1133">
    <w:name w:val="样式 表格 + 行距: 固定值 25 磅"/>
    <w:basedOn w:val="628"/>
    <w:qFormat/>
    <w:uiPriority w:val="99"/>
    <w:pPr>
      <w:adjustRightInd/>
      <w:spacing w:line="240" w:lineRule="atLeast"/>
      <w:ind w:firstLine="0" w:firstLineChars="0"/>
      <w:jc w:val="center"/>
    </w:pPr>
    <w:rPr>
      <w:spacing w:val="14"/>
      <w:kern w:val="2"/>
      <w:sz w:val="21"/>
    </w:rPr>
  </w:style>
  <w:style w:type="paragraph" w:customStyle="1" w:styleId="1134">
    <w:name w:val="招标文件标题3 一"/>
    <w:basedOn w:val="6"/>
    <w:qFormat/>
    <w:uiPriority w:val="99"/>
    <w:pPr>
      <w:tabs>
        <w:tab w:val="left" w:pos="420"/>
        <w:tab w:val="left" w:pos="851"/>
        <w:tab w:val="clear" w:pos="900"/>
      </w:tabs>
      <w:snapToGrid w:val="0"/>
      <w:spacing w:before="0" w:after="0" w:line="360" w:lineRule="auto"/>
      <w:ind w:left="100" w:firstLine="0"/>
      <w:jc w:val="center"/>
    </w:pPr>
    <w:rPr>
      <w:rFonts w:ascii="Arial" w:hAnsi="Arial"/>
      <w:bCs w:val="0"/>
      <w:kern w:val="0"/>
      <w:sz w:val="30"/>
      <w:szCs w:val="20"/>
    </w:rPr>
  </w:style>
  <w:style w:type="paragraph" w:customStyle="1" w:styleId="1135">
    <w:name w:val="标题一"/>
    <w:basedOn w:val="4"/>
    <w:qFormat/>
    <w:uiPriority w:val="99"/>
    <w:pPr>
      <w:tabs>
        <w:tab w:val="clear" w:pos="432"/>
      </w:tabs>
      <w:adjustRightInd/>
      <w:snapToGrid w:val="0"/>
      <w:spacing w:before="240" w:after="240" w:line="240" w:lineRule="auto"/>
      <w:ind w:left="0" w:firstLine="0"/>
      <w:jc w:val="center"/>
    </w:pPr>
    <w:rPr>
      <w:rFonts w:ascii="宋体" w:hAnsi="Arial"/>
      <w:bCs w:val="0"/>
      <w:color w:val="000000"/>
      <w:sz w:val="32"/>
      <w:szCs w:val="20"/>
    </w:rPr>
  </w:style>
  <w:style w:type="paragraph" w:customStyle="1" w:styleId="1136">
    <w:name w:val="样式 正文文本 2 + 段后: 0 磅 行距: 1.5 倍行距"/>
    <w:basedOn w:val="57"/>
    <w:qFormat/>
    <w:uiPriority w:val="99"/>
    <w:pPr>
      <w:adjustRightInd/>
      <w:spacing w:after="0" w:line="360" w:lineRule="auto"/>
      <w:ind w:firstLine="480" w:firstLineChars="200"/>
    </w:pPr>
    <w:rPr>
      <w:rFonts w:ascii="Calibri" w:hAnsi="Calibri"/>
      <w:kern w:val="0"/>
      <w:sz w:val="24"/>
      <w:szCs w:val="20"/>
    </w:rPr>
  </w:style>
  <w:style w:type="paragraph" w:customStyle="1" w:styleId="1137">
    <w:name w:val="第一章"/>
    <w:basedOn w:val="5"/>
    <w:qFormat/>
    <w:uiPriority w:val="99"/>
    <w:pPr>
      <w:tabs>
        <w:tab w:val="left" w:pos="4095"/>
        <w:tab w:val="clear" w:pos="432"/>
      </w:tabs>
      <w:autoSpaceDE w:val="0"/>
      <w:autoSpaceDN w:val="0"/>
      <w:adjustRightInd w:val="0"/>
      <w:snapToGrid w:val="0"/>
      <w:spacing w:line="600" w:lineRule="auto"/>
      <w:ind w:left="0" w:firstLine="0"/>
      <w:jc w:val="center"/>
    </w:pPr>
    <w:rPr>
      <w:rFonts w:ascii="TimesNewRomanPSMT" w:hAnsi="TimesNewRomanPSMT" w:eastAsia="宋体"/>
      <w:bCs w:val="0"/>
      <w:kern w:val="0"/>
      <w:sz w:val="28"/>
      <w:szCs w:val="20"/>
      <w:lang w:val="en-US"/>
    </w:rPr>
  </w:style>
  <w:style w:type="paragraph" w:customStyle="1" w:styleId="1138">
    <w:name w:val="contentarticle"/>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139">
    <w:name w:val="招标文件标题1章"/>
    <w:basedOn w:val="4"/>
    <w:next w:val="1140"/>
    <w:qFormat/>
    <w:uiPriority w:val="99"/>
    <w:pPr>
      <w:tabs>
        <w:tab w:val="left" w:pos="1418"/>
        <w:tab w:val="clear" w:pos="432"/>
      </w:tabs>
      <w:adjustRightInd/>
      <w:snapToGrid w:val="0"/>
      <w:spacing w:before="0" w:after="0" w:line="360" w:lineRule="auto"/>
      <w:ind w:left="3" w:firstLine="0"/>
      <w:jc w:val="center"/>
    </w:pPr>
    <w:rPr>
      <w:rFonts w:ascii="Arial" w:hAnsi="Arial"/>
      <w:bCs w:val="0"/>
      <w:sz w:val="32"/>
      <w:szCs w:val="20"/>
    </w:rPr>
  </w:style>
  <w:style w:type="paragraph" w:customStyle="1" w:styleId="1140">
    <w:name w:val="招标文件标题2节"/>
    <w:basedOn w:val="5"/>
    <w:next w:val="1134"/>
    <w:qFormat/>
    <w:uiPriority w:val="99"/>
    <w:pPr>
      <w:tabs>
        <w:tab w:val="left" w:pos="1134"/>
        <w:tab w:val="clear" w:pos="432"/>
      </w:tabs>
      <w:adjustRightInd w:val="0"/>
      <w:snapToGrid w:val="0"/>
      <w:ind w:left="3" w:firstLine="0"/>
      <w:jc w:val="center"/>
    </w:pPr>
    <w:rPr>
      <w:rFonts w:ascii="Arial" w:hAnsi="Arial" w:eastAsia="宋体"/>
      <w:bCs w:val="0"/>
      <w:sz w:val="28"/>
      <w:szCs w:val="20"/>
      <w:lang w:val="en-US"/>
    </w:rPr>
  </w:style>
  <w:style w:type="paragraph" w:customStyle="1" w:styleId="1141">
    <w:name w:val="样式 标题 2节标题 1.1 + 段前: 1 行 段后: 0.5 行"/>
    <w:basedOn w:val="5"/>
    <w:qFormat/>
    <w:uiPriority w:val="99"/>
    <w:pPr>
      <w:tabs>
        <w:tab w:val="clear" w:pos="432"/>
      </w:tabs>
      <w:adjustRightInd w:val="0"/>
      <w:snapToGrid w:val="0"/>
      <w:spacing w:before="240" w:after="120"/>
      <w:ind w:left="0" w:firstLine="0"/>
      <w:jc w:val="center"/>
    </w:pPr>
    <w:rPr>
      <w:rFonts w:ascii="Arial" w:hAnsi="Arial" w:eastAsia="宋体"/>
      <w:bCs w:val="0"/>
      <w:sz w:val="24"/>
      <w:szCs w:val="20"/>
      <w:lang w:val="en-US"/>
    </w:rPr>
  </w:style>
  <w:style w:type="paragraph" w:customStyle="1" w:styleId="1142">
    <w:name w:val="样式 表格 +1"/>
    <w:basedOn w:val="628"/>
    <w:qFormat/>
    <w:uiPriority w:val="99"/>
    <w:pPr>
      <w:adjustRightInd/>
      <w:spacing w:line="240" w:lineRule="atLeast"/>
      <w:ind w:firstLine="0" w:firstLineChars="0"/>
      <w:jc w:val="center"/>
    </w:pPr>
    <w:rPr>
      <w:spacing w:val="14"/>
      <w:kern w:val="2"/>
      <w:sz w:val="21"/>
    </w:rPr>
  </w:style>
  <w:style w:type="paragraph" w:customStyle="1" w:styleId="1143">
    <w:name w:val="样式 表格 + 行距: 2 倍行距"/>
    <w:basedOn w:val="628"/>
    <w:qFormat/>
    <w:uiPriority w:val="99"/>
    <w:pPr>
      <w:adjustRightInd/>
      <w:spacing w:line="240" w:lineRule="atLeast"/>
      <w:ind w:firstLine="0" w:firstLineChars="0"/>
      <w:jc w:val="center"/>
    </w:pPr>
    <w:rPr>
      <w:spacing w:val="14"/>
      <w:kern w:val="2"/>
      <w:sz w:val="21"/>
    </w:rPr>
  </w:style>
  <w:style w:type="paragraph" w:customStyle="1" w:styleId="1144">
    <w:name w:val="样式 表格 + 行距: 固定值 23 磅"/>
    <w:basedOn w:val="628"/>
    <w:qFormat/>
    <w:uiPriority w:val="99"/>
    <w:pPr>
      <w:adjustRightInd/>
      <w:spacing w:line="240" w:lineRule="atLeast"/>
      <w:ind w:firstLine="0" w:firstLineChars="0"/>
      <w:jc w:val="center"/>
    </w:pPr>
    <w:rPr>
      <w:spacing w:val="14"/>
      <w:kern w:val="2"/>
      <w:sz w:val="21"/>
    </w:rPr>
  </w:style>
  <w:style w:type="paragraph" w:customStyle="1" w:styleId="1145">
    <w:name w:val="标题三"/>
    <w:basedOn w:val="6"/>
    <w:qFormat/>
    <w:uiPriority w:val="99"/>
    <w:pPr>
      <w:tabs>
        <w:tab w:val="clear" w:pos="900"/>
      </w:tabs>
      <w:snapToGrid w:val="0"/>
      <w:spacing w:before="0" w:after="0" w:line="360" w:lineRule="auto"/>
      <w:ind w:left="0" w:firstLine="403"/>
    </w:pPr>
    <w:rPr>
      <w:rFonts w:ascii="宋体" w:hAnsi="Arial"/>
      <w:bCs w:val="0"/>
      <w:color w:val="000000"/>
      <w:kern w:val="0"/>
      <w:sz w:val="24"/>
      <w:szCs w:val="20"/>
    </w:rPr>
  </w:style>
  <w:style w:type="paragraph" w:customStyle="1" w:styleId="1146">
    <w:name w:val="_Style 73"/>
    <w:next w:val="1"/>
    <w:qFormat/>
    <w:uiPriority w:val="99"/>
    <w:pPr>
      <w:widowControl w:val="0"/>
      <w:jc w:val="both"/>
    </w:pPr>
    <w:rPr>
      <w:rFonts w:ascii="等线" w:hAnsi="等线" w:eastAsia="等线" w:cs="Times New Roman"/>
      <w:kern w:val="2"/>
      <w:sz w:val="21"/>
      <w:szCs w:val="22"/>
      <w:lang w:val="en-US" w:eastAsia="zh-CN" w:bidi="ar-SA"/>
    </w:rPr>
  </w:style>
  <w:style w:type="paragraph" w:customStyle="1" w:styleId="1147">
    <w:name w:val="第一巻"/>
    <w:basedOn w:val="4"/>
    <w:qFormat/>
    <w:uiPriority w:val="99"/>
    <w:pPr>
      <w:tabs>
        <w:tab w:val="clear" w:pos="432"/>
      </w:tabs>
      <w:autoSpaceDE w:val="0"/>
      <w:autoSpaceDN w:val="0"/>
      <w:snapToGrid w:val="0"/>
      <w:spacing w:before="0" w:after="0" w:line="720" w:lineRule="auto"/>
      <w:ind w:left="0" w:firstLine="0"/>
      <w:jc w:val="center"/>
    </w:pPr>
    <w:rPr>
      <w:rFonts w:ascii="TimesNewRomanPSMT" w:hAnsi="TimesNewRomanPSMT"/>
      <w:bCs w:val="0"/>
      <w:kern w:val="0"/>
      <w:sz w:val="84"/>
      <w:szCs w:val="20"/>
    </w:rPr>
  </w:style>
  <w:style w:type="paragraph" w:customStyle="1" w:styleId="1148">
    <w:name w:val="样式 表格 +3"/>
    <w:basedOn w:val="628"/>
    <w:qFormat/>
    <w:uiPriority w:val="99"/>
    <w:pPr>
      <w:adjustRightInd/>
      <w:spacing w:line="240" w:lineRule="atLeast"/>
      <w:ind w:firstLine="0" w:firstLineChars="0"/>
      <w:jc w:val="center"/>
    </w:pPr>
    <w:rPr>
      <w:spacing w:val="14"/>
      <w:kern w:val="2"/>
      <w:sz w:val="21"/>
    </w:rPr>
  </w:style>
  <w:style w:type="paragraph" w:customStyle="1" w:styleId="1149">
    <w:name w:val="样式 表格 +2"/>
    <w:basedOn w:val="628"/>
    <w:qFormat/>
    <w:uiPriority w:val="99"/>
    <w:pPr>
      <w:adjustRightInd/>
      <w:spacing w:line="240" w:lineRule="atLeast"/>
      <w:ind w:firstLine="0" w:firstLineChars="0"/>
      <w:jc w:val="center"/>
    </w:pPr>
    <w:rPr>
      <w:spacing w:val="14"/>
      <w:kern w:val="2"/>
      <w:sz w:val="21"/>
    </w:rPr>
  </w:style>
  <w:style w:type="paragraph" w:customStyle="1" w:styleId="1150">
    <w:name w:val="样式 (符号) 宋体 二号 加粗 居中 左侧:  0.85 厘米 首行缩进:  1.56 厘米 行距: 固定值 23..."/>
    <w:basedOn w:val="1"/>
    <w:qFormat/>
    <w:uiPriority w:val="99"/>
    <w:pPr>
      <w:adjustRightInd/>
      <w:spacing w:line="460" w:lineRule="exact"/>
      <w:ind w:left="480" w:firstLine="883"/>
      <w:jc w:val="center"/>
    </w:pPr>
    <w:rPr>
      <w:rFonts w:hAnsi="宋体"/>
      <w:b/>
      <w:sz w:val="44"/>
      <w:szCs w:val="20"/>
    </w:rPr>
  </w:style>
  <w:style w:type="paragraph" w:customStyle="1" w:styleId="1151">
    <w:name w:val="Char Char Char Char Char Char2 Char Char Char Char"/>
    <w:basedOn w:val="1"/>
    <w:qFormat/>
    <w:uiPriority w:val="99"/>
    <w:pPr>
      <w:snapToGrid w:val="0"/>
      <w:spacing w:line="360" w:lineRule="auto"/>
    </w:pPr>
    <w:rPr>
      <w:rFonts w:hAnsi="Arial"/>
      <w:szCs w:val="22"/>
    </w:rPr>
  </w:style>
  <w:style w:type="paragraph" w:customStyle="1" w:styleId="1152">
    <w:name w:val="样式 宋体 黑色 居中 段前: 5 磅 段后: 5 磅 行距: 1.5 倍行距"/>
    <w:basedOn w:val="1"/>
    <w:qFormat/>
    <w:uiPriority w:val="99"/>
    <w:pPr>
      <w:adjustRightInd/>
      <w:spacing w:before="100" w:after="100" w:line="360" w:lineRule="auto"/>
      <w:jc w:val="center"/>
    </w:pPr>
    <w:rPr>
      <w:rFonts w:ascii="宋体" w:hAnsi="宋体"/>
      <w:color w:val="000000"/>
      <w:kern w:val="0"/>
      <w:sz w:val="24"/>
      <w:szCs w:val="20"/>
    </w:rPr>
  </w:style>
  <w:style w:type="paragraph" w:customStyle="1" w:styleId="1153">
    <w:name w:val="第四标题"/>
    <w:basedOn w:val="1"/>
    <w:next w:val="7"/>
    <w:qFormat/>
    <w:uiPriority w:val="99"/>
    <w:pPr>
      <w:autoSpaceDE w:val="0"/>
      <w:autoSpaceDN w:val="0"/>
      <w:spacing w:line="360" w:lineRule="auto"/>
      <w:jc w:val="left"/>
    </w:pPr>
    <w:rPr>
      <w:rFonts w:ascii="TimesNewRomanPSMT" w:hAnsi="TimesNewRomanPSMT"/>
      <w:kern w:val="0"/>
      <w:sz w:val="28"/>
      <w:szCs w:val="20"/>
    </w:rPr>
  </w:style>
  <w:style w:type="paragraph" w:customStyle="1" w:styleId="1154">
    <w:name w:val="lm"/>
    <w:basedOn w:val="1"/>
    <w:qFormat/>
    <w:uiPriority w:val="99"/>
    <w:pPr>
      <w:widowControl/>
      <w:adjustRightInd/>
      <w:spacing w:before="100" w:beforeAutospacing="1" w:after="100" w:afterAutospacing="1"/>
      <w:jc w:val="left"/>
    </w:pPr>
    <w:rPr>
      <w:rFonts w:ascii="宋体" w:hAnsi="宋体" w:cs="宋体"/>
      <w:kern w:val="0"/>
      <w:sz w:val="24"/>
    </w:rPr>
  </w:style>
  <w:style w:type="table" w:customStyle="1" w:styleId="1155">
    <w:name w:val="网格型12"/>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网格型21"/>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网格型15"/>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网格型31"/>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网格型23"/>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网格型121"/>
    <w:basedOn w:val="63"/>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61">
    <w:name w:val="网格型211"/>
    <w:basedOn w:val="63"/>
    <w:qFormat/>
    <w:uiPriority w:val="0"/>
    <w:pPr>
      <w:widowControl w:val="0"/>
      <w:jc w:val="both"/>
    </w:pPr>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网格型22"/>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网格型14"/>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13"/>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网格型112"/>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网格型111"/>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网格型24"/>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网格型25"/>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网格型16"/>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70">
    <w:name w:val="_Style 390"/>
    <w:unhideWhenUsed/>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171">
    <w:name w:val="文档结构图 Char5"/>
    <w:semiHidden/>
    <w:qFormat/>
    <w:uiPriority w:val="99"/>
    <w:rPr>
      <w:rFonts w:ascii="宋体"/>
      <w:kern w:val="2"/>
      <w:sz w:val="18"/>
      <w:szCs w:val="18"/>
    </w:rPr>
  </w:style>
  <w:style w:type="character" w:customStyle="1" w:styleId="1172">
    <w:name w:val="副标题 Char4"/>
    <w:qFormat/>
    <w:uiPriority w:val="11"/>
    <w:rPr>
      <w:rFonts w:ascii="Cambria" w:hAnsi="Cambria" w:cs="Times New Roman"/>
      <w:b/>
      <w:bCs/>
      <w:kern w:val="28"/>
      <w:sz w:val="32"/>
      <w:szCs w:val="32"/>
    </w:rPr>
  </w:style>
  <w:style w:type="character" w:customStyle="1" w:styleId="1173">
    <w:name w:val="正文文本 Char6"/>
    <w:semiHidden/>
    <w:qFormat/>
    <w:uiPriority w:val="99"/>
    <w:rPr>
      <w:kern w:val="2"/>
      <w:sz w:val="21"/>
      <w:szCs w:val="22"/>
    </w:rPr>
  </w:style>
  <w:style w:type="character" w:customStyle="1" w:styleId="1174">
    <w:name w:val="标题 Char4"/>
    <w:qFormat/>
    <w:uiPriority w:val="10"/>
    <w:rPr>
      <w:rFonts w:ascii="Cambria" w:hAnsi="Cambria" w:cs="Times New Roman"/>
      <w:b/>
      <w:bCs/>
      <w:kern w:val="2"/>
      <w:sz w:val="32"/>
      <w:szCs w:val="32"/>
    </w:rPr>
  </w:style>
  <w:style w:type="character" w:customStyle="1" w:styleId="1175">
    <w:name w:val="正文文本缩进 3 Char3"/>
    <w:semiHidden/>
    <w:qFormat/>
    <w:uiPriority w:val="99"/>
    <w:rPr>
      <w:kern w:val="2"/>
      <w:sz w:val="16"/>
      <w:szCs w:val="16"/>
    </w:rPr>
  </w:style>
  <w:style w:type="character" w:customStyle="1" w:styleId="1176">
    <w:name w:val="批注框文本 Char4"/>
    <w:semiHidden/>
    <w:qFormat/>
    <w:uiPriority w:val="99"/>
    <w:rPr>
      <w:kern w:val="2"/>
      <w:sz w:val="18"/>
      <w:szCs w:val="18"/>
    </w:rPr>
  </w:style>
  <w:style w:type="character" w:customStyle="1" w:styleId="1177">
    <w:name w:val="正文文本缩进 2 Char3"/>
    <w:semiHidden/>
    <w:qFormat/>
    <w:uiPriority w:val="99"/>
    <w:rPr>
      <w:kern w:val="2"/>
      <w:sz w:val="21"/>
      <w:szCs w:val="22"/>
    </w:rPr>
  </w:style>
  <w:style w:type="character" w:customStyle="1" w:styleId="1178">
    <w:name w:val="批注文字 Char4"/>
    <w:semiHidden/>
    <w:qFormat/>
    <w:uiPriority w:val="99"/>
    <w:rPr>
      <w:kern w:val="2"/>
      <w:sz w:val="21"/>
      <w:szCs w:val="22"/>
    </w:rPr>
  </w:style>
  <w:style w:type="character" w:customStyle="1" w:styleId="1179">
    <w:name w:val="正文文本 3 Char3"/>
    <w:semiHidden/>
    <w:qFormat/>
    <w:uiPriority w:val="99"/>
    <w:rPr>
      <w:kern w:val="2"/>
      <w:sz w:val="16"/>
      <w:szCs w:val="16"/>
    </w:rPr>
  </w:style>
  <w:style w:type="character" w:customStyle="1" w:styleId="1180">
    <w:name w:val="纯文本 Char6"/>
    <w:semiHidden/>
    <w:qFormat/>
    <w:uiPriority w:val="99"/>
    <w:rPr>
      <w:rFonts w:ascii="宋体" w:hAnsi="Courier New" w:cs="Courier New"/>
      <w:kern w:val="2"/>
      <w:sz w:val="21"/>
      <w:szCs w:val="21"/>
    </w:rPr>
  </w:style>
  <w:style w:type="character" w:customStyle="1" w:styleId="1181">
    <w:name w:val="批注主题 Char4"/>
    <w:semiHidden/>
    <w:qFormat/>
    <w:uiPriority w:val="99"/>
    <w:rPr>
      <w:b/>
      <w:bCs/>
      <w:kern w:val="2"/>
      <w:sz w:val="21"/>
      <w:szCs w:val="22"/>
    </w:rPr>
  </w:style>
  <w:style w:type="character" w:customStyle="1" w:styleId="1182">
    <w:name w:val="日期 Char4"/>
    <w:semiHidden/>
    <w:qFormat/>
    <w:uiPriority w:val="99"/>
    <w:rPr>
      <w:kern w:val="2"/>
      <w:sz w:val="21"/>
      <w:szCs w:val="22"/>
    </w:rPr>
  </w:style>
  <w:style w:type="character" w:customStyle="1" w:styleId="1183">
    <w:name w:val="明显引用 Char4"/>
    <w:qFormat/>
    <w:uiPriority w:val="30"/>
    <w:rPr>
      <w:b/>
      <w:bCs/>
      <w:i/>
      <w:iCs/>
      <w:color w:val="4F81BD"/>
      <w:kern w:val="2"/>
      <w:sz w:val="21"/>
      <w:szCs w:val="22"/>
    </w:rPr>
  </w:style>
  <w:style w:type="character" w:customStyle="1" w:styleId="1184">
    <w:name w:val="引用 Char4"/>
    <w:qFormat/>
    <w:uiPriority w:val="29"/>
    <w:rPr>
      <w:i/>
      <w:iCs/>
      <w:color w:val="000000"/>
      <w:kern w:val="2"/>
      <w:sz w:val="21"/>
      <w:szCs w:val="22"/>
    </w:rPr>
  </w:style>
  <w:style w:type="table" w:customStyle="1" w:styleId="1185">
    <w:name w:val="网格型113"/>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网格型17"/>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网格型212"/>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网格型26"/>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网格型122"/>
    <w:basedOn w:val="6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90">
    <w:name w:val="网格型2111"/>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1">
    <w:name w:val="10"/>
    <w:qFormat/>
    <w:uiPriority w:val="0"/>
    <w:rPr>
      <w:rFonts w:hint="default" w:ascii="Times New Roman" w:hAnsi="Times New Roman" w:cs="Times New Roman"/>
    </w:rPr>
  </w:style>
  <w:style w:type="character" w:customStyle="1" w:styleId="1192">
    <w:name w:val="明显强调2"/>
    <w:qFormat/>
    <w:uiPriority w:val="0"/>
    <w:rPr>
      <w:b/>
      <w:bCs/>
      <w:i/>
      <w:iCs/>
      <w:color w:val="4F81BD"/>
    </w:rPr>
  </w:style>
  <w:style w:type="character" w:customStyle="1" w:styleId="1193">
    <w:name w:val="明显参考2"/>
    <w:qFormat/>
    <w:uiPriority w:val="0"/>
    <w:rPr>
      <w:b/>
      <w:bCs/>
      <w:smallCaps/>
      <w:color w:val="C0504D"/>
      <w:spacing w:val="5"/>
      <w:u w:val="single"/>
    </w:rPr>
  </w:style>
  <w:style w:type="character" w:customStyle="1" w:styleId="1194">
    <w:name w:val="不明显强调2"/>
    <w:qFormat/>
    <w:uiPriority w:val="0"/>
    <w:rPr>
      <w:i/>
      <w:iCs/>
      <w:color w:val="808080"/>
    </w:rPr>
  </w:style>
  <w:style w:type="paragraph" w:customStyle="1" w:styleId="1195">
    <w:name w:val="TOC 标题3"/>
    <w:basedOn w:val="4"/>
    <w:next w:val="1"/>
    <w:qFormat/>
    <w:uiPriority w:val="0"/>
    <w:pPr>
      <w:widowControl/>
      <w:tabs>
        <w:tab w:val="clear" w:pos="432"/>
      </w:tabs>
      <w:adjustRightInd/>
      <w:spacing w:before="240" w:after="0" w:line="256" w:lineRule="auto"/>
      <w:ind w:left="0" w:firstLine="0"/>
      <w:jc w:val="left"/>
      <w:outlineLvl w:val="9"/>
    </w:pPr>
    <w:rPr>
      <w:rFonts w:ascii="等线 Light" w:hAnsi="等线 Light" w:eastAsia="等线 Light"/>
      <w:b w:val="0"/>
      <w:bCs w:val="0"/>
      <w:color w:val="2F5496"/>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4D6EE-5A02-4E88-93EC-D6BE63BC804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19461</Words>
  <Characters>20703</Characters>
  <Lines>549</Lines>
  <Paragraphs>154</Paragraphs>
  <TotalTime>61</TotalTime>
  <ScaleCrop>false</ScaleCrop>
  <LinksUpToDate>false</LinksUpToDate>
  <CharactersWithSpaces>21020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浙江华域高宇项目管理有限公司</cp:lastModifiedBy>
  <cp:lastPrinted>2024-10-24T04:04:00Z</cp:lastPrinted>
  <dcterms:modified xsi:type="dcterms:W3CDTF">2025-02-18T02:37:39Z</dcterms:modified>
  <dc:title>杭州市市民卡扩大发卡工程</dc:title>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48624AC741984650B1A2BE39BDD9882D_13</vt:lpwstr>
  </property>
  <property fmtid="{D5CDD505-2E9C-101B-9397-08002B2CF9AE}" pid="5" name="commondata">
    <vt:lpwstr>eyJoZGlkIjoiNGNlMmFkMDQ1NDY0ZmRiM2Q0NjY4NTFjN2IwMTllYjMifQ==</vt:lpwstr>
  </property>
  <property fmtid="{D5CDD505-2E9C-101B-9397-08002B2CF9AE}" pid="6" name="KSOTemplateDocerSaveRecord">
    <vt:lpwstr>eyJoZGlkIjoiZDM0OWFjZDI2NTE0ODlmNTRlODVmMGRmZGJhNzU1MDQiLCJ1c2VySWQiOiIxMTMyNjQ4ODkxIn0=</vt:lpwstr>
  </property>
</Properties>
</file>