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451075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40" w:lineRule="exact"/>
        <w:jc w:val="center"/>
        <w:textAlignment w:val="auto"/>
        <w:rPr>
          <w:rFonts w:hint="eastAsia" w:ascii="宋体" w:hAnsi="宋体" w:eastAsia="宋体" w:cs="宋体"/>
          <w:b/>
          <w:bCs/>
          <w:color w:val="auto"/>
          <w:sz w:val="36"/>
          <w:szCs w:val="36"/>
          <w:highlight w:val="none"/>
          <w:lang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36"/>
          <w:szCs w:val="36"/>
          <w:highlight w:val="none"/>
          <w:lang w:eastAsia="zh-CN"/>
        </w:rPr>
        <w:t>建德市洋安初级中学2025年食堂设施设备采购项目</w:t>
      </w:r>
    </w:p>
    <w:p w14:paraId="77FDC3E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40" w:lineRule="exact"/>
        <w:jc w:val="center"/>
        <w:textAlignment w:val="auto"/>
        <w:rPr>
          <w:rFonts w:hint="eastAsia" w:ascii="宋体" w:hAnsi="宋体" w:eastAsia="宋体" w:cs="宋体"/>
          <w:b/>
          <w:bCs/>
          <w:color w:val="auto"/>
          <w:sz w:val="36"/>
          <w:szCs w:val="36"/>
          <w:highlight w:val="none"/>
          <w:lang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36"/>
          <w:szCs w:val="36"/>
          <w:highlight w:val="none"/>
          <w:lang w:eastAsia="zh-CN"/>
        </w:rPr>
        <w:t>更正公告</w:t>
      </w:r>
    </w:p>
    <w:p w14:paraId="009CAEAB">
      <w:pPr>
        <w:pStyle w:val="4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spacing w:line="440" w:lineRule="exact"/>
        <w:ind w:leftChars="0"/>
        <w:jc w:val="both"/>
        <w:textAlignment w:val="auto"/>
        <w:rPr>
          <w:rFonts w:hint="eastAsia" w:cs="宋体"/>
          <w:b/>
          <w:bCs/>
          <w:color w:val="auto"/>
          <w:sz w:val="24"/>
          <w:szCs w:val="24"/>
          <w:highlight w:val="none"/>
          <w:lang w:eastAsia="zh-CN"/>
        </w:rPr>
      </w:pPr>
      <w:r>
        <w:rPr>
          <w:rFonts w:hint="eastAsia" w:cs="宋体"/>
          <w:b/>
          <w:bCs/>
          <w:color w:val="auto"/>
          <w:sz w:val="24"/>
          <w:szCs w:val="24"/>
          <w:highlight w:val="none"/>
          <w:lang w:eastAsia="zh-CN"/>
        </w:rPr>
        <w:t>项目基本情况：</w:t>
      </w:r>
    </w:p>
    <w:p w14:paraId="31854613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440" w:lineRule="exact"/>
        <w:jc w:val="left"/>
        <w:textAlignment w:val="auto"/>
        <w:rPr>
          <w:rFonts w:hint="eastAsia" w:ascii="宋体" w:hAnsi="宋体" w:cs="宋体"/>
          <w:color w:val="auto"/>
          <w:sz w:val="24"/>
          <w:szCs w:val="24"/>
          <w:highlight w:val="none"/>
          <w:lang w:eastAsia="zh-CN"/>
        </w:rPr>
      </w:pPr>
      <w:r>
        <w:rPr>
          <w:rFonts w:hint="eastAsia" w:ascii="宋体" w:hAnsi="宋体" w:cs="宋体"/>
          <w:color w:val="auto"/>
          <w:sz w:val="24"/>
          <w:szCs w:val="24"/>
          <w:highlight w:val="none"/>
          <w:lang w:eastAsia="zh-CN"/>
        </w:rPr>
        <w:t>原公告的采购项目编号：</w:t>
      </w:r>
      <w:r>
        <w:rPr>
          <w:rFonts w:hint="eastAsia" w:ascii="宋体" w:hAnsi="宋体" w:cs="宋体"/>
          <w:color w:val="auto"/>
          <w:sz w:val="24"/>
          <w:szCs w:val="24"/>
          <w:highlight w:val="none"/>
          <w:lang w:val="en-US" w:eastAsia="zh-CN"/>
        </w:rPr>
        <w:t>D2025BF-006-01</w:t>
      </w:r>
    </w:p>
    <w:p w14:paraId="36AB48F5">
      <w:pPr>
        <w:pStyle w:val="6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440" w:lineRule="exact"/>
        <w:textAlignment w:val="auto"/>
        <w:rPr>
          <w:rFonts w:hint="eastAsia" w:ascii="宋体" w:hAnsi="宋体" w:cs="宋体"/>
          <w:color w:val="auto"/>
          <w:sz w:val="24"/>
          <w:szCs w:val="24"/>
          <w:highlight w:val="none"/>
          <w:lang w:eastAsia="zh-CN"/>
        </w:rPr>
      </w:pPr>
      <w:r>
        <w:rPr>
          <w:rFonts w:hint="eastAsia" w:ascii="宋体" w:hAnsi="宋体" w:cs="宋体"/>
          <w:color w:val="auto"/>
          <w:sz w:val="24"/>
          <w:szCs w:val="24"/>
          <w:highlight w:val="none"/>
          <w:lang w:eastAsia="zh-CN"/>
        </w:rPr>
        <w:t>原公告的采购项目名称：建德市洋安初级中学2025年食堂设施设备采购项目</w:t>
      </w:r>
    </w:p>
    <w:p w14:paraId="11D55833">
      <w:pPr>
        <w:pStyle w:val="6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440" w:lineRule="exact"/>
        <w:textAlignment w:val="auto"/>
        <w:rPr>
          <w:rFonts w:hint="eastAsia" w:ascii="宋体" w:hAnsi="宋体" w:cs="宋体"/>
          <w:color w:val="auto"/>
          <w:sz w:val="24"/>
          <w:szCs w:val="24"/>
          <w:highlight w:val="none"/>
        </w:rPr>
      </w:pPr>
      <w:r>
        <w:rPr>
          <w:rFonts w:hint="eastAsia" w:ascii="宋体" w:hAnsi="宋体" w:cs="宋体"/>
          <w:color w:val="auto"/>
          <w:sz w:val="24"/>
          <w:szCs w:val="24"/>
          <w:highlight w:val="none"/>
          <w:lang w:eastAsia="zh-CN"/>
        </w:rPr>
        <w:t>首次公告日期：202</w:t>
      </w:r>
      <w:r>
        <w:rPr>
          <w:rFonts w:hint="eastAsia" w:ascii="宋体" w:hAnsi="宋体" w:cs="宋体"/>
          <w:color w:val="auto"/>
          <w:sz w:val="24"/>
          <w:szCs w:val="24"/>
          <w:highlight w:val="none"/>
          <w:lang w:val="en-US" w:eastAsia="zh-CN"/>
        </w:rPr>
        <w:t>5</w:t>
      </w:r>
      <w:r>
        <w:rPr>
          <w:rFonts w:hint="eastAsia" w:ascii="宋体" w:hAnsi="宋体" w:cs="宋体"/>
          <w:color w:val="auto"/>
          <w:sz w:val="24"/>
          <w:szCs w:val="24"/>
          <w:highlight w:val="none"/>
          <w:lang w:eastAsia="zh-CN"/>
        </w:rPr>
        <w:t>年</w:t>
      </w:r>
      <w:r>
        <w:rPr>
          <w:rFonts w:hint="eastAsia" w:ascii="宋体" w:hAnsi="宋体" w:cs="宋体"/>
          <w:color w:val="auto"/>
          <w:sz w:val="24"/>
          <w:szCs w:val="24"/>
          <w:highlight w:val="none"/>
          <w:lang w:val="en-US" w:eastAsia="zh-CN"/>
        </w:rPr>
        <w:t>3</w:t>
      </w:r>
      <w:r>
        <w:rPr>
          <w:rFonts w:hint="eastAsia" w:ascii="宋体" w:hAnsi="宋体" w:cs="宋体"/>
          <w:color w:val="auto"/>
          <w:sz w:val="24"/>
          <w:szCs w:val="24"/>
          <w:highlight w:val="none"/>
          <w:lang w:eastAsia="zh-CN"/>
        </w:rPr>
        <w:t>月</w:t>
      </w:r>
      <w:r>
        <w:rPr>
          <w:rFonts w:hint="eastAsia" w:ascii="宋体" w:hAnsi="宋体" w:cs="宋体"/>
          <w:color w:val="auto"/>
          <w:sz w:val="24"/>
          <w:szCs w:val="24"/>
          <w:highlight w:val="none"/>
          <w:lang w:val="en-US" w:eastAsia="zh-CN"/>
        </w:rPr>
        <w:t>11</w:t>
      </w:r>
      <w:r>
        <w:rPr>
          <w:rFonts w:hint="eastAsia" w:ascii="宋体" w:hAnsi="宋体" w:cs="宋体"/>
          <w:color w:val="auto"/>
          <w:sz w:val="24"/>
          <w:szCs w:val="24"/>
          <w:highlight w:val="none"/>
          <w:lang w:eastAsia="zh-CN"/>
        </w:rPr>
        <w:t>日</w:t>
      </w:r>
    </w:p>
    <w:p w14:paraId="025AB725">
      <w:pPr>
        <w:pStyle w:val="6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440" w:lineRule="exact"/>
        <w:ind w:leftChars="0"/>
        <w:textAlignment w:val="auto"/>
        <w:rPr>
          <w:rFonts w:hint="eastAsia" w:ascii="宋体" w:hAnsi="宋体" w:cs="宋体"/>
          <w:color w:val="auto"/>
          <w:sz w:val="24"/>
          <w:szCs w:val="24"/>
          <w:highlight w:val="none"/>
          <w:lang w:eastAsia="zh-CN"/>
        </w:rPr>
      </w:pPr>
      <w:r>
        <w:rPr>
          <w:rFonts w:hint="eastAsia" w:ascii="宋体" w:hAnsi="宋体" w:cs="宋体"/>
          <w:b/>
          <w:bCs/>
          <w:color w:val="auto"/>
          <w:sz w:val="24"/>
          <w:szCs w:val="24"/>
          <w:highlight w:val="none"/>
          <w:lang w:eastAsia="zh-CN"/>
        </w:rPr>
        <w:t>二、更正信息：</w:t>
      </w:r>
    </w:p>
    <w:p w14:paraId="1596C27C">
      <w:pPr>
        <w:pStyle w:val="6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440" w:lineRule="exact"/>
        <w:ind w:leftChars="0"/>
        <w:textAlignment w:val="auto"/>
        <w:rPr>
          <w:rFonts w:hint="eastAsia" w:ascii="宋体" w:hAnsi="宋体" w:cs="宋体"/>
          <w:color w:val="auto"/>
          <w:sz w:val="24"/>
          <w:szCs w:val="24"/>
          <w:highlight w:val="none"/>
          <w:lang w:eastAsia="zh-CN"/>
        </w:rPr>
      </w:pPr>
      <w:r>
        <w:rPr>
          <w:rFonts w:hint="eastAsia" w:ascii="宋体" w:hAnsi="宋体" w:cs="宋体"/>
          <w:color w:val="auto"/>
          <w:sz w:val="24"/>
          <w:szCs w:val="24"/>
          <w:highlight w:val="none"/>
          <w:lang w:eastAsia="zh-CN"/>
        </w:rPr>
        <w:t>更正事项：采购公告,采购文件</w:t>
      </w:r>
    </w:p>
    <w:p w14:paraId="30FF44F4">
      <w:pPr>
        <w:pStyle w:val="6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440" w:lineRule="exact"/>
        <w:ind w:leftChars="0"/>
        <w:textAlignment w:val="auto"/>
        <w:rPr>
          <w:rFonts w:hint="eastAsia" w:ascii="宋体" w:hAnsi="宋体" w:cs="宋体"/>
          <w:color w:val="auto"/>
          <w:sz w:val="24"/>
          <w:szCs w:val="24"/>
          <w:highlight w:val="none"/>
          <w:lang w:eastAsia="zh-CN"/>
        </w:rPr>
      </w:pPr>
      <w:r>
        <w:rPr>
          <w:rFonts w:hint="eastAsia" w:ascii="宋体" w:hAnsi="宋体" w:cs="宋体"/>
          <w:color w:val="auto"/>
          <w:sz w:val="24"/>
          <w:szCs w:val="24"/>
          <w:highlight w:val="none"/>
          <w:lang w:eastAsia="zh-CN"/>
        </w:rPr>
        <w:t>更正内容：</w:t>
      </w:r>
    </w:p>
    <w:tbl>
      <w:tblPr>
        <w:tblStyle w:val="19"/>
        <w:tblW w:w="4996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75"/>
        <w:gridCol w:w="3964"/>
        <w:gridCol w:w="4475"/>
      </w:tblGrid>
      <w:tr w14:paraId="1912D2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948" w:type="pct"/>
            <w:noWrap w:val="0"/>
            <w:vAlign w:val="center"/>
          </w:tcPr>
          <w:p w14:paraId="3B880B19">
            <w:pPr>
              <w:pStyle w:val="4"/>
              <w:numPr>
                <w:ilvl w:val="2"/>
                <w:numId w:val="0"/>
              </w:numPr>
              <w:bidi w:val="0"/>
              <w:ind w:leftChars="0"/>
              <w:jc w:val="center"/>
              <w:rPr>
                <w:rFonts w:hint="default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lang w:val="en-US" w:eastAsia="zh-CN"/>
              </w:rPr>
              <w:t>变更事项</w:t>
            </w:r>
          </w:p>
        </w:tc>
        <w:tc>
          <w:tcPr>
            <w:tcW w:w="1903" w:type="pct"/>
            <w:noWrap w:val="0"/>
            <w:vAlign w:val="center"/>
          </w:tcPr>
          <w:p w14:paraId="12E97DA6">
            <w:pPr>
              <w:pStyle w:val="4"/>
              <w:numPr>
                <w:ilvl w:val="2"/>
                <w:numId w:val="0"/>
              </w:numPr>
              <w:bidi w:val="0"/>
              <w:ind w:leftChars="0"/>
              <w:jc w:val="center"/>
              <w:rPr>
                <w:rFonts w:hint="default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lang w:val="en-US" w:eastAsia="zh-CN"/>
              </w:rPr>
              <w:t>原招标文件内容</w:t>
            </w:r>
          </w:p>
        </w:tc>
        <w:tc>
          <w:tcPr>
            <w:tcW w:w="2148" w:type="pct"/>
            <w:noWrap w:val="0"/>
            <w:vAlign w:val="center"/>
          </w:tcPr>
          <w:p w14:paraId="6AA49DB5">
            <w:pPr>
              <w:pStyle w:val="4"/>
              <w:numPr>
                <w:ilvl w:val="2"/>
                <w:numId w:val="0"/>
              </w:numPr>
              <w:bidi w:val="0"/>
              <w:ind w:leftChars="0"/>
              <w:jc w:val="center"/>
              <w:rPr>
                <w:rFonts w:hint="default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lang w:val="en-US" w:eastAsia="zh-CN"/>
              </w:rPr>
              <w:t>更正后内容</w:t>
            </w:r>
          </w:p>
        </w:tc>
      </w:tr>
      <w:tr w14:paraId="717A8A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3" w:hRule="atLeast"/>
          <w:jc w:val="center"/>
        </w:trPr>
        <w:tc>
          <w:tcPr>
            <w:tcW w:w="948" w:type="pct"/>
            <w:noWrap w:val="0"/>
            <w:vAlign w:val="center"/>
          </w:tcPr>
          <w:p w14:paraId="25F89B27">
            <w:pPr>
              <w:pStyle w:val="4"/>
              <w:numPr>
                <w:ilvl w:val="2"/>
                <w:numId w:val="0"/>
              </w:numPr>
              <w:bidi w:val="0"/>
              <w:ind w:leftChars="0"/>
              <w:jc w:val="center"/>
              <w:rPr>
                <w:rFonts w:hint="default"/>
                <w:b/>
                <w:bCs/>
                <w:color w:val="auto"/>
                <w:sz w:val="24"/>
                <w:szCs w:val="24"/>
                <w:lang w:val="en-US" w:eastAsia="zh-CN"/>
              </w:rPr>
            </w:pPr>
            <w:bookmarkStart w:id="0" w:name="_GoBack"/>
            <w:r>
              <w:rPr>
                <w:rFonts w:hint="eastAsia" w:cs="宋体"/>
                <w:b w:val="0"/>
                <w:bCs w:val="0"/>
                <w:color w:val="auto"/>
                <w:kern w:val="2"/>
                <w:sz w:val="21"/>
                <w:szCs w:val="21"/>
                <w:vertAlign w:val="baseline"/>
                <w:lang w:val="en-US" w:eastAsia="zh-CN" w:bidi="ar-SA"/>
              </w:rPr>
              <w:t>招标文件中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kern w:val="2"/>
                <w:sz w:val="21"/>
                <w:szCs w:val="21"/>
                <w:vertAlign w:val="baseline"/>
                <w:lang w:val="en-US" w:eastAsia="zh-CN" w:bidi="ar-SA"/>
              </w:rPr>
              <w:t>第三部分 采购需求B.蒸煮间B02（电磁）全钢摇摆汤锅详细技术参数</w:t>
            </w:r>
            <w:r>
              <w:rPr>
                <w:rFonts w:hint="eastAsia" w:cs="宋体"/>
                <w:b w:val="0"/>
                <w:bCs w:val="0"/>
                <w:color w:val="auto"/>
                <w:kern w:val="2"/>
                <w:sz w:val="21"/>
                <w:szCs w:val="21"/>
                <w:vertAlign w:val="baseline"/>
                <w:lang w:val="en-US" w:eastAsia="zh-CN" w:bidi="ar-SA"/>
              </w:rPr>
              <w:t>中第3小条</w:t>
            </w:r>
          </w:p>
        </w:tc>
        <w:tc>
          <w:tcPr>
            <w:tcW w:w="1903" w:type="pct"/>
            <w:noWrap w:val="0"/>
            <w:vAlign w:val="center"/>
          </w:tcPr>
          <w:p w14:paraId="3CB2C27B">
            <w:pPr>
              <w:pStyle w:val="4"/>
              <w:numPr>
                <w:ilvl w:val="2"/>
                <w:numId w:val="0"/>
              </w:numPr>
              <w:bidi w:val="0"/>
              <w:ind w:leftChars="0"/>
              <w:jc w:val="left"/>
              <w:rPr>
                <w:rFonts w:hint="eastAsia"/>
                <w:b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color w:val="auto"/>
                <w:sz w:val="18"/>
                <w:szCs w:val="18"/>
                <w:lang w:val="en-US" w:eastAsia="zh-CN"/>
              </w:rPr>
              <w:t>3.全密封烤漆模块机芯，分层负压散热设计，杜绝漏电散热性好，机芯更耐用；显示屏，散热风扇，火力开关，机芯，控制板等配件依据GB/T10123-2021《人造气氛腐蚀试验盐雾试验》，以及GB/T22423.1-2008，GB/T2423.2-2008检测合格；（提供有效的带CMA标识的第三方检测报告）</w:t>
            </w:r>
          </w:p>
        </w:tc>
        <w:tc>
          <w:tcPr>
            <w:tcW w:w="2148" w:type="pct"/>
            <w:noWrap w:val="0"/>
            <w:vAlign w:val="center"/>
          </w:tcPr>
          <w:p w14:paraId="4C30181D">
            <w:pPr>
              <w:pStyle w:val="4"/>
              <w:numPr>
                <w:ilvl w:val="2"/>
                <w:numId w:val="0"/>
              </w:numPr>
              <w:bidi w:val="0"/>
              <w:ind w:leftChars="0"/>
              <w:jc w:val="left"/>
              <w:rPr>
                <w:rFonts w:hint="eastAsia"/>
                <w:b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color w:val="auto"/>
                <w:sz w:val="18"/>
                <w:szCs w:val="18"/>
                <w:lang w:val="en-US" w:eastAsia="zh-CN"/>
              </w:rPr>
              <w:t>3.全密封烤漆模块机芯，分层负压散热设计，杜绝漏电散热性好，机芯更耐用；显示屏，散热风扇，火力开关，机芯，控制板等配件依据GB/T10125-2021《人造气氛腐蚀试验盐雾试验》，以及GB/T22423.1-2008，GB/T2423.2-2008检测合格；（提供有效的带CMA标识的第三方检测报告）</w:t>
            </w:r>
          </w:p>
        </w:tc>
      </w:tr>
      <w:tr w14:paraId="19D001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3" w:hRule="atLeast"/>
          <w:jc w:val="center"/>
        </w:trPr>
        <w:tc>
          <w:tcPr>
            <w:tcW w:w="948" w:type="pct"/>
            <w:noWrap w:val="0"/>
            <w:vAlign w:val="center"/>
          </w:tcPr>
          <w:p w14:paraId="18B05EB7">
            <w:pPr>
              <w:numPr>
                <w:ilvl w:val="0"/>
                <w:numId w:val="0"/>
              </w:numPr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cs="宋体"/>
                <w:b w:val="0"/>
                <w:bCs w:val="0"/>
                <w:color w:val="auto"/>
                <w:kern w:val="2"/>
                <w:sz w:val="21"/>
                <w:szCs w:val="21"/>
                <w:vertAlign w:val="baseline"/>
                <w:lang w:val="en-US" w:eastAsia="zh-CN" w:bidi="ar-SA"/>
              </w:rPr>
              <w:t>招标文件中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vertAlign w:val="baseline"/>
                <w:lang w:val="en-US" w:eastAsia="zh-CN"/>
              </w:rPr>
              <w:t>第三部分 采购需求P.排烟系统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16烹饪区 灭火系统（双瓶）详细技术参数</w:t>
            </w:r>
            <w:r>
              <w:rPr>
                <w:rFonts w:hint="eastAsia" w:cs="宋体"/>
                <w:b w:val="0"/>
                <w:bCs w:val="0"/>
                <w:color w:val="auto"/>
                <w:kern w:val="2"/>
                <w:sz w:val="21"/>
                <w:szCs w:val="21"/>
                <w:vertAlign w:val="baseline"/>
                <w:lang w:val="en-US" w:eastAsia="zh-CN" w:bidi="ar-SA"/>
              </w:rPr>
              <w:t>中第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2"/>
                <w:sz w:val="21"/>
                <w:szCs w:val="21"/>
                <w:vertAlign w:val="baseline"/>
                <w:lang w:val="en-US" w:eastAsia="zh-CN" w:bidi="ar-SA"/>
              </w:rPr>
              <w:t>3</w:t>
            </w:r>
            <w:r>
              <w:rPr>
                <w:rFonts w:hint="eastAsia" w:cs="宋体"/>
                <w:b w:val="0"/>
                <w:bCs w:val="0"/>
                <w:color w:val="auto"/>
                <w:kern w:val="2"/>
                <w:sz w:val="21"/>
                <w:szCs w:val="21"/>
                <w:vertAlign w:val="baseline"/>
                <w:lang w:val="en-US" w:eastAsia="zh-CN" w:bidi="ar-SA"/>
              </w:rPr>
              <w:t>小条</w:t>
            </w:r>
          </w:p>
        </w:tc>
        <w:tc>
          <w:tcPr>
            <w:tcW w:w="1903" w:type="pct"/>
            <w:noWrap w:val="0"/>
            <w:vAlign w:val="center"/>
          </w:tcPr>
          <w:p w14:paraId="1151357F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3.符合GB/T17359-2012感温释放支架分析检测报告；符合GB/T4340.1-2009主控制箱检测报告；灭火装置联动喷射延迟时间≤0.5秒；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所供产品（药剂管道、三通、弯头、喷头）应符合GB/T 9978.1-2008【建筑构件耐火试验方法第1部分：通用要求】温度60min耐火实验，试验后灭火剂管道、三通、旋转喷头与管道连接处、弯头均未破坏。                                    </w:t>
            </w:r>
          </w:p>
        </w:tc>
        <w:tc>
          <w:tcPr>
            <w:tcW w:w="2148" w:type="pct"/>
            <w:noWrap w:val="0"/>
            <w:vAlign w:val="center"/>
          </w:tcPr>
          <w:p w14:paraId="00AD6C5C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3.灭火装置联动喷射延迟时间≤0.5秒；所供产品（药剂管道、三通、弯头、喷头）应符合GB/T 9978.1-2008【建筑构件耐火试验方法第1部分：通用要求】温度60min耐火实验，试验后灭火剂管道、三通、旋转喷头与管道连接处、弯头均未破坏。                                                                  </w:t>
            </w:r>
          </w:p>
        </w:tc>
      </w:tr>
      <w:tr w14:paraId="7AAE41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44" w:hRule="atLeast"/>
          <w:jc w:val="center"/>
        </w:trPr>
        <w:tc>
          <w:tcPr>
            <w:tcW w:w="948" w:type="pct"/>
            <w:noWrap w:val="0"/>
            <w:vAlign w:val="center"/>
          </w:tcPr>
          <w:p w14:paraId="2C2F8770">
            <w:pPr>
              <w:numPr>
                <w:ilvl w:val="0"/>
                <w:numId w:val="0"/>
              </w:numPr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vertAlign w:val="baseline"/>
                <w:lang w:val="en-US" w:eastAsia="zh-CN"/>
              </w:rPr>
              <w:t>提交投标文件截止时间、开标时间</w:t>
            </w:r>
          </w:p>
        </w:tc>
        <w:tc>
          <w:tcPr>
            <w:tcW w:w="1903" w:type="pct"/>
            <w:noWrap w:val="0"/>
            <w:vAlign w:val="center"/>
          </w:tcPr>
          <w:p w14:paraId="2054BCD5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提交投标文件截止时间、开标时间：2025年4月2日9点00分00秒。</w:t>
            </w:r>
          </w:p>
        </w:tc>
        <w:tc>
          <w:tcPr>
            <w:tcW w:w="2148" w:type="pct"/>
            <w:noWrap w:val="0"/>
            <w:vAlign w:val="center"/>
          </w:tcPr>
          <w:p w14:paraId="4C5AD343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提交投标文件截止时间、开标时间：2025年4月</w:t>
            </w: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日9点00分00秒。</w:t>
            </w:r>
          </w:p>
        </w:tc>
      </w:tr>
    </w:tbl>
    <w:p w14:paraId="1C750BF3"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eastAsia"/>
          <w:color w:val="auto"/>
          <w:lang w:val="en-US"/>
        </w:rPr>
      </w:pPr>
    </w:p>
    <w:p w14:paraId="0486B476"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firstLine="0" w:firstLineChars="0"/>
        <w:jc w:val="right"/>
        <w:textAlignment w:val="auto"/>
        <w:rPr>
          <w:rFonts w:hint="eastAsia" w:ascii="宋体" w:hAnsi="宋体" w:cs="宋体"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cs="宋体"/>
          <w:color w:val="auto"/>
          <w:sz w:val="24"/>
          <w:szCs w:val="24"/>
          <w:highlight w:val="none"/>
          <w:lang w:eastAsia="zh-CN"/>
        </w:rPr>
        <w:t>采购单位：建德市洋安初级中学</w:t>
      </w:r>
      <w:r>
        <w:rPr>
          <w:rFonts w:hint="eastAsia" w:ascii="宋体" w:hAnsi="宋体" w:cs="宋体"/>
          <w:color w:val="auto"/>
          <w:sz w:val="24"/>
          <w:szCs w:val="24"/>
          <w:highlight w:val="none"/>
          <w:lang w:val="en-US" w:eastAsia="zh-CN"/>
        </w:rPr>
        <w:t xml:space="preserve">                            </w:t>
      </w:r>
    </w:p>
    <w:p w14:paraId="19F4994A"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firstLine="0" w:firstLineChars="0"/>
        <w:jc w:val="right"/>
        <w:textAlignment w:val="auto"/>
        <w:rPr>
          <w:rFonts w:hint="eastAsia" w:ascii="宋体" w:hAnsi="宋体" w:cs="宋体"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cs="宋体"/>
          <w:color w:val="auto"/>
          <w:sz w:val="24"/>
          <w:szCs w:val="24"/>
          <w:highlight w:val="none"/>
          <w:lang w:val="en-US" w:eastAsia="zh-CN"/>
        </w:rPr>
        <w:t xml:space="preserve">                             </w:t>
      </w:r>
      <w:r>
        <w:rPr>
          <w:rFonts w:hint="eastAsia" w:ascii="宋体" w:hAnsi="宋体" w:cs="宋体"/>
          <w:color w:val="auto"/>
          <w:sz w:val="24"/>
          <w:szCs w:val="24"/>
          <w:highlight w:val="none"/>
          <w:lang w:eastAsia="zh-CN"/>
        </w:rPr>
        <w:t>招标代理：浙江华夏工程管理有限公司</w:t>
      </w:r>
    </w:p>
    <w:p w14:paraId="5B02E3C5"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firstLine="0" w:firstLineChars="0"/>
        <w:jc w:val="right"/>
        <w:textAlignment w:val="auto"/>
        <w:rPr>
          <w:rFonts w:hint="default"/>
          <w:b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color w:val="auto"/>
          <w:sz w:val="24"/>
          <w:szCs w:val="24"/>
          <w:highlight w:val="none"/>
          <w:lang w:val="en-US" w:eastAsia="zh-CN"/>
        </w:rPr>
        <w:t xml:space="preserve">          </w:t>
      </w:r>
      <w:r>
        <w:rPr>
          <w:rFonts w:hint="eastAsia" w:ascii="宋体" w:hAnsi="宋体" w:cs="宋体"/>
          <w:color w:val="auto"/>
          <w:sz w:val="24"/>
          <w:szCs w:val="24"/>
          <w:highlight w:val="none"/>
          <w:lang w:val="en-US" w:eastAsia="zh-CN"/>
        </w:rPr>
        <w:t xml:space="preserve">  2025年3月25日</w:t>
      </w:r>
    </w:p>
    <w:bookmarkEnd w:id="0"/>
    <w:sectPr>
      <w:footerReference r:id="rId3" w:type="default"/>
      <w:pgSz w:w="11906" w:h="16838"/>
      <w:pgMar w:top="283" w:right="850" w:bottom="283" w:left="85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6A476D4">
    <w:pPr>
      <w:pStyle w:val="12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  <a:effectLst/>
                    </wps:spPr>
                    <wps:txbx>
                      <w:txbxContent>
                        <w:p w14:paraId="3ED79A16">
                          <w:pPr>
                            <w:snapToGrid w:val="0"/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2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2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3ED79A16">
                    <w:pPr>
                      <w:snapToGrid w:val="0"/>
                      <w:rPr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rPr>
                        <w:sz w:val="18"/>
                      </w:rPr>
                      <w:t>2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3111D02"/>
    <w:multiLevelType w:val="multilevel"/>
    <w:tmpl w:val="43111D02"/>
    <w:lvl w:ilvl="0" w:tentative="0">
      <w:start w:val="2"/>
      <w:numFmt w:val="chineseCountingThousand"/>
      <w:lvlText w:val="%1."/>
      <w:lvlJc w:val="center"/>
      <w:pPr>
        <w:tabs>
          <w:tab w:val="left" w:pos="284"/>
        </w:tabs>
        <w:ind w:left="0" w:firstLine="0"/>
      </w:pPr>
      <w:rPr>
        <w:rFonts w:hint="eastAsia" w:ascii="宋体" w:eastAsia="宋体"/>
        <w:b/>
        <w:i w:val="0"/>
        <w:sz w:val="28"/>
      </w:rPr>
    </w:lvl>
    <w:lvl w:ilvl="1" w:tentative="0">
      <w:start w:val="1"/>
      <w:numFmt w:val="chineseCountingThousand"/>
      <w:isLgl/>
      <w:lvlText w:val="%1.%2"/>
      <w:lvlJc w:val="center"/>
      <w:pPr>
        <w:ind w:left="0" w:firstLine="0"/>
      </w:pPr>
      <w:rPr>
        <w:rFonts w:hint="eastAsia" w:ascii="宋体" w:eastAsia="宋体"/>
        <w:b/>
        <w:i w:val="0"/>
        <w:sz w:val="28"/>
      </w:rPr>
    </w:lvl>
    <w:lvl w:ilvl="2" w:tentative="0">
      <w:start w:val="1"/>
      <w:numFmt w:val="decimal"/>
      <w:pStyle w:val="4"/>
      <w:isLgl/>
      <w:lvlText w:val="%1.%2.%3"/>
      <w:lvlJc w:val="center"/>
      <w:pPr>
        <w:tabs>
          <w:tab w:val="left" w:pos="284"/>
        </w:tabs>
        <w:ind w:left="0" w:firstLine="0"/>
      </w:pPr>
      <w:rPr>
        <w:rFonts w:hint="eastAsia" w:ascii="宋体" w:eastAsia="宋体"/>
        <w:b/>
        <w:i w:val="0"/>
        <w:sz w:val="28"/>
      </w:rPr>
    </w:lvl>
    <w:lvl w:ilvl="3" w:tentative="0">
      <w:start w:val="1"/>
      <w:numFmt w:val="decimal"/>
      <w:isLgl/>
      <w:lvlText w:val="%4."/>
      <w:lvlJc w:val="center"/>
      <w:pPr>
        <w:tabs>
          <w:tab w:val="left" w:pos="284"/>
        </w:tabs>
        <w:ind w:left="0" w:firstLine="0"/>
      </w:pPr>
      <w:rPr>
        <w:rFonts w:hint="eastAsia" w:ascii="宋体" w:eastAsia="宋体"/>
        <w:b/>
        <w:i w:val="0"/>
        <w:sz w:val="28"/>
      </w:rPr>
    </w:lvl>
    <w:lvl w:ilvl="4" w:tentative="0">
      <w:start w:val="1"/>
      <w:numFmt w:val="decimal"/>
      <w:isLgl/>
      <w:lvlText w:val="%3.%4.%5"/>
      <w:lvlJc w:val="left"/>
      <w:pPr>
        <w:tabs>
          <w:tab w:val="left" w:pos="284"/>
        </w:tabs>
        <w:ind w:left="0" w:firstLine="0"/>
      </w:pPr>
      <w:rPr>
        <w:rFonts w:hint="eastAsia" w:ascii="宋体" w:eastAsia="宋体"/>
        <w:b/>
        <w:i w:val="0"/>
        <w:sz w:val="28"/>
      </w:rPr>
    </w:lvl>
    <w:lvl w:ilvl="5" w:tentative="0">
      <w:start w:val="1"/>
      <w:numFmt w:val="decimal"/>
      <w:lvlText w:val="%1.%2.%3.%4.%5.%6"/>
      <w:lvlJc w:val="left"/>
      <w:pPr>
        <w:tabs>
          <w:tab w:val="left" w:pos="3666"/>
        </w:tabs>
        <w:ind w:left="3360" w:hanging="1134"/>
      </w:pPr>
      <w:rPr>
        <w:rFonts w:hint="eastAsia"/>
      </w:rPr>
    </w:lvl>
    <w:lvl w:ilvl="6" w:tentative="0">
      <w:start w:val="1"/>
      <w:numFmt w:val="decimal"/>
      <w:lvlText w:val="%1.%2.%3.%4.%5.%6.%7"/>
      <w:lvlJc w:val="left"/>
      <w:pPr>
        <w:tabs>
          <w:tab w:val="left" w:pos="4451"/>
        </w:tabs>
        <w:ind w:left="3927" w:hanging="1276"/>
      </w:pPr>
      <w:rPr>
        <w:rFonts w:hint="eastAsia"/>
      </w:rPr>
    </w:lvl>
    <w:lvl w:ilvl="7" w:tentative="0">
      <w:start w:val="1"/>
      <w:numFmt w:val="decimal"/>
      <w:lvlText w:val="%1.%2.%3.%4.%5.%6.%7.%8"/>
      <w:lvlJc w:val="left"/>
      <w:pPr>
        <w:tabs>
          <w:tab w:val="left" w:pos="4876"/>
        </w:tabs>
        <w:ind w:left="4494" w:hanging="1418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tabs>
          <w:tab w:val="left" w:pos="5662"/>
        </w:tabs>
        <w:ind w:left="5202" w:hanging="1700"/>
      </w:pPr>
      <w:rPr>
        <w:rFonts w:hint="eastAsia"/>
      </w:rPr>
    </w:lvl>
  </w:abstractNum>
  <w:abstractNum w:abstractNumId="1">
    <w:nsid w:val="7CF2D8E3"/>
    <w:multiLevelType w:val="singleLevel"/>
    <w:tmpl w:val="7CF2D8E3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YzMjVmMThjMzEzMDg0MTdkMzUyYjhiNWYyZGRkNTIifQ=="/>
  </w:docVars>
  <w:rsids>
    <w:rsidRoot w:val="00412BEA"/>
    <w:rsid w:val="0000233D"/>
    <w:rsid w:val="00004D99"/>
    <w:rsid w:val="000134EE"/>
    <w:rsid w:val="0005712E"/>
    <w:rsid w:val="0006705B"/>
    <w:rsid w:val="00071EDB"/>
    <w:rsid w:val="00073E87"/>
    <w:rsid w:val="000A20EA"/>
    <w:rsid w:val="000D2F3B"/>
    <w:rsid w:val="000E03C1"/>
    <w:rsid w:val="00123835"/>
    <w:rsid w:val="0013636B"/>
    <w:rsid w:val="00136973"/>
    <w:rsid w:val="00140199"/>
    <w:rsid w:val="00151340"/>
    <w:rsid w:val="00162928"/>
    <w:rsid w:val="00164B6A"/>
    <w:rsid w:val="00167C4A"/>
    <w:rsid w:val="00175B2D"/>
    <w:rsid w:val="001760A3"/>
    <w:rsid w:val="00185C13"/>
    <w:rsid w:val="001872B7"/>
    <w:rsid w:val="00192872"/>
    <w:rsid w:val="001C3C13"/>
    <w:rsid w:val="001D4E8D"/>
    <w:rsid w:val="001D6E0F"/>
    <w:rsid w:val="001D70C7"/>
    <w:rsid w:val="001F3EDF"/>
    <w:rsid w:val="00217DE1"/>
    <w:rsid w:val="00261E40"/>
    <w:rsid w:val="002824D5"/>
    <w:rsid w:val="00295BB8"/>
    <w:rsid w:val="002C7758"/>
    <w:rsid w:val="002E0FE6"/>
    <w:rsid w:val="002F477E"/>
    <w:rsid w:val="00305BA5"/>
    <w:rsid w:val="00310401"/>
    <w:rsid w:val="00325678"/>
    <w:rsid w:val="003469DE"/>
    <w:rsid w:val="003548B8"/>
    <w:rsid w:val="00375CB7"/>
    <w:rsid w:val="00376F1B"/>
    <w:rsid w:val="003868BC"/>
    <w:rsid w:val="003A3A2A"/>
    <w:rsid w:val="003B01A1"/>
    <w:rsid w:val="003B176A"/>
    <w:rsid w:val="003B5ED5"/>
    <w:rsid w:val="003E02A4"/>
    <w:rsid w:val="003F1673"/>
    <w:rsid w:val="00412BEA"/>
    <w:rsid w:val="004140C6"/>
    <w:rsid w:val="00416E01"/>
    <w:rsid w:val="0044324B"/>
    <w:rsid w:val="0045019A"/>
    <w:rsid w:val="00450648"/>
    <w:rsid w:val="00450F95"/>
    <w:rsid w:val="00461BFE"/>
    <w:rsid w:val="0048163B"/>
    <w:rsid w:val="004A393B"/>
    <w:rsid w:val="004B34FE"/>
    <w:rsid w:val="004C2C15"/>
    <w:rsid w:val="004C6C10"/>
    <w:rsid w:val="004C702D"/>
    <w:rsid w:val="004E2660"/>
    <w:rsid w:val="004F0429"/>
    <w:rsid w:val="005144A4"/>
    <w:rsid w:val="00535F52"/>
    <w:rsid w:val="00542438"/>
    <w:rsid w:val="00560194"/>
    <w:rsid w:val="005669E2"/>
    <w:rsid w:val="00583968"/>
    <w:rsid w:val="005C0DE0"/>
    <w:rsid w:val="005D68BC"/>
    <w:rsid w:val="005E26F8"/>
    <w:rsid w:val="005F254F"/>
    <w:rsid w:val="005F6E1D"/>
    <w:rsid w:val="00606084"/>
    <w:rsid w:val="0061675F"/>
    <w:rsid w:val="006179D9"/>
    <w:rsid w:val="00632456"/>
    <w:rsid w:val="0063426A"/>
    <w:rsid w:val="00641444"/>
    <w:rsid w:val="00645848"/>
    <w:rsid w:val="006672E9"/>
    <w:rsid w:val="00671565"/>
    <w:rsid w:val="00677447"/>
    <w:rsid w:val="006961F9"/>
    <w:rsid w:val="006A6933"/>
    <w:rsid w:val="006C42C0"/>
    <w:rsid w:val="007070F1"/>
    <w:rsid w:val="007122C9"/>
    <w:rsid w:val="0071268E"/>
    <w:rsid w:val="00715421"/>
    <w:rsid w:val="00726BFF"/>
    <w:rsid w:val="007725C4"/>
    <w:rsid w:val="0079783D"/>
    <w:rsid w:val="007A0F25"/>
    <w:rsid w:val="007A11CF"/>
    <w:rsid w:val="007A3D7A"/>
    <w:rsid w:val="007A4B49"/>
    <w:rsid w:val="007D4476"/>
    <w:rsid w:val="007D70A1"/>
    <w:rsid w:val="007E7E7D"/>
    <w:rsid w:val="007F443F"/>
    <w:rsid w:val="00803D90"/>
    <w:rsid w:val="00823450"/>
    <w:rsid w:val="00845311"/>
    <w:rsid w:val="00863E71"/>
    <w:rsid w:val="008656D1"/>
    <w:rsid w:val="008D0515"/>
    <w:rsid w:val="008D1031"/>
    <w:rsid w:val="008E5F61"/>
    <w:rsid w:val="008F3BC8"/>
    <w:rsid w:val="008F4AA6"/>
    <w:rsid w:val="008F5882"/>
    <w:rsid w:val="00906839"/>
    <w:rsid w:val="009124D9"/>
    <w:rsid w:val="0097648B"/>
    <w:rsid w:val="009841C3"/>
    <w:rsid w:val="009A4A97"/>
    <w:rsid w:val="009B1660"/>
    <w:rsid w:val="009B2FA2"/>
    <w:rsid w:val="009B5F74"/>
    <w:rsid w:val="009D244F"/>
    <w:rsid w:val="009D4286"/>
    <w:rsid w:val="009E16C4"/>
    <w:rsid w:val="00A14EE8"/>
    <w:rsid w:val="00A25854"/>
    <w:rsid w:val="00A57D26"/>
    <w:rsid w:val="00A57D58"/>
    <w:rsid w:val="00A73D12"/>
    <w:rsid w:val="00A827B4"/>
    <w:rsid w:val="00A86E4B"/>
    <w:rsid w:val="00A93365"/>
    <w:rsid w:val="00AA5F21"/>
    <w:rsid w:val="00AB007E"/>
    <w:rsid w:val="00AB76B2"/>
    <w:rsid w:val="00AC60ED"/>
    <w:rsid w:val="00AC6E37"/>
    <w:rsid w:val="00AE289A"/>
    <w:rsid w:val="00B4623A"/>
    <w:rsid w:val="00BA7976"/>
    <w:rsid w:val="00BC4D71"/>
    <w:rsid w:val="00BC7BAF"/>
    <w:rsid w:val="00BF4EFA"/>
    <w:rsid w:val="00C12F91"/>
    <w:rsid w:val="00C21703"/>
    <w:rsid w:val="00C275E4"/>
    <w:rsid w:val="00C34ED3"/>
    <w:rsid w:val="00C42DC1"/>
    <w:rsid w:val="00C47336"/>
    <w:rsid w:val="00C62F87"/>
    <w:rsid w:val="00C7282A"/>
    <w:rsid w:val="00C75792"/>
    <w:rsid w:val="00C90779"/>
    <w:rsid w:val="00C957E1"/>
    <w:rsid w:val="00CA0E8C"/>
    <w:rsid w:val="00CB55C8"/>
    <w:rsid w:val="00CC2BE9"/>
    <w:rsid w:val="00CD31E3"/>
    <w:rsid w:val="00CD4279"/>
    <w:rsid w:val="00CE380A"/>
    <w:rsid w:val="00CF36A9"/>
    <w:rsid w:val="00D03545"/>
    <w:rsid w:val="00D131D8"/>
    <w:rsid w:val="00D135CE"/>
    <w:rsid w:val="00D2056D"/>
    <w:rsid w:val="00D27C50"/>
    <w:rsid w:val="00D34A3C"/>
    <w:rsid w:val="00D52F9C"/>
    <w:rsid w:val="00D5672F"/>
    <w:rsid w:val="00D71EFA"/>
    <w:rsid w:val="00D8102B"/>
    <w:rsid w:val="00D823F7"/>
    <w:rsid w:val="00D95623"/>
    <w:rsid w:val="00DA3B8E"/>
    <w:rsid w:val="00DA55F2"/>
    <w:rsid w:val="00DA6F7D"/>
    <w:rsid w:val="00DB3F65"/>
    <w:rsid w:val="00DB43F8"/>
    <w:rsid w:val="00DB76D3"/>
    <w:rsid w:val="00DC0148"/>
    <w:rsid w:val="00DD3FA7"/>
    <w:rsid w:val="00DD40F7"/>
    <w:rsid w:val="00DE1E2D"/>
    <w:rsid w:val="00DE5247"/>
    <w:rsid w:val="00DE6CD9"/>
    <w:rsid w:val="00E23951"/>
    <w:rsid w:val="00E30E54"/>
    <w:rsid w:val="00E3358F"/>
    <w:rsid w:val="00E40BB7"/>
    <w:rsid w:val="00E677A9"/>
    <w:rsid w:val="00E9021F"/>
    <w:rsid w:val="00EA3049"/>
    <w:rsid w:val="00EC7948"/>
    <w:rsid w:val="00EE05D2"/>
    <w:rsid w:val="00EE1C8A"/>
    <w:rsid w:val="00EF617F"/>
    <w:rsid w:val="00F1082E"/>
    <w:rsid w:val="00F33E92"/>
    <w:rsid w:val="00F35340"/>
    <w:rsid w:val="00F46FB2"/>
    <w:rsid w:val="00FC3719"/>
    <w:rsid w:val="00FC3831"/>
    <w:rsid w:val="00FD2C69"/>
    <w:rsid w:val="00FE7745"/>
    <w:rsid w:val="00FF1F2D"/>
    <w:rsid w:val="013012A2"/>
    <w:rsid w:val="01395070"/>
    <w:rsid w:val="022E206A"/>
    <w:rsid w:val="02D037B2"/>
    <w:rsid w:val="032F7012"/>
    <w:rsid w:val="034170D2"/>
    <w:rsid w:val="038024FE"/>
    <w:rsid w:val="03922815"/>
    <w:rsid w:val="03A52548"/>
    <w:rsid w:val="03BD292A"/>
    <w:rsid w:val="04386B68"/>
    <w:rsid w:val="05205BA9"/>
    <w:rsid w:val="057000D0"/>
    <w:rsid w:val="05C67239"/>
    <w:rsid w:val="05DB0362"/>
    <w:rsid w:val="06076D4D"/>
    <w:rsid w:val="060C4287"/>
    <w:rsid w:val="06210C2E"/>
    <w:rsid w:val="06A42F8B"/>
    <w:rsid w:val="06BA01BD"/>
    <w:rsid w:val="06E2531D"/>
    <w:rsid w:val="073F7216"/>
    <w:rsid w:val="076B090C"/>
    <w:rsid w:val="0790350F"/>
    <w:rsid w:val="07B02A89"/>
    <w:rsid w:val="0802440D"/>
    <w:rsid w:val="09086301"/>
    <w:rsid w:val="097E6891"/>
    <w:rsid w:val="098D6D9B"/>
    <w:rsid w:val="0A2643B3"/>
    <w:rsid w:val="0AB17FAF"/>
    <w:rsid w:val="0AC71075"/>
    <w:rsid w:val="0B957346"/>
    <w:rsid w:val="0B9D7B42"/>
    <w:rsid w:val="0BAD28E2"/>
    <w:rsid w:val="0C450D6C"/>
    <w:rsid w:val="0C741652"/>
    <w:rsid w:val="0CB84397"/>
    <w:rsid w:val="0CF32576"/>
    <w:rsid w:val="0D1F4414"/>
    <w:rsid w:val="0D2070E4"/>
    <w:rsid w:val="0DA67965"/>
    <w:rsid w:val="0DBC069B"/>
    <w:rsid w:val="0E08634B"/>
    <w:rsid w:val="0E675CD8"/>
    <w:rsid w:val="0ECC2D6D"/>
    <w:rsid w:val="0EEC7B4E"/>
    <w:rsid w:val="0F971C4F"/>
    <w:rsid w:val="0FEB0E1D"/>
    <w:rsid w:val="11483B3D"/>
    <w:rsid w:val="11544904"/>
    <w:rsid w:val="11741DD4"/>
    <w:rsid w:val="11E00447"/>
    <w:rsid w:val="11E31B2C"/>
    <w:rsid w:val="121216F1"/>
    <w:rsid w:val="12167419"/>
    <w:rsid w:val="12333415"/>
    <w:rsid w:val="135A60E5"/>
    <w:rsid w:val="13877405"/>
    <w:rsid w:val="14D06481"/>
    <w:rsid w:val="14E63194"/>
    <w:rsid w:val="14FC0436"/>
    <w:rsid w:val="157905DC"/>
    <w:rsid w:val="158B7882"/>
    <w:rsid w:val="159D3DAF"/>
    <w:rsid w:val="163E2706"/>
    <w:rsid w:val="168D57EA"/>
    <w:rsid w:val="16BF69DF"/>
    <w:rsid w:val="173E0892"/>
    <w:rsid w:val="177D22A2"/>
    <w:rsid w:val="178039CC"/>
    <w:rsid w:val="17AA4179"/>
    <w:rsid w:val="17BB686F"/>
    <w:rsid w:val="184C7E82"/>
    <w:rsid w:val="18803715"/>
    <w:rsid w:val="188E6E04"/>
    <w:rsid w:val="18A00C32"/>
    <w:rsid w:val="18B96774"/>
    <w:rsid w:val="19993430"/>
    <w:rsid w:val="1A0F6CC4"/>
    <w:rsid w:val="1A1319DF"/>
    <w:rsid w:val="1A145B3D"/>
    <w:rsid w:val="1A1D3B87"/>
    <w:rsid w:val="1A2925B5"/>
    <w:rsid w:val="1A400DC5"/>
    <w:rsid w:val="1A754F79"/>
    <w:rsid w:val="1B622F6C"/>
    <w:rsid w:val="1B99131B"/>
    <w:rsid w:val="1B9F0567"/>
    <w:rsid w:val="1C071B9A"/>
    <w:rsid w:val="1C0E2F29"/>
    <w:rsid w:val="1C0F7B65"/>
    <w:rsid w:val="1C4A4CF8"/>
    <w:rsid w:val="1CD221A8"/>
    <w:rsid w:val="1CE21166"/>
    <w:rsid w:val="1D1233D7"/>
    <w:rsid w:val="1D507571"/>
    <w:rsid w:val="1D596426"/>
    <w:rsid w:val="1D7A3FCB"/>
    <w:rsid w:val="1DE877AA"/>
    <w:rsid w:val="1DFB74DD"/>
    <w:rsid w:val="1E200207"/>
    <w:rsid w:val="1E5B542D"/>
    <w:rsid w:val="1E6037E4"/>
    <w:rsid w:val="1E733517"/>
    <w:rsid w:val="1E9E18DA"/>
    <w:rsid w:val="1F0B19A2"/>
    <w:rsid w:val="1FA2620B"/>
    <w:rsid w:val="1FCD5320"/>
    <w:rsid w:val="1FFD5A86"/>
    <w:rsid w:val="201C032F"/>
    <w:rsid w:val="202D3D61"/>
    <w:rsid w:val="204903BE"/>
    <w:rsid w:val="206807DB"/>
    <w:rsid w:val="20705BB5"/>
    <w:rsid w:val="207D7964"/>
    <w:rsid w:val="212A6603"/>
    <w:rsid w:val="21454AD2"/>
    <w:rsid w:val="215C25EF"/>
    <w:rsid w:val="21D746BD"/>
    <w:rsid w:val="22680F53"/>
    <w:rsid w:val="227C0DD2"/>
    <w:rsid w:val="22A054B7"/>
    <w:rsid w:val="22D55DA6"/>
    <w:rsid w:val="233A2855"/>
    <w:rsid w:val="23A2342C"/>
    <w:rsid w:val="23DE298C"/>
    <w:rsid w:val="24E37E60"/>
    <w:rsid w:val="24FF487F"/>
    <w:rsid w:val="250A1405"/>
    <w:rsid w:val="25427421"/>
    <w:rsid w:val="259A6A2E"/>
    <w:rsid w:val="25ED1E01"/>
    <w:rsid w:val="26015C07"/>
    <w:rsid w:val="26967118"/>
    <w:rsid w:val="26C56200"/>
    <w:rsid w:val="270750D9"/>
    <w:rsid w:val="27273552"/>
    <w:rsid w:val="27F751B9"/>
    <w:rsid w:val="280653FC"/>
    <w:rsid w:val="281F6A3D"/>
    <w:rsid w:val="28A1328A"/>
    <w:rsid w:val="28B9246E"/>
    <w:rsid w:val="28DA6B39"/>
    <w:rsid w:val="28E952EF"/>
    <w:rsid w:val="29224A61"/>
    <w:rsid w:val="296B55F9"/>
    <w:rsid w:val="2A4B33AB"/>
    <w:rsid w:val="2AB27175"/>
    <w:rsid w:val="2B180A0E"/>
    <w:rsid w:val="2B3D5BF4"/>
    <w:rsid w:val="2B520958"/>
    <w:rsid w:val="2C972AC7"/>
    <w:rsid w:val="2CDC672B"/>
    <w:rsid w:val="2CE5394D"/>
    <w:rsid w:val="2D095F54"/>
    <w:rsid w:val="2D4744ED"/>
    <w:rsid w:val="2DDC04A0"/>
    <w:rsid w:val="2DF14458"/>
    <w:rsid w:val="2E6127E8"/>
    <w:rsid w:val="2F5940A0"/>
    <w:rsid w:val="2FC05553"/>
    <w:rsid w:val="30F97DDD"/>
    <w:rsid w:val="31CF0E15"/>
    <w:rsid w:val="328B54EF"/>
    <w:rsid w:val="32A8488D"/>
    <w:rsid w:val="339122FE"/>
    <w:rsid w:val="341C4B0F"/>
    <w:rsid w:val="342D3D10"/>
    <w:rsid w:val="34A41079"/>
    <w:rsid w:val="35550C3B"/>
    <w:rsid w:val="357731AA"/>
    <w:rsid w:val="3590068F"/>
    <w:rsid w:val="36926BA7"/>
    <w:rsid w:val="378C3384"/>
    <w:rsid w:val="379643FE"/>
    <w:rsid w:val="37AE5168"/>
    <w:rsid w:val="37C07966"/>
    <w:rsid w:val="37DD04B7"/>
    <w:rsid w:val="37F8450D"/>
    <w:rsid w:val="38E55E16"/>
    <w:rsid w:val="396D653B"/>
    <w:rsid w:val="398123A6"/>
    <w:rsid w:val="39926E40"/>
    <w:rsid w:val="39BB023F"/>
    <w:rsid w:val="3A0E0140"/>
    <w:rsid w:val="3A81690B"/>
    <w:rsid w:val="3AF236E8"/>
    <w:rsid w:val="3B59757E"/>
    <w:rsid w:val="3C054AD2"/>
    <w:rsid w:val="3C664263"/>
    <w:rsid w:val="3CA67385"/>
    <w:rsid w:val="3CFB3DEF"/>
    <w:rsid w:val="3D5F26D0"/>
    <w:rsid w:val="3DA6209D"/>
    <w:rsid w:val="3DA911CD"/>
    <w:rsid w:val="3E3E1715"/>
    <w:rsid w:val="3E466CA9"/>
    <w:rsid w:val="3E4F262E"/>
    <w:rsid w:val="3E540402"/>
    <w:rsid w:val="3FA615EB"/>
    <w:rsid w:val="3FDB6D16"/>
    <w:rsid w:val="40773616"/>
    <w:rsid w:val="408D1385"/>
    <w:rsid w:val="43051AB4"/>
    <w:rsid w:val="43113CD4"/>
    <w:rsid w:val="43C72EC8"/>
    <w:rsid w:val="4470060A"/>
    <w:rsid w:val="448259B3"/>
    <w:rsid w:val="45080DE7"/>
    <w:rsid w:val="453942C3"/>
    <w:rsid w:val="45661532"/>
    <w:rsid w:val="4590205D"/>
    <w:rsid w:val="45A57BAB"/>
    <w:rsid w:val="45DD0EFD"/>
    <w:rsid w:val="46683576"/>
    <w:rsid w:val="4698064D"/>
    <w:rsid w:val="470F5BF6"/>
    <w:rsid w:val="47196C64"/>
    <w:rsid w:val="47A549E8"/>
    <w:rsid w:val="488549A7"/>
    <w:rsid w:val="48B13717"/>
    <w:rsid w:val="48C447EC"/>
    <w:rsid w:val="48C77E38"/>
    <w:rsid w:val="48DE4564"/>
    <w:rsid w:val="4A3E64AE"/>
    <w:rsid w:val="4A756F9E"/>
    <w:rsid w:val="4A7E14B1"/>
    <w:rsid w:val="4A805C18"/>
    <w:rsid w:val="4B1969B5"/>
    <w:rsid w:val="4B372E1A"/>
    <w:rsid w:val="4B3D0885"/>
    <w:rsid w:val="4BBF74EC"/>
    <w:rsid w:val="4C537106"/>
    <w:rsid w:val="4CAD6821"/>
    <w:rsid w:val="4CEC1D0C"/>
    <w:rsid w:val="4D59218E"/>
    <w:rsid w:val="4DC72EC4"/>
    <w:rsid w:val="4E401A88"/>
    <w:rsid w:val="4E8D4501"/>
    <w:rsid w:val="4EA03605"/>
    <w:rsid w:val="4EC97242"/>
    <w:rsid w:val="4ECB024F"/>
    <w:rsid w:val="4EEE4370"/>
    <w:rsid w:val="4EF92F68"/>
    <w:rsid w:val="4F171040"/>
    <w:rsid w:val="4F44079F"/>
    <w:rsid w:val="4F6A3D3A"/>
    <w:rsid w:val="502B06A1"/>
    <w:rsid w:val="503A35E5"/>
    <w:rsid w:val="503C2013"/>
    <w:rsid w:val="50587ED2"/>
    <w:rsid w:val="51422751"/>
    <w:rsid w:val="51CE66DB"/>
    <w:rsid w:val="51E130A5"/>
    <w:rsid w:val="520C7360"/>
    <w:rsid w:val="5235319A"/>
    <w:rsid w:val="52805876"/>
    <w:rsid w:val="52A70A10"/>
    <w:rsid w:val="53057EDB"/>
    <w:rsid w:val="53FB0D76"/>
    <w:rsid w:val="540C04C6"/>
    <w:rsid w:val="54434314"/>
    <w:rsid w:val="544C105C"/>
    <w:rsid w:val="546012E5"/>
    <w:rsid w:val="54802B21"/>
    <w:rsid w:val="54F5168F"/>
    <w:rsid w:val="557D4FF5"/>
    <w:rsid w:val="55FE0AA5"/>
    <w:rsid w:val="56332F2E"/>
    <w:rsid w:val="56585802"/>
    <w:rsid w:val="57052685"/>
    <w:rsid w:val="57495330"/>
    <w:rsid w:val="579E445A"/>
    <w:rsid w:val="582F7D2F"/>
    <w:rsid w:val="584625E2"/>
    <w:rsid w:val="58A66442"/>
    <w:rsid w:val="58D02DAC"/>
    <w:rsid w:val="58FA0B47"/>
    <w:rsid w:val="59525929"/>
    <w:rsid w:val="598558D1"/>
    <w:rsid w:val="59973856"/>
    <w:rsid w:val="59BF395A"/>
    <w:rsid w:val="59CF4505"/>
    <w:rsid w:val="59D5001E"/>
    <w:rsid w:val="59D85DA6"/>
    <w:rsid w:val="5A2B4ECA"/>
    <w:rsid w:val="5A4F062C"/>
    <w:rsid w:val="5A7122F9"/>
    <w:rsid w:val="5B4E6197"/>
    <w:rsid w:val="5B9D6C1A"/>
    <w:rsid w:val="5BB01C17"/>
    <w:rsid w:val="5BB44AF2"/>
    <w:rsid w:val="5BBE50CA"/>
    <w:rsid w:val="5C2862A6"/>
    <w:rsid w:val="5D495335"/>
    <w:rsid w:val="5DA71DFE"/>
    <w:rsid w:val="5DB54FAE"/>
    <w:rsid w:val="5DE77CBD"/>
    <w:rsid w:val="5E1550C8"/>
    <w:rsid w:val="5E1B46F1"/>
    <w:rsid w:val="5E524C52"/>
    <w:rsid w:val="5E704957"/>
    <w:rsid w:val="5EB50A07"/>
    <w:rsid w:val="5F760AFF"/>
    <w:rsid w:val="5F851844"/>
    <w:rsid w:val="60593FA6"/>
    <w:rsid w:val="6073003E"/>
    <w:rsid w:val="608629DE"/>
    <w:rsid w:val="608E5D92"/>
    <w:rsid w:val="60D547B1"/>
    <w:rsid w:val="6131633F"/>
    <w:rsid w:val="61427EF1"/>
    <w:rsid w:val="61467EBD"/>
    <w:rsid w:val="618060FE"/>
    <w:rsid w:val="61EB1DFE"/>
    <w:rsid w:val="6205602D"/>
    <w:rsid w:val="6262246E"/>
    <w:rsid w:val="62A4506D"/>
    <w:rsid w:val="62C226A4"/>
    <w:rsid w:val="63462042"/>
    <w:rsid w:val="63464323"/>
    <w:rsid w:val="63492E59"/>
    <w:rsid w:val="63DE5893"/>
    <w:rsid w:val="64321877"/>
    <w:rsid w:val="64DD07CC"/>
    <w:rsid w:val="64EF3EA8"/>
    <w:rsid w:val="656767D3"/>
    <w:rsid w:val="65906AC1"/>
    <w:rsid w:val="66B07D06"/>
    <w:rsid w:val="66D11287"/>
    <w:rsid w:val="66DD30BF"/>
    <w:rsid w:val="672A1F87"/>
    <w:rsid w:val="67395692"/>
    <w:rsid w:val="67452B44"/>
    <w:rsid w:val="67936093"/>
    <w:rsid w:val="68426324"/>
    <w:rsid w:val="684828EC"/>
    <w:rsid w:val="68750F02"/>
    <w:rsid w:val="689F2126"/>
    <w:rsid w:val="68A07805"/>
    <w:rsid w:val="68CD6B75"/>
    <w:rsid w:val="68E81A1E"/>
    <w:rsid w:val="691C0072"/>
    <w:rsid w:val="691C6B72"/>
    <w:rsid w:val="692C5D69"/>
    <w:rsid w:val="6933369A"/>
    <w:rsid w:val="69AB49A7"/>
    <w:rsid w:val="6A1C2A15"/>
    <w:rsid w:val="6A5F6931"/>
    <w:rsid w:val="6AF52113"/>
    <w:rsid w:val="6B1F5358"/>
    <w:rsid w:val="6B256F14"/>
    <w:rsid w:val="6BAB7444"/>
    <w:rsid w:val="6C0C1B3D"/>
    <w:rsid w:val="6C5546A1"/>
    <w:rsid w:val="6C5A499B"/>
    <w:rsid w:val="6C774B49"/>
    <w:rsid w:val="6CB70040"/>
    <w:rsid w:val="6CC31466"/>
    <w:rsid w:val="6CCE63C7"/>
    <w:rsid w:val="6CE576F5"/>
    <w:rsid w:val="6D0B4A45"/>
    <w:rsid w:val="6D45564C"/>
    <w:rsid w:val="6DD95C33"/>
    <w:rsid w:val="6DEA6E13"/>
    <w:rsid w:val="6E423CC2"/>
    <w:rsid w:val="6E872638"/>
    <w:rsid w:val="6EAE5005"/>
    <w:rsid w:val="6EAE6F63"/>
    <w:rsid w:val="6F110F81"/>
    <w:rsid w:val="6F3062E5"/>
    <w:rsid w:val="6F7C2963"/>
    <w:rsid w:val="6FE73AAD"/>
    <w:rsid w:val="704A2E58"/>
    <w:rsid w:val="71072A87"/>
    <w:rsid w:val="71317337"/>
    <w:rsid w:val="7169742F"/>
    <w:rsid w:val="71C24FB7"/>
    <w:rsid w:val="71E33B53"/>
    <w:rsid w:val="71ED0180"/>
    <w:rsid w:val="71ED2116"/>
    <w:rsid w:val="72095DB4"/>
    <w:rsid w:val="72374E9D"/>
    <w:rsid w:val="724D52E6"/>
    <w:rsid w:val="72987073"/>
    <w:rsid w:val="73197CE4"/>
    <w:rsid w:val="735A7439"/>
    <w:rsid w:val="73727918"/>
    <w:rsid w:val="738A1A51"/>
    <w:rsid w:val="739B39D7"/>
    <w:rsid w:val="739F10FC"/>
    <w:rsid w:val="73E03930"/>
    <w:rsid w:val="73E33C25"/>
    <w:rsid w:val="75F419BD"/>
    <w:rsid w:val="7617648A"/>
    <w:rsid w:val="765B288F"/>
    <w:rsid w:val="7662101C"/>
    <w:rsid w:val="76732B4E"/>
    <w:rsid w:val="77162C83"/>
    <w:rsid w:val="776D3B94"/>
    <w:rsid w:val="77772538"/>
    <w:rsid w:val="77813724"/>
    <w:rsid w:val="77A50612"/>
    <w:rsid w:val="77C03754"/>
    <w:rsid w:val="77C51828"/>
    <w:rsid w:val="77E1050F"/>
    <w:rsid w:val="7803421D"/>
    <w:rsid w:val="78134C79"/>
    <w:rsid w:val="78C401A6"/>
    <w:rsid w:val="78C64DF4"/>
    <w:rsid w:val="78CF4847"/>
    <w:rsid w:val="78F42791"/>
    <w:rsid w:val="791F188C"/>
    <w:rsid w:val="796B41BB"/>
    <w:rsid w:val="79A454A8"/>
    <w:rsid w:val="79AC3DBD"/>
    <w:rsid w:val="79B60A82"/>
    <w:rsid w:val="7B63634E"/>
    <w:rsid w:val="7BAD0387"/>
    <w:rsid w:val="7BEA2DEE"/>
    <w:rsid w:val="7C1C3756"/>
    <w:rsid w:val="7D586200"/>
    <w:rsid w:val="7D955746"/>
    <w:rsid w:val="7DB1283E"/>
    <w:rsid w:val="7DB755F8"/>
    <w:rsid w:val="7DBB1012"/>
    <w:rsid w:val="7DF86E7B"/>
    <w:rsid w:val="7E321D6E"/>
    <w:rsid w:val="7E4E5028"/>
    <w:rsid w:val="7EC562F5"/>
    <w:rsid w:val="7F4D2D93"/>
    <w:rsid w:val="7F733173"/>
    <w:rsid w:val="7F773911"/>
    <w:rsid w:val="7FFA2223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nhideWhenUsed="0" w:uiPriority="99" w:semiHidden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qFormat="1" w:unhideWhenUsed="0" w:uiPriority="0" w:semiHidden="0" w:name="toc 5"/>
    <w:lsdException w:qFormat="1" w:unhideWhenUsed="0" w:uiPriority="0" w:semiHidden="0" w:name="toc 6"/>
    <w:lsdException w:uiPriority="0" w:name="toc 7"/>
    <w:lsdException w:uiPriority="0" w:name="toc 8"/>
    <w:lsdException w:uiPriority="0" w:name="toc 9"/>
    <w:lsdException w:qFormat="1" w:unhideWhenUsed="0" w:uiPriority="99" w:semiHidden="0" w:name="Normal Indent"/>
    <w:lsdException w:uiPriority="0" w:name="footnote text"/>
    <w:lsdException w:uiPriority="0" w:name="annotation text"/>
    <w:lsdException w:qFormat="1" w:unhideWhenUsed="0" w:uiPriority="99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nhideWhenUsed="0" w:uiPriority="0" w:semiHidden="0" w:name="table of authorities"/>
    <w:lsdException w:uiPriority="0" w:name="macro"/>
    <w:lsdException w:uiPriority="0" w:name="toa heading"/>
    <w:lsdException w:unhideWhenUsed="0" w:uiPriority="0" w:semiHidden="0" w:name="List"/>
    <w:lsdException w:unhideWhenUsed="0" w:uiPriority="0" w:semiHidden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qFormat="1" w:unhideWhenUsed="0" w:uiPriority="99" w:semiHidden="0" w:name="Body Text"/>
    <w:lsdException w:qFormat="1" w:unhideWhenUsed="0" w:uiPriority="99" w:semiHidden="0" w:name="Body Text Indent"/>
    <w:lsdException w:uiPriority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iPriority="0" w:name="Message Header"/>
    <w:lsdException w:qFormat="1" w:unhideWhenUsed="0" w:uiPriority="0" w:semiHidden="0" w:name="Subtitle"/>
    <w:lsdException w:uiPriority="0" w:name="Salutation"/>
    <w:lsdException w:uiPriority="0" w:name="Date"/>
    <w:lsdException w:qFormat="1" w:unhideWhenUsed="0" w:uiPriority="0" w:semiHidden="0" w:name="Body Text First Indent"/>
    <w:lsdException w:qFormat="1" w:unhideWhenUsed="0" w:uiPriority="99" w:semiHidden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qFormat="1" w:uiPriority="0" w:name="Hyperlink"/>
    <w:lsdException w:qFormat="1"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qFormat="1" w:unhideWhenUsed="0" w:uiPriority="99" w:semiHidden="0" w:name="Plain Text"/>
    <w:lsdException w:uiPriority="0" w:name="E-mail Signature"/>
    <w:lsdException w:qFormat="1" w:unhideWhenUsed="0" w:uiPriority="99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33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paragraph" w:styleId="3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paragraph" w:styleId="4">
    <w:name w:val="heading 3"/>
    <w:basedOn w:val="1"/>
    <w:next w:val="1"/>
    <w:qFormat/>
    <w:uiPriority w:val="0"/>
    <w:pPr>
      <w:keepNext/>
      <w:keepLines/>
      <w:numPr>
        <w:ilvl w:val="2"/>
        <w:numId w:val="1"/>
      </w:numPr>
      <w:spacing w:line="360" w:lineRule="auto"/>
      <w:jc w:val="center"/>
      <w:outlineLvl w:val="2"/>
    </w:pPr>
    <w:rPr>
      <w:rFonts w:ascii="宋体" w:hAnsi="宋体" w:cs="Times New Roman"/>
      <w:b/>
      <w:bCs/>
      <w:sz w:val="28"/>
      <w:szCs w:val="32"/>
    </w:rPr>
  </w:style>
  <w:style w:type="paragraph" w:styleId="5">
    <w:name w:val="heading 6"/>
    <w:basedOn w:val="1"/>
    <w:next w:val="1"/>
    <w:qFormat/>
    <w:uiPriority w:val="99"/>
    <w:pPr>
      <w:keepNext/>
      <w:keepLines/>
      <w:spacing w:before="240" w:after="64" w:line="317" w:lineRule="auto"/>
      <w:outlineLvl w:val="5"/>
    </w:pPr>
    <w:rPr>
      <w:rFonts w:ascii="Arial" w:hAnsi="Arial" w:eastAsia="黑体" w:cs="Arial"/>
      <w:b/>
      <w:bCs/>
      <w:sz w:val="24"/>
      <w:szCs w:val="24"/>
    </w:rPr>
  </w:style>
  <w:style w:type="character" w:default="1" w:styleId="20">
    <w:name w:val="Default Paragraph Font"/>
    <w:semiHidden/>
    <w:unhideWhenUsed/>
    <w:qFormat/>
    <w:uiPriority w:val="1"/>
  </w:style>
  <w:style w:type="table" w:default="1" w:styleId="1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Normal Indent"/>
    <w:basedOn w:val="1"/>
    <w:qFormat/>
    <w:uiPriority w:val="99"/>
    <w:pPr>
      <w:ind w:firstLine="420"/>
    </w:pPr>
    <w:rPr>
      <w:szCs w:val="20"/>
    </w:rPr>
  </w:style>
  <w:style w:type="paragraph" w:styleId="7">
    <w:name w:val="Body Text"/>
    <w:basedOn w:val="1"/>
    <w:next w:val="8"/>
    <w:link w:val="34"/>
    <w:qFormat/>
    <w:uiPriority w:val="99"/>
    <w:pPr>
      <w:spacing w:after="120"/>
    </w:pPr>
    <w:rPr>
      <w:rFonts w:ascii="仿宋_GB2312" w:hAnsi="Times New Roman" w:eastAsia="仿宋_GB2312" w:cs="Times New Roman"/>
      <w:b/>
      <w:bCs/>
      <w:kern w:val="0"/>
      <w:szCs w:val="21"/>
    </w:rPr>
  </w:style>
  <w:style w:type="paragraph" w:styleId="8">
    <w:name w:val="toc 5"/>
    <w:basedOn w:val="1"/>
    <w:next w:val="1"/>
    <w:qFormat/>
    <w:uiPriority w:val="0"/>
    <w:pPr>
      <w:ind w:left="1680" w:leftChars="800"/>
    </w:pPr>
  </w:style>
  <w:style w:type="paragraph" w:styleId="9">
    <w:name w:val="Body Text Indent"/>
    <w:basedOn w:val="1"/>
    <w:qFormat/>
    <w:uiPriority w:val="99"/>
    <w:pPr>
      <w:spacing w:line="480" w:lineRule="auto"/>
      <w:ind w:firstLine="600"/>
    </w:pPr>
    <w:rPr>
      <w:rFonts w:ascii="仿宋_GB2312" w:eastAsia="仿宋_GB2312"/>
      <w:b/>
      <w:bCs/>
      <w:kern w:val="0"/>
    </w:rPr>
  </w:style>
  <w:style w:type="paragraph" w:styleId="10">
    <w:name w:val="Plain Text"/>
    <w:basedOn w:val="1"/>
    <w:next w:val="1"/>
    <w:link w:val="30"/>
    <w:qFormat/>
    <w:uiPriority w:val="99"/>
    <w:rPr>
      <w:rFonts w:ascii="宋体" w:hAnsi="Courier New" w:eastAsia="仿宋_GB2312" w:cs="Courier New"/>
      <w:b/>
      <w:bCs/>
      <w:kern w:val="0"/>
      <w:szCs w:val="21"/>
    </w:rPr>
  </w:style>
  <w:style w:type="paragraph" w:styleId="11">
    <w:name w:val="Balloon Text"/>
    <w:basedOn w:val="1"/>
    <w:link w:val="32"/>
    <w:qFormat/>
    <w:uiPriority w:val="0"/>
    <w:rPr>
      <w:sz w:val="18"/>
      <w:szCs w:val="18"/>
    </w:rPr>
  </w:style>
  <w:style w:type="paragraph" w:styleId="1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13">
    <w:name w:val="header"/>
    <w:basedOn w:val="1"/>
    <w:link w:val="27"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14">
    <w:name w:val="toc 6"/>
    <w:basedOn w:val="1"/>
    <w:next w:val="1"/>
    <w:qFormat/>
    <w:uiPriority w:val="0"/>
    <w:pPr>
      <w:ind w:left="2100" w:leftChars="1000"/>
    </w:pPr>
  </w:style>
  <w:style w:type="paragraph" w:styleId="15">
    <w:name w:val="Normal (Web)"/>
    <w:basedOn w:val="1"/>
    <w:qFormat/>
    <w:uiPriority w:val="99"/>
    <w:pPr>
      <w:spacing w:before="100" w:beforeAutospacing="1" w:after="100" w:afterAutospacing="1"/>
      <w:jc w:val="left"/>
    </w:pPr>
    <w:rPr>
      <w:kern w:val="0"/>
      <w:sz w:val="24"/>
    </w:rPr>
  </w:style>
  <w:style w:type="paragraph" w:styleId="16">
    <w:name w:val="Body Text First Indent"/>
    <w:basedOn w:val="7"/>
    <w:next w:val="14"/>
    <w:qFormat/>
    <w:uiPriority w:val="0"/>
    <w:pPr>
      <w:ind w:firstLine="420"/>
    </w:pPr>
    <w:rPr>
      <w:rFonts w:hAnsi="Calibri" w:cs="Times New Roman"/>
      <w:snapToGrid/>
      <w:szCs w:val="20"/>
    </w:rPr>
  </w:style>
  <w:style w:type="paragraph" w:styleId="17">
    <w:name w:val="Body Text First Indent 2"/>
    <w:basedOn w:val="9"/>
    <w:qFormat/>
    <w:uiPriority w:val="99"/>
    <w:pPr>
      <w:spacing w:after="120" w:line="240" w:lineRule="auto"/>
      <w:ind w:left="420" w:leftChars="200" w:firstLine="420" w:firstLineChars="200"/>
    </w:pPr>
    <w:rPr>
      <w:sz w:val="21"/>
      <w:szCs w:val="21"/>
    </w:rPr>
  </w:style>
  <w:style w:type="table" w:styleId="19">
    <w:name w:val="Table Grid"/>
    <w:basedOn w:val="18"/>
    <w:qFormat/>
    <w:uiPriority w:val="0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21">
    <w:name w:val="Strong"/>
    <w:basedOn w:val="20"/>
    <w:qFormat/>
    <w:uiPriority w:val="0"/>
    <w:rPr>
      <w:b/>
      <w:bCs/>
    </w:rPr>
  </w:style>
  <w:style w:type="character" w:styleId="22">
    <w:name w:val="FollowedHyperlink"/>
    <w:basedOn w:val="20"/>
    <w:semiHidden/>
    <w:unhideWhenUsed/>
    <w:qFormat/>
    <w:uiPriority w:val="0"/>
    <w:rPr>
      <w:color w:val="333333"/>
      <w:u w:val="none"/>
    </w:rPr>
  </w:style>
  <w:style w:type="character" w:styleId="23">
    <w:name w:val="Hyperlink"/>
    <w:basedOn w:val="20"/>
    <w:semiHidden/>
    <w:unhideWhenUsed/>
    <w:qFormat/>
    <w:uiPriority w:val="0"/>
    <w:rPr>
      <w:color w:val="333333"/>
      <w:u w:val="none"/>
    </w:rPr>
  </w:style>
  <w:style w:type="paragraph" w:customStyle="1" w:styleId="24">
    <w:name w:val="首行缩进"/>
    <w:basedOn w:val="1"/>
    <w:next w:val="1"/>
    <w:qFormat/>
    <w:uiPriority w:val="0"/>
    <w:pPr>
      <w:widowControl/>
      <w:tabs>
        <w:tab w:val="left" w:pos="822"/>
      </w:tabs>
      <w:snapToGrid w:val="0"/>
      <w:spacing w:before="40" w:beforeLines="0" w:after="40" w:afterLines="0" w:line="300" w:lineRule="atLeast"/>
      <w:ind w:left="1701"/>
    </w:pPr>
    <w:rPr>
      <w:rFonts w:ascii="Arial" w:hAnsi="Arial"/>
      <w:kern w:val="0"/>
    </w:rPr>
  </w:style>
  <w:style w:type="paragraph" w:customStyle="1" w:styleId="25">
    <w:name w:val="纯文本1"/>
    <w:basedOn w:val="1"/>
    <w:qFormat/>
    <w:uiPriority w:val="0"/>
    <w:pPr>
      <w:adjustRightInd w:val="0"/>
      <w:spacing w:line="312" w:lineRule="atLeast"/>
      <w:textAlignment w:val="baseline"/>
    </w:pPr>
    <w:rPr>
      <w:rFonts w:ascii="宋体" w:hAnsi="Courier New"/>
      <w:kern w:val="0"/>
    </w:rPr>
  </w:style>
  <w:style w:type="paragraph" w:customStyle="1" w:styleId="26">
    <w:name w:val="日期1"/>
    <w:basedOn w:val="1"/>
    <w:next w:val="1"/>
    <w:qFormat/>
    <w:uiPriority w:val="0"/>
    <w:pPr>
      <w:ind w:left="100" w:leftChars="2500"/>
    </w:pPr>
  </w:style>
  <w:style w:type="character" w:customStyle="1" w:styleId="27">
    <w:name w:val="页眉 Char"/>
    <w:basedOn w:val="20"/>
    <w:link w:val="13"/>
    <w:qFormat/>
    <w:uiPriority w:val="99"/>
    <w:rPr>
      <w:rFonts w:ascii="Calibri" w:hAnsi="Calibri" w:cs="黑体"/>
      <w:kern w:val="2"/>
      <w:sz w:val="18"/>
      <w:szCs w:val="24"/>
    </w:rPr>
  </w:style>
  <w:style w:type="character" w:customStyle="1" w:styleId="28">
    <w:name w:val="标题 1 Char Char"/>
    <w:basedOn w:val="20"/>
    <w:qFormat/>
    <w:uiPriority w:val="99"/>
    <w:rPr>
      <w:rFonts w:ascii="仿宋_GB2312" w:eastAsia="宋体" w:cs="仿宋_GB2312"/>
      <w:b/>
      <w:bCs/>
      <w:spacing w:val="-2"/>
      <w:sz w:val="24"/>
      <w:szCs w:val="32"/>
      <w:lang w:val="en-US" w:eastAsia="zh-CN"/>
    </w:rPr>
  </w:style>
  <w:style w:type="paragraph" w:customStyle="1" w:styleId="29">
    <w:name w:val="_Style 10"/>
    <w:basedOn w:val="1"/>
    <w:qFormat/>
    <w:uiPriority w:val="0"/>
    <w:rPr>
      <w:rFonts w:ascii="仿宋_GB2312" w:hAnsi="Times New Roman" w:eastAsia="仿宋_GB2312" w:cs="仿宋_GB2312"/>
      <w:b/>
      <w:bCs/>
      <w:sz w:val="32"/>
      <w:szCs w:val="32"/>
    </w:rPr>
  </w:style>
  <w:style w:type="character" w:customStyle="1" w:styleId="30">
    <w:name w:val="纯文本 Char"/>
    <w:link w:val="10"/>
    <w:qFormat/>
    <w:locked/>
    <w:uiPriority w:val="99"/>
    <w:rPr>
      <w:rFonts w:ascii="宋体" w:hAnsi="Courier New" w:eastAsia="仿宋_GB2312" w:cs="Courier New"/>
      <w:b/>
      <w:bCs/>
      <w:sz w:val="21"/>
      <w:szCs w:val="21"/>
    </w:rPr>
  </w:style>
  <w:style w:type="character" w:customStyle="1" w:styleId="31">
    <w:name w:val="纯文本 字符1"/>
    <w:basedOn w:val="20"/>
    <w:semiHidden/>
    <w:qFormat/>
    <w:uiPriority w:val="0"/>
    <w:rPr>
      <w:rFonts w:hAnsi="Courier New" w:cs="Courier New" w:asciiTheme="minorEastAsia" w:eastAsiaTheme="minorEastAsia"/>
      <w:kern w:val="2"/>
      <w:sz w:val="21"/>
      <w:szCs w:val="24"/>
    </w:rPr>
  </w:style>
  <w:style w:type="character" w:customStyle="1" w:styleId="32">
    <w:name w:val="批注框文本 Char"/>
    <w:basedOn w:val="20"/>
    <w:link w:val="11"/>
    <w:qFormat/>
    <w:uiPriority w:val="0"/>
    <w:rPr>
      <w:rFonts w:ascii="Calibri" w:hAnsi="Calibri" w:cs="黑体"/>
      <w:kern w:val="2"/>
      <w:sz w:val="18"/>
      <w:szCs w:val="18"/>
    </w:rPr>
  </w:style>
  <w:style w:type="character" w:customStyle="1" w:styleId="33">
    <w:name w:val="标题 1 Char"/>
    <w:basedOn w:val="20"/>
    <w:link w:val="2"/>
    <w:qFormat/>
    <w:uiPriority w:val="9"/>
    <w:rPr>
      <w:rFonts w:ascii="宋体" w:hAnsi="宋体" w:cs="宋体"/>
      <w:b/>
      <w:bCs/>
      <w:kern w:val="36"/>
      <w:sz w:val="48"/>
      <w:szCs w:val="48"/>
    </w:rPr>
  </w:style>
  <w:style w:type="character" w:customStyle="1" w:styleId="34">
    <w:name w:val="正文文本 Char"/>
    <w:link w:val="7"/>
    <w:qFormat/>
    <w:locked/>
    <w:uiPriority w:val="99"/>
    <w:rPr>
      <w:rFonts w:ascii="仿宋_GB2312" w:eastAsia="仿宋_GB2312"/>
      <w:b/>
      <w:bCs/>
      <w:sz w:val="21"/>
      <w:szCs w:val="21"/>
    </w:rPr>
  </w:style>
  <w:style w:type="character" w:customStyle="1" w:styleId="35">
    <w:name w:val="正文文本 字符1"/>
    <w:basedOn w:val="20"/>
    <w:semiHidden/>
    <w:qFormat/>
    <w:uiPriority w:val="0"/>
    <w:rPr>
      <w:rFonts w:ascii="Calibri" w:hAnsi="Calibri" w:cs="黑体"/>
      <w:kern w:val="2"/>
      <w:sz w:val="21"/>
      <w:szCs w:val="24"/>
    </w:rPr>
  </w:style>
  <w:style w:type="character" w:customStyle="1" w:styleId="36">
    <w:name w:val="font21"/>
    <w:basedOn w:val="20"/>
    <w:qFormat/>
    <w:uiPriority w:val="0"/>
    <w:rPr>
      <w:rFonts w:hint="eastAsia" w:ascii="宋体" w:hAnsi="宋体" w:eastAsia="宋体" w:cs="宋体"/>
      <w:color w:val="000000"/>
      <w:sz w:val="21"/>
      <w:szCs w:val="21"/>
      <w:u w:val="non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6E075A86-AB70-4766-A5E4-52F55C4B09A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1526</Words>
  <Characters>1891</Characters>
  <Lines>16</Lines>
  <Paragraphs>4</Paragraphs>
  <TotalTime>41</TotalTime>
  <ScaleCrop>false</ScaleCrop>
  <LinksUpToDate>false</LinksUpToDate>
  <CharactersWithSpaces>2263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2020-10-30T09:09:00Z</dcterms:created>
  <dc:creator>l</dc:creator>
  <cp:lastModifiedBy>尐饭团^ǒ^</cp:lastModifiedBy>
  <cp:lastPrinted>2020-10-30T09:02:00Z</cp:lastPrinted>
  <dcterms:modified xsi:type="dcterms:W3CDTF">2025-03-25T07:42:27Z</dcterms:modified>
  <dc:title>政府采购供应商质疑函格式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85605F4100F4451A95F9F79B692C4416</vt:lpwstr>
  </property>
  <property fmtid="{D5CDD505-2E9C-101B-9397-08002B2CF9AE}" pid="4" name="KSOTemplateDocerSaveRecord">
    <vt:lpwstr>eyJoZGlkIjoiN2YzMjVmMThjMzEzMDg0MTdkMzUyYjhiNWYyZGRkNTIiLCJ1c2VySWQiOiI4NjEyNDM2NTQifQ==</vt:lpwstr>
  </property>
</Properties>
</file>